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A86B1" w14:textId="77777777" w:rsidR="00BA32B3" w:rsidRPr="001211BF" w:rsidRDefault="00BA32B3" w:rsidP="00BA32B3">
      <w:pPr>
        <w:spacing w:after="0"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noProof/>
          <w:kern w:val="0"/>
          <w:lang w:eastAsia="en-GB"/>
          <w14:ligatures w14:val="none"/>
        </w:rPr>
        <w:drawing>
          <wp:inline distT="0" distB="0" distL="0" distR="0" wp14:anchorId="662E1F39" wp14:editId="20A56E2E">
            <wp:extent cx="660903" cy="657725"/>
            <wp:effectExtent l="0" t="0" r="0" b="3175"/>
            <wp:docPr id="1976788872" name="Picture 1" descr="Tile: ASSESSMENT BRIEFS AND SUBMISSION LINKS - OCTOBER 2025 | Principles of Marketing (LCBB5015_LON)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le: ASSESSMENT BRIEFS AND SUBMISSION LINKS - OCTOBER 2025 | Principles of Marketing (LCBB5015_LON) |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9832" cy="706419"/>
                    </a:xfrm>
                    <a:prstGeom prst="rect">
                      <a:avLst/>
                    </a:prstGeom>
                    <a:noFill/>
                    <a:ln>
                      <a:noFill/>
                    </a:ln>
                  </pic:spPr>
                </pic:pic>
              </a:graphicData>
            </a:graphic>
          </wp:inline>
        </w:drawing>
      </w:r>
    </w:p>
    <w:p w14:paraId="58EC21D2" w14:textId="77777777" w:rsidR="007D6C83" w:rsidRDefault="007D6C83" w:rsidP="00BA32B3">
      <w:pPr>
        <w:rPr>
          <w:rFonts w:ascii="Times New Roman" w:hAnsi="Times New Roman" w:cs="Times New Roman"/>
          <w:sz w:val="36"/>
          <w:szCs w:val="36"/>
        </w:rPr>
      </w:pPr>
    </w:p>
    <w:p w14:paraId="57A6A248" w14:textId="77777777" w:rsidR="007D6C83" w:rsidRDefault="007D6C83" w:rsidP="007D6C83">
      <w:pPr>
        <w:jc w:val="center"/>
        <w:rPr>
          <w:rFonts w:ascii="Times New Roman" w:hAnsi="Times New Roman" w:cs="Times New Roman"/>
          <w:sz w:val="36"/>
          <w:szCs w:val="36"/>
        </w:rPr>
      </w:pPr>
    </w:p>
    <w:p w14:paraId="571CF6D9" w14:textId="75DA6D79" w:rsidR="007D6C83" w:rsidRPr="007D6C83" w:rsidRDefault="007D6C83" w:rsidP="007D6C83">
      <w:pPr>
        <w:jc w:val="center"/>
        <w:rPr>
          <w:rFonts w:ascii="Times New Roman" w:hAnsi="Times New Roman" w:cs="Times New Roman"/>
          <w:sz w:val="48"/>
          <w:szCs w:val="48"/>
        </w:rPr>
      </w:pPr>
      <w:r w:rsidRPr="007D6C83">
        <w:rPr>
          <w:rFonts w:ascii="Times New Roman" w:hAnsi="Times New Roman" w:cs="Times New Roman"/>
          <w:sz w:val="48"/>
          <w:szCs w:val="48"/>
        </w:rPr>
        <w:t>Situational Analysis of Burberry</w:t>
      </w:r>
    </w:p>
    <w:p w14:paraId="469FB7F4" w14:textId="77777777" w:rsidR="007D6C83" w:rsidRPr="007D6C83" w:rsidRDefault="007D6C83" w:rsidP="007D6C83">
      <w:pPr>
        <w:jc w:val="center"/>
        <w:rPr>
          <w:rFonts w:ascii="Times New Roman" w:hAnsi="Times New Roman" w:cs="Times New Roman"/>
          <w:color w:val="000000" w:themeColor="text1"/>
          <w:sz w:val="28"/>
          <w:szCs w:val="28"/>
        </w:rPr>
      </w:pPr>
    </w:p>
    <w:p w14:paraId="0888FB8E" w14:textId="77777777" w:rsidR="007D6C83" w:rsidRDefault="007D6C83" w:rsidP="007D6C83">
      <w:pPr>
        <w:spacing w:after="0"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bookmarkStart w:id="0" w:name="_Toc213668711"/>
      <w:bookmarkStart w:id="1" w:name="_Toc213669970"/>
      <w:r w:rsidRPr="007D6C83">
        <w:rPr>
          <w:rFonts w:ascii="Times New Roman" w:eastAsia="Times New Roman" w:hAnsi="Times New Roman" w:cs="Times New Roman"/>
          <w:b/>
          <w:bCs/>
          <w:color w:val="000000" w:themeColor="text1"/>
          <w:kern w:val="36"/>
          <w:sz w:val="28"/>
          <w:szCs w:val="28"/>
          <w:lang w:eastAsia="en-GB"/>
          <w14:ligatures w14:val="none"/>
        </w:rPr>
        <w:t>Principles of Marketing (LCBB5015_LON)</w:t>
      </w:r>
      <w:bookmarkEnd w:id="0"/>
      <w:bookmarkEnd w:id="1"/>
    </w:p>
    <w:p w14:paraId="0232FE9D" w14:textId="77777777" w:rsidR="007D6C83" w:rsidRDefault="007D6C83" w:rsidP="007D6C83">
      <w:pPr>
        <w:spacing w:after="0"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7C76B149" w14:textId="77777777" w:rsidR="007D6C83" w:rsidRPr="007D6C83" w:rsidRDefault="007D6C83" w:rsidP="007D6C83">
      <w:pPr>
        <w:wordWrap w:val="0"/>
        <w:spacing w:after="0" w:line="240" w:lineRule="auto"/>
        <w:jc w:val="center"/>
        <w:textAlignment w:val="baseline"/>
        <w:rPr>
          <w:rFonts w:ascii="Times New Roman" w:eastAsia="Times New Roman" w:hAnsi="Times New Roman" w:cs="Times New Roman"/>
          <w:color w:val="242424"/>
          <w:kern w:val="0"/>
          <w:sz w:val="28"/>
          <w:szCs w:val="28"/>
          <w:bdr w:val="none" w:sz="0" w:space="0" w:color="auto" w:frame="1"/>
          <w:lang w:val="it-IT" w:eastAsia="en-GB"/>
          <w14:ligatures w14:val="none"/>
        </w:rPr>
      </w:pPr>
      <w:r w:rsidRPr="007D6C83">
        <w:rPr>
          <w:rFonts w:ascii="Times New Roman" w:eastAsia="Times New Roman" w:hAnsi="Times New Roman" w:cs="Times New Roman"/>
          <w:color w:val="242424"/>
          <w:kern w:val="0"/>
          <w:sz w:val="28"/>
          <w:szCs w:val="28"/>
          <w:bdr w:val="none" w:sz="0" w:space="0" w:color="auto" w:frame="1"/>
          <w:lang w:val="it-IT" w:eastAsia="en-GB"/>
          <w14:ligatures w14:val="none"/>
        </w:rPr>
        <w:t>Piyumika Kithulgoda Gamage</w:t>
      </w:r>
    </w:p>
    <w:p w14:paraId="707C4151" w14:textId="77777777" w:rsidR="007D6C83" w:rsidRPr="007D6C83" w:rsidRDefault="007D6C83" w:rsidP="007D6C83">
      <w:pPr>
        <w:shd w:val="clear" w:color="auto" w:fill="FFFFFF"/>
        <w:spacing w:after="0" w:line="240" w:lineRule="auto"/>
        <w:jc w:val="right"/>
        <w:textAlignment w:val="baseline"/>
        <w:rPr>
          <w:rFonts w:ascii="Segoe UI" w:eastAsia="Times New Roman" w:hAnsi="Segoe UI" w:cs="Segoe UI"/>
          <w:color w:val="000000"/>
          <w:kern w:val="0"/>
          <w:sz w:val="21"/>
          <w:szCs w:val="21"/>
          <w:lang w:val="it-IT" w:eastAsia="en-GB"/>
          <w14:ligatures w14:val="none"/>
        </w:rPr>
      </w:pPr>
      <w:r w:rsidRPr="007D6C83">
        <w:rPr>
          <w:rFonts w:ascii="Segoe UI" w:eastAsia="Times New Roman" w:hAnsi="Segoe UI" w:cs="Segoe UI"/>
          <w:color w:val="000000"/>
          <w:kern w:val="0"/>
          <w:sz w:val="21"/>
          <w:szCs w:val="21"/>
          <w:bdr w:val="none" w:sz="0" w:space="0" w:color="auto" w:frame="1"/>
          <w:lang w:val="it-IT" w:eastAsia="en-GB"/>
          <w14:ligatures w14:val="none"/>
        </w:rPr>
        <w:br/>
      </w:r>
    </w:p>
    <w:p w14:paraId="3B469E50" w14:textId="77777777" w:rsidR="007D6C83" w:rsidRPr="007D6C83" w:rsidRDefault="007D6C83" w:rsidP="007D6C83">
      <w:pPr>
        <w:spacing w:after="0" w:line="240" w:lineRule="auto"/>
        <w:jc w:val="center"/>
        <w:outlineLvl w:val="0"/>
        <w:rPr>
          <w:rFonts w:ascii="Times New Roman" w:eastAsia="Times New Roman" w:hAnsi="Times New Roman" w:cs="Times New Roman"/>
          <w:b/>
          <w:bCs/>
          <w:color w:val="000000" w:themeColor="text1"/>
          <w:kern w:val="36"/>
          <w:sz w:val="28"/>
          <w:szCs w:val="28"/>
          <w:lang w:val="it-IT" w:eastAsia="en-GB"/>
          <w14:ligatures w14:val="none"/>
        </w:rPr>
      </w:pPr>
    </w:p>
    <w:p w14:paraId="28ECEE49" w14:textId="50A6E067" w:rsidR="007D6C83" w:rsidRDefault="007D6C83" w:rsidP="007D6C83">
      <w:pPr>
        <w:jc w:val="center"/>
        <w:rPr>
          <w:rFonts w:ascii="Times New Roman" w:hAnsi="Times New Roman" w:cs="Times New Roman"/>
          <w:sz w:val="28"/>
          <w:szCs w:val="28"/>
          <w:lang w:val="it-IT"/>
        </w:rPr>
      </w:pPr>
      <w:proofErr w:type="spellStart"/>
      <w:r w:rsidRPr="007D6C83">
        <w:rPr>
          <w:rFonts w:ascii="Times New Roman" w:hAnsi="Times New Roman" w:cs="Times New Roman"/>
          <w:sz w:val="28"/>
          <w:szCs w:val="28"/>
          <w:lang w:val="it-IT"/>
        </w:rPr>
        <w:t>Student</w:t>
      </w:r>
      <w:proofErr w:type="spellEnd"/>
      <w:r w:rsidRPr="007D6C83">
        <w:rPr>
          <w:rFonts w:ascii="Times New Roman" w:hAnsi="Times New Roman" w:cs="Times New Roman"/>
          <w:sz w:val="28"/>
          <w:szCs w:val="28"/>
          <w:lang w:val="it-IT"/>
        </w:rPr>
        <w:t>: Osama El Fa</w:t>
      </w:r>
      <w:r>
        <w:rPr>
          <w:rFonts w:ascii="Times New Roman" w:hAnsi="Times New Roman" w:cs="Times New Roman"/>
          <w:sz w:val="28"/>
          <w:szCs w:val="28"/>
          <w:lang w:val="it-IT"/>
        </w:rPr>
        <w:t>del 2313452</w:t>
      </w:r>
    </w:p>
    <w:p w14:paraId="4FB2A277" w14:textId="77777777" w:rsidR="007D6C83" w:rsidRDefault="007D6C83" w:rsidP="007D6C83">
      <w:pPr>
        <w:jc w:val="center"/>
        <w:rPr>
          <w:rFonts w:ascii="Times New Roman" w:hAnsi="Times New Roman" w:cs="Times New Roman"/>
          <w:sz w:val="28"/>
          <w:szCs w:val="28"/>
          <w:lang w:val="it-IT"/>
        </w:rPr>
      </w:pPr>
    </w:p>
    <w:p w14:paraId="5577AFCE" w14:textId="77777777" w:rsidR="007D6C83" w:rsidRPr="007D6C83" w:rsidRDefault="007D6C83" w:rsidP="007D6C83">
      <w:pPr>
        <w:jc w:val="center"/>
        <w:rPr>
          <w:rFonts w:ascii="Times New Roman" w:hAnsi="Times New Roman" w:cs="Times New Roman"/>
          <w:sz w:val="28"/>
          <w:szCs w:val="28"/>
          <w:lang w:val="it-IT"/>
        </w:rPr>
      </w:pPr>
    </w:p>
    <w:p w14:paraId="4214C0B0" w14:textId="77777777" w:rsidR="007D6C83" w:rsidRDefault="007D6C83" w:rsidP="00BB31D6">
      <w:pPr>
        <w:jc w:val="center"/>
        <w:rPr>
          <w:rFonts w:ascii="Times New Roman" w:hAnsi="Times New Roman" w:cs="Times New Roman"/>
          <w:sz w:val="36"/>
          <w:szCs w:val="36"/>
          <w:lang w:val="it-IT"/>
        </w:rPr>
      </w:pPr>
    </w:p>
    <w:p w14:paraId="54D3BD0D" w14:textId="77777777" w:rsidR="00BA32B3" w:rsidRDefault="00BA32B3" w:rsidP="00BB31D6">
      <w:pPr>
        <w:jc w:val="center"/>
        <w:rPr>
          <w:rFonts w:ascii="Times New Roman" w:hAnsi="Times New Roman" w:cs="Times New Roman"/>
          <w:sz w:val="36"/>
          <w:szCs w:val="36"/>
          <w:lang w:val="it-IT"/>
        </w:rPr>
      </w:pPr>
    </w:p>
    <w:p w14:paraId="15221DFE" w14:textId="77777777" w:rsidR="00BA32B3" w:rsidRDefault="00BA32B3" w:rsidP="00BB31D6">
      <w:pPr>
        <w:jc w:val="center"/>
        <w:rPr>
          <w:rFonts w:ascii="Times New Roman" w:hAnsi="Times New Roman" w:cs="Times New Roman"/>
          <w:sz w:val="36"/>
          <w:szCs w:val="36"/>
          <w:lang w:val="it-IT"/>
        </w:rPr>
      </w:pPr>
    </w:p>
    <w:p w14:paraId="6F5F57B0" w14:textId="77777777" w:rsidR="00BA32B3" w:rsidRDefault="00BA32B3" w:rsidP="00BB31D6">
      <w:pPr>
        <w:jc w:val="center"/>
        <w:rPr>
          <w:rFonts w:ascii="Times New Roman" w:hAnsi="Times New Roman" w:cs="Times New Roman"/>
          <w:sz w:val="36"/>
          <w:szCs w:val="36"/>
          <w:lang w:val="it-IT"/>
        </w:rPr>
      </w:pPr>
    </w:p>
    <w:p w14:paraId="0C0764AA" w14:textId="77777777" w:rsidR="00BA32B3" w:rsidRDefault="00BA32B3" w:rsidP="00BB31D6">
      <w:pPr>
        <w:jc w:val="center"/>
        <w:rPr>
          <w:rFonts w:ascii="Times New Roman" w:hAnsi="Times New Roman" w:cs="Times New Roman"/>
          <w:sz w:val="36"/>
          <w:szCs w:val="36"/>
          <w:lang w:val="it-IT"/>
        </w:rPr>
      </w:pPr>
    </w:p>
    <w:p w14:paraId="235262D8" w14:textId="77777777" w:rsidR="00BA32B3" w:rsidRDefault="00BA32B3" w:rsidP="00BB31D6">
      <w:pPr>
        <w:jc w:val="center"/>
        <w:rPr>
          <w:rFonts w:ascii="Times New Roman" w:hAnsi="Times New Roman" w:cs="Times New Roman"/>
          <w:sz w:val="36"/>
          <w:szCs w:val="36"/>
          <w:lang w:val="it-IT"/>
        </w:rPr>
      </w:pPr>
    </w:p>
    <w:p w14:paraId="5A696EB1" w14:textId="77777777" w:rsidR="00BA32B3" w:rsidRDefault="00BA32B3" w:rsidP="00BB31D6">
      <w:pPr>
        <w:jc w:val="center"/>
        <w:rPr>
          <w:rFonts w:ascii="Times New Roman" w:hAnsi="Times New Roman" w:cs="Times New Roman"/>
          <w:sz w:val="36"/>
          <w:szCs w:val="36"/>
          <w:lang w:val="it-IT"/>
        </w:rPr>
      </w:pPr>
    </w:p>
    <w:p w14:paraId="389172BD" w14:textId="77777777" w:rsidR="00BA32B3" w:rsidRDefault="00BA32B3" w:rsidP="00BB31D6">
      <w:pPr>
        <w:jc w:val="center"/>
        <w:rPr>
          <w:rFonts w:ascii="Times New Roman" w:hAnsi="Times New Roman" w:cs="Times New Roman"/>
          <w:sz w:val="36"/>
          <w:szCs w:val="36"/>
          <w:lang w:val="it-IT"/>
        </w:rPr>
      </w:pPr>
    </w:p>
    <w:p w14:paraId="2C341B5F" w14:textId="1D37204B" w:rsidR="00BA32B3" w:rsidRDefault="00BA32B3"/>
    <w:p w14:paraId="63357255" w14:textId="3E2808EF" w:rsidR="00E72CFA" w:rsidRDefault="00E72CFA" w:rsidP="0054640E">
      <w:pPr>
        <w:rPr>
          <w:rFonts w:ascii="Times New Roman" w:hAnsi="Times New Roman" w:cs="Times New Roman"/>
          <w:sz w:val="36"/>
          <w:szCs w:val="36"/>
        </w:rPr>
      </w:pPr>
    </w:p>
    <w:p w14:paraId="1A4D06D0" w14:textId="77777777" w:rsidR="00E72CFA" w:rsidRDefault="00E72CFA">
      <w:pPr>
        <w:rPr>
          <w:rFonts w:ascii="Times New Roman" w:hAnsi="Times New Roman" w:cs="Times New Roman"/>
          <w:sz w:val="36"/>
          <w:szCs w:val="36"/>
        </w:rPr>
      </w:pPr>
    </w:p>
    <w:sdt>
      <w:sdtPr>
        <w:id w:val="-13403469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D449297" w14:textId="14D64AD6" w:rsidR="00E72CFA" w:rsidRDefault="00E72CFA">
          <w:pPr>
            <w:pStyle w:val="TOCHeading"/>
          </w:pPr>
          <w:r>
            <w:t>Table of Contents</w:t>
          </w:r>
        </w:p>
        <w:p w14:paraId="7EF5250F" w14:textId="13C9E726" w:rsidR="00E72CFA" w:rsidRDefault="00E72CF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3669970" w:history="1">
            <w:r w:rsidRPr="008639DE">
              <w:rPr>
                <w:rStyle w:val="Hyperlink"/>
                <w:rFonts w:ascii="Times New Roman" w:eastAsia="Times New Roman" w:hAnsi="Times New Roman" w:cs="Times New Roman"/>
                <w:noProof/>
                <w:kern w:val="36"/>
                <w:lang w:eastAsia="en-GB"/>
                <w14:ligatures w14:val="none"/>
              </w:rPr>
              <w:t>Principles of Marketing (LCBB5015_LON)</w:t>
            </w:r>
            <w:r>
              <w:rPr>
                <w:noProof/>
                <w:webHidden/>
              </w:rPr>
              <w:tab/>
            </w:r>
            <w:r>
              <w:rPr>
                <w:noProof/>
                <w:webHidden/>
              </w:rPr>
              <w:fldChar w:fldCharType="begin"/>
            </w:r>
            <w:r>
              <w:rPr>
                <w:noProof/>
                <w:webHidden/>
              </w:rPr>
              <w:instrText xml:space="preserve"> PAGEREF _Toc213669970 \h </w:instrText>
            </w:r>
            <w:r>
              <w:rPr>
                <w:noProof/>
                <w:webHidden/>
              </w:rPr>
            </w:r>
            <w:r>
              <w:rPr>
                <w:noProof/>
                <w:webHidden/>
              </w:rPr>
              <w:fldChar w:fldCharType="separate"/>
            </w:r>
            <w:r>
              <w:rPr>
                <w:noProof/>
                <w:webHidden/>
              </w:rPr>
              <w:t>1</w:t>
            </w:r>
            <w:r>
              <w:rPr>
                <w:noProof/>
                <w:webHidden/>
              </w:rPr>
              <w:fldChar w:fldCharType="end"/>
            </w:r>
          </w:hyperlink>
        </w:p>
        <w:p w14:paraId="1D9BB826" w14:textId="1E45C6C9" w:rsidR="00E72CFA" w:rsidRDefault="00E72CFA">
          <w:pPr>
            <w:pStyle w:val="TOC1"/>
            <w:tabs>
              <w:tab w:val="right" w:leader="dot" w:pos="9016"/>
            </w:tabs>
            <w:rPr>
              <w:rFonts w:eastAsiaTheme="minorEastAsia"/>
              <w:b w:val="0"/>
              <w:bCs w:val="0"/>
              <w:i w:val="0"/>
              <w:iCs w:val="0"/>
              <w:noProof/>
              <w:lang w:eastAsia="en-GB"/>
            </w:rPr>
          </w:pPr>
          <w:hyperlink w:anchor="_Toc213669971" w:history="1">
            <w:r w:rsidRPr="008639DE">
              <w:rPr>
                <w:rStyle w:val="Hyperlink"/>
                <w:noProof/>
              </w:rPr>
              <w:t>Introduction</w:t>
            </w:r>
            <w:r>
              <w:rPr>
                <w:noProof/>
                <w:webHidden/>
              </w:rPr>
              <w:tab/>
            </w:r>
            <w:r>
              <w:rPr>
                <w:noProof/>
                <w:webHidden/>
              </w:rPr>
              <w:fldChar w:fldCharType="begin"/>
            </w:r>
            <w:r>
              <w:rPr>
                <w:noProof/>
                <w:webHidden/>
              </w:rPr>
              <w:instrText xml:space="preserve"> PAGEREF _Toc213669971 \h </w:instrText>
            </w:r>
            <w:r>
              <w:rPr>
                <w:noProof/>
                <w:webHidden/>
              </w:rPr>
            </w:r>
            <w:r>
              <w:rPr>
                <w:noProof/>
                <w:webHidden/>
              </w:rPr>
              <w:fldChar w:fldCharType="separate"/>
            </w:r>
            <w:r>
              <w:rPr>
                <w:noProof/>
                <w:webHidden/>
              </w:rPr>
              <w:t>3</w:t>
            </w:r>
            <w:r>
              <w:rPr>
                <w:noProof/>
                <w:webHidden/>
              </w:rPr>
              <w:fldChar w:fldCharType="end"/>
            </w:r>
          </w:hyperlink>
        </w:p>
        <w:p w14:paraId="79F43B7B" w14:textId="5B6844EA" w:rsidR="00E72CFA" w:rsidRDefault="00E72CFA">
          <w:pPr>
            <w:pStyle w:val="TOC1"/>
            <w:tabs>
              <w:tab w:val="right" w:leader="dot" w:pos="9016"/>
            </w:tabs>
            <w:rPr>
              <w:rFonts w:eastAsiaTheme="minorEastAsia"/>
              <w:b w:val="0"/>
              <w:bCs w:val="0"/>
              <w:i w:val="0"/>
              <w:iCs w:val="0"/>
              <w:noProof/>
              <w:lang w:eastAsia="en-GB"/>
            </w:rPr>
          </w:pPr>
          <w:hyperlink w:anchor="_Toc213669972" w:history="1">
            <w:r w:rsidRPr="008639DE">
              <w:rPr>
                <w:rStyle w:val="Hyperlink"/>
                <w:noProof/>
              </w:rPr>
              <w:t>PESTLE Analysis</w:t>
            </w:r>
            <w:r>
              <w:rPr>
                <w:noProof/>
                <w:webHidden/>
              </w:rPr>
              <w:tab/>
            </w:r>
            <w:r>
              <w:rPr>
                <w:noProof/>
                <w:webHidden/>
              </w:rPr>
              <w:fldChar w:fldCharType="begin"/>
            </w:r>
            <w:r>
              <w:rPr>
                <w:noProof/>
                <w:webHidden/>
              </w:rPr>
              <w:instrText xml:space="preserve"> PAGEREF _Toc213669972 \h </w:instrText>
            </w:r>
            <w:r>
              <w:rPr>
                <w:noProof/>
                <w:webHidden/>
              </w:rPr>
            </w:r>
            <w:r>
              <w:rPr>
                <w:noProof/>
                <w:webHidden/>
              </w:rPr>
              <w:fldChar w:fldCharType="separate"/>
            </w:r>
            <w:r>
              <w:rPr>
                <w:noProof/>
                <w:webHidden/>
              </w:rPr>
              <w:t>4</w:t>
            </w:r>
            <w:r>
              <w:rPr>
                <w:noProof/>
                <w:webHidden/>
              </w:rPr>
              <w:fldChar w:fldCharType="end"/>
            </w:r>
          </w:hyperlink>
        </w:p>
        <w:p w14:paraId="299AC7EF" w14:textId="13B338E3" w:rsidR="00E72CFA" w:rsidRDefault="00E72CFA">
          <w:pPr>
            <w:pStyle w:val="TOC2"/>
            <w:tabs>
              <w:tab w:val="right" w:leader="dot" w:pos="9016"/>
            </w:tabs>
            <w:rPr>
              <w:rFonts w:eastAsiaTheme="minorEastAsia"/>
              <w:b w:val="0"/>
              <w:bCs w:val="0"/>
              <w:noProof/>
              <w:sz w:val="24"/>
              <w:szCs w:val="24"/>
              <w:lang w:eastAsia="en-GB"/>
            </w:rPr>
          </w:pPr>
          <w:hyperlink w:anchor="_Toc213669973" w:history="1">
            <w:r w:rsidRPr="008639DE">
              <w:rPr>
                <w:rStyle w:val="Hyperlink"/>
                <w:noProof/>
              </w:rPr>
              <w:t>Political Factors</w:t>
            </w:r>
            <w:r>
              <w:rPr>
                <w:noProof/>
                <w:webHidden/>
              </w:rPr>
              <w:tab/>
            </w:r>
            <w:r>
              <w:rPr>
                <w:noProof/>
                <w:webHidden/>
              </w:rPr>
              <w:fldChar w:fldCharType="begin"/>
            </w:r>
            <w:r>
              <w:rPr>
                <w:noProof/>
                <w:webHidden/>
              </w:rPr>
              <w:instrText xml:space="preserve"> PAGEREF _Toc213669973 \h </w:instrText>
            </w:r>
            <w:r>
              <w:rPr>
                <w:noProof/>
                <w:webHidden/>
              </w:rPr>
            </w:r>
            <w:r>
              <w:rPr>
                <w:noProof/>
                <w:webHidden/>
              </w:rPr>
              <w:fldChar w:fldCharType="separate"/>
            </w:r>
            <w:r>
              <w:rPr>
                <w:noProof/>
                <w:webHidden/>
              </w:rPr>
              <w:t>4</w:t>
            </w:r>
            <w:r>
              <w:rPr>
                <w:noProof/>
                <w:webHidden/>
              </w:rPr>
              <w:fldChar w:fldCharType="end"/>
            </w:r>
          </w:hyperlink>
        </w:p>
        <w:p w14:paraId="31F4E508" w14:textId="7A45A383" w:rsidR="00E72CFA" w:rsidRDefault="00E72CFA">
          <w:pPr>
            <w:pStyle w:val="TOC2"/>
            <w:tabs>
              <w:tab w:val="right" w:leader="dot" w:pos="9016"/>
            </w:tabs>
            <w:rPr>
              <w:rFonts w:eastAsiaTheme="minorEastAsia"/>
              <w:b w:val="0"/>
              <w:bCs w:val="0"/>
              <w:noProof/>
              <w:sz w:val="24"/>
              <w:szCs w:val="24"/>
              <w:lang w:eastAsia="en-GB"/>
            </w:rPr>
          </w:pPr>
          <w:hyperlink w:anchor="_Toc213669974" w:history="1">
            <w:r w:rsidRPr="008639DE">
              <w:rPr>
                <w:rStyle w:val="Hyperlink"/>
                <w:noProof/>
              </w:rPr>
              <w:t>Economic</w:t>
            </w:r>
            <w:r w:rsidRPr="008639DE">
              <w:rPr>
                <w:rStyle w:val="Hyperlink"/>
                <w:noProof/>
              </w:rPr>
              <w:t xml:space="preserve"> </w:t>
            </w:r>
            <w:r w:rsidRPr="008639DE">
              <w:rPr>
                <w:rStyle w:val="Hyperlink"/>
                <w:noProof/>
              </w:rPr>
              <w:t>Factors</w:t>
            </w:r>
            <w:r>
              <w:rPr>
                <w:noProof/>
                <w:webHidden/>
              </w:rPr>
              <w:tab/>
            </w:r>
            <w:r>
              <w:rPr>
                <w:noProof/>
                <w:webHidden/>
              </w:rPr>
              <w:fldChar w:fldCharType="begin"/>
            </w:r>
            <w:r>
              <w:rPr>
                <w:noProof/>
                <w:webHidden/>
              </w:rPr>
              <w:instrText xml:space="preserve"> PAGEREF _Toc213669974 \h </w:instrText>
            </w:r>
            <w:r>
              <w:rPr>
                <w:noProof/>
                <w:webHidden/>
              </w:rPr>
            </w:r>
            <w:r>
              <w:rPr>
                <w:noProof/>
                <w:webHidden/>
              </w:rPr>
              <w:fldChar w:fldCharType="separate"/>
            </w:r>
            <w:r>
              <w:rPr>
                <w:noProof/>
                <w:webHidden/>
              </w:rPr>
              <w:t>4</w:t>
            </w:r>
            <w:r>
              <w:rPr>
                <w:noProof/>
                <w:webHidden/>
              </w:rPr>
              <w:fldChar w:fldCharType="end"/>
            </w:r>
          </w:hyperlink>
        </w:p>
        <w:p w14:paraId="1B032924" w14:textId="554BB15A" w:rsidR="00E72CFA" w:rsidRDefault="00E72CFA">
          <w:pPr>
            <w:pStyle w:val="TOC2"/>
            <w:tabs>
              <w:tab w:val="right" w:leader="dot" w:pos="9016"/>
            </w:tabs>
            <w:rPr>
              <w:rFonts w:eastAsiaTheme="minorEastAsia"/>
              <w:b w:val="0"/>
              <w:bCs w:val="0"/>
              <w:noProof/>
              <w:sz w:val="24"/>
              <w:szCs w:val="24"/>
              <w:lang w:eastAsia="en-GB"/>
            </w:rPr>
          </w:pPr>
          <w:hyperlink w:anchor="_Toc213669975" w:history="1">
            <w:r w:rsidRPr="008639DE">
              <w:rPr>
                <w:rStyle w:val="Hyperlink"/>
                <w:noProof/>
              </w:rPr>
              <w:t>Social Factors</w:t>
            </w:r>
            <w:r>
              <w:rPr>
                <w:noProof/>
                <w:webHidden/>
              </w:rPr>
              <w:tab/>
            </w:r>
            <w:r>
              <w:rPr>
                <w:noProof/>
                <w:webHidden/>
              </w:rPr>
              <w:fldChar w:fldCharType="begin"/>
            </w:r>
            <w:r>
              <w:rPr>
                <w:noProof/>
                <w:webHidden/>
              </w:rPr>
              <w:instrText xml:space="preserve"> PAGEREF _Toc213669975 \h </w:instrText>
            </w:r>
            <w:r>
              <w:rPr>
                <w:noProof/>
                <w:webHidden/>
              </w:rPr>
            </w:r>
            <w:r>
              <w:rPr>
                <w:noProof/>
                <w:webHidden/>
              </w:rPr>
              <w:fldChar w:fldCharType="separate"/>
            </w:r>
            <w:r>
              <w:rPr>
                <w:noProof/>
                <w:webHidden/>
              </w:rPr>
              <w:t>5</w:t>
            </w:r>
            <w:r>
              <w:rPr>
                <w:noProof/>
                <w:webHidden/>
              </w:rPr>
              <w:fldChar w:fldCharType="end"/>
            </w:r>
          </w:hyperlink>
        </w:p>
        <w:p w14:paraId="634E1D9F" w14:textId="49C77FF2" w:rsidR="00E72CFA" w:rsidRDefault="00E72CFA">
          <w:pPr>
            <w:pStyle w:val="TOC2"/>
            <w:tabs>
              <w:tab w:val="right" w:leader="dot" w:pos="9016"/>
            </w:tabs>
            <w:rPr>
              <w:rFonts w:eastAsiaTheme="minorEastAsia"/>
              <w:b w:val="0"/>
              <w:bCs w:val="0"/>
              <w:noProof/>
              <w:sz w:val="24"/>
              <w:szCs w:val="24"/>
              <w:lang w:eastAsia="en-GB"/>
            </w:rPr>
          </w:pPr>
          <w:hyperlink w:anchor="_Toc213669976" w:history="1">
            <w:r w:rsidRPr="008639DE">
              <w:rPr>
                <w:rStyle w:val="Hyperlink"/>
                <w:noProof/>
              </w:rPr>
              <w:t>Technological Factors</w:t>
            </w:r>
            <w:r>
              <w:rPr>
                <w:noProof/>
                <w:webHidden/>
              </w:rPr>
              <w:tab/>
            </w:r>
            <w:r>
              <w:rPr>
                <w:noProof/>
                <w:webHidden/>
              </w:rPr>
              <w:fldChar w:fldCharType="begin"/>
            </w:r>
            <w:r>
              <w:rPr>
                <w:noProof/>
                <w:webHidden/>
              </w:rPr>
              <w:instrText xml:space="preserve"> PAGEREF _Toc213669976 \h </w:instrText>
            </w:r>
            <w:r>
              <w:rPr>
                <w:noProof/>
                <w:webHidden/>
              </w:rPr>
            </w:r>
            <w:r>
              <w:rPr>
                <w:noProof/>
                <w:webHidden/>
              </w:rPr>
              <w:fldChar w:fldCharType="separate"/>
            </w:r>
            <w:r>
              <w:rPr>
                <w:noProof/>
                <w:webHidden/>
              </w:rPr>
              <w:t>5</w:t>
            </w:r>
            <w:r>
              <w:rPr>
                <w:noProof/>
                <w:webHidden/>
              </w:rPr>
              <w:fldChar w:fldCharType="end"/>
            </w:r>
          </w:hyperlink>
        </w:p>
        <w:p w14:paraId="46D34AE8" w14:textId="3C02F150" w:rsidR="00E72CFA" w:rsidRDefault="00E72CFA">
          <w:pPr>
            <w:pStyle w:val="TOC2"/>
            <w:tabs>
              <w:tab w:val="right" w:leader="dot" w:pos="9016"/>
            </w:tabs>
            <w:rPr>
              <w:rFonts w:eastAsiaTheme="minorEastAsia"/>
              <w:b w:val="0"/>
              <w:bCs w:val="0"/>
              <w:noProof/>
              <w:sz w:val="24"/>
              <w:szCs w:val="24"/>
              <w:lang w:eastAsia="en-GB"/>
            </w:rPr>
          </w:pPr>
          <w:hyperlink w:anchor="_Toc213669977" w:history="1">
            <w:r w:rsidRPr="008639DE">
              <w:rPr>
                <w:rStyle w:val="Hyperlink"/>
                <w:noProof/>
              </w:rPr>
              <w:t>Legal Factors</w:t>
            </w:r>
            <w:r>
              <w:rPr>
                <w:noProof/>
                <w:webHidden/>
              </w:rPr>
              <w:tab/>
            </w:r>
            <w:r>
              <w:rPr>
                <w:noProof/>
                <w:webHidden/>
              </w:rPr>
              <w:fldChar w:fldCharType="begin"/>
            </w:r>
            <w:r>
              <w:rPr>
                <w:noProof/>
                <w:webHidden/>
              </w:rPr>
              <w:instrText xml:space="preserve"> PAGEREF _Toc213669977 \h </w:instrText>
            </w:r>
            <w:r>
              <w:rPr>
                <w:noProof/>
                <w:webHidden/>
              </w:rPr>
            </w:r>
            <w:r>
              <w:rPr>
                <w:noProof/>
                <w:webHidden/>
              </w:rPr>
              <w:fldChar w:fldCharType="separate"/>
            </w:r>
            <w:r>
              <w:rPr>
                <w:noProof/>
                <w:webHidden/>
              </w:rPr>
              <w:t>6</w:t>
            </w:r>
            <w:r>
              <w:rPr>
                <w:noProof/>
                <w:webHidden/>
              </w:rPr>
              <w:fldChar w:fldCharType="end"/>
            </w:r>
          </w:hyperlink>
        </w:p>
        <w:p w14:paraId="32ED8092" w14:textId="3D68F8C1" w:rsidR="00E72CFA" w:rsidRDefault="00E72CFA">
          <w:pPr>
            <w:pStyle w:val="TOC2"/>
            <w:tabs>
              <w:tab w:val="right" w:leader="dot" w:pos="9016"/>
            </w:tabs>
            <w:rPr>
              <w:rFonts w:eastAsiaTheme="minorEastAsia"/>
              <w:b w:val="0"/>
              <w:bCs w:val="0"/>
              <w:noProof/>
              <w:sz w:val="24"/>
              <w:szCs w:val="24"/>
              <w:lang w:eastAsia="en-GB"/>
            </w:rPr>
          </w:pPr>
          <w:hyperlink w:anchor="_Toc213669978" w:history="1">
            <w:r w:rsidRPr="008639DE">
              <w:rPr>
                <w:rStyle w:val="Hyperlink"/>
                <w:noProof/>
              </w:rPr>
              <w:t>Environmental Factors</w:t>
            </w:r>
            <w:r>
              <w:rPr>
                <w:noProof/>
                <w:webHidden/>
              </w:rPr>
              <w:tab/>
            </w:r>
            <w:r>
              <w:rPr>
                <w:noProof/>
                <w:webHidden/>
              </w:rPr>
              <w:fldChar w:fldCharType="begin"/>
            </w:r>
            <w:r>
              <w:rPr>
                <w:noProof/>
                <w:webHidden/>
              </w:rPr>
              <w:instrText xml:space="preserve"> PAGEREF _Toc213669978 \h </w:instrText>
            </w:r>
            <w:r>
              <w:rPr>
                <w:noProof/>
                <w:webHidden/>
              </w:rPr>
            </w:r>
            <w:r>
              <w:rPr>
                <w:noProof/>
                <w:webHidden/>
              </w:rPr>
              <w:fldChar w:fldCharType="separate"/>
            </w:r>
            <w:r>
              <w:rPr>
                <w:noProof/>
                <w:webHidden/>
              </w:rPr>
              <w:t>6</w:t>
            </w:r>
            <w:r>
              <w:rPr>
                <w:noProof/>
                <w:webHidden/>
              </w:rPr>
              <w:fldChar w:fldCharType="end"/>
            </w:r>
          </w:hyperlink>
        </w:p>
        <w:p w14:paraId="5C6A3628" w14:textId="68362CCE" w:rsidR="00E72CFA" w:rsidRDefault="00E72CFA">
          <w:pPr>
            <w:pStyle w:val="TOC1"/>
            <w:tabs>
              <w:tab w:val="right" w:leader="dot" w:pos="9016"/>
            </w:tabs>
            <w:rPr>
              <w:rFonts w:eastAsiaTheme="minorEastAsia"/>
              <w:b w:val="0"/>
              <w:bCs w:val="0"/>
              <w:i w:val="0"/>
              <w:iCs w:val="0"/>
              <w:noProof/>
              <w:lang w:eastAsia="en-GB"/>
            </w:rPr>
          </w:pPr>
          <w:hyperlink w:anchor="_Toc213669979" w:history="1">
            <w:r w:rsidRPr="008639DE">
              <w:rPr>
                <w:rStyle w:val="Hyperlink"/>
                <w:noProof/>
              </w:rPr>
              <w:t>Conclusion</w:t>
            </w:r>
            <w:r>
              <w:rPr>
                <w:noProof/>
                <w:webHidden/>
              </w:rPr>
              <w:tab/>
            </w:r>
            <w:r>
              <w:rPr>
                <w:noProof/>
                <w:webHidden/>
              </w:rPr>
              <w:fldChar w:fldCharType="begin"/>
            </w:r>
            <w:r>
              <w:rPr>
                <w:noProof/>
                <w:webHidden/>
              </w:rPr>
              <w:instrText xml:space="preserve"> PAGEREF _Toc213669979 \h </w:instrText>
            </w:r>
            <w:r>
              <w:rPr>
                <w:noProof/>
                <w:webHidden/>
              </w:rPr>
            </w:r>
            <w:r>
              <w:rPr>
                <w:noProof/>
                <w:webHidden/>
              </w:rPr>
              <w:fldChar w:fldCharType="separate"/>
            </w:r>
            <w:r>
              <w:rPr>
                <w:noProof/>
                <w:webHidden/>
              </w:rPr>
              <w:t>7</w:t>
            </w:r>
            <w:r>
              <w:rPr>
                <w:noProof/>
                <w:webHidden/>
              </w:rPr>
              <w:fldChar w:fldCharType="end"/>
            </w:r>
          </w:hyperlink>
        </w:p>
        <w:p w14:paraId="71AC838E" w14:textId="2108ECB9" w:rsidR="00E72CFA" w:rsidRDefault="00E72CFA">
          <w:pPr>
            <w:pStyle w:val="TOC1"/>
            <w:tabs>
              <w:tab w:val="right" w:leader="dot" w:pos="9016"/>
            </w:tabs>
            <w:rPr>
              <w:rFonts w:eastAsiaTheme="minorEastAsia"/>
              <w:b w:val="0"/>
              <w:bCs w:val="0"/>
              <w:i w:val="0"/>
              <w:iCs w:val="0"/>
              <w:noProof/>
              <w:lang w:eastAsia="en-GB"/>
            </w:rPr>
          </w:pPr>
          <w:hyperlink w:anchor="_Toc213669980" w:history="1">
            <w:r w:rsidRPr="008639D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_Toc213669980 \h </w:instrText>
            </w:r>
            <w:r>
              <w:rPr>
                <w:noProof/>
                <w:webHidden/>
              </w:rPr>
            </w:r>
            <w:r>
              <w:rPr>
                <w:noProof/>
                <w:webHidden/>
              </w:rPr>
              <w:fldChar w:fldCharType="separate"/>
            </w:r>
            <w:r>
              <w:rPr>
                <w:noProof/>
                <w:webHidden/>
              </w:rPr>
              <w:t>8</w:t>
            </w:r>
            <w:r>
              <w:rPr>
                <w:noProof/>
                <w:webHidden/>
              </w:rPr>
              <w:fldChar w:fldCharType="end"/>
            </w:r>
          </w:hyperlink>
        </w:p>
        <w:p w14:paraId="1AB8545E" w14:textId="6E6E3438" w:rsidR="00E72CFA" w:rsidRDefault="00E72CFA">
          <w:r>
            <w:rPr>
              <w:b/>
              <w:bCs/>
              <w:noProof/>
            </w:rPr>
            <w:fldChar w:fldCharType="end"/>
          </w:r>
        </w:p>
      </w:sdtContent>
    </w:sdt>
    <w:p w14:paraId="7D16B23F" w14:textId="77777777" w:rsidR="00E72CFA" w:rsidRDefault="00E72CFA">
      <w:pPr>
        <w:rPr>
          <w:rFonts w:ascii="Times New Roman" w:hAnsi="Times New Roman" w:cs="Times New Roman"/>
          <w:sz w:val="36"/>
          <w:szCs w:val="36"/>
        </w:rPr>
      </w:pPr>
      <w:r>
        <w:rPr>
          <w:rFonts w:ascii="Times New Roman" w:hAnsi="Times New Roman" w:cs="Times New Roman"/>
          <w:sz w:val="36"/>
          <w:szCs w:val="36"/>
        </w:rPr>
        <w:br w:type="page"/>
      </w:r>
    </w:p>
    <w:p w14:paraId="7112423F" w14:textId="6AC11B63" w:rsidR="0054640E" w:rsidRDefault="0054640E">
      <w:pPr>
        <w:rPr>
          <w:rFonts w:ascii="Times New Roman" w:hAnsi="Times New Roman" w:cs="Times New Roman"/>
          <w:sz w:val="36"/>
          <w:szCs w:val="36"/>
        </w:rPr>
      </w:pPr>
    </w:p>
    <w:p w14:paraId="6A405453" w14:textId="1D25AD89" w:rsidR="00BB31D6" w:rsidRPr="00BA32B3" w:rsidRDefault="00BB31D6" w:rsidP="00E72CFA">
      <w:pPr>
        <w:pStyle w:val="Heading1"/>
      </w:pPr>
      <w:bookmarkStart w:id="2" w:name="_Toc213669971"/>
      <w:r w:rsidRPr="00BA32B3">
        <w:t>Introduction</w:t>
      </w:r>
      <w:bookmarkEnd w:id="2"/>
    </w:p>
    <w:p w14:paraId="4C620810" w14:textId="0EF2D607" w:rsidR="00BB31D6" w:rsidRPr="00C73086" w:rsidRDefault="00C73086" w:rsidP="00C73086">
      <w:pPr>
        <w:rPr>
          <w:rFonts w:ascii="Times New Roman" w:hAnsi="Times New Roman" w:cs="Times New Roman"/>
        </w:rPr>
      </w:pPr>
      <w:r w:rsidRPr="00C73086">
        <w:rPr>
          <w:rFonts w:ascii="Times New Roman" w:hAnsi="Times New Roman" w:cs="Times New Roman"/>
        </w:rPr>
        <w:t>The modern global luxury fashion industry is very dynamic, requiring businesses to be adaptable to a dynamic macro-environment.</w:t>
      </w:r>
      <w:r w:rsidR="007411A4">
        <w:rPr>
          <w:rFonts w:ascii="Times New Roman" w:hAnsi="Times New Roman" w:cs="Times New Roman"/>
        </w:rPr>
        <w:t xml:space="preserve"> In this report, the </w:t>
      </w:r>
      <w:r w:rsidRPr="00C73086">
        <w:rPr>
          <w:rFonts w:ascii="Times New Roman" w:hAnsi="Times New Roman" w:cs="Times New Roman"/>
        </w:rPr>
        <w:t>PESTLE framework</w:t>
      </w:r>
      <w:r w:rsidR="007411A4">
        <w:rPr>
          <w:rFonts w:ascii="Times New Roman" w:hAnsi="Times New Roman" w:cs="Times New Roman"/>
        </w:rPr>
        <w:t xml:space="preserve"> is utilised to analyse</w:t>
      </w:r>
      <w:r w:rsidRPr="00C73086">
        <w:rPr>
          <w:rFonts w:ascii="Times New Roman" w:hAnsi="Times New Roman" w:cs="Times New Roman"/>
        </w:rPr>
        <w:t xml:space="preserve"> Burberry plc</w:t>
      </w:r>
      <w:r w:rsidR="00856261">
        <w:rPr>
          <w:rFonts w:ascii="Times New Roman" w:hAnsi="Times New Roman" w:cs="Times New Roman"/>
        </w:rPr>
        <w:t>, an established British fashion luxury brand,</w:t>
      </w:r>
      <w:r w:rsidRPr="00C73086">
        <w:rPr>
          <w:rFonts w:ascii="Times New Roman" w:hAnsi="Times New Roman" w:cs="Times New Roman"/>
        </w:rPr>
        <w:t xml:space="preserve"> by determining factors outside the company that influence its business activities and its competitiveness in the long term. This report is about the marketing environment of Burberry; its </w:t>
      </w:r>
      <w:r w:rsidR="00856261">
        <w:rPr>
          <w:rFonts w:ascii="Times New Roman" w:hAnsi="Times New Roman" w:cs="Times New Roman"/>
        </w:rPr>
        <w:t>decision-making</w:t>
      </w:r>
      <w:r w:rsidRPr="00C73086">
        <w:rPr>
          <w:rFonts w:ascii="Times New Roman" w:hAnsi="Times New Roman" w:cs="Times New Roman"/>
        </w:rPr>
        <w:t xml:space="preserve"> influence</w:t>
      </w:r>
      <w:r w:rsidR="00856261">
        <w:rPr>
          <w:rFonts w:ascii="Times New Roman" w:hAnsi="Times New Roman" w:cs="Times New Roman"/>
        </w:rPr>
        <w:t>s</w:t>
      </w:r>
      <w:r w:rsidRPr="00C73086">
        <w:rPr>
          <w:rFonts w:ascii="Times New Roman" w:hAnsi="Times New Roman" w:cs="Times New Roman"/>
        </w:rPr>
        <w:t xml:space="preserve"> the consumer demand and brand position. Lastly, this association between the results and marketing implications determines the capacity of Burberry to uphold brand desirability and profitability in the changing global luxury</w:t>
      </w:r>
      <w:r w:rsidR="00856261">
        <w:rPr>
          <w:rFonts w:ascii="Times New Roman" w:hAnsi="Times New Roman" w:cs="Times New Roman"/>
        </w:rPr>
        <w:t xml:space="preserve"> industry.</w:t>
      </w:r>
    </w:p>
    <w:p w14:paraId="30601F8B" w14:textId="77777777" w:rsidR="007411A4" w:rsidRDefault="007411A4" w:rsidP="00BB31D6">
      <w:pPr>
        <w:jc w:val="center"/>
        <w:rPr>
          <w:rFonts w:ascii="Times New Roman" w:hAnsi="Times New Roman" w:cs="Times New Roman"/>
          <w:sz w:val="36"/>
          <w:szCs w:val="36"/>
        </w:rPr>
      </w:pPr>
    </w:p>
    <w:p w14:paraId="704EFDD8" w14:textId="77777777" w:rsidR="0054640E" w:rsidRDefault="0054640E" w:rsidP="00BB31D6">
      <w:pPr>
        <w:jc w:val="center"/>
        <w:rPr>
          <w:rFonts w:ascii="Times New Roman" w:hAnsi="Times New Roman" w:cs="Times New Roman"/>
          <w:sz w:val="36"/>
          <w:szCs w:val="36"/>
        </w:rPr>
      </w:pPr>
    </w:p>
    <w:p w14:paraId="74C2ECED" w14:textId="77777777" w:rsidR="0054640E" w:rsidRDefault="0054640E" w:rsidP="00BB31D6">
      <w:pPr>
        <w:jc w:val="center"/>
        <w:rPr>
          <w:rFonts w:ascii="Times New Roman" w:hAnsi="Times New Roman" w:cs="Times New Roman"/>
          <w:sz w:val="36"/>
          <w:szCs w:val="36"/>
        </w:rPr>
      </w:pPr>
    </w:p>
    <w:p w14:paraId="56C8D077" w14:textId="77777777" w:rsidR="0054640E" w:rsidRDefault="0054640E" w:rsidP="00BB31D6">
      <w:pPr>
        <w:jc w:val="center"/>
        <w:rPr>
          <w:rFonts w:ascii="Times New Roman" w:hAnsi="Times New Roman" w:cs="Times New Roman"/>
          <w:sz w:val="36"/>
          <w:szCs w:val="36"/>
        </w:rPr>
      </w:pPr>
    </w:p>
    <w:p w14:paraId="1A0E1455" w14:textId="77777777" w:rsidR="0054640E" w:rsidRDefault="0054640E" w:rsidP="00BB31D6">
      <w:pPr>
        <w:jc w:val="center"/>
        <w:rPr>
          <w:rFonts w:ascii="Times New Roman" w:hAnsi="Times New Roman" w:cs="Times New Roman"/>
          <w:sz w:val="36"/>
          <w:szCs w:val="36"/>
        </w:rPr>
      </w:pPr>
    </w:p>
    <w:p w14:paraId="018A448F" w14:textId="77777777" w:rsidR="0054640E" w:rsidRDefault="0054640E" w:rsidP="00BB31D6">
      <w:pPr>
        <w:jc w:val="center"/>
        <w:rPr>
          <w:rFonts w:ascii="Times New Roman" w:hAnsi="Times New Roman" w:cs="Times New Roman"/>
          <w:sz w:val="36"/>
          <w:szCs w:val="36"/>
        </w:rPr>
      </w:pPr>
    </w:p>
    <w:p w14:paraId="0E7FB903" w14:textId="77777777" w:rsidR="0054640E" w:rsidRDefault="0054640E" w:rsidP="00BB31D6">
      <w:pPr>
        <w:jc w:val="center"/>
        <w:rPr>
          <w:rFonts w:ascii="Times New Roman" w:hAnsi="Times New Roman" w:cs="Times New Roman"/>
          <w:sz w:val="36"/>
          <w:szCs w:val="36"/>
        </w:rPr>
      </w:pPr>
    </w:p>
    <w:p w14:paraId="1AEFC2CE" w14:textId="77777777" w:rsidR="0054640E" w:rsidRDefault="0054640E" w:rsidP="00BB31D6">
      <w:pPr>
        <w:jc w:val="center"/>
        <w:rPr>
          <w:rFonts w:ascii="Times New Roman" w:hAnsi="Times New Roman" w:cs="Times New Roman"/>
          <w:sz w:val="36"/>
          <w:szCs w:val="36"/>
        </w:rPr>
      </w:pPr>
    </w:p>
    <w:p w14:paraId="5CBDF4EF" w14:textId="77777777" w:rsidR="0054640E" w:rsidRDefault="0054640E" w:rsidP="00BB31D6">
      <w:pPr>
        <w:jc w:val="center"/>
        <w:rPr>
          <w:rFonts w:ascii="Times New Roman" w:hAnsi="Times New Roman" w:cs="Times New Roman"/>
          <w:sz w:val="36"/>
          <w:szCs w:val="36"/>
        </w:rPr>
      </w:pPr>
    </w:p>
    <w:p w14:paraId="51134D83" w14:textId="77777777" w:rsidR="0054640E" w:rsidRDefault="0054640E" w:rsidP="00BB31D6">
      <w:pPr>
        <w:jc w:val="center"/>
        <w:rPr>
          <w:rFonts w:ascii="Times New Roman" w:hAnsi="Times New Roman" w:cs="Times New Roman"/>
          <w:sz w:val="36"/>
          <w:szCs w:val="36"/>
        </w:rPr>
      </w:pPr>
    </w:p>
    <w:p w14:paraId="088F0998" w14:textId="77777777" w:rsidR="00E72CFA" w:rsidRDefault="00E72CFA" w:rsidP="00BB31D6">
      <w:pPr>
        <w:jc w:val="center"/>
        <w:rPr>
          <w:rFonts w:ascii="Times New Roman" w:hAnsi="Times New Roman" w:cs="Times New Roman"/>
          <w:sz w:val="36"/>
          <w:szCs w:val="36"/>
        </w:rPr>
      </w:pPr>
    </w:p>
    <w:p w14:paraId="438D07AC" w14:textId="77777777" w:rsidR="00E72CFA" w:rsidRDefault="00E72CFA" w:rsidP="00BB31D6">
      <w:pPr>
        <w:jc w:val="center"/>
        <w:rPr>
          <w:rFonts w:ascii="Times New Roman" w:hAnsi="Times New Roman" w:cs="Times New Roman"/>
          <w:sz w:val="36"/>
          <w:szCs w:val="36"/>
        </w:rPr>
      </w:pPr>
    </w:p>
    <w:p w14:paraId="163C9004" w14:textId="77777777" w:rsidR="00E72CFA" w:rsidRDefault="00E72CFA" w:rsidP="00BB31D6">
      <w:pPr>
        <w:jc w:val="center"/>
        <w:rPr>
          <w:rFonts w:ascii="Times New Roman" w:hAnsi="Times New Roman" w:cs="Times New Roman"/>
          <w:sz w:val="36"/>
          <w:szCs w:val="36"/>
        </w:rPr>
      </w:pPr>
    </w:p>
    <w:p w14:paraId="044CA696" w14:textId="77777777" w:rsidR="00E72CFA" w:rsidRDefault="00E72CFA" w:rsidP="00BB31D6">
      <w:pPr>
        <w:jc w:val="center"/>
        <w:rPr>
          <w:rFonts w:ascii="Times New Roman" w:hAnsi="Times New Roman" w:cs="Times New Roman"/>
          <w:sz w:val="36"/>
          <w:szCs w:val="36"/>
        </w:rPr>
      </w:pPr>
    </w:p>
    <w:p w14:paraId="32A7DDCF" w14:textId="77777777" w:rsidR="00E72CFA" w:rsidRDefault="00E72CFA" w:rsidP="00E72CFA">
      <w:pPr>
        <w:pStyle w:val="Heading1"/>
      </w:pPr>
    </w:p>
    <w:p w14:paraId="67DC3357" w14:textId="06E24CC5" w:rsidR="00BB31D6" w:rsidRDefault="00BB31D6" w:rsidP="00E72CFA">
      <w:pPr>
        <w:pStyle w:val="Heading1"/>
      </w:pPr>
      <w:bookmarkStart w:id="3" w:name="_Toc213669972"/>
      <w:r w:rsidRPr="008E6C0E">
        <w:t>PESTLE Analysis</w:t>
      </w:r>
      <w:bookmarkEnd w:id="3"/>
    </w:p>
    <w:p w14:paraId="05AA6F2B" w14:textId="77777777" w:rsidR="00BB31D6" w:rsidRDefault="00BB31D6" w:rsidP="00BB31D6">
      <w:pPr>
        <w:rPr>
          <w:rFonts w:ascii="Times New Roman" w:hAnsi="Times New Roman" w:cs="Times New Roman"/>
          <w:sz w:val="28"/>
          <w:szCs w:val="28"/>
        </w:rPr>
      </w:pPr>
    </w:p>
    <w:p w14:paraId="767780EF" w14:textId="77777777" w:rsidR="00BB31D6" w:rsidRDefault="00BB31D6" w:rsidP="00E72CFA">
      <w:pPr>
        <w:pStyle w:val="Heading2"/>
      </w:pPr>
      <w:bookmarkStart w:id="4" w:name="_Toc213669973"/>
      <w:r>
        <w:t>Political Factors</w:t>
      </w:r>
      <w:bookmarkEnd w:id="4"/>
    </w:p>
    <w:p w14:paraId="64073CDC" w14:textId="6ABD2A9E" w:rsidR="00BB31D6" w:rsidRDefault="006106C7" w:rsidP="00BB31D6">
      <w:pPr>
        <w:rPr>
          <w:rFonts w:ascii="Times New Roman" w:hAnsi="Times New Roman" w:cs="Times New Roman"/>
          <w:color w:val="000000"/>
          <w:shd w:val="clear" w:color="auto" w:fill="FBFFFF"/>
        </w:rPr>
      </w:pPr>
      <w:r w:rsidRPr="006106C7">
        <w:rPr>
          <w:rFonts w:ascii="Times New Roman" w:hAnsi="Times New Roman" w:cs="Times New Roman"/>
          <w:color w:val="000000"/>
          <w:shd w:val="clear" w:color="auto" w:fill="FBFFFF"/>
        </w:rPr>
        <w:t xml:space="preserve">The </w:t>
      </w:r>
      <w:r w:rsidR="007411A4">
        <w:rPr>
          <w:rFonts w:ascii="Times New Roman" w:hAnsi="Times New Roman" w:cs="Times New Roman"/>
          <w:color w:val="000000"/>
          <w:shd w:val="clear" w:color="auto" w:fill="FBFFFF"/>
        </w:rPr>
        <w:t>operations</w:t>
      </w:r>
      <w:r w:rsidRPr="006106C7">
        <w:rPr>
          <w:rFonts w:ascii="Times New Roman" w:hAnsi="Times New Roman" w:cs="Times New Roman"/>
          <w:color w:val="000000"/>
          <w:shd w:val="clear" w:color="auto" w:fill="FBFFFF"/>
        </w:rPr>
        <w:t xml:space="preserve"> of Burberry </w:t>
      </w:r>
      <w:r w:rsidR="007411A4">
        <w:rPr>
          <w:rFonts w:ascii="Times New Roman" w:hAnsi="Times New Roman" w:cs="Times New Roman"/>
          <w:color w:val="000000"/>
          <w:shd w:val="clear" w:color="auto" w:fill="FBFFFF"/>
        </w:rPr>
        <w:t>are</w:t>
      </w:r>
      <w:r w:rsidRPr="006106C7">
        <w:rPr>
          <w:rFonts w:ascii="Times New Roman" w:hAnsi="Times New Roman" w:cs="Times New Roman"/>
          <w:color w:val="000000"/>
          <w:shd w:val="clear" w:color="auto" w:fill="FBFFFF"/>
        </w:rPr>
        <w:t xml:space="preserve"> greatly affected by political stability, trade policy and global regulatory conditions. Burberry</w:t>
      </w:r>
      <w:r w:rsidR="007225FE">
        <w:rPr>
          <w:rFonts w:ascii="Times New Roman" w:hAnsi="Times New Roman" w:cs="Times New Roman"/>
          <w:color w:val="000000"/>
          <w:shd w:val="clear" w:color="auto" w:fill="FBFFFF"/>
        </w:rPr>
        <w:t xml:space="preserve"> </w:t>
      </w:r>
      <w:r w:rsidRPr="006106C7">
        <w:rPr>
          <w:rFonts w:ascii="Times New Roman" w:hAnsi="Times New Roman" w:cs="Times New Roman"/>
          <w:color w:val="000000"/>
          <w:shd w:val="clear" w:color="auto" w:fill="FBFFFF"/>
        </w:rPr>
        <w:t>is engaged</w:t>
      </w:r>
      <w:r w:rsidR="0099236C">
        <w:rPr>
          <w:rFonts w:ascii="Times New Roman" w:hAnsi="Times New Roman" w:cs="Times New Roman"/>
          <w:color w:val="000000"/>
          <w:shd w:val="clear" w:color="auto" w:fill="FBFFFF"/>
        </w:rPr>
        <w:t xml:space="preserve"> in</w:t>
      </w:r>
      <w:r w:rsidRPr="006106C7">
        <w:rPr>
          <w:rFonts w:ascii="Times New Roman" w:hAnsi="Times New Roman" w:cs="Times New Roman"/>
          <w:color w:val="000000"/>
          <w:shd w:val="clear" w:color="auto" w:fill="FBFFFF"/>
        </w:rPr>
        <w:t xml:space="preserve"> markets that have been characterised by rising geopolitical uncertainty. The Brexit effect still has supply chain effects and labour issues in the UK fashion industry (Cuadros, 2018). In the case of Burberry, this will require the logistics and cross-border trade agreements to be carefully managed to ensure operational efficiency. In addition, the trade tensions between the Western markets and China are a threat to the revenues of Burberry since a large percentage of luxury consumption is generated by Asian consumers. Both the cost of production and the sales projections can therefore be influenced by political instability and the change of tariff structure (Achim, Kassim and Yusoff, 2022). Burberry, in the 2024 Annual Report, mentions its plan to diversify the production and retailing base and actively manage stakeholders by working with the governments on a local level (Burberry, 2024). Therefore, political conditions create both regulatory restraints and strategic opportunities.</w:t>
      </w:r>
    </w:p>
    <w:p w14:paraId="64934BD4" w14:textId="77777777" w:rsidR="00BB31D6" w:rsidRDefault="00BB31D6" w:rsidP="00BB31D6">
      <w:pPr>
        <w:rPr>
          <w:rFonts w:ascii="Times New Roman" w:hAnsi="Times New Roman" w:cs="Times New Roman"/>
          <w:color w:val="000000"/>
          <w:shd w:val="clear" w:color="auto" w:fill="FBFFFF"/>
        </w:rPr>
      </w:pPr>
    </w:p>
    <w:p w14:paraId="4AAA7567" w14:textId="01159BDF" w:rsidR="00BB31D6" w:rsidRDefault="00BB31D6" w:rsidP="00E72CFA">
      <w:pPr>
        <w:pStyle w:val="Heading2"/>
      </w:pPr>
      <w:bookmarkStart w:id="5" w:name="_Toc213669974"/>
      <w:r w:rsidRPr="002F4CA1">
        <w:t xml:space="preserve">Economic </w:t>
      </w:r>
      <w:r>
        <w:t>F</w:t>
      </w:r>
      <w:r w:rsidRPr="002F4CA1">
        <w:t>actors</w:t>
      </w:r>
      <w:bookmarkEnd w:id="5"/>
      <w:r w:rsidRPr="002F4CA1">
        <w:t xml:space="preserve"> </w:t>
      </w:r>
    </w:p>
    <w:p w14:paraId="78052C98" w14:textId="4A64CC39" w:rsidR="005E30C4" w:rsidRDefault="0099236C">
      <w:pPr>
        <w:rPr>
          <w:rFonts w:ascii="Times New Roman" w:hAnsi="Times New Roman" w:cs="Times New Roman"/>
        </w:rPr>
      </w:pPr>
      <w:r>
        <w:rPr>
          <w:rFonts w:ascii="Times New Roman" w:hAnsi="Times New Roman" w:cs="Times New Roman"/>
        </w:rPr>
        <w:t>Economic factors are great determinants</w:t>
      </w:r>
      <w:r w:rsidR="006106C7" w:rsidRPr="006106C7">
        <w:rPr>
          <w:rFonts w:ascii="Times New Roman" w:hAnsi="Times New Roman" w:cs="Times New Roman"/>
        </w:rPr>
        <w:t xml:space="preserve"> in the case of </w:t>
      </w:r>
      <w:proofErr w:type="gramStart"/>
      <w:r w:rsidR="006106C7" w:rsidRPr="006106C7">
        <w:rPr>
          <w:rFonts w:ascii="Times New Roman" w:hAnsi="Times New Roman" w:cs="Times New Roman"/>
        </w:rPr>
        <w:t>Burberry,</w:t>
      </w:r>
      <w:proofErr w:type="gramEnd"/>
      <w:r w:rsidR="006106C7" w:rsidRPr="006106C7">
        <w:rPr>
          <w:rFonts w:ascii="Times New Roman" w:hAnsi="Times New Roman" w:cs="Times New Roman"/>
        </w:rPr>
        <w:t xml:space="preserve"> its performance is heavily influenced by the cyclical character of luxury purchases. The demand </w:t>
      </w:r>
      <w:r>
        <w:rPr>
          <w:rFonts w:ascii="Times New Roman" w:hAnsi="Times New Roman" w:cs="Times New Roman"/>
        </w:rPr>
        <w:t>for</w:t>
      </w:r>
      <w:r w:rsidR="006106C7" w:rsidRPr="006106C7">
        <w:rPr>
          <w:rFonts w:ascii="Times New Roman" w:hAnsi="Times New Roman" w:cs="Times New Roman"/>
        </w:rPr>
        <w:t xml:space="preserve"> high-end fashion products is influenced by global inflation, unstable exchange rates, and the purchasing power of consumers. Yeoman (2011) states that luxury consumption behaviour changes with income elasticity, and that consumers change behaviour in line with the economic uncertainties. When there is a time of inflation or lower discretionary purchases, consumers can also trade down to the middle-tier brands</w:t>
      </w:r>
      <w:r>
        <w:rPr>
          <w:rFonts w:ascii="Times New Roman" w:hAnsi="Times New Roman" w:cs="Times New Roman"/>
        </w:rPr>
        <w:t>,</w:t>
      </w:r>
      <w:r w:rsidR="006106C7" w:rsidRPr="006106C7">
        <w:rPr>
          <w:rFonts w:ascii="Times New Roman" w:hAnsi="Times New Roman" w:cs="Times New Roman"/>
        </w:rPr>
        <w:t xml:space="preserve"> which is a threat to the premium positioning of Burberry. However, the restoration of tourism around the world and the recovery of high-income expenditure during the post-pandemic period have increased the revenues of Burberry. The Annual Report of the company (Burberry, 2024) validates the fact that comparable store sales have grown by 4% partly due to the high demand in the markets of Asia. Nonetheless, economic risks like possible recession or lack of consumer confidence in Europe and North America are still important. Thus, strategic market diversification and quick pricing solutions to global economic instability make Burberry capable of continuing to be profitable.</w:t>
      </w:r>
    </w:p>
    <w:p w14:paraId="21845DE9" w14:textId="77777777" w:rsidR="00C557FE" w:rsidRDefault="00C557FE">
      <w:pPr>
        <w:rPr>
          <w:rFonts w:ascii="Times New Roman" w:hAnsi="Times New Roman" w:cs="Times New Roman"/>
        </w:rPr>
      </w:pPr>
    </w:p>
    <w:p w14:paraId="25BBD426" w14:textId="77777777" w:rsidR="0054640E" w:rsidRDefault="0054640E">
      <w:pPr>
        <w:rPr>
          <w:rFonts w:ascii="Times New Roman" w:hAnsi="Times New Roman" w:cs="Times New Roman"/>
          <w:sz w:val="28"/>
          <w:szCs w:val="28"/>
        </w:rPr>
      </w:pPr>
    </w:p>
    <w:p w14:paraId="269BDFFB" w14:textId="77777777" w:rsidR="0054640E" w:rsidRDefault="0054640E">
      <w:pPr>
        <w:rPr>
          <w:rFonts w:ascii="Times New Roman" w:hAnsi="Times New Roman" w:cs="Times New Roman"/>
          <w:sz w:val="28"/>
          <w:szCs w:val="28"/>
        </w:rPr>
      </w:pPr>
    </w:p>
    <w:p w14:paraId="3D5D1D82" w14:textId="77777777" w:rsidR="0054640E" w:rsidRDefault="0054640E">
      <w:pPr>
        <w:rPr>
          <w:rFonts w:ascii="Times New Roman" w:hAnsi="Times New Roman" w:cs="Times New Roman"/>
          <w:sz w:val="28"/>
          <w:szCs w:val="28"/>
        </w:rPr>
      </w:pPr>
    </w:p>
    <w:p w14:paraId="7DBD7003" w14:textId="44EC6EA2" w:rsidR="00C557FE" w:rsidRDefault="00C557FE" w:rsidP="00E72CFA">
      <w:pPr>
        <w:pStyle w:val="Heading2"/>
      </w:pPr>
      <w:bookmarkStart w:id="6" w:name="_Toc213669975"/>
      <w:r w:rsidRPr="00C557FE">
        <w:t>Social Factors</w:t>
      </w:r>
      <w:bookmarkEnd w:id="6"/>
    </w:p>
    <w:p w14:paraId="138A00AE" w14:textId="6E9CEBB4" w:rsidR="00C557FE" w:rsidRDefault="00C557FE">
      <w:pPr>
        <w:rPr>
          <w:rFonts w:ascii="Times New Roman" w:hAnsi="Times New Roman" w:cs="Times New Roman"/>
        </w:rPr>
      </w:pPr>
      <w:r w:rsidRPr="00C557FE">
        <w:rPr>
          <w:rFonts w:ascii="Times New Roman" w:hAnsi="Times New Roman" w:cs="Times New Roman"/>
        </w:rPr>
        <w:t xml:space="preserve">Social and cultural changes are some of the most significant factors affecting the marketing scheme of Burberry. </w:t>
      </w:r>
      <w:r w:rsidR="0099236C">
        <w:rPr>
          <w:rFonts w:ascii="Times New Roman" w:hAnsi="Times New Roman" w:cs="Times New Roman"/>
        </w:rPr>
        <w:t>Changes</w:t>
      </w:r>
      <w:r w:rsidRPr="00C557FE">
        <w:rPr>
          <w:rFonts w:ascii="Times New Roman" w:hAnsi="Times New Roman" w:cs="Times New Roman"/>
        </w:rPr>
        <w:t xml:space="preserve"> in consumer behaviours towards sustainability, authenticity and ethical production are transforming the consumption behaviours of luxury. According to Henninger, </w:t>
      </w:r>
      <w:proofErr w:type="spellStart"/>
      <w:r w:rsidRPr="00C557FE">
        <w:rPr>
          <w:rFonts w:ascii="Times New Roman" w:hAnsi="Times New Roman" w:cs="Times New Roman"/>
        </w:rPr>
        <w:t>Alevizou</w:t>
      </w:r>
      <w:proofErr w:type="spellEnd"/>
      <w:r w:rsidRPr="00C557FE">
        <w:rPr>
          <w:rFonts w:ascii="Times New Roman" w:hAnsi="Times New Roman" w:cs="Times New Roman"/>
        </w:rPr>
        <w:t xml:space="preserve"> and Oates (2016), sustainable fashion is one that takes the issues of environment</w:t>
      </w:r>
      <w:r w:rsidR="00C83E2B">
        <w:rPr>
          <w:rFonts w:ascii="Times New Roman" w:hAnsi="Times New Roman" w:cs="Times New Roman"/>
        </w:rPr>
        <w:t>al</w:t>
      </w:r>
      <w:r w:rsidRPr="00C557FE">
        <w:rPr>
          <w:rFonts w:ascii="Times New Roman" w:hAnsi="Times New Roman" w:cs="Times New Roman"/>
        </w:rPr>
        <w:t>, social, and ethical aspects into consideration as a whole value chain. Burberry has reacted to these demands by making a commitment towards carbon neutrality and making investment</w:t>
      </w:r>
      <w:r w:rsidR="00C83E2B">
        <w:rPr>
          <w:rFonts w:ascii="Times New Roman" w:hAnsi="Times New Roman" w:cs="Times New Roman"/>
        </w:rPr>
        <w:t>s</w:t>
      </w:r>
      <w:r w:rsidRPr="00C557FE">
        <w:rPr>
          <w:rFonts w:ascii="Times New Roman" w:hAnsi="Times New Roman" w:cs="Times New Roman"/>
        </w:rPr>
        <w:t xml:space="preserve"> in traceable materials to match socially responsible consumer groups (Burberry, 2024). Moreover, the young demographics are more into brand purpose and digital experience than the traditional ideas of exclusivity (Diddi et al., 2019</w:t>
      </w:r>
      <w:r w:rsidR="00C83E2B">
        <w:rPr>
          <w:rFonts w:ascii="Times New Roman" w:hAnsi="Times New Roman" w:cs="Times New Roman"/>
        </w:rPr>
        <w:t xml:space="preserve">). </w:t>
      </w:r>
      <w:r w:rsidRPr="00C557FE">
        <w:rPr>
          <w:rFonts w:ascii="Times New Roman" w:hAnsi="Times New Roman" w:cs="Times New Roman"/>
        </w:rPr>
        <w:t xml:space="preserve">The presence of social media and digital storytelling of Burberry is thus important in remaining relevant to the consumers of Gen Z and the Millennials. </w:t>
      </w:r>
    </w:p>
    <w:p w14:paraId="407DCEBF" w14:textId="77777777" w:rsidR="00290517" w:rsidRDefault="00290517">
      <w:pPr>
        <w:rPr>
          <w:rFonts w:ascii="Times New Roman" w:hAnsi="Times New Roman" w:cs="Times New Roman"/>
        </w:rPr>
      </w:pPr>
    </w:p>
    <w:p w14:paraId="58F31EFB" w14:textId="35E0D7B4" w:rsidR="00290517" w:rsidRDefault="00B1647B" w:rsidP="00E72CFA">
      <w:pPr>
        <w:pStyle w:val="Heading2"/>
      </w:pPr>
      <w:bookmarkStart w:id="7" w:name="_Toc213669976"/>
      <w:r w:rsidRPr="00B1647B">
        <w:t>Technological Factors</w:t>
      </w:r>
      <w:bookmarkEnd w:id="7"/>
    </w:p>
    <w:p w14:paraId="23D566BE" w14:textId="7E6C9C91" w:rsidR="00B1647B" w:rsidRDefault="00B1647B" w:rsidP="00B1647B">
      <w:pPr>
        <w:rPr>
          <w:rFonts w:ascii="Times New Roman" w:hAnsi="Times New Roman" w:cs="Times New Roman"/>
        </w:rPr>
      </w:pPr>
      <w:r w:rsidRPr="00B1647B">
        <w:rPr>
          <w:rFonts w:ascii="Times New Roman" w:hAnsi="Times New Roman" w:cs="Times New Roman"/>
        </w:rPr>
        <w:t>The global fashion is changing with technological innovation and new channels of brand interaction. Burberry is well-known as a digital innovator in the luxury industry since it is one of the first to stream runway shows and combine online shopping with the experience of stepping into the physical store. Data analytics and technologies are developed based on AI, which improves the personalisation of customers and makes the company anticipate preferences and customise marketing campaigns (Burberry, 2024).</w:t>
      </w:r>
      <w:r w:rsidR="001931DC">
        <w:rPr>
          <w:rFonts w:ascii="Times New Roman" w:hAnsi="Times New Roman" w:cs="Times New Roman"/>
        </w:rPr>
        <w:t xml:space="preserve"> </w:t>
      </w:r>
      <w:r w:rsidRPr="00B1647B">
        <w:rPr>
          <w:rFonts w:ascii="Times New Roman" w:hAnsi="Times New Roman" w:cs="Times New Roman"/>
        </w:rPr>
        <w:t>Choi and Li (2015) state that the concept of sustainability and technology are becoming more interconnected in the fashion operations, with digital tools providing a brand with an opportunity to trace the supply chain and reduce waste. An example of this trend is the digital product passports and blockchain-based transparency programs adopted by Burberry. The innovations are not only an enhancement of operational traceability, but also a strong brand image as an ethical luxury powerhouse. In this way, technology is a competitive advantage</w:t>
      </w:r>
      <w:r w:rsidR="007225FE">
        <w:rPr>
          <w:rFonts w:ascii="Times New Roman" w:hAnsi="Times New Roman" w:cs="Times New Roman"/>
        </w:rPr>
        <w:t>.</w:t>
      </w:r>
      <w:r w:rsidRPr="00B1647B">
        <w:rPr>
          <w:rFonts w:ascii="Times New Roman" w:hAnsi="Times New Roman" w:cs="Times New Roman"/>
        </w:rPr>
        <w:t xml:space="preserve"> </w:t>
      </w:r>
    </w:p>
    <w:p w14:paraId="353DAF39" w14:textId="77777777" w:rsidR="00B1647B" w:rsidRDefault="00B1647B" w:rsidP="00B1647B">
      <w:pPr>
        <w:rPr>
          <w:rFonts w:ascii="Times New Roman" w:hAnsi="Times New Roman" w:cs="Times New Roman"/>
        </w:rPr>
      </w:pPr>
    </w:p>
    <w:p w14:paraId="2CF539BD" w14:textId="77777777" w:rsidR="0054640E" w:rsidRDefault="0054640E" w:rsidP="00B1647B">
      <w:pPr>
        <w:rPr>
          <w:rFonts w:ascii="Times New Roman" w:hAnsi="Times New Roman" w:cs="Times New Roman"/>
          <w:sz w:val="28"/>
          <w:szCs w:val="28"/>
        </w:rPr>
      </w:pPr>
    </w:p>
    <w:p w14:paraId="74DCB5ED" w14:textId="77777777" w:rsidR="0054640E" w:rsidRDefault="0054640E" w:rsidP="00B1647B">
      <w:pPr>
        <w:rPr>
          <w:rFonts w:ascii="Times New Roman" w:hAnsi="Times New Roman" w:cs="Times New Roman"/>
          <w:sz w:val="28"/>
          <w:szCs w:val="28"/>
        </w:rPr>
      </w:pPr>
    </w:p>
    <w:p w14:paraId="6D132E87" w14:textId="77777777" w:rsidR="0054640E" w:rsidRDefault="0054640E" w:rsidP="00B1647B">
      <w:pPr>
        <w:rPr>
          <w:rFonts w:ascii="Times New Roman" w:hAnsi="Times New Roman" w:cs="Times New Roman"/>
          <w:sz w:val="28"/>
          <w:szCs w:val="28"/>
        </w:rPr>
      </w:pPr>
    </w:p>
    <w:p w14:paraId="020FC529" w14:textId="77777777" w:rsidR="0054640E" w:rsidRDefault="0054640E" w:rsidP="00B1647B">
      <w:pPr>
        <w:rPr>
          <w:rFonts w:ascii="Times New Roman" w:hAnsi="Times New Roman" w:cs="Times New Roman"/>
          <w:sz w:val="28"/>
          <w:szCs w:val="28"/>
        </w:rPr>
      </w:pPr>
    </w:p>
    <w:p w14:paraId="7A6BD7F8" w14:textId="77777777" w:rsidR="0054640E" w:rsidRDefault="0054640E" w:rsidP="00B1647B">
      <w:pPr>
        <w:rPr>
          <w:rFonts w:ascii="Times New Roman" w:hAnsi="Times New Roman" w:cs="Times New Roman"/>
          <w:sz w:val="28"/>
          <w:szCs w:val="28"/>
        </w:rPr>
      </w:pPr>
    </w:p>
    <w:p w14:paraId="11706354" w14:textId="77777777" w:rsidR="0054640E" w:rsidRDefault="0054640E" w:rsidP="00B1647B">
      <w:pPr>
        <w:rPr>
          <w:rFonts w:ascii="Times New Roman" w:hAnsi="Times New Roman" w:cs="Times New Roman"/>
          <w:sz w:val="28"/>
          <w:szCs w:val="28"/>
        </w:rPr>
      </w:pPr>
    </w:p>
    <w:p w14:paraId="3CE3328E" w14:textId="77777777" w:rsidR="0054640E" w:rsidRDefault="0054640E" w:rsidP="00B1647B">
      <w:pPr>
        <w:rPr>
          <w:rFonts w:ascii="Times New Roman" w:hAnsi="Times New Roman" w:cs="Times New Roman"/>
          <w:sz w:val="28"/>
          <w:szCs w:val="28"/>
        </w:rPr>
      </w:pPr>
    </w:p>
    <w:p w14:paraId="60E338B0" w14:textId="77777777" w:rsidR="0054640E" w:rsidRDefault="0054640E" w:rsidP="00B1647B">
      <w:pPr>
        <w:rPr>
          <w:rFonts w:ascii="Times New Roman" w:hAnsi="Times New Roman" w:cs="Times New Roman"/>
          <w:sz w:val="28"/>
          <w:szCs w:val="28"/>
        </w:rPr>
      </w:pPr>
    </w:p>
    <w:p w14:paraId="034756BD" w14:textId="7317534A" w:rsidR="00B1647B" w:rsidRDefault="00B1647B" w:rsidP="00E72CFA">
      <w:pPr>
        <w:pStyle w:val="Heading2"/>
      </w:pPr>
      <w:bookmarkStart w:id="8" w:name="_Toc213669977"/>
      <w:r w:rsidRPr="00B1647B">
        <w:t>Legal Factors</w:t>
      </w:r>
      <w:bookmarkEnd w:id="8"/>
    </w:p>
    <w:p w14:paraId="0EA4068F" w14:textId="5AB2EC01" w:rsidR="00BC1868" w:rsidRDefault="00BC1868" w:rsidP="00B1647B">
      <w:pPr>
        <w:rPr>
          <w:rFonts w:ascii="Times New Roman" w:hAnsi="Times New Roman" w:cs="Times New Roman"/>
        </w:rPr>
      </w:pPr>
      <w:r w:rsidRPr="00BC1868">
        <w:rPr>
          <w:rFonts w:ascii="Times New Roman" w:hAnsi="Times New Roman" w:cs="Times New Roman"/>
        </w:rPr>
        <w:t xml:space="preserve">In its 2024/25 Modern Slavery Statement, </w:t>
      </w:r>
      <w:r w:rsidR="007A7640">
        <w:rPr>
          <w:rFonts w:ascii="Times New Roman" w:hAnsi="Times New Roman" w:cs="Times New Roman"/>
        </w:rPr>
        <w:t>Burberry</w:t>
      </w:r>
      <w:r w:rsidRPr="00BC1868">
        <w:rPr>
          <w:rFonts w:ascii="Times New Roman" w:hAnsi="Times New Roman" w:cs="Times New Roman"/>
        </w:rPr>
        <w:t xml:space="preserve"> has shown that it complies with the UK Modern Slavery Act 2015 and that the brand is committed to ethical sourcing and transparency. The company </w:t>
      </w:r>
      <w:r w:rsidR="007A7640">
        <w:rPr>
          <w:rFonts w:ascii="Times New Roman" w:hAnsi="Times New Roman" w:cs="Times New Roman"/>
        </w:rPr>
        <w:t>focuses on the</w:t>
      </w:r>
      <w:r w:rsidRPr="00BC1868">
        <w:rPr>
          <w:rFonts w:ascii="Times New Roman" w:hAnsi="Times New Roman" w:cs="Times New Roman"/>
        </w:rPr>
        <w:t xml:space="preserve"> human rights impact assessment, supplier audit and risk-based due diligence in its global supply chain to detect and stop forced labour. As of 2024, Burberry had </w:t>
      </w:r>
      <w:r w:rsidR="007A7640">
        <w:rPr>
          <w:rFonts w:ascii="Times New Roman" w:hAnsi="Times New Roman" w:cs="Times New Roman"/>
        </w:rPr>
        <w:t>completed</w:t>
      </w:r>
      <w:r w:rsidRPr="00BC1868">
        <w:rPr>
          <w:rFonts w:ascii="Times New Roman" w:hAnsi="Times New Roman" w:cs="Times New Roman"/>
        </w:rPr>
        <w:t xml:space="preserve"> more than 380 on-site audits and increased traceability of all important raw materials (Burberry, 2024). The Ethics Committee, which reports to the Board, oversees it with the highest degree of accountability. Such legal standards allow Burberry to </w:t>
      </w:r>
      <w:r w:rsidR="007A7640">
        <w:rPr>
          <w:rFonts w:ascii="Times New Roman" w:hAnsi="Times New Roman" w:cs="Times New Roman"/>
        </w:rPr>
        <w:t>avoid legal issues</w:t>
      </w:r>
      <w:r w:rsidRPr="00BC1868">
        <w:rPr>
          <w:rFonts w:ascii="Times New Roman" w:hAnsi="Times New Roman" w:cs="Times New Roman"/>
        </w:rPr>
        <w:t>, as well as strengthen consumer confidence in an extremely regulated global market.</w:t>
      </w:r>
      <w:r w:rsidR="007A7640">
        <w:rPr>
          <w:rFonts w:ascii="Times New Roman" w:hAnsi="Times New Roman" w:cs="Times New Roman"/>
        </w:rPr>
        <w:t xml:space="preserve"> </w:t>
      </w:r>
    </w:p>
    <w:p w14:paraId="3F84E890" w14:textId="77777777" w:rsidR="007A7640" w:rsidRPr="00BC1868" w:rsidRDefault="007A7640" w:rsidP="00B1647B">
      <w:pPr>
        <w:rPr>
          <w:rFonts w:ascii="Times New Roman" w:hAnsi="Times New Roman" w:cs="Times New Roman"/>
        </w:rPr>
      </w:pPr>
    </w:p>
    <w:p w14:paraId="3A4B4C5D" w14:textId="39A359D5" w:rsidR="00A15D3C" w:rsidRDefault="00A15D3C" w:rsidP="00E72CFA">
      <w:pPr>
        <w:pStyle w:val="Heading2"/>
      </w:pPr>
      <w:bookmarkStart w:id="9" w:name="_Toc213669978"/>
      <w:r w:rsidRPr="00A15D3C">
        <w:t>Environmental Factors</w:t>
      </w:r>
      <w:bookmarkEnd w:id="9"/>
      <w:r w:rsidRPr="00A15D3C">
        <w:t xml:space="preserve"> </w:t>
      </w:r>
    </w:p>
    <w:p w14:paraId="19234962" w14:textId="7BF93BC1" w:rsidR="00A15D3C" w:rsidRDefault="00A15D3C" w:rsidP="00A15D3C">
      <w:pPr>
        <w:rPr>
          <w:rFonts w:ascii="Times New Roman" w:hAnsi="Times New Roman" w:cs="Times New Roman"/>
        </w:rPr>
      </w:pPr>
      <w:r w:rsidRPr="00A15D3C">
        <w:rPr>
          <w:rFonts w:ascii="Times New Roman" w:hAnsi="Times New Roman" w:cs="Times New Roman"/>
        </w:rPr>
        <w:t xml:space="preserve">The industry is more than ever being questioned with </w:t>
      </w:r>
      <w:r w:rsidR="007A7640">
        <w:rPr>
          <w:rFonts w:ascii="Times New Roman" w:hAnsi="Times New Roman" w:cs="Times New Roman"/>
        </w:rPr>
        <w:t>concerns</w:t>
      </w:r>
      <w:r w:rsidRPr="00A15D3C">
        <w:rPr>
          <w:rFonts w:ascii="Times New Roman" w:hAnsi="Times New Roman" w:cs="Times New Roman"/>
        </w:rPr>
        <w:t xml:space="preserve"> </w:t>
      </w:r>
      <w:r w:rsidR="007A7640">
        <w:rPr>
          <w:rFonts w:ascii="Times New Roman" w:hAnsi="Times New Roman" w:cs="Times New Roman"/>
        </w:rPr>
        <w:t>about</w:t>
      </w:r>
      <w:r w:rsidRPr="00A15D3C">
        <w:rPr>
          <w:rFonts w:ascii="Times New Roman" w:hAnsi="Times New Roman" w:cs="Times New Roman"/>
        </w:rPr>
        <w:t xml:space="preserve"> the environmental impact, both in the production of the textiles and waste disposal. As Choi and Li (2015) </w:t>
      </w:r>
      <w:r w:rsidR="007A7640">
        <w:rPr>
          <w:rFonts w:ascii="Times New Roman" w:hAnsi="Times New Roman" w:cs="Times New Roman"/>
        </w:rPr>
        <w:t>state</w:t>
      </w:r>
      <w:r w:rsidRPr="00A15D3C">
        <w:rPr>
          <w:rFonts w:ascii="Times New Roman" w:hAnsi="Times New Roman" w:cs="Times New Roman"/>
        </w:rPr>
        <w:t xml:space="preserve">, sustainable business operations may decrease expenditures and enhance the brand image. Burberry has also made investments in </w:t>
      </w:r>
      <w:r w:rsidR="007A7640">
        <w:rPr>
          <w:rFonts w:ascii="Times New Roman" w:hAnsi="Times New Roman" w:cs="Times New Roman"/>
        </w:rPr>
        <w:t>sustainable</w:t>
      </w:r>
      <w:r w:rsidRPr="00A15D3C">
        <w:rPr>
          <w:rFonts w:ascii="Times New Roman" w:hAnsi="Times New Roman" w:cs="Times New Roman"/>
        </w:rPr>
        <w:t xml:space="preserve"> fashion models, and by 2040, it aims </w:t>
      </w:r>
      <w:r w:rsidR="007A7640">
        <w:rPr>
          <w:rFonts w:ascii="Times New Roman" w:hAnsi="Times New Roman" w:cs="Times New Roman"/>
        </w:rPr>
        <w:t xml:space="preserve">to be </w:t>
      </w:r>
      <w:r w:rsidRPr="00A15D3C">
        <w:rPr>
          <w:rFonts w:ascii="Times New Roman" w:hAnsi="Times New Roman" w:cs="Times New Roman"/>
        </w:rPr>
        <w:t>climate positive by developing initiatives like sourcing renewable energy and zero-waste production methods (Burberry, 2024).</w:t>
      </w:r>
      <w:r w:rsidR="007A7640">
        <w:rPr>
          <w:rFonts w:ascii="Times New Roman" w:hAnsi="Times New Roman" w:cs="Times New Roman"/>
        </w:rPr>
        <w:t xml:space="preserve"> </w:t>
      </w:r>
      <w:r w:rsidRPr="00A15D3C">
        <w:rPr>
          <w:rFonts w:ascii="Times New Roman" w:hAnsi="Times New Roman" w:cs="Times New Roman"/>
        </w:rPr>
        <w:t>Nevertheless, the sector is still threatened by environmental threats like climate change, shortage of resources and regulatory pressures. Sindhuja et al. (2025) emphasise the fact that there is a shift to slow fashion where people give more attention to the quality, life</w:t>
      </w:r>
      <w:r w:rsidR="007A7640">
        <w:rPr>
          <w:rFonts w:ascii="Times New Roman" w:hAnsi="Times New Roman" w:cs="Times New Roman"/>
        </w:rPr>
        <w:t xml:space="preserve"> </w:t>
      </w:r>
      <w:r w:rsidRPr="00A15D3C">
        <w:rPr>
          <w:rFonts w:ascii="Times New Roman" w:hAnsi="Times New Roman" w:cs="Times New Roman"/>
        </w:rPr>
        <w:t xml:space="preserve">span and ethical sourcing instead of mass production. </w:t>
      </w:r>
    </w:p>
    <w:p w14:paraId="5815C441" w14:textId="77777777" w:rsidR="00A15D3C" w:rsidRDefault="00A15D3C" w:rsidP="00A15D3C">
      <w:pPr>
        <w:rPr>
          <w:rFonts w:ascii="Times New Roman" w:hAnsi="Times New Roman" w:cs="Times New Roman"/>
        </w:rPr>
      </w:pPr>
    </w:p>
    <w:p w14:paraId="70F50120" w14:textId="77777777" w:rsidR="007A7640" w:rsidRDefault="007A7640" w:rsidP="00A15D3C">
      <w:pPr>
        <w:rPr>
          <w:rFonts w:ascii="Times New Roman" w:hAnsi="Times New Roman" w:cs="Times New Roman"/>
          <w:sz w:val="28"/>
          <w:szCs w:val="28"/>
        </w:rPr>
      </w:pPr>
    </w:p>
    <w:p w14:paraId="53C2AEE5" w14:textId="77777777" w:rsidR="0054640E" w:rsidRDefault="0054640E" w:rsidP="00A15D3C">
      <w:pPr>
        <w:rPr>
          <w:rFonts w:ascii="Times New Roman" w:hAnsi="Times New Roman" w:cs="Times New Roman"/>
          <w:sz w:val="28"/>
          <w:szCs w:val="28"/>
        </w:rPr>
      </w:pPr>
    </w:p>
    <w:p w14:paraId="4F419AC8" w14:textId="77777777" w:rsidR="0054640E" w:rsidRDefault="0054640E" w:rsidP="00A15D3C">
      <w:pPr>
        <w:rPr>
          <w:rFonts w:ascii="Times New Roman" w:hAnsi="Times New Roman" w:cs="Times New Roman"/>
          <w:sz w:val="28"/>
          <w:szCs w:val="28"/>
        </w:rPr>
      </w:pPr>
    </w:p>
    <w:p w14:paraId="62AF5D96" w14:textId="77777777" w:rsidR="0054640E" w:rsidRDefault="0054640E" w:rsidP="00A15D3C">
      <w:pPr>
        <w:rPr>
          <w:rFonts w:ascii="Times New Roman" w:hAnsi="Times New Roman" w:cs="Times New Roman"/>
          <w:sz w:val="28"/>
          <w:szCs w:val="28"/>
        </w:rPr>
      </w:pPr>
    </w:p>
    <w:p w14:paraId="0C4A1159" w14:textId="77777777" w:rsidR="0054640E" w:rsidRDefault="0054640E" w:rsidP="00A15D3C">
      <w:pPr>
        <w:rPr>
          <w:rFonts w:ascii="Times New Roman" w:hAnsi="Times New Roman" w:cs="Times New Roman"/>
          <w:sz w:val="28"/>
          <w:szCs w:val="28"/>
        </w:rPr>
      </w:pPr>
    </w:p>
    <w:p w14:paraId="53B43FFE" w14:textId="77777777" w:rsidR="0054640E" w:rsidRDefault="0054640E" w:rsidP="00A15D3C">
      <w:pPr>
        <w:rPr>
          <w:rFonts w:ascii="Times New Roman" w:hAnsi="Times New Roman" w:cs="Times New Roman"/>
          <w:sz w:val="28"/>
          <w:szCs w:val="28"/>
        </w:rPr>
      </w:pPr>
    </w:p>
    <w:p w14:paraId="58A21434" w14:textId="77777777" w:rsidR="0054640E" w:rsidRDefault="0054640E" w:rsidP="00A15D3C">
      <w:pPr>
        <w:rPr>
          <w:rFonts w:ascii="Times New Roman" w:hAnsi="Times New Roman" w:cs="Times New Roman"/>
          <w:sz w:val="28"/>
          <w:szCs w:val="28"/>
        </w:rPr>
      </w:pPr>
    </w:p>
    <w:p w14:paraId="310E3CB0" w14:textId="77777777" w:rsidR="0054640E" w:rsidRDefault="0054640E" w:rsidP="00A15D3C">
      <w:pPr>
        <w:rPr>
          <w:rFonts w:ascii="Times New Roman" w:hAnsi="Times New Roman" w:cs="Times New Roman"/>
          <w:sz w:val="28"/>
          <w:szCs w:val="28"/>
        </w:rPr>
      </w:pPr>
    </w:p>
    <w:p w14:paraId="15427601" w14:textId="77777777" w:rsidR="0054640E" w:rsidRDefault="0054640E" w:rsidP="00A15D3C">
      <w:pPr>
        <w:rPr>
          <w:rFonts w:ascii="Times New Roman" w:hAnsi="Times New Roman" w:cs="Times New Roman"/>
          <w:sz w:val="28"/>
          <w:szCs w:val="28"/>
        </w:rPr>
      </w:pPr>
    </w:p>
    <w:p w14:paraId="227A4EDE" w14:textId="77777777" w:rsidR="0054640E" w:rsidRDefault="0054640E" w:rsidP="00A15D3C">
      <w:pPr>
        <w:rPr>
          <w:rFonts w:ascii="Times New Roman" w:hAnsi="Times New Roman" w:cs="Times New Roman"/>
          <w:sz w:val="28"/>
          <w:szCs w:val="28"/>
        </w:rPr>
      </w:pPr>
    </w:p>
    <w:p w14:paraId="467BF0CD" w14:textId="3A023650" w:rsidR="00A15D3C" w:rsidRDefault="00A15D3C" w:rsidP="00E72CFA">
      <w:pPr>
        <w:pStyle w:val="Heading1"/>
      </w:pPr>
      <w:bookmarkStart w:id="10" w:name="_Toc213669979"/>
      <w:r w:rsidRPr="00A15D3C">
        <w:lastRenderedPageBreak/>
        <w:t>Conclusion</w:t>
      </w:r>
      <w:bookmarkEnd w:id="10"/>
    </w:p>
    <w:p w14:paraId="479F8A75" w14:textId="53C127CF" w:rsidR="00A15D3C" w:rsidRDefault="00A15D3C" w:rsidP="00A15D3C">
      <w:pPr>
        <w:rPr>
          <w:rFonts w:ascii="Times New Roman" w:hAnsi="Times New Roman" w:cs="Times New Roman"/>
        </w:rPr>
      </w:pPr>
      <w:r w:rsidRPr="00A15D3C">
        <w:rPr>
          <w:rFonts w:ascii="Times New Roman" w:hAnsi="Times New Roman" w:cs="Times New Roman"/>
        </w:rPr>
        <w:t>The strategic resilience of the company is based on its capacity to overcome regulatory uncertainty, capitali</w:t>
      </w:r>
      <w:r w:rsidR="00856261">
        <w:rPr>
          <w:rFonts w:ascii="Times New Roman" w:hAnsi="Times New Roman" w:cs="Times New Roman"/>
        </w:rPr>
        <w:t>s</w:t>
      </w:r>
      <w:r w:rsidRPr="00A15D3C">
        <w:rPr>
          <w:rFonts w:ascii="Times New Roman" w:hAnsi="Times New Roman" w:cs="Times New Roman"/>
        </w:rPr>
        <w:t>e on a digital innovative environment and adjust to the changing social demands. PESTLE analysis indicates that although Burberry is struggling with the threats associated with inflation in the global market, trade risks, and ethical demands, the company has opportunities associated with sustainability, technolog</w:t>
      </w:r>
      <w:r w:rsidR="00856261">
        <w:rPr>
          <w:rFonts w:ascii="Times New Roman" w:hAnsi="Times New Roman" w:cs="Times New Roman"/>
        </w:rPr>
        <w:t>ical</w:t>
      </w:r>
      <w:r w:rsidRPr="00A15D3C">
        <w:rPr>
          <w:rFonts w:ascii="Times New Roman" w:hAnsi="Times New Roman" w:cs="Times New Roman"/>
        </w:rPr>
        <w:t xml:space="preserve"> progress, and cultural appeal. Going forward, to remain in the competitive edge and firmly prove its position as a global luxury fashion player, Burberry will have to rely on constant innovation, open governance and adaptive marketing techniques.</w:t>
      </w:r>
      <w:r w:rsidR="00BA32B3">
        <w:rPr>
          <w:rFonts w:ascii="Times New Roman" w:hAnsi="Times New Roman" w:cs="Times New Roman"/>
        </w:rPr>
        <w:t xml:space="preserve">   </w:t>
      </w:r>
    </w:p>
    <w:p w14:paraId="739C0704" w14:textId="77777777" w:rsidR="00BA32B3" w:rsidRDefault="00BA32B3" w:rsidP="00A15D3C">
      <w:pPr>
        <w:rPr>
          <w:rFonts w:ascii="Times New Roman" w:hAnsi="Times New Roman" w:cs="Times New Roman"/>
        </w:rPr>
      </w:pPr>
    </w:p>
    <w:p w14:paraId="223A010F" w14:textId="77777777" w:rsidR="00BA32B3" w:rsidRDefault="00BA32B3" w:rsidP="00A15D3C">
      <w:pPr>
        <w:rPr>
          <w:rFonts w:ascii="Times New Roman" w:hAnsi="Times New Roman" w:cs="Times New Roman"/>
        </w:rPr>
      </w:pPr>
    </w:p>
    <w:p w14:paraId="1E106C60" w14:textId="77777777" w:rsidR="00BA32B3" w:rsidRDefault="00BA32B3" w:rsidP="00A15D3C">
      <w:pPr>
        <w:rPr>
          <w:rFonts w:ascii="Times New Roman" w:hAnsi="Times New Roman" w:cs="Times New Roman"/>
        </w:rPr>
      </w:pPr>
    </w:p>
    <w:p w14:paraId="4C9041EC" w14:textId="77777777" w:rsidR="00BA32B3" w:rsidRDefault="00BA32B3" w:rsidP="00A15D3C">
      <w:pPr>
        <w:rPr>
          <w:rFonts w:ascii="Times New Roman" w:hAnsi="Times New Roman" w:cs="Times New Roman"/>
        </w:rPr>
      </w:pPr>
    </w:p>
    <w:p w14:paraId="3EB7EC98" w14:textId="77777777" w:rsidR="00BA32B3" w:rsidRDefault="00BA32B3" w:rsidP="00A15D3C">
      <w:pPr>
        <w:rPr>
          <w:rFonts w:ascii="Times New Roman" w:hAnsi="Times New Roman" w:cs="Times New Roman"/>
        </w:rPr>
      </w:pPr>
    </w:p>
    <w:p w14:paraId="5BD8A223" w14:textId="77777777" w:rsidR="00BA32B3" w:rsidRDefault="00BA32B3" w:rsidP="00A15D3C">
      <w:pPr>
        <w:rPr>
          <w:rFonts w:ascii="Times New Roman" w:hAnsi="Times New Roman" w:cs="Times New Roman"/>
        </w:rPr>
      </w:pPr>
    </w:p>
    <w:p w14:paraId="0EB05853" w14:textId="77777777" w:rsidR="00BA32B3" w:rsidRDefault="00BA32B3" w:rsidP="00A15D3C">
      <w:pPr>
        <w:rPr>
          <w:rFonts w:ascii="Times New Roman" w:hAnsi="Times New Roman" w:cs="Times New Roman"/>
        </w:rPr>
      </w:pPr>
    </w:p>
    <w:p w14:paraId="11C2EBB2" w14:textId="77777777" w:rsidR="00BA32B3" w:rsidRDefault="00BA32B3" w:rsidP="00A15D3C">
      <w:pPr>
        <w:rPr>
          <w:rFonts w:ascii="Times New Roman" w:hAnsi="Times New Roman" w:cs="Times New Roman"/>
        </w:rPr>
      </w:pPr>
    </w:p>
    <w:p w14:paraId="000F8F68" w14:textId="77777777" w:rsidR="00BA32B3" w:rsidRDefault="00BA32B3" w:rsidP="00A15D3C">
      <w:pPr>
        <w:rPr>
          <w:rFonts w:ascii="Times New Roman" w:hAnsi="Times New Roman" w:cs="Times New Roman"/>
        </w:rPr>
      </w:pPr>
    </w:p>
    <w:p w14:paraId="63422786" w14:textId="77777777" w:rsidR="00BA32B3" w:rsidRDefault="00BA32B3" w:rsidP="00A15D3C">
      <w:pPr>
        <w:rPr>
          <w:rFonts w:ascii="Times New Roman" w:hAnsi="Times New Roman" w:cs="Times New Roman"/>
        </w:rPr>
      </w:pPr>
    </w:p>
    <w:p w14:paraId="3BDB6A50" w14:textId="77777777" w:rsidR="00BA32B3" w:rsidRDefault="00BA32B3" w:rsidP="00A15D3C">
      <w:pPr>
        <w:rPr>
          <w:rFonts w:ascii="Times New Roman" w:hAnsi="Times New Roman" w:cs="Times New Roman"/>
        </w:rPr>
      </w:pPr>
    </w:p>
    <w:p w14:paraId="32DB061D" w14:textId="77777777" w:rsidR="00BA32B3" w:rsidRDefault="00BA32B3" w:rsidP="00A15D3C">
      <w:pPr>
        <w:rPr>
          <w:rFonts w:ascii="Times New Roman" w:hAnsi="Times New Roman" w:cs="Times New Roman"/>
        </w:rPr>
      </w:pPr>
    </w:p>
    <w:p w14:paraId="15608043" w14:textId="77777777" w:rsidR="00BA32B3" w:rsidRDefault="00BA32B3" w:rsidP="00A15D3C">
      <w:pPr>
        <w:rPr>
          <w:rFonts w:ascii="Times New Roman" w:hAnsi="Times New Roman" w:cs="Times New Roman"/>
        </w:rPr>
      </w:pPr>
    </w:p>
    <w:p w14:paraId="5B7638F0" w14:textId="77777777" w:rsidR="00BA32B3" w:rsidRDefault="00BA32B3" w:rsidP="00A15D3C">
      <w:pPr>
        <w:rPr>
          <w:rFonts w:ascii="Times New Roman" w:hAnsi="Times New Roman" w:cs="Times New Roman"/>
        </w:rPr>
      </w:pPr>
    </w:p>
    <w:p w14:paraId="1DC55781" w14:textId="77777777" w:rsidR="00BA32B3" w:rsidRDefault="00BA32B3" w:rsidP="00A15D3C">
      <w:pPr>
        <w:rPr>
          <w:rFonts w:ascii="Times New Roman" w:hAnsi="Times New Roman" w:cs="Times New Roman"/>
        </w:rPr>
      </w:pPr>
    </w:p>
    <w:p w14:paraId="35016546" w14:textId="77777777" w:rsidR="00BA32B3" w:rsidRDefault="00BA32B3" w:rsidP="00A15D3C">
      <w:pPr>
        <w:rPr>
          <w:rFonts w:ascii="Times New Roman" w:hAnsi="Times New Roman" w:cs="Times New Roman"/>
        </w:rPr>
      </w:pPr>
    </w:p>
    <w:p w14:paraId="67E06ADC" w14:textId="77777777" w:rsidR="00BA32B3" w:rsidRDefault="00BA32B3" w:rsidP="00A15D3C">
      <w:pPr>
        <w:rPr>
          <w:rFonts w:ascii="Times New Roman" w:hAnsi="Times New Roman" w:cs="Times New Roman"/>
        </w:rPr>
      </w:pPr>
    </w:p>
    <w:p w14:paraId="1F3E03FE" w14:textId="77777777" w:rsidR="00BA32B3" w:rsidRDefault="00BA32B3" w:rsidP="00A15D3C">
      <w:pPr>
        <w:rPr>
          <w:rFonts w:ascii="Times New Roman" w:hAnsi="Times New Roman" w:cs="Times New Roman"/>
        </w:rPr>
      </w:pPr>
    </w:p>
    <w:p w14:paraId="13767DC9" w14:textId="77777777" w:rsidR="00BA32B3" w:rsidRDefault="00BA32B3" w:rsidP="00A15D3C">
      <w:pPr>
        <w:rPr>
          <w:rFonts w:ascii="Times New Roman" w:hAnsi="Times New Roman" w:cs="Times New Roman"/>
        </w:rPr>
      </w:pPr>
    </w:p>
    <w:p w14:paraId="5C02B399" w14:textId="77777777" w:rsidR="00BA32B3" w:rsidRDefault="00BA32B3" w:rsidP="00A15D3C">
      <w:pPr>
        <w:rPr>
          <w:rFonts w:ascii="Times New Roman" w:hAnsi="Times New Roman" w:cs="Times New Roman"/>
        </w:rPr>
      </w:pPr>
    </w:p>
    <w:p w14:paraId="120DFE56" w14:textId="77777777" w:rsidR="00BA32B3" w:rsidRDefault="00BA32B3" w:rsidP="00A15D3C">
      <w:pPr>
        <w:rPr>
          <w:rFonts w:ascii="Times New Roman" w:hAnsi="Times New Roman" w:cs="Times New Roman"/>
        </w:rPr>
      </w:pPr>
    </w:p>
    <w:p w14:paraId="468D2A3C" w14:textId="77777777" w:rsidR="00BA32B3" w:rsidRDefault="00BA32B3" w:rsidP="00A15D3C">
      <w:pPr>
        <w:rPr>
          <w:rFonts w:ascii="Times New Roman" w:hAnsi="Times New Roman" w:cs="Times New Roman"/>
        </w:rPr>
      </w:pPr>
    </w:p>
    <w:p w14:paraId="4A518E24" w14:textId="77777777" w:rsidR="00BA32B3" w:rsidRPr="001211BF" w:rsidRDefault="00BA32B3" w:rsidP="00E72CFA">
      <w:pPr>
        <w:pStyle w:val="Heading1"/>
        <w:rPr>
          <w:rFonts w:eastAsia="Times New Roman"/>
          <w:lang w:eastAsia="en-GB"/>
        </w:rPr>
      </w:pPr>
      <w:bookmarkStart w:id="11" w:name="_Toc213668712"/>
      <w:bookmarkStart w:id="12" w:name="_Toc213669980"/>
      <w:r w:rsidRPr="001211BF">
        <w:rPr>
          <w:rFonts w:eastAsia="Times New Roman"/>
          <w:lang w:eastAsia="en-GB"/>
        </w:rPr>
        <w:lastRenderedPageBreak/>
        <w:t>References</w:t>
      </w:r>
      <w:bookmarkEnd w:id="11"/>
      <w:bookmarkEnd w:id="12"/>
    </w:p>
    <w:p w14:paraId="35C6C7A8"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Achim, S.A., Kassim, S. and Yusoff, S.Z. (2022) ‘Impact of political risk on luxury brand consumption in emerging markets’, </w:t>
      </w:r>
      <w:r w:rsidRPr="001211BF">
        <w:rPr>
          <w:rFonts w:ascii="Times New Roman" w:eastAsia="Times New Roman" w:hAnsi="Times New Roman" w:cs="Times New Roman"/>
          <w:i/>
          <w:iCs/>
          <w:kern w:val="0"/>
          <w:lang w:eastAsia="en-GB"/>
          <w14:ligatures w14:val="none"/>
        </w:rPr>
        <w:t>Journal of International Business Studies</w:t>
      </w:r>
      <w:r w:rsidRPr="001211BF">
        <w:rPr>
          <w:rFonts w:ascii="Times New Roman" w:eastAsia="Times New Roman" w:hAnsi="Times New Roman" w:cs="Times New Roman"/>
          <w:kern w:val="0"/>
          <w:lang w:eastAsia="en-GB"/>
          <w14:ligatures w14:val="none"/>
        </w:rPr>
        <w:t>, 53(4), pp. 687–705.</w:t>
      </w:r>
    </w:p>
    <w:p w14:paraId="25E643EF"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Bian, X. and Moutinho, L. (2011) ‘The role of brand image, product involvement, and knowledge in explaining consumer purchase behaviour of counterfeits’, </w:t>
      </w:r>
      <w:r w:rsidRPr="001211BF">
        <w:rPr>
          <w:rFonts w:ascii="Times New Roman" w:eastAsia="Times New Roman" w:hAnsi="Times New Roman" w:cs="Times New Roman"/>
          <w:i/>
          <w:iCs/>
          <w:kern w:val="0"/>
          <w:lang w:eastAsia="en-GB"/>
          <w14:ligatures w14:val="none"/>
        </w:rPr>
        <w:t>European Journal of Marketing</w:t>
      </w:r>
      <w:r w:rsidRPr="001211BF">
        <w:rPr>
          <w:rFonts w:ascii="Times New Roman" w:eastAsia="Times New Roman" w:hAnsi="Times New Roman" w:cs="Times New Roman"/>
          <w:kern w:val="0"/>
          <w:lang w:eastAsia="en-GB"/>
          <w14:ligatures w14:val="none"/>
        </w:rPr>
        <w:t>, 45(1/2), pp. 191–216.</w:t>
      </w:r>
    </w:p>
    <w:p w14:paraId="0DC901BE"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Burberry (2024) </w:t>
      </w:r>
      <w:r w:rsidRPr="001211BF">
        <w:rPr>
          <w:rFonts w:ascii="Times New Roman" w:eastAsia="Times New Roman" w:hAnsi="Times New Roman" w:cs="Times New Roman"/>
          <w:i/>
          <w:iCs/>
          <w:kern w:val="0"/>
          <w:lang w:eastAsia="en-GB"/>
          <w14:ligatures w14:val="none"/>
        </w:rPr>
        <w:t>Annual Report 2023/24.</w:t>
      </w:r>
      <w:r w:rsidRPr="001211BF">
        <w:rPr>
          <w:rFonts w:ascii="Times New Roman" w:eastAsia="Times New Roman" w:hAnsi="Times New Roman" w:cs="Times New Roman"/>
          <w:kern w:val="0"/>
          <w:lang w:eastAsia="en-GB"/>
          <w14:ligatures w14:val="none"/>
        </w:rPr>
        <w:t xml:space="preserve"> London: Burberry Group plc.</w:t>
      </w:r>
    </w:p>
    <w:p w14:paraId="7354884C"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Choi, T.M. and Li, Y. (2015) ‘Sustainability in fashion business operations’, </w:t>
      </w:r>
      <w:r w:rsidRPr="001211BF">
        <w:rPr>
          <w:rFonts w:ascii="Times New Roman" w:eastAsia="Times New Roman" w:hAnsi="Times New Roman" w:cs="Times New Roman"/>
          <w:i/>
          <w:iCs/>
          <w:kern w:val="0"/>
          <w:lang w:eastAsia="en-GB"/>
          <w14:ligatures w14:val="none"/>
        </w:rPr>
        <w:t>Sustainability</w:t>
      </w:r>
      <w:r w:rsidRPr="001211BF">
        <w:rPr>
          <w:rFonts w:ascii="Times New Roman" w:eastAsia="Times New Roman" w:hAnsi="Times New Roman" w:cs="Times New Roman"/>
          <w:kern w:val="0"/>
          <w:lang w:eastAsia="en-GB"/>
          <w14:ligatures w14:val="none"/>
        </w:rPr>
        <w:t>, 7(11), pp. 15400–15429.</w:t>
      </w:r>
    </w:p>
    <w:p w14:paraId="0CFDC73F"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Cuadros, N. (2018) ‘</w:t>
      </w:r>
      <w:proofErr w:type="spellStart"/>
      <w:r w:rsidRPr="001211BF">
        <w:rPr>
          <w:rFonts w:ascii="Times New Roman" w:eastAsia="Times New Roman" w:hAnsi="Times New Roman" w:cs="Times New Roman"/>
          <w:kern w:val="0"/>
          <w:lang w:eastAsia="en-GB"/>
          <w14:ligatures w14:val="none"/>
        </w:rPr>
        <w:t>Bremaining</w:t>
      </w:r>
      <w:proofErr w:type="spellEnd"/>
      <w:r w:rsidRPr="001211BF">
        <w:rPr>
          <w:rFonts w:ascii="Times New Roman" w:eastAsia="Times New Roman" w:hAnsi="Times New Roman" w:cs="Times New Roman"/>
          <w:kern w:val="0"/>
          <w:lang w:eastAsia="en-GB"/>
          <w14:ligatures w14:val="none"/>
        </w:rPr>
        <w:t xml:space="preserve"> in vogue: the impact of Brexit on the fashion industry’, </w:t>
      </w:r>
      <w:r w:rsidRPr="001211BF">
        <w:rPr>
          <w:rFonts w:ascii="Times New Roman" w:eastAsia="Times New Roman" w:hAnsi="Times New Roman" w:cs="Times New Roman"/>
          <w:i/>
          <w:iCs/>
          <w:kern w:val="0"/>
          <w:lang w:eastAsia="en-GB"/>
          <w14:ligatures w14:val="none"/>
        </w:rPr>
        <w:t>American University Business Law Review</w:t>
      </w:r>
      <w:r w:rsidRPr="001211BF">
        <w:rPr>
          <w:rFonts w:ascii="Times New Roman" w:eastAsia="Times New Roman" w:hAnsi="Times New Roman" w:cs="Times New Roman"/>
          <w:kern w:val="0"/>
          <w:lang w:eastAsia="en-GB"/>
          <w14:ligatures w14:val="none"/>
        </w:rPr>
        <w:t>, 7(2), pp. 323–356.</w:t>
      </w:r>
    </w:p>
    <w:p w14:paraId="7ED1641F"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Diddi, S., Yan, R.N., </w:t>
      </w:r>
      <w:proofErr w:type="spellStart"/>
      <w:r w:rsidRPr="001211BF">
        <w:rPr>
          <w:rFonts w:ascii="Times New Roman" w:eastAsia="Times New Roman" w:hAnsi="Times New Roman" w:cs="Times New Roman"/>
          <w:kern w:val="0"/>
          <w:lang w:eastAsia="en-GB"/>
          <w14:ligatures w14:val="none"/>
        </w:rPr>
        <w:t>Bloodhart</w:t>
      </w:r>
      <w:proofErr w:type="spellEnd"/>
      <w:r w:rsidRPr="001211BF">
        <w:rPr>
          <w:rFonts w:ascii="Times New Roman" w:eastAsia="Times New Roman" w:hAnsi="Times New Roman" w:cs="Times New Roman"/>
          <w:kern w:val="0"/>
          <w:lang w:eastAsia="en-GB"/>
          <w14:ligatures w14:val="none"/>
        </w:rPr>
        <w:t xml:space="preserve">, B. and </w:t>
      </w:r>
      <w:proofErr w:type="spellStart"/>
      <w:r w:rsidRPr="001211BF">
        <w:rPr>
          <w:rFonts w:ascii="Times New Roman" w:eastAsia="Times New Roman" w:hAnsi="Times New Roman" w:cs="Times New Roman"/>
          <w:kern w:val="0"/>
          <w:lang w:eastAsia="en-GB"/>
          <w14:ligatures w14:val="none"/>
        </w:rPr>
        <w:t>Bajtelsmit</w:t>
      </w:r>
      <w:proofErr w:type="spellEnd"/>
      <w:r w:rsidRPr="001211BF">
        <w:rPr>
          <w:rFonts w:ascii="Times New Roman" w:eastAsia="Times New Roman" w:hAnsi="Times New Roman" w:cs="Times New Roman"/>
          <w:kern w:val="0"/>
          <w:lang w:eastAsia="en-GB"/>
          <w14:ligatures w14:val="none"/>
        </w:rPr>
        <w:t>, V. (2019) ‘Exploring young adult consumers' sustainable clothing consumption intention-</w:t>
      </w:r>
      <w:proofErr w:type="spellStart"/>
      <w:r w:rsidRPr="001211BF">
        <w:rPr>
          <w:rFonts w:ascii="Times New Roman" w:eastAsia="Times New Roman" w:hAnsi="Times New Roman" w:cs="Times New Roman"/>
          <w:kern w:val="0"/>
          <w:lang w:eastAsia="en-GB"/>
          <w14:ligatures w14:val="none"/>
        </w:rPr>
        <w:t>behavior</w:t>
      </w:r>
      <w:proofErr w:type="spellEnd"/>
      <w:r w:rsidRPr="001211BF">
        <w:rPr>
          <w:rFonts w:ascii="Times New Roman" w:eastAsia="Times New Roman" w:hAnsi="Times New Roman" w:cs="Times New Roman"/>
          <w:kern w:val="0"/>
          <w:lang w:eastAsia="en-GB"/>
          <w14:ligatures w14:val="none"/>
        </w:rPr>
        <w:t xml:space="preserve"> gap’, </w:t>
      </w:r>
      <w:r w:rsidRPr="001211BF">
        <w:rPr>
          <w:rFonts w:ascii="Times New Roman" w:eastAsia="Times New Roman" w:hAnsi="Times New Roman" w:cs="Times New Roman"/>
          <w:i/>
          <w:iCs/>
          <w:kern w:val="0"/>
          <w:lang w:eastAsia="en-GB"/>
          <w14:ligatures w14:val="none"/>
        </w:rPr>
        <w:t>Journal of Fashion Marketing and Management</w:t>
      </w:r>
      <w:r w:rsidRPr="001211BF">
        <w:rPr>
          <w:rFonts w:ascii="Times New Roman" w:eastAsia="Times New Roman" w:hAnsi="Times New Roman" w:cs="Times New Roman"/>
          <w:kern w:val="0"/>
          <w:lang w:eastAsia="en-GB"/>
          <w14:ligatures w14:val="none"/>
        </w:rPr>
        <w:t>, 23(3), pp. 362–383.</w:t>
      </w:r>
    </w:p>
    <w:p w14:paraId="41FAE7DB"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Henninger, C.E., Alevizou, P.J. and Oates, C.J. (2016) ‘What is sustainable fashion?’, </w:t>
      </w:r>
      <w:r w:rsidRPr="001211BF">
        <w:rPr>
          <w:rFonts w:ascii="Times New Roman" w:eastAsia="Times New Roman" w:hAnsi="Times New Roman" w:cs="Times New Roman"/>
          <w:i/>
          <w:iCs/>
          <w:kern w:val="0"/>
          <w:lang w:eastAsia="en-GB"/>
          <w14:ligatures w14:val="none"/>
        </w:rPr>
        <w:t>Journal of Fashion Marketing and Management</w:t>
      </w:r>
      <w:r w:rsidRPr="001211BF">
        <w:rPr>
          <w:rFonts w:ascii="Times New Roman" w:eastAsia="Times New Roman" w:hAnsi="Times New Roman" w:cs="Times New Roman"/>
          <w:kern w:val="0"/>
          <w:lang w:eastAsia="en-GB"/>
          <w14:ligatures w14:val="none"/>
        </w:rPr>
        <w:t>, 20(4), pp. 400–416.</w:t>
      </w:r>
    </w:p>
    <w:p w14:paraId="519D9A4B"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Sindhuja, P., </w:t>
      </w:r>
      <w:proofErr w:type="spellStart"/>
      <w:r w:rsidRPr="001211BF">
        <w:rPr>
          <w:rFonts w:ascii="Times New Roman" w:eastAsia="Times New Roman" w:hAnsi="Times New Roman" w:cs="Times New Roman"/>
          <w:kern w:val="0"/>
          <w:lang w:eastAsia="en-GB"/>
          <w14:ligatures w14:val="none"/>
        </w:rPr>
        <w:t>Kotni</w:t>
      </w:r>
      <w:proofErr w:type="spellEnd"/>
      <w:r w:rsidRPr="001211BF">
        <w:rPr>
          <w:rFonts w:ascii="Times New Roman" w:eastAsia="Times New Roman" w:hAnsi="Times New Roman" w:cs="Times New Roman"/>
          <w:kern w:val="0"/>
          <w:lang w:eastAsia="en-GB"/>
          <w14:ligatures w14:val="none"/>
        </w:rPr>
        <w:t xml:space="preserve">, V.V.D.P., </w:t>
      </w:r>
      <w:proofErr w:type="spellStart"/>
      <w:r w:rsidRPr="001211BF">
        <w:rPr>
          <w:rFonts w:ascii="Times New Roman" w:eastAsia="Times New Roman" w:hAnsi="Times New Roman" w:cs="Times New Roman"/>
          <w:kern w:val="0"/>
          <w:lang w:eastAsia="en-GB"/>
          <w14:ligatures w14:val="none"/>
        </w:rPr>
        <w:t>Misron</w:t>
      </w:r>
      <w:proofErr w:type="spellEnd"/>
      <w:r w:rsidRPr="001211BF">
        <w:rPr>
          <w:rFonts w:ascii="Times New Roman" w:eastAsia="Times New Roman" w:hAnsi="Times New Roman" w:cs="Times New Roman"/>
          <w:kern w:val="0"/>
          <w:lang w:eastAsia="en-GB"/>
          <w14:ligatures w14:val="none"/>
        </w:rPr>
        <w:t xml:space="preserve">, A. et al. (2025) ‘Exploring slow fashion consumer buying </w:t>
      </w:r>
      <w:proofErr w:type="spellStart"/>
      <w:r w:rsidRPr="001211BF">
        <w:rPr>
          <w:rFonts w:ascii="Times New Roman" w:eastAsia="Times New Roman" w:hAnsi="Times New Roman" w:cs="Times New Roman"/>
          <w:kern w:val="0"/>
          <w:lang w:eastAsia="en-GB"/>
          <w14:ligatures w14:val="none"/>
        </w:rPr>
        <w:t>behavior</w:t>
      </w:r>
      <w:proofErr w:type="spellEnd"/>
      <w:r w:rsidRPr="001211BF">
        <w:rPr>
          <w:rFonts w:ascii="Times New Roman" w:eastAsia="Times New Roman" w:hAnsi="Times New Roman" w:cs="Times New Roman"/>
          <w:kern w:val="0"/>
          <w:lang w:eastAsia="en-GB"/>
          <w14:ligatures w14:val="none"/>
        </w:rPr>
        <w:t xml:space="preserve"> in the context of sustainability: a systematic literature review using TCCM approach’, </w:t>
      </w:r>
      <w:r w:rsidRPr="001211BF">
        <w:rPr>
          <w:rFonts w:ascii="Times New Roman" w:eastAsia="Times New Roman" w:hAnsi="Times New Roman" w:cs="Times New Roman"/>
          <w:i/>
          <w:iCs/>
          <w:kern w:val="0"/>
          <w:lang w:eastAsia="en-GB"/>
          <w14:ligatures w14:val="none"/>
        </w:rPr>
        <w:t>Cogent Business &amp; Management</w:t>
      </w:r>
      <w:r w:rsidRPr="001211BF">
        <w:rPr>
          <w:rFonts w:ascii="Times New Roman" w:eastAsia="Times New Roman" w:hAnsi="Times New Roman" w:cs="Times New Roman"/>
          <w:kern w:val="0"/>
          <w:lang w:eastAsia="en-GB"/>
          <w14:ligatures w14:val="none"/>
        </w:rPr>
        <w:t>, 12(1), pp. 1–25.</w:t>
      </w:r>
    </w:p>
    <w:p w14:paraId="26351201" w14:textId="77777777" w:rsidR="00BA32B3" w:rsidRPr="001211BF" w:rsidRDefault="00BA32B3" w:rsidP="00BA32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11BF">
        <w:rPr>
          <w:rFonts w:ascii="Times New Roman" w:eastAsia="Times New Roman" w:hAnsi="Times New Roman" w:cs="Times New Roman"/>
          <w:kern w:val="0"/>
          <w:lang w:eastAsia="en-GB"/>
          <w14:ligatures w14:val="none"/>
        </w:rPr>
        <w:t xml:space="preserve">Yeoman, I. (2011) ‘The changing behaviours of luxury consumption’, </w:t>
      </w:r>
      <w:r w:rsidRPr="001211BF">
        <w:rPr>
          <w:rFonts w:ascii="Times New Roman" w:eastAsia="Times New Roman" w:hAnsi="Times New Roman" w:cs="Times New Roman"/>
          <w:i/>
          <w:iCs/>
          <w:kern w:val="0"/>
          <w:lang w:eastAsia="en-GB"/>
          <w14:ligatures w14:val="none"/>
        </w:rPr>
        <w:t>Journal of Revenue and Pricing Management</w:t>
      </w:r>
      <w:r w:rsidRPr="001211BF">
        <w:rPr>
          <w:rFonts w:ascii="Times New Roman" w:eastAsia="Times New Roman" w:hAnsi="Times New Roman" w:cs="Times New Roman"/>
          <w:kern w:val="0"/>
          <w:lang w:eastAsia="en-GB"/>
          <w14:ligatures w14:val="none"/>
        </w:rPr>
        <w:t>, 10(1), pp. 47–50.</w:t>
      </w:r>
    </w:p>
    <w:p w14:paraId="23F00737" w14:textId="77777777" w:rsidR="00BA32B3" w:rsidRPr="00A15D3C" w:rsidRDefault="00BA32B3" w:rsidP="00A15D3C">
      <w:pPr>
        <w:rPr>
          <w:rFonts w:ascii="Times New Roman" w:hAnsi="Times New Roman" w:cs="Times New Roman"/>
        </w:rPr>
      </w:pPr>
    </w:p>
    <w:sectPr w:rsidR="00BA32B3" w:rsidRPr="00A15D3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9C6C5" w14:textId="77777777" w:rsidR="009631F0" w:rsidRDefault="009631F0" w:rsidP="0054640E">
      <w:pPr>
        <w:spacing w:after="0" w:line="240" w:lineRule="auto"/>
      </w:pPr>
      <w:r>
        <w:separator/>
      </w:r>
    </w:p>
  </w:endnote>
  <w:endnote w:type="continuationSeparator" w:id="0">
    <w:p w14:paraId="5791FE0D" w14:textId="77777777" w:rsidR="009631F0" w:rsidRDefault="009631F0" w:rsidP="00546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1426734"/>
      <w:docPartObj>
        <w:docPartGallery w:val="Page Numbers (Bottom of Page)"/>
        <w:docPartUnique/>
      </w:docPartObj>
    </w:sdtPr>
    <w:sdtContent>
      <w:p w14:paraId="2ACF0328" w14:textId="6AC9CC6F" w:rsidR="0054640E" w:rsidRDefault="0054640E" w:rsidP="00E519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482C0E" w14:textId="77777777" w:rsidR="0054640E" w:rsidRDefault="005464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2457006"/>
      <w:docPartObj>
        <w:docPartGallery w:val="Page Numbers (Bottom of Page)"/>
        <w:docPartUnique/>
      </w:docPartObj>
    </w:sdtPr>
    <w:sdtContent>
      <w:p w14:paraId="4EAD4B16" w14:textId="29C8066D" w:rsidR="0054640E" w:rsidRDefault="0054640E" w:rsidP="00E519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2C9718" w14:textId="77777777" w:rsidR="0054640E" w:rsidRDefault="0054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EAB58" w14:textId="77777777" w:rsidR="009631F0" w:rsidRDefault="009631F0" w:rsidP="0054640E">
      <w:pPr>
        <w:spacing w:after="0" w:line="240" w:lineRule="auto"/>
      </w:pPr>
      <w:r>
        <w:separator/>
      </w:r>
    </w:p>
  </w:footnote>
  <w:footnote w:type="continuationSeparator" w:id="0">
    <w:p w14:paraId="033E77E5" w14:textId="77777777" w:rsidR="009631F0" w:rsidRDefault="009631F0" w:rsidP="005464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1D6"/>
    <w:rsid w:val="00126E1A"/>
    <w:rsid w:val="001931DC"/>
    <w:rsid w:val="00290517"/>
    <w:rsid w:val="004360DC"/>
    <w:rsid w:val="0054640E"/>
    <w:rsid w:val="005E30C4"/>
    <w:rsid w:val="006106C7"/>
    <w:rsid w:val="0070647D"/>
    <w:rsid w:val="007225FE"/>
    <w:rsid w:val="007411A4"/>
    <w:rsid w:val="007A7640"/>
    <w:rsid w:val="007D6C83"/>
    <w:rsid w:val="00856261"/>
    <w:rsid w:val="009631F0"/>
    <w:rsid w:val="0099236C"/>
    <w:rsid w:val="00A15D3C"/>
    <w:rsid w:val="00B1647B"/>
    <w:rsid w:val="00B5390E"/>
    <w:rsid w:val="00B932F1"/>
    <w:rsid w:val="00BA32B3"/>
    <w:rsid w:val="00BB31D6"/>
    <w:rsid w:val="00BC1868"/>
    <w:rsid w:val="00C467D6"/>
    <w:rsid w:val="00C557FE"/>
    <w:rsid w:val="00C73086"/>
    <w:rsid w:val="00C83E2B"/>
    <w:rsid w:val="00CE6051"/>
    <w:rsid w:val="00D2082B"/>
    <w:rsid w:val="00D57BAB"/>
    <w:rsid w:val="00E72CFA"/>
    <w:rsid w:val="00E83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E5569"/>
  <w15:chartTrackingRefBased/>
  <w15:docId w15:val="{1A05EEDB-784A-C44C-89F1-EDDA9EEB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1D6"/>
  </w:style>
  <w:style w:type="paragraph" w:styleId="Heading1">
    <w:name w:val="heading 1"/>
    <w:basedOn w:val="Normal"/>
    <w:next w:val="Normal"/>
    <w:link w:val="Heading1Char"/>
    <w:uiPriority w:val="9"/>
    <w:qFormat/>
    <w:rsid w:val="00BB3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3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3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1D6"/>
    <w:rPr>
      <w:rFonts w:eastAsiaTheme="majorEastAsia" w:cstheme="majorBidi"/>
      <w:color w:val="272727" w:themeColor="text1" w:themeTint="D8"/>
    </w:rPr>
  </w:style>
  <w:style w:type="paragraph" w:styleId="Title">
    <w:name w:val="Title"/>
    <w:basedOn w:val="Normal"/>
    <w:next w:val="Normal"/>
    <w:link w:val="TitleChar"/>
    <w:uiPriority w:val="10"/>
    <w:qFormat/>
    <w:rsid w:val="00BB3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1D6"/>
    <w:pPr>
      <w:spacing w:before="160"/>
      <w:jc w:val="center"/>
    </w:pPr>
    <w:rPr>
      <w:i/>
      <w:iCs/>
      <w:color w:val="404040" w:themeColor="text1" w:themeTint="BF"/>
    </w:rPr>
  </w:style>
  <w:style w:type="character" w:customStyle="1" w:styleId="QuoteChar">
    <w:name w:val="Quote Char"/>
    <w:basedOn w:val="DefaultParagraphFont"/>
    <w:link w:val="Quote"/>
    <w:uiPriority w:val="29"/>
    <w:rsid w:val="00BB31D6"/>
    <w:rPr>
      <w:i/>
      <w:iCs/>
      <w:color w:val="404040" w:themeColor="text1" w:themeTint="BF"/>
    </w:rPr>
  </w:style>
  <w:style w:type="paragraph" w:styleId="ListParagraph">
    <w:name w:val="List Paragraph"/>
    <w:basedOn w:val="Normal"/>
    <w:uiPriority w:val="34"/>
    <w:qFormat/>
    <w:rsid w:val="00BB31D6"/>
    <w:pPr>
      <w:ind w:left="720"/>
      <w:contextualSpacing/>
    </w:pPr>
  </w:style>
  <w:style w:type="character" w:styleId="IntenseEmphasis">
    <w:name w:val="Intense Emphasis"/>
    <w:basedOn w:val="DefaultParagraphFont"/>
    <w:uiPriority w:val="21"/>
    <w:qFormat/>
    <w:rsid w:val="00BB31D6"/>
    <w:rPr>
      <w:i/>
      <w:iCs/>
      <w:color w:val="0F4761" w:themeColor="accent1" w:themeShade="BF"/>
    </w:rPr>
  </w:style>
  <w:style w:type="paragraph" w:styleId="IntenseQuote">
    <w:name w:val="Intense Quote"/>
    <w:basedOn w:val="Normal"/>
    <w:next w:val="Normal"/>
    <w:link w:val="IntenseQuoteChar"/>
    <w:uiPriority w:val="30"/>
    <w:qFormat/>
    <w:rsid w:val="00BB3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1D6"/>
    <w:rPr>
      <w:i/>
      <w:iCs/>
      <w:color w:val="0F4761" w:themeColor="accent1" w:themeShade="BF"/>
    </w:rPr>
  </w:style>
  <w:style w:type="character" w:styleId="IntenseReference">
    <w:name w:val="Intense Reference"/>
    <w:basedOn w:val="DefaultParagraphFont"/>
    <w:uiPriority w:val="32"/>
    <w:qFormat/>
    <w:rsid w:val="00BB31D6"/>
    <w:rPr>
      <w:b/>
      <w:bCs/>
      <w:smallCaps/>
      <w:color w:val="0F4761" w:themeColor="accent1" w:themeShade="BF"/>
      <w:spacing w:val="5"/>
    </w:rPr>
  </w:style>
  <w:style w:type="character" w:customStyle="1" w:styleId="ozzzk">
    <w:name w:val="ozzzk"/>
    <w:basedOn w:val="DefaultParagraphFont"/>
    <w:rsid w:val="007D6C83"/>
  </w:style>
  <w:style w:type="paragraph" w:styleId="TOCHeading">
    <w:name w:val="TOC Heading"/>
    <w:basedOn w:val="Heading1"/>
    <w:next w:val="Normal"/>
    <w:uiPriority w:val="39"/>
    <w:unhideWhenUsed/>
    <w:qFormat/>
    <w:rsid w:val="00BA32B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A32B3"/>
    <w:pPr>
      <w:spacing w:before="120" w:after="0"/>
    </w:pPr>
    <w:rPr>
      <w:b/>
      <w:bCs/>
      <w:i/>
      <w:iCs/>
    </w:rPr>
  </w:style>
  <w:style w:type="character" w:styleId="Hyperlink">
    <w:name w:val="Hyperlink"/>
    <w:basedOn w:val="DefaultParagraphFont"/>
    <w:uiPriority w:val="99"/>
    <w:unhideWhenUsed/>
    <w:rsid w:val="00BA32B3"/>
    <w:rPr>
      <w:color w:val="467886" w:themeColor="hyperlink"/>
      <w:u w:val="single"/>
    </w:rPr>
  </w:style>
  <w:style w:type="paragraph" w:styleId="TOC2">
    <w:name w:val="toc 2"/>
    <w:basedOn w:val="Normal"/>
    <w:next w:val="Normal"/>
    <w:autoRedefine/>
    <w:uiPriority w:val="39"/>
    <w:unhideWhenUsed/>
    <w:rsid w:val="00BA32B3"/>
    <w:pPr>
      <w:spacing w:before="120" w:after="0"/>
      <w:ind w:left="240"/>
    </w:pPr>
    <w:rPr>
      <w:b/>
      <w:bCs/>
      <w:sz w:val="22"/>
      <w:szCs w:val="22"/>
    </w:rPr>
  </w:style>
  <w:style w:type="paragraph" w:styleId="TOC3">
    <w:name w:val="toc 3"/>
    <w:basedOn w:val="Normal"/>
    <w:next w:val="Normal"/>
    <w:autoRedefine/>
    <w:uiPriority w:val="39"/>
    <w:unhideWhenUsed/>
    <w:rsid w:val="00BA32B3"/>
    <w:pPr>
      <w:spacing w:after="0"/>
      <w:ind w:left="480"/>
    </w:pPr>
    <w:rPr>
      <w:sz w:val="20"/>
      <w:szCs w:val="20"/>
    </w:rPr>
  </w:style>
  <w:style w:type="paragraph" w:styleId="TOC4">
    <w:name w:val="toc 4"/>
    <w:basedOn w:val="Normal"/>
    <w:next w:val="Normal"/>
    <w:autoRedefine/>
    <w:uiPriority w:val="39"/>
    <w:semiHidden/>
    <w:unhideWhenUsed/>
    <w:rsid w:val="00BA32B3"/>
    <w:pPr>
      <w:spacing w:after="0"/>
      <w:ind w:left="720"/>
    </w:pPr>
    <w:rPr>
      <w:sz w:val="20"/>
      <w:szCs w:val="20"/>
    </w:rPr>
  </w:style>
  <w:style w:type="paragraph" w:styleId="TOC5">
    <w:name w:val="toc 5"/>
    <w:basedOn w:val="Normal"/>
    <w:next w:val="Normal"/>
    <w:autoRedefine/>
    <w:uiPriority w:val="39"/>
    <w:semiHidden/>
    <w:unhideWhenUsed/>
    <w:rsid w:val="00BA32B3"/>
    <w:pPr>
      <w:spacing w:after="0"/>
      <w:ind w:left="960"/>
    </w:pPr>
    <w:rPr>
      <w:sz w:val="20"/>
      <w:szCs w:val="20"/>
    </w:rPr>
  </w:style>
  <w:style w:type="paragraph" w:styleId="TOC6">
    <w:name w:val="toc 6"/>
    <w:basedOn w:val="Normal"/>
    <w:next w:val="Normal"/>
    <w:autoRedefine/>
    <w:uiPriority w:val="39"/>
    <w:semiHidden/>
    <w:unhideWhenUsed/>
    <w:rsid w:val="00BA32B3"/>
    <w:pPr>
      <w:spacing w:after="0"/>
      <w:ind w:left="1200"/>
    </w:pPr>
    <w:rPr>
      <w:sz w:val="20"/>
      <w:szCs w:val="20"/>
    </w:rPr>
  </w:style>
  <w:style w:type="paragraph" w:styleId="TOC7">
    <w:name w:val="toc 7"/>
    <w:basedOn w:val="Normal"/>
    <w:next w:val="Normal"/>
    <w:autoRedefine/>
    <w:uiPriority w:val="39"/>
    <w:semiHidden/>
    <w:unhideWhenUsed/>
    <w:rsid w:val="00BA32B3"/>
    <w:pPr>
      <w:spacing w:after="0"/>
      <w:ind w:left="1440"/>
    </w:pPr>
    <w:rPr>
      <w:sz w:val="20"/>
      <w:szCs w:val="20"/>
    </w:rPr>
  </w:style>
  <w:style w:type="paragraph" w:styleId="TOC8">
    <w:name w:val="toc 8"/>
    <w:basedOn w:val="Normal"/>
    <w:next w:val="Normal"/>
    <w:autoRedefine/>
    <w:uiPriority w:val="39"/>
    <w:semiHidden/>
    <w:unhideWhenUsed/>
    <w:rsid w:val="00BA32B3"/>
    <w:pPr>
      <w:spacing w:after="0"/>
      <w:ind w:left="1680"/>
    </w:pPr>
    <w:rPr>
      <w:sz w:val="20"/>
      <w:szCs w:val="20"/>
    </w:rPr>
  </w:style>
  <w:style w:type="paragraph" w:styleId="TOC9">
    <w:name w:val="toc 9"/>
    <w:basedOn w:val="Normal"/>
    <w:next w:val="Normal"/>
    <w:autoRedefine/>
    <w:uiPriority w:val="39"/>
    <w:semiHidden/>
    <w:unhideWhenUsed/>
    <w:rsid w:val="00BA32B3"/>
    <w:pPr>
      <w:spacing w:after="0"/>
      <w:ind w:left="1920"/>
    </w:pPr>
    <w:rPr>
      <w:sz w:val="20"/>
      <w:szCs w:val="20"/>
    </w:rPr>
  </w:style>
  <w:style w:type="paragraph" w:styleId="Footer">
    <w:name w:val="footer"/>
    <w:basedOn w:val="Normal"/>
    <w:link w:val="FooterChar"/>
    <w:uiPriority w:val="99"/>
    <w:unhideWhenUsed/>
    <w:rsid w:val="00546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0E"/>
  </w:style>
  <w:style w:type="character" w:styleId="PageNumber">
    <w:name w:val="page number"/>
    <w:basedOn w:val="DefaultParagraphFont"/>
    <w:uiPriority w:val="99"/>
    <w:semiHidden/>
    <w:unhideWhenUsed/>
    <w:rsid w:val="00546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514E3-0377-0E4C-A747-157B13315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1514</Words>
  <Characters>8634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El Fadel (2313452)</dc:creator>
  <cp:keywords/>
  <dc:description/>
  <cp:lastModifiedBy>Osama El Fadel (2313452)</cp:lastModifiedBy>
  <cp:revision>2</cp:revision>
  <dcterms:created xsi:type="dcterms:W3CDTF">2025-11-10T12:27:00Z</dcterms:created>
  <dcterms:modified xsi:type="dcterms:W3CDTF">2025-11-10T12:27:00Z</dcterms:modified>
</cp:coreProperties>
</file>