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68BC75" w14:textId="783CDE45" w:rsidR="00A24CBC" w:rsidRPr="006A4666" w:rsidRDefault="00A24CBC" w:rsidP="006A4666">
      <w:pPr>
        <w:spacing w:line="360" w:lineRule="auto"/>
        <w:jc w:val="both"/>
        <w:rPr>
          <w:rFonts w:ascii="Arial" w:hAnsi="Arial" w:cs="Arial"/>
          <w:sz w:val="24"/>
          <w:szCs w:val="24"/>
        </w:rPr>
      </w:pPr>
      <w:r w:rsidRPr="006A4666">
        <w:rPr>
          <w:rFonts w:ascii="Arial" w:hAnsi="Arial" w:cs="Arial"/>
          <w:sz w:val="24"/>
          <w:szCs w:val="24"/>
        </w:rPr>
        <w:t>Baker and Jones (1998) suggest that it is difficult to define someone who may be bilingual due to the questions that could be asked such as;</w:t>
      </w:r>
    </w:p>
    <w:p w14:paraId="1531AD8E" w14:textId="56AF9D16" w:rsidR="00A24CBC" w:rsidRPr="006A4666" w:rsidRDefault="00A24CBC" w:rsidP="006A4666">
      <w:pPr>
        <w:spacing w:line="360" w:lineRule="auto"/>
        <w:jc w:val="both"/>
        <w:rPr>
          <w:rFonts w:ascii="Arial" w:hAnsi="Arial" w:cs="Arial"/>
          <w:sz w:val="24"/>
          <w:szCs w:val="24"/>
        </w:rPr>
      </w:pPr>
      <w:r w:rsidRPr="006A4666">
        <w:rPr>
          <w:rFonts w:ascii="Arial" w:hAnsi="Arial" w:cs="Arial"/>
          <w:sz w:val="24"/>
          <w:szCs w:val="24"/>
        </w:rPr>
        <w:t xml:space="preserve">- Is bilingualism measured by how fluent someone is in the languages used? </w:t>
      </w:r>
    </w:p>
    <w:p w14:paraId="2A2A48C2" w14:textId="51E5D191" w:rsidR="00A24CBC" w:rsidRPr="006A4666" w:rsidRDefault="00A24CBC" w:rsidP="006A4666">
      <w:pPr>
        <w:spacing w:line="360" w:lineRule="auto"/>
        <w:jc w:val="both"/>
        <w:rPr>
          <w:rFonts w:ascii="Arial" w:hAnsi="Arial" w:cs="Arial"/>
          <w:sz w:val="24"/>
          <w:szCs w:val="24"/>
        </w:rPr>
      </w:pPr>
      <w:r w:rsidRPr="006A4666">
        <w:rPr>
          <w:rFonts w:ascii="Arial" w:hAnsi="Arial" w:cs="Arial"/>
          <w:sz w:val="24"/>
          <w:szCs w:val="24"/>
        </w:rPr>
        <w:t xml:space="preserve">-Should a person be considered bilingual if they are less fluent in one language than the other? </w:t>
      </w:r>
    </w:p>
    <w:p w14:paraId="78A585B5" w14:textId="2E9F91A0" w:rsidR="00A24CBC" w:rsidRPr="006A4666" w:rsidRDefault="00A24CBC" w:rsidP="006A4666">
      <w:pPr>
        <w:spacing w:line="360" w:lineRule="auto"/>
        <w:jc w:val="both"/>
        <w:rPr>
          <w:rFonts w:ascii="Arial" w:hAnsi="Arial" w:cs="Arial"/>
          <w:sz w:val="24"/>
          <w:szCs w:val="24"/>
        </w:rPr>
      </w:pPr>
      <w:r w:rsidRPr="006A4666">
        <w:rPr>
          <w:rFonts w:ascii="Arial" w:hAnsi="Arial" w:cs="Arial"/>
          <w:sz w:val="24"/>
          <w:szCs w:val="24"/>
        </w:rPr>
        <w:t xml:space="preserve">- Could people consider themselves bilingual </w:t>
      </w:r>
      <w:r w:rsidR="00ED0659" w:rsidRPr="006A4666">
        <w:rPr>
          <w:rFonts w:ascii="Arial" w:hAnsi="Arial" w:cs="Arial"/>
          <w:sz w:val="24"/>
          <w:szCs w:val="24"/>
        </w:rPr>
        <w:t xml:space="preserve">if they can understand a second language but cannot speak the language? </w:t>
      </w:r>
    </w:p>
    <w:p w14:paraId="44C132ED" w14:textId="0D2F5D6A" w:rsidR="009E1EF1" w:rsidRPr="006A4666" w:rsidRDefault="004B60FB" w:rsidP="006A4666">
      <w:pPr>
        <w:spacing w:line="360" w:lineRule="auto"/>
        <w:jc w:val="both"/>
        <w:rPr>
          <w:rFonts w:ascii="Arial" w:hAnsi="Arial" w:cs="Arial"/>
          <w:sz w:val="24"/>
          <w:szCs w:val="24"/>
        </w:rPr>
      </w:pPr>
      <w:r w:rsidRPr="006A4666">
        <w:rPr>
          <w:rFonts w:ascii="Arial" w:hAnsi="Arial" w:cs="Arial"/>
          <w:sz w:val="24"/>
          <w:szCs w:val="24"/>
        </w:rPr>
        <w:t>Broomfield (1993 cited in</w:t>
      </w:r>
      <w:r w:rsidR="007B6292" w:rsidRPr="006A4666">
        <w:rPr>
          <w:rFonts w:ascii="Arial" w:hAnsi="Arial" w:cs="Arial"/>
          <w:sz w:val="24"/>
          <w:szCs w:val="24"/>
        </w:rPr>
        <w:t xml:space="preserve"> Bhatia and Ritchie</w:t>
      </w:r>
      <w:r w:rsidR="006D585A" w:rsidRPr="006A4666">
        <w:rPr>
          <w:rFonts w:ascii="Arial" w:hAnsi="Arial" w:cs="Arial"/>
          <w:sz w:val="24"/>
          <w:szCs w:val="24"/>
        </w:rPr>
        <w:t>,</w:t>
      </w:r>
      <w:r w:rsidR="007B6292" w:rsidRPr="006A4666">
        <w:rPr>
          <w:rFonts w:ascii="Arial" w:hAnsi="Arial" w:cs="Arial"/>
          <w:sz w:val="24"/>
          <w:szCs w:val="24"/>
        </w:rPr>
        <w:t xml:space="preserve"> 2013</w:t>
      </w:r>
      <w:r w:rsidR="006D585A" w:rsidRPr="006A4666">
        <w:rPr>
          <w:rFonts w:ascii="Arial" w:hAnsi="Arial" w:cs="Arial"/>
          <w:sz w:val="24"/>
          <w:szCs w:val="24"/>
        </w:rPr>
        <w:t>:</w:t>
      </w:r>
      <w:r w:rsidR="008866C4" w:rsidRPr="006A4666">
        <w:rPr>
          <w:rFonts w:ascii="Arial" w:hAnsi="Arial" w:cs="Arial"/>
          <w:sz w:val="24"/>
          <w:szCs w:val="24"/>
        </w:rPr>
        <w:t xml:space="preserve"> no page</w:t>
      </w:r>
      <w:r w:rsidR="007B6292" w:rsidRPr="006A4666">
        <w:rPr>
          <w:rFonts w:ascii="Arial" w:hAnsi="Arial" w:cs="Arial"/>
          <w:sz w:val="24"/>
          <w:szCs w:val="24"/>
        </w:rPr>
        <w:t xml:space="preserve">) believes that to be acknowledged as bilingual depends on the degree of fluency in both languages, Broomfield </w:t>
      </w:r>
      <w:r w:rsidR="000F3897" w:rsidRPr="006A4666">
        <w:rPr>
          <w:rFonts w:ascii="Arial" w:hAnsi="Arial" w:cs="Arial"/>
          <w:sz w:val="24"/>
          <w:szCs w:val="24"/>
        </w:rPr>
        <w:t>states</w:t>
      </w:r>
      <w:r w:rsidR="007B6292" w:rsidRPr="006A4666">
        <w:rPr>
          <w:rFonts w:ascii="Arial" w:hAnsi="Arial" w:cs="Arial"/>
          <w:sz w:val="24"/>
          <w:szCs w:val="24"/>
        </w:rPr>
        <w:t xml:space="preserve"> that </w:t>
      </w:r>
      <w:r w:rsidR="009E4A1F" w:rsidRPr="006A4666">
        <w:rPr>
          <w:rFonts w:ascii="Arial" w:hAnsi="Arial" w:cs="Arial"/>
          <w:sz w:val="24"/>
          <w:szCs w:val="24"/>
        </w:rPr>
        <w:t>to</w:t>
      </w:r>
      <w:r w:rsidR="007B6292" w:rsidRPr="006A4666">
        <w:rPr>
          <w:rFonts w:ascii="Arial" w:hAnsi="Arial" w:cs="Arial"/>
          <w:sz w:val="24"/>
          <w:szCs w:val="24"/>
        </w:rPr>
        <w:t xml:space="preserve"> be bilingual you must </w:t>
      </w:r>
      <w:r w:rsidR="009E4A1F" w:rsidRPr="006A4666">
        <w:rPr>
          <w:rFonts w:ascii="Arial" w:hAnsi="Arial" w:cs="Arial"/>
          <w:sz w:val="24"/>
          <w:szCs w:val="24"/>
        </w:rPr>
        <w:t>understand</w:t>
      </w:r>
      <w:r w:rsidR="007B6292" w:rsidRPr="006A4666">
        <w:rPr>
          <w:rFonts w:ascii="Arial" w:hAnsi="Arial" w:cs="Arial"/>
          <w:sz w:val="24"/>
          <w:szCs w:val="24"/>
        </w:rPr>
        <w:t xml:space="preserve"> both languages and be equally fluent in the languages. </w:t>
      </w:r>
    </w:p>
    <w:p w14:paraId="1FEBA7F1" w14:textId="71964C99" w:rsidR="00ED0659" w:rsidRPr="006A4666" w:rsidRDefault="007B6292" w:rsidP="006A4666">
      <w:pPr>
        <w:spacing w:line="360" w:lineRule="auto"/>
        <w:jc w:val="both"/>
        <w:rPr>
          <w:rFonts w:ascii="Arial" w:hAnsi="Arial" w:cs="Arial"/>
          <w:sz w:val="24"/>
          <w:szCs w:val="24"/>
        </w:rPr>
      </w:pPr>
      <w:r w:rsidRPr="006A4666">
        <w:rPr>
          <w:rFonts w:ascii="Arial" w:hAnsi="Arial" w:cs="Arial"/>
          <w:sz w:val="24"/>
          <w:szCs w:val="24"/>
        </w:rPr>
        <w:t>However, Haugen (1953 cited in Bhatia and Richie</w:t>
      </w:r>
      <w:r w:rsidR="006D585A" w:rsidRPr="006A4666">
        <w:rPr>
          <w:rFonts w:ascii="Arial" w:hAnsi="Arial" w:cs="Arial"/>
          <w:sz w:val="24"/>
          <w:szCs w:val="24"/>
        </w:rPr>
        <w:t>,</w:t>
      </w:r>
      <w:r w:rsidRPr="006A4666">
        <w:rPr>
          <w:rFonts w:ascii="Arial" w:hAnsi="Arial" w:cs="Arial"/>
          <w:sz w:val="24"/>
          <w:szCs w:val="24"/>
        </w:rPr>
        <w:t xml:space="preserve"> 2013</w:t>
      </w:r>
      <w:r w:rsidR="006D585A" w:rsidRPr="006A4666">
        <w:rPr>
          <w:rFonts w:ascii="Arial" w:hAnsi="Arial" w:cs="Arial"/>
          <w:sz w:val="24"/>
          <w:szCs w:val="24"/>
        </w:rPr>
        <w:t>:</w:t>
      </w:r>
      <w:r w:rsidR="009E4A1F" w:rsidRPr="006A4666">
        <w:rPr>
          <w:rFonts w:ascii="Arial" w:hAnsi="Arial" w:cs="Arial"/>
          <w:sz w:val="24"/>
          <w:szCs w:val="24"/>
        </w:rPr>
        <w:t xml:space="preserve"> no page</w:t>
      </w:r>
      <w:r w:rsidRPr="006A4666">
        <w:rPr>
          <w:rFonts w:ascii="Arial" w:hAnsi="Arial" w:cs="Arial"/>
          <w:sz w:val="24"/>
          <w:szCs w:val="24"/>
        </w:rPr>
        <w:t xml:space="preserve">) suggests that using sentences in a second language effectively defines a person as bilingual. </w:t>
      </w:r>
    </w:p>
    <w:p w14:paraId="3297ED3F" w14:textId="7F0BEEDB" w:rsidR="00ED0659" w:rsidRPr="006A4666" w:rsidRDefault="00ED0659" w:rsidP="006A4666">
      <w:pPr>
        <w:spacing w:line="360" w:lineRule="auto"/>
        <w:jc w:val="both"/>
        <w:rPr>
          <w:rFonts w:ascii="Arial" w:hAnsi="Arial" w:cs="Arial"/>
          <w:sz w:val="24"/>
          <w:szCs w:val="24"/>
        </w:rPr>
      </w:pPr>
      <w:r w:rsidRPr="006A4666">
        <w:rPr>
          <w:rFonts w:ascii="Arial" w:hAnsi="Arial" w:cs="Arial"/>
          <w:sz w:val="24"/>
          <w:szCs w:val="24"/>
        </w:rPr>
        <w:t xml:space="preserve">The purpose of this paper is to discuss bilingualism and the benefits of bilingualism. </w:t>
      </w:r>
    </w:p>
    <w:p w14:paraId="07D73362" w14:textId="3AD14E1D" w:rsidR="00ED0659" w:rsidRPr="006A4666" w:rsidRDefault="00ED0659" w:rsidP="006A4666">
      <w:pPr>
        <w:spacing w:line="360" w:lineRule="auto"/>
        <w:jc w:val="both"/>
        <w:rPr>
          <w:rFonts w:ascii="Arial" w:hAnsi="Arial" w:cs="Arial"/>
          <w:sz w:val="24"/>
          <w:szCs w:val="24"/>
        </w:rPr>
      </w:pPr>
      <w:r w:rsidRPr="006A4666">
        <w:rPr>
          <w:rFonts w:ascii="Arial" w:hAnsi="Arial" w:cs="Arial"/>
          <w:sz w:val="24"/>
          <w:szCs w:val="24"/>
          <w:u w:val="single"/>
        </w:rPr>
        <w:t>Benefits</w:t>
      </w:r>
      <w:r w:rsidRPr="006A4666">
        <w:rPr>
          <w:rFonts w:ascii="Arial" w:hAnsi="Arial" w:cs="Arial"/>
          <w:sz w:val="24"/>
          <w:szCs w:val="24"/>
        </w:rPr>
        <w:t xml:space="preserve">- </w:t>
      </w:r>
    </w:p>
    <w:p w14:paraId="38E12C71" w14:textId="06CCA3D2" w:rsidR="00ED0659" w:rsidRPr="006A4666" w:rsidRDefault="00317D7F" w:rsidP="006A4666">
      <w:pPr>
        <w:spacing w:line="360" w:lineRule="auto"/>
        <w:jc w:val="both"/>
        <w:rPr>
          <w:rFonts w:ascii="Arial" w:hAnsi="Arial" w:cs="Arial"/>
          <w:sz w:val="24"/>
          <w:szCs w:val="24"/>
        </w:rPr>
      </w:pPr>
      <w:r w:rsidRPr="006A4666">
        <w:rPr>
          <w:rFonts w:ascii="Arial" w:hAnsi="Arial" w:cs="Arial"/>
          <w:sz w:val="24"/>
          <w:szCs w:val="24"/>
        </w:rPr>
        <w:t>Vaid and Hull (2001 cited in</w:t>
      </w:r>
      <w:r w:rsidR="00DF0F2C" w:rsidRPr="006A4666">
        <w:rPr>
          <w:rFonts w:ascii="Arial" w:hAnsi="Arial" w:cs="Arial"/>
          <w:sz w:val="24"/>
          <w:szCs w:val="24"/>
        </w:rPr>
        <w:t xml:space="preserve"> Rodriguez et al.</w:t>
      </w:r>
      <w:r w:rsidR="005A55B3" w:rsidRPr="006A4666">
        <w:rPr>
          <w:rFonts w:ascii="Arial" w:hAnsi="Arial" w:cs="Arial"/>
          <w:sz w:val="24"/>
          <w:szCs w:val="24"/>
        </w:rPr>
        <w:t>,</w:t>
      </w:r>
      <w:r w:rsidR="00DF0F2C" w:rsidRPr="006A4666">
        <w:rPr>
          <w:rFonts w:ascii="Arial" w:hAnsi="Arial" w:cs="Arial"/>
          <w:sz w:val="24"/>
          <w:szCs w:val="24"/>
        </w:rPr>
        <w:t xml:space="preserve"> 2014: </w:t>
      </w:r>
      <w:r w:rsidR="005A55B3" w:rsidRPr="006A4666">
        <w:rPr>
          <w:rFonts w:ascii="Arial" w:hAnsi="Arial" w:cs="Arial"/>
          <w:sz w:val="24"/>
          <w:szCs w:val="24"/>
        </w:rPr>
        <w:t>6</w:t>
      </w:r>
      <w:r w:rsidRPr="006A4666">
        <w:rPr>
          <w:rFonts w:ascii="Arial" w:hAnsi="Arial" w:cs="Arial"/>
          <w:sz w:val="24"/>
          <w:szCs w:val="24"/>
        </w:rPr>
        <w:t>) indicate that the left hemisphere of the brain dominate</w:t>
      </w:r>
      <w:r w:rsidR="005A55B3" w:rsidRPr="006A4666">
        <w:rPr>
          <w:rFonts w:ascii="Arial" w:hAnsi="Arial" w:cs="Arial"/>
          <w:sz w:val="24"/>
          <w:szCs w:val="24"/>
        </w:rPr>
        <w:t>s</w:t>
      </w:r>
      <w:r w:rsidRPr="006A4666">
        <w:rPr>
          <w:rFonts w:ascii="Arial" w:hAnsi="Arial" w:cs="Arial"/>
          <w:sz w:val="24"/>
          <w:szCs w:val="24"/>
        </w:rPr>
        <w:t xml:space="preserve"> the process of language for monolinguals</w:t>
      </w:r>
      <w:r w:rsidR="005A55B3" w:rsidRPr="006A4666">
        <w:rPr>
          <w:rFonts w:ascii="Arial" w:hAnsi="Arial" w:cs="Arial"/>
          <w:sz w:val="24"/>
          <w:szCs w:val="24"/>
        </w:rPr>
        <w:t>. Rodriguez et al. (2014) maintains that</w:t>
      </w:r>
      <w:r w:rsidRPr="006A4666">
        <w:rPr>
          <w:rFonts w:ascii="Arial" w:hAnsi="Arial" w:cs="Arial"/>
          <w:sz w:val="24"/>
          <w:szCs w:val="24"/>
        </w:rPr>
        <w:t xml:space="preserve"> </w:t>
      </w:r>
      <w:r w:rsidR="005A55B3" w:rsidRPr="006A4666">
        <w:rPr>
          <w:rFonts w:ascii="Arial" w:hAnsi="Arial" w:cs="Arial"/>
          <w:sz w:val="24"/>
          <w:szCs w:val="24"/>
        </w:rPr>
        <w:t>b</w:t>
      </w:r>
      <w:r w:rsidRPr="006A4666">
        <w:rPr>
          <w:rFonts w:ascii="Arial" w:hAnsi="Arial" w:cs="Arial"/>
          <w:sz w:val="24"/>
          <w:szCs w:val="24"/>
        </w:rPr>
        <w:t>ilingual speakers are less left-laterized than monolinguals</w:t>
      </w:r>
      <w:r w:rsidR="00DF0F2C" w:rsidRPr="006A4666">
        <w:rPr>
          <w:rFonts w:ascii="Arial" w:hAnsi="Arial" w:cs="Arial"/>
          <w:sz w:val="24"/>
          <w:szCs w:val="24"/>
        </w:rPr>
        <w:t>, this suggests that through using both languages and switching from one to the other there is more activity in the right frontal area of the brain, thus indicates that there is more attention and control being used</w:t>
      </w:r>
      <w:r w:rsidR="005A55B3" w:rsidRPr="006A4666">
        <w:rPr>
          <w:rFonts w:ascii="Arial" w:hAnsi="Arial" w:cs="Arial"/>
          <w:sz w:val="24"/>
          <w:szCs w:val="24"/>
        </w:rPr>
        <w:t xml:space="preserve">. </w:t>
      </w:r>
    </w:p>
    <w:p w14:paraId="73B56AEE" w14:textId="7B4597B8" w:rsidR="004A0975" w:rsidRPr="006A4666" w:rsidRDefault="004A0975" w:rsidP="006A4666">
      <w:pPr>
        <w:spacing w:line="360" w:lineRule="auto"/>
        <w:jc w:val="both"/>
        <w:rPr>
          <w:rFonts w:ascii="Arial" w:hAnsi="Arial" w:cs="Arial"/>
          <w:sz w:val="24"/>
          <w:szCs w:val="24"/>
        </w:rPr>
      </w:pPr>
      <w:r w:rsidRPr="006A4666">
        <w:rPr>
          <w:rFonts w:ascii="Arial" w:hAnsi="Arial" w:cs="Arial"/>
          <w:sz w:val="24"/>
          <w:szCs w:val="24"/>
        </w:rPr>
        <w:t>Gathercole et al. (2014</w:t>
      </w:r>
      <w:r w:rsidR="00E9323D" w:rsidRPr="006A4666">
        <w:rPr>
          <w:rFonts w:ascii="Arial" w:hAnsi="Arial" w:cs="Arial"/>
          <w:sz w:val="24"/>
          <w:szCs w:val="24"/>
        </w:rPr>
        <w:t>a</w:t>
      </w:r>
      <w:r w:rsidRPr="006A4666">
        <w:rPr>
          <w:rFonts w:ascii="Arial" w:hAnsi="Arial" w:cs="Arial"/>
          <w:sz w:val="24"/>
          <w:szCs w:val="24"/>
        </w:rPr>
        <w:t xml:space="preserve">) suggests that bilinguals have an advantage over their monolingual peers in their cognitive and metalinguistic abilities. </w:t>
      </w:r>
    </w:p>
    <w:p w14:paraId="3C757180" w14:textId="0B5A3963" w:rsidR="00250581" w:rsidRPr="006A4666" w:rsidRDefault="00250581" w:rsidP="006A4666">
      <w:pPr>
        <w:spacing w:line="360" w:lineRule="auto"/>
        <w:jc w:val="both"/>
        <w:rPr>
          <w:rFonts w:ascii="Arial" w:hAnsi="Arial" w:cs="Arial"/>
          <w:sz w:val="24"/>
          <w:szCs w:val="24"/>
        </w:rPr>
      </w:pPr>
      <w:r w:rsidRPr="006A4666">
        <w:rPr>
          <w:rFonts w:ascii="Arial" w:hAnsi="Arial" w:cs="Arial"/>
          <w:sz w:val="24"/>
          <w:szCs w:val="24"/>
        </w:rPr>
        <w:t>Bialystok</w:t>
      </w:r>
      <w:r w:rsidR="009729E3" w:rsidRPr="006A4666">
        <w:rPr>
          <w:rFonts w:ascii="Arial" w:hAnsi="Arial" w:cs="Arial"/>
          <w:sz w:val="24"/>
          <w:szCs w:val="24"/>
        </w:rPr>
        <w:t>’s research</w:t>
      </w:r>
      <w:r w:rsidRPr="006A4666">
        <w:rPr>
          <w:rFonts w:ascii="Arial" w:hAnsi="Arial" w:cs="Arial"/>
          <w:sz w:val="24"/>
          <w:szCs w:val="24"/>
        </w:rPr>
        <w:t xml:space="preserve"> (</w:t>
      </w:r>
      <w:r w:rsidR="00E9323D" w:rsidRPr="006A4666">
        <w:rPr>
          <w:rFonts w:ascii="Arial" w:hAnsi="Arial" w:cs="Arial"/>
          <w:sz w:val="24"/>
          <w:szCs w:val="24"/>
        </w:rPr>
        <w:t xml:space="preserve">1993, 1999, 2003 cited in Gathercole et al., </w:t>
      </w:r>
      <w:r w:rsidRPr="006A4666">
        <w:rPr>
          <w:rFonts w:ascii="Arial" w:hAnsi="Arial" w:cs="Arial"/>
          <w:sz w:val="24"/>
          <w:szCs w:val="24"/>
        </w:rPr>
        <w:t>2014</w:t>
      </w:r>
      <w:r w:rsidR="00E9323D" w:rsidRPr="006A4666">
        <w:rPr>
          <w:rFonts w:ascii="Arial" w:hAnsi="Arial" w:cs="Arial"/>
          <w:sz w:val="24"/>
          <w:szCs w:val="24"/>
        </w:rPr>
        <w:t>b</w:t>
      </w:r>
      <w:r w:rsidRPr="006A4666">
        <w:rPr>
          <w:rFonts w:ascii="Arial" w:hAnsi="Arial" w:cs="Arial"/>
          <w:sz w:val="24"/>
          <w:szCs w:val="24"/>
        </w:rPr>
        <w:t xml:space="preserve">) argues that bilinguals have better ability in control as they </w:t>
      </w:r>
      <w:r w:rsidR="00E9323D" w:rsidRPr="006A4666">
        <w:rPr>
          <w:rFonts w:ascii="Arial" w:hAnsi="Arial" w:cs="Arial"/>
          <w:sz w:val="24"/>
          <w:szCs w:val="24"/>
        </w:rPr>
        <w:t>can</w:t>
      </w:r>
      <w:r w:rsidRPr="006A4666">
        <w:rPr>
          <w:rFonts w:ascii="Arial" w:hAnsi="Arial" w:cs="Arial"/>
          <w:sz w:val="24"/>
          <w:szCs w:val="24"/>
        </w:rPr>
        <w:t xml:space="preserve"> control the use of two languages, they are able to supress the use of one language whilst communicating using the other language. </w:t>
      </w:r>
    </w:p>
    <w:p w14:paraId="772C4BFD" w14:textId="505CE074" w:rsidR="00ED0659" w:rsidRPr="006A4666" w:rsidRDefault="009729E3" w:rsidP="006A4666">
      <w:pPr>
        <w:spacing w:line="360" w:lineRule="auto"/>
        <w:jc w:val="both"/>
        <w:rPr>
          <w:rFonts w:ascii="Arial" w:hAnsi="Arial" w:cs="Arial"/>
          <w:sz w:val="24"/>
          <w:szCs w:val="24"/>
        </w:rPr>
      </w:pPr>
      <w:r w:rsidRPr="006A4666">
        <w:rPr>
          <w:rFonts w:ascii="Arial" w:hAnsi="Arial" w:cs="Arial"/>
          <w:sz w:val="24"/>
          <w:szCs w:val="24"/>
        </w:rPr>
        <w:t>Baker (2006</w:t>
      </w:r>
      <w:r w:rsidR="005C1AFE" w:rsidRPr="006A4666">
        <w:rPr>
          <w:rFonts w:ascii="Arial" w:hAnsi="Arial" w:cs="Arial"/>
          <w:sz w:val="24"/>
          <w:szCs w:val="24"/>
        </w:rPr>
        <w:t xml:space="preserve"> cited in Thomas and Mennen, 2014</w:t>
      </w:r>
      <w:r w:rsidR="00A9101C" w:rsidRPr="006A4666">
        <w:rPr>
          <w:rFonts w:ascii="Arial" w:hAnsi="Arial" w:cs="Arial"/>
          <w:sz w:val="24"/>
          <w:szCs w:val="24"/>
        </w:rPr>
        <w:t>a</w:t>
      </w:r>
      <w:r w:rsidR="008E3F5C" w:rsidRPr="006A4666">
        <w:rPr>
          <w:rFonts w:ascii="Arial" w:hAnsi="Arial" w:cs="Arial"/>
          <w:sz w:val="24"/>
          <w:szCs w:val="24"/>
        </w:rPr>
        <w:t>: 165</w:t>
      </w:r>
      <w:r w:rsidRPr="006A4666">
        <w:rPr>
          <w:rFonts w:ascii="Arial" w:hAnsi="Arial" w:cs="Arial"/>
          <w:sz w:val="24"/>
          <w:szCs w:val="24"/>
        </w:rPr>
        <w:t xml:space="preserve">) suggests that translanguaging and transliteracy have these advantages; </w:t>
      </w:r>
    </w:p>
    <w:p w14:paraId="1F2BF62C" w14:textId="3D32F2BC" w:rsidR="009729E3" w:rsidRPr="006A4666" w:rsidRDefault="009729E3" w:rsidP="006A4666">
      <w:pPr>
        <w:spacing w:line="360" w:lineRule="auto"/>
        <w:jc w:val="both"/>
        <w:rPr>
          <w:rFonts w:ascii="Arial" w:hAnsi="Arial" w:cs="Arial"/>
          <w:sz w:val="24"/>
          <w:szCs w:val="24"/>
        </w:rPr>
      </w:pPr>
      <w:r w:rsidRPr="006A4666">
        <w:rPr>
          <w:rFonts w:ascii="Arial" w:hAnsi="Arial" w:cs="Arial"/>
          <w:sz w:val="24"/>
          <w:szCs w:val="24"/>
        </w:rPr>
        <w:lastRenderedPageBreak/>
        <w:t>Firstly</w:t>
      </w:r>
      <w:r w:rsidR="00F71B66" w:rsidRPr="006A4666">
        <w:rPr>
          <w:rFonts w:ascii="Arial" w:hAnsi="Arial" w:cs="Arial"/>
          <w:sz w:val="24"/>
          <w:szCs w:val="24"/>
        </w:rPr>
        <w:t>, Baker (2006) argues that monolingual teaching situations promote a child’s understanding and subject matter by allowing them to answer questions without fully understanding. ‘Processing for meaning may not have occurred (Baker, 2006).</w:t>
      </w:r>
    </w:p>
    <w:p w14:paraId="4382E4A1" w14:textId="78199936" w:rsidR="00F71B66" w:rsidRPr="006A4666" w:rsidRDefault="00F71B66" w:rsidP="006A4666">
      <w:pPr>
        <w:spacing w:line="360" w:lineRule="auto"/>
        <w:jc w:val="both"/>
        <w:rPr>
          <w:rFonts w:ascii="Arial" w:hAnsi="Arial" w:cs="Arial"/>
          <w:sz w:val="24"/>
          <w:szCs w:val="24"/>
        </w:rPr>
      </w:pPr>
      <w:r w:rsidRPr="006A4666">
        <w:rPr>
          <w:rFonts w:ascii="Arial" w:hAnsi="Arial" w:cs="Arial"/>
          <w:sz w:val="24"/>
          <w:szCs w:val="24"/>
        </w:rPr>
        <w:t xml:space="preserve">Secondly, translanguaging allows pupils to enhance their communication and literacy in their weaker language, translanguaging helps to develop language skills in both languages to achieve a fuller bilingualism and biliteracy. </w:t>
      </w:r>
    </w:p>
    <w:p w14:paraId="3FA699A9" w14:textId="6696E68B" w:rsidR="00F71B66" w:rsidRPr="006A4666" w:rsidRDefault="008E3F5C" w:rsidP="006A4666">
      <w:pPr>
        <w:spacing w:line="360" w:lineRule="auto"/>
        <w:jc w:val="both"/>
        <w:rPr>
          <w:rFonts w:ascii="Arial" w:hAnsi="Arial" w:cs="Arial"/>
          <w:sz w:val="24"/>
          <w:szCs w:val="24"/>
        </w:rPr>
      </w:pPr>
      <w:r w:rsidRPr="006A4666">
        <w:rPr>
          <w:rFonts w:ascii="Arial" w:hAnsi="Arial" w:cs="Arial"/>
          <w:sz w:val="24"/>
          <w:szCs w:val="24"/>
        </w:rPr>
        <w:t>Thirdly</w:t>
      </w:r>
      <w:r w:rsidR="005C1AFE" w:rsidRPr="006A4666">
        <w:rPr>
          <w:rFonts w:ascii="Arial" w:hAnsi="Arial" w:cs="Arial"/>
          <w:sz w:val="24"/>
          <w:szCs w:val="24"/>
        </w:rPr>
        <w:t>,</w:t>
      </w:r>
      <w:r w:rsidR="00F71B66" w:rsidRPr="006A4666">
        <w:rPr>
          <w:rFonts w:ascii="Arial" w:hAnsi="Arial" w:cs="Arial"/>
          <w:sz w:val="24"/>
          <w:szCs w:val="24"/>
        </w:rPr>
        <w:t xml:space="preserve"> Baker (2006) maintains that </w:t>
      </w:r>
      <w:r w:rsidR="005C1AFE" w:rsidRPr="006A4666">
        <w:rPr>
          <w:rFonts w:ascii="Arial" w:hAnsi="Arial" w:cs="Arial"/>
          <w:sz w:val="24"/>
          <w:szCs w:val="24"/>
        </w:rPr>
        <w:t xml:space="preserve">by integration of pupils who are fluent in a language such as Welsh and pupils who are learning the Welsh language and are at various stages of their learning are helped by translanguaging. </w:t>
      </w:r>
    </w:p>
    <w:p w14:paraId="4415E3A9" w14:textId="0788FD5A" w:rsidR="008E3F5C" w:rsidRPr="006A4666" w:rsidRDefault="008E3F5C" w:rsidP="006A4666">
      <w:pPr>
        <w:spacing w:line="360" w:lineRule="auto"/>
        <w:jc w:val="both"/>
        <w:rPr>
          <w:rFonts w:ascii="Arial" w:hAnsi="Arial" w:cs="Arial"/>
          <w:sz w:val="24"/>
          <w:szCs w:val="24"/>
        </w:rPr>
      </w:pPr>
      <w:r w:rsidRPr="006A4666">
        <w:rPr>
          <w:rFonts w:ascii="Arial" w:hAnsi="Arial" w:cs="Arial"/>
          <w:sz w:val="24"/>
          <w:szCs w:val="24"/>
        </w:rPr>
        <w:t xml:space="preserve">And finally, translanguaging can also benefit in home life, </w:t>
      </w:r>
      <w:r w:rsidR="00A9101C" w:rsidRPr="006A4666">
        <w:rPr>
          <w:rFonts w:ascii="Arial" w:hAnsi="Arial" w:cs="Arial"/>
          <w:sz w:val="24"/>
          <w:szCs w:val="24"/>
        </w:rPr>
        <w:t>if</w:t>
      </w:r>
      <w:r w:rsidRPr="006A4666">
        <w:rPr>
          <w:rFonts w:ascii="Arial" w:hAnsi="Arial" w:cs="Arial"/>
          <w:sz w:val="24"/>
          <w:szCs w:val="24"/>
        </w:rPr>
        <w:t xml:space="preserve"> a child can go home from school after speaking Welsh and can speak to their parents in their comfortable language about what they have learnt in that school day,</w:t>
      </w:r>
      <w:r w:rsidR="005046E2" w:rsidRPr="006A4666">
        <w:rPr>
          <w:rFonts w:ascii="Arial" w:hAnsi="Arial" w:cs="Arial"/>
          <w:sz w:val="24"/>
          <w:szCs w:val="24"/>
        </w:rPr>
        <w:t xml:space="preserve"> this is expanded and helps the parents understand the children’s learning therefore the parents can support their child’s learning.</w:t>
      </w:r>
      <w:r w:rsidRPr="006A4666">
        <w:rPr>
          <w:rFonts w:ascii="Arial" w:hAnsi="Arial" w:cs="Arial"/>
          <w:sz w:val="24"/>
          <w:szCs w:val="24"/>
        </w:rPr>
        <w:t xml:space="preserve"> </w:t>
      </w:r>
    </w:p>
    <w:p w14:paraId="100547FF" w14:textId="42ECF4E9" w:rsidR="00A9101C" w:rsidRPr="006A4666" w:rsidRDefault="00A9101C" w:rsidP="006A4666">
      <w:pPr>
        <w:spacing w:line="360" w:lineRule="auto"/>
        <w:jc w:val="both"/>
        <w:rPr>
          <w:rFonts w:ascii="Arial" w:hAnsi="Arial" w:cs="Arial"/>
          <w:sz w:val="24"/>
          <w:szCs w:val="24"/>
        </w:rPr>
      </w:pPr>
      <w:r w:rsidRPr="006A4666">
        <w:rPr>
          <w:rFonts w:ascii="Arial" w:hAnsi="Arial" w:cs="Arial"/>
          <w:sz w:val="24"/>
          <w:szCs w:val="24"/>
        </w:rPr>
        <w:t xml:space="preserve">Thomas and </w:t>
      </w:r>
      <w:r w:rsidR="006A4666" w:rsidRPr="006A4666">
        <w:rPr>
          <w:rFonts w:ascii="Arial" w:hAnsi="Arial" w:cs="Arial"/>
          <w:sz w:val="24"/>
          <w:szCs w:val="24"/>
        </w:rPr>
        <w:t>Mennen</w:t>
      </w:r>
      <w:r w:rsidRPr="006A4666">
        <w:rPr>
          <w:rFonts w:ascii="Arial" w:hAnsi="Arial" w:cs="Arial"/>
          <w:sz w:val="24"/>
          <w:szCs w:val="24"/>
        </w:rPr>
        <w:t xml:space="preserve"> (2014b) maintain that in the research undertaken in their article pupils themselves believe that being bilingual has advantages. In a study taken two pupils aged 10 gave their responses on bilingualism, one student came from a home where welsh was the home language and the other pupil from a home where mixed-languages were used; </w:t>
      </w:r>
    </w:p>
    <w:p w14:paraId="07C348DF" w14:textId="2D6C2A55" w:rsidR="00AA5FEB" w:rsidRPr="006A4666" w:rsidRDefault="00A9101C" w:rsidP="006A4666">
      <w:pPr>
        <w:spacing w:line="360" w:lineRule="auto"/>
        <w:jc w:val="both"/>
        <w:rPr>
          <w:rFonts w:ascii="Arial" w:hAnsi="Arial" w:cs="Arial"/>
          <w:sz w:val="24"/>
          <w:szCs w:val="24"/>
        </w:rPr>
      </w:pPr>
      <w:r w:rsidRPr="006A4666">
        <w:rPr>
          <w:rFonts w:ascii="Arial" w:hAnsi="Arial" w:cs="Arial"/>
          <w:sz w:val="24"/>
          <w:szCs w:val="24"/>
        </w:rPr>
        <w:t xml:space="preserve">The students both argued that translanguaging allowed them to gather more information and that they received more information using the computer’s, the children also stated that using two languages in the classroom allowed them to read more and make sense of tasks that were given to them.  </w:t>
      </w:r>
    </w:p>
    <w:p w14:paraId="29A0C10B" w14:textId="47FEB488" w:rsidR="00A9101C" w:rsidRPr="006A4666" w:rsidRDefault="009627CA" w:rsidP="006A4666">
      <w:pPr>
        <w:spacing w:line="360" w:lineRule="auto"/>
        <w:jc w:val="both"/>
        <w:rPr>
          <w:rFonts w:ascii="Arial" w:hAnsi="Arial" w:cs="Arial"/>
          <w:sz w:val="24"/>
          <w:szCs w:val="24"/>
        </w:rPr>
      </w:pPr>
      <w:r w:rsidRPr="006A4666">
        <w:rPr>
          <w:rFonts w:ascii="Arial" w:hAnsi="Arial" w:cs="Arial"/>
          <w:sz w:val="24"/>
          <w:szCs w:val="24"/>
        </w:rPr>
        <w:t xml:space="preserve">Baker and </w:t>
      </w:r>
      <w:r w:rsidR="006A4666" w:rsidRPr="006A4666">
        <w:rPr>
          <w:rFonts w:ascii="Arial" w:hAnsi="Arial" w:cs="Arial"/>
          <w:sz w:val="24"/>
          <w:szCs w:val="24"/>
        </w:rPr>
        <w:t>Sienkiewicz</w:t>
      </w:r>
      <w:r w:rsidRPr="006A4666">
        <w:rPr>
          <w:rFonts w:ascii="Arial" w:hAnsi="Arial" w:cs="Arial"/>
          <w:sz w:val="24"/>
          <w:szCs w:val="24"/>
        </w:rPr>
        <w:t xml:space="preserve"> (</w:t>
      </w:r>
      <w:r w:rsidR="00D07E7B" w:rsidRPr="006A4666">
        <w:rPr>
          <w:rFonts w:ascii="Arial" w:hAnsi="Arial" w:cs="Arial"/>
          <w:sz w:val="24"/>
          <w:szCs w:val="24"/>
        </w:rPr>
        <w:t>2002</w:t>
      </w:r>
      <w:r w:rsidRPr="006A4666">
        <w:rPr>
          <w:rFonts w:ascii="Arial" w:hAnsi="Arial" w:cs="Arial"/>
          <w:sz w:val="24"/>
          <w:szCs w:val="24"/>
        </w:rPr>
        <w:t xml:space="preserve">) suggest that bilingualism gives many advantages such as; </w:t>
      </w:r>
    </w:p>
    <w:p w14:paraId="41A3372A" w14:textId="1746E4A2" w:rsidR="009627CA" w:rsidRPr="006A4666" w:rsidRDefault="009627CA" w:rsidP="006A4666">
      <w:pPr>
        <w:spacing w:line="360" w:lineRule="auto"/>
        <w:jc w:val="both"/>
        <w:rPr>
          <w:rFonts w:ascii="Arial" w:hAnsi="Arial" w:cs="Arial"/>
          <w:sz w:val="24"/>
          <w:szCs w:val="24"/>
        </w:rPr>
      </w:pPr>
      <w:r w:rsidRPr="006A4666">
        <w:rPr>
          <w:rFonts w:ascii="Arial" w:hAnsi="Arial" w:cs="Arial"/>
          <w:sz w:val="24"/>
          <w:szCs w:val="24"/>
        </w:rPr>
        <w:t xml:space="preserve">-Communication Advantages- The child may have wider communication skills with others such as family, and literacy skills in both languages. </w:t>
      </w:r>
    </w:p>
    <w:p w14:paraId="0C58447F" w14:textId="6C604DCB" w:rsidR="009627CA" w:rsidRPr="006A4666" w:rsidRDefault="009627CA" w:rsidP="006A4666">
      <w:pPr>
        <w:spacing w:line="360" w:lineRule="auto"/>
        <w:jc w:val="both"/>
        <w:rPr>
          <w:rFonts w:ascii="Arial" w:hAnsi="Arial" w:cs="Arial"/>
          <w:sz w:val="24"/>
          <w:szCs w:val="24"/>
        </w:rPr>
      </w:pPr>
      <w:r w:rsidRPr="006A4666">
        <w:rPr>
          <w:rFonts w:ascii="Arial" w:hAnsi="Arial" w:cs="Arial"/>
          <w:sz w:val="24"/>
          <w:szCs w:val="24"/>
        </w:rPr>
        <w:t>-Cultural Advantages</w:t>
      </w:r>
    </w:p>
    <w:p w14:paraId="4595439B" w14:textId="237BE18F" w:rsidR="009627CA" w:rsidRPr="006A4666" w:rsidRDefault="009627CA" w:rsidP="006A4666">
      <w:pPr>
        <w:spacing w:line="360" w:lineRule="auto"/>
        <w:jc w:val="both"/>
        <w:rPr>
          <w:rFonts w:ascii="Arial" w:hAnsi="Arial" w:cs="Arial"/>
          <w:sz w:val="24"/>
          <w:szCs w:val="24"/>
        </w:rPr>
      </w:pPr>
      <w:r w:rsidRPr="006A4666">
        <w:rPr>
          <w:rFonts w:ascii="Arial" w:hAnsi="Arial" w:cs="Arial"/>
          <w:sz w:val="24"/>
          <w:szCs w:val="24"/>
        </w:rPr>
        <w:t xml:space="preserve">-Cognitive Advantages- Thinking benefits through </w:t>
      </w:r>
      <w:r w:rsidR="00D07E7B" w:rsidRPr="006A4666">
        <w:rPr>
          <w:rFonts w:ascii="Arial" w:hAnsi="Arial" w:cs="Arial"/>
          <w:sz w:val="24"/>
          <w:szCs w:val="24"/>
        </w:rPr>
        <w:t xml:space="preserve">creativity and sensitivity to communicate. </w:t>
      </w:r>
    </w:p>
    <w:p w14:paraId="7AF680B1" w14:textId="31688576" w:rsidR="00D07E7B" w:rsidRPr="006A4666" w:rsidRDefault="00D07E7B" w:rsidP="006A4666">
      <w:pPr>
        <w:spacing w:line="360" w:lineRule="auto"/>
        <w:jc w:val="both"/>
        <w:rPr>
          <w:rFonts w:ascii="Arial" w:hAnsi="Arial" w:cs="Arial"/>
          <w:sz w:val="24"/>
          <w:szCs w:val="24"/>
        </w:rPr>
      </w:pPr>
      <w:r w:rsidRPr="006A4666">
        <w:rPr>
          <w:rFonts w:ascii="Arial" w:hAnsi="Arial" w:cs="Arial"/>
          <w:sz w:val="24"/>
          <w:szCs w:val="24"/>
        </w:rPr>
        <w:t xml:space="preserve">-Character Advantages- A high level of self-esteem and security in their identity. </w:t>
      </w:r>
    </w:p>
    <w:p w14:paraId="11D4D8E3" w14:textId="0BDB433D" w:rsidR="00D07E7B" w:rsidRPr="006A4666" w:rsidRDefault="00D07E7B" w:rsidP="006A4666">
      <w:pPr>
        <w:spacing w:line="360" w:lineRule="auto"/>
        <w:jc w:val="both"/>
        <w:rPr>
          <w:rFonts w:ascii="Arial" w:hAnsi="Arial" w:cs="Arial"/>
          <w:sz w:val="24"/>
          <w:szCs w:val="24"/>
        </w:rPr>
      </w:pPr>
      <w:r w:rsidRPr="006A4666">
        <w:rPr>
          <w:rFonts w:ascii="Arial" w:hAnsi="Arial" w:cs="Arial"/>
          <w:sz w:val="24"/>
          <w:szCs w:val="24"/>
        </w:rPr>
        <w:t xml:space="preserve">-Curriculum Advantages- Through easing the pressure of learning a third language if desired and increased curriculum achievement. </w:t>
      </w:r>
    </w:p>
    <w:p w14:paraId="7B0F4310" w14:textId="0BB53AB9" w:rsidR="00D07E7B" w:rsidRPr="006A4666" w:rsidRDefault="00D07E7B" w:rsidP="006A4666">
      <w:pPr>
        <w:spacing w:line="360" w:lineRule="auto"/>
        <w:jc w:val="both"/>
        <w:rPr>
          <w:rFonts w:ascii="Arial" w:hAnsi="Arial" w:cs="Arial"/>
          <w:sz w:val="24"/>
          <w:szCs w:val="24"/>
        </w:rPr>
      </w:pPr>
      <w:r w:rsidRPr="006A4666">
        <w:rPr>
          <w:rFonts w:ascii="Arial" w:hAnsi="Arial" w:cs="Arial"/>
          <w:sz w:val="24"/>
          <w:szCs w:val="24"/>
        </w:rPr>
        <w:t xml:space="preserve">-Career Advantages- Employment benefits. </w:t>
      </w:r>
    </w:p>
    <w:p w14:paraId="62F7DD25" w14:textId="372E3A92" w:rsidR="00D07E7B" w:rsidRPr="006A4666" w:rsidRDefault="006A4666" w:rsidP="006A4666">
      <w:pPr>
        <w:spacing w:line="360" w:lineRule="auto"/>
        <w:jc w:val="both"/>
        <w:rPr>
          <w:rFonts w:ascii="Arial" w:hAnsi="Arial" w:cs="Arial"/>
          <w:sz w:val="24"/>
          <w:szCs w:val="24"/>
          <w:u w:val="single"/>
        </w:rPr>
      </w:pPr>
      <w:r>
        <w:rPr>
          <w:rFonts w:ascii="Arial" w:hAnsi="Arial" w:cs="Arial"/>
          <w:sz w:val="24"/>
          <w:szCs w:val="24"/>
          <w:u w:val="single"/>
        </w:rPr>
        <w:t>English as an Additional Language (EAL)</w:t>
      </w:r>
    </w:p>
    <w:p w14:paraId="3EEB52C5" w14:textId="5AF0CF52" w:rsidR="00B83F8E" w:rsidRPr="006A4666" w:rsidRDefault="00B83F8E" w:rsidP="006A4666">
      <w:pPr>
        <w:spacing w:line="360" w:lineRule="auto"/>
        <w:jc w:val="both"/>
        <w:rPr>
          <w:rFonts w:ascii="Arial" w:hAnsi="Arial" w:cs="Arial"/>
          <w:sz w:val="24"/>
          <w:szCs w:val="24"/>
        </w:rPr>
      </w:pPr>
      <w:proofErr w:type="spellStart"/>
      <w:r w:rsidRPr="006A4666">
        <w:rPr>
          <w:rFonts w:ascii="Arial" w:hAnsi="Arial" w:cs="Arial"/>
          <w:sz w:val="24"/>
          <w:szCs w:val="24"/>
        </w:rPr>
        <w:t>Pim</w:t>
      </w:r>
      <w:proofErr w:type="spellEnd"/>
      <w:r w:rsidRPr="006A4666">
        <w:rPr>
          <w:rFonts w:ascii="Arial" w:hAnsi="Arial" w:cs="Arial"/>
          <w:sz w:val="24"/>
          <w:szCs w:val="24"/>
        </w:rPr>
        <w:t xml:space="preserve"> (2012) has grouped English as and additional language learners (EAL) into three categories; </w:t>
      </w:r>
    </w:p>
    <w:p w14:paraId="634E549A" w14:textId="7707A788" w:rsidR="00B83F8E" w:rsidRPr="006A4666" w:rsidRDefault="00B83F8E" w:rsidP="006A4666">
      <w:pPr>
        <w:pStyle w:val="ListParagraph"/>
        <w:numPr>
          <w:ilvl w:val="0"/>
          <w:numId w:val="1"/>
        </w:numPr>
        <w:spacing w:line="360" w:lineRule="auto"/>
        <w:jc w:val="both"/>
        <w:rPr>
          <w:rFonts w:ascii="Arial" w:hAnsi="Arial" w:cs="Arial"/>
          <w:sz w:val="24"/>
          <w:szCs w:val="24"/>
        </w:rPr>
      </w:pPr>
      <w:r w:rsidRPr="006A4666">
        <w:rPr>
          <w:rFonts w:ascii="Arial" w:hAnsi="Arial" w:cs="Arial"/>
          <w:sz w:val="24"/>
          <w:szCs w:val="24"/>
        </w:rPr>
        <w:t xml:space="preserve">New to English learners - These students are at their early stages of learning English. </w:t>
      </w:r>
    </w:p>
    <w:p w14:paraId="050D196B" w14:textId="21007B16" w:rsidR="00B83F8E" w:rsidRPr="006A4666" w:rsidRDefault="00B83F8E" w:rsidP="006A4666">
      <w:pPr>
        <w:pStyle w:val="ListParagraph"/>
        <w:numPr>
          <w:ilvl w:val="0"/>
          <w:numId w:val="1"/>
        </w:numPr>
        <w:spacing w:line="360" w:lineRule="auto"/>
        <w:jc w:val="both"/>
        <w:rPr>
          <w:rFonts w:ascii="Arial" w:hAnsi="Arial" w:cs="Arial"/>
          <w:sz w:val="24"/>
          <w:szCs w:val="24"/>
        </w:rPr>
      </w:pPr>
      <w:r w:rsidRPr="006A4666">
        <w:rPr>
          <w:rFonts w:ascii="Arial" w:hAnsi="Arial" w:cs="Arial"/>
          <w:sz w:val="24"/>
          <w:szCs w:val="24"/>
        </w:rPr>
        <w:t xml:space="preserve">Beginner EAL learners – Usually have some English vocabulary through studying for more than two years or have used English previously, they may be beginning to read and write.  </w:t>
      </w:r>
    </w:p>
    <w:p w14:paraId="61485202" w14:textId="6039D3B8" w:rsidR="00B83F8E" w:rsidRPr="006A4666" w:rsidRDefault="00B83F8E" w:rsidP="006A4666">
      <w:pPr>
        <w:pStyle w:val="ListParagraph"/>
        <w:numPr>
          <w:ilvl w:val="0"/>
          <w:numId w:val="1"/>
        </w:numPr>
        <w:spacing w:line="360" w:lineRule="auto"/>
        <w:jc w:val="both"/>
        <w:rPr>
          <w:rFonts w:ascii="Arial" w:hAnsi="Arial" w:cs="Arial"/>
          <w:sz w:val="24"/>
          <w:szCs w:val="24"/>
        </w:rPr>
      </w:pPr>
      <w:r w:rsidRPr="006A4666">
        <w:rPr>
          <w:rFonts w:ascii="Arial" w:hAnsi="Arial" w:cs="Arial"/>
          <w:sz w:val="24"/>
          <w:szCs w:val="24"/>
        </w:rPr>
        <w:t>Advances EAL learners- Those who have had several years of studying the English language</w:t>
      </w:r>
      <w:r w:rsidR="0016359F" w:rsidRPr="006A4666">
        <w:rPr>
          <w:rFonts w:ascii="Arial" w:hAnsi="Arial" w:cs="Arial"/>
          <w:sz w:val="24"/>
          <w:szCs w:val="24"/>
        </w:rPr>
        <w:t xml:space="preserve">, therefore have good skills and can read and write competently. </w:t>
      </w:r>
    </w:p>
    <w:p w14:paraId="257C1C14" w14:textId="323A256E" w:rsidR="0016359F" w:rsidRPr="006A4666" w:rsidRDefault="0016359F" w:rsidP="006A4666">
      <w:pPr>
        <w:spacing w:line="360" w:lineRule="auto"/>
        <w:jc w:val="both"/>
        <w:rPr>
          <w:rFonts w:ascii="Arial" w:hAnsi="Arial" w:cs="Arial"/>
          <w:sz w:val="24"/>
          <w:szCs w:val="24"/>
        </w:rPr>
      </w:pPr>
      <w:proofErr w:type="spellStart"/>
      <w:r w:rsidRPr="006A4666">
        <w:rPr>
          <w:rFonts w:ascii="Arial" w:hAnsi="Arial" w:cs="Arial"/>
          <w:sz w:val="24"/>
          <w:szCs w:val="24"/>
        </w:rPr>
        <w:t>Pim</w:t>
      </w:r>
      <w:proofErr w:type="spellEnd"/>
      <w:r w:rsidRPr="006A4666">
        <w:rPr>
          <w:rFonts w:ascii="Arial" w:hAnsi="Arial" w:cs="Arial"/>
          <w:sz w:val="24"/>
          <w:szCs w:val="24"/>
        </w:rPr>
        <w:t xml:space="preserve"> (2012) indicates that in order to help pupils we firstly need to gather background information about their educational history, this could include finding out what subjects they have previously studied, therefore if they have studied English previously you then need to examine how much English the child actually knows in order to provide them with the support needed to increase their English skills. </w:t>
      </w:r>
    </w:p>
    <w:p w14:paraId="3A6EC07E" w14:textId="5FEB2526" w:rsidR="00AE029D" w:rsidRPr="006A4666" w:rsidRDefault="00AE029D" w:rsidP="006A4666">
      <w:pPr>
        <w:spacing w:line="360" w:lineRule="auto"/>
        <w:jc w:val="both"/>
        <w:rPr>
          <w:rFonts w:ascii="Arial" w:hAnsi="Arial" w:cs="Arial"/>
          <w:sz w:val="24"/>
          <w:szCs w:val="24"/>
        </w:rPr>
      </w:pPr>
      <w:r w:rsidRPr="006A4666">
        <w:rPr>
          <w:rFonts w:ascii="Arial" w:hAnsi="Arial" w:cs="Arial"/>
          <w:sz w:val="24"/>
          <w:szCs w:val="24"/>
        </w:rPr>
        <w:t>To</w:t>
      </w:r>
      <w:r w:rsidR="0016359F" w:rsidRPr="006A4666">
        <w:rPr>
          <w:rFonts w:ascii="Arial" w:hAnsi="Arial" w:cs="Arial"/>
          <w:sz w:val="24"/>
          <w:szCs w:val="24"/>
        </w:rPr>
        <w:t xml:space="preserve"> ensure that New to English learners feel welcome it is important that the setting </w:t>
      </w:r>
      <w:r w:rsidRPr="006A4666">
        <w:rPr>
          <w:rFonts w:ascii="Arial" w:hAnsi="Arial" w:cs="Arial"/>
          <w:sz w:val="24"/>
          <w:szCs w:val="24"/>
        </w:rPr>
        <w:t>make the child and their family feel like their culture and language has been acknowledged and that the setting is promoting multilingualism (</w:t>
      </w:r>
      <w:proofErr w:type="spellStart"/>
      <w:r w:rsidRPr="006A4666">
        <w:rPr>
          <w:rFonts w:ascii="Arial" w:hAnsi="Arial" w:cs="Arial"/>
          <w:sz w:val="24"/>
          <w:szCs w:val="24"/>
        </w:rPr>
        <w:t>Pim</w:t>
      </w:r>
      <w:proofErr w:type="spellEnd"/>
      <w:r w:rsidRPr="006A4666">
        <w:rPr>
          <w:rFonts w:ascii="Arial" w:hAnsi="Arial" w:cs="Arial"/>
          <w:sz w:val="24"/>
          <w:szCs w:val="24"/>
        </w:rPr>
        <w:t xml:space="preserve"> 2012).</w:t>
      </w:r>
    </w:p>
    <w:p w14:paraId="5AFD0F86" w14:textId="4AFBC90E" w:rsidR="00AE029D" w:rsidRPr="006A4666" w:rsidRDefault="00AE029D" w:rsidP="006A4666">
      <w:pPr>
        <w:spacing w:line="360" w:lineRule="auto"/>
        <w:jc w:val="both"/>
        <w:rPr>
          <w:rFonts w:ascii="Arial" w:hAnsi="Arial" w:cs="Arial"/>
          <w:sz w:val="24"/>
          <w:szCs w:val="24"/>
        </w:rPr>
      </w:pPr>
      <w:r w:rsidRPr="006A4666">
        <w:rPr>
          <w:rFonts w:ascii="Arial" w:hAnsi="Arial" w:cs="Arial"/>
          <w:sz w:val="24"/>
          <w:szCs w:val="24"/>
        </w:rPr>
        <w:t xml:space="preserve">Practitioners who work in a classroom environment can prepare for a new arrival to enter their class with limited English by using resources and learning a few basic words in the child’s first language to make them feel that they have been welcomed and have a dual language dictionary on hand. </w:t>
      </w:r>
    </w:p>
    <w:p w14:paraId="385CF0BC" w14:textId="396D4EF7" w:rsidR="00AE029D" w:rsidRPr="006A4666" w:rsidRDefault="00AE029D" w:rsidP="006A4666">
      <w:pPr>
        <w:spacing w:line="360" w:lineRule="auto"/>
        <w:jc w:val="both"/>
        <w:rPr>
          <w:rFonts w:ascii="Arial" w:hAnsi="Arial" w:cs="Arial"/>
          <w:sz w:val="24"/>
          <w:szCs w:val="24"/>
        </w:rPr>
      </w:pPr>
      <w:r w:rsidRPr="006A4666">
        <w:rPr>
          <w:rFonts w:ascii="Arial" w:hAnsi="Arial" w:cs="Arial"/>
          <w:sz w:val="24"/>
          <w:szCs w:val="24"/>
        </w:rPr>
        <w:t xml:space="preserve">Practitioners could also provide a visual chart that indicates how the routine of the day is planned, for children that are young they may not be used to a school setting and will be finding the new routine and learning a new language stressful, therefore the </w:t>
      </w:r>
      <w:bookmarkStart w:id="0" w:name="_GoBack"/>
      <w:bookmarkEnd w:id="0"/>
      <w:r w:rsidRPr="006A4666">
        <w:rPr>
          <w:rFonts w:ascii="Arial" w:hAnsi="Arial" w:cs="Arial"/>
          <w:sz w:val="24"/>
          <w:szCs w:val="24"/>
        </w:rPr>
        <w:t xml:space="preserve">visual chart allows them to see how there day is planned out through using pictures. This is also useful for children who have moved from abroad and have not used structure in their daily routine, it is a simple way for both </w:t>
      </w:r>
      <w:r w:rsidR="00351702" w:rsidRPr="006A4666">
        <w:rPr>
          <w:rFonts w:ascii="Arial" w:hAnsi="Arial" w:cs="Arial"/>
          <w:sz w:val="24"/>
          <w:szCs w:val="24"/>
        </w:rPr>
        <w:t xml:space="preserve">teacher and pupils to communicate effectively. </w:t>
      </w:r>
    </w:p>
    <w:p w14:paraId="761DDBC2" w14:textId="77777777" w:rsidR="00DF4144" w:rsidRPr="006A4666" w:rsidRDefault="00AB59ED" w:rsidP="006A4666">
      <w:pPr>
        <w:spacing w:line="360" w:lineRule="auto"/>
        <w:jc w:val="both"/>
        <w:rPr>
          <w:rFonts w:ascii="Arial" w:hAnsi="Arial" w:cs="Arial"/>
          <w:sz w:val="24"/>
          <w:szCs w:val="24"/>
          <w:u w:val="single"/>
        </w:rPr>
      </w:pPr>
      <w:r w:rsidRPr="006A4666">
        <w:rPr>
          <w:rFonts w:ascii="Arial" w:hAnsi="Arial" w:cs="Arial"/>
          <w:sz w:val="24"/>
          <w:szCs w:val="24"/>
          <w:u w:val="single"/>
        </w:rPr>
        <w:t>Foundation Phase</w:t>
      </w:r>
    </w:p>
    <w:p w14:paraId="7043F3BA" w14:textId="6B16A9C2" w:rsidR="00AB59ED" w:rsidRPr="006A4666" w:rsidRDefault="00AB59ED" w:rsidP="006A4666">
      <w:pPr>
        <w:spacing w:line="360" w:lineRule="auto"/>
        <w:jc w:val="both"/>
        <w:rPr>
          <w:rFonts w:ascii="Arial" w:hAnsi="Arial" w:cs="Arial"/>
          <w:sz w:val="24"/>
          <w:szCs w:val="24"/>
          <w:u w:val="single"/>
        </w:rPr>
      </w:pPr>
      <w:r w:rsidRPr="006A4666">
        <w:rPr>
          <w:rFonts w:ascii="Arial" w:hAnsi="Arial" w:cs="Arial"/>
          <w:sz w:val="24"/>
          <w:szCs w:val="24"/>
        </w:rPr>
        <w:t xml:space="preserve">The </w:t>
      </w:r>
      <w:r w:rsidR="00E63BED">
        <w:rPr>
          <w:rFonts w:ascii="Arial" w:hAnsi="Arial" w:cs="Arial"/>
          <w:sz w:val="24"/>
          <w:szCs w:val="24"/>
        </w:rPr>
        <w:t xml:space="preserve">Department of Education (2017) state that The </w:t>
      </w:r>
      <w:r w:rsidRPr="006A4666">
        <w:rPr>
          <w:rFonts w:ascii="Arial" w:hAnsi="Arial" w:cs="Arial"/>
          <w:sz w:val="24"/>
          <w:szCs w:val="24"/>
        </w:rPr>
        <w:t xml:space="preserve">Early Years Foundation Stage (EYFS) presents </w:t>
      </w:r>
      <w:r w:rsidR="00155932" w:rsidRPr="006A4666">
        <w:rPr>
          <w:rFonts w:ascii="Arial" w:hAnsi="Arial" w:cs="Arial"/>
          <w:sz w:val="24"/>
          <w:szCs w:val="24"/>
        </w:rPr>
        <w:t xml:space="preserve">these </w:t>
      </w:r>
      <w:r w:rsidRPr="006A4666">
        <w:rPr>
          <w:rFonts w:ascii="Arial" w:hAnsi="Arial" w:cs="Arial"/>
          <w:sz w:val="24"/>
          <w:szCs w:val="24"/>
        </w:rPr>
        <w:t xml:space="preserve">four guiding themes; </w:t>
      </w:r>
    </w:p>
    <w:p w14:paraId="41816ED7" w14:textId="7495029E" w:rsidR="00AB59ED" w:rsidRPr="006A4666" w:rsidRDefault="00155932" w:rsidP="006A4666">
      <w:pPr>
        <w:pStyle w:val="ListParagraph"/>
        <w:numPr>
          <w:ilvl w:val="0"/>
          <w:numId w:val="2"/>
        </w:numPr>
        <w:spacing w:line="360" w:lineRule="auto"/>
        <w:jc w:val="both"/>
        <w:rPr>
          <w:rFonts w:ascii="Arial" w:hAnsi="Arial" w:cs="Arial"/>
          <w:sz w:val="24"/>
          <w:szCs w:val="24"/>
        </w:rPr>
      </w:pPr>
      <w:r w:rsidRPr="006A4666">
        <w:rPr>
          <w:rFonts w:ascii="Arial" w:hAnsi="Arial" w:cs="Arial"/>
          <w:sz w:val="24"/>
          <w:szCs w:val="24"/>
        </w:rPr>
        <w:t>A Unique Child</w:t>
      </w:r>
    </w:p>
    <w:p w14:paraId="65ACED70" w14:textId="2225B138" w:rsidR="00155932" w:rsidRPr="006A4666" w:rsidRDefault="00155932" w:rsidP="006A4666">
      <w:pPr>
        <w:pStyle w:val="ListParagraph"/>
        <w:numPr>
          <w:ilvl w:val="0"/>
          <w:numId w:val="2"/>
        </w:numPr>
        <w:spacing w:line="360" w:lineRule="auto"/>
        <w:jc w:val="both"/>
        <w:rPr>
          <w:rFonts w:ascii="Arial" w:hAnsi="Arial" w:cs="Arial"/>
          <w:sz w:val="24"/>
          <w:szCs w:val="24"/>
        </w:rPr>
      </w:pPr>
      <w:r w:rsidRPr="006A4666">
        <w:rPr>
          <w:rFonts w:ascii="Arial" w:hAnsi="Arial" w:cs="Arial"/>
          <w:sz w:val="24"/>
          <w:szCs w:val="24"/>
        </w:rPr>
        <w:t xml:space="preserve">Positive Relationships </w:t>
      </w:r>
    </w:p>
    <w:p w14:paraId="1B0C7010" w14:textId="4AFFC7F7" w:rsidR="00155932" w:rsidRPr="006A4666" w:rsidRDefault="00155932" w:rsidP="006A4666">
      <w:pPr>
        <w:pStyle w:val="ListParagraph"/>
        <w:numPr>
          <w:ilvl w:val="0"/>
          <w:numId w:val="2"/>
        </w:numPr>
        <w:spacing w:line="360" w:lineRule="auto"/>
        <w:jc w:val="both"/>
        <w:rPr>
          <w:rFonts w:ascii="Arial" w:hAnsi="Arial" w:cs="Arial"/>
          <w:sz w:val="24"/>
          <w:szCs w:val="24"/>
        </w:rPr>
      </w:pPr>
      <w:r w:rsidRPr="006A4666">
        <w:rPr>
          <w:rFonts w:ascii="Arial" w:hAnsi="Arial" w:cs="Arial"/>
          <w:sz w:val="24"/>
          <w:szCs w:val="24"/>
        </w:rPr>
        <w:t xml:space="preserve">Enabling Environments </w:t>
      </w:r>
    </w:p>
    <w:p w14:paraId="51A71949" w14:textId="33EA994F" w:rsidR="00155932" w:rsidRPr="006A4666" w:rsidRDefault="00155932" w:rsidP="006A4666">
      <w:pPr>
        <w:pStyle w:val="ListParagraph"/>
        <w:numPr>
          <w:ilvl w:val="0"/>
          <w:numId w:val="2"/>
        </w:numPr>
        <w:spacing w:line="360" w:lineRule="auto"/>
        <w:jc w:val="both"/>
        <w:rPr>
          <w:rFonts w:ascii="Arial" w:hAnsi="Arial" w:cs="Arial"/>
          <w:sz w:val="24"/>
          <w:szCs w:val="24"/>
        </w:rPr>
      </w:pPr>
      <w:r w:rsidRPr="006A4666">
        <w:rPr>
          <w:rFonts w:ascii="Arial" w:hAnsi="Arial" w:cs="Arial"/>
          <w:sz w:val="24"/>
          <w:szCs w:val="24"/>
        </w:rPr>
        <w:t>Learning and Development</w:t>
      </w:r>
    </w:p>
    <w:p w14:paraId="25D3A7B6" w14:textId="77777777" w:rsidR="00E30FFE" w:rsidRPr="006A4666" w:rsidRDefault="00E30FFE" w:rsidP="006A4666">
      <w:pPr>
        <w:spacing w:line="360" w:lineRule="auto"/>
        <w:jc w:val="both"/>
        <w:rPr>
          <w:rFonts w:ascii="Arial" w:hAnsi="Arial" w:cs="Arial"/>
          <w:sz w:val="24"/>
          <w:szCs w:val="24"/>
        </w:rPr>
      </w:pPr>
      <w:r w:rsidRPr="006A4666">
        <w:rPr>
          <w:rFonts w:ascii="Arial" w:hAnsi="Arial" w:cs="Arial"/>
          <w:sz w:val="24"/>
          <w:szCs w:val="24"/>
        </w:rPr>
        <w:t>The recording above complies with the EYFS developmental skills framework.</w:t>
      </w:r>
    </w:p>
    <w:p w14:paraId="14999886" w14:textId="7AC46234" w:rsidR="002A21D5" w:rsidRPr="006A4666" w:rsidRDefault="00E30FFE" w:rsidP="006A4666">
      <w:pPr>
        <w:spacing w:line="360" w:lineRule="auto"/>
        <w:jc w:val="both"/>
        <w:rPr>
          <w:rFonts w:ascii="Arial" w:hAnsi="Arial" w:cs="Arial"/>
          <w:sz w:val="24"/>
          <w:szCs w:val="24"/>
        </w:rPr>
      </w:pPr>
      <w:r w:rsidRPr="006A4666">
        <w:rPr>
          <w:rFonts w:ascii="Arial" w:hAnsi="Arial" w:cs="Arial"/>
          <w:sz w:val="24"/>
          <w:szCs w:val="24"/>
        </w:rPr>
        <w:t xml:space="preserve">Firstly, it shows communication and language skills, this is shown using two languages and by interacting in conversation with the children and asking questions. </w:t>
      </w:r>
    </w:p>
    <w:p w14:paraId="09CADEF4" w14:textId="5AF862EB" w:rsidR="00E30FFE" w:rsidRPr="006A4666" w:rsidRDefault="00E30FFE" w:rsidP="006A4666">
      <w:pPr>
        <w:spacing w:line="360" w:lineRule="auto"/>
        <w:jc w:val="both"/>
        <w:rPr>
          <w:rFonts w:ascii="Arial" w:hAnsi="Arial" w:cs="Arial"/>
          <w:sz w:val="24"/>
          <w:szCs w:val="24"/>
        </w:rPr>
      </w:pPr>
      <w:r w:rsidRPr="006A4666">
        <w:rPr>
          <w:rFonts w:ascii="Arial" w:hAnsi="Arial" w:cs="Arial"/>
          <w:sz w:val="24"/>
          <w:szCs w:val="24"/>
        </w:rPr>
        <w:t xml:space="preserve">Secondly, their physical development was enhanced by being outdoors and interacting with the animals. They also used their sensory skills by feeling a jar of water to make sure it was warm. </w:t>
      </w:r>
    </w:p>
    <w:p w14:paraId="05F7BF4B" w14:textId="29FB65A1" w:rsidR="00E30FFE" w:rsidRPr="006A4666" w:rsidRDefault="00E30FFE" w:rsidP="006A4666">
      <w:pPr>
        <w:spacing w:line="360" w:lineRule="auto"/>
        <w:jc w:val="both"/>
        <w:rPr>
          <w:rFonts w:ascii="Arial" w:hAnsi="Arial" w:cs="Arial"/>
          <w:sz w:val="24"/>
          <w:szCs w:val="24"/>
        </w:rPr>
      </w:pPr>
      <w:r w:rsidRPr="006A4666">
        <w:rPr>
          <w:rFonts w:ascii="Arial" w:hAnsi="Arial" w:cs="Arial"/>
          <w:sz w:val="24"/>
          <w:szCs w:val="24"/>
        </w:rPr>
        <w:t xml:space="preserve">Thirdly, their personal, social and emotional development was challenged by interacting with the practitioner they could communicate and achieve a healthy relationship between practitioner and child, by including both languages it enables the children to communicate effectively using the language in which they are comfortable speaking and allows the other child to understand the second language better. </w:t>
      </w:r>
      <w:r w:rsidR="00463871" w:rsidRPr="006A4666">
        <w:rPr>
          <w:rFonts w:ascii="Arial" w:hAnsi="Arial" w:cs="Arial"/>
          <w:sz w:val="24"/>
          <w:szCs w:val="24"/>
        </w:rPr>
        <w:t>Also,</w:t>
      </w:r>
      <w:r w:rsidRPr="006A4666">
        <w:rPr>
          <w:rFonts w:ascii="Arial" w:hAnsi="Arial" w:cs="Arial"/>
          <w:sz w:val="24"/>
          <w:szCs w:val="24"/>
        </w:rPr>
        <w:t xml:space="preserve"> the children understood to respect each other’s language preference therefore their emotional development was enhanced. </w:t>
      </w:r>
    </w:p>
    <w:p w14:paraId="0E61C30F" w14:textId="2C769839" w:rsidR="00E30FFE" w:rsidRPr="006A4666" w:rsidRDefault="00E30FFE" w:rsidP="006A4666">
      <w:pPr>
        <w:spacing w:line="360" w:lineRule="auto"/>
        <w:jc w:val="both"/>
        <w:rPr>
          <w:rFonts w:ascii="Arial" w:hAnsi="Arial" w:cs="Arial"/>
          <w:sz w:val="24"/>
          <w:szCs w:val="24"/>
        </w:rPr>
      </w:pPr>
      <w:r w:rsidRPr="006A4666">
        <w:rPr>
          <w:rFonts w:ascii="Arial" w:hAnsi="Arial" w:cs="Arial"/>
          <w:sz w:val="24"/>
          <w:szCs w:val="24"/>
        </w:rPr>
        <w:t xml:space="preserve">The children increased their literacy skills by listening to the practitioner read a book in both languages this allows the children to listen to different sounds in both languages and </w:t>
      </w:r>
      <w:r w:rsidR="00463871" w:rsidRPr="006A4666">
        <w:rPr>
          <w:rFonts w:ascii="Arial" w:hAnsi="Arial" w:cs="Arial"/>
          <w:sz w:val="24"/>
          <w:szCs w:val="24"/>
        </w:rPr>
        <w:t xml:space="preserve">encourages </w:t>
      </w:r>
      <w:r w:rsidRPr="006A4666">
        <w:rPr>
          <w:rFonts w:ascii="Arial" w:hAnsi="Arial" w:cs="Arial"/>
          <w:sz w:val="24"/>
          <w:szCs w:val="24"/>
        </w:rPr>
        <w:t xml:space="preserve">children to </w:t>
      </w:r>
      <w:r w:rsidR="00463871" w:rsidRPr="006A4666">
        <w:rPr>
          <w:rFonts w:ascii="Arial" w:hAnsi="Arial" w:cs="Arial"/>
          <w:sz w:val="24"/>
          <w:szCs w:val="24"/>
        </w:rPr>
        <w:t xml:space="preserve">link sounds and words with certain languages. </w:t>
      </w:r>
    </w:p>
    <w:p w14:paraId="5CBA882A" w14:textId="2DDDD71F" w:rsidR="00463871" w:rsidRPr="006A4666" w:rsidRDefault="00463871" w:rsidP="006A4666">
      <w:pPr>
        <w:spacing w:line="360" w:lineRule="auto"/>
        <w:jc w:val="both"/>
        <w:rPr>
          <w:rFonts w:ascii="Arial" w:hAnsi="Arial" w:cs="Arial"/>
          <w:sz w:val="24"/>
          <w:szCs w:val="24"/>
        </w:rPr>
      </w:pPr>
      <w:r w:rsidRPr="006A4666">
        <w:rPr>
          <w:rFonts w:ascii="Arial" w:hAnsi="Arial" w:cs="Arial"/>
          <w:sz w:val="24"/>
          <w:szCs w:val="24"/>
        </w:rPr>
        <w:t xml:space="preserve">Mathematical development was challenged in this activity by providing a measuring jug where the children could measure the amount of water in the jug if they desired, also at the end of the book it asks a series of questions which also help the children’s mathematical development as they had to answer one question which asked about in which order the sheep had eaten flowers. </w:t>
      </w:r>
    </w:p>
    <w:p w14:paraId="32929202" w14:textId="6F37423B" w:rsidR="00463871" w:rsidRPr="006A4666" w:rsidRDefault="00463871" w:rsidP="006A4666">
      <w:pPr>
        <w:spacing w:line="360" w:lineRule="auto"/>
        <w:jc w:val="both"/>
        <w:rPr>
          <w:rFonts w:ascii="Arial" w:hAnsi="Arial" w:cs="Arial"/>
          <w:sz w:val="24"/>
          <w:szCs w:val="24"/>
        </w:rPr>
      </w:pPr>
      <w:r w:rsidRPr="006A4666">
        <w:rPr>
          <w:rFonts w:ascii="Arial" w:hAnsi="Arial" w:cs="Arial"/>
          <w:sz w:val="24"/>
          <w:szCs w:val="24"/>
        </w:rPr>
        <w:t xml:space="preserve">The children got a sense of understanding of the world by going out onto a farm setting and being shown how to care for the animals in the recording this allowed the children to see first hand what a farm life setting entails and they received more knowledge through being shown the animals and the materials needed to care for them. </w:t>
      </w:r>
    </w:p>
    <w:p w14:paraId="35F4BCF5" w14:textId="702E9682" w:rsidR="00463871" w:rsidRDefault="00463871" w:rsidP="006A4666">
      <w:pPr>
        <w:spacing w:line="360" w:lineRule="auto"/>
        <w:jc w:val="both"/>
        <w:rPr>
          <w:rFonts w:ascii="Arial" w:hAnsi="Arial" w:cs="Arial"/>
          <w:sz w:val="24"/>
          <w:szCs w:val="24"/>
        </w:rPr>
      </w:pPr>
      <w:r w:rsidRPr="006A4666">
        <w:rPr>
          <w:rFonts w:ascii="Arial" w:hAnsi="Arial" w:cs="Arial"/>
          <w:sz w:val="24"/>
          <w:szCs w:val="24"/>
        </w:rPr>
        <w:t xml:space="preserve">Their art and design development </w:t>
      </w:r>
      <w:r w:rsidR="006A4666" w:rsidRPr="006A4666">
        <w:rPr>
          <w:rFonts w:ascii="Arial" w:hAnsi="Arial" w:cs="Arial"/>
          <w:sz w:val="24"/>
          <w:szCs w:val="24"/>
        </w:rPr>
        <w:t>were</w:t>
      </w:r>
      <w:r w:rsidRPr="006A4666">
        <w:rPr>
          <w:rFonts w:ascii="Arial" w:hAnsi="Arial" w:cs="Arial"/>
          <w:sz w:val="24"/>
          <w:szCs w:val="24"/>
        </w:rPr>
        <w:t xml:space="preserve"> enhanced by allowing the children to use the materials and feel the difference between hay and straw</w:t>
      </w:r>
      <w:r w:rsidR="006A4666" w:rsidRPr="006A4666">
        <w:rPr>
          <w:rFonts w:ascii="Arial" w:hAnsi="Arial" w:cs="Arial"/>
          <w:sz w:val="24"/>
          <w:szCs w:val="24"/>
        </w:rPr>
        <w:t>, they also had to answer a question about the colours of the flowers at the end of the book, this allowed them to challenge their creative side.</w:t>
      </w:r>
    </w:p>
    <w:p w14:paraId="4650DD8E" w14:textId="275072D2" w:rsidR="00E63BED" w:rsidRDefault="00E63BED" w:rsidP="006A4666">
      <w:pPr>
        <w:spacing w:line="360" w:lineRule="auto"/>
        <w:jc w:val="both"/>
        <w:rPr>
          <w:rFonts w:ascii="Arial" w:hAnsi="Arial" w:cs="Arial"/>
          <w:sz w:val="24"/>
          <w:szCs w:val="24"/>
        </w:rPr>
      </w:pPr>
    </w:p>
    <w:p w14:paraId="54519AC9" w14:textId="59ABE935" w:rsidR="00E63BED" w:rsidRDefault="00E63BED" w:rsidP="006A4666">
      <w:pPr>
        <w:spacing w:line="360" w:lineRule="auto"/>
        <w:jc w:val="both"/>
        <w:rPr>
          <w:rFonts w:ascii="Arial" w:hAnsi="Arial" w:cs="Arial"/>
          <w:sz w:val="24"/>
          <w:szCs w:val="24"/>
        </w:rPr>
      </w:pPr>
    </w:p>
    <w:p w14:paraId="331E8E71" w14:textId="364B4604" w:rsidR="00E63BED" w:rsidRDefault="00E63BED" w:rsidP="006A4666">
      <w:pPr>
        <w:spacing w:line="360" w:lineRule="auto"/>
        <w:jc w:val="both"/>
        <w:rPr>
          <w:rFonts w:ascii="Arial" w:hAnsi="Arial" w:cs="Arial"/>
          <w:sz w:val="24"/>
          <w:szCs w:val="24"/>
        </w:rPr>
      </w:pPr>
    </w:p>
    <w:p w14:paraId="00C9CD71" w14:textId="58DB0E30" w:rsidR="00E63BED" w:rsidRDefault="00E63BED" w:rsidP="006A4666">
      <w:pPr>
        <w:spacing w:line="360" w:lineRule="auto"/>
        <w:jc w:val="both"/>
        <w:rPr>
          <w:rFonts w:ascii="Arial" w:hAnsi="Arial" w:cs="Arial"/>
          <w:sz w:val="24"/>
          <w:szCs w:val="24"/>
        </w:rPr>
      </w:pPr>
    </w:p>
    <w:p w14:paraId="66BC32BC" w14:textId="5CF33FCB" w:rsidR="00E63BED" w:rsidRDefault="00E63BED" w:rsidP="006A4666">
      <w:pPr>
        <w:spacing w:line="360" w:lineRule="auto"/>
        <w:jc w:val="both"/>
        <w:rPr>
          <w:rFonts w:ascii="Arial" w:hAnsi="Arial" w:cs="Arial"/>
          <w:sz w:val="24"/>
          <w:szCs w:val="24"/>
        </w:rPr>
      </w:pPr>
    </w:p>
    <w:p w14:paraId="7AE3455B" w14:textId="7BE8A280" w:rsidR="00E63BED" w:rsidRDefault="00E63BED" w:rsidP="006A4666">
      <w:pPr>
        <w:spacing w:line="360" w:lineRule="auto"/>
        <w:jc w:val="both"/>
        <w:rPr>
          <w:rFonts w:ascii="Arial" w:hAnsi="Arial" w:cs="Arial"/>
          <w:sz w:val="24"/>
          <w:szCs w:val="24"/>
        </w:rPr>
      </w:pPr>
    </w:p>
    <w:p w14:paraId="26AEFED0" w14:textId="22724436" w:rsidR="00E63BED" w:rsidRDefault="00E63BED" w:rsidP="006A4666">
      <w:pPr>
        <w:spacing w:line="360" w:lineRule="auto"/>
        <w:jc w:val="both"/>
        <w:rPr>
          <w:rFonts w:ascii="Arial" w:hAnsi="Arial" w:cs="Arial"/>
          <w:sz w:val="24"/>
          <w:szCs w:val="24"/>
        </w:rPr>
      </w:pPr>
    </w:p>
    <w:p w14:paraId="14AF8C82" w14:textId="2DAE163E" w:rsidR="00E63BED" w:rsidRDefault="00E63BED" w:rsidP="006A4666">
      <w:pPr>
        <w:spacing w:line="360" w:lineRule="auto"/>
        <w:jc w:val="both"/>
        <w:rPr>
          <w:rFonts w:ascii="Arial" w:hAnsi="Arial" w:cs="Arial"/>
          <w:sz w:val="24"/>
          <w:szCs w:val="24"/>
        </w:rPr>
      </w:pPr>
    </w:p>
    <w:p w14:paraId="0A981926" w14:textId="08098B5E" w:rsidR="00E63BED" w:rsidRDefault="00E63BED" w:rsidP="006A4666">
      <w:pPr>
        <w:spacing w:line="360" w:lineRule="auto"/>
        <w:jc w:val="both"/>
        <w:rPr>
          <w:rFonts w:ascii="Arial" w:hAnsi="Arial" w:cs="Arial"/>
          <w:sz w:val="24"/>
          <w:szCs w:val="24"/>
        </w:rPr>
      </w:pPr>
    </w:p>
    <w:p w14:paraId="71345057" w14:textId="7EFB0679" w:rsidR="00E63BED" w:rsidRDefault="00E63BED" w:rsidP="006A4666">
      <w:pPr>
        <w:spacing w:line="360" w:lineRule="auto"/>
        <w:jc w:val="both"/>
        <w:rPr>
          <w:rFonts w:ascii="Arial" w:hAnsi="Arial" w:cs="Arial"/>
          <w:sz w:val="24"/>
          <w:szCs w:val="24"/>
        </w:rPr>
      </w:pPr>
    </w:p>
    <w:p w14:paraId="7F344D4F" w14:textId="1486CB8F" w:rsidR="00E63BED" w:rsidRDefault="00E63BED" w:rsidP="006A4666">
      <w:pPr>
        <w:spacing w:line="360" w:lineRule="auto"/>
        <w:jc w:val="both"/>
        <w:rPr>
          <w:rFonts w:ascii="Arial" w:hAnsi="Arial" w:cs="Arial"/>
          <w:sz w:val="24"/>
          <w:szCs w:val="24"/>
        </w:rPr>
      </w:pPr>
    </w:p>
    <w:p w14:paraId="123BEA2B" w14:textId="1F933676" w:rsidR="00E63BED" w:rsidRDefault="00E63BED" w:rsidP="006A4666">
      <w:pPr>
        <w:spacing w:line="360" w:lineRule="auto"/>
        <w:jc w:val="both"/>
        <w:rPr>
          <w:rFonts w:ascii="Arial" w:hAnsi="Arial" w:cs="Arial"/>
          <w:sz w:val="24"/>
          <w:szCs w:val="24"/>
        </w:rPr>
      </w:pPr>
    </w:p>
    <w:p w14:paraId="6D9D013D" w14:textId="3B458017" w:rsidR="00E63BED" w:rsidRDefault="00E63BED" w:rsidP="006A4666">
      <w:pPr>
        <w:spacing w:line="360" w:lineRule="auto"/>
        <w:jc w:val="both"/>
        <w:rPr>
          <w:rFonts w:ascii="Arial" w:hAnsi="Arial" w:cs="Arial"/>
          <w:sz w:val="24"/>
          <w:szCs w:val="24"/>
        </w:rPr>
      </w:pPr>
    </w:p>
    <w:p w14:paraId="744FC0CD" w14:textId="32A47F7F" w:rsidR="00E63BED" w:rsidRDefault="00E63BED" w:rsidP="006A4666">
      <w:pPr>
        <w:spacing w:line="360" w:lineRule="auto"/>
        <w:jc w:val="both"/>
        <w:rPr>
          <w:rFonts w:ascii="Arial" w:hAnsi="Arial" w:cs="Arial"/>
          <w:sz w:val="24"/>
          <w:szCs w:val="24"/>
        </w:rPr>
      </w:pPr>
    </w:p>
    <w:p w14:paraId="6BBBEAE6" w14:textId="232F6980" w:rsidR="00E63BED" w:rsidRDefault="00E63BED" w:rsidP="006A4666">
      <w:pPr>
        <w:spacing w:line="360" w:lineRule="auto"/>
        <w:jc w:val="both"/>
        <w:rPr>
          <w:rFonts w:ascii="Arial" w:hAnsi="Arial" w:cs="Arial"/>
          <w:sz w:val="24"/>
          <w:szCs w:val="24"/>
        </w:rPr>
      </w:pPr>
    </w:p>
    <w:p w14:paraId="6CEF155C" w14:textId="2B135DAA" w:rsidR="00E63BED" w:rsidRDefault="00E63BED" w:rsidP="006A4666">
      <w:pPr>
        <w:spacing w:line="360" w:lineRule="auto"/>
        <w:jc w:val="both"/>
        <w:rPr>
          <w:rFonts w:ascii="Arial" w:hAnsi="Arial" w:cs="Arial"/>
          <w:sz w:val="24"/>
          <w:szCs w:val="24"/>
        </w:rPr>
      </w:pPr>
    </w:p>
    <w:p w14:paraId="259B9528" w14:textId="77777777" w:rsidR="00E63BED" w:rsidRPr="00D45DB3" w:rsidRDefault="00E63BED" w:rsidP="00E63BED">
      <w:pPr>
        <w:jc w:val="both"/>
        <w:rPr>
          <w:rFonts w:ascii="Arial" w:hAnsi="Arial" w:cs="Arial"/>
          <w:sz w:val="24"/>
          <w:szCs w:val="24"/>
        </w:rPr>
      </w:pPr>
      <w:r w:rsidRPr="00D45DB3">
        <w:rPr>
          <w:rFonts w:ascii="Arial" w:hAnsi="Arial" w:cs="Arial"/>
          <w:sz w:val="24"/>
          <w:szCs w:val="24"/>
        </w:rPr>
        <w:t xml:space="preserve">Baker, C. and Jones, S. P. (1998) </w:t>
      </w:r>
      <w:proofErr w:type="spellStart"/>
      <w:r w:rsidRPr="00D45DB3">
        <w:rPr>
          <w:rFonts w:ascii="Arial" w:hAnsi="Arial" w:cs="Arial"/>
          <w:i/>
          <w:sz w:val="24"/>
          <w:szCs w:val="24"/>
        </w:rPr>
        <w:t>Encyclopedia</w:t>
      </w:r>
      <w:proofErr w:type="spellEnd"/>
      <w:r w:rsidRPr="00D45DB3">
        <w:rPr>
          <w:rFonts w:ascii="Arial" w:hAnsi="Arial" w:cs="Arial"/>
          <w:i/>
          <w:sz w:val="24"/>
          <w:szCs w:val="24"/>
        </w:rPr>
        <w:t xml:space="preserve"> of Bilingualism and Bilingual Education. </w:t>
      </w:r>
      <w:r w:rsidRPr="00D45DB3">
        <w:rPr>
          <w:rFonts w:ascii="Arial" w:hAnsi="Arial" w:cs="Arial"/>
          <w:sz w:val="24"/>
          <w:szCs w:val="24"/>
        </w:rPr>
        <w:t xml:space="preserve">China: Multilingual Matters LTD. [e-book]. Available at: </w:t>
      </w:r>
      <w:hyperlink r:id="rId7" w:anchor="v=onepage&amp;q&amp;f=false" w:history="1">
        <w:r w:rsidRPr="00D45DB3">
          <w:rPr>
            <w:rStyle w:val="Hyperlink"/>
            <w:rFonts w:ascii="Arial" w:hAnsi="Arial" w:cs="Arial"/>
            <w:sz w:val="24"/>
            <w:szCs w:val="24"/>
          </w:rPr>
          <w:t>https://books.google.co.uk/books?id=YgtSqB9oqDIC&amp;printsec=frontcover#v=onepage&amp;q&amp;f=false</w:t>
        </w:r>
      </w:hyperlink>
      <w:r w:rsidRPr="00D45DB3">
        <w:rPr>
          <w:rFonts w:ascii="Arial" w:hAnsi="Arial" w:cs="Arial"/>
          <w:sz w:val="24"/>
          <w:szCs w:val="24"/>
        </w:rPr>
        <w:t xml:space="preserve"> [Accessed: 26</w:t>
      </w:r>
      <w:r w:rsidRPr="00D45DB3">
        <w:rPr>
          <w:rFonts w:ascii="Arial" w:hAnsi="Arial" w:cs="Arial"/>
          <w:sz w:val="24"/>
          <w:szCs w:val="24"/>
          <w:vertAlign w:val="superscript"/>
        </w:rPr>
        <w:t>th</w:t>
      </w:r>
      <w:r w:rsidRPr="00D45DB3">
        <w:rPr>
          <w:rFonts w:ascii="Arial" w:hAnsi="Arial" w:cs="Arial"/>
          <w:sz w:val="24"/>
          <w:szCs w:val="24"/>
        </w:rPr>
        <w:t xml:space="preserve"> March 2018]. </w:t>
      </w:r>
    </w:p>
    <w:p w14:paraId="5CB5F16D" w14:textId="77777777" w:rsidR="00E63BED" w:rsidRPr="00D45DB3" w:rsidRDefault="00E63BED" w:rsidP="00E63BED">
      <w:pPr>
        <w:jc w:val="both"/>
        <w:rPr>
          <w:rFonts w:ascii="Arial" w:hAnsi="Arial" w:cs="Arial"/>
          <w:sz w:val="24"/>
          <w:szCs w:val="24"/>
        </w:rPr>
      </w:pPr>
      <w:r w:rsidRPr="00D45DB3">
        <w:rPr>
          <w:rFonts w:ascii="Arial" w:hAnsi="Arial" w:cs="Arial"/>
          <w:sz w:val="24"/>
          <w:szCs w:val="24"/>
        </w:rPr>
        <w:t xml:space="preserve">Bhatia, T. K. and Ritchie, W. C. (2013) </w:t>
      </w:r>
      <w:r w:rsidRPr="00D45DB3">
        <w:rPr>
          <w:rFonts w:ascii="Arial" w:hAnsi="Arial" w:cs="Arial"/>
          <w:i/>
          <w:sz w:val="24"/>
          <w:szCs w:val="24"/>
        </w:rPr>
        <w:t xml:space="preserve">The Handbook of Bilingualism and Multilingualism. </w:t>
      </w:r>
      <w:r w:rsidRPr="00D45DB3">
        <w:rPr>
          <w:rFonts w:ascii="Arial" w:hAnsi="Arial" w:cs="Arial"/>
          <w:sz w:val="24"/>
          <w:szCs w:val="24"/>
        </w:rPr>
        <w:t>(2</w:t>
      </w:r>
      <w:r w:rsidRPr="00D45DB3">
        <w:rPr>
          <w:rFonts w:ascii="Arial" w:hAnsi="Arial" w:cs="Arial"/>
          <w:sz w:val="24"/>
          <w:szCs w:val="24"/>
          <w:vertAlign w:val="superscript"/>
        </w:rPr>
        <w:t>nd</w:t>
      </w:r>
      <w:r w:rsidRPr="00D45DB3">
        <w:rPr>
          <w:rFonts w:ascii="Arial" w:hAnsi="Arial" w:cs="Arial"/>
          <w:sz w:val="24"/>
          <w:szCs w:val="24"/>
        </w:rPr>
        <w:t xml:space="preserve"> </w:t>
      </w:r>
      <w:proofErr w:type="spellStart"/>
      <w:r w:rsidRPr="00D45DB3">
        <w:rPr>
          <w:rFonts w:ascii="Arial" w:hAnsi="Arial" w:cs="Arial"/>
          <w:sz w:val="24"/>
          <w:szCs w:val="24"/>
        </w:rPr>
        <w:t>ed</w:t>
      </w:r>
      <w:proofErr w:type="spellEnd"/>
      <w:r w:rsidRPr="00D45DB3">
        <w:rPr>
          <w:rFonts w:ascii="Arial" w:hAnsi="Arial" w:cs="Arial"/>
          <w:sz w:val="24"/>
          <w:szCs w:val="24"/>
        </w:rPr>
        <w:t xml:space="preserve">). West Sussex: Blackwell. [e-book]. Available at: </w:t>
      </w:r>
      <w:hyperlink r:id="rId8" w:anchor="v=onepage&amp;q&amp;f=false" w:history="1">
        <w:r w:rsidRPr="00D45DB3">
          <w:rPr>
            <w:rStyle w:val="Hyperlink"/>
            <w:rFonts w:ascii="Arial" w:hAnsi="Arial" w:cs="Arial"/>
            <w:sz w:val="24"/>
            <w:szCs w:val="24"/>
          </w:rPr>
          <w:t>https://books.google.co.uk/books?id=OSbXqo_sobgC&amp;printsec=frontcover&amp;dq=theorists+that+define+bilingualism&amp;hl=en&amp;sa=X&amp;ved=0ahUKEwi1qvvrsI3aAhUjK8AKHSbWAlMQ6AEIKTAA#v=onepage&amp;q&amp;f=false</w:t>
        </w:r>
      </w:hyperlink>
      <w:r w:rsidRPr="00D45DB3">
        <w:rPr>
          <w:rFonts w:ascii="Arial" w:hAnsi="Arial" w:cs="Arial"/>
          <w:sz w:val="24"/>
          <w:szCs w:val="24"/>
        </w:rPr>
        <w:t xml:space="preserve"> [Accessed: 26</w:t>
      </w:r>
      <w:r w:rsidRPr="00D45DB3">
        <w:rPr>
          <w:rFonts w:ascii="Arial" w:hAnsi="Arial" w:cs="Arial"/>
          <w:sz w:val="24"/>
          <w:szCs w:val="24"/>
          <w:vertAlign w:val="superscript"/>
        </w:rPr>
        <w:t>th</w:t>
      </w:r>
      <w:r w:rsidRPr="00D45DB3">
        <w:rPr>
          <w:rFonts w:ascii="Arial" w:hAnsi="Arial" w:cs="Arial"/>
          <w:sz w:val="24"/>
          <w:szCs w:val="24"/>
        </w:rPr>
        <w:t xml:space="preserve"> March 2018].</w:t>
      </w:r>
    </w:p>
    <w:p w14:paraId="4AFBD0E4" w14:textId="77777777" w:rsidR="00E63BED" w:rsidRPr="00D45DB3" w:rsidRDefault="00E63BED" w:rsidP="00E63BED">
      <w:pPr>
        <w:jc w:val="both"/>
        <w:rPr>
          <w:rFonts w:ascii="Arial" w:hAnsi="Arial" w:cs="Arial"/>
          <w:sz w:val="24"/>
          <w:szCs w:val="24"/>
        </w:rPr>
      </w:pPr>
      <w:r w:rsidRPr="00D45DB3">
        <w:rPr>
          <w:rFonts w:ascii="Arial" w:hAnsi="Arial" w:cs="Arial"/>
          <w:sz w:val="24"/>
          <w:szCs w:val="24"/>
        </w:rPr>
        <w:t xml:space="preserve">Department for Education (2017) </w:t>
      </w:r>
      <w:r w:rsidRPr="00D45DB3">
        <w:rPr>
          <w:rFonts w:ascii="Arial" w:hAnsi="Arial" w:cs="Arial"/>
          <w:i/>
          <w:sz w:val="24"/>
          <w:szCs w:val="24"/>
        </w:rPr>
        <w:t xml:space="preserve">Statutory framework for the early years foundation stage Setting the standards for learning, development and care for children from birth to five. </w:t>
      </w:r>
      <w:r w:rsidRPr="00D45DB3">
        <w:rPr>
          <w:rFonts w:ascii="Arial" w:hAnsi="Arial" w:cs="Arial"/>
          <w:sz w:val="24"/>
          <w:szCs w:val="24"/>
        </w:rPr>
        <w:t xml:space="preserve">London: Department for Education. [On-line]. Available at: </w:t>
      </w:r>
      <w:hyperlink r:id="rId9" w:history="1">
        <w:r w:rsidRPr="00D45DB3">
          <w:rPr>
            <w:rStyle w:val="Hyperlink"/>
            <w:rFonts w:ascii="Arial" w:hAnsi="Arial" w:cs="Arial"/>
            <w:sz w:val="24"/>
            <w:szCs w:val="24"/>
          </w:rPr>
          <w:t>https://www.foundationyears.org.uk/files/2017/03/EYFS_STATUTORY_FRAMEWORK_2017.pdf</w:t>
        </w:r>
      </w:hyperlink>
      <w:r w:rsidRPr="00D45DB3">
        <w:rPr>
          <w:rFonts w:ascii="Arial" w:hAnsi="Arial" w:cs="Arial"/>
          <w:sz w:val="24"/>
          <w:szCs w:val="24"/>
        </w:rPr>
        <w:t xml:space="preserve"> [Accessed: 27</w:t>
      </w:r>
      <w:r w:rsidRPr="00D45DB3">
        <w:rPr>
          <w:rFonts w:ascii="Arial" w:hAnsi="Arial" w:cs="Arial"/>
          <w:sz w:val="24"/>
          <w:szCs w:val="24"/>
          <w:vertAlign w:val="superscript"/>
        </w:rPr>
        <w:t>th</w:t>
      </w:r>
      <w:r w:rsidRPr="00D45DB3">
        <w:rPr>
          <w:rFonts w:ascii="Arial" w:hAnsi="Arial" w:cs="Arial"/>
          <w:sz w:val="24"/>
          <w:szCs w:val="24"/>
        </w:rPr>
        <w:t xml:space="preserve"> March 2018].  </w:t>
      </w:r>
    </w:p>
    <w:p w14:paraId="3989A30E" w14:textId="77777777" w:rsidR="00E63BED" w:rsidRPr="00D45DB3" w:rsidRDefault="00E63BED" w:rsidP="00E63BED">
      <w:pPr>
        <w:jc w:val="both"/>
        <w:rPr>
          <w:rFonts w:ascii="Arial" w:hAnsi="Arial" w:cs="Arial"/>
          <w:sz w:val="24"/>
          <w:szCs w:val="24"/>
        </w:rPr>
      </w:pPr>
      <w:r w:rsidRPr="00D45DB3">
        <w:rPr>
          <w:rFonts w:ascii="Arial" w:hAnsi="Arial" w:cs="Arial"/>
          <w:sz w:val="24"/>
          <w:szCs w:val="24"/>
        </w:rPr>
        <w:t xml:space="preserve">Gathercole, V.C.M., Thomas, E.M., Kennedy, I., </w:t>
      </w:r>
      <w:proofErr w:type="spellStart"/>
      <w:r w:rsidRPr="00D45DB3">
        <w:rPr>
          <w:rFonts w:ascii="Arial" w:hAnsi="Arial" w:cs="Arial"/>
          <w:sz w:val="24"/>
          <w:szCs w:val="24"/>
        </w:rPr>
        <w:t>Prys</w:t>
      </w:r>
      <w:proofErr w:type="spellEnd"/>
      <w:r w:rsidRPr="00D45DB3">
        <w:rPr>
          <w:rFonts w:ascii="Arial" w:hAnsi="Arial" w:cs="Arial"/>
          <w:sz w:val="24"/>
          <w:szCs w:val="24"/>
        </w:rPr>
        <w:t xml:space="preserve">, C., Young, N., </w:t>
      </w:r>
      <w:proofErr w:type="spellStart"/>
      <w:r w:rsidRPr="00D45DB3">
        <w:rPr>
          <w:rFonts w:ascii="Arial" w:hAnsi="Arial" w:cs="Arial"/>
          <w:sz w:val="24"/>
          <w:szCs w:val="24"/>
        </w:rPr>
        <w:t>Guasch</w:t>
      </w:r>
      <w:proofErr w:type="spellEnd"/>
      <w:r w:rsidRPr="00D45DB3">
        <w:rPr>
          <w:rFonts w:ascii="Arial" w:hAnsi="Arial" w:cs="Arial"/>
          <w:sz w:val="24"/>
          <w:szCs w:val="24"/>
        </w:rPr>
        <w:t xml:space="preserve">, N.V., Roberts, E.K. and Jones, L. (2014) ‘Developmental Psychology’, </w:t>
      </w:r>
      <w:r w:rsidRPr="00D45DB3">
        <w:rPr>
          <w:rFonts w:ascii="Arial" w:hAnsi="Arial" w:cs="Arial"/>
          <w:i/>
          <w:sz w:val="24"/>
          <w:szCs w:val="24"/>
        </w:rPr>
        <w:t>Does Language dominance affect cognitive performance in bilinguals? Lifespan evidence from pre-schoolers through older adults on card sorting, Simon, and metalinguistic task,</w:t>
      </w:r>
      <w:r w:rsidRPr="00D45DB3">
        <w:rPr>
          <w:rFonts w:ascii="Arial" w:hAnsi="Arial" w:cs="Arial"/>
          <w:sz w:val="24"/>
          <w:szCs w:val="24"/>
        </w:rPr>
        <w:t xml:space="preserve"> 5,</w:t>
      </w:r>
      <w:r w:rsidRPr="00D45DB3">
        <w:rPr>
          <w:rFonts w:ascii="Arial" w:hAnsi="Arial" w:cs="Arial"/>
          <w:i/>
          <w:sz w:val="24"/>
          <w:szCs w:val="24"/>
        </w:rPr>
        <w:t xml:space="preserve"> </w:t>
      </w:r>
      <w:r w:rsidRPr="00D45DB3">
        <w:rPr>
          <w:rFonts w:ascii="Arial" w:hAnsi="Arial" w:cs="Arial"/>
          <w:sz w:val="24"/>
          <w:szCs w:val="24"/>
        </w:rPr>
        <w:t xml:space="preserve">February. [On-line]. Available at: </w:t>
      </w:r>
      <w:hyperlink r:id="rId10" w:history="1">
        <w:r w:rsidRPr="00D45DB3">
          <w:rPr>
            <w:rStyle w:val="Hyperlink"/>
            <w:rFonts w:ascii="Arial" w:hAnsi="Arial" w:cs="Arial"/>
            <w:sz w:val="24"/>
            <w:szCs w:val="24"/>
          </w:rPr>
          <w:t>https://www.frontiersin.org/articles/10.3389/fpsyg.2014.00011/full</w:t>
        </w:r>
      </w:hyperlink>
      <w:r w:rsidRPr="00D45DB3">
        <w:rPr>
          <w:rFonts w:ascii="Arial" w:hAnsi="Arial" w:cs="Arial"/>
          <w:sz w:val="24"/>
          <w:szCs w:val="24"/>
        </w:rPr>
        <w:t xml:space="preserve"> [Accessed: 26th March 2018]. </w:t>
      </w:r>
    </w:p>
    <w:p w14:paraId="70411CF6" w14:textId="77777777" w:rsidR="00E63BED" w:rsidRPr="00D45DB3" w:rsidRDefault="00E63BED" w:rsidP="00E63BED">
      <w:pPr>
        <w:jc w:val="both"/>
        <w:rPr>
          <w:rFonts w:ascii="Arial" w:hAnsi="Arial" w:cs="Arial"/>
          <w:sz w:val="24"/>
          <w:szCs w:val="24"/>
        </w:rPr>
      </w:pPr>
      <w:proofErr w:type="spellStart"/>
      <w:r w:rsidRPr="00D45DB3">
        <w:rPr>
          <w:rFonts w:ascii="Arial" w:hAnsi="Arial" w:cs="Arial"/>
          <w:sz w:val="24"/>
          <w:szCs w:val="24"/>
        </w:rPr>
        <w:t>Pim</w:t>
      </w:r>
      <w:proofErr w:type="spellEnd"/>
      <w:r w:rsidRPr="00D45DB3">
        <w:rPr>
          <w:rFonts w:ascii="Arial" w:hAnsi="Arial" w:cs="Arial"/>
          <w:sz w:val="24"/>
          <w:szCs w:val="24"/>
        </w:rPr>
        <w:t xml:space="preserve">, C. (2012) </w:t>
      </w:r>
      <w:r w:rsidRPr="00D45DB3">
        <w:rPr>
          <w:rFonts w:ascii="Arial" w:hAnsi="Arial" w:cs="Arial"/>
          <w:i/>
          <w:sz w:val="24"/>
          <w:szCs w:val="24"/>
        </w:rPr>
        <w:t xml:space="preserve">100 Ideas for Supporting Learners with EAL. </w:t>
      </w:r>
      <w:r w:rsidRPr="00D45DB3">
        <w:rPr>
          <w:rFonts w:ascii="Arial" w:hAnsi="Arial" w:cs="Arial"/>
          <w:sz w:val="24"/>
          <w:szCs w:val="24"/>
        </w:rPr>
        <w:t xml:space="preserve">London: Continuum. [e-book]. Available at: </w:t>
      </w:r>
      <w:hyperlink r:id="rId11" w:anchor="v=onepage&amp;q=EAL&amp;f=false" w:history="1">
        <w:r w:rsidRPr="00D45DB3">
          <w:rPr>
            <w:rStyle w:val="Hyperlink"/>
            <w:rFonts w:ascii="Arial" w:hAnsi="Arial" w:cs="Arial"/>
            <w:sz w:val="24"/>
            <w:szCs w:val="24"/>
          </w:rPr>
          <w:t>https://books.google.co.uk/books?id=BP-jX0H0B0IC&amp;printsec=frontcover&amp;dq=EAL&amp;hl=en&amp;sa=X&amp;ved=0ahUKEwiE2piY-Y_aAhWGJMAKHdFTB6AQ6AEIKTAA#v=onepage&amp;q=EAL&amp;f=false</w:t>
        </w:r>
      </w:hyperlink>
      <w:r w:rsidRPr="00D45DB3">
        <w:rPr>
          <w:rFonts w:ascii="Arial" w:hAnsi="Arial" w:cs="Arial"/>
          <w:sz w:val="24"/>
          <w:szCs w:val="24"/>
        </w:rPr>
        <w:t xml:space="preserve"> [Accessed: 27</w:t>
      </w:r>
      <w:r w:rsidRPr="00D45DB3">
        <w:rPr>
          <w:rFonts w:ascii="Arial" w:hAnsi="Arial" w:cs="Arial"/>
          <w:sz w:val="24"/>
          <w:szCs w:val="24"/>
          <w:vertAlign w:val="superscript"/>
        </w:rPr>
        <w:t>th</w:t>
      </w:r>
      <w:r w:rsidRPr="00D45DB3">
        <w:rPr>
          <w:rFonts w:ascii="Arial" w:hAnsi="Arial" w:cs="Arial"/>
          <w:sz w:val="24"/>
          <w:szCs w:val="24"/>
        </w:rPr>
        <w:t xml:space="preserve"> March 2018]. </w:t>
      </w:r>
    </w:p>
    <w:p w14:paraId="0D00F125" w14:textId="77777777" w:rsidR="00E63BED" w:rsidRPr="00D45DB3" w:rsidRDefault="00E63BED" w:rsidP="00E63BED">
      <w:pPr>
        <w:jc w:val="both"/>
        <w:rPr>
          <w:rFonts w:ascii="Arial" w:hAnsi="Arial" w:cs="Arial"/>
          <w:sz w:val="24"/>
          <w:szCs w:val="24"/>
        </w:rPr>
      </w:pPr>
      <w:r w:rsidRPr="00D45DB3">
        <w:rPr>
          <w:rFonts w:ascii="Arial" w:hAnsi="Arial" w:cs="Arial"/>
          <w:sz w:val="24"/>
          <w:szCs w:val="24"/>
        </w:rPr>
        <w:t xml:space="preserve">Rodriguez, D., </w:t>
      </w:r>
      <w:proofErr w:type="spellStart"/>
      <w:r w:rsidRPr="00D45DB3">
        <w:rPr>
          <w:rFonts w:ascii="Arial" w:hAnsi="Arial" w:cs="Arial"/>
          <w:sz w:val="24"/>
          <w:szCs w:val="24"/>
        </w:rPr>
        <w:t>Carrasquillo</w:t>
      </w:r>
      <w:proofErr w:type="spellEnd"/>
      <w:r w:rsidRPr="00D45DB3">
        <w:rPr>
          <w:rFonts w:ascii="Arial" w:hAnsi="Arial" w:cs="Arial"/>
          <w:sz w:val="24"/>
          <w:szCs w:val="24"/>
        </w:rPr>
        <w:t xml:space="preserve">, A. and Lee, K, S. (2014) </w:t>
      </w:r>
      <w:r w:rsidRPr="00D45DB3">
        <w:rPr>
          <w:rFonts w:ascii="Arial" w:hAnsi="Arial" w:cs="Arial"/>
          <w:i/>
          <w:sz w:val="24"/>
          <w:szCs w:val="24"/>
        </w:rPr>
        <w:t xml:space="preserve">The Bilingual Advantage Promoting Academic Development, Biliteracy and Native Language in the Classroom. </w:t>
      </w:r>
      <w:r w:rsidRPr="00D45DB3">
        <w:rPr>
          <w:rFonts w:ascii="Arial" w:hAnsi="Arial" w:cs="Arial"/>
          <w:sz w:val="24"/>
          <w:szCs w:val="24"/>
        </w:rPr>
        <w:t xml:space="preserve">London: Teachers College Press. [e-book]. Available at: </w:t>
      </w:r>
      <w:hyperlink r:id="rId12" w:anchor="v=snippet&amp;q=Vaid%20&amp;f=false" w:history="1">
        <w:r w:rsidRPr="00D45DB3">
          <w:rPr>
            <w:rStyle w:val="Hyperlink"/>
            <w:rFonts w:ascii="Arial" w:hAnsi="Arial" w:cs="Arial"/>
            <w:sz w:val="24"/>
            <w:szCs w:val="24"/>
          </w:rPr>
          <w:t>https://books.google.co.uk/books?id=Jn_dAgAAQBAJ&amp;printsec=frontcover&amp;dq=Benefits+of+bilingualism&amp;hl=en&amp;sa=X&amp;ved=0ahUKEwizt8-gsY3aAhULfMAKHaCnCy4Q6AEILjAB#v=snippet&amp;q=Vaid%20&amp;f=false</w:t>
        </w:r>
      </w:hyperlink>
      <w:r w:rsidRPr="00D45DB3">
        <w:rPr>
          <w:rFonts w:ascii="Arial" w:hAnsi="Arial" w:cs="Arial"/>
          <w:sz w:val="24"/>
          <w:szCs w:val="24"/>
        </w:rPr>
        <w:t xml:space="preserve"> [Accessed: 26</w:t>
      </w:r>
      <w:r w:rsidRPr="00D45DB3">
        <w:rPr>
          <w:rFonts w:ascii="Arial" w:hAnsi="Arial" w:cs="Arial"/>
          <w:sz w:val="24"/>
          <w:szCs w:val="24"/>
          <w:vertAlign w:val="superscript"/>
        </w:rPr>
        <w:t>th</w:t>
      </w:r>
      <w:r w:rsidRPr="00D45DB3">
        <w:rPr>
          <w:rFonts w:ascii="Arial" w:hAnsi="Arial" w:cs="Arial"/>
          <w:sz w:val="24"/>
          <w:szCs w:val="24"/>
        </w:rPr>
        <w:t xml:space="preserve"> March 2018].</w:t>
      </w:r>
    </w:p>
    <w:p w14:paraId="782FE1F1" w14:textId="77777777" w:rsidR="00E63BED" w:rsidRPr="00D45DB3" w:rsidRDefault="00E63BED" w:rsidP="00E63BED">
      <w:pPr>
        <w:jc w:val="both"/>
        <w:rPr>
          <w:rFonts w:ascii="Arial" w:hAnsi="Arial" w:cs="Arial"/>
          <w:sz w:val="24"/>
          <w:szCs w:val="24"/>
        </w:rPr>
      </w:pPr>
      <w:r w:rsidRPr="00D45DB3">
        <w:rPr>
          <w:rFonts w:ascii="Arial" w:hAnsi="Arial" w:cs="Arial"/>
          <w:sz w:val="24"/>
          <w:szCs w:val="24"/>
        </w:rPr>
        <w:t xml:space="preserve">Thomas, E.M. and Mennen, I. (2014) </w:t>
      </w:r>
      <w:r w:rsidRPr="00D45DB3">
        <w:rPr>
          <w:rFonts w:ascii="Arial" w:hAnsi="Arial" w:cs="Arial"/>
          <w:i/>
          <w:sz w:val="24"/>
          <w:szCs w:val="24"/>
        </w:rPr>
        <w:t xml:space="preserve">Advances in the Study of Bilingualism. </w:t>
      </w:r>
      <w:r w:rsidRPr="00D45DB3">
        <w:rPr>
          <w:rFonts w:ascii="Arial" w:hAnsi="Arial" w:cs="Arial"/>
          <w:sz w:val="24"/>
          <w:szCs w:val="24"/>
        </w:rPr>
        <w:t xml:space="preserve">Bristol: Multilingual Matters. [e-book]. Available at: </w:t>
      </w:r>
      <w:hyperlink r:id="rId13" w:anchor="v=onepage&amp;q=Enlli%20Thomas%20benefits%20of%20bilingualism&amp;f=false" w:history="1">
        <w:r w:rsidRPr="00D45DB3">
          <w:rPr>
            <w:rStyle w:val="Hyperlink"/>
            <w:rFonts w:ascii="Arial" w:hAnsi="Arial" w:cs="Arial"/>
            <w:sz w:val="24"/>
            <w:szCs w:val="24"/>
          </w:rPr>
          <w:t>https://books.google.co.uk/books?id=LzmKAwAAQBAJ&amp;pg=PA165&amp;dq=Enlli+Thomas+benefits+of+bilingualism&amp;hl=en&amp;sa=X&amp;ved=0ahUKEwjrwtiLsY_aAhVmF8AKHY6XDbMQ6AEIKTAA#v=onepage&amp;q=Enlli%20Thomas%20benefits%20of%20bilingualism&amp;f=false</w:t>
        </w:r>
      </w:hyperlink>
      <w:r w:rsidRPr="00D45DB3">
        <w:rPr>
          <w:rFonts w:ascii="Arial" w:hAnsi="Arial" w:cs="Arial"/>
          <w:sz w:val="24"/>
          <w:szCs w:val="24"/>
        </w:rPr>
        <w:t xml:space="preserve"> [Accessed: 26</w:t>
      </w:r>
      <w:r w:rsidRPr="00D45DB3">
        <w:rPr>
          <w:rFonts w:ascii="Arial" w:hAnsi="Arial" w:cs="Arial"/>
          <w:sz w:val="24"/>
          <w:szCs w:val="24"/>
          <w:vertAlign w:val="superscript"/>
        </w:rPr>
        <w:t>th</w:t>
      </w:r>
      <w:r w:rsidRPr="00D45DB3">
        <w:rPr>
          <w:rFonts w:ascii="Arial" w:hAnsi="Arial" w:cs="Arial"/>
          <w:sz w:val="24"/>
          <w:szCs w:val="24"/>
        </w:rPr>
        <w:t xml:space="preserve"> March 2018]. </w:t>
      </w:r>
    </w:p>
    <w:p w14:paraId="20FD0453" w14:textId="77777777" w:rsidR="00E63BED" w:rsidRPr="006A4666" w:rsidRDefault="00E63BED" w:rsidP="006A4666">
      <w:pPr>
        <w:spacing w:line="360" w:lineRule="auto"/>
        <w:jc w:val="both"/>
        <w:rPr>
          <w:rFonts w:ascii="Arial" w:hAnsi="Arial" w:cs="Arial"/>
          <w:sz w:val="24"/>
          <w:szCs w:val="24"/>
        </w:rPr>
      </w:pPr>
    </w:p>
    <w:p w14:paraId="1655DAE4" w14:textId="77777777" w:rsidR="00463871" w:rsidRDefault="00463871" w:rsidP="0016359F"/>
    <w:p w14:paraId="5649795C" w14:textId="77777777" w:rsidR="002A21D5" w:rsidRDefault="002A21D5" w:rsidP="0016359F"/>
    <w:p w14:paraId="2453BD4E" w14:textId="77777777" w:rsidR="00AB59ED" w:rsidRDefault="00AB59ED" w:rsidP="0016359F"/>
    <w:p w14:paraId="09BBE742" w14:textId="77777777" w:rsidR="00AE029D" w:rsidRDefault="00AE029D" w:rsidP="0016359F"/>
    <w:p w14:paraId="61762807" w14:textId="77777777" w:rsidR="00AE029D" w:rsidRDefault="00AE029D" w:rsidP="0016359F"/>
    <w:p w14:paraId="76A6BE65" w14:textId="77777777" w:rsidR="00AE029D" w:rsidRPr="00B83F8E" w:rsidRDefault="00AE029D" w:rsidP="0016359F"/>
    <w:p w14:paraId="4C33BF4B" w14:textId="77777777" w:rsidR="009627CA" w:rsidRDefault="009627CA"/>
    <w:p w14:paraId="5807B928" w14:textId="77777777" w:rsidR="00A9101C" w:rsidRDefault="00A9101C"/>
    <w:sectPr w:rsidR="00A9101C">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66272C" w14:textId="77777777" w:rsidR="00E72297" w:rsidRDefault="00E72297" w:rsidP="00A20972">
      <w:pPr>
        <w:spacing w:after="0" w:line="240" w:lineRule="auto"/>
      </w:pPr>
      <w:r>
        <w:separator/>
      </w:r>
    </w:p>
  </w:endnote>
  <w:endnote w:type="continuationSeparator" w:id="0">
    <w:p w14:paraId="66E32BC9" w14:textId="77777777" w:rsidR="00E72297" w:rsidRDefault="00E72297" w:rsidP="00A209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55F3B7" w14:textId="77777777" w:rsidR="00A20972" w:rsidRDefault="00A2097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12FD0BE" w14:textId="77777777" w:rsidR="00A20972" w:rsidRDefault="00A209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F78A4D" w14:textId="77777777" w:rsidR="00E72297" w:rsidRDefault="00E72297" w:rsidP="00A20972">
      <w:pPr>
        <w:spacing w:after="0" w:line="240" w:lineRule="auto"/>
      </w:pPr>
      <w:r>
        <w:separator/>
      </w:r>
    </w:p>
  </w:footnote>
  <w:footnote w:type="continuationSeparator" w:id="0">
    <w:p w14:paraId="3956D802" w14:textId="77777777" w:rsidR="00E72297" w:rsidRDefault="00E72297" w:rsidP="00A209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467575" w14:textId="30A0BFFA" w:rsidR="00A20972" w:rsidRDefault="00A20972">
    <w:pPr>
      <w:pStyle w:val="Header"/>
    </w:pPr>
    <w:r>
      <w:t>1601489</w:t>
    </w:r>
    <w:r>
      <w:ptab w:relativeTo="margin" w:alignment="center" w:leader="none"/>
    </w:r>
    <w:r w:rsidR="00E76D8B">
      <w:t>EAEE4006C</w:t>
    </w:r>
    <w:r>
      <w:ptab w:relativeTo="margin" w:alignment="right" w:leader="none"/>
    </w:r>
    <w:r w:rsidR="00E63BED">
      <w:t>1</w:t>
    </w:r>
    <w:r w:rsidR="00E76D8B">
      <w:t>,</w:t>
    </w:r>
    <w:r w:rsidR="00E63BED">
      <w:t>378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8536CE"/>
    <w:multiLevelType w:val="hybridMultilevel"/>
    <w:tmpl w:val="9A96E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F10699"/>
    <w:multiLevelType w:val="hybridMultilevel"/>
    <w:tmpl w:val="EC46FBE4"/>
    <w:lvl w:ilvl="0" w:tplc="D14AB3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972"/>
    <w:rsid w:val="000E069E"/>
    <w:rsid w:val="000F3897"/>
    <w:rsid w:val="001402D9"/>
    <w:rsid w:val="00155932"/>
    <w:rsid w:val="0016359F"/>
    <w:rsid w:val="00250581"/>
    <w:rsid w:val="002A21D5"/>
    <w:rsid w:val="00317D7F"/>
    <w:rsid w:val="00351702"/>
    <w:rsid w:val="00463871"/>
    <w:rsid w:val="004A0975"/>
    <w:rsid w:val="004B60FB"/>
    <w:rsid w:val="005046E2"/>
    <w:rsid w:val="005A55B3"/>
    <w:rsid w:val="005C1AFE"/>
    <w:rsid w:val="006A4666"/>
    <w:rsid w:val="006D585A"/>
    <w:rsid w:val="007B6292"/>
    <w:rsid w:val="008866C4"/>
    <w:rsid w:val="008A6D1D"/>
    <w:rsid w:val="008E3F5C"/>
    <w:rsid w:val="008F5789"/>
    <w:rsid w:val="009627CA"/>
    <w:rsid w:val="009729E3"/>
    <w:rsid w:val="009E1EF1"/>
    <w:rsid w:val="009E4A1F"/>
    <w:rsid w:val="00A20972"/>
    <w:rsid w:val="00A24CBC"/>
    <w:rsid w:val="00A9101C"/>
    <w:rsid w:val="00AA5FEB"/>
    <w:rsid w:val="00AB59ED"/>
    <w:rsid w:val="00AC15F1"/>
    <w:rsid w:val="00AD6797"/>
    <w:rsid w:val="00AE029D"/>
    <w:rsid w:val="00B83F8E"/>
    <w:rsid w:val="00BE27D6"/>
    <w:rsid w:val="00D07E7B"/>
    <w:rsid w:val="00DF0F2C"/>
    <w:rsid w:val="00DF4144"/>
    <w:rsid w:val="00E30FFE"/>
    <w:rsid w:val="00E63BED"/>
    <w:rsid w:val="00E72297"/>
    <w:rsid w:val="00E76D8B"/>
    <w:rsid w:val="00E9323D"/>
    <w:rsid w:val="00ED0659"/>
    <w:rsid w:val="00F71B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F9072"/>
  <w15:chartTrackingRefBased/>
  <w15:docId w15:val="{9AFD58D2-36A6-4A50-9AF2-E16D355CF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209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0972"/>
  </w:style>
  <w:style w:type="paragraph" w:styleId="Footer">
    <w:name w:val="footer"/>
    <w:basedOn w:val="Normal"/>
    <w:link w:val="FooterChar"/>
    <w:uiPriority w:val="99"/>
    <w:unhideWhenUsed/>
    <w:rsid w:val="00A209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0972"/>
  </w:style>
  <w:style w:type="paragraph" w:styleId="ListParagraph">
    <w:name w:val="List Paragraph"/>
    <w:basedOn w:val="Normal"/>
    <w:uiPriority w:val="34"/>
    <w:qFormat/>
    <w:rsid w:val="00B83F8E"/>
    <w:pPr>
      <w:ind w:left="720"/>
      <w:contextualSpacing/>
    </w:pPr>
  </w:style>
  <w:style w:type="character" w:styleId="Hyperlink">
    <w:name w:val="Hyperlink"/>
    <w:basedOn w:val="DefaultParagraphFont"/>
    <w:uiPriority w:val="99"/>
    <w:unhideWhenUsed/>
    <w:rsid w:val="00E63B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id=OSbXqo_sobgC&amp;printsec=frontcover&amp;dq=theorists+that+define+bilingualism&amp;hl=en&amp;sa=X&amp;ved=0ahUKEwi1qvvrsI3aAhUjK8AKHSbWAlMQ6AEIKTAA" TargetMode="External"/><Relationship Id="rId13" Type="http://schemas.openxmlformats.org/officeDocument/2006/relationships/hyperlink" Target="https://books.google.co.uk/books?id=LzmKAwAAQBAJ&amp;pg=PA165&amp;dq=Enlli+Thomas+benefits+of+bilingualism&amp;hl=en&amp;sa=X&amp;ved=0ahUKEwjrwtiLsY_aAhVmF8AKHY6XDbMQ6AEIKTAA" TargetMode="External"/><Relationship Id="rId3" Type="http://schemas.openxmlformats.org/officeDocument/2006/relationships/settings" Target="settings.xml"/><Relationship Id="rId7" Type="http://schemas.openxmlformats.org/officeDocument/2006/relationships/hyperlink" Target="https://books.google.co.uk/books?id=YgtSqB9oqDIC&amp;printsec=frontcover" TargetMode="External"/><Relationship Id="rId12" Type="http://schemas.openxmlformats.org/officeDocument/2006/relationships/hyperlink" Target="https://books.google.co.uk/books?id=Jn_dAgAAQBAJ&amp;printsec=frontcover&amp;dq=Benefits+of+bilingualism&amp;hl=en&amp;sa=X&amp;ved=0ahUKEwizt8-gsY3aAhULfMAKHaCnCy4Q6AEILjAB"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uk/books?id=BP-jX0H0B0IC&amp;printsec=frontcover&amp;dq=EAL&amp;hl=en&amp;sa=X&amp;ved=0ahUKEwiE2piY-Y_aAhWGJMAKHdFTB6AQ6AEIKTAA"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frontiersin.org/articles/10.3389/fpsyg.2014.00011/full" TargetMode="External"/><Relationship Id="rId4" Type="http://schemas.openxmlformats.org/officeDocument/2006/relationships/webSettings" Target="webSettings.xml"/><Relationship Id="rId9" Type="http://schemas.openxmlformats.org/officeDocument/2006/relationships/hyperlink" Target="https://www.foundationyears.org.uk/files/2017/03/EYFS_STATUTORY_FRAMEWORK_2017.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1854</Words>
  <Characters>10573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Jenkins</dc:creator>
  <cp:keywords/>
  <dc:description/>
  <cp:lastModifiedBy>Alice Jenkins</cp:lastModifiedBy>
  <cp:revision>3</cp:revision>
  <dcterms:created xsi:type="dcterms:W3CDTF">2018-03-29T09:24:00Z</dcterms:created>
  <dcterms:modified xsi:type="dcterms:W3CDTF">2018-03-29T09:27:00Z</dcterms:modified>
</cp:coreProperties>
</file>