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CD702" w14:textId="77777777" w:rsidR="00AC172E" w:rsidRPr="000F593D" w:rsidRDefault="00AC172E">
      <w:pPr>
        <w:rPr>
          <w:b/>
          <w:bCs/>
        </w:rPr>
      </w:pPr>
      <w:r w:rsidRPr="000F593D">
        <w:rPr>
          <w:b/>
          <w:bCs/>
        </w:rPr>
        <w:t>A.C 1.1</w:t>
      </w:r>
    </w:p>
    <w:p w14:paraId="368324D9" w14:textId="0532682F" w:rsidR="00650B5B" w:rsidRDefault="00B062DF">
      <w:r>
        <w:t>The aim</w:t>
      </w:r>
      <w:r w:rsidR="00F33ABE">
        <w:t xml:space="preserve"> of this paper</w:t>
      </w:r>
      <w:r>
        <w:t xml:space="preserve"> is to provide the People Practice team with the tools required to apply evidence based practice within the </w:t>
      </w:r>
      <w:r w:rsidR="00EF425F">
        <w:t>workplace.</w:t>
      </w:r>
    </w:p>
    <w:p w14:paraId="39ECB22F" w14:textId="032F6CCC" w:rsidR="00C61FFE" w:rsidRDefault="00C61FFE">
      <w:r>
        <w:t xml:space="preserve">As defined by </w:t>
      </w:r>
      <w:r w:rsidR="00A878C8">
        <w:t>Rousseau (</w:t>
      </w:r>
      <w:r w:rsidR="0010257C">
        <w:t>2019) Evidence Based Practice (EBP) is the process of</w:t>
      </w:r>
      <w:r w:rsidR="001C6E19">
        <w:t xml:space="preserve"> </w:t>
      </w:r>
      <w:r w:rsidR="00D603FC">
        <w:t xml:space="preserve">using </w:t>
      </w:r>
      <w:r w:rsidR="003C487E">
        <w:t xml:space="preserve">carefully selected and relevant </w:t>
      </w:r>
      <w:r w:rsidR="00D603FC">
        <w:t xml:space="preserve">evidence </w:t>
      </w:r>
      <w:r w:rsidR="009A4D3D">
        <w:t xml:space="preserve">to support </w:t>
      </w:r>
      <w:r w:rsidR="00B249BA">
        <w:t xml:space="preserve">organisational </w:t>
      </w:r>
      <w:r w:rsidR="00F06F97">
        <w:t>decision making</w:t>
      </w:r>
      <w:r w:rsidR="009A4D3D">
        <w:t xml:space="preserve">. </w:t>
      </w:r>
      <w:r w:rsidR="00775C24">
        <w:t>Rousseau argues that EBP improve</w:t>
      </w:r>
      <w:r w:rsidR="00163E36">
        <w:t>s</w:t>
      </w:r>
      <w:r w:rsidR="00775C24">
        <w:t xml:space="preserve"> the quality of</w:t>
      </w:r>
      <w:r w:rsidR="006810A6">
        <w:t xml:space="preserve"> information available to decision making </w:t>
      </w:r>
      <w:r w:rsidR="00B60A38">
        <w:t>stakeholders</w:t>
      </w:r>
      <w:r w:rsidR="006810A6">
        <w:t xml:space="preserve"> but also </w:t>
      </w:r>
      <w:r w:rsidR="00FB674C">
        <w:t>how</w:t>
      </w:r>
      <w:r w:rsidR="006810A6">
        <w:t xml:space="preserve"> that information is interpreted and applied. </w:t>
      </w:r>
      <w:r w:rsidR="00952BCE">
        <w:t>By encouraging the use of reliable evidence, critical evaluation and reflective judgement, EBP aims to reduc</w:t>
      </w:r>
      <w:r w:rsidR="00767C8A">
        <w:t>e</w:t>
      </w:r>
      <w:r w:rsidR="00952BCE">
        <w:t xml:space="preserve"> assumptions</w:t>
      </w:r>
      <w:r w:rsidR="000D66DB">
        <w:t xml:space="preserve"> and personal bias. This is corroborated by Taylor &amp; Woodams (2022)</w:t>
      </w:r>
      <w:r w:rsidR="00EE279B">
        <w:t xml:space="preserve"> who</w:t>
      </w:r>
      <w:r w:rsidR="00B60A38">
        <w:t xml:space="preserve"> argue that evidence based decision making </w:t>
      </w:r>
      <w:r w:rsidR="00EF777D">
        <w:t xml:space="preserve">allows people professionals to evaluate the credibility of available information before coming to a conclusion. </w:t>
      </w:r>
    </w:p>
    <w:p w14:paraId="4930A903" w14:textId="5DBECEB4" w:rsidR="00861E38" w:rsidRDefault="00871F91" w:rsidP="001D0FE6">
      <w:r>
        <w:t>The CIPD (</w:t>
      </w:r>
      <w:r w:rsidR="008C111F">
        <w:t>2025</w:t>
      </w:r>
      <w:r>
        <w:t xml:space="preserve">) </w:t>
      </w:r>
      <w:r w:rsidR="0076129B">
        <w:t>recommends</w:t>
      </w:r>
      <w:r w:rsidR="00502591">
        <w:t>,</w:t>
      </w:r>
      <w:r w:rsidR="0076129B">
        <w:t xml:space="preserve"> as a </w:t>
      </w:r>
      <w:r w:rsidR="00617FC0">
        <w:t>minimum</w:t>
      </w:r>
      <w:r w:rsidR="00502591">
        <w:t>,</w:t>
      </w:r>
      <w:r>
        <w:t xml:space="preserve"> four sources of evidence </w:t>
      </w:r>
      <w:r w:rsidR="00617FC0">
        <w:t>should be used in</w:t>
      </w:r>
      <w:r>
        <w:t xml:space="preserve"> decision making: scientific literature, organisational data, professional expertise and stakeholder views. By avoiding reliance on a single viewpoint and drawing upon multiple sources , people professionals gain a balanced understanding of issues and make informed decisions.</w:t>
      </w:r>
      <w:r w:rsidR="001D0FE6">
        <w:t xml:space="preserve"> B</w:t>
      </w:r>
      <w:r w:rsidR="00EF37E7">
        <w:t xml:space="preserve">acked by </w:t>
      </w:r>
      <w:r w:rsidR="000E15F0" w:rsidRPr="00BF54E2">
        <w:t>Barends</w:t>
      </w:r>
      <w:r w:rsidR="000E15F0">
        <w:t xml:space="preserve"> &amp; </w:t>
      </w:r>
      <w:r w:rsidR="000E15F0" w:rsidRPr="00BF54E2">
        <w:t xml:space="preserve">Rousseau </w:t>
      </w:r>
      <w:r w:rsidR="000E15F0">
        <w:t>(</w:t>
      </w:r>
      <w:r w:rsidR="000E15F0" w:rsidRPr="00BF54E2">
        <w:t>2018</w:t>
      </w:r>
      <w:r w:rsidR="000E15F0">
        <w:t>), t</w:t>
      </w:r>
      <w:r w:rsidR="000E15F0" w:rsidRPr="000E15F0">
        <w:t>his approach recognises that whilst professional expertise remains valuable, judgement based solely on personal experience is susceptible to cognitive bias and information-processing limitations</w:t>
      </w:r>
      <w:r w:rsidR="00E36ED8">
        <w:t>.</w:t>
      </w:r>
    </w:p>
    <w:p w14:paraId="3820DC70" w14:textId="7664BC4C" w:rsidR="00E300F6" w:rsidRDefault="00871F91" w:rsidP="00E300F6">
      <w:r>
        <w:t>In addition to identifying multiple sources of evidence, the CIPD</w:t>
      </w:r>
      <w:r w:rsidR="00761AA8">
        <w:t>’s</w:t>
      </w:r>
      <w:r w:rsidR="002E695A">
        <w:t xml:space="preserve"> (2025)</w:t>
      </w:r>
      <w:r>
        <w:t xml:space="preserve"> </w:t>
      </w:r>
      <w:r w:rsidR="002C401C">
        <w:t>E</w:t>
      </w:r>
      <w:r>
        <w:t xml:space="preserve">BP model promotes a structured approach to decision making by encouraging organisations to </w:t>
      </w:r>
      <w:r w:rsidR="00DF5C12">
        <w:t>gather</w:t>
      </w:r>
      <w:r w:rsidR="00C1496B">
        <w:t>, appraise, apply and assess</w:t>
      </w:r>
      <w:r>
        <w:t xml:space="preserve"> finding</w:t>
      </w:r>
      <w:r w:rsidR="00767C8A">
        <w:t>s</w:t>
      </w:r>
      <w:r>
        <w:t>. Following this approach equips people professionals to make i</w:t>
      </w:r>
      <w:r w:rsidR="00E53F65">
        <w:t>nformed</w:t>
      </w:r>
      <w:r>
        <w:t>, defensible and aligned decision</w:t>
      </w:r>
      <w:r w:rsidR="00E36ED8">
        <w:t>s</w:t>
      </w:r>
      <w:r>
        <w:t>.</w:t>
      </w:r>
      <w:r w:rsidR="00E300F6">
        <w:t xml:space="preserve"> </w:t>
      </w:r>
      <w:r w:rsidR="00E300F6" w:rsidRPr="00E300F6">
        <w:t xml:space="preserve">This reflects Pfeffer and Sutton's (2006) argument that organisations </w:t>
      </w:r>
      <w:r w:rsidR="0011374B">
        <w:t xml:space="preserve">can sometimes </w:t>
      </w:r>
      <w:r w:rsidR="0011374B" w:rsidRPr="00E300F6">
        <w:t xml:space="preserve">"substitute facts for common lore" </w:t>
      </w:r>
      <w:r w:rsidR="00E300F6" w:rsidRPr="00E300F6">
        <w:t>and</w:t>
      </w:r>
      <w:r w:rsidR="0011374B">
        <w:t xml:space="preserve"> instead should</w:t>
      </w:r>
      <w:r w:rsidR="00E300F6" w:rsidRPr="00E300F6">
        <w:t xml:space="preserve"> challenge conventional wisdom through evidence rather than relying solely on personal beliefs, assumptions or past practice.</w:t>
      </w:r>
    </w:p>
    <w:p w14:paraId="3A78E20F" w14:textId="2F04FECC" w:rsidR="00E055E6" w:rsidRDefault="00E522DA" w:rsidP="004E14F0">
      <w:r>
        <w:t xml:space="preserve">EBP has its limitations </w:t>
      </w:r>
      <w:r w:rsidR="00E36ED8">
        <w:t>however</w:t>
      </w:r>
      <w:r w:rsidR="0038371F">
        <w:t xml:space="preserve">, </w:t>
      </w:r>
      <w:r w:rsidR="00767C8A">
        <w:t xml:space="preserve">as it </w:t>
      </w:r>
      <w:r w:rsidR="0038371F">
        <w:t xml:space="preserve">relies upon the availability, quality and accuracy of the evidence being used. </w:t>
      </w:r>
      <w:r w:rsidR="00D65F27">
        <w:t>I</w:t>
      </w:r>
      <w:r w:rsidR="0038371F">
        <w:t>ncomplete</w:t>
      </w:r>
      <w:r w:rsidR="006A430F">
        <w:t xml:space="preserve"> </w:t>
      </w:r>
      <w:r w:rsidR="00D65F27">
        <w:t>or</w:t>
      </w:r>
      <w:r w:rsidR="006A430F">
        <w:t xml:space="preserve"> flawed</w:t>
      </w:r>
      <w:r w:rsidR="00D65F27">
        <w:t xml:space="preserve"> data</w:t>
      </w:r>
      <w:r w:rsidR="00B678CC">
        <w:t xml:space="preserve"> and</w:t>
      </w:r>
      <w:r w:rsidR="006A430F">
        <w:t xml:space="preserve"> conflicting findings or bias </w:t>
      </w:r>
      <w:r w:rsidR="00D65F27">
        <w:t>within sources all impact the accuracy of the</w:t>
      </w:r>
      <w:r w:rsidR="0046114C">
        <w:t xml:space="preserve"> conclusion reached (</w:t>
      </w:r>
      <w:r w:rsidR="00583AF3">
        <w:t>Barends</w:t>
      </w:r>
      <w:r w:rsidR="00B523BB">
        <w:t xml:space="preserve"> &amp; Rousseau, 2018</w:t>
      </w:r>
      <w:r w:rsidR="0046114C">
        <w:t xml:space="preserve">). </w:t>
      </w:r>
      <w:r w:rsidR="00E36ED8">
        <w:t>O</w:t>
      </w:r>
      <w:r w:rsidR="000A4B21" w:rsidRPr="000A4B21">
        <w:t>rganisational decisions often involve human behaviour and contextual factors which cannot always be fully explained through evidence alone.</w:t>
      </w:r>
      <w:r w:rsidR="00D45861">
        <w:t xml:space="preserve"> Ultimately,</w:t>
      </w:r>
      <w:r w:rsidR="000A4B21" w:rsidRPr="000A4B21">
        <w:t xml:space="preserve"> EBP should be used alongside professional judgement rather than as a replacement for it</w:t>
      </w:r>
      <w:r w:rsidR="00D45861">
        <w:t>.</w:t>
      </w:r>
    </w:p>
    <w:p w14:paraId="7D2ADC98" w14:textId="6F50D99A" w:rsidR="00BC31DB" w:rsidRPr="000F593D" w:rsidRDefault="00AC172E" w:rsidP="004721EB">
      <w:pPr>
        <w:rPr>
          <w:b/>
          <w:bCs/>
        </w:rPr>
      </w:pPr>
      <w:r w:rsidRPr="000F593D">
        <w:rPr>
          <w:b/>
          <w:bCs/>
        </w:rPr>
        <w:t>AC</w:t>
      </w:r>
      <w:r w:rsidR="008767B5" w:rsidRPr="000F593D">
        <w:rPr>
          <w:b/>
          <w:bCs/>
        </w:rPr>
        <w:t xml:space="preserve"> 1.2</w:t>
      </w:r>
      <w:r w:rsidR="00B10E28" w:rsidRPr="000F593D">
        <w:rPr>
          <w:b/>
          <w:bCs/>
        </w:rPr>
        <w:t xml:space="preserve"> </w:t>
      </w:r>
    </w:p>
    <w:p w14:paraId="7FFC6F33" w14:textId="260D3B86" w:rsidR="00BC31DB" w:rsidRDefault="00AD1E65" w:rsidP="00D51C5B">
      <w:r>
        <w:t xml:space="preserve">There are a range of analysis tools and methods organisations may use to </w:t>
      </w:r>
      <w:r w:rsidR="00D66A1E">
        <w:t>identify challenges</w:t>
      </w:r>
      <w:r w:rsidR="006B7541">
        <w:t xml:space="preserve"> and opportunities within the business. </w:t>
      </w:r>
      <w:r w:rsidR="00C41F3D">
        <w:t xml:space="preserve">These tools support EBP by </w:t>
      </w:r>
      <w:r w:rsidR="00BC31DB">
        <w:t>enabling decisions</w:t>
      </w:r>
      <w:r w:rsidR="002C2B89">
        <w:t xml:space="preserve"> to be made based on</w:t>
      </w:r>
      <w:r w:rsidR="00791B18">
        <w:t xml:space="preserve"> </w:t>
      </w:r>
      <w:r w:rsidR="00961E21">
        <w:t xml:space="preserve">established </w:t>
      </w:r>
      <w:r w:rsidR="00B54468">
        <w:t>evidence rather than</w:t>
      </w:r>
      <w:r w:rsidR="00BC2CBB">
        <w:t xml:space="preserve"> </w:t>
      </w:r>
      <w:r w:rsidR="00563D9C">
        <w:t>assumptions</w:t>
      </w:r>
      <w:r w:rsidR="00B76951">
        <w:t xml:space="preserve">. </w:t>
      </w:r>
      <w:r w:rsidR="007C473A">
        <w:t xml:space="preserve">The </w:t>
      </w:r>
      <w:r w:rsidR="007C473A">
        <w:lastRenderedPageBreak/>
        <w:t>PESTLE analysis</w:t>
      </w:r>
      <w:r w:rsidR="00342080">
        <w:t xml:space="preserve"> along with people analysis are</w:t>
      </w:r>
      <w:r w:rsidR="007C473A">
        <w:t xml:space="preserve"> </w:t>
      </w:r>
      <w:r w:rsidR="00342080">
        <w:t>two</w:t>
      </w:r>
      <w:r w:rsidR="00D22C89">
        <w:t xml:space="preserve"> frequently used </w:t>
      </w:r>
      <w:r w:rsidR="006A05D2">
        <w:t xml:space="preserve">tools </w:t>
      </w:r>
      <w:r w:rsidR="00D22C89">
        <w:t>within people practice</w:t>
      </w:r>
      <w:r w:rsidR="004D5CAF">
        <w:t xml:space="preserve"> (CIPD</w:t>
      </w:r>
      <w:r w:rsidR="004A765D">
        <w:t>, 2025c)</w:t>
      </w:r>
    </w:p>
    <w:p w14:paraId="07287180" w14:textId="3C6F67A9" w:rsidR="00D51C5B" w:rsidRDefault="00A54D78" w:rsidP="00A85FF1">
      <w:r>
        <w:t xml:space="preserve">PESTLE analysis </w:t>
      </w:r>
      <w:r w:rsidR="0066375C">
        <w:t>audits</w:t>
      </w:r>
      <w:r w:rsidR="004F3133">
        <w:t xml:space="preserve"> political, </w:t>
      </w:r>
      <w:r w:rsidR="0093270E">
        <w:t xml:space="preserve">economic, </w:t>
      </w:r>
      <w:r w:rsidR="009C4A4E">
        <w:t>social</w:t>
      </w:r>
      <w:r w:rsidR="0093270E">
        <w:t>, technological, legal and environmental</w:t>
      </w:r>
      <w:r w:rsidR="0066375C">
        <w:t xml:space="preserve"> factors which may impact a business</w:t>
      </w:r>
      <w:r w:rsidR="007A2554">
        <w:t xml:space="preserve"> (Marmo</w:t>
      </w:r>
      <w:r w:rsidR="00200C20">
        <w:t>l</w:t>
      </w:r>
      <w:r w:rsidR="007A2554">
        <w:t>, 2016)</w:t>
      </w:r>
      <w:r w:rsidR="00EA2A74">
        <w:t xml:space="preserve">. </w:t>
      </w:r>
      <w:r w:rsidR="0093270E">
        <w:t xml:space="preserve">Issues such as labour shortages, </w:t>
      </w:r>
      <w:r w:rsidR="003358F7">
        <w:t xml:space="preserve">the changing employment law landscape, flexible working expectations and the cost of living crisis </w:t>
      </w:r>
      <w:r w:rsidR="003E2F4C">
        <w:t>can</w:t>
      </w:r>
      <w:r w:rsidR="009C4A4E">
        <w:t xml:space="preserve"> be</w:t>
      </w:r>
      <w:r w:rsidR="003E2F4C">
        <w:t xml:space="preserve"> ex</w:t>
      </w:r>
      <w:r w:rsidR="00D51C5B">
        <w:t>plored</w:t>
      </w:r>
      <w:r w:rsidR="00200C20">
        <w:t xml:space="preserve"> within people practice to determine</w:t>
      </w:r>
      <w:r w:rsidR="00A85FF1">
        <w:t xml:space="preserve"> the potential impact they may have</w:t>
      </w:r>
      <w:r w:rsidR="007A2554">
        <w:t>.</w:t>
      </w:r>
    </w:p>
    <w:p w14:paraId="317C7818" w14:textId="5F2865A5" w:rsidR="00321074" w:rsidRDefault="00D30FD1" w:rsidP="00273D3E">
      <w:r>
        <w:t>PESTLE is a</w:t>
      </w:r>
      <w:r w:rsidR="00F61985">
        <w:t xml:space="preserve"> simple</w:t>
      </w:r>
      <w:r>
        <w:t xml:space="preserve"> framework that </w:t>
      </w:r>
      <w:r w:rsidR="00D67AA7">
        <w:t>allows organisations to deep dive into forward planning and strategy</w:t>
      </w:r>
      <w:r w:rsidR="000D557A">
        <w:t xml:space="preserve"> </w:t>
      </w:r>
      <w:r w:rsidR="00961E21">
        <w:t>and can help in creating a</w:t>
      </w:r>
      <w:r w:rsidR="007347C0">
        <w:t xml:space="preserve"> long term</w:t>
      </w:r>
      <w:r w:rsidR="00A96363">
        <w:t xml:space="preserve"> action plan. It offers an understanding of what competitors are doing, best practice and what will directly affect the business.</w:t>
      </w:r>
      <w:r w:rsidR="00321074">
        <w:t xml:space="preserve"> </w:t>
      </w:r>
      <w:r w:rsidR="00E21B69">
        <w:t>However</w:t>
      </w:r>
      <w:r w:rsidR="00321074">
        <w:t>,</w:t>
      </w:r>
      <w:r w:rsidR="00371A99">
        <w:t xml:space="preserve"> as outlined by the CIPD (2025c), </w:t>
      </w:r>
      <w:r w:rsidR="00321074">
        <w:t xml:space="preserve"> as PESTLE </w:t>
      </w:r>
      <w:r w:rsidR="002E0D11">
        <w:t>cover</w:t>
      </w:r>
      <w:r w:rsidR="00C260A7">
        <w:t>s</w:t>
      </w:r>
      <w:r w:rsidR="002E0D11">
        <w:t xml:space="preserve"> such </w:t>
      </w:r>
      <w:r w:rsidR="00C260A7">
        <w:t>a wide scope</w:t>
      </w:r>
      <w:r w:rsidR="007347C0">
        <w:t xml:space="preserve"> it is essential</w:t>
      </w:r>
      <w:r w:rsidR="002E0D11">
        <w:t xml:space="preserve"> the data</w:t>
      </w:r>
      <w:r w:rsidR="00093C32">
        <w:t xml:space="preserve"> is not oversimplified</w:t>
      </w:r>
      <w:r w:rsidR="00CD7B0A">
        <w:t xml:space="preserve">, </w:t>
      </w:r>
      <w:r w:rsidR="00E36ED8">
        <w:t>resulting</w:t>
      </w:r>
      <w:r w:rsidR="009B095A">
        <w:t xml:space="preserve"> in weak and insubstantial data usage</w:t>
      </w:r>
      <w:r w:rsidR="00371A99">
        <w:t xml:space="preserve">. </w:t>
      </w:r>
      <w:r w:rsidR="00321074">
        <w:t xml:space="preserve">It is important to </w:t>
      </w:r>
      <w:r w:rsidR="00E3712D">
        <w:t>utilise</w:t>
      </w:r>
      <w:r w:rsidR="00321074">
        <w:t xml:space="preserve"> PESTLE as an ongoing analysis tool in order to provide value to the organisation</w:t>
      </w:r>
      <w:r w:rsidR="00210CE7">
        <w:t>.</w:t>
      </w:r>
      <w:r w:rsidR="00E0182C">
        <w:t xml:space="preserve"> Stanford (2022) substantiates this by arguing that</w:t>
      </w:r>
      <w:r w:rsidR="006F647A">
        <w:t xml:space="preserve"> </w:t>
      </w:r>
      <w:r w:rsidR="00E0182C">
        <w:t>f</w:t>
      </w:r>
      <w:r w:rsidR="006F647A">
        <w:t xml:space="preserve">ailing to do so </w:t>
      </w:r>
      <w:r w:rsidR="00176F88">
        <w:t xml:space="preserve">can create </w:t>
      </w:r>
      <w:r w:rsidR="00E3712D">
        <w:t>blind spots</w:t>
      </w:r>
      <w:r w:rsidR="00B54D8D">
        <w:t xml:space="preserve"> within operations </w:t>
      </w:r>
      <w:r w:rsidR="00210CE7">
        <w:t>when</w:t>
      </w:r>
      <w:r w:rsidR="00B54D8D">
        <w:t xml:space="preserve"> business decisions are made surrounding outdated data </w:t>
      </w:r>
      <w:r w:rsidR="007347C0">
        <w:t>as</w:t>
      </w:r>
      <w:r w:rsidR="007115D1">
        <w:t xml:space="preserve"> the outside wor</w:t>
      </w:r>
      <w:r w:rsidR="00210CE7">
        <w:t>ld</w:t>
      </w:r>
      <w:r w:rsidR="007115D1">
        <w:t xml:space="preserve"> is constantly </w:t>
      </w:r>
      <w:r w:rsidR="00E3712D">
        <w:t>changing</w:t>
      </w:r>
      <w:r w:rsidR="007115D1">
        <w:t xml:space="preserve">. </w:t>
      </w:r>
    </w:p>
    <w:p w14:paraId="7FC64FCE" w14:textId="5431F3CF" w:rsidR="007C07B6" w:rsidRDefault="001E213E" w:rsidP="004776AE">
      <w:r>
        <w:t>People analytics</w:t>
      </w:r>
      <w:r w:rsidR="00933FA3">
        <w:t xml:space="preserve"> </w:t>
      </w:r>
      <w:r w:rsidR="00A13114">
        <w:t xml:space="preserve">as outlined by CIPD (2025d) </w:t>
      </w:r>
      <w:r w:rsidR="00056E2D">
        <w:t xml:space="preserve">is an analysis method commonly used in people practice to </w:t>
      </w:r>
      <w:r w:rsidR="00632B76">
        <w:t xml:space="preserve">gather insights and drive change within an organisation. The process involves collecting and examining </w:t>
      </w:r>
      <w:r w:rsidR="00FF21CC">
        <w:t>work</w:t>
      </w:r>
      <w:r w:rsidR="00C65881">
        <w:t>force</w:t>
      </w:r>
      <w:r w:rsidR="00FF21CC">
        <w:t xml:space="preserve"> data</w:t>
      </w:r>
      <w:r w:rsidR="00D0684B">
        <w:t xml:space="preserve"> such as employee turnover, </w:t>
      </w:r>
      <w:r w:rsidR="00936D9C">
        <w:t>employee engagement results</w:t>
      </w:r>
      <w:r w:rsidR="00782141">
        <w:t xml:space="preserve"> and</w:t>
      </w:r>
      <w:r w:rsidR="00936D9C">
        <w:t xml:space="preserve"> </w:t>
      </w:r>
      <w:r w:rsidR="00782141">
        <w:t xml:space="preserve">sickness and absence data. </w:t>
      </w:r>
      <w:r w:rsidR="000C619F">
        <w:t>From this data</w:t>
      </w:r>
      <w:r w:rsidR="00C17A7D">
        <w:t>,</w:t>
      </w:r>
      <w:r w:rsidR="000C619F">
        <w:t xml:space="preserve"> patterns emerge which can be used to understand</w:t>
      </w:r>
      <w:r w:rsidR="00B94A85">
        <w:t xml:space="preserve"> trends and </w:t>
      </w:r>
      <w:r w:rsidR="007347C0">
        <w:t xml:space="preserve">areas for </w:t>
      </w:r>
      <w:r w:rsidR="00B94A85">
        <w:t>improvement</w:t>
      </w:r>
      <w:r w:rsidR="003625B9">
        <w:t xml:space="preserve">. </w:t>
      </w:r>
      <w:r w:rsidR="00076750">
        <w:t>Data</w:t>
      </w:r>
      <w:r w:rsidR="00FD6532">
        <w:t xml:space="preserve"> </w:t>
      </w:r>
      <w:r w:rsidR="007758FD">
        <w:t>helps reduce</w:t>
      </w:r>
      <w:r w:rsidR="00FD6532">
        <w:t xml:space="preserve"> personal bias from the analytic process </w:t>
      </w:r>
      <w:r w:rsidR="00076750">
        <w:t xml:space="preserve">by providing objective evidence </w:t>
      </w:r>
      <w:r w:rsidR="007347C0">
        <w:t>to</w:t>
      </w:r>
      <w:r w:rsidR="00772262">
        <w:t xml:space="preserve"> a</w:t>
      </w:r>
      <w:r w:rsidR="00526BB6">
        <w:t>ssist in</w:t>
      </w:r>
      <w:r w:rsidR="00772262">
        <w:t xml:space="preserve"> informed, evidence based decision</w:t>
      </w:r>
      <w:r w:rsidR="00D21642">
        <w:t>s</w:t>
      </w:r>
      <w:r w:rsidR="001B66EC">
        <w:t xml:space="preserve">. </w:t>
      </w:r>
      <w:r w:rsidR="00CE3B22">
        <w:t>Additionally, data points allow for the process to become measurable</w:t>
      </w:r>
      <w:r w:rsidR="00666590">
        <w:t xml:space="preserve">, monitoring the data over time </w:t>
      </w:r>
      <w:r w:rsidR="00E36ED8">
        <w:t>after decision making</w:t>
      </w:r>
      <w:r w:rsidR="00666590">
        <w:t xml:space="preserve"> allows a clear picture of if </w:t>
      </w:r>
      <w:r w:rsidR="0098469D">
        <w:t>decisions</w:t>
      </w:r>
      <w:r w:rsidR="00465B70">
        <w:t xml:space="preserve"> are</w:t>
      </w:r>
      <w:r w:rsidR="00666590">
        <w:t xml:space="preserve"> effective and </w:t>
      </w:r>
      <w:r w:rsidR="000B727B">
        <w:t>enables</w:t>
      </w:r>
      <w:r w:rsidR="00666590">
        <w:t xml:space="preserve"> a clear path forward</w:t>
      </w:r>
      <w:r w:rsidR="00B25342">
        <w:t xml:space="preserve"> (</w:t>
      </w:r>
      <w:r w:rsidR="00504C14">
        <w:t xml:space="preserve">Ferrar &amp; Green, </w:t>
      </w:r>
      <w:r w:rsidR="00A33E4E">
        <w:t>2021</w:t>
      </w:r>
      <w:r w:rsidR="00B25342">
        <w:t>)</w:t>
      </w:r>
      <w:r w:rsidR="00666590">
        <w:t xml:space="preserve">. </w:t>
      </w:r>
    </w:p>
    <w:p w14:paraId="2BA3C2B3" w14:textId="469948CA" w:rsidR="00B94A85" w:rsidRDefault="000B013E" w:rsidP="003A1094">
      <w:r>
        <w:t xml:space="preserve">However, </w:t>
      </w:r>
      <w:r w:rsidR="007C07B6" w:rsidRPr="007C07B6">
        <w:t>Edwards, Edwards &amp; Jang</w:t>
      </w:r>
      <w:r w:rsidR="003711A9">
        <w:t xml:space="preserve"> (2024)</w:t>
      </w:r>
      <w:r w:rsidR="007C07B6" w:rsidRPr="007C07B6">
        <w:t xml:space="preserve"> </w:t>
      </w:r>
      <w:r w:rsidR="004941E5" w:rsidRPr="007C07B6">
        <w:t>h</w:t>
      </w:r>
      <w:r w:rsidR="004941E5">
        <w:t>ighlight</w:t>
      </w:r>
      <w:r w:rsidR="000106D2">
        <w:t xml:space="preserve"> a potential downside</w:t>
      </w:r>
      <w:r>
        <w:t xml:space="preserve"> in</w:t>
      </w:r>
      <w:r w:rsidR="007C07B6" w:rsidRPr="007C07B6">
        <w:t xml:space="preserve"> </w:t>
      </w:r>
      <w:r w:rsidR="007C07B6" w:rsidRPr="004C6C7C">
        <w:t xml:space="preserve">relying solely on </w:t>
      </w:r>
      <w:r w:rsidR="000106D2" w:rsidRPr="004C6C7C">
        <w:t>data</w:t>
      </w:r>
      <w:r w:rsidRPr="004C6C7C">
        <w:t>. There</w:t>
      </w:r>
      <w:r w:rsidR="00E36ED8">
        <w:t xml:space="preserve">’s </w:t>
      </w:r>
      <w:r w:rsidR="004C6C7C" w:rsidRPr="004C6C7C">
        <w:t>a</w:t>
      </w:r>
      <w:r w:rsidR="007C07B6" w:rsidRPr="004C6C7C">
        <w:t xml:space="preserve"> risk</w:t>
      </w:r>
      <w:r w:rsidR="004C6C7C" w:rsidRPr="004C6C7C">
        <w:t xml:space="preserve"> of</w:t>
      </w:r>
      <w:r w:rsidR="007C07B6" w:rsidRPr="004C6C7C">
        <w:t xml:space="preserve"> reducing complex human behavio</w:t>
      </w:r>
      <w:r w:rsidR="00287939" w:rsidRPr="004C6C7C">
        <w:t>u</w:t>
      </w:r>
      <w:r w:rsidR="007C07B6" w:rsidRPr="004C6C7C">
        <w:t>r</w:t>
      </w:r>
      <w:r w:rsidR="004C6C7C" w:rsidRPr="004C6C7C">
        <w:t xml:space="preserve"> and</w:t>
      </w:r>
      <w:r w:rsidR="007C07B6" w:rsidRPr="004C6C7C">
        <w:t xml:space="preserve"> stripping away the vital context of individual motivations</w:t>
      </w:r>
      <w:r w:rsidR="00287939" w:rsidRPr="004C6C7C">
        <w:t xml:space="preserve"> and external life events</w:t>
      </w:r>
      <w:r w:rsidR="004C6C7C" w:rsidRPr="004C6C7C">
        <w:t>.</w:t>
      </w:r>
      <w:r w:rsidR="003A1094">
        <w:rPr>
          <w:b/>
          <w:bCs/>
        </w:rPr>
        <w:t xml:space="preserve"> </w:t>
      </w:r>
      <w:r w:rsidR="00550FB2">
        <w:t xml:space="preserve">Additionally, </w:t>
      </w:r>
      <w:r w:rsidR="003E53AA">
        <w:t xml:space="preserve">they hypothesise that </w:t>
      </w:r>
      <w:r w:rsidR="00C55B40">
        <w:t>the result of data findings is entirely reliant on the quality of its inputs, if the data is flawed or incomplete</w:t>
      </w:r>
      <w:r w:rsidR="005F45A4">
        <w:t>, the resulting metrics will be too</w:t>
      </w:r>
      <w:r w:rsidR="00D61D1E">
        <w:t xml:space="preserve">. Due to this, people analytics </w:t>
      </w:r>
      <w:r w:rsidR="0064395C">
        <w:t xml:space="preserve">is best </w:t>
      </w:r>
      <w:r w:rsidR="00333111">
        <w:t>utilised</w:t>
      </w:r>
      <w:r w:rsidR="0064395C">
        <w:t xml:space="preserve"> </w:t>
      </w:r>
      <w:r w:rsidR="005F45A4">
        <w:t xml:space="preserve">with caution and </w:t>
      </w:r>
      <w:r w:rsidR="0064395C">
        <w:t xml:space="preserve">in conjunction with </w:t>
      </w:r>
      <w:r w:rsidR="00E15C11">
        <w:t>other sources of evidence such as PESTLE analysis</w:t>
      </w:r>
      <w:r w:rsidR="00D21642">
        <w:t xml:space="preserve"> results</w:t>
      </w:r>
      <w:r w:rsidR="00E15C11">
        <w:t xml:space="preserve"> and</w:t>
      </w:r>
      <w:r w:rsidR="00AC27FF">
        <w:t xml:space="preserve"> by </w:t>
      </w:r>
      <w:r w:rsidR="00333111">
        <w:t>utilising</w:t>
      </w:r>
      <w:r w:rsidR="00E15C11">
        <w:t xml:space="preserve"> </w:t>
      </w:r>
      <w:r w:rsidR="0064395C">
        <w:t>professional judgement</w:t>
      </w:r>
      <w:r w:rsidR="00E15C11">
        <w:t>.</w:t>
      </w:r>
    </w:p>
    <w:p w14:paraId="3BF3AD05" w14:textId="1200D61B" w:rsidR="00FE53D2" w:rsidRDefault="00056E2D" w:rsidP="009C18DF">
      <w:r>
        <w:t>The combination of these tools ca</w:t>
      </w:r>
      <w:r w:rsidR="001E1F4B">
        <w:t>n have major benefits on an organisation</w:t>
      </w:r>
      <w:r w:rsidR="00BC5E0A">
        <w:t xml:space="preserve"> in cases</w:t>
      </w:r>
      <w:r w:rsidR="0029031C">
        <w:t xml:space="preserve"> such as </w:t>
      </w:r>
      <w:r w:rsidR="004834EE">
        <w:t>cost optimisation</w:t>
      </w:r>
      <w:r w:rsidR="00BA4429">
        <w:t xml:space="preserve">. </w:t>
      </w:r>
      <w:r w:rsidR="000B69FF">
        <w:t>External</w:t>
      </w:r>
      <w:r w:rsidR="00BA4429">
        <w:t xml:space="preserve"> economic data can be measured against internal pay structures</w:t>
      </w:r>
      <w:r w:rsidR="005277D2">
        <w:t xml:space="preserve"> to ensure competitive pay rates and combat overspending</w:t>
      </w:r>
      <w:r w:rsidR="001B4341">
        <w:t>. Ultimately, this evidence based approach enables for proactive budgeting</w:t>
      </w:r>
      <w:r w:rsidR="006B6403">
        <w:t xml:space="preserve"> allowing an organisation to protect the bottom line without compromising on retention.</w:t>
      </w:r>
    </w:p>
    <w:p w14:paraId="39D155E9" w14:textId="77777777" w:rsidR="009C18DF" w:rsidRPr="00FE0DA6" w:rsidRDefault="009C18DF" w:rsidP="009C18DF">
      <w:pPr>
        <w:pStyle w:val="BodyText"/>
        <w:spacing w:before="162" w:line="264" w:lineRule="auto"/>
        <w:ind w:right="283"/>
        <w:jc w:val="both"/>
        <w:rPr>
          <w:rFonts w:ascii="Trebuchet MS" w:hAnsi="Trebuchet MS"/>
        </w:rPr>
      </w:pPr>
    </w:p>
    <w:p w14:paraId="1AEF4B7E" w14:textId="08C213F1" w:rsidR="00824E4A" w:rsidRPr="000F593D" w:rsidRDefault="00C14C21">
      <w:pPr>
        <w:rPr>
          <w:b/>
          <w:bCs/>
        </w:rPr>
      </w:pPr>
      <w:r w:rsidRPr="000F593D">
        <w:rPr>
          <w:b/>
          <w:bCs/>
        </w:rPr>
        <w:t>AC 1.3</w:t>
      </w:r>
      <w:r w:rsidR="007B6C22" w:rsidRPr="000F593D">
        <w:rPr>
          <w:b/>
          <w:bCs/>
        </w:rPr>
        <w:t xml:space="preserve"> </w:t>
      </w:r>
    </w:p>
    <w:p w14:paraId="750F1823" w14:textId="1F57A30B" w:rsidR="00C14C21" w:rsidRDefault="004B4D06" w:rsidP="000F593D">
      <w:r>
        <w:t xml:space="preserve">Critical thinking is the process </w:t>
      </w:r>
      <w:r w:rsidR="000D7754">
        <w:t xml:space="preserve">of analysing the available information </w:t>
      </w:r>
      <w:r w:rsidR="00254575">
        <w:t>objectively in order to reach a well rounded and logical conclusion. It is essential that critical thinkin</w:t>
      </w:r>
      <w:r w:rsidR="0088767E">
        <w:t>g is applied to people practice decisions which will impact the organisati</w:t>
      </w:r>
      <w:r w:rsidR="00C73046">
        <w:t>on</w:t>
      </w:r>
      <w:r w:rsidR="0042360A">
        <w:t>, stakeholders</w:t>
      </w:r>
      <w:r w:rsidR="0088767E">
        <w:t xml:space="preserve"> and the </w:t>
      </w:r>
      <w:r w:rsidR="002C2065">
        <w:t xml:space="preserve">employees. Critical thinking </w:t>
      </w:r>
      <w:r w:rsidR="00F8477B">
        <w:t xml:space="preserve">supports individuals in questioning </w:t>
      </w:r>
      <w:r w:rsidR="004F1C63">
        <w:t xml:space="preserve">assumptions, evaluating situations and looking to alternative perspectives before reaching a decision rather than taking information at face value </w:t>
      </w:r>
      <w:r w:rsidR="000F7C8B">
        <w:t xml:space="preserve">(Chatfield, </w:t>
      </w:r>
      <w:r w:rsidR="001A76DF">
        <w:t>2017)</w:t>
      </w:r>
      <w:r w:rsidR="000F593D">
        <w:t xml:space="preserve"> </w:t>
      </w:r>
      <w:r w:rsidR="001F6422">
        <w:t xml:space="preserve">Barrands &amp; </w:t>
      </w:r>
      <w:proofErr w:type="spellStart"/>
      <w:r w:rsidR="001F6422">
        <w:t>Ruesseau</w:t>
      </w:r>
      <w:proofErr w:type="spellEnd"/>
      <w:r w:rsidR="001F6422">
        <w:t xml:space="preserve"> (2018)</w:t>
      </w:r>
      <w:r w:rsidR="008525F9">
        <w:t xml:space="preserve"> outline t</w:t>
      </w:r>
      <w:r w:rsidR="00ED35DC">
        <w:t xml:space="preserve">he main principles </w:t>
      </w:r>
      <w:r w:rsidR="008525F9">
        <w:t xml:space="preserve">which </w:t>
      </w:r>
      <w:r w:rsidR="00ED35DC">
        <w:t xml:space="preserve">include the assessment of information </w:t>
      </w:r>
      <w:r w:rsidR="00054A12">
        <w:t>sources</w:t>
      </w:r>
      <w:r w:rsidR="00ED35DC">
        <w:t xml:space="preserve">, </w:t>
      </w:r>
      <w:r w:rsidR="00054A12">
        <w:t>determining</w:t>
      </w:r>
      <w:r w:rsidR="00ED35DC">
        <w:t xml:space="preserve"> whether the data is </w:t>
      </w:r>
      <w:r w:rsidR="00F97106">
        <w:t>reliable</w:t>
      </w:r>
      <w:r w:rsidR="00FD47F6">
        <w:t xml:space="preserve"> and relevant, recognising biases </w:t>
      </w:r>
      <w:r w:rsidR="00BB69B8">
        <w:t>b</w:t>
      </w:r>
      <w:r w:rsidR="00FD47F6">
        <w:t xml:space="preserve">oth </w:t>
      </w:r>
      <w:r w:rsidR="008525F9">
        <w:t xml:space="preserve">conscious and </w:t>
      </w:r>
      <w:r w:rsidR="00BB69B8">
        <w:t>unconscious</w:t>
      </w:r>
      <w:r w:rsidR="00FD47F6">
        <w:t xml:space="preserve"> </w:t>
      </w:r>
      <w:r w:rsidR="004D64C4">
        <w:t xml:space="preserve">and </w:t>
      </w:r>
      <w:r w:rsidR="00BB69B8">
        <w:t>using</w:t>
      </w:r>
      <w:r w:rsidR="004D64C4">
        <w:t xml:space="preserve"> multiple sources of evidence to support the decision making through triangulation</w:t>
      </w:r>
      <w:r w:rsidR="001F6422">
        <w:t xml:space="preserve">. </w:t>
      </w:r>
    </w:p>
    <w:p w14:paraId="1955A3D1" w14:textId="77777777" w:rsidR="000F593D" w:rsidRDefault="00523229" w:rsidP="000F593D">
      <w:r>
        <w:t xml:space="preserve">Critical thinking should be applied when examining both personal and </w:t>
      </w:r>
      <w:r w:rsidR="0042360A">
        <w:t>others</w:t>
      </w:r>
      <w:r>
        <w:t xml:space="preserve"> ideas</w:t>
      </w:r>
      <w:r w:rsidR="00152DB4">
        <w:t>, c</w:t>
      </w:r>
      <w:r w:rsidR="00225CEA">
        <w:t xml:space="preserve">hallenging assumptions and using an evidence based approach before applying change management </w:t>
      </w:r>
      <w:r w:rsidR="00370021">
        <w:t>(</w:t>
      </w:r>
      <w:r w:rsidR="00AB0570">
        <w:t>CIPD, 2025a</w:t>
      </w:r>
      <w:r w:rsidR="00370021">
        <w:t xml:space="preserve">). </w:t>
      </w:r>
      <w:r w:rsidR="00562A07">
        <w:t>People professionals must be prepared to be introspective and evaluate their own opinions and experiences critically, in the same way they would assess the views</w:t>
      </w:r>
      <w:r w:rsidR="002767FC">
        <w:t xml:space="preserve"> of others in order to ensure that decisions are not influenced by </w:t>
      </w:r>
      <w:r w:rsidR="0082347F">
        <w:t xml:space="preserve">their own beliefs, workplace culture or assumptions that are potentially </w:t>
      </w:r>
      <w:r w:rsidR="007000C3">
        <w:t>unsupported</w:t>
      </w:r>
      <w:r w:rsidR="0082347F">
        <w:t xml:space="preserve">. </w:t>
      </w:r>
    </w:p>
    <w:p w14:paraId="286D66BF" w14:textId="4C41F4B5" w:rsidR="009F53DF" w:rsidRPr="009C17E3" w:rsidRDefault="00AE0D4F" w:rsidP="000F593D">
      <w:r>
        <w:t xml:space="preserve">As an example, a manager may believe </w:t>
      </w:r>
      <w:r w:rsidR="00127D5D">
        <w:t xml:space="preserve">recruitment difficulties are a result of individuals not wanting to work. </w:t>
      </w:r>
      <w:r w:rsidR="00F472E2">
        <w:t>Instead of accepting this assumption as fact, a people professional should evaluate the evidence available to them by reviewing</w:t>
      </w:r>
      <w:r w:rsidR="00DC5511">
        <w:t xml:space="preserve"> current labour markets, </w:t>
      </w:r>
      <w:r w:rsidR="006933E7">
        <w:t xml:space="preserve">competitor pay rates and feedback from candidates. </w:t>
      </w:r>
      <w:r w:rsidR="00EC12C8">
        <w:t>It may be determined that the</w:t>
      </w:r>
      <w:r w:rsidR="00FB70C9">
        <w:t>re are alternative explanations such as</w:t>
      </w:r>
      <w:r w:rsidR="00EC12C8">
        <w:t xml:space="preserve"> low salary rates</w:t>
      </w:r>
      <w:r w:rsidR="00FB70C9">
        <w:t xml:space="preserve"> in comparison with competitors and the local job market</w:t>
      </w:r>
      <w:r w:rsidR="00FC3AFD">
        <w:t>, unrealisti</w:t>
      </w:r>
      <w:r w:rsidR="00FB70C9">
        <w:t>c</w:t>
      </w:r>
      <w:r w:rsidR="00FC3AFD">
        <w:t xml:space="preserve"> job requirements or limited development opportunities. </w:t>
      </w:r>
    </w:p>
    <w:p w14:paraId="7CACAA49" w14:textId="04854C05" w:rsidR="009F53DF" w:rsidRPr="000F593D" w:rsidRDefault="00283479" w:rsidP="004B4D06">
      <w:pPr>
        <w:rPr>
          <w:b/>
          <w:bCs/>
          <w:color w:val="000000" w:themeColor="text1"/>
        </w:rPr>
      </w:pPr>
      <w:r w:rsidRPr="000F593D">
        <w:rPr>
          <w:b/>
          <w:bCs/>
          <w:color w:val="000000" w:themeColor="text1"/>
        </w:rPr>
        <w:t xml:space="preserve">AC 1.4 </w:t>
      </w:r>
    </w:p>
    <w:p w14:paraId="18741ED7" w14:textId="6B0543B3" w:rsidR="00370021" w:rsidRDefault="0047769A" w:rsidP="004B4D06">
      <w:pPr>
        <w:rPr>
          <w:color w:val="000000" w:themeColor="text1"/>
        </w:rPr>
      </w:pPr>
      <w:r>
        <w:rPr>
          <w:color w:val="000000" w:themeColor="text1"/>
        </w:rPr>
        <w:t xml:space="preserve">Decision making </w:t>
      </w:r>
      <w:r w:rsidR="000908B9">
        <w:rPr>
          <w:color w:val="000000" w:themeColor="text1"/>
        </w:rPr>
        <w:t xml:space="preserve">effectively </w:t>
      </w:r>
      <w:r>
        <w:rPr>
          <w:color w:val="000000" w:themeColor="text1"/>
        </w:rPr>
        <w:t xml:space="preserve">within people practice </w:t>
      </w:r>
      <w:r w:rsidR="009F53DF">
        <w:rPr>
          <w:color w:val="000000" w:themeColor="text1"/>
        </w:rPr>
        <w:t xml:space="preserve"> </w:t>
      </w:r>
      <w:r w:rsidR="000908B9">
        <w:rPr>
          <w:color w:val="000000" w:themeColor="text1"/>
        </w:rPr>
        <w:t xml:space="preserve">is essential as the decisions and actions taken from those decisions have a serious impact on employees, their wellbeing </w:t>
      </w:r>
      <w:r w:rsidR="00547554">
        <w:rPr>
          <w:color w:val="000000" w:themeColor="text1"/>
        </w:rPr>
        <w:t>and the performance of the overall organisation (</w:t>
      </w:r>
      <w:r w:rsidR="002779E8">
        <w:rPr>
          <w:color w:val="000000" w:themeColor="text1"/>
        </w:rPr>
        <w:t xml:space="preserve">Marchington </w:t>
      </w:r>
      <w:r w:rsidR="002779E8" w:rsidRPr="00D730EC">
        <w:rPr>
          <w:i/>
          <w:iCs/>
          <w:color w:val="000000" w:themeColor="text1"/>
        </w:rPr>
        <w:t xml:space="preserve">et al. </w:t>
      </w:r>
      <w:r w:rsidR="00D730EC">
        <w:rPr>
          <w:color w:val="000000" w:themeColor="text1"/>
        </w:rPr>
        <w:t>2020</w:t>
      </w:r>
      <w:r w:rsidR="00547554">
        <w:rPr>
          <w:color w:val="000000" w:themeColor="text1"/>
        </w:rPr>
        <w:t>). Decision making process</w:t>
      </w:r>
      <w:r w:rsidR="003B60EA">
        <w:rPr>
          <w:color w:val="000000" w:themeColor="text1"/>
        </w:rPr>
        <w:t>es</w:t>
      </w:r>
      <w:r w:rsidR="00547554">
        <w:rPr>
          <w:color w:val="000000" w:themeColor="text1"/>
        </w:rPr>
        <w:t xml:space="preserve"> offer a structured </w:t>
      </w:r>
      <w:r w:rsidR="00D51980">
        <w:rPr>
          <w:color w:val="000000" w:themeColor="text1"/>
        </w:rPr>
        <w:t>format to ensure that decisions are aligned with the organisations objectives</w:t>
      </w:r>
      <w:r w:rsidR="00E85418">
        <w:rPr>
          <w:color w:val="000000" w:themeColor="text1"/>
        </w:rPr>
        <w:t>. For the purpose of this report</w:t>
      </w:r>
      <w:r w:rsidR="002F4E91">
        <w:rPr>
          <w:color w:val="000000" w:themeColor="text1"/>
        </w:rPr>
        <w:t xml:space="preserve">, two decision making processes; </w:t>
      </w:r>
      <w:r w:rsidR="00D40341">
        <w:rPr>
          <w:color w:val="000000" w:themeColor="text1"/>
        </w:rPr>
        <w:t>Deming’s PDCA (Plan, Do, Check, Act)</w:t>
      </w:r>
      <w:r w:rsidR="002F4E91">
        <w:rPr>
          <w:color w:val="000000" w:themeColor="text1"/>
        </w:rPr>
        <w:t xml:space="preserve"> and De Bono’s Six Thinking Hats will be examined.</w:t>
      </w:r>
    </w:p>
    <w:p w14:paraId="0F05F7EC" w14:textId="4D73A932" w:rsidR="00D40341" w:rsidRDefault="00CF31D1" w:rsidP="004B4D06">
      <w:pPr>
        <w:rPr>
          <w:color w:val="000000" w:themeColor="text1"/>
        </w:rPr>
      </w:pPr>
      <w:r>
        <w:rPr>
          <w:color w:val="000000" w:themeColor="text1"/>
        </w:rPr>
        <w:t>De Bono’s Six Thinking Hats is a decision making method that encourages the user to consider</w:t>
      </w:r>
      <w:r w:rsidR="00AC4ADA">
        <w:rPr>
          <w:color w:val="000000" w:themeColor="text1"/>
        </w:rPr>
        <w:t xml:space="preserve"> a variety of</w:t>
      </w:r>
      <w:r>
        <w:rPr>
          <w:color w:val="000000" w:themeColor="text1"/>
        </w:rPr>
        <w:t xml:space="preserve"> alter</w:t>
      </w:r>
      <w:r w:rsidR="00AC4ADA">
        <w:rPr>
          <w:color w:val="000000" w:themeColor="text1"/>
        </w:rPr>
        <w:t>n</w:t>
      </w:r>
      <w:r>
        <w:rPr>
          <w:color w:val="000000" w:themeColor="text1"/>
        </w:rPr>
        <w:t xml:space="preserve">ative </w:t>
      </w:r>
      <w:r w:rsidR="00AC4ADA">
        <w:rPr>
          <w:color w:val="000000" w:themeColor="text1"/>
        </w:rPr>
        <w:t>perspectives before determining a</w:t>
      </w:r>
      <w:r w:rsidR="007000C3">
        <w:rPr>
          <w:color w:val="000000" w:themeColor="text1"/>
        </w:rPr>
        <w:t xml:space="preserve"> </w:t>
      </w:r>
      <w:r w:rsidR="00AC4ADA">
        <w:rPr>
          <w:color w:val="000000" w:themeColor="text1"/>
        </w:rPr>
        <w:t xml:space="preserve">conclusion. It </w:t>
      </w:r>
      <w:r w:rsidR="00333111">
        <w:rPr>
          <w:color w:val="000000" w:themeColor="text1"/>
        </w:rPr>
        <w:t>utilises</w:t>
      </w:r>
      <w:r w:rsidR="00AC4ADA">
        <w:rPr>
          <w:color w:val="000000" w:themeColor="text1"/>
        </w:rPr>
        <w:t xml:space="preserve"> six thinking </w:t>
      </w:r>
      <w:r w:rsidR="00883911">
        <w:rPr>
          <w:color w:val="000000" w:themeColor="text1"/>
        </w:rPr>
        <w:t>styles</w:t>
      </w:r>
      <w:r w:rsidR="00AC4ADA">
        <w:rPr>
          <w:color w:val="000000" w:themeColor="text1"/>
        </w:rPr>
        <w:t xml:space="preserve"> represented by</w:t>
      </w:r>
      <w:r w:rsidR="00883911">
        <w:rPr>
          <w:color w:val="000000" w:themeColor="text1"/>
        </w:rPr>
        <w:t xml:space="preserve"> different</w:t>
      </w:r>
      <w:r w:rsidR="00AC4ADA">
        <w:rPr>
          <w:color w:val="000000" w:themeColor="text1"/>
        </w:rPr>
        <w:t xml:space="preserve"> coloured hats</w:t>
      </w:r>
      <w:r w:rsidR="00C3210D">
        <w:rPr>
          <w:color w:val="000000" w:themeColor="text1"/>
        </w:rPr>
        <w:t xml:space="preserve">. </w:t>
      </w:r>
      <w:r w:rsidR="001140DE">
        <w:rPr>
          <w:color w:val="000000" w:themeColor="text1"/>
        </w:rPr>
        <w:t xml:space="preserve">De Bono’s technique </w:t>
      </w:r>
      <w:r w:rsidR="00FC4531">
        <w:rPr>
          <w:color w:val="000000" w:themeColor="text1"/>
        </w:rPr>
        <w:t xml:space="preserve">benefits </w:t>
      </w:r>
      <w:r w:rsidR="001140DE">
        <w:rPr>
          <w:color w:val="000000" w:themeColor="text1"/>
        </w:rPr>
        <w:t>group decision makin</w:t>
      </w:r>
      <w:r w:rsidR="00CE7727">
        <w:rPr>
          <w:color w:val="000000" w:themeColor="text1"/>
        </w:rPr>
        <w:t>g</w:t>
      </w:r>
      <w:r w:rsidR="00844DBE">
        <w:rPr>
          <w:color w:val="000000" w:themeColor="text1"/>
        </w:rPr>
        <w:t xml:space="preserve"> and is able to reduce the risk of groupthink, </w:t>
      </w:r>
      <w:r w:rsidR="00215BCA">
        <w:rPr>
          <w:color w:val="000000" w:themeColor="text1"/>
        </w:rPr>
        <w:t>avoiding</w:t>
      </w:r>
      <w:r w:rsidR="00844DBE">
        <w:rPr>
          <w:color w:val="000000" w:themeColor="text1"/>
        </w:rPr>
        <w:t xml:space="preserve"> situations </w:t>
      </w:r>
      <w:r w:rsidR="00844DBE">
        <w:rPr>
          <w:color w:val="000000" w:themeColor="text1"/>
        </w:rPr>
        <w:lastRenderedPageBreak/>
        <w:t xml:space="preserve">where individuals may typically conform to a dominant opinion of the group it forces </w:t>
      </w:r>
      <w:r w:rsidR="0089701D">
        <w:rPr>
          <w:color w:val="000000" w:themeColor="text1"/>
        </w:rPr>
        <w:t xml:space="preserve">one to critically </w:t>
      </w:r>
      <w:r w:rsidR="00215BCA">
        <w:rPr>
          <w:color w:val="000000" w:themeColor="text1"/>
        </w:rPr>
        <w:t>evaluate</w:t>
      </w:r>
      <w:r w:rsidR="0089701D">
        <w:rPr>
          <w:color w:val="000000" w:themeColor="text1"/>
        </w:rPr>
        <w:t xml:space="preserve"> alternative viewpoints (</w:t>
      </w:r>
      <w:r w:rsidR="003A29F8">
        <w:rPr>
          <w:color w:val="000000" w:themeColor="text1"/>
        </w:rPr>
        <w:t>De Bono, 1985</w:t>
      </w:r>
      <w:r w:rsidR="00B264A1">
        <w:rPr>
          <w:color w:val="000000" w:themeColor="text1"/>
        </w:rPr>
        <w:t xml:space="preserve">, </w:t>
      </w:r>
      <w:r w:rsidR="004D61AB">
        <w:rPr>
          <w:color w:val="000000" w:themeColor="text1"/>
        </w:rPr>
        <w:t>Turner, 2012)</w:t>
      </w:r>
      <w:r w:rsidR="0089701D">
        <w:rPr>
          <w:color w:val="000000" w:themeColor="text1"/>
        </w:rPr>
        <w:t xml:space="preserve">. </w:t>
      </w:r>
      <w:r w:rsidR="00244F7A">
        <w:rPr>
          <w:color w:val="000000" w:themeColor="text1"/>
        </w:rPr>
        <w:t xml:space="preserve">To apply the method to </w:t>
      </w:r>
      <w:r w:rsidR="0056616C">
        <w:rPr>
          <w:color w:val="000000" w:themeColor="text1"/>
        </w:rPr>
        <w:t xml:space="preserve">an </w:t>
      </w:r>
      <w:r w:rsidR="00244F7A">
        <w:rPr>
          <w:color w:val="000000" w:themeColor="text1"/>
        </w:rPr>
        <w:t xml:space="preserve">example </w:t>
      </w:r>
      <w:r w:rsidR="00EA4354">
        <w:rPr>
          <w:color w:val="000000" w:themeColor="text1"/>
        </w:rPr>
        <w:t xml:space="preserve">within people practice of introducing a flexible working policy. </w:t>
      </w:r>
      <w:r w:rsidR="00701CC6">
        <w:rPr>
          <w:color w:val="000000" w:themeColor="text1"/>
        </w:rPr>
        <w:t xml:space="preserve">The Red hat </w:t>
      </w:r>
      <w:r w:rsidR="00AA0A79">
        <w:rPr>
          <w:color w:val="000000" w:themeColor="text1"/>
        </w:rPr>
        <w:t>looks at feelings and emotions</w:t>
      </w:r>
      <w:r w:rsidR="00C375CA">
        <w:rPr>
          <w:color w:val="000000" w:themeColor="text1"/>
        </w:rPr>
        <w:t xml:space="preserve"> and would consider employee feelings, the concerns of managers during the process and perceptions of fairness </w:t>
      </w:r>
      <w:r w:rsidR="00DA0EF1">
        <w:rPr>
          <w:color w:val="000000" w:themeColor="text1"/>
        </w:rPr>
        <w:t>surrounding</w:t>
      </w:r>
      <w:r w:rsidR="00C375CA">
        <w:rPr>
          <w:color w:val="000000" w:themeColor="text1"/>
        </w:rPr>
        <w:t xml:space="preserve"> the new policy. The White hat </w:t>
      </w:r>
      <w:r w:rsidR="00DA0EF1">
        <w:rPr>
          <w:color w:val="000000" w:themeColor="text1"/>
        </w:rPr>
        <w:t>gathers information, evaluating data such as absence, retention and productivity whilst examining exi</w:t>
      </w:r>
      <w:r w:rsidR="0056616C">
        <w:rPr>
          <w:color w:val="000000" w:themeColor="text1"/>
        </w:rPr>
        <w:t>s</w:t>
      </w:r>
      <w:r w:rsidR="00DA0EF1">
        <w:rPr>
          <w:color w:val="000000" w:themeColor="text1"/>
        </w:rPr>
        <w:t>ting flexible working requests.</w:t>
      </w:r>
      <w:r w:rsidR="00AA0A79">
        <w:rPr>
          <w:color w:val="000000" w:themeColor="text1"/>
        </w:rPr>
        <w:t xml:space="preserve"> </w:t>
      </w:r>
      <w:r w:rsidR="00420368">
        <w:rPr>
          <w:color w:val="000000" w:themeColor="text1"/>
        </w:rPr>
        <w:t xml:space="preserve">Black hat handles risk assessment looking at potential staff shortages, challenges with scheduling and the impact on service delivery. </w:t>
      </w:r>
      <w:r w:rsidR="00182035">
        <w:rPr>
          <w:color w:val="000000" w:themeColor="text1"/>
        </w:rPr>
        <w:t xml:space="preserve">Yellow focuses on the benefits </w:t>
      </w:r>
      <w:r w:rsidR="00266F63">
        <w:rPr>
          <w:color w:val="000000" w:themeColor="text1"/>
        </w:rPr>
        <w:t xml:space="preserve">such as improved branding as a workplace, better engaged staff and an improved overall retention rate. Green delves into the creative side, </w:t>
      </w:r>
      <w:r w:rsidR="006F1169">
        <w:rPr>
          <w:color w:val="000000" w:themeColor="text1"/>
        </w:rPr>
        <w:t xml:space="preserve">analysing department specific approaches, the potential of introducing trial periods or hybrid arrangements. </w:t>
      </w:r>
      <w:r w:rsidR="00641A72">
        <w:rPr>
          <w:color w:val="000000" w:themeColor="text1"/>
        </w:rPr>
        <w:t>Throughout the process the Blue hat coordinate</w:t>
      </w:r>
      <w:r w:rsidR="00460CA9">
        <w:rPr>
          <w:color w:val="000000" w:themeColor="text1"/>
        </w:rPr>
        <w:t>s</w:t>
      </w:r>
      <w:r w:rsidR="00641A72">
        <w:rPr>
          <w:color w:val="000000" w:themeColor="text1"/>
        </w:rPr>
        <w:t xml:space="preserve"> the discussion an</w:t>
      </w:r>
      <w:r w:rsidR="00460CA9">
        <w:rPr>
          <w:color w:val="000000" w:themeColor="text1"/>
        </w:rPr>
        <w:t>d</w:t>
      </w:r>
      <w:r w:rsidR="00641A72">
        <w:rPr>
          <w:color w:val="000000" w:themeColor="text1"/>
        </w:rPr>
        <w:t xml:space="preserve"> reviews the given evidence before reaching the final decision. </w:t>
      </w:r>
    </w:p>
    <w:p w14:paraId="08DCA7AB" w14:textId="44FE8989" w:rsidR="00460CA9" w:rsidRDefault="006527E9" w:rsidP="004B4D06">
      <w:pPr>
        <w:rPr>
          <w:color w:val="000000" w:themeColor="text1"/>
        </w:rPr>
      </w:pPr>
      <w:r>
        <w:rPr>
          <w:color w:val="000000" w:themeColor="text1"/>
        </w:rPr>
        <w:t xml:space="preserve">Whilst De Bono’s process can explore </w:t>
      </w:r>
      <w:r w:rsidR="00775140">
        <w:rPr>
          <w:color w:val="000000" w:themeColor="text1"/>
        </w:rPr>
        <w:t xml:space="preserve">potential impacts, </w:t>
      </w:r>
      <w:r w:rsidR="004E3978">
        <w:rPr>
          <w:color w:val="000000" w:themeColor="text1"/>
        </w:rPr>
        <w:t xml:space="preserve">Deming’s PDCA Cycle </w:t>
      </w:r>
      <w:r w:rsidR="00775140">
        <w:rPr>
          <w:color w:val="000000" w:themeColor="text1"/>
        </w:rPr>
        <w:t xml:space="preserve">can be used to </w:t>
      </w:r>
      <w:r w:rsidR="00B0202A">
        <w:rPr>
          <w:color w:val="000000" w:themeColor="text1"/>
        </w:rPr>
        <w:t>continuously improve an initiative once the decision has been made</w:t>
      </w:r>
      <w:r w:rsidR="00DF6A55">
        <w:rPr>
          <w:color w:val="000000" w:themeColor="text1"/>
        </w:rPr>
        <w:t xml:space="preserve"> (Dem</w:t>
      </w:r>
      <w:r w:rsidR="00E447E1">
        <w:rPr>
          <w:color w:val="000000" w:themeColor="text1"/>
        </w:rPr>
        <w:t>ing, 1986)</w:t>
      </w:r>
      <w:r w:rsidR="00B0202A">
        <w:rPr>
          <w:color w:val="000000" w:themeColor="text1"/>
        </w:rPr>
        <w:t xml:space="preserve">. </w:t>
      </w:r>
      <w:r w:rsidR="009A1E80">
        <w:rPr>
          <w:color w:val="000000" w:themeColor="text1"/>
        </w:rPr>
        <w:t>Applying the model to the previous example</w:t>
      </w:r>
      <w:r w:rsidR="00084D59">
        <w:rPr>
          <w:color w:val="000000" w:themeColor="text1"/>
        </w:rPr>
        <w:t>, it allows for change to be tested safe</w:t>
      </w:r>
      <w:r w:rsidR="009966A6">
        <w:rPr>
          <w:color w:val="000000" w:themeColor="text1"/>
        </w:rPr>
        <w:t>l</w:t>
      </w:r>
      <w:r w:rsidR="00084D59">
        <w:rPr>
          <w:color w:val="000000" w:themeColor="text1"/>
        </w:rPr>
        <w:t>y on a smaller scale before committing the decision to the wider organisation.</w:t>
      </w:r>
    </w:p>
    <w:p w14:paraId="6E2B9E31" w14:textId="106E97A0" w:rsidR="008E4A2B" w:rsidRDefault="00AE0940" w:rsidP="00D97A31">
      <w:pPr>
        <w:rPr>
          <w:color w:val="000000" w:themeColor="text1"/>
        </w:rPr>
      </w:pPr>
      <w:r>
        <w:rPr>
          <w:color w:val="000000" w:themeColor="text1"/>
        </w:rPr>
        <w:t xml:space="preserve">The initial stage, </w:t>
      </w:r>
      <w:r w:rsidR="00084D59">
        <w:rPr>
          <w:color w:val="000000" w:themeColor="text1"/>
        </w:rPr>
        <w:t>Plan</w:t>
      </w:r>
      <w:r w:rsidR="00B040A5">
        <w:rPr>
          <w:color w:val="000000" w:themeColor="text1"/>
        </w:rPr>
        <w:t xml:space="preserve"> involve</w:t>
      </w:r>
      <w:r w:rsidR="009530D6">
        <w:rPr>
          <w:color w:val="000000" w:themeColor="text1"/>
        </w:rPr>
        <w:t>s</w:t>
      </w:r>
      <w:r w:rsidR="00B040A5">
        <w:rPr>
          <w:color w:val="000000" w:themeColor="text1"/>
        </w:rPr>
        <w:t xml:space="preserve"> determining the objective and working </w:t>
      </w:r>
      <w:r w:rsidR="009530D6">
        <w:rPr>
          <w:color w:val="000000" w:themeColor="text1"/>
        </w:rPr>
        <w:t>toward</w:t>
      </w:r>
      <w:r w:rsidR="00B040A5">
        <w:rPr>
          <w:color w:val="000000" w:themeColor="text1"/>
        </w:rPr>
        <w:t xml:space="preserve"> developing a solution</w:t>
      </w:r>
      <w:r w:rsidR="009B0DB6">
        <w:rPr>
          <w:color w:val="000000" w:themeColor="text1"/>
        </w:rPr>
        <w:t xml:space="preserve">. For this example, </w:t>
      </w:r>
      <w:r w:rsidR="000D03D6">
        <w:rPr>
          <w:color w:val="000000" w:themeColor="text1"/>
        </w:rPr>
        <w:t xml:space="preserve">employee surveys </w:t>
      </w:r>
      <w:r w:rsidR="007A2ECF">
        <w:rPr>
          <w:color w:val="000000" w:themeColor="text1"/>
        </w:rPr>
        <w:t xml:space="preserve">may show a demand </w:t>
      </w:r>
      <w:r w:rsidR="00D671F9">
        <w:rPr>
          <w:color w:val="000000" w:themeColor="text1"/>
        </w:rPr>
        <w:t>for flexibility whilst</w:t>
      </w:r>
      <w:r w:rsidR="007A2ECF">
        <w:rPr>
          <w:color w:val="000000" w:themeColor="text1"/>
        </w:rPr>
        <w:t xml:space="preserve"> fears from leadership may include productivity dips and lack of collaboration within the team. One department may be targeted</w:t>
      </w:r>
      <w:r w:rsidR="00F40AD6">
        <w:rPr>
          <w:color w:val="000000" w:themeColor="text1"/>
        </w:rPr>
        <w:t xml:space="preserve"> to test a hybrid model for a set period of time. Clear metrics would be established to measure su</w:t>
      </w:r>
      <w:r w:rsidR="00FA5906">
        <w:rPr>
          <w:color w:val="000000" w:themeColor="text1"/>
        </w:rPr>
        <w:t>ccess.</w:t>
      </w:r>
      <w:r w:rsidR="00D97A31">
        <w:rPr>
          <w:color w:val="000000" w:themeColor="text1"/>
        </w:rPr>
        <w:t xml:space="preserve"> </w:t>
      </w:r>
      <w:r w:rsidR="00FA5906">
        <w:rPr>
          <w:color w:val="000000" w:themeColor="text1"/>
        </w:rPr>
        <w:t xml:space="preserve">Do would entail launching the </w:t>
      </w:r>
      <w:r w:rsidR="00875D5D">
        <w:rPr>
          <w:color w:val="000000" w:themeColor="text1"/>
        </w:rPr>
        <w:t>project on a smaller scale</w:t>
      </w:r>
      <w:r w:rsidR="00434CB3">
        <w:rPr>
          <w:color w:val="000000" w:themeColor="text1"/>
        </w:rPr>
        <w:t xml:space="preserve"> in order to test it</w:t>
      </w:r>
      <w:r w:rsidR="006E1C9A">
        <w:rPr>
          <w:color w:val="000000" w:themeColor="text1"/>
        </w:rPr>
        <w:t xml:space="preserve">s effectiveness. </w:t>
      </w:r>
      <w:r w:rsidR="008E4A2B">
        <w:rPr>
          <w:color w:val="000000" w:themeColor="text1"/>
        </w:rPr>
        <w:t xml:space="preserve">At the Check </w:t>
      </w:r>
      <w:r w:rsidR="00FD7755">
        <w:rPr>
          <w:color w:val="000000" w:themeColor="text1"/>
        </w:rPr>
        <w:t>stage</w:t>
      </w:r>
      <w:r w:rsidR="009D6E93">
        <w:rPr>
          <w:color w:val="000000" w:themeColor="text1"/>
        </w:rPr>
        <w:t xml:space="preserve"> the effectiveness of the decision must be reviewed by examining relevant data, in this </w:t>
      </w:r>
      <w:r w:rsidR="00C766BD">
        <w:rPr>
          <w:color w:val="000000" w:themeColor="text1"/>
        </w:rPr>
        <w:t>case employee</w:t>
      </w:r>
      <w:r w:rsidR="00EE2C6E">
        <w:rPr>
          <w:color w:val="000000" w:themeColor="text1"/>
        </w:rPr>
        <w:t xml:space="preserve"> engagement results may be looked at, absence levels, productivity within the department and staff retention</w:t>
      </w:r>
      <w:r w:rsidR="000B6365">
        <w:rPr>
          <w:color w:val="000000" w:themeColor="text1"/>
        </w:rPr>
        <w:t xml:space="preserve"> data</w:t>
      </w:r>
      <w:r w:rsidR="00C766BD">
        <w:rPr>
          <w:color w:val="000000" w:themeColor="text1"/>
        </w:rPr>
        <w:t>. The final stage, Act involves implementing improvements based on findings from the Check stage</w:t>
      </w:r>
      <w:r w:rsidR="00772296">
        <w:rPr>
          <w:color w:val="000000" w:themeColor="text1"/>
        </w:rPr>
        <w:t xml:space="preserve"> before </w:t>
      </w:r>
      <w:r w:rsidR="007B72BD">
        <w:rPr>
          <w:color w:val="000000" w:themeColor="text1"/>
        </w:rPr>
        <w:t>releasing</w:t>
      </w:r>
      <w:r w:rsidR="00772296">
        <w:rPr>
          <w:color w:val="000000" w:themeColor="text1"/>
        </w:rPr>
        <w:t xml:space="preserve"> the final approach into the mainstream business operations. By con</w:t>
      </w:r>
      <w:r w:rsidR="00BE4F84">
        <w:rPr>
          <w:color w:val="000000" w:themeColor="text1"/>
        </w:rPr>
        <w:t xml:space="preserve">sistent reviewing of outcomes and adjustment being implemented where </w:t>
      </w:r>
      <w:r w:rsidR="007B72BD">
        <w:rPr>
          <w:color w:val="000000" w:themeColor="text1"/>
        </w:rPr>
        <w:t>necessary</w:t>
      </w:r>
      <w:r w:rsidR="00BE4F84">
        <w:rPr>
          <w:color w:val="000000" w:themeColor="text1"/>
        </w:rPr>
        <w:t xml:space="preserve"> the PDCA Cycle supports continuous improvement and ensures that decisions remain effective </w:t>
      </w:r>
      <w:r w:rsidR="007B72BD">
        <w:rPr>
          <w:color w:val="000000" w:themeColor="text1"/>
        </w:rPr>
        <w:t>and beneficial for the organisation</w:t>
      </w:r>
      <w:r w:rsidR="00183281">
        <w:rPr>
          <w:color w:val="000000" w:themeColor="text1"/>
        </w:rPr>
        <w:t>.</w:t>
      </w:r>
    </w:p>
    <w:p w14:paraId="65E2326C" w14:textId="7064B501" w:rsidR="00C30AC6" w:rsidRPr="000F593D" w:rsidRDefault="009D4AB8" w:rsidP="004B4D06">
      <w:pPr>
        <w:rPr>
          <w:b/>
          <w:bCs/>
          <w:color w:val="000000" w:themeColor="text1"/>
        </w:rPr>
      </w:pPr>
      <w:r w:rsidRPr="000F593D">
        <w:rPr>
          <w:b/>
          <w:bCs/>
          <w:color w:val="000000" w:themeColor="text1"/>
        </w:rPr>
        <w:t>AC 1.5</w:t>
      </w:r>
    </w:p>
    <w:p w14:paraId="0401914B" w14:textId="7F3AEE29" w:rsidR="009D4AB8" w:rsidRDefault="00587A80" w:rsidP="004B4D06">
      <w:pPr>
        <w:rPr>
          <w:color w:val="000000" w:themeColor="text1"/>
        </w:rPr>
      </w:pPr>
      <w:r>
        <w:rPr>
          <w:color w:val="000000" w:themeColor="text1"/>
        </w:rPr>
        <w:t xml:space="preserve">According to </w:t>
      </w:r>
      <w:r w:rsidR="00E53331">
        <w:rPr>
          <w:color w:val="000000" w:themeColor="text1"/>
        </w:rPr>
        <w:t>the CIPD</w:t>
      </w:r>
      <w:r w:rsidR="00A606DF">
        <w:rPr>
          <w:color w:val="000000" w:themeColor="text1"/>
        </w:rPr>
        <w:t xml:space="preserve"> </w:t>
      </w:r>
      <w:r w:rsidR="00E53331">
        <w:rPr>
          <w:color w:val="000000" w:themeColor="text1"/>
        </w:rPr>
        <w:t>(2026e</w:t>
      </w:r>
      <w:r>
        <w:rPr>
          <w:color w:val="000000" w:themeColor="text1"/>
        </w:rPr>
        <w:t xml:space="preserve">), ethics can be defined as </w:t>
      </w:r>
      <w:r w:rsidR="00C41A9D">
        <w:rPr>
          <w:color w:val="000000" w:themeColor="text1"/>
        </w:rPr>
        <w:t>the moral principles that guide behaviour and decision making</w:t>
      </w:r>
      <w:r w:rsidR="00322EDB">
        <w:rPr>
          <w:color w:val="000000" w:themeColor="text1"/>
        </w:rPr>
        <w:t xml:space="preserve">. </w:t>
      </w:r>
      <w:r w:rsidR="006376BE">
        <w:rPr>
          <w:color w:val="000000" w:themeColor="text1"/>
        </w:rPr>
        <w:t xml:space="preserve">Ethical decision making is important within people practice as decisions often </w:t>
      </w:r>
      <w:r w:rsidR="00656A1C">
        <w:rPr>
          <w:color w:val="000000" w:themeColor="text1"/>
        </w:rPr>
        <w:t>affect</w:t>
      </w:r>
      <w:r w:rsidR="006376BE">
        <w:rPr>
          <w:color w:val="000000" w:themeColor="text1"/>
        </w:rPr>
        <w:t xml:space="preserve"> employees</w:t>
      </w:r>
      <w:r w:rsidR="00656A1C">
        <w:rPr>
          <w:color w:val="000000" w:themeColor="text1"/>
        </w:rPr>
        <w:t xml:space="preserve"> and the</w:t>
      </w:r>
      <w:r w:rsidR="00183281">
        <w:rPr>
          <w:color w:val="000000" w:themeColor="text1"/>
        </w:rPr>
        <w:t xml:space="preserve"> wider</w:t>
      </w:r>
      <w:r w:rsidR="00656A1C">
        <w:rPr>
          <w:color w:val="000000" w:themeColor="text1"/>
        </w:rPr>
        <w:t xml:space="preserve"> organisation. Ethical dilemmas arise throughout </w:t>
      </w:r>
      <w:r w:rsidR="00CC29F7">
        <w:rPr>
          <w:color w:val="000000" w:themeColor="text1"/>
        </w:rPr>
        <w:t>many areas</w:t>
      </w:r>
      <w:r w:rsidR="00656A1C">
        <w:rPr>
          <w:color w:val="000000" w:themeColor="text1"/>
        </w:rPr>
        <w:t xml:space="preserve"> of the business</w:t>
      </w:r>
      <w:r w:rsidR="00CC29F7">
        <w:rPr>
          <w:color w:val="000000" w:themeColor="text1"/>
        </w:rPr>
        <w:t xml:space="preserve"> </w:t>
      </w:r>
      <w:r w:rsidR="00A12E89">
        <w:rPr>
          <w:color w:val="000000" w:themeColor="text1"/>
        </w:rPr>
        <w:t>such as recruitment, the disciplinary process and performance management</w:t>
      </w:r>
      <w:r w:rsidR="00AA56F6">
        <w:rPr>
          <w:color w:val="000000" w:themeColor="text1"/>
        </w:rPr>
        <w:t xml:space="preserve">. </w:t>
      </w:r>
      <w:r w:rsidR="001C4F43">
        <w:rPr>
          <w:color w:val="000000" w:themeColor="text1"/>
        </w:rPr>
        <w:t xml:space="preserve">Consequently, ethical </w:t>
      </w:r>
      <w:r w:rsidR="001C4F43">
        <w:rPr>
          <w:color w:val="000000" w:themeColor="text1"/>
        </w:rPr>
        <w:lastRenderedPageBreak/>
        <w:t xml:space="preserve">perspectives can be used </w:t>
      </w:r>
      <w:r w:rsidR="00100F79">
        <w:rPr>
          <w:color w:val="000000" w:themeColor="text1"/>
        </w:rPr>
        <w:t xml:space="preserve">as </w:t>
      </w:r>
      <w:r w:rsidR="004739AD">
        <w:rPr>
          <w:color w:val="000000" w:themeColor="text1"/>
        </w:rPr>
        <w:t>frameworks</w:t>
      </w:r>
      <w:r w:rsidR="00100F79">
        <w:rPr>
          <w:color w:val="000000" w:themeColor="text1"/>
        </w:rPr>
        <w:t xml:space="preserve"> to assist people professionals </w:t>
      </w:r>
      <w:r w:rsidR="004739AD">
        <w:rPr>
          <w:color w:val="000000" w:themeColor="text1"/>
        </w:rPr>
        <w:t>in</w:t>
      </w:r>
      <w:r w:rsidR="002437A8">
        <w:rPr>
          <w:color w:val="000000" w:themeColor="text1"/>
        </w:rPr>
        <w:t xml:space="preserve"> mak</w:t>
      </w:r>
      <w:r w:rsidR="004739AD">
        <w:rPr>
          <w:color w:val="000000" w:themeColor="text1"/>
        </w:rPr>
        <w:t xml:space="preserve">ing </w:t>
      </w:r>
      <w:r w:rsidR="002437A8">
        <w:rPr>
          <w:color w:val="000000" w:themeColor="text1"/>
        </w:rPr>
        <w:t>decisions that are both morally and professionally responsible.</w:t>
      </w:r>
      <w:r w:rsidR="00100F79">
        <w:rPr>
          <w:color w:val="000000" w:themeColor="text1"/>
        </w:rPr>
        <w:t xml:space="preserve"> </w:t>
      </w:r>
    </w:p>
    <w:p w14:paraId="37DA9F58" w14:textId="26C7F36C" w:rsidR="00455E6A" w:rsidRDefault="00556593" w:rsidP="000F593D">
      <w:pPr>
        <w:rPr>
          <w:color w:val="000000" w:themeColor="text1"/>
        </w:rPr>
      </w:pPr>
      <w:r>
        <w:rPr>
          <w:color w:val="000000" w:themeColor="text1"/>
        </w:rPr>
        <w:t xml:space="preserve">Utilitarianism </w:t>
      </w:r>
      <w:r w:rsidR="0099789F">
        <w:rPr>
          <w:color w:val="000000" w:themeColor="text1"/>
        </w:rPr>
        <w:t>is an ethical perspective that can help with informed moral decision making</w:t>
      </w:r>
      <w:r w:rsidR="00365039">
        <w:rPr>
          <w:color w:val="000000" w:themeColor="text1"/>
        </w:rPr>
        <w:t>. The perspective is</w:t>
      </w:r>
      <w:r w:rsidR="0099789F">
        <w:rPr>
          <w:color w:val="000000" w:themeColor="text1"/>
        </w:rPr>
        <w:t xml:space="preserve"> based upon achieving the greatest good for the greatest number of people</w:t>
      </w:r>
      <w:r w:rsidR="00365039">
        <w:rPr>
          <w:color w:val="000000" w:themeColor="text1"/>
        </w:rPr>
        <w:t xml:space="preserve"> </w:t>
      </w:r>
      <w:r w:rsidR="00CD055A">
        <w:rPr>
          <w:color w:val="000000" w:themeColor="text1"/>
        </w:rPr>
        <w:t xml:space="preserve">and seeks to maximise overall happiness </w:t>
      </w:r>
      <w:r w:rsidR="001C0BBC">
        <w:rPr>
          <w:color w:val="000000" w:themeColor="text1"/>
        </w:rPr>
        <w:t>or wellbeing (</w:t>
      </w:r>
      <w:r w:rsidR="00DC7B83">
        <w:rPr>
          <w:color w:val="000000" w:themeColor="text1"/>
        </w:rPr>
        <w:t>Crane &amp; Matten, 2019).</w:t>
      </w:r>
      <w:r w:rsidR="001C0BBC">
        <w:rPr>
          <w:color w:val="000000" w:themeColor="text1"/>
        </w:rPr>
        <w:t xml:space="preserve"> By this way of thinking, decisions are considered to be ethical if they create </w:t>
      </w:r>
      <w:r w:rsidR="00183281">
        <w:rPr>
          <w:color w:val="000000" w:themeColor="text1"/>
        </w:rPr>
        <w:t>a</w:t>
      </w:r>
      <w:r w:rsidR="001C0BBC">
        <w:rPr>
          <w:color w:val="000000" w:themeColor="text1"/>
        </w:rPr>
        <w:t xml:space="preserve"> beneficial outcome for the </w:t>
      </w:r>
      <w:r w:rsidR="00155886">
        <w:rPr>
          <w:color w:val="000000" w:themeColor="text1"/>
        </w:rPr>
        <w:t>majority of stakeholders. This approach can be applied in people practice when looking at scenarios such as redundancy</w:t>
      </w:r>
      <w:r w:rsidR="0029739C">
        <w:rPr>
          <w:color w:val="000000" w:themeColor="text1"/>
        </w:rPr>
        <w:t xml:space="preserve">. Applied, an organisation </w:t>
      </w:r>
      <w:r w:rsidR="00984406">
        <w:rPr>
          <w:color w:val="000000" w:themeColor="text1"/>
        </w:rPr>
        <w:t xml:space="preserve">may decide to make a small amount of employees redundant in order to </w:t>
      </w:r>
      <w:r w:rsidR="00E418BD">
        <w:rPr>
          <w:color w:val="000000" w:themeColor="text1"/>
        </w:rPr>
        <w:t xml:space="preserve">sustain operations and </w:t>
      </w:r>
      <w:r w:rsidR="00984406">
        <w:rPr>
          <w:color w:val="000000" w:themeColor="text1"/>
        </w:rPr>
        <w:t xml:space="preserve">protect the jobs of the </w:t>
      </w:r>
      <w:r w:rsidR="006E52D1">
        <w:rPr>
          <w:color w:val="000000" w:themeColor="text1"/>
        </w:rPr>
        <w:t>remaining workforce</w:t>
      </w:r>
      <w:r w:rsidR="00E418BD">
        <w:rPr>
          <w:color w:val="000000" w:themeColor="text1"/>
        </w:rPr>
        <w:t>.</w:t>
      </w:r>
      <w:r w:rsidR="00FD5615">
        <w:rPr>
          <w:color w:val="000000" w:themeColor="text1"/>
        </w:rPr>
        <w:t xml:space="preserve"> From a utilitarian perspective, </w:t>
      </w:r>
      <w:r w:rsidR="003B65C0">
        <w:rPr>
          <w:color w:val="000000" w:themeColor="text1"/>
        </w:rPr>
        <w:t xml:space="preserve">despite the negative impact on the workers made redundant the </w:t>
      </w:r>
      <w:r w:rsidR="00645CD0">
        <w:rPr>
          <w:color w:val="000000" w:themeColor="text1"/>
        </w:rPr>
        <w:t>decision is overall ethical and delivers the greatest benefit to the overall organisation.</w:t>
      </w:r>
      <w:r w:rsidR="000F593D">
        <w:rPr>
          <w:color w:val="000000" w:themeColor="text1"/>
        </w:rPr>
        <w:t xml:space="preserve"> </w:t>
      </w:r>
      <w:r w:rsidR="00C101F7">
        <w:rPr>
          <w:color w:val="000000" w:themeColor="text1"/>
        </w:rPr>
        <w:t>Utilitarianism</w:t>
      </w:r>
      <w:r w:rsidR="00455E6A">
        <w:rPr>
          <w:color w:val="000000" w:themeColor="text1"/>
        </w:rPr>
        <w:t xml:space="preserve"> can be beneficial</w:t>
      </w:r>
      <w:r w:rsidR="00E45B40">
        <w:rPr>
          <w:color w:val="000000" w:themeColor="text1"/>
        </w:rPr>
        <w:t xml:space="preserve"> as it considers the wider impact of decisions and encourages a big picture view, it can be</w:t>
      </w:r>
      <w:r w:rsidR="0079315E">
        <w:rPr>
          <w:color w:val="000000" w:themeColor="text1"/>
        </w:rPr>
        <w:t xml:space="preserve"> especially useful in situations where </w:t>
      </w:r>
      <w:r w:rsidR="00ED6E5F">
        <w:rPr>
          <w:color w:val="000000" w:themeColor="text1"/>
        </w:rPr>
        <w:t>complex decisions</w:t>
      </w:r>
      <w:r w:rsidR="0079315E">
        <w:rPr>
          <w:color w:val="000000" w:themeColor="text1"/>
        </w:rPr>
        <w:t xml:space="preserve"> need to be made to protect the organisation</w:t>
      </w:r>
      <w:r w:rsidR="00117C5C">
        <w:rPr>
          <w:color w:val="000000" w:themeColor="text1"/>
        </w:rPr>
        <w:t xml:space="preserve">. </w:t>
      </w:r>
      <w:r w:rsidR="00A71825">
        <w:rPr>
          <w:color w:val="000000" w:themeColor="text1"/>
        </w:rPr>
        <w:t>Shaw (</w:t>
      </w:r>
      <w:r w:rsidR="008A1E51">
        <w:rPr>
          <w:color w:val="000000" w:themeColor="text1"/>
        </w:rPr>
        <w:t xml:space="preserve">2006) however criticises this perspective outlining that it can be used to </w:t>
      </w:r>
      <w:r w:rsidR="005B4498">
        <w:rPr>
          <w:color w:val="000000" w:themeColor="text1"/>
        </w:rPr>
        <w:t xml:space="preserve">justify decisions that </w:t>
      </w:r>
      <w:r w:rsidR="00C101F7">
        <w:rPr>
          <w:color w:val="000000" w:themeColor="text1"/>
        </w:rPr>
        <w:t>disadvantage a minority group</w:t>
      </w:r>
      <w:r w:rsidR="00044D1B">
        <w:rPr>
          <w:color w:val="000000" w:themeColor="text1"/>
        </w:rPr>
        <w:t>.</w:t>
      </w:r>
      <w:r w:rsidR="00C101F7">
        <w:rPr>
          <w:color w:val="000000" w:themeColor="text1"/>
        </w:rPr>
        <w:t xml:space="preserve"> </w:t>
      </w:r>
    </w:p>
    <w:p w14:paraId="32CD1DF5" w14:textId="2A1EFE61" w:rsidR="00265F96" w:rsidRDefault="00265F96" w:rsidP="004B4D06">
      <w:pPr>
        <w:rPr>
          <w:color w:val="000000" w:themeColor="text1"/>
        </w:rPr>
      </w:pPr>
      <w:r>
        <w:rPr>
          <w:color w:val="000000" w:themeColor="text1"/>
        </w:rPr>
        <w:t>Another ethical perspective to consider is deontology</w:t>
      </w:r>
      <w:r w:rsidR="00515EF2">
        <w:rPr>
          <w:color w:val="000000" w:themeColor="text1"/>
        </w:rPr>
        <w:t xml:space="preserve"> which focuses upon rules, duty and moral obligations rather than the </w:t>
      </w:r>
      <w:r w:rsidR="00333111">
        <w:rPr>
          <w:color w:val="000000" w:themeColor="text1"/>
        </w:rPr>
        <w:t>ultimate</w:t>
      </w:r>
      <w:r w:rsidR="00515EF2">
        <w:rPr>
          <w:color w:val="000000" w:themeColor="text1"/>
        </w:rPr>
        <w:t xml:space="preserve"> outcome of a decision</w:t>
      </w:r>
      <w:r w:rsidR="00243271">
        <w:rPr>
          <w:color w:val="000000" w:themeColor="text1"/>
        </w:rPr>
        <w:t xml:space="preserve">. From this perspective a decision can be regarded as ethical if it is made through </w:t>
      </w:r>
      <w:r w:rsidR="005F2276">
        <w:rPr>
          <w:color w:val="000000" w:themeColor="text1"/>
        </w:rPr>
        <w:t>a fair process regardless of the eventual outcome. Applying deontology to the same redundancy scenario</w:t>
      </w:r>
      <w:r w:rsidR="00E2529D">
        <w:rPr>
          <w:color w:val="000000" w:themeColor="text1"/>
        </w:rPr>
        <w:t xml:space="preserve">, the focus would instead be on ensuring that all employees are treated fairly throughout. This may include a </w:t>
      </w:r>
      <w:r w:rsidR="009342BC">
        <w:rPr>
          <w:color w:val="000000" w:themeColor="text1"/>
        </w:rPr>
        <w:t>consultation</w:t>
      </w:r>
      <w:r w:rsidR="00E2529D">
        <w:rPr>
          <w:color w:val="000000" w:themeColor="text1"/>
        </w:rPr>
        <w:t xml:space="preserve"> proces</w:t>
      </w:r>
      <w:r w:rsidR="00CA0AC3">
        <w:rPr>
          <w:color w:val="000000" w:themeColor="text1"/>
        </w:rPr>
        <w:t xml:space="preserve">s, </w:t>
      </w:r>
      <w:r w:rsidR="005173D0">
        <w:rPr>
          <w:color w:val="000000" w:themeColor="text1"/>
        </w:rPr>
        <w:t>unbiased selection criteria and clear communication</w:t>
      </w:r>
      <w:r w:rsidR="00F93B64">
        <w:rPr>
          <w:color w:val="000000" w:themeColor="text1"/>
        </w:rPr>
        <w:t xml:space="preserve">. </w:t>
      </w:r>
    </w:p>
    <w:p w14:paraId="5337A334" w14:textId="000B1D9D" w:rsidR="009342BC" w:rsidRDefault="009342BC" w:rsidP="005F7C30">
      <w:pPr>
        <w:rPr>
          <w:color w:val="000000" w:themeColor="text1"/>
        </w:rPr>
      </w:pPr>
      <w:r>
        <w:rPr>
          <w:color w:val="000000" w:themeColor="text1"/>
        </w:rPr>
        <w:t>Deontology can be used to support a consistent and fair approach and assist in building trust within the workplace</w:t>
      </w:r>
      <w:r w:rsidR="00C56904">
        <w:rPr>
          <w:color w:val="000000" w:themeColor="text1"/>
        </w:rPr>
        <w:t xml:space="preserve"> as employees believe decisions are made in line with established principles rather than</w:t>
      </w:r>
      <w:r w:rsidR="003B0F3B">
        <w:rPr>
          <w:color w:val="000000" w:themeColor="text1"/>
        </w:rPr>
        <w:t xml:space="preserve"> an </w:t>
      </w:r>
      <w:r w:rsidR="00333111">
        <w:rPr>
          <w:color w:val="000000" w:themeColor="text1"/>
        </w:rPr>
        <w:t>unknown criteri</w:t>
      </w:r>
      <w:r w:rsidR="005F7C30">
        <w:rPr>
          <w:color w:val="000000" w:themeColor="text1"/>
        </w:rPr>
        <w:t>a</w:t>
      </w:r>
      <w:r w:rsidR="003E4FE1">
        <w:rPr>
          <w:color w:val="000000" w:themeColor="text1"/>
        </w:rPr>
        <w:t xml:space="preserve">. This aligns with the values expected of a people professional, highlighting </w:t>
      </w:r>
      <w:r w:rsidR="00E309C4">
        <w:rPr>
          <w:color w:val="000000" w:themeColor="text1"/>
        </w:rPr>
        <w:t xml:space="preserve">integrity, transparency and equality. </w:t>
      </w:r>
      <w:r w:rsidR="004A7685">
        <w:rPr>
          <w:color w:val="000000" w:themeColor="text1"/>
        </w:rPr>
        <w:t xml:space="preserve">Alvera (2021) supports this in his TED Talk, highlighting </w:t>
      </w:r>
      <w:r w:rsidR="000F33E7">
        <w:rPr>
          <w:color w:val="000000" w:themeColor="text1"/>
        </w:rPr>
        <w:t>that when organisations build around a fair system that values employees rather than short term wins,</w:t>
      </w:r>
      <w:r w:rsidR="005F7C30">
        <w:rPr>
          <w:color w:val="000000" w:themeColor="text1"/>
        </w:rPr>
        <w:t xml:space="preserve"> it eliminate</w:t>
      </w:r>
      <w:r w:rsidR="00676D39">
        <w:rPr>
          <w:color w:val="000000" w:themeColor="text1"/>
        </w:rPr>
        <w:t>s</w:t>
      </w:r>
      <w:r w:rsidR="005F7C30">
        <w:rPr>
          <w:color w:val="000000" w:themeColor="text1"/>
        </w:rPr>
        <w:t xml:space="preserve"> fear and encourages a health</w:t>
      </w:r>
      <w:r w:rsidR="00183281">
        <w:rPr>
          <w:color w:val="000000" w:themeColor="text1"/>
        </w:rPr>
        <w:t>y</w:t>
      </w:r>
      <w:r w:rsidR="005F7C30">
        <w:rPr>
          <w:color w:val="000000" w:themeColor="text1"/>
        </w:rPr>
        <w:t xml:space="preserve"> workplace culture.</w:t>
      </w:r>
      <w:r w:rsidR="004A7685" w:rsidRPr="004A7685">
        <w:rPr>
          <w:color w:val="000000" w:themeColor="text1"/>
        </w:rPr>
        <w:t xml:space="preserve"> </w:t>
      </w:r>
      <w:r w:rsidR="00E309C4">
        <w:rPr>
          <w:color w:val="000000" w:themeColor="text1"/>
        </w:rPr>
        <w:t>It has been argue</w:t>
      </w:r>
      <w:r w:rsidR="00354D20">
        <w:rPr>
          <w:color w:val="000000" w:themeColor="text1"/>
        </w:rPr>
        <w:t>d</w:t>
      </w:r>
      <w:r w:rsidR="00E309C4">
        <w:rPr>
          <w:color w:val="000000" w:themeColor="text1"/>
        </w:rPr>
        <w:t xml:space="preserve"> that the approach </w:t>
      </w:r>
      <w:r w:rsidR="00354D20">
        <w:rPr>
          <w:color w:val="000000" w:themeColor="text1"/>
        </w:rPr>
        <w:t>is flawed however,</w:t>
      </w:r>
      <w:r w:rsidR="00576745">
        <w:rPr>
          <w:color w:val="000000" w:themeColor="text1"/>
        </w:rPr>
        <w:t xml:space="preserve"> duty based ethics are absolute and</w:t>
      </w:r>
      <w:r w:rsidR="00354D20">
        <w:rPr>
          <w:color w:val="000000" w:themeColor="text1"/>
        </w:rPr>
        <w:t xml:space="preserve"> when duties conflict with one another such as </w:t>
      </w:r>
      <w:r w:rsidR="00FB2C0F">
        <w:rPr>
          <w:color w:val="000000" w:themeColor="text1"/>
        </w:rPr>
        <w:t xml:space="preserve">managing the best interests of both the organisation and the employee in </w:t>
      </w:r>
      <w:r w:rsidR="00DA6C80">
        <w:rPr>
          <w:color w:val="000000" w:themeColor="text1"/>
        </w:rPr>
        <w:t>scenarios</w:t>
      </w:r>
      <w:r w:rsidR="00FB2C0F">
        <w:rPr>
          <w:color w:val="000000" w:themeColor="text1"/>
        </w:rPr>
        <w:t xml:space="preserve"> where they </w:t>
      </w:r>
      <w:r w:rsidR="00DA6C80">
        <w:rPr>
          <w:color w:val="000000" w:themeColor="text1"/>
        </w:rPr>
        <w:t>do not align</w:t>
      </w:r>
      <w:r w:rsidR="004D51D7">
        <w:rPr>
          <w:color w:val="000000" w:themeColor="text1"/>
        </w:rPr>
        <w:t>, decision making can become complex</w:t>
      </w:r>
      <w:r w:rsidR="00320C23">
        <w:rPr>
          <w:color w:val="000000" w:themeColor="text1"/>
        </w:rPr>
        <w:t xml:space="preserve"> (BBC, 2025)</w:t>
      </w:r>
      <w:r w:rsidR="00DA6C80">
        <w:rPr>
          <w:color w:val="000000" w:themeColor="text1"/>
        </w:rPr>
        <w:t xml:space="preserve">. </w:t>
      </w:r>
      <w:r w:rsidR="00153659">
        <w:rPr>
          <w:color w:val="000000" w:themeColor="text1"/>
        </w:rPr>
        <w:t xml:space="preserve"> </w:t>
      </w:r>
    </w:p>
    <w:p w14:paraId="0B8635E3" w14:textId="3F20BE75" w:rsidR="00C41A9D" w:rsidRDefault="000F4113" w:rsidP="004B4D06">
      <w:pPr>
        <w:rPr>
          <w:color w:val="000000" w:themeColor="text1"/>
        </w:rPr>
      </w:pPr>
      <w:r>
        <w:rPr>
          <w:color w:val="000000" w:themeColor="text1"/>
        </w:rPr>
        <w:t>Both perspectives can influence decisions in different ways when facing the same workplace issues</w:t>
      </w:r>
      <w:r w:rsidR="005B323A">
        <w:rPr>
          <w:color w:val="000000" w:themeColor="text1"/>
        </w:rPr>
        <w:t xml:space="preserve">. </w:t>
      </w:r>
      <w:r w:rsidR="004F0D75">
        <w:rPr>
          <w:color w:val="000000" w:themeColor="text1"/>
        </w:rPr>
        <w:t>It is unlikely that people professionals will rely entirely on a single ethical perspective</w:t>
      </w:r>
      <w:r w:rsidR="00A3405F">
        <w:rPr>
          <w:color w:val="000000" w:themeColor="text1"/>
        </w:rPr>
        <w:t xml:space="preserve"> and there is no </w:t>
      </w:r>
      <w:r w:rsidR="00C35D09">
        <w:rPr>
          <w:color w:val="000000" w:themeColor="text1"/>
        </w:rPr>
        <w:t xml:space="preserve">one correct practice to rely on. By </w:t>
      </w:r>
      <w:r w:rsidR="00D8549F">
        <w:rPr>
          <w:color w:val="000000" w:themeColor="text1"/>
        </w:rPr>
        <w:t xml:space="preserve">balancing both </w:t>
      </w:r>
      <w:r w:rsidR="00D8549F">
        <w:rPr>
          <w:color w:val="000000" w:themeColor="text1"/>
        </w:rPr>
        <w:lastRenderedPageBreak/>
        <w:t>organisations will be better equipped to achieve objectives whilst maintain</w:t>
      </w:r>
      <w:r w:rsidR="00183281">
        <w:rPr>
          <w:color w:val="000000" w:themeColor="text1"/>
        </w:rPr>
        <w:t>ing</w:t>
      </w:r>
      <w:r w:rsidR="00D8549F">
        <w:rPr>
          <w:color w:val="000000" w:themeColor="text1"/>
        </w:rPr>
        <w:t xml:space="preserve"> a workplace built on trust, integrity and ethical standards.</w:t>
      </w:r>
    </w:p>
    <w:p w14:paraId="10E0870F" w14:textId="5249D35A" w:rsidR="00395092" w:rsidRPr="000F593D" w:rsidRDefault="004E705C" w:rsidP="000F593D">
      <w:pPr>
        <w:rPr>
          <w:b/>
          <w:bCs/>
        </w:rPr>
      </w:pPr>
      <w:r w:rsidRPr="000F593D">
        <w:rPr>
          <w:b/>
          <w:bCs/>
        </w:rPr>
        <w:t xml:space="preserve">AC 3.1 </w:t>
      </w:r>
    </w:p>
    <w:p w14:paraId="701CCAF4" w14:textId="32542C18" w:rsidR="004E705C" w:rsidRDefault="00395092">
      <w:r>
        <w:t xml:space="preserve">Organisations </w:t>
      </w:r>
      <w:r w:rsidR="007337CA">
        <w:t xml:space="preserve">employ </w:t>
      </w:r>
      <w:r w:rsidR="00F30B08">
        <w:t>an array of financial and non-financial measure</w:t>
      </w:r>
      <w:r w:rsidR="00E372AB">
        <w:t xml:space="preserve">s in order to assess performance and determine if their </w:t>
      </w:r>
      <w:r w:rsidR="00F27E1B">
        <w:t>objectives</w:t>
      </w:r>
      <w:r w:rsidR="00E372AB">
        <w:t xml:space="preserve"> are being reached</w:t>
      </w:r>
      <w:r w:rsidR="00F27E1B">
        <w:t xml:space="preserve">. Whilst financial measures </w:t>
      </w:r>
      <w:r w:rsidR="00E12D6E">
        <w:t>offer insight into</w:t>
      </w:r>
      <w:r w:rsidR="00D1193E">
        <w:t xml:space="preserve"> </w:t>
      </w:r>
      <w:r w:rsidR="00F52A3F">
        <w:t>commercial success</w:t>
      </w:r>
      <w:r w:rsidR="00D1193E">
        <w:t xml:space="preserve">, non-financial measures provide an understanding </w:t>
      </w:r>
      <w:r w:rsidR="00BE39EE">
        <w:t xml:space="preserve">of overall organisation health, </w:t>
      </w:r>
      <w:r w:rsidR="00A56CF1">
        <w:t>workplace culture and long term sustainability</w:t>
      </w:r>
      <w:r w:rsidR="000846E0">
        <w:t xml:space="preserve"> (</w:t>
      </w:r>
      <w:r w:rsidR="009076B4">
        <w:t>Armstrong &amp; Taylor, 2026</w:t>
      </w:r>
      <w:r w:rsidR="000846E0">
        <w:t>)</w:t>
      </w:r>
      <w:r w:rsidR="006C0E0E">
        <w:t>.</w:t>
      </w:r>
      <w:r w:rsidR="0040477C">
        <w:t xml:space="preserve"> </w:t>
      </w:r>
    </w:p>
    <w:p w14:paraId="49202BC1" w14:textId="5DE3071A" w:rsidR="000846E0" w:rsidRDefault="000846E0" w:rsidP="000F593D">
      <w:r>
        <w:t xml:space="preserve">One financial measure </w:t>
      </w:r>
      <w:r w:rsidR="006128B5">
        <w:t>commonly</w:t>
      </w:r>
      <w:r w:rsidR="00CE264C">
        <w:t xml:space="preserve"> used within hospitality is occupancy rates. </w:t>
      </w:r>
      <w:r w:rsidR="00843D5B">
        <w:t>Occupancy</w:t>
      </w:r>
      <w:r w:rsidR="00CE264C">
        <w:t xml:space="preserve"> </w:t>
      </w:r>
      <w:r w:rsidR="00736AFF">
        <w:t xml:space="preserve">looks at the percentage </w:t>
      </w:r>
      <w:r w:rsidR="0012442B">
        <w:t>a</w:t>
      </w:r>
      <w:r w:rsidR="00736AFF">
        <w:t xml:space="preserve"> hotels rooms that have been sold within any given period and is often used as a</w:t>
      </w:r>
      <w:r w:rsidR="00707B3F">
        <w:t xml:space="preserve">n indicator of </w:t>
      </w:r>
      <w:r w:rsidR="0012442B">
        <w:t>performance</w:t>
      </w:r>
      <w:r w:rsidR="00707B3F">
        <w:t xml:space="preserve"> (</w:t>
      </w:r>
      <w:proofErr w:type="spellStart"/>
      <w:r w:rsidR="001620AB">
        <w:t>Guilding</w:t>
      </w:r>
      <w:proofErr w:type="spellEnd"/>
      <w:r w:rsidR="001620AB">
        <w:t>, 2014</w:t>
      </w:r>
      <w:r w:rsidR="00707B3F">
        <w:t xml:space="preserve">). </w:t>
      </w:r>
      <w:r w:rsidR="00C10171">
        <w:t xml:space="preserve">Within Marriott Hotels, occupancy levels are monitored consistently throughout the day </w:t>
      </w:r>
      <w:r w:rsidR="00831B75">
        <w:t xml:space="preserve">and over extended time periods </w:t>
      </w:r>
      <w:r w:rsidR="00E82282">
        <w:t xml:space="preserve">and are often compared with local competitors </w:t>
      </w:r>
      <w:r w:rsidR="00300A6D">
        <w:t xml:space="preserve">occupancy rates, budget expectations and year on year performance. This allows leaders to </w:t>
      </w:r>
      <w:r w:rsidR="0080627B">
        <w:t xml:space="preserve">evaluate demand and make informed decisions regarding </w:t>
      </w:r>
      <w:r w:rsidR="00883DD6">
        <w:t xml:space="preserve">room </w:t>
      </w:r>
      <w:r w:rsidR="0080627B">
        <w:t>rates, w</w:t>
      </w:r>
      <w:r w:rsidR="00D9147D">
        <w:t>orkforce distribution and operational needs.</w:t>
      </w:r>
      <w:r w:rsidR="00883DD6">
        <w:t xml:space="preserve"> When a hotel experiences high occupancy level</w:t>
      </w:r>
      <w:r w:rsidR="00636701">
        <w:t>s</w:t>
      </w:r>
      <w:r w:rsidR="00883DD6">
        <w:t xml:space="preserve"> this is </w:t>
      </w:r>
      <w:r w:rsidR="00E55FFC">
        <w:t>viewed positively as an</w:t>
      </w:r>
      <w:r w:rsidR="00883DD6">
        <w:t xml:space="preserve"> indicator that the hotel is </w:t>
      </w:r>
      <w:r w:rsidR="00146CAE">
        <w:t>succeeding</w:t>
      </w:r>
      <w:r w:rsidR="00636701">
        <w:t>,</w:t>
      </w:r>
      <w:r w:rsidR="00146CAE">
        <w:t xml:space="preserve"> driving both high demand and </w:t>
      </w:r>
      <w:r w:rsidR="008E42C7">
        <w:t>revenue generation.</w:t>
      </w:r>
      <w:r w:rsidR="00D9147D">
        <w:t xml:space="preserve"> </w:t>
      </w:r>
      <w:r w:rsidR="00A93725">
        <w:t>Despite this, occupancy levels do not show the full picture when used as a standalone</w:t>
      </w:r>
      <w:r w:rsidR="009D5F01">
        <w:t>. Oftentimes during conferences</w:t>
      </w:r>
      <w:r w:rsidR="0073129B">
        <w:t xml:space="preserve"> and events, groups may be offered a reduced rate wh</w:t>
      </w:r>
      <w:r w:rsidR="005169AD">
        <w:t>ilst also requiring a high level of staff attendance thus pushing payroll expenditure</w:t>
      </w:r>
      <w:r w:rsidR="00AA3115">
        <w:t xml:space="preserve"> above budget. Due to th</w:t>
      </w:r>
      <w:r w:rsidR="003B1ABF">
        <w:t>e many other mitigating factors</w:t>
      </w:r>
      <w:r w:rsidR="00AA3115">
        <w:t xml:space="preserve">, </w:t>
      </w:r>
      <w:r w:rsidR="001F7A97">
        <w:t>occupancy</w:t>
      </w:r>
      <w:r w:rsidR="00AA3115">
        <w:t xml:space="preserve"> provides valuable </w:t>
      </w:r>
      <w:r w:rsidR="001F7A97">
        <w:t>insight</w:t>
      </w:r>
      <w:r w:rsidR="00AA3115">
        <w:t xml:space="preserve"> into </w:t>
      </w:r>
      <w:r w:rsidR="00182A17">
        <w:t xml:space="preserve">revenue </w:t>
      </w:r>
      <w:r w:rsidR="001F7A97">
        <w:t>potential</w:t>
      </w:r>
      <w:r w:rsidR="00182A17">
        <w:t xml:space="preserve"> and demand but needs to be viewed alongside additional financial measure</w:t>
      </w:r>
      <w:r w:rsidR="00183281">
        <w:t>s</w:t>
      </w:r>
      <w:r w:rsidR="00182A17">
        <w:t xml:space="preserve"> in order to provide a </w:t>
      </w:r>
      <w:r w:rsidR="001F7A97">
        <w:t>thorough assessment of overall performance</w:t>
      </w:r>
      <w:r w:rsidR="00FB4217">
        <w:t xml:space="preserve"> (</w:t>
      </w:r>
      <w:r w:rsidR="003F1F87">
        <w:t>CIPD</w:t>
      </w:r>
      <w:r w:rsidR="00320B6E">
        <w:t>, 2025a</w:t>
      </w:r>
      <w:r w:rsidR="00FB4217">
        <w:t>)</w:t>
      </w:r>
      <w:r w:rsidR="001F7A97">
        <w:t xml:space="preserve">. </w:t>
      </w:r>
    </w:p>
    <w:p w14:paraId="32636D05" w14:textId="3C7BDB8B" w:rsidR="00E661EE" w:rsidRDefault="00474575" w:rsidP="000F593D">
      <w:r>
        <w:t>One commonly used non-financial measure is employee engagement surveys</w:t>
      </w:r>
      <w:r w:rsidR="00E3432F">
        <w:t xml:space="preserve">. Data from these surveys provide organisations with an insight into </w:t>
      </w:r>
      <w:r w:rsidR="009435D9">
        <w:t xml:space="preserve">the employee experience, </w:t>
      </w:r>
      <w:r w:rsidR="00460352">
        <w:t xml:space="preserve">the views surrounding workplace culture, areas for improvement and overall engagement levels within the workplace. Within Marriott, </w:t>
      </w:r>
      <w:r w:rsidR="005D52BA">
        <w:t xml:space="preserve">engagement surveys are completed and reviewed annually and used as a tool to create both departmental and hotel wide action plans </w:t>
      </w:r>
      <w:r w:rsidR="00F82A82">
        <w:t xml:space="preserve">based on feedback </w:t>
      </w:r>
      <w:r w:rsidR="00944494">
        <w:t xml:space="preserve">and responses </w:t>
      </w:r>
      <w:r w:rsidR="00F82A82">
        <w:t>identified by the employees</w:t>
      </w:r>
      <w:r w:rsidR="000F53C0">
        <w:t xml:space="preserve"> (</w:t>
      </w:r>
      <w:r w:rsidR="00087439">
        <w:t>Robin Cardiff, 2026</w:t>
      </w:r>
      <w:r w:rsidR="000F53C0">
        <w:t>)</w:t>
      </w:r>
      <w:r w:rsidR="00EC4354">
        <w:t xml:space="preserve">. </w:t>
      </w:r>
      <w:r w:rsidR="005602E2">
        <w:t xml:space="preserve">Research conducted by </w:t>
      </w:r>
      <w:r w:rsidR="00F30173">
        <w:t xml:space="preserve">Harter </w:t>
      </w:r>
      <w:r w:rsidR="00F30173" w:rsidRPr="00732D2C">
        <w:rPr>
          <w:i/>
          <w:iCs/>
        </w:rPr>
        <w:t>et al</w:t>
      </w:r>
      <w:r w:rsidR="00F30173">
        <w:t xml:space="preserve"> (20</w:t>
      </w:r>
      <w:r w:rsidR="00732D2C">
        <w:t>24)</w:t>
      </w:r>
      <w:r w:rsidR="00B87655">
        <w:t xml:space="preserve"> shows that high engagement levels </w:t>
      </w:r>
      <w:r w:rsidR="00A1780F">
        <w:t xml:space="preserve">have a direct </w:t>
      </w:r>
      <w:r w:rsidR="00280A24">
        <w:t>positive</w:t>
      </w:r>
      <w:r w:rsidR="00E661EE">
        <w:t xml:space="preserve"> </w:t>
      </w:r>
      <w:r w:rsidR="00183281">
        <w:t>impact on</w:t>
      </w:r>
      <w:r w:rsidR="009F0506">
        <w:t xml:space="preserve"> employee </w:t>
      </w:r>
      <w:r w:rsidR="007E7828">
        <w:t>retention</w:t>
      </w:r>
      <w:r w:rsidR="009F0506">
        <w:t xml:space="preserve">, well being and </w:t>
      </w:r>
      <w:r w:rsidR="00E661EE">
        <w:t xml:space="preserve">high customer service levels, all of which </w:t>
      </w:r>
      <w:r w:rsidR="00F302BE">
        <w:t>hugely benefit</w:t>
      </w:r>
      <w:r w:rsidR="00E661EE">
        <w:t xml:space="preserve"> the organisation as a whole.</w:t>
      </w:r>
      <w:r w:rsidR="000F593D">
        <w:t xml:space="preserve"> </w:t>
      </w:r>
      <w:r w:rsidR="00E661EE">
        <w:t xml:space="preserve">Despite the benefits, survey data also has limitations. Survey responses can be </w:t>
      </w:r>
      <w:r w:rsidR="002F0258">
        <w:t>impacted by many factors</w:t>
      </w:r>
      <w:r w:rsidR="00512535">
        <w:t>;</w:t>
      </w:r>
      <w:r w:rsidR="002F0258">
        <w:t xml:space="preserve"> </w:t>
      </w:r>
      <w:r w:rsidR="006977A5">
        <w:t xml:space="preserve">the timing of the survey release if there is movement or changes within the business, </w:t>
      </w:r>
      <w:r w:rsidR="002F0258">
        <w:t>temporary workplace issues or grievances</w:t>
      </w:r>
      <w:r w:rsidR="006977A5">
        <w:t xml:space="preserve"> and</w:t>
      </w:r>
      <w:r w:rsidR="002F0258">
        <w:t xml:space="preserve"> an individuals circumstances or bias </w:t>
      </w:r>
      <w:r w:rsidR="006977A5">
        <w:t xml:space="preserve">all have an effect on </w:t>
      </w:r>
      <w:r w:rsidR="00914CF5">
        <w:t>the results. Additionally the format of a survey can have an impact with many relying</w:t>
      </w:r>
      <w:r w:rsidR="00572C23">
        <w:t xml:space="preserve"> on</w:t>
      </w:r>
      <w:r w:rsidR="00914CF5">
        <w:t xml:space="preserve"> </w:t>
      </w:r>
      <w:r w:rsidR="00072743">
        <w:t xml:space="preserve">a scale response requirement with optional final feedback, this </w:t>
      </w:r>
      <w:r w:rsidR="00183281">
        <w:t>does not provide</w:t>
      </w:r>
      <w:r w:rsidR="00072743">
        <w:t xml:space="preserve"> a holistic view</w:t>
      </w:r>
      <w:r w:rsidR="000D197A">
        <w:t xml:space="preserve"> and truly </w:t>
      </w:r>
      <w:r w:rsidR="000D197A">
        <w:lastRenderedPageBreak/>
        <w:t>gather an individuals thoughts and feelings</w:t>
      </w:r>
      <w:r w:rsidR="00072743">
        <w:t xml:space="preserve"> on each point</w:t>
      </w:r>
      <w:r w:rsidR="000D197A">
        <w:t>.</w:t>
      </w:r>
      <w:r w:rsidR="009F2350">
        <w:t xml:space="preserve"> </w:t>
      </w:r>
      <w:r w:rsidR="00E726EA">
        <w:t>W</w:t>
      </w:r>
      <w:r w:rsidR="00370B9F" w:rsidRPr="00E726EA">
        <w:t xml:space="preserve">hilst </w:t>
      </w:r>
      <w:r w:rsidR="0018427B" w:rsidRPr="00E726EA">
        <w:t>survey</w:t>
      </w:r>
      <w:r w:rsidR="00370B9F" w:rsidRPr="00E726EA">
        <w:t xml:space="preserve"> data offers a </w:t>
      </w:r>
      <w:r w:rsidR="002E57D9" w:rsidRPr="00E726EA">
        <w:t>valuable</w:t>
      </w:r>
      <w:r w:rsidR="00370B9F" w:rsidRPr="00E726EA">
        <w:t xml:space="preserve"> understanding into </w:t>
      </w:r>
      <w:r w:rsidR="006D231D" w:rsidRPr="00E726EA">
        <w:t>culture and</w:t>
      </w:r>
      <w:r w:rsidR="002E57D9" w:rsidRPr="00E726EA">
        <w:t xml:space="preserve"> employee</w:t>
      </w:r>
      <w:r w:rsidR="006D231D" w:rsidRPr="00E726EA">
        <w:t xml:space="preserve"> perceptions, results are </w:t>
      </w:r>
      <w:r w:rsidR="0018427B" w:rsidRPr="00E726EA">
        <w:t>more</w:t>
      </w:r>
      <w:r w:rsidR="006D231D" w:rsidRPr="00E726EA">
        <w:t xml:space="preserve"> effective when used in tandem with additional</w:t>
      </w:r>
      <w:r w:rsidR="003F6F76" w:rsidRPr="00E726EA">
        <w:t xml:space="preserve"> evidence</w:t>
      </w:r>
      <w:r w:rsidR="006D231D" w:rsidRPr="00E726EA">
        <w:t xml:space="preserve"> such as</w:t>
      </w:r>
      <w:r w:rsidR="004971E7" w:rsidRPr="00E726EA">
        <w:t xml:space="preserve"> departmental or hotel wide </w:t>
      </w:r>
      <w:r w:rsidR="00875B03" w:rsidRPr="00E726EA">
        <w:t xml:space="preserve">follow up </w:t>
      </w:r>
      <w:r w:rsidR="004971E7" w:rsidRPr="00E726EA">
        <w:t xml:space="preserve">sessions </w:t>
      </w:r>
      <w:r w:rsidR="0018427B" w:rsidRPr="00E726EA">
        <w:t>and ongoing discussions</w:t>
      </w:r>
      <w:r w:rsidR="0079656A" w:rsidRPr="00E726EA">
        <w:t xml:space="preserve"> to capture the genuine narrative behind the numbers.</w:t>
      </w:r>
      <w:r w:rsidR="003F6F76" w:rsidRPr="00104B39">
        <w:rPr>
          <w:i/>
          <w:iCs/>
        </w:rPr>
        <w:t xml:space="preserve"> </w:t>
      </w:r>
      <w:r w:rsidR="00DC1A10" w:rsidRPr="00104B39">
        <w:rPr>
          <w:i/>
          <w:iCs/>
        </w:rPr>
        <w:t xml:space="preserve"> </w:t>
      </w:r>
    </w:p>
    <w:p w14:paraId="23394F92" w14:textId="13733991" w:rsidR="00B062DF" w:rsidRDefault="003A4132" w:rsidP="003A4132">
      <w:r w:rsidRPr="003A4132">
        <w:t>Both occupancy rates and employee engagement can provide insight into an organisations performance</w:t>
      </w:r>
      <w:r w:rsidR="00183281">
        <w:t xml:space="preserve">, </w:t>
      </w:r>
      <w:r w:rsidRPr="003A4132">
        <w:t>using both financial and non-financial measures allows for a balanced understanding of overall performance and allows for evidence backed, strategic decision making.</w:t>
      </w:r>
    </w:p>
    <w:p w14:paraId="61B57C63" w14:textId="42DE1426" w:rsidR="003A4132" w:rsidRPr="000F593D" w:rsidRDefault="00BB6D5B" w:rsidP="003A4132">
      <w:pPr>
        <w:rPr>
          <w:b/>
          <w:bCs/>
        </w:rPr>
      </w:pPr>
      <w:r w:rsidRPr="000F593D">
        <w:rPr>
          <w:b/>
          <w:bCs/>
        </w:rPr>
        <w:t>AC 3.2</w:t>
      </w:r>
    </w:p>
    <w:p w14:paraId="278186C8" w14:textId="2F300A55" w:rsidR="00E90C8C" w:rsidRDefault="00B0125F" w:rsidP="000D4B7E">
      <w:r>
        <w:t xml:space="preserve">People practices create value for organisations in </w:t>
      </w:r>
      <w:r w:rsidR="003144BF">
        <w:t>many ways</w:t>
      </w:r>
      <w:r w:rsidR="00043472">
        <w:t>, including</w:t>
      </w:r>
      <w:r w:rsidR="00333111">
        <w:t>,</w:t>
      </w:r>
      <w:r>
        <w:t xml:space="preserve"> implementing wellbeing initiatives,</w:t>
      </w:r>
      <w:r w:rsidR="00584F63">
        <w:t xml:space="preserve"> raising engagement levels, developing the workforce and supporting employee retention</w:t>
      </w:r>
      <w:r w:rsidR="00043472">
        <w:t xml:space="preserve"> (</w:t>
      </w:r>
      <w:r w:rsidR="00450A09" w:rsidRPr="00692A8E">
        <w:t>Boxall</w:t>
      </w:r>
      <w:r w:rsidR="00450A09">
        <w:t xml:space="preserve"> &amp;</w:t>
      </w:r>
      <w:r w:rsidR="00450A09" w:rsidRPr="00692A8E">
        <w:t xml:space="preserve"> Purcell, 2016</w:t>
      </w:r>
      <w:r w:rsidR="00043472">
        <w:t xml:space="preserve">). </w:t>
      </w:r>
      <w:r w:rsidR="004E1DF5">
        <w:t xml:space="preserve">It is vital to measure the impact and value of these initiatives </w:t>
      </w:r>
      <w:r w:rsidR="003325CD">
        <w:t>to allow organisations to understand whether or not objectives have been reached, justify the investment cost and make informed decisions regarding future</w:t>
      </w:r>
      <w:r w:rsidR="00DD06AF">
        <w:t xml:space="preserve"> investment</w:t>
      </w:r>
      <w:r w:rsidR="004853E4">
        <w:t xml:space="preserve"> in</w:t>
      </w:r>
      <w:r w:rsidR="003325CD">
        <w:t xml:space="preserve"> initiatives</w:t>
      </w:r>
      <w:r w:rsidR="00183281">
        <w:t>.</w:t>
      </w:r>
      <w:r w:rsidR="004853E4">
        <w:t xml:space="preserve"> </w:t>
      </w:r>
    </w:p>
    <w:p w14:paraId="6A51D716" w14:textId="5C594391" w:rsidR="00FF541A" w:rsidRDefault="00A82AA0" w:rsidP="00C44779">
      <w:r>
        <w:t xml:space="preserve">Cost benefit analysis is </w:t>
      </w:r>
      <w:r w:rsidR="009B7C18">
        <w:t>a popular method for measuring impact and value within people practices</w:t>
      </w:r>
      <w:r w:rsidR="00CD45D9">
        <w:t xml:space="preserve"> (Levenson, 2014)</w:t>
      </w:r>
      <w:r w:rsidR="009B7C18">
        <w:t xml:space="preserve">. </w:t>
      </w:r>
      <w:r w:rsidR="00783011">
        <w:t xml:space="preserve">As an example, </w:t>
      </w:r>
      <w:r w:rsidR="008648EB">
        <w:t>cost benefit analysis can be applied to Marriott Hotels Associate Appreciation Week engagement initiative</w:t>
      </w:r>
      <w:r w:rsidR="00A3308D">
        <w:t xml:space="preserve">. </w:t>
      </w:r>
      <w:r w:rsidR="00F118AA">
        <w:t xml:space="preserve">This </w:t>
      </w:r>
      <w:r w:rsidR="00C81EDE">
        <w:t>initiative requires managerial and employee time investment</w:t>
      </w:r>
      <w:r w:rsidR="00A83A2F">
        <w:t>,</w:t>
      </w:r>
      <w:r w:rsidR="00476235">
        <w:t xml:space="preserve"> </w:t>
      </w:r>
      <w:r w:rsidR="008953AD">
        <w:t xml:space="preserve">incurs </w:t>
      </w:r>
      <w:r w:rsidR="00476235">
        <w:t>d</w:t>
      </w:r>
      <w:r w:rsidR="00C63BB2">
        <w:t>irect c</w:t>
      </w:r>
      <w:r w:rsidR="00C81EDE">
        <w:t xml:space="preserve">ost to the business </w:t>
      </w:r>
      <w:r w:rsidR="00C63BB2">
        <w:t>through</w:t>
      </w:r>
      <w:r w:rsidR="00C81EDE">
        <w:t xml:space="preserve"> </w:t>
      </w:r>
      <w:r w:rsidR="00885096">
        <w:t>food, labour and supplementary supplies</w:t>
      </w:r>
      <w:r w:rsidR="008953AD">
        <w:t xml:space="preserve"> and</w:t>
      </w:r>
      <w:r w:rsidR="003E546A">
        <w:t xml:space="preserve"> </w:t>
      </w:r>
      <w:r w:rsidR="008953AD">
        <w:t xml:space="preserve">may result in </w:t>
      </w:r>
      <w:r w:rsidR="003E546A">
        <w:t xml:space="preserve">potential loss of revenue </w:t>
      </w:r>
      <w:r w:rsidR="00FF541A">
        <w:t>through the</w:t>
      </w:r>
      <w:r w:rsidR="003E546A">
        <w:t xml:space="preserve"> us</w:t>
      </w:r>
      <w:r w:rsidR="00FF541A">
        <w:t>e</w:t>
      </w:r>
      <w:r w:rsidR="003E546A">
        <w:t xml:space="preserve"> of event spaces. </w:t>
      </w:r>
    </w:p>
    <w:p w14:paraId="59BCD4A9" w14:textId="110883B8" w:rsidR="003325CD" w:rsidRDefault="005C1B7F" w:rsidP="009E1CCA">
      <w:r>
        <w:t>Whilst this</w:t>
      </w:r>
      <w:r w:rsidR="00CB00FF">
        <w:t xml:space="preserve"> appears as</w:t>
      </w:r>
      <w:r>
        <w:t xml:space="preserve"> a large investment, the benefits are reflected through increased moral</w:t>
      </w:r>
      <w:r w:rsidR="00A77DC1">
        <w:t>e, a more engaged work force, a</w:t>
      </w:r>
      <w:r w:rsidR="008510E2">
        <w:t>n enhanced</w:t>
      </w:r>
      <w:r w:rsidR="00A77DC1">
        <w:t xml:space="preserve"> employe</w:t>
      </w:r>
      <w:r w:rsidR="008510E2">
        <w:t>r</w:t>
      </w:r>
      <w:r w:rsidR="00A77DC1">
        <w:t xml:space="preserve"> reputation and </w:t>
      </w:r>
      <w:r w:rsidR="005C64BC">
        <w:t>improved employee</w:t>
      </w:r>
      <w:r w:rsidR="00A77DC1">
        <w:t xml:space="preserve"> retention</w:t>
      </w:r>
      <w:r w:rsidR="00163968">
        <w:t xml:space="preserve">. </w:t>
      </w:r>
      <w:r w:rsidR="00D703FC">
        <w:t>These outcomes can have a positive impact on the organisation by improving service levels and the overall guest experience</w:t>
      </w:r>
      <w:r w:rsidR="008C1141">
        <w:t xml:space="preserve">. Furthermore, retaining employees can reduce </w:t>
      </w:r>
      <w:r w:rsidR="0043281B">
        <w:t>recruitment and onboarding costs</w:t>
      </w:r>
      <w:r w:rsidR="001E6D88">
        <w:t xml:space="preserve"> meaning</w:t>
      </w:r>
      <w:r w:rsidR="007C58E7">
        <w:t xml:space="preserve"> the </w:t>
      </w:r>
      <w:r w:rsidR="00E71ACE">
        <w:t>initiative</w:t>
      </w:r>
      <w:r w:rsidR="007C58E7">
        <w:t xml:space="preserve"> may be considered e</w:t>
      </w:r>
      <w:r w:rsidR="00CA6E26">
        <w:t xml:space="preserve">ffective and worth investing in moving forward. Cost </w:t>
      </w:r>
      <w:r w:rsidR="00E71ACE">
        <w:t xml:space="preserve">benefit </w:t>
      </w:r>
      <w:r w:rsidR="00CA6E26">
        <w:t>analysis therefore provide</w:t>
      </w:r>
      <w:r w:rsidR="00E71ACE">
        <w:t>s</w:t>
      </w:r>
      <w:r w:rsidR="00CA6E26">
        <w:t xml:space="preserve"> an evidence based </w:t>
      </w:r>
      <w:r w:rsidR="00211E07">
        <w:t>way of assessing whether people initiatives are creating measurable value.</w:t>
      </w:r>
    </w:p>
    <w:p w14:paraId="1CB060A9" w14:textId="1E7F20FB" w:rsidR="0043281B" w:rsidRDefault="00CE7FBA" w:rsidP="00E90C8C">
      <w:r>
        <w:t>A second method is Return on Investment (ROI),</w:t>
      </w:r>
      <w:r w:rsidR="00634DE3">
        <w:t xml:space="preserve"> w</w:t>
      </w:r>
      <w:r w:rsidR="00F2529D">
        <w:t xml:space="preserve">ithin people </w:t>
      </w:r>
      <w:r w:rsidR="00EF2BFF">
        <w:t xml:space="preserve">practice, ROI is used </w:t>
      </w:r>
      <w:r w:rsidR="00634DE3">
        <w:t>t</w:t>
      </w:r>
      <w:r w:rsidR="00EF2BFF">
        <w:t>o determine if initiatives are delivering enough value to justify the overhead costs.</w:t>
      </w:r>
      <w:r w:rsidR="00634DE3">
        <w:t>(</w:t>
      </w:r>
      <w:r w:rsidR="009E0AC2">
        <w:t>Mayo, 2012)</w:t>
      </w:r>
    </w:p>
    <w:p w14:paraId="52C332BB" w14:textId="6A45710D" w:rsidR="009F3CF6" w:rsidRDefault="00EF2BFF" w:rsidP="00E90C8C">
      <w:r>
        <w:t xml:space="preserve">For example, a company such as Marriott may invest in first aid training to ensure staff have the </w:t>
      </w:r>
      <w:r w:rsidR="00914874">
        <w:t>knowledge and confidence needed to respond and act appropriately in an emergency situation.</w:t>
      </w:r>
      <w:r w:rsidR="00A846C7">
        <w:t xml:space="preserve"> Training providers ch</w:t>
      </w:r>
      <w:r w:rsidR="009F3CF6">
        <w:t>arge</w:t>
      </w:r>
      <w:r w:rsidR="00A846C7">
        <w:t xml:space="preserve"> fee</w:t>
      </w:r>
      <w:r w:rsidR="009F3CF6">
        <w:t>s</w:t>
      </w:r>
      <w:r w:rsidR="00A846C7">
        <w:t xml:space="preserve"> to deliver this specialised training</w:t>
      </w:r>
      <w:r w:rsidR="00714880">
        <w:t xml:space="preserve"> </w:t>
      </w:r>
      <w:r w:rsidR="00714880">
        <w:lastRenderedPageBreak/>
        <w:t xml:space="preserve">and the usage of an event space </w:t>
      </w:r>
      <w:r w:rsidR="00A85E3C">
        <w:t xml:space="preserve">may result in loss of earnings, </w:t>
      </w:r>
      <w:r w:rsidR="003C0BB8">
        <w:t xml:space="preserve">additionally </w:t>
      </w:r>
      <w:r w:rsidR="00A85E3C">
        <w:t>labour costs can be incurred for shift coverage.</w:t>
      </w:r>
    </w:p>
    <w:p w14:paraId="35C1DC84" w14:textId="41950174" w:rsidR="0043281B" w:rsidRDefault="007E456D" w:rsidP="000F593D">
      <w:r>
        <w:t>Despite these costs, benefits can include improved health and safety compliance, empowered employees</w:t>
      </w:r>
      <w:r w:rsidR="009C68A0">
        <w:t xml:space="preserve"> and a safer environment for both employees and guests. </w:t>
      </w:r>
      <w:r w:rsidR="00144E75">
        <w:t xml:space="preserve">That being said, ROI can be difficult to apply within people practices </w:t>
      </w:r>
      <w:r w:rsidR="008C280F">
        <w:t>as many outcomes are qualitive rather than quantitative</w:t>
      </w:r>
      <w:r w:rsidR="00D458F1">
        <w:t>; financial costs of training can be easily measured h</w:t>
      </w:r>
      <w:r w:rsidR="00E552D9">
        <w:t>owever it is</w:t>
      </w:r>
      <w:r w:rsidR="00C461A8">
        <w:t xml:space="preserve"> difficult to assign monetary value to employee confidence and increased health and safety awareness</w:t>
      </w:r>
      <w:r w:rsidR="00462A29">
        <w:t xml:space="preserve"> </w:t>
      </w:r>
      <w:r w:rsidR="00606221">
        <w:t>(</w:t>
      </w:r>
      <w:r w:rsidR="00E47448">
        <w:t>Phillips &amp; Phillips, 2012)</w:t>
      </w:r>
      <w:r w:rsidR="00462A29">
        <w:t xml:space="preserve">. Furthermore, multiple factors </w:t>
      </w:r>
      <w:r w:rsidR="00606221">
        <w:t>can influence</w:t>
      </w:r>
      <w:r w:rsidR="002669D4">
        <w:t xml:space="preserve"> outcomes making it difficult to </w:t>
      </w:r>
      <w:r w:rsidR="00606221">
        <w:t>determine whether improvement</w:t>
      </w:r>
      <w:r w:rsidR="00E87F7E">
        <w:t>s</w:t>
      </w:r>
      <w:r w:rsidR="00606221">
        <w:t xml:space="preserve"> stem from a single measure.</w:t>
      </w:r>
      <w:r w:rsidR="00533CC8">
        <w:t xml:space="preserve"> ROI is often most effective when used alongside additional evaluation methods to provide a balanced assessment</w:t>
      </w:r>
      <w:r w:rsidR="00E47448">
        <w:t xml:space="preserve">. </w:t>
      </w:r>
      <w:r w:rsidR="00533CC8">
        <w:t>Despite the limitations ROI provide</w:t>
      </w:r>
      <w:r w:rsidR="00E47448">
        <w:t>s</w:t>
      </w:r>
      <w:r w:rsidR="00533CC8">
        <w:t xml:space="preserve"> a structured approach to assessing</w:t>
      </w:r>
      <w:r w:rsidR="007663D6">
        <w:t xml:space="preserve"> if the</w:t>
      </w:r>
      <w:r w:rsidR="00533CC8">
        <w:t xml:space="preserve"> long term benefits </w:t>
      </w:r>
      <w:r w:rsidR="007663D6">
        <w:t>of a people</w:t>
      </w:r>
      <w:r w:rsidR="00940963">
        <w:t xml:space="preserve"> initiative outweigh the initial investment and supports evidence based decision making regarding future investment</w:t>
      </w:r>
      <w:r w:rsidR="00E47448">
        <w:t>s</w:t>
      </w:r>
      <w:r w:rsidR="00940963">
        <w:t>.</w:t>
      </w:r>
    </w:p>
    <w:p w14:paraId="6A3E2D85" w14:textId="24DB870B" w:rsidR="00BB3648" w:rsidRPr="000F593D" w:rsidRDefault="0078609D" w:rsidP="00AB3E7F">
      <w:pPr>
        <w:rPr>
          <w:b/>
          <w:bCs/>
        </w:rPr>
      </w:pPr>
      <w:r w:rsidRPr="000F593D">
        <w:rPr>
          <w:b/>
          <w:bCs/>
        </w:rPr>
        <w:t>AC 2.1</w:t>
      </w:r>
    </w:p>
    <w:p w14:paraId="7494DD2E" w14:textId="7F839ABC" w:rsidR="00675ECA" w:rsidRDefault="00675ECA" w:rsidP="00675ECA">
      <w:r>
        <w:t xml:space="preserve">This section analyses </w:t>
      </w:r>
      <w:r w:rsidR="00230F99">
        <w:t>quantitative</w:t>
      </w:r>
      <w:r>
        <w:t xml:space="preserve"> and </w:t>
      </w:r>
      <w:r w:rsidR="00230F99">
        <w:t>qualitative</w:t>
      </w:r>
      <w:r>
        <w:t xml:space="preserve"> data relating to the effectiveness of the People Practice function. </w:t>
      </w:r>
      <w:r w:rsidR="00230F99">
        <w:t>Responses</w:t>
      </w:r>
      <w:r>
        <w:t xml:space="preserve"> from 428 manager surveys ha</w:t>
      </w:r>
      <w:r w:rsidR="00230F99">
        <w:t>ve</w:t>
      </w:r>
      <w:r>
        <w:t xml:space="preserve"> been converted </w:t>
      </w:r>
      <w:r w:rsidR="00230F99">
        <w:t>and presented using charts and diagrams.</w:t>
      </w:r>
    </w:p>
    <w:p w14:paraId="62A5B6C7" w14:textId="4A9EBC3E" w:rsidR="00AB3E7F" w:rsidRDefault="00AB3E7F">
      <w:r w:rsidRPr="00BE68F3">
        <w:drawing>
          <wp:anchor distT="0" distB="0" distL="114300" distR="114300" simplePos="0" relativeHeight="251658240" behindDoc="1" locked="0" layoutInCell="1" allowOverlap="1" wp14:anchorId="70EFB70C" wp14:editId="7276E400">
            <wp:simplePos x="0" y="0"/>
            <wp:positionH relativeFrom="margin">
              <wp:posOffset>-266700</wp:posOffset>
            </wp:positionH>
            <wp:positionV relativeFrom="paragraph">
              <wp:posOffset>191770</wp:posOffset>
            </wp:positionV>
            <wp:extent cx="6196023" cy="2600325"/>
            <wp:effectExtent l="0" t="0" r="0" b="0"/>
            <wp:wrapNone/>
            <wp:docPr id="397155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155954" name=""/>
                    <pic:cNvPicPr/>
                  </pic:nvPicPr>
                  <pic:blipFill>
                    <a:blip r:embed="rId5">
                      <a:extLst>
                        <a:ext uri="{28A0092B-C50C-407E-A947-70E740481C1C}">
                          <a14:useLocalDpi xmlns:a14="http://schemas.microsoft.com/office/drawing/2010/main" val="0"/>
                        </a:ext>
                      </a:extLst>
                    </a:blip>
                    <a:stretch>
                      <a:fillRect/>
                    </a:stretch>
                  </pic:blipFill>
                  <pic:spPr>
                    <a:xfrm>
                      <a:off x="0" y="0"/>
                      <a:ext cx="6196023" cy="2600325"/>
                    </a:xfrm>
                    <a:prstGeom prst="rect">
                      <a:avLst/>
                    </a:prstGeom>
                  </pic:spPr>
                </pic:pic>
              </a:graphicData>
            </a:graphic>
            <wp14:sizeRelH relativeFrom="margin">
              <wp14:pctWidth>0</wp14:pctWidth>
            </wp14:sizeRelH>
            <wp14:sizeRelV relativeFrom="margin">
              <wp14:pctHeight>0</wp14:pctHeight>
            </wp14:sizeRelV>
          </wp:anchor>
        </w:drawing>
      </w:r>
    </w:p>
    <w:p w14:paraId="2DE56018" w14:textId="41FE0F53" w:rsidR="00BB3648" w:rsidRDefault="00BB3648"/>
    <w:p w14:paraId="15AA4BB2" w14:textId="77777777" w:rsidR="001548D3" w:rsidRDefault="001548D3"/>
    <w:p w14:paraId="198147AA" w14:textId="77777777" w:rsidR="00AB3E7F" w:rsidRDefault="00AB3E7F"/>
    <w:p w14:paraId="14377FD7" w14:textId="77777777" w:rsidR="00AB3E7F" w:rsidRDefault="00AB3E7F"/>
    <w:p w14:paraId="426970BC" w14:textId="77777777" w:rsidR="00AB3E7F" w:rsidRDefault="00AB3E7F"/>
    <w:p w14:paraId="1D954009" w14:textId="77777777" w:rsidR="00AB3E7F" w:rsidRDefault="00AB3E7F"/>
    <w:p w14:paraId="2FD9E8CB" w14:textId="77777777" w:rsidR="00AB3E7F" w:rsidRDefault="00AB3E7F"/>
    <w:p w14:paraId="6D456106" w14:textId="77777777" w:rsidR="00AB3E7F" w:rsidRDefault="00AB3E7F"/>
    <w:p w14:paraId="310C2729" w14:textId="77777777" w:rsidR="00700DB3" w:rsidRDefault="00700DB3"/>
    <w:p w14:paraId="402D627F" w14:textId="7C27BDFB" w:rsidR="00230F99" w:rsidRDefault="002571AD">
      <w:r>
        <w:t xml:space="preserve">The above chart shows </w:t>
      </w:r>
      <w:r w:rsidR="00A30CDC">
        <w:t>the data converted into percentages to allow for a clearer understanding of metrics</w:t>
      </w:r>
      <w:r w:rsidR="00F203CD">
        <w:t>.</w:t>
      </w:r>
    </w:p>
    <w:p w14:paraId="1B41A5AE" w14:textId="334F48F7" w:rsidR="00700DB3" w:rsidRDefault="00D7716A">
      <w:r>
        <w:rPr>
          <w:noProof/>
        </w:rPr>
        <w:lastRenderedPageBreak/>
        <w:drawing>
          <wp:inline distT="0" distB="0" distL="0" distR="0" wp14:anchorId="03AEF83C" wp14:editId="6B15B3DD">
            <wp:extent cx="5731510" cy="3662045"/>
            <wp:effectExtent l="0" t="0" r="2540" b="14605"/>
            <wp:docPr id="955856156" name="Chart 1">
              <a:extLst xmlns:a="http://schemas.openxmlformats.org/drawingml/2006/main">
                <a:ext uri="{FF2B5EF4-FFF2-40B4-BE49-F238E27FC236}">
                  <a16:creationId xmlns:a16="http://schemas.microsoft.com/office/drawing/2014/main" id="{02994DD4-1D67-FA21-6ABB-166AC747C3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DE4AD4C" w14:textId="3B3121A8" w:rsidR="004B29D0" w:rsidRDefault="002767BD" w:rsidP="000F593D">
      <w:r>
        <w:t xml:space="preserve">Figure 1 highlights </w:t>
      </w:r>
      <w:r w:rsidR="00165F32">
        <w:t>the scale of perceived values of each service</w:t>
      </w:r>
      <w:r w:rsidR="00E64097">
        <w:t>, Pay and Reward and Employee Development were highly valued whilst</w:t>
      </w:r>
      <w:r w:rsidR="00165F32">
        <w:t xml:space="preserve"> Workforce Planning is seen</w:t>
      </w:r>
      <w:r w:rsidR="00D61EDA">
        <w:t xml:space="preserve"> </w:t>
      </w:r>
      <w:r w:rsidR="00E64097">
        <w:t>a</w:t>
      </w:r>
      <w:r w:rsidR="00D61EDA">
        <w:t>s nearly redundant</w:t>
      </w:r>
      <w:r w:rsidR="00E64097">
        <w:t>.</w:t>
      </w:r>
    </w:p>
    <w:p w14:paraId="38269C5B" w14:textId="4B0FF13C" w:rsidR="00816FC8" w:rsidRDefault="00D7716A">
      <w:r>
        <w:rPr>
          <w:noProof/>
        </w:rPr>
        <w:drawing>
          <wp:inline distT="0" distB="0" distL="0" distR="0" wp14:anchorId="3DA6757F" wp14:editId="35F655CA">
            <wp:extent cx="5457265" cy="3366247"/>
            <wp:effectExtent l="0" t="0" r="10160" b="5715"/>
            <wp:docPr id="78971198" name="Chart 1">
              <a:extLst xmlns:a="http://schemas.openxmlformats.org/drawingml/2006/main">
                <a:ext uri="{FF2B5EF4-FFF2-40B4-BE49-F238E27FC236}">
                  <a16:creationId xmlns:a16="http://schemas.microsoft.com/office/drawing/2014/main" id="{5F43D722-2392-5FB7-B4C3-13677B2059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DC5F908" w14:textId="4EDCAE37" w:rsidR="00FE4027" w:rsidRDefault="00FE4027" w:rsidP="00F829D3">
      <w:r>
        <w:t>Figure 2 illustrates manager perceptions on service</w:t>
      </w:r>
      <w:r w:rsidR="00DB2B01">
        <w:t xml:space="preserve"> effectiveness.</w:t>
      </w:r>
      <w:r w:rsidR="00C56B23">
        <w:t xml:space="preserve"> Pay and Reward and Employee Development</w:t>
      </w:r>
      <w:r w:rsidR="003162E3">
        <w:t xml:space="preserve"> were rated the most </w:t>
      </w:r>
      <w:r w:rsidR="00CC4521">
        <w:t xml:space="preserve">effective while </w:t>
      </w:r>
      <w:r w:rsidR="00F829D3">
        <w:t>Workforce</w:t>
      </w:r>
      <w:r w:rsidR="00CC4521">
        <w:t xml:space="preserve"> Planning, Performance and HR Policy Guidelines received low to relatively low ratings</w:t>
      </w:r>
      <w:r w:rsidR="00F829D3">
        <w:t>.</w:t>
      </w:r>
      <w:r w:rsidR="00C56B23">
        <w:t xml:space="preserve"> </w:t>
      </w:r>
    </w:p>
    <w:p w14:paraId="582756F2" w14:textId="29F90570" w:rsidR="00A30CDC" w:rsidRDefault="00F66EF2">
      <w:r>
        <w:rPr>
          <w:noProof/>
        </w:rPr>
        <w:lastRenderedPageBreak/>
        <w:drawing>
          <wp:inline distT="0" distB="0" distL="0" distR="0" wp14:anchorId="515257F4" wp14:editId="602C25B2">
            <wp:extent cx="5731510" cy="3492500"/>
            <wp:effectExtent l="0" t="0" r="2540" b="12700"/>
            <wp:docPr id="824191651" name="Chart 1">
              <a:extLst xmlns:a="http://schemas.openxmlformats.org/drawingml/2006/main">
                <a:ext uri="{FF2B5EF4-FFF2-40B4-BE49-F238E27FC236}">
                  <a16:creationId xmlns:a16="http://schemas.microsoft.com/office/drawing/2014/main" id="{D0FD137E-82E9-D985-704F-5B0BFCE6B4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44B564E" w14:textId="67E617D7" w:rsidR="00956C34" w:rsidRDefault="00956C34">
      <w:r>
        <w:t xml:space="preserve">Figure 3 compares </w:t>
      </w:r>
      <w:r w:rsidR="00FB7595">
        <w:t>usage against high value perceptions. Resourcing appears to be under utilised despite being valued whilst Workforce Planning scores poorly across both measures highlighting a potential are of concern.</w:t>
      </w:r>
    </w:p>
    <w:p w14:paraId="726F3385" w14:textId="2B7D23A9" w:rsidR="00A508B1" w:rsidRPr="000F593D" w:rsidRDefault="0078609D">
      <w:pPr>
        <w:rPr>
          <w:b/>
          <w:bCs/>
        </w:rPr>
      </w:pPr>
      <w:r w:rsidRPr="000F593D">
        <w:rPr>
          <w:b/>
          <w:bCs/>
        </w:rPr>
        <w:t>AC 2.2</w:t>
      </w:r>
    </w:p>
    <w:p w14:paraId="7B856C75" w14:textId="7E026A9F" w:rsidR="00A508B1" w:rsidRDefault="009835AB" w:rsidP="001D6C26">
      <w:r>
        <w:t xml:space="preserve">1. </w:t>
      </w:r>
      <w:r w:rsidR="00A508B1">
        <w:t>Workforce Planning</w:t>
      </w:r>
      <w:r w:rsidR="00A12228">
        <w:t xml:space="preserve"> should be </w:t>
      </w:r>
      <w:r w:rsidR="006900F2">
        <w:t>prioritised</w:t>
      </w:r>
      <w:r w:rsidR="00A12228">
        <w:t xml:space="preserve"> for immediate review, it is highlighted as lowest across usage, </w:t>
      </w:r>
      <w:r w:rsidR="006900F2">
        <w:t>effectiveness</w:t>
      </w:r>
      <w:r w:rsidR="00A12228">
        <w:t xml:space="preserve"> and perceived value. </w:t>
      </w:r>
      <w:r w:rsidR="000E1E60">
        <w:t xml:space="preserve">As </w:t>
      </w:r>
      <w:r w:rsidR="00CF260E">
        <w:t>recognised</w:t>
      </w:r>
      <w:r w:rsidR="000E1E60">
        <w:t xml:space="preserve"> by (CIPD, 2025f) </w:t>
      </w:r>
      <w:r w:rsidR="00CF260E">
        <w:t>t</w:t>
      </w:r>
      <w:r w:rsidR="001D6C26" w:rsidRPr="001D6C26">
        <w:t>his suggests managers either do not fully understand the purpose of workforce planning or do not recognise its contribution to achieving operational and strategic objectives</w:t>
      </w:r>
      <w:r w:rsidR="001D6C26">
        <w:t xml:space="preserve">. </w:t>
      </w:r>
      <w:r w:rsidR="00F85366">
        <w:t>The People Practice team must consult with managers to identify the barriers and review current process</w:t>
      </w:r>
      <w:r>
        <w:t xml:space="preserve">es in place. Additional training on forecasting labour requirements, </w:t>
      </w:r>
      <w:r w:rsidR="006900F2">
        <w:t>succession</w:t>
      </w:r>
      <w:r>
        <w:t xml:space="preserve"> planning and skills planning may improve both usage and perceived effectiveness</w:t>
      </w:r>
    </w:p>
    <w:p w14:paraId="167C58B3" w14:textId="1EA2C842" w:rsidR="009835AB" w:rsidRDefault="001577DA" w:rsidP="009835AB">
      <w:r>
        <w:t xml:space="preserve">The </w:t>
      </w:r>
      <w:r w:rsidR="00D51187">
        <w:t xml:space="preserve">benefit of this recommendation is improved forecasting which allows the organisation to better anticipate staffing requirements and fill skills gaps. Improved planning may also reduce costs incurred during recruitment </w:t>
      </w:r>
      <w:r w:rsidR="001B0B89">
        <w:t xml:space="preserve">and overall operational disruptions. There is a risk that managers resist change </w:t>
      </w:r>
      <w:r w:rsidR="00E441E6">
        <w:t>or view the additional training as an invaluable usage of time</w:t>
      </w:r>
      <w:r w:rsidR="00C864D2">
        <w:t>.</w:t>
      </w:r>
      <w:r w:rsidR="00E441E6">
        <w:t xml:space="preserve"> Financial implications include training costs</w:t>
      </w:r>
      <w:r w:rsidR="00E53928">
        <w:t xml:space="preserve">, employee </w:t>
      </w:r>
      <w:r w:rsidR="00B65964">
        <w:t xml:space="preserve">time spent for attendance and the resources needed to implement change. Despite this improved workforce planning may deliver </w:t>
      </w:r>
      <w:r w:rsidR="00CC4019">
        <w:t>long term savings through streamlined resource allocation and reduced labour shortages.</w:t>
      </w:r>
    </w:p>
    <w:p w14:paraId="2DC09826" w14:textId="61BD5E52" w:rsidR="00CC4019" w:rsidRDefault="00CC4019" w:rsidP="009835AB">
      <w:r>
        <w:t xml:space="preserve">2. </w:t>
      </w:r>
      <w:r w:rsidR="00F55AE8">
        <w:t xml:space="preserve">Resourcing services appear to be </w:t>
      </w:r>
      <w:r w:rsidR="001D16A5">
        <w:t>drastically under used with only 17.99% of managers identified as regular users despite 93.93</w:t>
      </w:r>
      <w:r w:rsidR="007B009D">
        <w:t xml:space="preserve">% viewing the service as valuable. </w:t>
      </w:r>
      <w:r w:rsidR="007B009D">
        <w:lastRenderedPageBreak/>
        <w:t>This suggests those who engage with the service find it beneficial but awareness may be limiting wider usage. The People Practice team should increase communication</w:t>
      </w:r>
      <w:r w:rsidR="005747A7">
        <w:t xml:space="preserve"> and support on how and when to engage with the service.</w:t>
      </w:r>
    </w:p>
    <w:p w14:paraId="2C97075E" w14:textId="3351206D" w:rsidR="004A08BE" w:rsidRDefault="005747A7" w:rsidP="000F593D">
      <w:r>
        <w:t xml:space="preserve">Increased usage could improve recruitment outcomes, reduce time to hire and allows </w:t>
      </w:r>
      <w:r w:rsidR="00426B8A">
        <w:t xml:space="preserve">for </w:t>
      </w:r>
      <w:r>
        <w:t>managers</w:t>
      </w:r>
      <w:r w:rsidR="00426B8A">
        <w:t xml:space="preserve"> to receive appropriate support throughout the process</w:t>
      </w:r>
      <w:r w:rsidR="0083792B">
        <w:t>. A potential risk is increased</w:t>
      </w:r>
      <w:r w:rsidR="00CF260E">
        <w:t xml:space="preserve"> strain on the</w:t>
      </w:r>
      <w:r w:rsidR="0083792B">
        <w:t xml:space="preserve"> People Practice team </w:t>
      </w:r>
      <w:r w:rsidR="001577DF">
        <w:t>with</w:t>
      </w:r>
      <w:r w:rsidR="0083792B">
        <w:t xml:space="preserve"> increase</w:t>
      </w:r>
      <w:r w:rsidR="001577DF">
        <w:t>d</w:t>
      </w:r>
      <w:r w:rsidR="0083792B">
        <w:t xml:space="preserve"> workload</w:t>
      </w:r>
      <w:r w:rsidR="001577DF">
        <w:t>. Financially, increased communication costs</w:t>
      </w:r>
      <w:r w:rsidR="001B4FA0">
        <w:t xml:space="preserve"> can have an impact but over all improved recruitment outcomes</w:t>
      </w:r>
      <w:r w:rsidR="00A33FCC">
        <w:t xml:space="preserve"> </w:t>
      </w:r>
      <w:r w:rsidR="00CF260E">
        <w:t>could</w:t>
      </w:r>
      <w:r w:rsidR="00A33FCC">
        <w:t xml:space="preserve"> combat this, saving on </w:t>
      </w:r>
      <w:r w:rsidR="00ED0638">
        <w:t>recruitment spends over time.</w:t>
      </w:r>
    </w:p>
    <w:p w14:paraId="2C946BD9" w14:textId="39887523" w:rsidR="004A08BE" w:rsidRPr="000F593D" w:rsidRDefault="007D628E">
      <w:pPr>
        <w:rPr>
          <w:b/>
          <w:bCs/>
        </w:rPr>
      </w:pPr>
      <w:r w:rsidRPr="000F593D">
        <w:rPr>
          <w:b/>
          <w:bCs/>
        </w:rPr>
        <w:t>AC 2.3</w:t>
      </w:r>
    </w:p>
    <w:p w14:paraId="25332D90" w14:textId="68A16C7B" w:rsidR="00EA78D9" w:rsidRDefault="00493D70">
      <w:r>
        <w:t>The data gathered from 15 section leaders reveals several themes regarding the perceptions of the People Practice function.</w:t>
      </w:r>
      <w:r w:rsidR="007A5919">
        <w:t xml:space="preserve"> The findings suggest </w:t>
      </w:r>
      <w:r w:rsidR="00030AF1">
        <w:t>that managers</w:t>
      </w:r>
      <w:r w:rsidR="008519E5">
        <w:t xml:space="preserve"> value the support and </w:t>
      </w:r>
      <w:r w:rsidR="00030AF1">
        <w:t>expertise provided but reveals there are opportunities to improve awareness of the function and the accessibility of resources.</w:t>
      </w:r>
    </w:p>
    <w:p w14:paraId="0B77D781" w14:textId="34CED62C" w:rsidR="001C3C6E" w:rsidRDefault="00A205C7" w:rsidP="00CC1611">
      <w:r>
        <w:t xml:space="preserve">A </w:t>
      </w:r>
      <w:r w:rsidR="007D7A9A">
        <w:t xml:space="preserve">key theme is leaders have </w:t>
      </w:r>
      <w:r w:rsidR="00CC1611">
        <w:t>strong</w:t>
      </w:r>
      <w:r w:rsidR="00BA6F2F">
        <w:t xml:space="preserve"> confidence in the People Practice team and over all feel supported by them. 8</w:t>
      </w:r>
      <w:r w:rsidR="00232012">
        <w:t>6</w:t>
      </w:r>
      <w:r w:rsidR="00BA6F2F">
        <w:t xml:space="preserve">.7% felt the team offered helpful advice on employee matters </w:t>
      </w:r>
      <w:r w:rsidR="00924E9C">
        <w:t xml:space="preserve">including through the onboarding process of which 60% felt </w:t>
      </w:r>
      <w:r w:rsidR="00041629">
        <w:t>empowered by the function.</w:t>
      </w:r>
      <w:r w:rsidR="00012A90">
        <w:t xml:space="preserve"> A strong 73.3% of leaders felt that the team </w:t>
      </w:r>
      <w:r w:rsidR="004529CD">
        <w:t>were invested in employees and work towards their development</w:t>
      </w:r>
      <w:r w:rsidR="001905B8">
        <w:t>.</w:t>
      </w:r>
      <w:r w:rsidR="009135E7">
        <w:t xml:space="preserve"> </w:t>
      </w:r>
      <w:r w:rsidR="004D2625">
        <w:t xml:space="preserve">Managers clearly trust the team and value them </w:t>
      </w:r>
      <w:r w:rsidR="00CE291E">
        <w:t xml:space="preserve">as a reliable </w:t>
      </w:r>
      <w:r w:rsidR="00E87F59">
        <w:t>source</w:t>
      </w:r>
      <w:r w:rsidR="00CE291E">
        <w:t xml:space="preserve"> of expertise with 73% trusting in their legal knowledge.</w:t>
      </w:r>
    </w:p>
    <w:p w14:paraId="191051B8" w14:textId="1930025F" w:rsidR="00CC1611" w:rsidRDefault="00E87F59" w:rsidP="00CC1611">
      <w:r>
        <w:t>Another positive perception</w:t>
      </w:r>
      <w:r w:rsidR="00A2397E">
        <w:t xml:space="preserve">, with 86.7% of </w:t>
      </w:r>
      <w:r w:rsidR="002A2CF4">
        <w:t>leaders agreeing with is that the role and purpose of the team is clear to understand, despite this 60% believe</w:t>
      </w:r>
      <w:r w:rsidR="00CB19E9">
        <w:t xml:space="preserve"> that People Practice do not understand the business, this can highlight potential </w:t>
      </w:r>
      <w:r w:rsidR="00463909">
        <w:t>issues with trust from managers in People Practice business decisions.</w:t>
      </w:r>
    </w:p>
    <w:p w14:paraId="0F2E3D2F" w14:textId="3725609C" w:rsidR="00C72A8A" w:rsidRDefault="00C72A8A" w:rsidP="00C72A8A">
      <w:r w:rsidRPr="00C72A8A">
        <w:t xml:space="preserve">A trend emerging within the data is the potential for dependency on the People Practice function. Whilst 66.7% of managers did not know where to find policies and procedures, a further 53.3% lacked confidence in handling people-related issues without support. Although 60% of respondents felt better equipped to manage people issues as a result of guidance from the team, 40% remained neutral or disagreed with this statement. </w:t>
      </w:r>
      <w:r>
        <w:t xml:space="preserve">Additionally </w:t>
      </w:r>
      <w:r w:rsidRPr="00C72A8A">
        <w:t xml:space="preserve">60% of leaders reported relying on the People Practice team for administrative support. </w:t>
      </w:r>
      <w:r w:rsidR="00720A07">
        <w:t>T</w:t>
      </w:r>
      <w:r w:rsidRPr="00C72A8A">
        <w:t>hese findings suggest managers may be reliant on the function for routine people matters, highlighting an opportunity to strengthen manager capability, confidence and self</w:t>
      </w:r>
      <w:r>
        <w:t xml:space="preserve"> </w:t>
      </w:r>
      <w:r w:rsidRPr="00C72A8A">
        <w:t>sufficiency.</w:t>
      </w:r>
    </w:p>
    <w:p w14:paraId="2C1F9A82" w14:textId="77777777" w:rsidR="001E3FD3" w:rsidRDefault="00D60118" w:rsidP="001E3FD3">
      <w:r>
        <w:t>Recommendations</w:t>
      </w:r>
    </w:p>
    <w:p w14:paraId="79D2F3CB" w14:textId="739A8AE7" w:rsidR="00D60118" w:rsidRDefault="00A574DE" w:rsidP="00A574DE">
      <w:r>
        <w:t xml:space="preserve">1. </w:t>
      </w:r>
      <w:r w:rsidR="00477CD2">
        <w:t>T</w:t>
      </w:r>
      <w:r>
        <w:t>o</w:t>
      </w:r>
      <w:r w:rsidR="00477CD2">
        <w:t xml:space="preserve"> address the lack of confidence and self </w:t>
      </w:r>
      <w:r w:rsidR="009A4521">
        <w:t>sufficiency</w:t>
      </w:r>
      <w:r w:rsidR="00687B77">
        <w:t xml:space="preserve"> that emerged throughout the survey,</w:t>
      </w:r>
      <w:r w:rsidR="002F5DCA">
        <w:t xml:space="preserve"> the People Practice team should </w:t>
      </w:r>
      <w:r w:rsidR="009A4521">
        <w:t>assess</w:t>
      </w:r>
      <w:r w:rsidR="002F5DCA">
        <w:t xml:space="preserve"> </w:t>
      </w:r>
      <w:r w:rsidR="006008AD">
        <w:t>how leaders access their policies and procedures.</w:t>
      </w:r>
      <w:r w:rsidR="000427E7">
        <w:t xml:space="preserve"> The</w:t>
      </w:r>
      <w:r w:rsidR="006008AD">
        <w:t xml:space="preserve"> </w:t>
      </w:r>
      <w:r w:rsidR="005A5ABE">
        <w:t xml:space="preserve">CIPD (2017) </w:t>
      </w:r>
      <w:r w:rsidR="004E6DDE">
        <w:t>supports</w:t>
      </w:r>
      <w:r w:rsidR="006008AD">
        <w:t xml:space="preserve"> c</w:t>
      </w:r>
      <w:r w:rsidR="00D04303">
        <w:t>ollating the information into quick reference guides or manager toolkits that can provide quick and accessible access</w:t>
      </w:r>
      <w:r w:rsidR="00D712A3">
        <w:t xml:space="preserve"> to frequently </w:t>
      </w:r>
      <w:r w:rsidR="00D712A3">
        <w:lastRenderedPageBreak/>
        <w:t xml:space="preserve">needed resources. Given that the majority were not able to locate the necessary resources and over half lacked confidence in handling people related issues independently, improving accessibility may help to reduce the reliance on the People Practice team for </w:t>
      </w:r>
      <w:r w:rsidR="001E3FD3">
        <w:t>common issues.</w:t>
      </w:r>
    </w:p>
    <w:p w14:paraId="5ABDF994" w14:textId="6CDB4C86" w:rsidR="00477CD2" w:rsidRDefault="00A574DE" w:rsidP="00A574DE">
      <w:r>
        <w:t>Implementing this recommendation can result in improved leader confidence, a greater overall consistency</w:t>
      </w:r>
      <w:r w:rsidR="001B7490">
        <w:t xml:space="preserve"> in decision making and reduced strain on the People Practice team for administrative tasks.</w:t>
      </w:r>
      <w:r w:rsidR="00BB556E">
        <w:t xml:space="preserve"> This may in turn improve compliance by ensuring leaders can access accurate, legally sound information when making people related decisions.</w:t>
      </w:r>
      <w:r w:rsidR="00B05222">
        <w:t xml:space="preserve"> </w:t>
      </w:r>
      <w:r w:rsidR="00901680">
        <w:t>Launching</w:t>
      </w:r>
      <w:r w:rsidR="00C96D1B">
        <w:t xml:space="preserve"> and </w:t>
      </w:r>
      <w:r w:rsidR="00965A69">
        <w:t>maintaining</w:t>
      </w:r>
      <w:r w:rsidR="00901680">
        <w:t xml:space="preserve"> these types of projects could however be a significant time investment for the team</w:t>
      </w:r>
      <w:r w:rsidR="00C96D1B">
        <w:t xml:space="preserve">, employment </w:t>
      </w:r>
      <w:r w:rsidR="0093684C">
        <w:t>and legal changes happen frequently and its imperative they are</w:t>
      </w:r>
      <w:r w:rsidR="00965A69">
        <w:t xml:space="preserve"> maintained and updated to remain compliant</w:t>
      </w:r>
      <w:r w:rsidR="009A4664">
        <w:t xml:space="preserve"> and ensur</w:t>
      </w:r>
      <w:r w:rsidR="00D64021">
        <w:t>e</w:t>
      </w:r>
      <w:r w:rsidR="009A4664">
        <w:t xml:space="preserve"> leaders are following the correct information</w:t>
      </w:r>
      <w:r w:rsidR="006F183D">
        <w:t xml:space="preserve"> </w:t>
      </w:r>
      <w:r w:rsidR="00AD26AC">
        <w:t xml:space="preserve">as backed by </w:t>
      </w:r>
      <w:r w:rsidR="002A6297">
        <w:t>Taylor &amp; Armstrong</w:t>
      </w:r>
      <w:r w:rsidR="00AD26AC">
        <w:t xml:space="preserve"> (</w:t>
      </w:r>
      <w:r w:rsidR="002A6297">
        <w:t>2026</w:t>
      </w:r>
      <w:r w:rsidR="006F183D">
        <w:t>)</w:t>
      </w:r>
      <w:r w:rsidR="009A4664">
        <w:t xml:space="preserve">. Financial costs </w:t>
      </w:r>
      <w:r w:rsidR="005C7B5E">
        <w:t>could be incurred in the set up process both directly and indirectly from staff time investment</w:t>
      </w:r>
      <w:r w:rsidR="00A603B2">
        <w:t xml:space="preserve"> however these may be off set over time through improved efficiency and reduced dependence on the team.</w:t>
      </w:r>
    </w:p>
    <w:p w14:paraId="70D6B8A0" w14:textId="61E3B297" w:rsidR="00477CD2" w:rsidRDefault="00A603B2" w:rsidP="0013405C">
      <w:r>
        <w:t>2. The findings suggest that</w:t>
      </w:r>
      <w:r w:rsidR="00F85277">
        <w:t xml:space="preserve"> whilst managers value the expertise of the team, </w:t>
      </w:r>
      <w:r w:rsidR="00493E57">
        <w:t>over half do not believe the function understands the business.</w:t>
      </w:r>
      <w:r w:rsidR="0013405C">
        <w:t xml:space="preserve"> </w:t>
      </w:r>
      <w:r w:rsidR="0013405C" w:rsidRPr="0013405C">
        <w:t>Ulrich (1997) highlights the importance of HR acting as a strategic business partner</w:t>
      </w:r>
      <w:r w:rsidR="00CF260E">
        <w:t xml:space="preserve"> and t</w:t>
      </w:r>
      <w:r w:rsidR="00493E57">
        <w:t>o address this</w:t>
      </w:r>
      <w:r w:rsidR="00AB733E">
        <w:t xml:space="preserve"> several tools can be implemented to increase visibility within operational departments such as regular departmental meetings, job shadowing and townhall meetings</w:t>
      </w:r>
      <w:r w:rsidR="009E19B7">
        <w:t xml:space="preserve">. </w:t>
      </w:r>
      <w:r w:rsidR="00F01871">
        <w:t>By increasing exposure to operational challenges and priorities the People Practice team can demonstrate commercial awareness and build stronger relationships with managers.</w:t>
      </w:r>
    </w:p>
    <w:p w14:paraId="5AD98C4E" w14:textId="464BB556" w:rsidR="00F01871" w:rsidRDefault="00F01871" w:rsidP="00D60118">
      <w:r>
        <w:t xml:space="preserve">The benefits of doing so would include increased trust </w:t>
      </w:r>
      <w:r w:rsidR="003E6C17">
        <w:t>between leaders and the team</w:t>
      </w:r>
      <w:r w:rsidR="008162DD">
        <w:t xml:space="preserve"> and </w:t>
      </w:r>
      <w:r w:rsidR="003E6C17">
        <w:t>overall improved collaboration</w:t>
      </w:r>
      <w:r w:rsidR="008162DD">
        <w:t xml:space="preserve">. </w:t>
      </w:r>
      <w:r w:rsidR="00B50EB0">
        <w:t xml:space="preserve">It would also benefit managements engagement with People Practice initiatives and </w:t>
      </w:r>
      <w:r w:rsidR="006F4875">
        <w:t>strengthen</w:t>
      </w:r>
      <w:r w:rsidR="00B50EB0">
        <w:t xml:space="preserve"> the functions reputation within the organisation</w:t>
      </w:r>
      <w:r w:rsidR="006151BE">
        <w:t xml:space="preserve">. </w:t>
      </w:r>
      <w:r w:rsidR="00F168A9">
        <w:t>The main risk is time investment</w:t>
      </w:r>
      <w:r w:rsidR="006151BE">
        <w:t>, there would be an additional</w:t>
      </w:r>
      <w:r w:rsidR="00F168A9">
        <w:t xml:space="preserve"> </w:t>
      </w:r>
      <w:r w:rsidR="006151BE">
        <w:t xml:space="preserve">commitment </w:t>
      </w:r>
      <w:r w:rsidR="00F168A9">
        <w:t>required</w:t>
      </w:r>
      <w:r w:rsidR="006151BE">
        <w:t xml:space="preserve"> f</w:t>
      </w:r>
      <w:r w:rsidR="009C7CF0">
        <w:t>rom the team, leadership and the wider organisation</w:t>
      </w:r>
      <w:r w:rsidR="00217395">
        <w:t xml:space="preserve"> for attending meetings and participating in engagement activities</w:t>
      </w:r>
      <w:r w:rsidR="00F168A9">
        <w:t xml:space="preserve"> which could potentially impact daily operational duties</w:t>
      </w:r>
      <w:r w:rsidR="00217395">
        <w:t xml:space="preserve">. Improved working relationships </w:t>
      </w:r>
      <w:r w:rsidR="00CF260E">
        <w:t>could</w:t>
      </w:r>
      <w:r w:rsidR="006F4875">
        <w:t xml:space="preserve"> however deliver long term benefits that would outweigh these costs.</w:t>
      </w:r>
      <w:r w:rsidR="00B66773">
        <w:t xml:space="preserve"> </w:t>
      </w:r>
    </w:p>
    <w:p w14:paraId="5858319D" w14:textId="77777777" w:rsidR="00477CD2" w:rsidRDefault="00477CD2" w:rsidP="00D60118"/>
    <w:p w14:paraId="1B6297C8" w14:textId="13E84A63" w:rsidR="006D71CF" w:rsidRDefault="006D71CF" w:rsidP="00032AC4"/>
    <w:p w14:paraId="53E1043E" w14:textId="77777777" w:rsidR="007D628E" w:rsidRDefault="007D628E"/>
    <w:p w14:paraId="1A14FB19" w14:textId="578493F2" w:rsidR="004A08BE" w:rsidRDefault="004A08BE"/>
    <w:p w14:paraId="1E76751F" w14:textId="416D3CBD" w:rsidR="004A08BE" w:rsidRDefault="004A08BE"/>
    <w:p w14:paraId="2411AA1C" w14:textId="77777777" w:rsidR="000F593D" w:rsidRDefault="000F593D"/>
    <w:p w14:paraId="05333401" w14:textId="246A7B87" w:rsidR="00B062DF" w:rsidRDefault="00B062DF">
      <w:r>
        <w:lastRenderedPageBreak/>
        <w:t>Bibliography</w:t>
      </w:r>
    </w:p>
    <w:p w14:paraId="06F5CDE5" w14:textId="290C5536" w:rsidR="00E610A9" w:rsidRDefault="00E610A9" w:rsidP="00E610A9">
      <w:proofErr w:type="spellStart"/>
      <w:r w:rsidRPr="00E610A9">
        <w:t>Alverà</w:t>
      </w:r>
      <w:proofErr w:type="spellEnd"/>
      <w:r w:rsidRPr="00E610A9">
        <w:t xml:space="preserve">, M. (2021) </w:t>
      </w:r>
      <w:r w:rsidRPr="00E610A9">
        <w:rPr>
          <w:i/>
          <w:iCs/>
        </w:rPr>
        <w:t>The surprising ingredient that makes businesses work better</w:t>
      </w:r>
      <w:r w:rsidRPr="00E610A9">
        <w:t xml:space="preserve">. </w:t>
      </w:r>
      <w:proofErr w:type="spellStart"/>
      <w:r w:rsidRPr="00E610A9">
        <w:t>TEDxMilano</w:t>
      </w:r>
      <w:proofErr w:type="spellEnd"/>
      <w:r w:rsidRPr="00E610A9">
        <w:t xml:space="preserve">, October. Available at: </w:t>
      </w:r>
      <w:r w:rsidR="00C05A63" w:rsidRPr="00C05A63">
        <w:t xml:space="preserve">https://www.ted.com/talks/marco_alvera_the_surprising_ingredient_that_makes_businesses_work_better </w:t>
      </w:r>
      <w:r w:rsidRPr="00E610A9">
        <w:t xml:space="preserve">(Accessed: </w:t>
      </w:r>
      <w:r w:rsidR="00C05A63">
        <w:t>3</w:t>
      </w:r>
      <w:r w:rsidRPr="00E610A9">
        <w:t xml:space="preserve"> June 2026).</w:t>
      </w:r>
    </w:p>
    <w:p w14:paraId="49CD660F" w14:textId="1A62A9EB" w:rsidR="00F73127" w:rsidRDefault="00F73127" w:rsidP="00F73127">
      <w:r w:rsidRPr="00F73127">
        <w:t xml:space="preserve">Armstrong, M. and Taylor, S. (2026) </w:t>
      </w:r>
      <w:r w:rsidRPr="00F73127">
        <w:rPr>
          <w:i/>
          <w:iCs/>
        </w:rPr>
        <w:t>Armstrong's handbook of human resource management practice.</w:t>
      </w:r>
      <w:r w:rsidRPr="00F73127">
        <w:t xml:space="preserve"> 17th </w:t>
      </w:r>
      <w:proofErr w:type="spellStart"/>
      <w:r w:rsidRPr="00F73127">
        <w:t>edn</w:t>
      </w:r>
      <w:proofErr w:type="spellEnd"/>
      <w:r w:rsidRPr="00F73127">
        <w:t>. London: Kogan Page.</w:t>
      </w:r>
      <w:r>
        <w:t xml:space="preserve"> pp 65-68</w:t>
      </w:r>
    </w:p>
    <w:p w14:paraId="412287C3" w14:textId="0DF73DB0" w:rsidR="00BF54E2" w:rsidRDefault="00BF54E2" w:rsidP="00BF54E2">
      <w:r w:rsidRPr="00BF54E2">
        <w:t xml:space="preserve">Barends, E. and Rousseau, D.M., </w:t>
      </w:r>
      <w:r w:rsidR="001F6422">
        <w:t>(</w:t>
      </w:r>
      <w:r w:rsidRPr="00BF54E2">
        <w:t>2018</w:t>
      </w:r>
      <w:r w:rsidR="001F6422">
        <w:t>)</w:t>
      </w:r>
      <w:r w:rsidRPr="00BF54E2">
        <w:t>. </w:t>
      </w:r>
      <w:r w:rsidRPr="00BF54E2">
        <w:rPr>
          <w:i/>
          <w:iCs/>
        </w:rPr>
        <w:t>Evidence-based management: How to use evidence to make better organizational decisions</w:t>
      </w:r>
      <w:r w:rsidRPr="00BF54E2">
        <w:t>. Kogan Page Publishers.</w:t>
      </w:r>
    </w:p>
    <w:p w14:paraId="7880E755" w14:textId="2A27E5C8" w:rsidR="00320C23" w:rsidRDefault="00320C23" w:rsidP="00320C23">
      <w:r w:rsidRPr="00320C23">
        <w:t xml:space="preserve">BBC. (2025) </w:t>
      </w:r>
      <w:r w:rsidRPr="00320C23">
        <w:rPr>
          <w:i/>
          <w:iCs/>
        </w:rPr>
        <w:t>Introduction to ethics: Duty-based ethics.</w:t>
      </w:r>
      <w:r w:rsidRPr="00320C23">
        <w:t xml:space="preserve"> Available at:</w:t>
      </w:r>
      <w:r w:rsidR="00405214" w:rsidRPr="00405214">
        <w:t xml:space="preserve"> https://www.bbc.co.uk/ethics/introduction/duty_1.shtml</w:t>
      </w:r>
      <w:r w:rsidR="00405214">
        <w:t xml:space="preserve">  </w:t>
      </w:r>
      <w:r w:rsidRPr="00320C23">
        <w:t xml:space="preserve">(Accessed: </w:t>
      </w:r>
      <w:r w:rsidR="00405214">
        <w:t>3</w:t>
      </w:r>
      <w:r w:rsidRPr="00320C23">
        <w:t xml:space="preserve"> June 2026).</w:t>
      </w:r>
    </w:p>
    <w:p w14:paraId="29EEAAA9" w14:textId="5E011217" w:rsidR="00692A8E" w:rsidRDefault="00692A8E" w:rsidP="00692A8E">
      <w:r w:rsidRPr="00692A8E">
        <w:t xml:space="preserve">Boxall, P. and Purcell, J. (2016) </w:t>
      </w:r>
      <w:r w:rsidRPr="00692A8E">
        <w:rPr>
          <w:i/>
          <w:iCs/>
        </w:rPr>
        <w:t>Strategy and Human Resource Management.</w:t>
      </w:r>
      <w:r w:rsidRPr="00692A8E">
        <w:t xml:space="preserve"> 4th </w:t>
      </w:r>
      <w:proofErr w:type="spellStart"/>
      <w:r w:rsidRPr="00692A8E">
        <w:t>edn</w:t>
      </w:r>
      <w:proofErr w:type="spellEnd"/>
      <w:r w:rsidRPr="00692A8E">
        <w:t>. London: Palgrave Macmillan.</w:t>
      </w:r>
    </w:p>
    <w:p w14:paraId="555E72D7" w14:textId="5ED13FDD" w:rsidR="000F7C8B" w:rsidRDefault="000F7C8B" w:rsidP="000F7C8B">
      <w:r w:rsidRPr="000F7C8B">
        <w:t xml:space="preserve">Chatfield, T. (2017) </w:t>
      </w:r>
      <w:r w:rsidRPr="000F7C8B">
        <w:rPr>
          <w:i/>
          <w:iCs/>
        </w:rPr>
        <w:t>Critical Thinking: Your Guide to Effective Argument, Successful Analysis and Independent Study.</w:t>
      </w:r>
      <w:r w:rsidRPr="000F7C8B">
        <w:t xml:space="preserve"> London: SAGE Publications.</w:t>
      </w:r>
    </w:p>
    <w:p w14:paraId="6D1F8C94" w14:textId="7CEC21C0" w:rsidR="008C111F" w:rsidRDefault="008C111F" w:rsidP="000F2155">
      <w:r w:rsidRPr="008C111F">
        <w:t>CIPD. (202</w:t>
      </w:r>
      <w:r>
        <w:t>5</w:t>
      </w:r>
      <w:r w:rsidR="00562137">
        <w:t>a</w:t>
      </w:r>
      <w:r w:rsidRPr="008C111F">
        <w:t>).</w:t>
      </w:r>
      <w:r w:rsidR="000F2155" w:rsidRPr="000F2155">
        <w:rPr>
          <w:rFonts w:ascii="Arial" w:eastAsia="Times New Roman" w:hAnsi="Arial" w:cs="Arial"/>
          <w:color w:val="FFFFFF"/>
          <w:kern w:val="36"/>
          <w:sz w:val="48"/>
          <w:szCs w:val="48"/>
          <w:lang w:eastAsia="en-GB"/>
          <w14:ligatures w14:val="none"/>
        </w:rPr>
        <w:t xml:space="preserve"> </w:t>
      </w:r>
      <w:r w:rsidR="000F2155" w:rsidRPr="000F2155">
        <w:t>Evidence-based practice for effective decision-making</w:t>
      </w:r>
      <w:r w:rsidRPr="008C111F">
        <w:t xml:space="preserve">. </w:t>
      </w:r>
      <w:r w:rsidR="00AF6467">
        <w:t xml:space="preserve">Available at: </w:t>
      </w:r>
      <w:r w:rsidR="000F2155" w:rsidRPr="000F2155">
        <w:t>https://www.cipd.org/uk/knowledge/factsheets/evidence-based-practice-factsheet/</w:t>
      </w:r>
      <w:r w:rsidRPr="008C111F">
        <w:t xml:space="preserve"> (Accessed:</w:t>
      </w:r>
      <w:r w:rsidR="00DC5E24">
        <w:t>19</w:t>
      </w:r>
      <w:r w:rsidRPr="008C111F">
        <w:t xml:space="preserve"> </w:t>
      </w:r>
      <w:r w:rsidR="00DC5E24">
        <w:t>May</w:t>
      </w:r>
      <w:r w:rsidRPr="008C111F">
        <w:t xml:space="preserve"> 202</w:t>
      </w:r>
      <w:r w:rsidR="00DC5E24">
        <w:t>6</w:t>
      </w:r>
      <w:r w:rsidRPr="008C111F">
        <w:t>).</w:t>
      </w:r>
    </w:p>
    <w:p w14:paraId="12938B82" w14:textId="3EA655DB" w:rsidR="00B062DF" w:rsidRDefault="00DC5E24" w:rsidP="00F077BC">
      <w:r>
        <w:t>CIPD</w:t>
      </w:r>
      <w:r w:rsidR="00562137">
        <w:t xml:space="preserve"> (2025b)</w:t>
      </w:r>
      <w:r>
        <w:t xml:space="preserve">. </w:t>
      </w:r>
      <w:r w:rsidR="00562137" w:rsidRPr="00562137">
        <w:t>Evidence-based HR: Make better decisions and step up your influence</w:t>
      </w:r>
      <w:r w:rsidR="004E6141">
        <w:t>.</w:t>
      </w:r>
      <w:r w:rsidR="00F077BC">
        <w:t xml:space="preserve"> </w:t>
      </w:r>
      <w:r w:rsidR="00AF6467">
        <w:t xml:space="preserve">Available at: </w:t>
      </w:r>
      <w:r w:rsidR="00260824" w:rsidRPr="00F077BC">
        <w:t>https://www.cipd.org/uk/knowledge/guides/evidence-based-profession/#what-is-evidencebased-practice</w:t>
      </w:r>
      <w:r w:rsidR="004E6141">
        <w:t xml:space="preserve"> (Accessed 20 May 2026)</w:t>
      </w:r>
    </w:p>
    <w:p w14:paraId="758CB974" w14:textId="752FC3C3" w:rsidR="00CE1645" w:rsidRPr="00CE1645" w:rsidRDefault="005F7A81" w:rsidP="00CE1645">
      <w:r>
        <w:t>CIPD</w:t>
      </w:r>
      <w:r w:rsidR="00CE1645">
        <w:t xml:space="preserve">, (2025c) </w:t>
      </w:r>
      <w:r w:rsidR="00CE1645" w:rsidRPr="00CE1645">
        <w:t>PESTLE analysis</w:t>
      </w:r>
      <w:r w:rsidR="00AF6467">
        <w:t xml:space="preserve">. </w:t>
      </w:r>
      <w:r w:rsidR="00AF6467">
        <w:t xml:space="preserve">Available at: </w:t>
      </w:r>
      <w:r w:rsidR="00CE1645">
        <w:t xml:space="preserve"> </w:t>
      </w:r>
      <w:r w:rsidR="00CE1645" w:rsidRPr="00F077BC">
        <w:t>https://www.cipd.org/uk/knowledge/factsheets/pestle-analysis-factsheet/</w:t>
      </w:r>
      <w:r w:rsidR="00CE1645">
        <w:t xml:space="preserve"> (Accessed 23</w:t>
      </w:r>
      <w:r w:rsidR="00AF6467">
        <w:rPr>
          <w:vertAlign w:val="superscript"/>
        </w:rPr>
        <w:t xml:space="preserve"> </w:t>
      </w:r>
      <w:r w:rsidR="00CE1645">
        <w:t>May 2026)</w:t>
      </w:r>
    </w:p>
    <w:p w14:paraId="5F35F118" w14:textId="1C881935" w:rsidR="00AB719A" w:rsidRDefault="00A13114" w:rsidP="00AB719A">
      <w:r>
        <w:t xml:space="preserve">CIPD (2025d) </w:t>
      </w:r>
      <w:r w:rsidR="00D31CBD" w:rsidRPr="00D31CBD">
        <w:t>People analytics</w:t>
      </w:r>
      <w:r w:rsidR="00AF6467">
        <w:t xml:space="preserve">. </w:t>
      </w:r>
      <w:r w:rsidR="00AF6467">
        <w:t xml:space="preserve">Available at: </w:t>
      </w:r>
      <w:r w:rsidR="00D31CBD">
        <w:t xml:space="preserve"> </w:t>
      </w:r>
      <w:r w:rsidR="00D31CBD" w:rsidRPr="00D31CBD">
        <w:t>https://www.cipd.org/uk/knowledge/factsheets/analytics-factsheet/</w:t>
      </w:r>
      <w:r w:rsidR="00D31CBD">
        <w:t xml:space="preserve"> (Accessed 25</w:t>
      </w:r>
      <w:r w:rsidR="00AF6467">
        <w:rPr>
          <w:vertAlign w:val="superscript"/>
        </w:rPr>
        <w:t xml:space="preserve"> </w:t>
      </w:r>
      <w:r w:rsidR="00D31CBD">
        <w:t>May 2026)</w:t>
      </w:r>
    </w:p>
    <w:p w14:paraId="3C03AE9B" w14:textId="7FBE5315" w:rsidR="00DC0A07" w:rsidRDefault="00DC0A07" w:rsidP="00E53331">
      <w:r>
        <w:t xml:space="preserve">CIPD (2026e) </w:t>
      </w:r>
      <w:r w:rsidR="00E53331" w:rsidRPr="00E53331">
        <w:t>Ethical practice and the role of people professionals</w:t>
      </w:r>
      <w:r w:rsidR="005E216F">
        <w:t xml:space="preserve">. </w:t>
      </w:r>
      <w:r w:rsidR="005E216F">
        <w:t xml:space="preserve">Available at: </w:t>
      </w:r>
      <w:r w:rsidR="00E53331">
        <w:t xml:space="preserve"> </w:t>
      </w:r>
      <w:r w:rsidR="00E53331" w:rsidRPr="00E53331">
        <w:t>https://www.cipd.org/uk/knowledge/factsheets/ethics-role-hr-factsheet/#what-is-ethical-practice-in-organisations</w:t>
      </w:r>
      <w:r w:rsidR="00E53331">
        <w:t xml:space="preserve"> (Accessed 3 June 2026)</w:t>
      </w:r>
    </w:p>
    <w:p w14:paraId="5C3CFAC8" w14:textId="0FD5E6BD" w:rsidR="00FD032A" w:rsidRDefault="00FD032A" w:rsidP="00C81CD3">
      <w:r>
        <w:t xml:space="preserve">CIPD (2026f) </w:t>
      </w:r>
      <w:r w:rsidR="00C81CD3" w:rsidRPr="00C81CD3">
        <w:t>Workforce planning</w:t>
      </w:r>
      <w:r w:rsidR="005E216F">
        <w:t xml:space="preserve">. </w:t>
      </w:r>
      <w:r w:rsidR="005E216F">
        <w:t xml:space="preserve">Available at: </w:t>
      </w:r>
      <w:r w:rsidR="00C81CD3">
        <w:t xml:space="preserve"> </w:t>
      </w:r>
      <w:r w:rsidR="00FF12B0" w:rsidRPr="00FF12B0">
        <w:t>https://www.cipd.org/uk/knowledge/factsheets/workforce-planning-factsheet/#what-is-workforce-planning</w:t>
      </w:r>
      <w:r w:rsidR="00FF12B0">
        <w:t xml:space="preserve"> (Accessed 18 June 2026)</w:t>
      </w:r>
    </w:p>
    <w:p w14:paraId="248254D7" w14:textId="11006B34" w:rsidR="008116C9" w:rsidRDefault="008116C9" w:rsidP="001B38A8">
      <w:r>
        <w:lastRenderedPageBreak/>
        <w:t xml:space="preserve">CIPD (2017) </w:t>
      </w:r>
      <w:r w:rsidRPr="008116C9">
        <w:t>HR and line managers – getting the relationship right</w:t>
      </w:r>
      <w:r>
        <w:t xml:space="preserve"> </w:t>
      </w:r>
      <w:r w:rsidR="005E216F">
        <w:t xml:space="preserve">Available at: </w:t>
      </w:r>
      <w:r w:rsidR="001B38A8" w:rsidRPr="001B38A8">
        <w:t>https://www.cipd.org/uk/knowledge/bitesize-research/hr-line-managers-balance/</w:t>
      </w:r>
      <w:r w:rsidR="001B38A8">
        <w:t xml:space="preserve"> (Accessed 18 June 2026)</w:t>
      </w:r>
    </w:p>
    <w:p w14:paraId="1A72F2B6" w14:textId="6C7FAEA9" w:rsidR="00971A34" w:rsidRDefault="00971A34" w:rsidP="00971A34">
      <w:r w:rsidRPr="00971A34">
        <w:t xml:space="preserve">Crane, A. and Matten, D. (2019) </w:t>
      </w:r>
      <w:r w:rsidRPr="00971A34">
        <w:rPr>
          <w:i/>
          <w:iCs/>
        </w:rPr>
        <w:t>Business ethics: managing corporate citizenship and sustainability in the age of globalization.</w:t>
      </w:r>
      <w:r w:rsidRPr="00971A34">
        <w:t xml:space="preserve"> 5th </w:t>
      </w:r>
      <w:proofErr w:type="spellStart"/>
      <w:r w:rsidRPr="00971A34">
        <w:t>edn</w:t>
      </w:r>
      <w:proofErr w:type="spellEnd"/>
      <w:r w:rsidRPr="00971A34">
        <w:t>. Oxford: Oxford University Press.</w:t>
      </w:r>
    </w:p>
    <w:p w14:paraId="40DE46D3" w14:textId="55E561A2" w:rsidR="00665327" w:rsidRDefault="00665327" w:rsidP="00D31CBD">
      <w:r w:rsidRPr="00665327">
        <w:t xml:space="preserve">De Bono, E. (1985) </w:t>
      </w:r>
      <w:r w:rsidRPr="005E216F">
        <w:rPr>
          <w:i/>
          <w:iCs/>
        </w:rPr>
        <w:t>Six thinking hats</w:t>
      </w:r>
      <w:r w:rsidRPr="00665327">
        <w:t>. Harmondsworth: Viking.</w:t>
      </w:r>
    </w:p>
    <w:p w14:paraId="36036D91" w14:textId="038D481F" w:rsidR="00AB719A" w:rsidRDefault="00AB719A" w:rsidP="00AB719A">
      <w:r w:rsidRPr="00AB719A">
        <w:t xml:space="preserve">Deming, W.E. (1986) </w:t>
      </w:r>
      <w:r w:rsidRPr="00AB719A">
        <w:rPr>
          <w:i/>
          <w:iCs/>
        </w:rPr>
        <w:t>Out of the crisis.</w:t>
      </w:r>
      <w:r w:rsidRPr="00AB719A">
        <w:t xml:space="preserve"> Cambridge, MA: Massachusetts Institute of Technology.</w:t>
      </w:r>
    </w:p>
    <w:p w14:paraId="6073E789" w14:textId="212C33FA" w:rsidR="00835AD4" w:rsidRDefault="00835AD4" w:rsidP="00835AD4">
      <w:r w:rsidRPr="00835AD4">
        <w:t>Edwards, M.R., Edwards, K. and Jang. D. (2024) </w:t>
      </w:r>
      <w:r w:rsidRPr="00835AD4">
        <w:rPr>
          <w:i/>
          <w:iCs/>
        </w:rPr>
        <w:t>Using R in HR analytics: a practical guide to analysing people data</w:t>
      </w:r>
      <w:r w:rsidRPr="00835AD4">
        <w:t>. London: Kogan Page.</w:t>
      </w:r>
    </w:p>
    <w:p w14:paraId="093C8073" w14:textId="77777777" w:rsidR="00856E16" w:rsidRDefault="00856E16" w:rsidP="00856E16">
      <w:r w:rsidRPr="00856E16">
        <w:t>Ferrar, J. and Green, D. (2021) </w:t>
      </w:r>
      <w:r w:rsidRPr="00856E16">
        <w:rPr>
          <w:i/>
          <w:iCs/>
        </w:rPr>
        <w:t>Excellence in people analytics: how to use workforce data to create business value</w:t>
      </w:r>
      <w:r w:rsidRPr="00856E16">
        <w:t xml:space="preserve">. London: Kogan Page. </w:t>
      </w:r>
    </w:p>
    <w:p w14:paraId="276735BC" w14:textId="2A7F2FB5" w:rsidR="00686FD2" w:rsidRDefault="00686FD2" w:rsidP="00856E16">
      <w:r w:rsidRPr="00B12158">
        <w:t>Ghosh, N. (2021) “Demystifying the Role of Emotions in Decision-Making Sciences: A New HRD Indicator Dimension,” </w:t>
      </w:r>
      <w:r w:rsidRPr="00B12158">
        <w:rPr>
          <w:i/>
          <w:iCs/>
        </w:rPr>
        <w:t>International journal of human capital and information technology professionals</w:t>
      </w:r>
      <w:r w:rsidRPr="00B12158">
        <w:t xml:space="preserve">, 12(4), pp. 46–64. Available at: </w:t>
      </w:r>
      <w:r w:rsidR="00844FD4" w:rsidRPr="003B140F">
        <w:t>https://doi.org/10.4018/IJHCITP.2021100104</w:t>
      </w:r>
    </w:p>
    <w:p w14:paraId="416C2D0E" w14:textId="5C1880AF" w:rsidR="00844FD4" w:rsidRDefault="00844FD4" w:rsidP="00844FD4">
      <w:proofErr w:type="spellStart"/>
      <w:r w:rsidRPr="000B70B1">
        <w:t>Guilding</w:t>
      </w:r>
      <w:proofErr w:type="spellEnd"/>
      <w:r w:rsidRPr="000B70B1">
        <w:t>, C. (2014)</w:t>
      </w:r>
      <w:r w:rsidRPr="00844FD4">
        <w:t xml:space="preserve"> </w:t>
      </w:r>
      <w:r w:rsidRPr="00844FD4">
        <w:rPr>
          <w:i/>
          <w:iCs/>
        </w:rPr>
        <w:t>Accounting for hospitality managers.</w:t>
      </w:r>
      <w:r w:rsidRPr="00844FD4">
        <w:t xml:space="preserve"> 5th </w:t>
      </w:r>
      <w:proofErr w:type="spellStart"/>
      <w:r w:rsidRPr="00844FD4">
        <w:t>edn</w:t>
      </w:r>
      <w:proofErr w:type="spellEnd"/>
      <w:r w:rsidRPr="00844FD4">
        <w:t>. London: Routledge.</w:t>
      </w:r>
    </w:p>
    <w:p w14:paraId="47FBF15C" w14:textId="0DDFA778" w:rsidR="00686FD2" w:rsidRDefault="00B66683" w:rsidP="00B66683">
      <w:r w:rsidRPr="00B66683">
        <w:t xml:space="preserve">Harter, J.K., Schmidt, F.L., Agrawal, S., Plowman, S.K. and Blue, A. (2024) </w:t>
      </w:r>
      <w:r w:rsidRPr="00B66683">
        <w:rPr>
          <w:i/>
          <w:iCs/>
        </w:rPr>
        <w:t>The Relationship Between Engagement at Work and Organizational Outcomes: Q12 Meta-Analysis</w:t>
      </w:r>
      <w:r w:rsidRPr="00B66683">
        <w:t xml:space="preserve">. Omaha: Gallup. Available at: </w:t>
      </w:r>
      <w:r w:rsidR="00615AED" w:rsidRPr="00615AED">
        <w:t>https://www.gallup.com/workplace/321725/gallup-q12-meta-analysis-report.aspx</w:t>
      </w:r>
      <w:r w:rsidRPr="00B66683">
        <w:t xml:space="preserve"> (Accessed: 21 June 2026).</w:t>
      </w:r>
    </w:p>
    <w:p w14:paraId="1170977B" w14:textId="682E5D6C" w:rsidR="00A07EB7" w:rsidRDefault="00A07EB7" w:rsidP="00A07EB7">
      <w:r w:rsidRPr="00A07EB7">
        <w:t xml:space="preserve">Jolley, J. (2021) </w:t>
      </w:r>
      <w:r w:rsidRPr="00A07EB7">
        <w:rPr>
          <w:i/>
          <w:iCs/>
        </w:rPr>
        <w:t>Introducing research and evidence-based practice for nursing and healthcare professionals</w:t>
      </w:r>
      <w:r w:rsidRPr="00A07EB7">
        <w:t>. Third edition. Abingdon</w:t>
      </w:r>
      <w:r w:rsidRPr="00A07EB7">
        <w:rPr>
          <w:rFonts w:ascii="Arial" w:hAnsi="Arial" w:cs="Arial"/>
        </w:rPr>
        <w:t> </w:t>
      </w:r>
      <w:r w:rsidRPr="00A07EB7">
        <w:t>; Routledge.</w:t>
      </w:r>
    </w:p>
    <w:p w14:paraId="6AE7C3B4" w14:textId="63D50864" w:rsidR="00E444FB" w:rsidRDefault="00E444FB" w:rsidP="00E444FB">
      <w:r w:rsidRPr="00E444FB">
        <w:t>Khan, N. and Millner, D. (2023) </w:t>
      </w:r>
      <w:r w:rsidRPr="00E444FB">
        <w:rPr>
          <w:i/>
          <w:iCs/>
        </w:rPr>
        <w:t>Introduction to people analytics: a practical guide to data-driven HR</w:t>
      </w:r>
      <w:r w:rsidRPr="00E444FB">
        <w:t>. 2nd ed. London: Kogan Page.</w:t>
      </w:r>
    </w:p>
    <w:p w14:paraId="4AC3C1C3" w14:textId="3103F042" w:rsidR="00EB4209" w:rsidRDefault="00EB4209" w:rsidP="00EB4209">
      <w:r w:rsidRPr="00EB4209">
        <w:t xml:space="preserve">Levenson, A. (2014) </w:t>
      </w:r>
      <w:r w:rsidRPr="00EB4209">
        <w:rPr>
          <w:i/>
          <w:iCs/>
        </w:rPr>
        <w:t>Employee Surveys That Work: Using Workforce Analytics to Drive Business Performance.</w:t>
      </w:r>
      <w:r w:rsidRPr="00EB4209">
        <w:t xml:space="preserve"> San Francisco: Berrett-Koehler Publishers</w:t>
      </w:r>
    </w:p>
    <w:p w14:paraId="434AC6E0" w14:textId="3573C29A" w:rsidR="00D730EC" w:rsidRDefault="00D730EC" w:rsidP="00D730EC">
      <w:r w:rsidRPr="00D730EC">
        <w:t xml:space="preserve">Marchington, M., Wilkinson, A., Donnelly, R. and </w:t>
      </w:r>
      <w:proofErr w:type="spellStart"/>
      <w:r w:rsidRPr="00D730EC">
        <w:t>Kynighou</w:t>
      </w:r>
      <w:proofErr w:type="spellEnd"/>
      <w:r w:rsidRPr="00D730EC">
        <w:t xml:space="preserve">, A. (2020) </w:t>
      </w:r>
      <w:r w:rsidRPr="00D730EC">
        <w:rPr>
          <w:i/>
          <w:iCs/>
        </w:rPr>
        <w:t>Human resource management at work.</w:t>
      </w:r>
      <w:r w:rsidRPr="00D730EC">
        <w:t xml:space="preserve"> 7th </w:t>
      </w:r>
      <w:proofErr w:type="spellStart"/>
      <w:r w:rsidRPr="00D730EC">
        <w:t>edn</w:t>
      </w:r>
      <w:proofErr w:type="spellEnd"/>
      <w:r w:rsidRPr="00D730EC">
        <w:t>. London: Chartered Institute of Personnel and Development.</w:t>
      </w:r>
    </w:p>
    <w:p w14:paraId="0D9BCF53" w14:textId="12C363EF" w:rsidR="00BD3A0C" w:rsidRDefault="00BD3A0C" w:rsidP="00BD3A0C">
      <w:r w:rsidRPr="00BD3A0C">
        <w:t xml:space="preserve">Marmol, T. del  (2016) </w:t>
      </w:r>
      <w:r w:rsidRPr="00BD3A0C">
        <w:rPr>
          <w:i/>
          <w:iCs/>
        </w:rPr>
        <w:t>PESTLE analysis</w:t>
      </w:r>
      <w:r w:rsidRPr="00BD3A0C">
        <w:t>. Translated by C. Probert. Namur: Lemaitre Publishing.</w:t>
      </w:r>
    </w:p>
    <w:p w14:paraId="7195DCD4" w14:textId="780E612B" w:rsidR="007B043D" w:rsidRPr="007B043D" w:rsidRDefault="007B043D" w:rsidP="007B043D">
      <w:pPr>
        <w:rPr>
          <w:i/>
          <w:iCs/>
          <w:u w:val="single"/>
        </w:rPr>
      </w:pPr>
      <w:r w:rsidRPr="007B043D">
        <w:lastRenderedPageBreak/>
        <w:t xml:space="preserve">Mayo, A. (2012) </w:t>
      </w:r>
      <w:r w:rsidRPr="00DC42E4">
        <w:rPr>
          <w:i/>
          <w:iCs/>
        </w:rPr>
        <w:t>Human Resources or Human Capital?: Managing People as Assets.</w:t>
      </w:r>
      <w:r w:rsidRPr="007B043D">
        <w:t xml:space="preserve"> London: Gower Publishing.</w:t>
      </w:r>
    </w:p>
    <w:p w14:paraId="1F9BBFCB" w14:textId="327658BD" w:rsidR="00200C20" w:rsidRDefault="001B2149" w:rsidP="001B2149">
      <w:proofErr w:type="spellStart"/>
      <w:r w:rsidRPr="001B2149">
        <w:t>Nsair</w:t>
      </w:r>
      <w:proofErr w:type="spellEnd"/>
      <w:r w:rsidRPr="001B2149">
        <w:t>, V., Ugarte, S.M. and Laulie, L. (2025) </w:t>
      </w:r>
      <w:r w:rsidR="00DC42E4">
        <w:t>‘</w:t>
      </w:r>
      <w:r w:rsidRPr="00DC42E4">
        <w:t>The guardians of the ladder: how meritocratic decisions are influenced by human resource and line managers</w:t>
      </w:r>
      <w:r w:rsidR="00DC42E4">
        <w:t>’</w:t>
      </w:r>
      <w:r w:rsidRPr="00DC42E4">
        <w:t>.</w:t>
      </w:r>
      <w:r w:rsidRPr="001B2149">
        <w:t xml:space="preserve"> </w:t>
      </w:r>
      <w:r w:rsidRPr="00DC42E4">
        <w:rPr>
          <w:i/>
          <w:iCs/>
        </w:rPr>
        <w:t>Personnel Review</w:t>
      </w:r>
      <w:r w:rsidRPr="001B2149">
        <w:t>. Vol 54, No 8, September, pp1935-1951.</w:t>
      </w:r>
    </w:p>
    <w:p w14:paraId="12B12C1F" w14:textId="56E1A414" w:rsidR="00E47448" w:rsidRDefault="00E47448" w:rsidP="00E47448">
      <w:r w:rsidRPr="00E47448">
        <w:t>Phillips, J.J. and Phillips, P.P. (2012</w:t>
      </w:r>
      <w:r w:rsidRPr="00E47448">
        <w:rPr>
          <w:b/>
          <w:bCs/>
        </w:rPr>
        <w:t>)</w:t>
      </w:r>
      <w:r w:rsidRPr="00E47448">
        <w:t xml:space="preserve"> </w:t>
      </w:r>
      <w:r w:rsidRPr="00DC42E4">
        <w:rPr>
          <w:i/>
          <w:iCs/>
        </w:rPr>
        <w:t>Proving the Value of HR: How and Why to Measure</w:t>
      </w:r>
      <w:r w:rsidRPr="00E47448">
        <w:rPr>
          <w:i/>
          <w:iCs/>
          <w:u w:val="single"/>
        </w:rPr>
        <w:t xml:space="preserve"> </w:t>
      </w:r>
      <w:r w:rsidRPr="00DC42E4">
        <w:rPr>
          <w:i/>
          <w:iCs/>
        </w:rPr>
        <w:t>ROI</w:t>
      </w:r>
      <w:r w:rsidRPr="00E47448">
        <w:rPr>
          <w:i/>
          <w:iCs/>
        </w:rPr>
        <w:t>.</w:t>
      </w:r>
      <w:r w:rsidRPr="00E47448">
        <w:t xml:space="preserve"> 2nd </w:t>
      </w:r>
      <w:proofErr w:type="spellStart"/>
      <w:r w:rsidRPr="00E47448">
        <w:t>edn</w:t>
      </w:r>
      <w:proofErr w:type="spellEnd"/>
      <w:r w:rsidRPr="00E47448">
        <w:t>. Atlanta: Society for Human Resource Management.</w:t>
      </w:r>
    </w:p>
    <w:p w14:paraId="76E945F9" w14:textId="32FB2AAB" w:rsidR="00CE2CBE" w:rsidRDefault="00CE2CBE" w:rsidP="00CE2CBE">
      <w:r w:rsidRPr="00CE2CBE">
        <w:t xml:space="preserve">Pfeffer, J. and Sutton, R.I., </w:t>
      </w:r>
      <w:r w:rsidR="00CA74E2">
        <w:t>(</w:t>
      </w:r>
      <w:r w:rsidRPr="00CE2CBE">
        <w:t>2006</w:t>
      </w:r>
      <w:r w:rsidR="00CA74E2">
        <w:t>)</w:t>
      </w:r>
      <w:r w:rsidRPr="00CE2CBE">
        <w:t> </w:t>
      </w:r>
      <w:r w:rsidRPr="00CE2CBE">
        <w:rPr>
          <w:i/>
          <w:iCs/>
        </w:rPr>
        <w:t>Hard facts, dangerous half-truths, and total nonsense: Profiting from evidence-based management</w:t>
      </w:r>
      <w:r w:rsidRPr="00CE2CBE">
        <w:t>. Harvard Business Press.</w:t>
      </w:r>
      <w:r w:rsidR="00CA74E2">
        <w:t xml:space="preserve"> Pp </w:t>
      </w:r>
      <w:r w:rsidR="00407B1A">
        <w:t>7-16</w:t>
      </w:r>
    </w:p>
    <w:p w14:paraId="40325729" w14:textId="102F2FED" w:rsidR="00154769" w:rsidRDefault="00154769" w:rsidP="00154769">
      <w:r w:rsidRPr="00154769">
        <w:t xml:space="preserve">Robin Cardiff (2026) </w:t>
      </w:r>
      <w:r w:rsidRPr="00154769">
        <w:rPr>
          <w:i/>
          <w:iCs/>
        </w:rPr>
        <w:t>Marriott employee engagement survey: internal hotel standard operating procedures and action tracking</w:t>
      </w:r>
      <w:r w:rsidRPr="00154769">
        <w:t>. Cardiff: Marriott Hotels UK. Unpublished internal document.</w:t>
      </w:r>
    </w:p>
    <w:p w14:paraId="6E03B91D" w14:textId="4C0BEB0E" w:rsidR="000114A8" w:rsidRDefault="000114A8" w:rsidP="000114A8">
      <w:r w:rsidRPr="000114A8">
        <w:t>Rousseau, D.M. (2006) “Is there Such a thing as ‘Evidence-Based Management’?,” </w:t>
      </w:r>
      <w:r w:rsidRPr="000114A8">
        <w:rPr>
          <w:i/>
          <w:iCs/>
        </w:rPr>
        <w:t>The Academy of Management review</w:t>
      </w:r>
      <w:r w:rsidRPr="000114A8">
        <w:t xml:space="preserve">, 31(2), pp. 256–269. Available at: </w:t>
      </w:r>
      <w:r w:rsidR="00271C7C" w:rsidRPr="00271C7C">
        <w:t>https://doi.org/10.5465/amr.2006.20208679</w:t>
      </w:r>
      <w:r w:rsidRPr="000114A8">
        <w:t>.</w:t>
      </w:r>
    </w:p>
    <w:p w14:paraId="2FA3CCFC" w14:textId="77777777" w:rsidR="001926C2" w:rsidRPr="001926C2" w:rsidRDefault="001926C2" w:rsidP="001926C2">
      <w:r w:rsidRPr="001926C2">
        <w:t xml:space="preserve">Shaw, W.H. (2006) ‘Contemporary criticisms of utilitarianism: a response’, in West, H.R. (ed.) </w:t>
      </w:r>
      <w:r w:rsidRPr="001926C2">
        <w:rPr>
          <w:i/>
          <w:iCs/>
        </w:rPr>
        <w:t>The Blackwell guide to Mill's utilitarianism</w:t>
      </w:r>
      <w:r w:rsidRPr="001926C2">
        <w:t>. Oxford: Blackwell Publishing, pp. 119–216. DOI: 10.1002/9780470776483</w:t>
      </w:r>
    </w:p>
    <w:p w14:paraId="39FBAF33" w14:textId="77777777" w:rsidR="001926C2" w:rsidRPr="001926C2" w:rsidRDefault="001926C2" w:rsidP="001926C2">
      <w:r w:rsidRPr="001926C2">
        <w:t xml:space="preserve">Simon, H.A. (1979) ‘Rational decision making in business organizations’, </w:t>
      </w:r>
      <w:r w:rsidRPr="001926C2">
        <w:rPr>
          <w:i/>
          <w:iCs/>
        </w:rPr>
        <w:t>American Economic Review</w:t>
      </w:r>
      <w:r w:rsidRPr="001926C2">
        <w:t>, 69(4), pp. 493–513.</w:t>
      </w:r>
    </w:p>
    <w:p w14:paraId="077CF9BB" w14:textId="63B7089E" w:rsidR="001926C2" w:rsidRPr="001926C2" w:rsidRDefault="001926C2" w:rsidP="001926C2">
      <w:proofErr w:type="spellStart"/>
      <w:r w:rsidRPr="001926C2">
        <w:t>Snoeyenbos</w:t>
      </w:r>
      <w:proofErr w:type="spellEnd"/>
      <w:r w:rsidRPr="001926C2">
        <w:t xml:space="preserve">, M. and Humber, J. (2002) ‘Utilitarianism and business ethics’, </w:t>
      </w:r>
      <w:r w:rsidRPr="001926C2">
        <w:rPr>
          <w:i/>
          <w:iCs/>
        </w:rPr>
        <w:t>Journal of Business Ethics</w:t>
      </w:r>
      <w:r w:rsidRPr="001926C2">
        <w:t>, 35(1). DOI: https://doi.org/10.1002/9780470998397.ch2</w:t>
      </w:r>
    </w:p>
    <w:p w14:paraId="60852D95" w14:textId="77777777" w:rsidR="001926C2" w:rsidRDefault="001926C2" w:rsidP="001926C2">
      <w:r w:rsidRPr="001926C2">
        <w:t xml:space="preserve">Stanford, N. (2022) </w:t>
      </w:r>
      <w:r w:rsidRPr="001926C2">
        <w:rPr>
          <w:i/>
          <w:iCs/>
        </w:rPr>
        <w:t>Designing organisations</w:t>
      </w:r>
      <w:r w:rsidRPr="001926C2">
        <w:t>. London: The Economist.</w:t>
      </w:r>
    </w:p>
    <w:p w14:paraId="7C94E74D" w14:textId="14BF3FD2" w:rsidR="001926C2" w:rsidRPr="003F5C20" w:rsidRDefault="001926C2" w:rsidP="001926C2">
      <w:r w:rsidRPr="003F5C20">
        <w:t>Taylor, S.</w:t>
      </w:r>
      <w:r>
        <w:t xml:space="preserve"> &amp; Woodhams, C.</w:t>
      </w:r>
      <w:r w:rsidRPr="003F5C20">
        <w:t xml:space="preserve"> (2022) </w:t>
      </w:r>
      <w:r w:rsidRPr="003F5C20">
        <w:rPr>
          <w:i/>
          <w:iCs/>
        </w:rPr>
        <w:t>Studying human resource management</w:t>
      </w:r>
      <w:r w:rsidRPr="003F5C20">
        <w:rPr>
          <w:rFonts w:ascii="Arial" w:hAnsi="Arial" w:cs="Arial"/>
          <w:i/>
          <w:iCs/>
        </w:rPr>
        <w:t> </w:t>
      </w:r>
      <w:r w:rsidRPr="003F5C20">
        <w:rPr>
          <w:i/>
          <w:iCs/>
        </w:rPr>
        <w:t>: a guide to the study, context and practice of HR</w:t>
      </w:r>
      <w:r w:rsidRPr="003F5C20">
        <w:t xml:space="preserve">. </w:t>
      </w:r>
      <w:r>
        <w:t>3</w:t>
      </w:r>
      <w:r w:rsidRPr="001926C2">
        <w:rPr>
          <w:vertAlign w:val="superscript"/>
        </w:rPr>
        <w:t>rd</w:t>
      </w:r>
      <w:r>
        <w:t xml:space="preserve"> </w:t>
      </w:r>
      <w:proofErr w:type="spellStart"/>
      <w:r>
        <w:t>edn</w:t>
      </w:r>
      <w:proofErr w:type="spellEnd"/>
      <w:r w:rsidRPr="003F5C20">
        <w:t>.</w:t>
      </w:r>
      <w:r w:rsidR="00D67B30">
        <w:t xml:space="preserve"> </w:t>
      </w:r>
      <w:r w:rsidRPr="003F5C20">
        <w:t xml:space="preserve">London: </w:t>
      </w:r>
      <w:proofErr w:type="spellStart"/>
      <w:r w:rsidRPr="003F5C20">
        <w:t>KoganPage</w:t>
      </w:r>
      <w:proofErr w:type="spellEnd"/>
      <w:r w:rsidRPr="003F5C20">
        <w:t>.</w:t>
      </w:r>
      <w:r>
        <w:t xml:space="preserve"> Pages 114-118</w:t>
      </w:r>
    </w:p>
    <w:p w14:paraId="777A8103" w14:textId="3B2FC3AE" w:rsidR="001926C2" w:rsidRDefault="001926C2" w:rsidP="001926C2">
      <w:r>
        <w:t xml:space="preserve">TMI (2025) </w:t>
      </w:r>
      <w:r w:rsidR="00D67B30" w:rsidRPr="00D67B30">
        <w:rPr>
          <w:i/>
          <w:iCs/>
        </w:rPr>
        <w:t>Performing a PESTLE analysis for strategic HR planning</w:t>
      </w:r>
      <w:r w:rsidR="00D67B30">
        <w:t xml:space="preserve">. Available at: </w:t>
      </w:r>
      <w:r w:rsidRPr="00197271">
        <w:t>https://www.tmi.org/blogs/performing-a-pestle-analysis-for-strategic-hr-planning</w:t>
      </w:r>
      <w:r>
        <w:t xml:space="preserve"> (Accessed </w:t>
      </w:r>
      <w:r w:rsidR="00D67B30">
        <w:t>23</w:t>
      </w:r>
      <w:r>
        <w:t xml:space="preserve"> May 2026)</w:t>
      </w:r>
    </w:p>
    <w:p w14:paraId="277CD4AE" w14:textId="7B127564" w:rsidR="004D61AB" w:rsidRDefault="004D61AB" w:rsidP="004D61AB">
      <w:r w:rsidRPr="004D61AB">
        <w:t xml:space="preserve">Turner, J.R. (2012) </w:t>
      </w:r>
      <w:r w:rsidRPr="004D61AB">
        <w:rPr>
          <w:i/>
          <w:iCs/>
        </w:rPr>
        <w:t>The handbook of project-based management: leading strategic change in organizations.</w:t>
      </w:r>
      <w:r w:rsidRPr="004D61AB">
        <w:t xml:space="preserve"> 4th </w:t>
      </w:r>
      <w:proofErr w:type="spellStart"/>
      <w:r w:rsidRPr="004D61AB">
        <w:t>edn</w:t>
      </w:r>
      <w:proofErr w:type="spellEnd"/>
      <w:r w:rsidRPr="004D61AB">
        <w:t>. London: McGraw-Hill.</w:t>
      </w:r>
    </w:p>
    <w:p w14:paraId="6953730D" w14:textId="147D821A" w:rsidR="004D61AB" w:rsidRDefault="000D5962" w:rsidP="004D61AB">
      <w:r w:rsidRPr="000D5962">
        <w:t>Turner, S. (2002) </w:t>
      </w:r>
      <w:r w:rsidRPr="000D5962">
        <w:rPr>
          <w:i/>
          <w:iCs/>
        </w:rPr>
        <w:t>Tools for success: a manager’s guide</w:t>
      </w:r>
      <w:r w:rsidRPr="000D5962">
        <w:t>. London: McGraw Hill.</w:t>
      </w:r>
    </w:p>
    <w:p w14:paraId="467126C6" w14:textId="0511AD96" w:rsidR="00B12B94" w:rsidRDefault="00B91001" w:rsidP="00B91001">
      <w:r w:rsidRPr="00B91001">
        <w:t xml:space="preserve">Ulrich, D. (1997) </w:t>
      </w:r>
      <w:r w:rsidRPr="00B91001">
        <w:rPr>
          <w:i/>
          <w:iCs/>
        </w:rPr>
        <w:t>Human Resource Champions: The Next Agenda for Adding Value and Delivering Results</w:t>
      </w:r>
      <w:r w:rsidRPr="00B91001">
        <w:t>. Boston: Harvard Business School Press.</w:t>
      </w:r>
    </w:p>
    <w:sectPr w:rsidR="00B12B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3774"/>
    <w:multiLevelType w:val="multilevel"/>
    <w:tmpl w:val="1EA06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A5A6A"/>
    <w:multiLevelType w:val="multilevel"/>
    <w:tmpl w:val="DA6E6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C554A"/>
    <w:multiLevelType w:val="multilevel"/>
    <w:tmpl w:val="7066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305A2"/>
    <w:multiLevelType w:val="multilevel"/>
    <w:tmpl w:val="85349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31BF8"/>
    <w:multiLevelType w:val="multilevel"/>
    <w:tmpl w:val="68A85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206309"/>
    <w:multiLevelType w:val="multilevel"/>
    <w:tmpl w:val="598E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746F3B"/>
    <w:multiLevelType w:val="multilevel"/>
    <w:tmpl w:val="F1EC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2D0CDB"/>
    <w:multiLevelType w:val="hybridMultilevel"/>
    <w:tmpl w:val="16EE2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652F9D"/>
    <w:multiLevelType w:val="multilevel"/>
    <w:tmpl w:val="A358E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7C3383"/>
    <w:multiLevelType w:val="hybridMultilevel"/>
    <w:tmpl w:val="5246A88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BD83C3F"/>
    <w:multiLevelType w:val="hybridMultilevel"/>
    <w:tmpl w:val="66368226"/>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1" w15:restartNumberingAfterBreak="0">
    <w:nsid w:val="2D597706"/>
    <w:multiLevelType w:val="hybridMultilevel"/>
    <w:tmpl w:val="F740F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104168"/>
    <w:multiLevelType w:val="hybridMultilevel"/>
    <w:tmpl w:val="AC303F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0DC0C85"/>
    <w:multiLevelType w:val="multilevel"/>
    <w:tmpl w:val="FC284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F23FBC"/>
    <w:multiLevelType w:val="multilevel"/>
    <w:tmpl w:val="AD6A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27702D"/>
    <w:multiLevelType w:val="multilevel"/>
    <w:tmpl w:val="68E8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865B87"/>
    <w:multiLevelType w:val="multilevel"/>
    <w:tmpl w:val="0A4A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3E7885"/>
    <w:multiLevelType w:val="multilevel"/>
    <w:tmpl w:val="CDF6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C51071"/>
    <w:multiLevelType w:val="hybridMultilevel"/>
    <w:tmpl w:val="665E8A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F5BFD"/>
    <w:multiLevelType w:val="hybridMultilevel"/>
    <w:tmpl w:val="DDC8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173409"/>
    <w:multiLevelType w:val="multilevel"/>
    <w:tmpl w:val="F3EA1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4C4D75"/>
    <w:multiLevelType w:val="multilevel"/>
    <w:tmpl w:val="9A16D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C81700"/>
    <w:multiLevelType w:val="multilevel"/>
    <w:tmpl w:val="08C0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205B51"/>
    <w:multiLevelType w:val="multilevel"/>
    <w:tmpl w:val="0D8AA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7702196">
    <w:abstractNumId w:val="10"/>
  </w:num>
  <w:num w:numId="2" w16cid:durableId="2029406358">
    <w:abstractNumId w:val="17"/>
  </w:num>
  <w:num w:numId="3" w16cid:durableId="1658723197">
    <w:abstractNumId w:val="22"/>
  </w:num>
  <w:num w:numId="4" w16cid:durableId="1582521144">
    <w:abstractNumId w:val="15"/>
  </w:num>
  <w:num w:numId="5" w16cid:durableId="39597644">
    <w:abstractNumId w:val="14"/>
  </w:num>
  <w:num w:numId="6" w16cid:durableId="1060709962">
    <w:abstractNumId w:val="21"/>
  </w:num>
  <w:num w:numId="7" w16cid:durableId="1806505426">
    <w:abstractNumId w:val="4"/>
  </w:num>
  <w:num w:numId="8" w16cid:durableId="1138912016">
    <w:abstractNumId w:val="16"/>
  </w:num>
  <w:num w:numId="9" w16cid:durableId="1775663505">
    <w:abstractNumId w:val="5"/>
  </w:num>
  <w:num w:numId="10" w16cid:durableId="2071686525">
    <w:abstractNumId w:val="23"/>
  </w:num>
  <w:num w:numId="11" w16cid:durableId="945968610">
    <w:abstractNumId w:val="8"/>
  </w:num>
  <w:num w:numId="12" w16cid:durableId="158617932">
    <w:abstractNumId w:val="13"/>
  </w:num>
  <w:num w:numId="13" w16cid:durableId="2007782451">
    <w:abstractNumId w:val="3"/>
  </w:num>
  <w:num w:numId="14" w16cid:durableId="1228763897">
    <w:abstractNumId w:val="1"/>
  </w:num>
  <w:num w:numId="15" w16cid:durableId="1663242968">
    <w:abstractNumId w:val="2"/>
  </w:num>
  <w:num w:numId="16" w16cid:durableId="1882128714">
    <w:abstractNumId w:val="9"/>
  </w:num>
  <w:num w:numId="17" w16cid:durableId="831335620">
    <w:abstractNumId w:val="20"/>
  </w:num>
  <w:num w:numId="18" w16cid:durableId="912736286">
    <w:abstractNumId w:val="6"/>
  </w:num>
  <w:num w:numId="19" w16cid:durableId="655571665">
    <w:abstractNumId w:val="0"/>
  </w:num>
  <w:num w:numId="20" w16cid:durableId="1260984127">
    <w:abstractNumId w:val="11"/>
  </w:num>
  <w:num w:numId="21" w16cid:durableId="415136021">
    <w:abstractNumId w:val="19"/>
  </w:num>
  <w:num w:numId="22" w16cid:durableId="1295062312">
    <w:abstractNumId w:val="12"/>
  </w:num>
  <w:num w:numId="23" w16cid:durableId="904216921">
    <w:abstractNumId w:val="18"/>
  </w:num>
  <w:num w:numId="24" w16cid:durableId="4180682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724"/>
    <w:rsid w:val="00000E6B"/>
    <w:rsid w:val="00005D7D"/>
    <w:rsid w:val="00006914"/>
    <w:rsid w:val="000106D2"/>
    <w:rsid w:val="000114A8"/>
    <w:rsid w:val="00012A90"/>
    <w:rsid w:val="0001484E"/>
    <w:rsid w:val="0001764E"/>
    <w:rsid w:val="00030AF1"/>
    <w:rsid w:val="00032AC4"/>
    <w:rsid w:val="00041629"/>
    <w:rsid w:val="000427E7"/>
    <w:rsid w:val="00043472"/>
    <w:rsid w:val="00044C25"/>
    <w:rsid w:val="00044D1B"/>
    <w:rsid w:val="00050693"/>
    <w:rsid w:val="00053B41"/>
    <w:rsid w:val="00054A12"/>
    <w:rsid w:val="00056E2D"/>
    <w:rsid w:val="00056FF0"/>
    <w:rsid w:val="0006190B"/>
    <w:rsid w:val="0006210E"/>
    <w:rsid w:val="0006690D"/>
    <w:rsid w:val="0007234E"/>
    <w:rsid w:val="00072743"/>
    <w:rsid w:val="00076750"/>
    <w:rsid w:val="000846E0"/>
    <w:rsid w:val="00084D59"/>
    <w:rsid w:val="000861C6"/>
    <w:rsid w:val="00087439"/>
    <w:rsid w:val="000908B9"/>
    <w:rsid w:val="00093C32"/>
    <w:rsid w:val="00094C3D"/>
    <w:rsid w:val="000A09A6"/>
    <w:rsid w:val="000A0AEB"/>
    <w:rsid w:val="000A34F1"/>
    <w:rsid w:val="000A4B21"/>
    <w:rsid w:val="000A6749"/>
    <w:rsid w:val="000B013E"/>
    <w:rsid w:val="000B0D2C"/>
    <w:rsid w:val="000B33B0"/>
    <w:rsid w:val="000B372D"/>
    <w:rsid w:val="000B5942"/>
    <w:rsid w:val="000B6365"/>
    <w:rsid w:val="000B69FF"/>
    <w:rsid w:val="000B70B1"/>
    <w:rsid w:val="000B727B"/>
    <w:rsid w:val="000C1529"/>
    <w:rsid w:val="000C3123"/>
    <w:rsid w:val="000C3C6F"/>
    <w:rsid w:val="000C619F"/>
    <w:rsid w:val="000C711A"/>
    <w:rsid w:val="000D03D6"/>
    <w:rsid w:val="000D06C4"/>
    <w:rsid w:val="000D197A"/>
    <w:rsid w:val="000D4B7E"/>
    <w:rsid w:val="000D557A"/>
    <w:rsid w:val="000D5962"/>
    <w:rsid w:val="000D66DB"/>
    <w:rsid w:val="000D7754"/>
    <w:rsid w:val="000E0C3A"/>
    <w:rsid w:val="000E15F0"/>
    <w:rsid w:val="000E1E60"/>
    <w:rsid w:val="000E60C9"/>
    <w:rsid w:val="000F2155"/>
    <w:rsid w:val="000F33E7"/>
    <w:rsid w:val="000F4113"/>
    <w:rsid w:val="000F4930"/>
    <w:rsid w:val="000F53C0"/>
    <w:rsid w:val="000F593D"/>
    <w:rsid w:val="000F7C8B"/>
    <w:rsid w:val="00100F79"/>
    <w:rsid w:val="0010257C"/>
    <w:rsid w:val="00104B39"/>
    <w:rsid w:val="001052B4"/>
    <w:rsid w:val="00106F8C"/>
    <w:rsid w:val="00111D88"/>
    <w:rsid w:val="0011374B"/>
    <w:rsid w:val="001140DE"/>
    <w:rsid w:val="001159C7"/>
    <w:rsid w:val="00116801"/>
    <w:rsid w:val="00117C5C"/>
    <w:rsid w:val="0012442B"/>
    <w:rsid w:val="001250E9"/>
    <w:rsid w:val="00127D5D"/>
    <w:rsid w:val="0013405C"/>
    <w:rsid w:val="00135EC5"/>
    <w:rsid w:val="00140E3F"/>
    <w:rsid w:val="001420AD"/>
    <w:rsid w:val="00144E75"/>
    <w:rsid w:val="00146CAE"/>
    <w:rsid w:val="00152DB4"/>
    <w:rsid w:val="00153659"/>
    <w:rsid w:val="0015422C"/>
    <w:rsid w:val="00154724"/>
    <w:rsid w:val="00154769"/>
    <w:rsid w:val="001548D3"/>
    <w:rsid w:val="00155886"/>
    <w:rsid w:val="001577DA"/>
    <w:rsid w:val="001577DF"/>
    <w:rsid w:val="00160B7B"/>
    <w:rsid w:val="001620AB"/>
    <w:rsid w:val="00163968"/>
    <w:rsid w:val="00163E36"/>
    <w:rsid w:val="00165F32"/>
    <w:rsid w:val="00170EB3"/>
    <w:rsid w:val="00172BD5"/>
    <w:rsid w:val="0017393D"/>
    <w:rsid w:val="00176F88"/>
    <w:rsid w:val="00182035"/>
    <w:rsid w:val="001822D2"/>
    <w:rsid w:val="00182A17"/>
    <w:rsid w:val="00183281"/>
    <w:rsid w:val="0018427B"/>
    <w:rsid w:val="001905B8"/>
    <w:rsid w:val="001926C2"/>
    <w:rsid w:val="0019333C"/>
    <w:rsid w:val="00195247"/>
    <w:rsid w:val="00197271"/>
    <w:rsid w:val="001A75AC"/>
    <w:rsid w:val="001A76DF"/>
    <w:rsid w:val="001B0B89"/>
    <w:rsid w:val="001B2149"/>
    <w:rsid w:val="001B38A8"/>
    <w:rsid w:val="001B3962"/>
    <w:rsid w:val="001B4341"/>
    <w:rsid w:val="001B47DC"/>
    <w:rsid w:val="001B4FA0"/>
    <w:rsid w:val="001B66EC"/>
    <w:rsid w:val="001B7490"/>
    <w:rsid w:val="001B7A3C"/>
    <w:rsid w:val="001C0BBC"/>
    <w:rsid w:val="001C3C6E"/>
    <w:rsid w:val="001C4F43"/>
    <w:rsid w:val="001C6E19"/>
    <w:rsid w:val="001D0FE6"/>
    <w:rsid w:val="001D16A5"/>
    <w:rsid w:val="001D2CA8"/>
    <w:rsid w:val="001D5EAC"/>
    <w:rsid w:val="001D6C26"/>
    <w:rsid w:val="001E1F4B"/>
    <w:rsid w:val="001E213E"/>
    <w:rsid w:val="001E2EF1"/>
    <w:rsid w:val="001E3FD3"/>
    <w:rsid w:val="001E5666"/>
    <w:rsid w:val="001E579B"/>
    <w:rsid w:val="001E6D88"/>
    <w:rsid w:val="001F5945"/>
    <w:rsid w:val="001F63D0"/>
    <w:rsid w:val="001F6422"/>
    <w:rsid w:val="001F74E5"/>
    <w:rsid w:val="001F7A97"/>
    <w:rsid w:val="00200C20"/>
    <w:rsid w:val="00201168"/>
    <w:rsid w:val="00210CE7"/>
    <w:rsid w:val="00211E07"/>
    <w:rsid w:val="002133D9"/>
    <w:rsid w:val="0021500A"/>
    <w:rsid w:val="00215BCA"/>
    <w:rsid w:val="00217395"/>
    <w:rsid w:val="00217999"/>
    <w:rsid w:val="00221905"/>
    <w:rsid w:val="00225CEA"/>
    <w:rsid w:val="00230F99"/>
    <w:rsid w:val="00232012"/>
    <w:rsid w:val="002324C0"/>
    <w:rsid w:val="0024111B"/>
    <w:rsid w:val="00243271"/>
    <w:rsid w:val="002437A8"/>
    <w:rsid w:val="00244F7A"/>
    <w:rsid w:val="00247299"/>
    <w:rsid w:val="00253810"/>
    <w:rsid w:val="00254004"/>
    <w:rsid w:val="00254575"/>
    <w:rsid w:val="002571AD"/>
    <w:rsid w:val="002603B9"/>
    <w:rsid w:val="00260824"/>
    <w:rsid w:val="00265F96"/>
    <w:rsid w:val="002669D4"/>
    <w:rsid w:val="00266F63"/>
    <w:rsid w:val="00267C11"/>
    <w:rsid w:val="00271C7C"/>
    <w:rsid w:val="00273D3E"/>
    <w:rsid w:val="002767BD"/>
    <w:rsid w:val="002767FC"/>
    <w:rsid w:val="002779E8"/>
    <w:rsid w:val="00280A24"/>
    <w:rsid w:val="00283479"/>
    <w:rsid w:val="00285FA2"/>
    <w:rsid w:val="00287939"/>
    <w:rsid w:val="0029031C"/>
    <w:rsid w:val="00292B5E"/>
    <w:rsid w:val="00294751"/>
    <w:rsid w:val="002954A3"/>
    <w:rsid w:val="0029612F"/>
    <w:rsid w:val="0029739C"/>
    <w:rsid w:val="002A277C"/>
    <w:rsid w:val="002A2CF4"/>
    <w:rsid w:val="002A6297"/>
    <w:rsid w:val="002A71DB"/>
    <w:rsid w:val="002A75B6"/>
    <w:rsid w:val="002C2065"/>
    <w:rsid w:val="002C2B89"/>
    <w:rsid w:val="002C2C92"/>
    <w:rsid w:val="002C401C"/>
    <w:rsid w:val="002D3DF6"/>
    <w:rsid w:val="002E0D11"/>
    <w:rsid w:val="002E2271"/>
    <w:rsid w:val="002E57D9"/>
    <w:rsid w:val="002E60A7"/>
    <w:rsid w:val="002E695A"/>
    <w:rsid w:val="002F0258"/>
    <w:rsid w:val="002F1A50"/>
    <w:rsid w:val="002F4E91"/>
    <w:rsid w:val="002F5DCA"/>
    <w:rsid w:val="002F7C0D"/>
    <w:rsid w:val="00300A6D"/>
    <w:rsid w:val="003144BF"/>
    <w:rsid w:val="003162E3"/>
    <w:rsid w:val="00320B6E"/>
    <w:rsid w:val="00320C23"/>
    <w:rsid w:val="00321074"/>
    <w:rsid w:val="00322EDB"/>
    <w:rsid w:val="003325CD"/>
    <w:rsid w:val="00333111"/>
    <w:rsid w:val="003358F7"/>
    <w:rsid w:val="0034087D"/>
    <w:rsid w:val="00342080"/>
    <w:rsid w:val="00344ED4"/>
    <w:rsid w:val="00347763"/>
    <w:rsid w:val="003528F6"/>
    <w:rsid w:val="00354D20"/>
    <w:rsid w:val="00354E55"/>
    <w:rsid w:val="003600A7"/>
    <w:rsid w:val="003625B9"/>
    <w:rsid w:val="00365039"/>
    <w:rsid w:val="00365341"/>
    <w:rsid w:val="00370021"/>
    <w:rsid w:val="00370B9F"/>
    <w:rsid w:val="003711A9"/>
    <w:rsid w:val="00371A99"/>
    <w:rsid w:val="00381B79"/>
    <w:rsid w:val="0038283F"/>
    <w:rsid w:val="00382A9D"/>
    <w:rsid w:val="0038371F"/>
    <w:rsid w:val="00383A20"/>
    <w:rsid w:val="0038413B"/>
    <w:rsid w:val="003902E7"/>
    <w:rsid w:val="00395092"/>
    <w:rsid w:val="00395F8D"/>
    <w:rsid w:val="003A07A8"/>
    <w:rsid w:val="003A1094"/>
    <w:rsid w:val="003A29F8"/>
    <w:rsid w:val="003A3230"/>
    <w:rsid w:val="003A4132"/>
    <w:rsid w:val="003A50DA"/>
    <w:rsid w:val="003A6BF5"/>
    <w:rsid w:val="003B0F3B"/>
    <w:rsid w:val="003B140F"/>
    <w:rsid w:val="003B1ABF"/>
    <w:rsid w:val="003B60EA"/>
    <w:rsid w:val="003B65C0"/>
    <w:rsid w:val="003C0BB8"/>
    <w:rsid w:val="003C487E"/>
    <w:rsid w:val="003C6C67"/>
    <w:rsid w:val="003D69E4"/>
    <w:rsid w:val="003E2F4C"/>
    <w:rsid w:val="003E4FE1"/>
    <w:rsid w:val="003E53AA"/>
    <w:rsid w:val="003E546A"/>
    <w:rsid w:val="003E6C17"/>
    <w:rsid w:val="003E7040"/>
    <w:rsid w:val="003F1F87"/>
    <w:rsid w:val="003F5C20"/>
    <w:rsid w:val="003F6F76"/>
    <w:rsid w:val="00401AE1"/>
    <w:rsid w:val="00403B00"/>
    <w:rsid w:val="0040477C"/>
    <w:rsid w:val="00404C3A"/>
    <w:rsid w:val="00405214"/>
    <w:rsid w:val="004060A0"/>
    <w:rsid w:val="004061E6"/>
    <w:rsid w:val="0040713A"/>
    <w:rsid w:val="00407B1A"/>
    <w:rsid w:val="00414246"/>
    <w:rsid w:val="00414A36"/>
    <w:rsid w:val="00420368"/>
    <w:rsid w:val="0042360A"/>
    <w:rsid w:val="00425D3A"/>
    <w:rsid w:val="00426B8A"/>
    <w:rsid w:val="0043281B"/>
    <w:rsid w:val="00434CB3"/>
    <w:rsid w:val="004461B4"/>
    <w:rsid w:val="00450A09"/>
    <w:rsid w:val="004529CD"/>
    <w:rsid w:val="00455E6A"/>
    <w:rsid w:val="00460352"/>
    <w:rsid w:val="00460CA9"/>
    <w:rsid w:val="00461021"/>
    <w:rsid w:val="0046114C"/>
    <w:rsid w:val="004611C3"/>
    <w:rsid w:val="00462A29"/>
    <w:rsid w:val="00463909"/>
    <w:rsid w:val="00465031"/>
    <w:rsid w:val="0046528C"/>
    <w:rsid w:val="00465B70"/>
    <w:rsid w:val="004665EC"/>
    <w:rsid w:val="00471E8E"/>
    <w:rsid w:val="004721EB"/>
    <w:rsid w:val="004739AD"/>
    <w:rsid w:val="00474575"/>
    <w:rsid w:val="00476235"/>
    <w:rsid w:val="00477684"/>
    <w:rsid w:val="0047769A"/>
    <w:rsid w:val="004776AE"/>
    <w:rsid w:val="00477CD2"/>
    <w:rsid w:val="00482D3D"/>
    <w:rsid w:val="004834EE"/>
    <w:rsid w:val="004853E4"/>
    <w:rsid w:val="004854A7"/>
    <w:rsid w:val="0048598C"/>
    <w:rsid w:val="00486B61"/>
    <w:rsid w:val="00487361"/>
    <w:rsid w:val="00493D70"/>
    <w:rsid w:val="00493E57"/>
    <w:rsid w:val="004941E5"/>
    <w:rsid w:val="004971E7"/>
    <w:rsid w:val="004A08BE"/>
    <w:rsid w:val="004A765D"/>
    <w:rsid w:val="004A7685"/>
    <w:rsid w:val="004A7FAE"/>
    <w:rsid w:val="004B1430"/>
    <w:rsid w:val="004B29D0"/>
    <w:rsid w:val="004B3B57"/>
    <w:rsid w:val="004B4D06"/>
    <w:rsid w:val="004B570F"/>
    <w:rsid w:val="004C58E6"/>
    <w:rsid w:val="004C6C7C"/>
    <w:rsid w:val="004D2625"/>
    <w:rsid w:val="004D51D7"/>
    <w:rsid w:val="004D5CAF"/>
    <w:rsid w:val="004D61AB"/>
    <w:rsid w:val="004D64C4"/>
    <w:rsid w:val="004E14F0"/>
    <w:rsid w:val="004E1DF5"/>
    <w:rsid w:val="004E3978"/>
    <w:rsid w:val="004E6141"/>
    <w:rsid w:val="004E6DDE"/>
    <w:rsid w:val="004E705C"/>
    <w:rsid w:val="004E7438"/>
    <w:rsid w:val="004F01A0"/>
    <w:rsid w:val="004F0D75"/>
    <w:rsid w:val="004F192A"/>
    <w:rsid w:val="004F1C63"/>
    <w:rsid w:val="004F3133"/>
    <w:rsid w:val="004F78F3"/>
    <w:rsid w:val="00502591"/>
    <w:rsid w:val="00504C14"/>
    <w:rsid w:val="005050EB"/>
    <w:rsid w:val="00512535"/>
    <w:rsid w:val="00515EF2"/>
    <w:rsid w:val="005169AD"/>
    <w:rsid w:val="00516A42"/>
    <w:rsid w:val="005173D0"/>
    <w:rsid w:val="00522FD8"/>
    <w:rsid w:val="00523229"/>
    <w:rsid w:val="00523253"/>
    <w:rsid w:val="00526BB6"/>
    <w:rsid w:val="005277D2"/>
    <w:rsid w:val="00533CC8"/>
    <w:rsid w:val="00534FDF"/>
    <w:rsid w:val="005377D2"/>
    <w:rsid w:val="00547409"/>
    <w:rsid w:val="00547554"/>
    <w:rsid w:val="00550188"/>
    <w:rsid w:val="00550FB2"/>
    <w:rsid w:val="00553C9A"/>
    <w:rsid w:val="00556593"/>
    <w:rsid w:val="005602E2"/>
    <w:rsid w:val="00562137"/>
    <w:rsid w:val="00562A07"/>
    <w:rsid w:val="00563D9C"/>
    <w:rsid w:val="0056616C"/>
    <w:rsid w:val="00566835"/>
    <w:rsid w:val="00572C23"/>
    <w:rsid w:val="005747A7"/>
    <w:rsid w:val="00576745"/>
    <w:rsid w:val="0057722E"/>
    <w:rsid w:val="00583AF3"/>
    <w:rsid w:val="00584379"/>
    <w:rsid w:val="00584F63"/>
    <w:rsid w:val="00587A80"/>
    <w:rsid w:val="00596FAA"/>
    <w:rsid w:val="00597416"/>
    <w:rsid w:val="005A08EF"/>
    <w:rsid w:val="005A1D19"/>
    <w:rsid w:val="005A3CD4"/>
    <w:rsid w:val="005A49D0"/>
    <w:rsid w:val="005A5ABE"/>
    <w:rsid w:val="005A6752"/>
    <w:rsid w:val="005B323A"/>
    <w:rsid w:val="005B4498"/>
    <w:rsid w:val="005C1B7F"/>
    <w:rsid w:val="005C2A30"/>
    <w:rsid w:val="005C621B"/>
    <w:rsid w:val="005C64BC"/>
    <w:rsid w:val="005C7B5E"/>
    <w:rsid w:val="005D0105"/>
    <w:rsid w:val="005D3A2C"/>
    <w:rsid w:val="005D52BA"/>
    <w:rsid w:val="005D5487"/>
    <w:rsid w:val="005E216F"/>
    <w:rsid w:val="005E27C2"/>
    <w:rsid w:val="005E5431"/>
    <w:rsid w:val="005E5B86"/>
    <w:rsid w:val="005F2276"/>
    <w:rsid w:val="005F45A4"/>
    <w:rsid w:val="005F4AEC"/>
    <w:rsid w:val="005F70FD"/>
    <w:rsid w:val="005F7A81"/>
    <w:rsid w:val="005F7C30"/>
    <w:rsid w:val="006008AD"/>
    <w:rsid w:val="00606221"/>
    <w:rsid w:val="00611371"/>
    <w:rsid w:val="006128B5"/>
    <w:rsid w:val="006151BE"/>
    <w:rsid w:val="00615AED"/>
    <w:rsid w:val="00617FC0"/>
    <w:rsid w:val="00622FBB"/>
    <w:rsid w:val="00632B76"/>
    <w:rsid w:val="006345B2"/>
    <w:rsid w:val="00634DE3"/>
    <w:rsid w:val="00634F0B"/>
    <w:rsid w:val="00636701"/>
    <w:rsid w:val="00636A55"/>
    <w:rsid w:val="006376BE"/>
    <w:rsid w:val="00640D28"/>
    <w:rsid w:val="00641A72"/>
    <w:rsid w:val="0064395C"/>
    <w:rsid w:val="00645CD0"/>
    <w:rsid w:val="00650B5B"/>
    <w:rsid w:val="006527E9"/>
    <w:rsid w:val="00655DA1"/>
    <w:rsid w:val="00656A1C"/>
    <w:rsid w:val="0066375C"/>
    <w:rsid w:val="00664885"/>
    <w:rsid w:val="00665327"/>
    <w:rsid w:val="00666590"/>
    <w:rsid w:val="00666C5D"/>
    <w:rsid w:val="00670838"/>
    <w:rsid w:val="00673E1A"/>
    <w:rsid w:val="00675EAA"/>
    <w:rsid w:val="00675ECA"/>
    <w:rsid w:val="00676D39"/>
    <w:rsid w:val="006810A6"/>
    <w:rsid w:val="00686FD2"/>
    <w:rsid w:val="00687393"/>
    <w:rsid w:val="0068744A"/>
    <w:rsid w:val="00687B77"/>
    <w:rsid w:val="006900F2"/>
    <w:rsid w:val="00692A8E"/>
    <w:rsid w:val="006933E7"/>
    <w:rsid w:val="006977A5"/>
    <w:rsid w:val="006A05D2"/>
    <w:rsid w:val="006A430F"/>
    <w:rsid w:val="006A6B75"/>
    <w:rsid w:val="006B54C3"/>
    <w:rsid w:val="006B569D"/>
    <w:rsid w:val="006B6403"/>
    <w:rsid w:val="006B7541"/>
    <w:rsid w:val="006C015E"/>
    <w:rsid w:val="006C0DDF"/>
    <w:rsid w:val="006C0E0E"/>
    <w:rsid w:val="006C2C2E"/>
    <w:rsid w:val="006C3AFB"/>
    <w:rsid w:val="006D1492"/>
    <w:rsid w:val="006D231D"/>
    <w:rsid w:val="006D52AD"/>
    <w:rsid w:val="006D71CF"/>
    <w:rsid w:val="006E0621"/>
    <w:rsid w:val="006E1C9A"/>
    <w:rsid w:val="006E52D1"/>
    <w:rsid w:val="006F1169"/>
    <w:rsid w:val="006F183D"/>
    <w:rsid w:val="006F4875"/>
    <w:rsid w:val="006F647A"/>
    <w:rsid w:val="007000C3"/>
    <w:rsid w:val="00700DB3"/>
    <w:rsid w:val="00701CC6"/>
    <w:rsid w:val="007043D9"/>
    <w:rsid w:val="00707B3F"/>
    <w:rsid w:val="007115D1"/>
    <w:rsid w:val="007137FD"/>
    <w:rsid w:val="00714880"/>
    <w:rsid w:val="00716BCB"/>
    <w:rsid w:val="007203AA"/>
    <w:rsid w:val="00720A07"/>
    <w:rsid w:val="00724177"/>
    <w:rsid w:val="0073129B"/>
    <w:rsid w:val="00732D2C"/>
    <w:rsid w:val="007337CA"/>
    <w:rsid w:val="00733D27"/>
    <w:rsid w:val="007347C0"/>
    <w:rsid w:val="00736AFF"/>
    <w:rsid w:val="007511ED"/>
    <w:rsid w:val="00752672"/>
    <w:rsid w:val="007605E8"/>
    <w:rsid w:val="0076129B"/>
    <w:rsid w:val="00761AA8"/>
    <w:rsid w:val="0076442E"/>
    <w:rsid w:val="007663D6"/>
    <w:rsid w:val="00767C8A"/>
    <w:rsid w:val="00772262"/>
    <w:rsid w:val="00772296"/>
    <w:rsid w:val="00774B37"/>
    <w:rsid w:val="00775140"/>
    <w:rsid w:val="007758FD"/>
    <w:rsid w:val="00775C24"/>
    <w:rsid w:val="00780E53"/>
    <w:rsid w:val="00782141"/>
    <w:rsid w:val="00783011"/>
    <w:rsid w:val="00783857"/>
    <w:rsid w:val="0078609D"/>
    <w:rsid w:val="00791B18"/>
    <w:rsid w:val="0079315E"/>
    <w:rsid w:val="0079656A"/>
    <w:rsid w:val="007A17EB"/>
    <w:rsid w:val="007A2179"/>
    <w:rsid w:val="007A2554"/>
    <w:rsid w:val="007A2B23"/>
    <w:rsid w:val="007A2ECF"/>
    <w:rsid w:val="007A5919"/>
    <w:rsid w:val="007A7EB9"/>
    <w:rsid w:val="007B009D"/>
    <w:rsid w:val="007B043D"/>
    <w:rsid w:val="007B05F8"/>
    <w:rsid w:val="007B376B"/>
    <w:rsid w:val="007B54FB"/>
    <w:rsid w:val="007B6C22"/>
    <w:rsid w:val="007B72BD"/>
    <w:rsid w:val="007C07B6"/>
    <w:rsid w:val="007C473A"/>
    <w:rsid w:val="007C58E7"/>
    <w:rsid w:val="007D2469"/>
    <w:rsid w:val="007D3100"/>
    <w:rsid w:val="007D628E"/>
    <w:rsid w:val="007D7A9A"/>
    <w:rsid w:val="007E456D"/>
    <w:rsid w:val="007E7828"/>
    <w:rsid w:val="007F07B9"/>
    <w:rsid w:val="007F5E6B"/>
    <w:rsid w:val="007F6D4F"/>
    <w:rsid w:val="0080126F"/>
    <w:rsid w:val="0080627B"/>
    <w:rsid w:val="00807D7D"/>
    <w:rsid w:val="008116C9"/>
    <w:rsid w:val="008129F0"/>
    <w:rsid w:val="008162DD"/>
    <w:rsid w:val="00816FC8"/>
    <w:rsid w:val="0082347F"/>
    <w:rsid w:val="00824E4A"/>
    <w:rsid w:val="00830452"/>
    <w:rsid w:val="00831B75"/>
    <w:rsid w:val="00835AD4"/>
    <w:rsid w:val="0083612C"/>
    <w:rsid w:val="008364AD"/>
    <w:rsid w:val="0083792B"/>
    <w:rsid w:val="00843D5B"/>
    <w:rsid w:val="00844DBE"/>
    <w:rsid w:val="00844FD4"/>
    <w:rsid w:val="00846125"/>
    <w:rsid w:val="008510E2"/>
    <w:rsid w:val="008519E5"/>
    <w:rsid w:val="008525F9"/>
    <w:rsid w:val="00854912"/>
    <w:rsid w:val="00854918"/>
    <w:rsid w:val="008567F4"/>
    <w:rsid w:val="00856E16"/>
    <w:rsid w:val="00861E38"/>
    <w:rsid w:val="008648EB"/>
    <w:rsid w:val="00864CFC"/>
    <w:rsid w:val="00871F91"/>
    <w:rsid w:val="00875B03"/>
    <w:rsid w:val="00875D5D"/>
    <w:rsid w:val="008767B5"/>
    <w:rsid w:val="00883911"/>
    <w:rsid w:val="00883DD6"/>
    <w:rsid w:val="00885096"/>
    <w:rsid w:val="00887577"/>
    <w:rsid w:val="0088767E"/>
    <w:rsid w:val="0088771A"/>
    <w:rsid w:val="008953AD"/>
    <w:rsid w:val="00896F55"/>
    <w:rsid w:val="0089701D"/>
    <w:rsid w:val="00897B93"/>
    <w:rsid w:val="008A0DF4"/>
    <w:rsid w:val="008A0E90"/>
    <w:rsid w:val="008A1E51"/>
    <w:rsid w:val="008A49CE"/>
    <w:rsid w:val="008A7953"/>
    <w:rsid w:val="008C111F"/>
    <w:rsid w:val="008C1141"/>
    <w:rsid w:val="008C2322"/>
    <w:rsid w:val="008C280F"/>
    <w:rsid w:val="008C32C3"/>
    <w:rsid w:val="008C7269"/>
    <w:rsid w:val="008D4DC6"/>
    <w:rsid w:val="008D686D"/>
    <w:rsid w:val="008D6F1A"/>
    <w:rsid w:val="008E42C7"/>
    <w:rsid w:val="008E4A2B"/>
    <w:rsid w:val="008F3861"/>
    <w:rsid w:val="008F585C"/>
    <w:rsid w:val="008F5FE1"/>
    <w:rsid w:val="008F7E2B"/>
    <w:rsid w:val="00901680"/>
    <w:rsid w:val="009024E3"/>
    <w:rsid w:val="00905BF4"/>
    <w:rsid w:val="009076B4"/>
    <w:rsid w:val="009135E7"/>
    <w:rsid w:val="00914874"/>
    <w:rsid w:val="00914CF5"/>
    <w:rsid w:val="009177F3"/>
    <w:rsid w:val="00924E9C"/>
    <w:rsid w:val="00926E05"/>
    <w:rsid w:val="00932507"/>
    <w:rsid w:val="0093270E"/>
    <w:rsid w:val="00933FA3"/>
    <w:rsid w:val="009342BC"/>
    <w:rsid w:val="0093684C"/>
    <w:rsid w:val="00936D9C"/>
    <w:rsid w:val="009370B1"/>
    <w:rsid w:val="00937829"/>
    <w:rsid w:val="00940963"/>
    <w:rsid w:val="00940AA8"/>
    <w:rsid w:val="00941492"/>
    <w:rsid w:val="009417E3"/>
    <w:rsid w:val="009435D9"/>
    <w:rsid w:val="00944494"/>
    <w:rsid w:val="00952BCE"/>
    <w:rsid w:val="009530D6"/>
    <w:rsid w:val="0095614F"/>
    <w:rsid w:val="00956C34"/>
    <w:rsid w:val="00961E21"/>
    <w:rsid w:val="00963324"/>
    <w:rsid w:val="00965A69"/>
    <w:rsid w:val="00971261"/>
    <w:rsid w:val="00971A34"/>
    <w:rsid w:val="0097644E"/>
    <w:rsid w:val="009835AB"/>
    <w:rsid w:val="00983B00"/>
    <w:rsid w:val="00984406"/>
    <w:rsid w:val="0098469D"/>
    <w:rsid w:val="00986B70"/>
    <w:rsid w:val="00994D78"/>
    <w:rsid w:val="009966A6"/>
    <w:rsid w:val="0099789F"/>
    <w:rsid w:val="009A1839"/>
    <w:rsid w:val="009A1E80"/>
    <w:rsid w:val="009A2972"/>
    <w:rsid w:val="009A4521"/>
    <w:rsid w:val="009A4664"/>
    <w:rsid w:val="009A4D3D"/>
    <w:rsid w:val="009A6433"/>
    <w:rsid w:val="009A6469"/>
    <w:rsid w:val="009A6C75"/>
    <w:rsid w:val="009B095A"/>
    <w:rsid w:val="009B0DB6"/>
    <w:rsid w:val="009B7C18"/>
    <w:rsid w:val="009C17E3"/>
    <w:rsid w:val="009C18DF"/>
    <w:rsid w:val="009C366A"/>
    <w:rsid w:val="009C4A4E"/>
    <w:rsid w:val="009C62F8"/>
    <w:rsid w:val="009C68A0"/>
    <w:rsid w:val="009C738C"/>
    <w:rsid w:val="009C7CF0"/>
    <w:rsid w:val="009D0BA4"/>
    <w:rsid w:val="009D4AB8"/>
    <w:rsid w:val="009D5F01"/>
    <w:rsid w:val="009D649C"/>
    <w:rsid w:val="009D6E93"/>
    <w:rsid w:val="009E0AC2"/>
    <w:rsid w:val="009E19B7"/>
    <w:rsid w:val="009E1CCA"/>
    <w:rsid w:val="009F0506"/>
    <w:rsid w:val="009F2350"/>
    <w:rsid w:val="009F3CF6"/>
    <w:rsid w:val="009F44CD"/>
    <w:rsid w:val="009F53DF"/>
    <w:rsid w:val="00A07EB7"/>
    <w:rsid w:val="00A12228"/>
    <w:rsid w:val="00A12E89"/>
    <w:rsid w:val="00A13114"/>
    <w:rsid w:val="00A1780F"/>
    <w:rsid w:val="00A205C7"/>
    <w:rsid w:val="00A214E3"/>
    <w:rsid w:val="00A2397E"/>
    <w:rsid w:val="00A244E0"/>
    <w:rsid w:val="00A26A19"/>
    <w:rsid w:val="00A30CDC"/>
    <w:rsid w:val="00A3236E"/>
    <w:rsid w:val="00A3308D"/>
    <w:rsid w:val="00A33A9F"/>
    <w:rsid w:val="00A33C06"/>
    <w:rsid w:val="00A33E4E"/>
    <w:rsid w:val="00A33FCC"/>
    <w:rsid w:val="00A3405F"/>
    <w:rsid w:val="00A4126A"/>
    <w:rsid w:val="00A43449"/>
    <w:rsid w:val="00A446A5"/>
    <w:rsid w:val="00A4473D"/>
    <w:rsid w:val="00A508B1"/>
    <w:rsid w:val="00A54D78"/>
    <w:rsid w:val="00A56CF1"/>
    <w:rsid w:val="00A574DE"/>
    <w:rsid w:val="00A603B2"/>
    <w:rsid w:val="00A606DF"/>
    <w:rsid w:val="00A60E09"/>
    <w:rsid w:val="00A64191"/>
    <w:rsid w:val="00A70D5C"/>
    <w:rsid w:val="00A71825"/>
    <w:rsid w:val="00A75209"/>
    <w:rsid w:val="00A77DC1"/>
    <w:rsid w:val="00A82AA0"/>
    <w:rsid w:val="00A82F79"/>
    <w:rsid w:val="00A83771"/>
    <w:rsid w:val="00A83A2F"/>
    <w:rsid w:val="00A846C7"/>
    <w:rsid w:val="00A85E3C"/>
    <w:rsid w:val="00A85FF1"/>
    <w:rsid w:val="00A878C8"/>
    <w:rsid w:val="00A93725"/>
    <w:rsid w:val="00A9381C"/>
    <w:rsid w:val="00A94A90"/>
    <w:rsid w:val="00A96363"/>
    <w:rsid w:val="00A96EA0"/>
    <w:rsid w:val="00AA0A79"/>
    <w:rsid w:val="00AA3115"/>
    <w:rsid w:val="00AA56F6"/>
    <w:rsid w:val="00AB0570"/>
    <w:rsid w:val="00AB352D"/>
    <w:rsid w:val="00AB3E7F"/>
    <w:rsid w:val="00AB45C6"/>
    <w:rsid w:val="00AB6018"/>
    <w:rsid w:val="00AB719A"/>
    <w:rsid w:val="00AB733E"/>
    <w:rsid w:val="00AB7348"/>
    <w:rsid w:val="00AB7B1B"/>
    <w:rsid w:val="00AC078E"/>
    <w:rsid w:val="00AC172E"/>
    <w:rsid w:val="00AC27F3"/>
    <w:rsid w:val="00AC27FF"/>
    <w:rsid w:val="00AC4ADA"/>
    <w:rsid w:val="00AC5695"/>
    <w:rsid w:val="00AD1E65"/>
    <w:rsid w:val="00AD26AC"/>
    <w:rsid w:val="00AD320A"/>
    <w:rsid w:val="00AD3DE2"/>
    <w:rsid w:val="00AE07BE"/>
    <w:rsid w:val="00AE0940"/>
    <w:rsid w:val="00AE0D4F"/>
    <w:rsid w:val="00AE1529"/>
    <w:rsid w:val="00AE1DB0"/>
    <w:rsid w:val="00AE540A"/>
    <w:rsid w:val="00AE5BD6"/>
    <w:rsid w:val="00AF2D8A"/>
    <w:rsid w:val="00AF31CD"/>
    <w:rsid w:val="00AF6467"/>
    <w:rsid w:val="00B0125F"/>
    <w:rsid w:val="00B01777"/>
    <w:rsid w:val="00B0202A"/>
    <w:rsid w:val="00B040A5"/>
    <w:rsid w:val="00B04CFD"/>
    <w:rsid w:val="00B05222"/>
    <w:rsid w:val="00B062DF"/>
    <w:rsid w:val="00B10E28"/>
    <w:rsid w:val="00B12158"/>
    <w:rsid w:val="00B12B94"/>
    <w:rsid w:val="00B13331"/>
    <w:rsid w:val="00B229BD"/>
    <w:rsid w:val="00B23391"/>
    <w:rsid w:val="00B243ED"/>
    <w:rsid w:val="00B249BA"/>
    <w:rsid w:val="00B25342"/>
    <w:rsid w:val="00B264A1"/>
    <w:rsid w:val="00B26614"/>
    <w:rsid w:val="00B2766E"/>
    <w:rsid w:val="00B335B2"/>
    <w:rsid w:val="00B34F4E"/>
    <w:rsid w:val="00B446FB"/>
    <w:rsid w:val="00B50EB0"/>
    <w:rsid w:val="00B51176"/>
    <w:rsid w:val="00B51756"/>
    <w:rsid w:val="00B51E6B"/>
    <w:rsid w:val="00B523BB"/>
    <w:rsid w:val="00B54468"/>
    <w:rsid w:val="00B54D8D"/>
    <w:rsid w:val="00B56411"/>
    <w:rsid w:val="00B567ED"/>
    <w:rsid w:val="00B60A38"/>
    <w:rsid w:val="00B65964"/>
    <w:rsid w:val="00B66683"/>
    <w:rsid w:val="00B66773"/>
    <w:rsid w:val="00B678CC"/>
    <w:rsid w:val="00B76951"/>
    <w:rsid w:val="00B81C06"/>
    <w:rsid w:val="00B82D20"/>
    <w:rsid w:val="00B87655"/>
    <w:rsid w:val="00B87833"/>
    <w:rsid w:val="00B91001"/>
    <w:rsid w:val="00B941E7"/>
    <w:rsid w:val="00B94A85"/>
    <w:rsid w:val="00B95221"/>
    <w:rsid w:val="00BA1449"/>
    <w:rsid w:val="00BA4429"/>
    <w:rsid w:val="00BA6841"/>
    <w:rsid w:val="00BA6F2F"/>
    <w:rsid w:val="00BB15AA"/>
    <w:rsid w:val="00BB3648"/>
    <w:rsid w:val="00BB556E"/>
    <w:rsid w:val="00BB69B8"/>
    <w:rsid w:val="00BB6D5B"/>
    <w:rsid w:val="00BC17F5"/>
    <w:rsid w:val="00BC2CBB"/>
    <w:rsid w:val="00BC31DB"/>
    <w:rsid w:val="00BC5E0A"/>
    <w:rsid w:val="00BC6EFE"/>
    <w:rsid w:val="00BD02F4"/>
    <w:rsid w:val="00BD3A0C"/>
    <w:rsid w:val="00BD6498"/>
    <w:rsid w:val="00BE3770"/>
    <w:rsid w:val="00BE39EE"/>
    <w:rsid w:val="00BE4F84"/>
    <w:rsid w:val="00BE68F3"/>
    <w:rsid w:val="00BF5063"/>
    <w:rsid w:val="00BF54E2"/>
    <w:rsid w:val="00C057B0"/>
    <w:rsid w:val="00C05A63"/>
    <w:rsid w:val="00C10171"/>
    <w:rsid w:val="00C101F7"/>
    <w:rsid w:val="00C1021B"/>
    <w:rsid w:val="00C1496B"/>
    <w:rsid w:val="00C14C21"/>
    <w:rsid w:val="00C17A7D"/>
    <w:rsid w:val="00C20365"/>
    <w:rsid w:val="00C260A7"/>
    <w:rsid w:val="00C30AC6"/>
    <w:rsid w:val="00C3210D"/>
    <w:rsid w:val="00C3366D"/>
    <w:rsid w:val="00C35D09"/>
    <w:rsid w:val="00C375CA"/>
    <w:rsid w:val="00C41A9D"/>
    <w:rsid w:val="00C41F3D"/>
    <w:rsid w:val="00C42C37"/>
    <w:rsid w:val="00C44779"/>
    <w:rsid w:val="00C461A8"/>
    <w:rsid w:val="00C55B40"/>
    <w:rsid w:val="00C56904"/>
    <w:rsid w:val="00C56B23"/>
    <w:rsid w:val="00C61FFE"/>
    <w:rsid w:val="00C63BB2"/>
    <w:rsid w:val="00C65881"/>
    <w:rsid w:val="00C67736"/>
    <w:rsid w:val="00C72A8A"/>
    <w:rsid w:val="00C73046"/>
    <w:rsid w:val="00C766BD"/>
    <w:rsid w:val="00C81CD3"/>
    <w:rsid w:val="00C81EDE"/>
    <w:rsid w:val="00C825DB"/>
    <w:rsid w:val="00C839F4"/>
    <w:rsid w:val="00C864D2"/>
    <w:rsid w:val="00C9337E"/>
    <w:rsid w:val="00C962EB"/>
    <w:rsid w:val="00C96D1B"/>
    <w:rsid w:val="00CA0AC3"/>
    <w:rsid w:val="00CA6E26"/>
    <w:rsid w:val="00CA74E2"/>
    <w:rsid w:val="00CB00FF"/>
    <w:rsid w:val="00CB0F02"/>
    <w:rsid w:val="00CB19E9"/>
    <w:rsid w:val="00CB4726"/>
    <w:rsid w:val="00CB73DD"/>
    <w:rsid w:val="00CC1611"/>
    <w:rsid w:val="00CC29F7"/>
    <w:rsid w:val="00CC4019"/>
    <w:rsid w:val="00CC4521"/>
    <w:rsid w:val="00CC6B1A"/>
    <w:rsid w:val="00CD055A"/>
    <w:rsid w:val="00CD35AC"/>
    <w:rsid w:val="00CD45D9"/>
    <w:rsid w:val="00CD5201"/>
    <w:rsid w:val="00CD6E82"/>
    <w:rsid w:val="00CD7B0A"/>
    <w:rsid w:val="00CE1645"/>
    <w:rsid w:val="00CE264C"/>
    <w:rsid w:val="00CE291E"/>
    <w:rsid w:val="00CE2CBE"/>
    <w:rsid w:val="00CE3B22"/>
    <w:rsid w:val="00CE771E"/>
    <w:rsid w:val="00CE7727"/>
    <w:rsid w:val="00CE7FBA"/>
    <w:rsid w:val="00CF260E"/>
    <w:rsid w:val="00CF31D1"/>
    <w:rsid w:val="00CF32D6"/>
    <w:rsid w:val="00CF7BF2"/>
    <w:rsid w:val="00D009EA"/>
    <w:rsid w:val="00D02F98"/>
    <w:rsid w:val="00D031BF"/>
    <w:rsid w:val="00D03841"/>
    <w:rsid w:val="00D04303"/>
    <w:rsid w:val="00D05807"/>
    <w:rsid w:val="00D05BE2"/>
    <w:rsid w:val="00D0684B"/>
    <w:rsid w:val="00D1124D"/>
    <w:rsid w:val="00D1193E"/>
    <w:rsid w:val="00D14D23"/>
    <w:rsid w:val="00D17812"/>
    <w:rsid w:val="00D21642"/>
    <w:rsid w:val="00D225CB"/>
    <w:rsid w:val="00D22C89"/>
    <w:rsid w:val="00D2623F"/>
    <w:rsid w:val="00D26C3A"/>
    <w:rsid w:val="00D30FD1"/>
    <w:rsid w:val="00D31CBD"/>
    <w:rsid w:val="00D40341"/>
    <w:rsid w:val="00D45746"/>
    <w:rsid w:val="00D45861"/>
    <w:rsid w:val="00D458F1"/>
    <w:rsid w:val="00D45A1C"/>
    <w:rsid w:val="00D50749"/>
    <w:rsid w:val="00D51187"/>
    <w:rsid w:val="00D51980"/>
    <w:rsid w:val="00D51C5B"/>
    <w:rsid w:val="00D60118"/>
    <w:rsid w:val="00D603FC"/>
    <w:rsid w:val="00D609D0"/>
    <w:rsid w:val="00D61D1E"/>
    <w:rsid w:val="00D61EDA"/>
    <w:rsid w:val="00D621AA"/>
    <w:rsid w:val="00D64021"/>
    <w:rsid w:val="00D65F27"/>
    <w:rsid w:val="00D66A1E"/>
    <w:rsid w:val="00D671F9"/>
    <w:rsid w:val="00D67AA7"/>
    <w:rsid w:val="00D67B30"/>
    <w:rsid w:val="00D703FC"/>
    <w:rsid w:val="00D712A3"/>
    <w:rsid w:val="00D730EC"/>
    <w:rsid w:val="00D75806"/>
    <w:rsid w:val="00D7716A"/>
    <w:rsid w:val="00D8549F"/>
    <w:rsid w:val="00D90B78"/>
    <w:rsid w:val="00D9147D"/>
    <w:rsid w:val="00D93757"/>
    <w:rsid w:val="00D97A31"/>
    <w:rsid w:val="00DA0EF1"/>
    <w:rsid w:val="00DA505A"/>
    <w:rsid w:val="00DA6C80"/>
    <w:rsid w:val="00DA7EC4"/>
    <w:rsid w:val="00DB2B01"/>
    <w:rsid w:val="00DC0A07"/>
    <w:rsid w:val="00DC1A10"/>
    <w:rsid w:val="00DC42E4"/>
    <w:rsid w:val="00DC5511"/>
    <w:rsid w:val="00DC5E24"/>
    <w:rsid w:val="00DC7B83"/>
    <w:rsid w:val="00DD06AF"/>
    <w:rsid w:val="00DD0DF7"/>
    <w:rsid w:val="00DD4680"/>
    <w:rsid w:val="00DD681E"/>
    <w:rsid w:val="00DD6AFC"/>
    <w:rsid w:val="00DD7CBC"/>
    <w:rsid w:val="00DE41A2"/>
    <w:rsid w:val="00DF5C12"/>
    <w:rsid w:val="00DF6A55"/>
    <w:rsid w:val="00E0182C"/>
    <w:rsid w:val="00E02336"/>
    <w:rsid w:val="00E055E6"/>
    <w:rsid w:val="00E07BE3"/>
    <w:rsid w:val="00E12D6E"/>
    <w:rsid w:val="00E13603"/>
    <w:rsid w:val="00E15C11"/>
    <w:rsid w:val="00E16279"/>
    <w:rsid w:val="00E16E87"/>
    <w:rsid w:val="00E17034"/>
    <w:rsid w:val="00E21B69"/>
    <w:rsid w:val="00E24526"/>
    <w:rsid w:val="00E2529D"/>
    <w:rsid w:val="00E300F6"/>
    <w:rsid w:val="00E309C4"/>
    <w:rsid w:val="00E30E5F"/>
    <w:rsid w:val="00E3432F"/>
    <w:rsid w:val="00E36ED8"/>
    <w:rsid w:val="00E3712D"/>
    <w:rsid w:val="00E372AB"/>
    <w:rsid w:val="00E37EB3"/>
    <w:rsid w:val="00E418BD"/>
    <w:rsid w:val="00E441E6"/>
    <w:rsid w:val="00E444FB"/>
    <w:rsid w:val="00E447E1"/>
    <w:rsid w:val="00E45B40"/>
    <w:rsid w:val="00E47448"/>
    <w:rsid w:val="00E50D5C"/>
    <w:rsid w:val="00E522DA"/>
    <w:rsid w:val="00E52C31"/>
    <w:rsid w:val="00E53331"/>
    <w:rsid w:val="00E53928"/>
    <w:rsid w:val="00E53F65"/>
    <w:rsid w:val="00E54140"/>
    <w:rsid w:val="00E552D9"/>
    <w:rsid w:val="00E55A43"/>
    <w:rsid w:val="00E55FFC"/>
    <w:rsid w:val="00E6072A"/>
    <w:rsid w:val="00E610A9"/>
    <w:rsid w:val="00E63E7D"/>
    <w:rsid w:val="00E64097"/>
    <w:rsid w:val="00E661EE"/>
    <w:rsid w:val="00E70AD0"/>
    <w:rsid w:val="00E71ACE"/>
    <w:rsid w:val="00E726EA"/>
    <w:rsid w:val="00E72F5A"/>
    <w:rsid w:val="00E74A48"/>
    <w:rsid w:val="00E76F3C"/>
    <w:rsid w:val="00E77189"/>
    <w:rsid w:val="00E82282"/>
    <w:rsid w:val="00E82373"/>
    <w:rsid w:val="00E85418"/>
    <w:rsid w:val="00E856B3"/>
    <w:rsid w:val="00E85F92"/>
    <w:rsid w:val="00E87F59"/>
    <w:rsid w:val="00E87F7E"/>
    <w:rsid w:val="00E90C8C"/>
    <w:rsid w:val="00E97049"/>
    <w:rsid w:val="00EA2A74"/>
    <w:rsid w:val="00EA4354"/>
    <w:rsid w:val="00EA78D9"/>
    <w:rsid w:val="00EB4209"/>
    <w:rsid w:val="00EB4506"/>
    <w:rsid w:val="00EB5057"/>
    <w:rsid w:val="00EB6819"/>
    <w:rsid w:val="00EB6D5B"/>
    <w:rsid w:val="00EC12C8"/>
    <w:rsid w:val="00EC4354"/>
    <w:rsid w:val="00EC77B7"/>
    <w:rsid w:val="00EC7DA2"/>
    <w:rsid w:val="00ED0638"/>
    <w:rsid w:val="00ED2138"/>
    <w:rsid w:val="00ED35DC"/>
    <w:rsid w:val="00ED5052"/>
    <w:rsid w:val="00ED6E5F"/>
    <w:rsid w:val="00ED74E2"/>
    <w:rsid w:val="00EE279B"/>
    <w:rsid w:val="00EE2C6E"/>
    <w:rsid w:val="00EE6921"/>
    <w:rsid w:val="00EF2BFF"/>
    <w:rsid w:val="00EF2E9E"/>
    <w:rsid w:val="00EF37E7"/>
    <w:rsid w:val="00EF425F"/>
    <w:rsid w:val="00EF42E1"/>
    <w:rsid w:val="00EF641C"/>
    <w:rsid w:val="00EF67D0"/>
    <w:rsid w:val="00EF777D"/>
    <w:rsid w:val="00F01871"/>
    <w:rsid w:val="00F06F97"/>
    <w:rsid w:val="00F077BC"/>
    <w:rsid w:val="00F10B3D"/>
    <w:rsid w:val="00F118AA"/>
    <w:rsid w:val="00F168A9"/>
    <w:rsid w:val="00F203CD"/>
    <w:rsid w:val="00F2529D"/>
    <w:rsid w:val="00F27E1B"/>
    <w:rsid w:val="00F30173"/>
    <w:rsid w:val="00F302BE"/>
    <w:rsid w:val="00F30B08"/>
    <w:rsid w:val="00F30D6D"/>
    <w:rsid w:val="00F33ABE"/>
    <w:rsid w:val="00F406F2"/>
    <w:rsid w:val="00F40AD6"/>
    <w:rsid w:val="00F472E2"/>
    <w:rsid w:val="00F50C7E"/>
    <w:rsid w:val="00F513CC"/>
    <w:rsid w:val="00F52A3F"/>
    <w:rsid w:val="00F55AE8"/>
    <w:rsid w:val="00F57782"/>
    <w:rsid w:val="00F61985"/>
    <w:rsid w:val="00F66EF2"/>
    <w:rsid w:val="00F7198A"/>
    <w:rsid w:val="00F73127"/>
    <w:rsid w:val="00F74220"/>
    <w:rsid w:val="00F829D3"/>
    <w:rsid w:val="00F82A82"/>
    <w:rsid w:val="00F8477B"/>
    <w:rsid w:val="00F85277"/>
    <w:rsid w:val="00F85366"/>
    <w:rsid w:val="00F93B64"/>
    <w:rsid w:val="00F95608"/>
    <w:rsid w:val="00F97106"/>
    <w:rsid w:val="00FA1FEF"/>
    <w:rsid w:val="00FA5906"/>
    <w:rsid w:val="00FB27A5"/>
    <w:rsid w:val="00FB2C0F"/>
    <w:rsid w:val="00FB4217"/>
    <w:rsid w:val="00FB674C"/>
    <w:rsid w:val="00FB70C9"/>
    <w:rsid w:val="00FB7595"/>
    <w:rsid w:val="00FC1B7A"/>
    <w:rsid w:val="00FC3422"/>
    <w:rsid w:val="00FC3AFD"/>
    <w:rsid w:val="00FC3F01"/>
    <w:rsid w:val="00FC4531"/>
    <w:rsid w:val="00FC6E60"/>
    <w:rsid w:val="00FD032A"/>
    <w:rsid w:val="00FD340C"/>
    <w:rsid w:val="00FD47F6"/>
    <w:rsid w:val="00FD5615"/>
    <w:rsid w:val="00FD6532"/>
    <w:rsid w:val="00FD7755"/>
    <w:rsid w:val="00FE19EF"/>
    <w:rsid w:val="00FE4027"/>
    <w:rsid w:val="00FE47F3"/>
    <w:rsid w:val="00FE53D2"/>
    <w:rsid w:val="00FE636C"/>
    <w:rsid w:val="00FE69AF"/>
    <w:rsid w:val="00FF12B0"/>
    <w:rsid w:val="00FF21CC"/>
    <w:rsid w:val="00FF541A"/>
    <w:rsid w:val="00FF7A4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5BDFB"/>
  <w15:chartTrackingRefBased/>
  <w15:docId w15:val="{CC82A1E9-C030-4EED-BCF8-7E3F30EBA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47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47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47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47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47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47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47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47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47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7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47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47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47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47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47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47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47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4724"/>
    <w:rPr>
      <w:rFonts w:eastAsiaTheme="majorEastAsia" w:cstheme="majorBidi"/>
      <w:color w:val="272727" w:themeColor="text1" w:themeTint="D8"/>
    </w:rPr>
  </w:style>
  <w:style w:type="paragraph" w:styleId="Title">
    <w:name w:val="Title"/>
    <w:basedOn w:val="Normal"/>
    <w:next w:val="Normal"/>
    <w:link w:val="TitleChar"/>
    <w:uiPriority w:val="10"/>
    <w:qFormat/>
    <w:rsid w:val="001547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47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47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47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4724"/>
    <w:pPr>
      <w:spacing w:before="160"/>
      <w:jc w:val="center"/>
    </w:pPr>
    <w:rPr>
      <w:i/>
      <w:iCs/>
      <w:color w:val="404040" w:themeColor="text1" w:themeTint="BF"/>
    </w:rPr>
  </w:style>
  <w:style w:type="character" w:customStyle="1" w:styleId="QuoteChar">
    <w:name w:val="Quote Char"/>
    <w:basedOn w:val="DefaultParagraphFont"/>
    <w:link w:val="Quote"/>
    <w:uiPriority w:val="29"/>
    <w:rsid w:val="00154724"/>
    <w:rPr>
      <w:i/>
      <w:iCs/>
      <w:color w:val="404040" w:themeColor="text1" w:themeTint="BF"/>
    </w:rPr>
  </w:style>
  <w:style w:type="paragraph" w:styleId="ListParagraph">
    <w:name w:val="List Paragraph"/>
    <w:basedOn w:val="Normal"/>
    <w:link w:val="ListParagraphChar"/>
    <w:uiPriority w:val="34"/>
    <w:qFormat/>
    <w:rsid w:val="00154724"/>
    <w:pPr>
      <w:ind w:left="720"/>
      <w:contextualSpacing/>
    </w:pPr>
  </w:style>
  <w:style w:type="character" w:styleId="IntenseEmphasis">
    <w:name w:val="Intense Emphasis"/>
    <w:basedOn w:val="DefaultParagraphFont"/>
    <w:uiPriority w:val="21"/>
    <w:qFormat/>
    <w:rsid w:val="00154724"/>
    <w:rPr>
      <w:i/>
      <w:iCs/>
      <w:color w:val="0F4761" w:themeColor="accent1" w:themeShade="BF"/>
    </w:rPr>
  </w:style>
  <w:style w:type="paragraph" w:styleId="IntenseQuote">
    <w:name w:val="Intense Quote"/>
    <w:basedOn w:val="Normal"/>
    <w:next w:val="Normal"/>
    <w:link w:val="IntenseQuoteChar"/>
    <w:uiPriority w:val="30"/>
    <w:qFormat/>
    <w:rsid w:val="001547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4724"/>
    <w:rPr>
      <w:i/>
      <w:iCs/>
      <w:color w:val="0F4761" w:themeColor="accent1" w:themeShade="BF"/>
    </w:rPr>
  </w:style>
  <w:style w:type="character" w:styleId="IntenseReference">
    <w:name w:val="Intense Reference"/>
    <w:basedOn w:val="DefaultParagraphFont"/>
    <w:uiPriority w:val="32"/>
    <w:qFormat/>
    <w:rsid w:val="00154724"/>
    <w:rPr>
      <w:b/>
      <w:bCs/>
      <w:smallCaps/>
      <w:color w:val="0F4761" w:themeColor="accent1" w:themeShade="BF"/>
      <w:spacing w:val="5"/>
    </w:rPr>
  </w:style>
  <w:style w:type="character" w:styleId="Hyperlink">
    <w:name w:val="Hyperlink"/>
    <w:basedOn w:val="DefaultParagraphFont"/>
    <w:uiPriority w:val="99"/>
    <w:unhideWhenUsed/>
    <w:rsid w:val="00260824"/>
    <w:rPr>
      <w:color w:val="467886" w:themeColor="hyperlink"/>
      <w:u w:val="single"/>
    </w:rPr>
  </w:style>
  <w:style w:type="character" w:styleId="UnresolvedMention">
    <w:name w:val="Unresolved Mention"/>
    <w:basedOn w:val="DefaultParagraphFont"/>
    <w:uiPriority w:val="99"/>
    <w:semiHidden/>
    <w:unhideWhenUsed/>
    <w:rsid w:val="00260824"/>
    <w:rPr>
      <w:color w:val="605E5C"/>
      <w:shd w:val="clear" w:color="auto" w:fill="E1DFDD"/>
    </w:rPr>
  </w:style>
  <w:style w:type="character" w:customStyle="1" w:styleId="ListParagraphChar">
    <w:name w:val="List Paragraph Char"/>
    <w:basedOn w:val="DefaultParagraphFont"/>
    <w:link w:val="ListParagraph"/>
    <w:uiPriority w:val="34"/>
    <w:rsid w:val="00253810"/>
  </w:style>
  <w:style w:type="paragraph" w:styleId="NormalWeb">
    <w:name w:val="Normal (Web)"/>
    <w:basedOn w:val="Normal"/>
    <w:uiPriority w:val="99"/>
    <w:unhideWhenUsed/>
    <w:rsid w:val="009370B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odyText">
    <w:name w:val="Body Text"/>
    <w:basedOn w:val="Normal"/>
    <w:link w:val="BodyTextChar"/>
    <w:uiPriority w:val="1"/>
    <w:qFormat/>
    <w:rsid w:val="00B01777"/>
    <w:pPr>
      <w:widowControl w:val="0"/>
      <w:autoSpaceDE w:val="0"/>
      <w:autoSpaceDN w:val="0"/>
      <w:spacing w:after="0" w:line="240" w:lineRule="auto"/>
    </w:pPr>
    <w:rPr>
      <w:rFonts w:ascii="Arial" w:eastAsia="Arial" w:hAnsi="Arial" w:cs="Arial"/>
      <w:kern w:val="0"/>
      <w:sz w:val="22"/>
      <w:szCs w:val="22"/>
      <w14:ligatures w14:val="none"/>
    </w:rPr>
  </w:style>
  <w:style w:type="character" w:customStyle="1" w:styleId="BodyTextChar">
    <w:name w:val="Body Text Char"/>
    <w:basedOn w:val="DefaultParagraphFont"/>
    <w:link w:val="BodyText"/>
    <w:uiPriority w:val="1"/>
    <w:rsid w:val="00B01777"/>
    <w:rPr>
      <w:rFonts w:ascii="Arial" w:eastAsia="Arial" w:hAnsi="Arial" w:cs="Arial"/>
      <w:kern w:val="0"/>
      <w:sz w:val="22"/>
      <w:szCs w:val="22"/>
      <w14:ligatures w14:val="none"/>
    </w:rPr>
  </w:style>
  <w:style w:type="character" w:styleId="FollowedHyperlink">
    <w:name w:val="FollowedHyperlink"/>
    <w:basedOn w:val="DefaultParagraphFont"/>
    <w:uiPriority w:val="99"/>
    <w:semiHidden/>
    <w:unhideWhenUsed/>
    <w:rsid w:val="005602E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 1. Value Perception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Sheet1!$G$27</c:f>
              <c:strCache>
                <c:ptCount val="1"/>
                <c:pt idx="0">
                  <c:v>High Value </c:v>
                </c:pt>
              </c:strCache>
            </c:strRef>
          </c:tx>
          <c:spPr>
            <a:solidFill>
              <a:schemeClr val="accent1"/>
            </a:solidFill>
            <a:ln>
              <a:noFill/>
            </a:ln>
            <a:effectLst/>
          </c:spPr>
          <c:invertIfNegative val="0"/>
          <c:cat>
            <c:strRef>
              <c:f>Sheet1!$A$28:$A$47</c:f>
              <c:strCache>
                <c:ptCount val="20"/>
                <c:pt idx="1">
                  <c:v>HR Policy Guidance </c:v>
                </c:pt>
                <c:pt idx="3">
                  <c:v>Resourcing </c:v>
                </c:pt>
                <c:pt idx="5">
                  <c:v>Performance </c:v>
                </c:pt>
                <c:pt idx="7">
                  <c:v>Employee Development </c:v>
                </c:pt>
                <c:pt idx="9">
                  <c:v>ER related issues </c:v>
                </c:pt>
                <c:pt idx="11">
                  <c:v>Pay and Reward</c:v>
                </c:pt>
                <c:pt idx="13">
                  <c:v>Workforce Planning </c:v>
                </c:pt>
                <c:pt idx="15">
                  <c:v>General Administration </c:v>
                </c:pt>
                <c:pt idx="17">
                  <c:v>EDI</c:v>
                </c:pt>
                <c:pt idx="19">
                  <c:v>Wellbeing advice</c:v>
                </c:pt>
              </c:strCache>
            </c:strRef>
          </c:cat>
          <c:val>
            <c:numRef>
              <c:f>Sheet1!$G$28:$G$47</c:f>
              <c:numCache>
                <c:formatCode>0.00%</c:formatCode>
                <c:ptCount val="20"/>
                <c:pt idx="1">
                  <c:v>0.29439252336448596</c:v>
                </c:pt>
                <c:pt idx="3">
                  <c:v>0.93925233644859818</c:v>
                </c:pt>
                <c:pt idx="5">
                  <c:v>0.41822429906542058</c:v>
                </c:pt>
                <c:pt idx="7">
                  <c:v>0.98598130841121501</c:v>
                </c:pt>
                <c:pt idx="9">
                  <c:v>0.7009345794392523</c:v>
                </c:pt>
                <c:pt idx="11">
                  <c:v>0.99532710280373837</c:v>
                </c:pt>
                <c:pt idx="13">
                  <c:v>9.3457943925233638E-3</c:v>
                </c:pt>
                <c:pt idx="15">
                  <c:v>0.7780373831775701</c:v>
                </c:pt>
                <c:pt idx="17">
                  <c:v>0.5210280373831776</c:v>
                </c:pt>
                <c:pt idx="19">
                  <c:v>0.95560747663551404</c:v>
                </c:pt>
              </c:numCache>
            </c:numRef>
          </c:val>
          <c:extLst>
            <c:ext xmlns:c16="http://schemas.microsoft.com/office/drawing/2014/chart" uri="{C3380CC4-5D6E-409C-BE32-E72D297353CC}">
              <c16:uniqueId val="{00000000-3A9C-412C-A8BA-D3C84D3C5314}"/>
            </c:ext>
          </c:extLst>
        </c:ser>
        <c:ser>
          <c:idx val="1"/>
          <c:order val="1"/>
          <c:tx>
            <c:strRef>
              <c:f>Sheet1!$H$27</c:f>
              <c:strCache>
                <c:ptCount val="1"/>
                <c:pt idx="0">
                  <c:v>Little Value </c:v>
                </c:pt>
              </c:strCache>
            </c:strRef>
          </c:tx>
          <c:spPr>
            <a:solidFill>
              <a:schemeClr val="accent2"/>
            </a:solidFill>
            <a:ln>
              <a:noFill/>
            </a:ln>
            <a:effectLst/>
          </c:spPr>
          <c:invertIfNegative val="0"/>
          <c:cat>
            <c:strRef>
              <c:f>Sheet1!$A$28:$A$47</c:f>
              <c:strCache>
                <c:ptCount val="20"/>
                <c:pt idx="1">
                  <c:v>HR Policy Guidance </c:v>
                </c:pt>
                <c:pt idx="3">
                  <c:v>Resourcing </c:v>
                </c:pt>
                <c:pt idx="5">
                  <c:v>Performance </c:v>
                </c:pt>
                <c:pt idx="7">
                  <c:v>Employee Development </c:v>
                </c:pt>
                <c:pt idx="9">
                  <c:v>ER related issues </c:v>
                </c:pt>
                <c:pt idx="11">
                  <c:v>Pay and Reward</c:v>
                </c:pt>
                <c:pt idx="13">
                  <c:v>Workforce Planning </c:v>
                </c:pt>
                <c:pt idx="15">
                  <c:v>General Administration </c:v>
                </c:pt>
                <c:pt idx="17">
                  <c:v>EDI</c:v>
                </c:pt>
                <c:pt idx="19">
                  <c:v>Wellbeing advice</c:v>
                </c:pt>
              </c:strCache>
            </c:strRef>
          </c:cat>
          <c:val>
            <c:numRef>
              <c:f>Sheet1!$H$28:$H$47</c:f>
              <c:numCache>
                <c:formatCode>0.00%</c:formatCode>
                <c:ptCount val="20"/>
                <c:pt idx="1">
                  <c:v>0.70560747663551404</c:v>
                </c:pt>
                <c:pt idx="3">
                  <c:v>6.0747663551401869E-2</c:v>
                </c:pt>
                <c:pt idx="5">
                  <c:v>0.58177570093457942</c:v>
                </c:pt>
                <c:pt idx="7">
                  <c:v>1.4018691588785047E-2</c:v>
                </c:pt>
                <c:pt idx="9">
                  <c:v>0.29906542056074764</c:v>
                </c:pt>
                <c:pt idx="11">
                  <c:v>4.6728971962616819E-3</c:v>
                </c:pt>
                <c:pt idx="13">
                  <c:v>0.99065420560747663</c:v>
                </c:pt>
                <c:pt idx="15">
                  <c:v>0.2219626168224299</c:v>
                </c:pt>
                <c:pt idx="17">
                  <c:v>0.47897196261682246</c:v>
                </c:pt>
                <c:pt idx="19">
                  <c:v>4.4392523364485979E-2</c:v>
                </c:pt>
              </c:numCache>
            </c:numRef>
          </c:val>
          <c:extLst>
            <c:ext xmlns:c16="http://schemas.microsoft.com/office/drawing/2014/chart" uri="{C3380CC4-5D6E-409C-BE32-E72D297353CC}">
              <c16:uniqueId val="{00000001-3A9C-412C-A8BA-D3C84D3C5314}"/>
            </c:ext>
          </c:extLst>
        </c:ser>
        <c:dLbls>
          <c:showLegendKey val="0"/>
          <c:showVal val="0"/>
          <c:showCatName val="0"/>
          <c:showSerName val="0"/>
          <c:showPercent val="0"/>
          <c:showBubbleSize val="0"/>
        </c:dLbls>
        <c:gapWidth val="150"/>
        <c:overlap val="100"/>
        <c:axId val="151543392"/>
        <c:axId val="151539552"/>
      </c:barChart>
      <c:catAx>
        <c:axId val="1515433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39552"/>
        <c:crosses val="autoZero"/>
        <c:auto val="1"/>
        <c:lblAlgn val="ctr"/>
        <c:lblOffset val="100"/>
        <c:noMultiLvlLbl val="0"/>
      </c:catAx>
      <c:valAx>
        <c:axId val="151539552"/>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543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 2. Manager Perceptions</a:t>
            </a:r>
            <a:r>
              <a:rPr lang="en-GB" baseline="0"/>
              <a:t> of Effectiveness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Sheet1!$A$29:$A$47</c:f>
              <c:strCache>
                <c:ptCount val="19"/>
                <c:pt idx="0">
                  <c:v>HR Policy Guidance </c:v>
                </c:pt>
                <c:pt idx="2">
                  <c:v>Resourcing </c:v>
                </c:pt>
                <c:pt idx="4">
                  <c:v>Performance </c:v>
                </c:pt>
                <c:pt idx="6">
                  <c:v>Employee Development </c:v>
                </c:pt>
                <c:pt idx="8">
                  <c:v>ER related issues </c:v>
                </c:pt>
                <c:pt idx="10">
                  <c:v>Pay and Reward</c:v>
                </c:pt>
                <c:pt idx="12">
                  <c:v>Workforce Planning </c:v>
                </c:pt>
                <c:pt idx="14">
                  <c:v>General Administration </c:v>
                </c:pt>
                <c:pt idx="16">
                  <c:v>EDI</c:v>
                </c:pt>
                <c:pt idx="18">
                  <c:v>Wellbeing advice</c:v>
                </c:pt>
              </c:strCache>
            </c:strRef>
          </c:cat>
          <c:val>
            <c:numRef>
              <c:f>Sheet1!$E$29:$E$47</c:f>
              <c:numCache>
                <c:formatCode>General</c:formatCode>
                <c:ptCount val="19"/>
                <c:pt idx="0" formatCode="0.00%">
                  <c:v>0.43691588785046731</c:v>
                </c:pt>
                <c:pt idx="2" formatCode="0.00%">
                  <c:v>0.88084112149532712</c:v>
                </c:pt>
                <c:pt idx="4" formatCode="0.00%">
                  <c:v>0.46495327102803741</c:v>
                </c:pt>
                <c:pt idx="6" formatCode="0.00%">
                  <c:v>0.94392523364485981</c:v>
                </c:pt>
                <c:pt idx="8" formatCode="0.00%">
                  <c:v>0.74532710280373837</c:v>
                </c:pt>
                <c:pt idx="10" formatCode="0.00%">
                  <c:v>0.97429906542056077</c:v>
                </c:pt>
                <c:pt idx="12" formatCode="0.00%">
                  <c:v>3.7383177570093455E-2</c:v>
                </c:pt>
                <c:pt idx="14" formatCode="0.00%">
                  <c:v>0.83644859813084116</c:v>
                </c:pt>
                <c:pt idx="16" formatCode="0.00%">
                  <c:v>0.49766355140186919</c:v>
                </c:pt>
                <c:pt idx="18" formatCode="0.00%">
                  <c:v>0.85747663551401865</c:v>
                </c:pt>
              </c:numCache>
            </c:numRef>
          </c:val>
          <c:smooth val="0"/>
          <c:extLst>
            <c:ext xmlns:c16="http://schemas.microsoft.com/office/drawing/2014/chart" uri="{C3380CC4-5D6E-409C-BE32-E72D297353CC}">
              <c16:uniqueId val="{00000000-1496-4B70-B066-84A142EE8342}"/>
            </c:ext>
          </c:extLst>
        </c:ser>
        <c:dLbls>
          <c:showLegendKey val="0"/>
          <c:showVal val="0"/>
          <c:showCatName val="0"/>
          <c:showSerName val="0"/>
          <c:showPercent val="0"/>
          <c:showBubbleSize val="0"/>
        </c:dLbls>
        <c:marker val="1"/>
        <c:smooth val="0"/>
        <c:axId val="150076400"/>
        <c:axId val="150077360"/>
      </c:lineChart>
      <c:catAx>
        <c:axId val="150076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077360"/>
        <c:crosses val="autoZero"/>
        <c:auto val="1"/>
        <c:lblAlgn val="ctr"/>
        <c:lblOffset val="100"/>
        <c:noMultiLvlLbl val="0"/>
      </c:catAx>
      <c:valAx>
        <c:axId val="150077360"/>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07640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a:t>
            </a:r>
            <a:r>
              <a:rPr lang="en-GB" baseline="0"/>
              <a:t> 3. Service Usage vs Percieved Value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v>Regular User</c:v>
          </c:tx>
          <c:spPr>
            <a:solidFill>
              <a:schemeClr val="accent1"/>
            </a:solidFill>
            <a:ln>
              <a:noFill/>
            </a:ln>
            <a:effectLst/>
          </c:spPr>
          <c:invertIfNegative val="0"/>
          <c:cat>
            <c:strRef>
              <c:f>Sheet1!$A$29:$A$47</c:f>
              <c:strCache>
                <c:ptCount val="19"/>
                <c:pt idx="0">
                  <c:v>HR Policy Guidance </c:v>
                </c:pt>
                <c:pt idx="2">
                  <c:v>Resourcing </c:v>
                </c:pt>
                <c:pt idx="4">
                  <c:v>Performance </c:v>
                </c:pt>
                <c:pt idx="6">
                  <c:v>Employee Development </c:v>
                </c:pt>
                <c:pt idx="8">
                  <c:v>ER related issues </c:v>
                </c:pt>
                <c:pt idx="10">
                  <c:v>Pay and Reward</c:v>
                </c:pt>
                <c:pt idx="12">
                  <c:v>Workforce Planning </c:v>
                </c:pt>
                <c:pt idx="14">
                  <c:v>General Administration </c:v>
                </c:pt>
                <c:pt idx="16">
                  <c:v>EDI</c:v>
                </c:pt>
                <c:pt idx="18">
                  <c:v>Wellbeing advice</c:v>
                </c:pt>
              </c:strCache>
            </c:strRef>
          </c:cat>
          <c:val>
            <c:numRef>
              <c:f>Sheet1!$C$29:$C$47</c:f>
              <c:numCache>
                <c:formatCode>General</c:formatCode>
                <c:ptCount val="19"/>
                <c:pt idx="0" formatCode="0.00%">
                  <c:v>0.72429906542056077</c:v>
                </c:pt>
                <c:pt idx="2" formatCode="0.00%">
                  <c:v>0.17990654205607476</c:v>
                </c:pt>
                <c:pt idx="4" formatCode="0.00%">
                  <c:v>0.66355140186915884</c:v>
                </c:pt>
                <c:pt idx="6" formatCode="0.00%">
                  <c:v>0.62616822429906538</c:v>
                </c:pt>
                <c:pt idx="8" formatCode="0.00%">
                  <c:v>0.26168224299065418</c:v>
                </c:pt>
                <c:pt idx="10" formatCode="0.00%">
                  <c:v>0.73130841121495327</c:v>
                </c:pt>
                <c:pt idx="12" formatCode="0.00%">
                  <c:v>5.6074766355140186E-2</c:v>
                </c:pt>
                <c:pt idx="14" formatCode="0.00%">
                  <c:v>0.96962616822429903</c:v>
                </c:pt>
                <c:pt idx="16" formatCode="0.00%">
                  <c:v>0.10981308411214953</c:v>
                </c:pt>
                <c:pt idx="18" formatCode="0.00%">
                  <c:v>0.62850467289719625</c:v>
                </c:pt>
              </c:numCache>
            </c:numRef>
          </c:val>
          <c:extLst>
            <c:ext xmlns:c16="http://schemas.microsoft.com/office/drawing/2014/chart" uri="{C3380CC4-5D6E-409C-BE32-E72D297353CC}">
              <c16:uniqueId val="{00000000-F108-40A3-81F8-F23BDBB51231}"/>
            </c:ext>
          </c:extLst>
        </c:ser>
        <c:ser>
          <c:idx val="1"/>
          <c:order val="1"/>
          <c:tx>
            <c:v>High Value</c:v>
          </c:tx>
          <c:spPr>
            <a:solidFill>
              <a:schemeClr val="accent2"/>
            </a:solidFill>
            <a:ln>
              <a:noFill/>
            </a:ln>
            <a:effectLst/>
          </c:spPr>
          <c:invertIfNegative val="0"/>
          <c:cat>
            <c:strRef>
              <c:f>Sheet1!$A$29:$A$47</c:f>
              <c:strCache>
                <c:ptCount val="19"/>
                <c:pt idx="0">
                  <c:v>HR Policy Guidance </c:v>
                </c:pt>
                <c:pt idx="2">
                  <c:v>Resourcing </c:v>
                </c:pt>
                <c:pt idx="4">
                  <c:v>Performance </c:v>
                </c:pt>
                <c:pt idx="6">
                  <c:v>Employee Development </c:v>
                </c:pt>
                <c:pt idx="8">
                  <c:v>ER related issues </c:v>
                </c:pt>
                <c:pt idx="10">
                  <c:v>Pay and Reward</c:v>
                </c:pt>
                <c:pt idx="12">
                  <c:v>Workforce Planning </c:v>
                </c:pt>
                <c:pt idx="14">
                  <c:v>General Administration </c:v>
                </c:pt>
                <c:pt idx="16">
                  <c:v>EDI</c:v>
                </c:pt>
                <c:pt idx="18">
                  <c:v>Wellbeing advice</c:v>
                </c:pt>
              </c:strCache>
            </c:strRef>
          </c:cat>
          <c:val>
            <c:numRef>
              <c:f>Sheet1!$G$29:$G$47</c:f>
              <c:numCache>
                <c:formatCode>General</c:formatCode>
                <c:ptCount val="19"/>
                <c:pt idx="0" formatCode="0.00%">
                  <c:v>0.29439252336448596</c:v>
                </c:pt>
                <c:pt idx="2" formatCode="0.00%">
                  <c:v>0.93925233644859818</c:v>
                </c:pt>
                <c:pt idx="4" formatCode="0.00%">
                  <c:v>0.41822429906542058</c:v>
                </c:pt>
                <c:pt idx="6" formatCode="0.00%">
                  <c:v>0.98598130841121501</c:v>
                </c:pt>
                <c:pt idx="8" formatCode="0.00%">
                  <c:v>0.7009345794392523</c:v>
                </c:pt>
                <c:pt idx="10" formatCode="0.00%">
                  <c:v>0.99532710280373837</c:v>
                </c:pt>
                <c:pt idx="12" formatCode="0.00%">
                  <c:v>9.3457943925233638E-3</c:v>
                </c:pt>
                <c:pt idx="14" formatCode="0.00%">
                  <c:v>0.7780373831775701</c:v>
                </c:pt>
                <c:pt idx="16" formatCode="0.00%">
                  <c:v>0.5210280373831776</c:v>
                </c:pt>
                <c:pt idx="18" formatCode="0.00%">
                  <c:v>0.95560747663551404</c:v>
                </c:pt>
              </c:numCache>
            </c:numRef>
          </c:val>
          <c:extLst>
            <c:ext xmlns:c16="http://schemas.microsoft.com/office/drawing/2014/chart" uri="{C3380CC4-5D6E-409C-BE32-E72D297353CC}">
              <c16:uniqueId val="{00000001-F108-40A3-81F8-F23BDBB51231}"/>
            </c:ext>
          </c:extLst>
        </c:ser>
        <c:dLbls>
          <c:showLegendKey val="0"/>
          <c:showVal val="0"/>
          <c:showCatName val="0"/>
          <c:showSerName val="0"/>
          <c:showPercent val="0"/>
          <c:showBubbleSize val="0"/>
        </c:dLbls>
        <c:gapWidth val="219"/>
        <c:overlap val="-27"/>
        <c:axId val="302828912"/>
        <c:axId val="302840432"/>
      </c:barChart>
      <c:catAx>
        <c:axId val="302828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2840432"/>
        <c:crosses val="autoZero"/>
        <c:auto val="1"/>
        <c:lblAlgn val="ctr"/>
        <c:lblOffset val="100"/>
        <c:noMultiLvlLbl val="0"/>
      </c:catAx>
      <c:valAx>
        <c:axId val="302840432"/>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2828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5260</Words>
  <Characters>29982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Catrianna Dimuzio</dc:creator>
  <cp:keywords/>
  <dc:description/>
  <cp:lastModifiedBy>Catrianna Di Muzio (2021889)</cp:lastModifiedBy>
  <cp:revision>1119</cp:revision>
  <dcterms:created xsi:type="dcterms:W3CDTF">2026-05-12T18:59:00Z</dcterms:created>
  <dcterms:modified xsi:type="dcterms:W3CDTF">2026-06-22T22:44:00Z</dcterms:modified>
</cp:coreProperties>
</file>