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F617E" w14:textId="77777777" w:rsidR="00656EFB" w:rsidRDefault="00656EFB" w:rsidP="00656EFB">
      <w:pPr>
        <w:jc w:val="center"/>
        <w:rPr>
          <w:rFonts w:ascii="Times New Roman" w:hAnsi="Times New Roman" w:cs="Times New Roman"/>
          <w:b/>
          <w:sz w:val="32"/>
          <w:szCs w:val="32"/>
        </w:rPr>
      </w:pPr>
    </w:p>
    <w:p w14:paraId="20DBCF08" w14:textId="77777777" w:rsidR="00656EFB" w:rsidRDefault="00656EFB" w:rsidP="00656EFB">
      <w:pPr>
        <w:jc w:val="center"/>
        <w:rPr>
          <w:rFonts w:ascii="Times New Roman" w:hAnsi="Times New Roman" w:cs="Times New Roman"/>
          <w:b/>
          <w:sz w:val="32"/>
          <w:szCs w:val="32"/>
        </w:rPr>
      </w:pPr>
    </w:p>
    <w:p w14:paraId="2BA2187C" w14:textId="77777777" w:rsidR="00656EFB" w:rsidRDefault="00656EFB" w:rsidP="00656EFB">
      <w:pPr>
        <w:jc w:val="center"/>
        <w:rPr>
          <w:rFonts w:ascii="Times New Roman" w:hAnsi="Times New Roman" w:cs="Times New Roman"/>
          <w:b/>
          <w:sz w:val="32"/>
          <w:szCs w:val="32"/>
        </w:rPr>
      </w:pPr>
    </w:p>
    <w:p w14:paraId="049217D4" w14:textId="77777777" w:rsidR="00656EFB" w:rsidRDefault="00656EFB" w:rsidP="00656EFB">
      <w:pPr>
        <w:jc w:val="center"/>
        <w:rPr>
          <w:rFonts w:ascii="Times New Roman" w:hAnsi="Times New Roman" w:cs="Times New Roman"/>
          <w:b/>
          <w:sz w:val="32"/>
          <w:szCs w:val="32"/>
        </w:rPr>
      </w:pPr>
    </w:p>
    <w:p w14:paraId="73A8DE21" w14:textId="77777777" w:rsidR="00656EFB" w:rsidRDefault="00656EFB" w:rsidP="00656EFB">
      <w:pPr>
        <w:jc w:val="center"/>
        <w:rPr>
          <w:rFonts w:ascii="Times New Roman" w:hAnsi="Times New Roman" w:cs="Times New Roman"/>
          <w:b/>
          <w:sz w:val="32"/>
          <w:szCs w:val="32"/>
        </w:rPr>
      </w:pPr>
    </w:p>
    <w:p w14:paraId="305E8815" w14:textId="77777777" w:rsidR="00656EFB" w:rsidRDefault="00656EFB" w:rsidP="00656EFB">
      <w:pPr>
        <w:jc w:val="center"/>
        <w:rPr>
          <w:rFonts w:ascii="Times New Roman" w:hAnsi="Times New Roman" w:cs="Times New Roman"/>
          <w:b/>
          <w:sz w:val="32"/>
          <w:szCs w:val="32"/>
        </w:rPr>
      </w:pPr>
    </w:p>
    <w:p w14:paraId="35975D47" w14:textId="77777777" w:rsidR="00656EFB" w:rsidRDefault="00656EFB" w:rsidP="00656EFB">
      <w:pPr>
        <w:jc w:val="center"/>
        <w:rPr>
          <w:rFonts w:ascii="Times New Roman" w:hAnsi="Times New Roman" w:cs="Times New Roman"/>
          <w:b/>
          <w:sz w:val="32"/>
          <w:szCs w:val="32"/>
        </w:rPr>
      </w:pPr>
    </w:p>
    <w:p w14:paraId="0AE249DC" w14:textId="77777777" w:rsidR="00656EFB" w:rsidRDefault="00656EFB" w:rsidP="00656EFB">
      <w:pPr>
        <w:jc w:val="center"/>
        <w:rPr>
          <w:rFonts w:ascii="Times New Roman" w:hAnsi="Times New Roman" w:cs="Times New Roman"/>
          <w:b/>
          <w:sz w:val="32"/>
          <w:szCs w:val="32"/>
        </w:rPr>
      </w:pPr>
    </w:p>
    <w:p w14:paraId="263820F7" w14:textId="77777777" w:rsidR="00656EFB" w:rsidRDefault="00656EFB" w:rsidP="00656EFB">
      <w:pPr>
        <w:jc w:val="center"/>
        <w:rPr>
          <w:rFonts w:ascii="Times New Roman" w:hAnsi="Times New Roman" w:cs="Times New Roman"/>
          <w:b/>
          <w:sz w:val="32"/>
          <w:szCs w:val="32"/>
        </w:rPr>
      </w:pPr>
    </w:p>
    <w:p w14:paraId="5255655E" w14:textId="77777777" w:rsidR="00656EFB" w:rsidRDefault="00656EFB" w:rsidP="00656EFB">
      <w:pPr>
        <w:jc w:val="center"/>
        <w:rPr>
          <w:rFonts w:ascii="Times New Roman" w:hAnsi="Times New Roman" w:cs="Times New Roman"/>
          <w:b/>
          <w:sz w:val="32"/>
          <w:szCs w:val="32"/>
        </w:rPr>
      </w:pPr>
    </w:p>
    <w:p w14:paraId="311EA57C" w14:textId="77777777" w:rsidR="00656EFB" w:rsidRDefault="00656EFB" w:rsidP="00656EFB">
      <w:pPr>
        <w:jc w:val="center"/>
        <w:rPr>
          <w:rFonts w:ascii="Times New Roman" w:hAnsi="Times New Roman" w:cs="Times New Roman"/>
          <w:b/>
          <w:sz w:val="32"/>
          <w:szCs w:val="32"/>
        </w:rPr>
      </w:pPr>
    </w:p>
    <w:p w14:paraId="7FBF53D2" w14:textId="77777777" w:rsidR="00656EFB" w:rsidRDefault="00656EFB" w:rsidP="00656EFB">
      <w:pPr>
        <w:jc w:val="center"/>
        <w:rPr>
          <w:rFonts w:ascii="Times New Roman" w:hAnsi="Times New Roman" w:cs="Times New Roman"/>
          <w:b/>
          <w:sz w:val="32"/>
          <w:szCs w:val="32"/>
        </w:rPr>
      </w:pPr>
    </w:p>
    <w:p w14:paraId="69FF8DF5" w14:textId="77777777" w:rsidR="00656EFB" w:rsidRDefault="00656EFB" w:rsidP="00656EFB">
      <w:pPr>
        <w:jc w:val="center"/>
        <w:rPr>
          <w:rFonts w:ascii="Times New Roman" w:hAnsi="Times New Roman" w:cs="Times New Roman"/>
          <w:b/>
          <w:sz w:val="32"/>
          <w:szCs w:val="32"/>
        </w:rPr>
      </w:pPr>
    </w:p>
    <w:p w14:paraId="0BF5D4C9" w14:textId="77777777" w:rsidR="00656EFB" w:rsidRDefault="00656EFB" w:rsidP="00656EFB">
      <w:pPr>
        <w:jc w:val="center"/>
        <w:rPr>
          <w:rFonts w:ascii="Times New Roman" w:hAnsi="Times New Roman" w:cs="Times New Roman"/>
          <w:b/>
          <w:sz w:val="32"/>
          <w:szCs w:val="32"/>
        </w:rPr>
      </w:pPr>
    </w:p>
    <w:p w14:paraId="70F0E242" w14:textId="77777777" w:rsidR="00656EFB" w:rsidRDefault="00656EFB" w:rsidP="00656EFB">
      <w:pPr>
        <w:jc w:val="center"/>
        <w:rPr>
          <w:rFonts w:ascii="Times New Roman" w:hAnsi="Times New Roman" w:cs="Times New Roman"/>
          <w:b/>
          <w:sz w:val="32"/>
          <w:szCs w:val="32"/>
        </w:rPr>
      </w:pPr>
    </w:p>
    <w:p w14:paraId="0162798D" w14:textId="45DE3400" w:rsidR="00656EFB" w:rsidRPr="00656EFB" w:rsidRDefault="00656EFB" w:rsidP="00656EFB">
      <w:pPr>
        <w:jc w:val="center"/>
        <w:rPr>
          <w:rFonts w:ascii="Times New Roman" w:hAnsi="Times New Roman" w:cs="Times New Roman"/>
          <w:b/>
          <w:sz w:val="32"/>
          <w:szCs w:val="32"/>
        </w:rPr>
      </w:pPr>
      <w:r w:rsidRPr="00656EFB">
        <w:rPr>
          <w:rFonts w:ascii="Times New Roman" w:hAnsi="Times New Roman" w:cs="Times New Roman"/>
          <w:b/>
          <w:sz w:val="32"/>
          <w:szCs w:val="32"/>
        </w:rPr>
        <w:t>ESSAY ON ACCOUNTING FUNDAMENTALS</w:t>
      </w:r>
    </w:p>
    <w:p w14:paraId="265F8467" w14:textId="77777777" w:rsidR="00CC6AEC" w:rsidRDefault="00CC6AEC"/>
    <w:p w14:paraId="466138C6" w14:textId="77777777" w:rsidR="00CC6AEC" w:rsidRDefault="00CC6AEC"/>
    <w:p w14:paraId="183BB4EF" w14:textId="77777777" w:rsidR="00CC6AEC" w:rsidRDefault="00CC6AEC"/>
    <w:p w14:paraId="17175802" w14:textId="77777777" w:rsidR="00CC6AEC" w:rsidRDefault="00CC6AEC"/>
    <w:p w14:paraId="63F11F5A" w14:textId="77777777" w:rsidR="00CC6AEC" w:rsidRDefault="00CC6AEC"/>
    <w:p w14:paraId="7BD2D59C" w14:textId="77777777" w:rsidR="00CC6AEC" w:rsidRDefault="00CC6AEC"/>
    <w:p w14:paraId="24C66A49" w14:textId="77777777" w:rsidR="00CC6AEC" w:rsidRDefault="00CC6AEC"/>
    <w:p w14:paraId="681D4CC3" w14:textId="77777777" w:rsidR="00CC6AEC" w:rsidRDefault="00CC6AEC"/>
    <w:p w14:paraId="4F7F751E" w14:textId="77777777" w:rsidR="00CC6AEC" w:rsidRDefault="00CC6AEC"/>
    <w:p w14:paraId="568C1035" w14:textId="77777777" w:rsidR="00CC6AEC" w:rsidRDefault="00CC6AEC"/>
    <w:p w14:paraId="528BC4C5" w14:textId="77777777" w:rsidR="00CC6AEC" w:rsidRDefault="00CC6AEC"/>
    <w:p w14:paraId="0195713B" w14:textId="77777777" w:rsidR="00CC6AEC" w:rsidRDefault="00CC6AEC"/>
    <w:p w14:paraId="04982A76" w14:textId="77777777" w:rsidR="00CC6AEC" w:rsidRDefault="00CC6AEC"/>
    <w:p w14:paraId="28424136" w14:textId="3658BDB1" w:rsidR="00CC6AEC" w:rsidRDefault="00CC6AEC" w:rsidP="00CC6AEC">
      <w:pPr>
        <w:jc w:val="center"/>
      </w:pPr>
      <w:r>
        <w:t>Nour Razvan-Vasile</w:t>
      </w:r>
    </w:p>
    <w:p w14:paraId="663D113E" w14:textId="77777777" w:rsidR="00CC6AEC" w:rsidRDefault="00CC6AEC" w:rsidP="00CC6AEC">
      <w:pPr>
        <w:jc w:val="center"/>
      </w:pPr>
      <w:r>
        <w:t>2121444</w:t>
      </w:r>
    </w:p>
    <w:p w14:paraId="022343C6" w14:textId="77777777" w:rsidR="00CC6AEC" w:rsidRDefault="00CC6AEC" w:rsidP="00CC6AEC">
      <w:pPr>
        <w:jc w:val="center"/>
      </w:pPr>
      <w:r>
        <w:t xml:space="preserve">Accounting </w:t>
      </w:r>
      <w:proofErr w:type="spellStart"/>
      <w:r>
        <w:t>Foundamentals</w:t>
      </w:r>
      <w:proofErr w:type="spellEnd"/>
    </w:p>
    <w:p w14:paraId="70FDD561" w14:textId="77777777" w:rsidR="00CC6AEC" w:rsidRDefault="00CC6AEC" w:rsidP="00CC6AEC">
      <w:pPr>
        <w:jc w:val="center"/>
      </w:pPr>
      <w:r>
        <w:t>LCBB 4001</w:t>
      </w:r>
    </w:p>
    <w:p w14:paraId="4DA200B3" w14:textId="07AA7DA4" w:rsidR="00656EFB" w:rsidRDefault="00CC6AEC" w:rsidP="00CC6AEC">
      <w:pPr>
        <w:jc w:val="center"/>
        <w:rPr>
          <w:rFonts w:ascii="Times New Roman" w:hAnsi="Times New Roman"/>
          <w:b/>
          <w:sz w:val="28"/>
          <w:szCs w:val="40"/>
        </w:rPr>
      </w:pPr>
      <w:proofErr w:type="spellStart"/>
      <w:r>
        <w:t>Khaza</w:t>
      </w:r>
      <w:proofErr w:type="spellEnd"/>
      <w:r>
        <w:t xml:space="preserve"> Ahmed</w:t>
      </w:r>
      <w:r w:rsidR="00656EFB">
        <w:br w:type="page"/>
      </w:r>
    </w:p>
    <w:sdt>
      <w:sdtPr>
        <w:rPr>
          <w:rFonts w:ascii="Arial" w:eastAsia="Arial" w:hAnsi="Arial" w:cs="Arial"/>
          <w:color w:val="auto"/>
          <w:sz w:val="22"/>
          <w:szCs w:val="22"/>
        </w:rPr>
        <w:id w:val="337905507"/>
        <w:docPartObj>
          <w:docPartGallery w:val="Table of Contents"/>
          <w:docPartUnique/>
        </w:docPartObj>
      </w:sdtPr>
      <w:sdtEndPr>
        <w:rPr>
          <w:b/>
          <w:bCs/>
          <w:noProof/>
        </w:rPr>
      </w:sdtEndPr>
      <w:sdtContent>
        <w:p w14:paraId="7A5021F7" w14:textId="7406962D" w:rsidR="00656EFB" w:rsidRPr="00656EFB" w:rsidRDefault="00656EFB" w:rsidP="00656EFB">
          <w:pPr>
            <w:pStyle w:val="TOCHeading"/>
            <w:jc w:val="center"/>
            <w:rPr>
              <w:rFonts w:ascii="Times New Roman" w:hAnsi="Times New Roman" w:cs="Times New Roman"/>
              <w:b/>
              <w:color w:val="auto"/>
            </w:rPr>
          </w:pPr>
          <w:r w:rsidRPr="00656EFB">
            <w:rPr>
              <w:rFonts w:ascii="Times New Roman" w:hAnsi="Times New Roman" w:cs="Times New Roman"/>
              <w:b/>
              <w:color w:val="auto"/>
            </w:rPr>
            <w:t>Table of Contents</w:t>
          </w:r>
        </w:p>
        <w:p w14:paraId="08E96F3A" w14:textId="77777777" w:rsidR="00656EFB" w:rsidRPr="00656EFB" w:rsidRDefault="00656EFB" w:rsidP="00656EFB">
          <w:pPr>
            <w:pStyle w:val="TOC1"/>
            <w:tabs>
              <w:tab w:val="right" w:leader="dot" w:pos="9019"/>
            </w:tabs>
            <w:jc w:val="center"/>
            <w:rPr>
              <w:rFonts w:ascii="Times New Roman" w:hAnsi="Times New Roman" w:cs="Times New Roman"/>
              <w:noProof/>
              <w:sz w:val="24"/>
              <w:szCs w:val="24"/>
            </w:rPr>
          </w:pPr>
          <w:r w:rsidRPr="00656EFB">
            <w:rPr>
              <w:rFonts w:ascii="Times New Roman" w:hAnsi="Times New Roman" w:cs="Times New Roman"/>
              <w:sz w:val="24"/>
              <w:szCs w:val="24"/>
            </w:rPr>
            <w:fldChar w:fldCharType="begin"/>
          </w:r>
          <w:r w:rsidRPr="00656EFB">
            <w:rPr>
              <w:rFonts w:ascii="Times New Roman" w:hAnsi="Times New Roman" w:cs="Times New Roman"/>
              <w:sz w:val="24"/>
              <w:szCs w:val="24"/>
            </w:rPr>
            <w:instrText xml:space="preserve"> TOC \o "1-3" \h \z \u </w:instrText>
          </w:r>
          <w:r w:rsidRPr="00656EFB">
            <w:rPr>
              <w:rFonts w:ascii="Times New Roman" w:hAnsi="Times New Roman" w:cs="Times New Roman"/>
              <w:sz w:val="24"/>
              <w:szCs w:val="24"/>
            </w:rPr>
            <w:fldChar w:fldCharType="separate"/>
          </w:r>
          <w:hyperlink w:anchor="_Toc96109234" w:history="1">
            <w:r w:rsidRPr="00656EFB">
              <w:rPr>
                <w:rStyle w:val="Hyperlink"/>
                <w:rFonts w:ascii="Times New Roman" w:hAnsi="Times New Roman" w:cs="Times New Roman"/>
                <w:noProof/>
                <w:sz w:val="24"/>
                <w:szCs w:val="24"/>
              </w:rPr>
              <w:t>Task 1</w:t>
            </w:r>
            <w:r w:rsidRPr="00656EFB">
              <w:rPr>
                <w:rFonts w:ascii="Times New Roman" w:hAnsi="Times New Roman" w:cs="Times New Roman"/>
                <w:noProof/>
                <w:webHidden/>
                <w:sz w:val="24"/>
                <w:szCs w:val="24"/>
              </w:rPr>
              <w:tab/>
            </w:r>
            <w:r w:rsidRPr="00656EFB">
              <w:rPr>
                <w:rFonts w:ascii="Times New Roman" w:hAnsi="Times New Roman" w:cs="Times New Roman"/>
                <w:noProof/>
                <w:webHidden/>
                <w:sz w:val="24"/>
                <w:szCs w:val="24"/>
              </w:rPr>
              <w:fldChar w:fldCharType="begin"/>
            </w:r>
            <w:r w:rsidRPr="00656EFB">
              <w:rPr>
                <w:rFonts w:ascii="Times New Roman" w:hAnsi="Times New Roman" w:cs="Times New Roman"/>
                <w:noProof/>
                <w:webHidden/>
                <w:sz w:val="24"/>
                <w:szCs w:val="24"/>
              </w:rPr>
              <w:instrText xml:space="preserve"> PAGEREF _Toc96109234 \h </w:instrText>
            </w:r>
            <w:r w:rsidRPr="00656EFB">
              <w:rPr>
                <w:rFonts w:ascii="Times New Roman" w:hAnsi="Times New Roman" w:cs="Times New Roman"/>
                <w:noProof/>
                <w:webHidden/>
                <w:sz w:val="24"/>
                <w:szCs w:val="24"/>
              </w:rPr>
            </w:r>
            <w:r w:rsidRPr="00656EFB">
              <w:rPr>
                <w:rFonts w:ascii="Times New Roman" w:hAnsi="Times New Roman" w:cs="Times New Roman"/>
                <w:noProof/>
                <w:webHidden/>
                <w:sz w:val="24"/>
                <w:szCs w:val="24"/>
              </w:rPr>
              <w:fldChar w:fldCharType="separate"/>
            </w:r>
            <w:r w:rsidRPr="00656EFB">
              <w:rPr>
                <w:rFonts w:ascii="Times New Roman" w:hAnsi="Times New Roman" w:cs="Times New Roman"/>
                <w:noProof/>
                <w:webHidden/>
                <w:sz w:val="24"/>
                <w:szCs w:val="24"/>
              </w:rPr>
              <w:t>3</w:t>
            </w:r>
            <w:r w:rsidRPr="00656EFB">
              <w:rPr>
                <w:rFonts w:ascii="Times New Roman" w:hAnsi="Times New Roman" w:cs="Times New Roman"/>
                <w:noProof/>
                <w:webHidden/>
                <w:sz w:val="24"/>
                <w:szCs w:val="24"/>
              </w:rPr>
              <w:fldChar w:fldCharType="end"/>
            </w:r>
          </w:hyperlink>
        </w:p>
        <w:p w14:paraId="7E5CB9B7" w14:textId="77777777" w:rsidR="00656EFB" w:rsidRPr="00656EFB" w:rsidRDefault="004C263D" w:rsidP="00656EFB">
          <w:pPr>
            <w:pStyle w:val="TOC2"/>
            <w:tabs>
              <w:tab w:val="right" w:leader="dot" w:pos="9019"/>
            </w:tabs>
            <w:jc w:val="center"/>
            <w:rPr>
              <w:rFonts w:ascii="Times New Roman" w:hAnsi="Times New Roman" w:cs="Times New Roman"/>
              <w:noProof/>
              <w:sz w:val="24"/>
              <w:szCs w:val="24"/>
            </w:rPr>
          </w:pPr>
          <w:hyperlink w:anchor="_Toc96109235" w:history="1">
            <w:r w:rsidR="00656EFB" w:rsidRPr="00656EFB">
              <w:rPr>
                <w:rStyle w:val="Hyperlink"/>
                <w:rFonts w:ascii="Times New Roman" w:hAnsi="Times New Roman" w:cs="Times New Roman"/>
                <w:noProof/>
                <w:sz w:val="24"/>
                <w:szCs w:val="24"/>
              </w:rPr>
              <w:t>Financial reports of the General suppliers Ltd.</w:t>
            </w:r>
            <w:r w:rsidR="00656EFB" w:rsidRPr="00656EFB">
              <w:rPr>
                <w:rFonts w:ascii="Times New Roman" w:hAnsi="Times New Roman" w:cs="Times New Roman"/>
                <w:noProof/>
                <w:webHidden/>
                <w:sz w:val="24"/>
                <w:szCs w:val="24"/>
              </w:rPr>
              <w:tab/>
            </w:r>
            <w:r w:rsidR="00656EFB" w:rsidRPr="00656EFB">
              <w:rPr>
                <w:rFonts w:ascii="Times New Roman" w:hAnsi="Times New Roman" w:cs="Times New Roman"/>
                <w:noProof/>
                <w:webHidden/>
                <w:sz w:val="24"/>
                <w:szCs w:val="24"/>
              </w:rPr>
              <w:fldChar w:fldCharType="begin"/>
            </w:r>
            <w:r w:rsidR="00656EFB" w:rsidRPr="00656EFB">
              <w:rPr>
                <w:rFonts w:ascii="Times New Roman" w:hAnsi="Times New Roman" w:cs="Times New Roman"/>
                <w:noProof/>
                <w:webHidden/>
                <w:sz w:val="24"/>
                <w:szCs w:val="24"/>
              </w:rPr>
              <w:instrText xml:space="preserve"> PAGEREF _Toc96109235 \h </w:instrText>
            </w:r>
            <w:r w:rsidR="00656EFB" w:rsidRPr="00656EFB">
              <w:rPr>
                <w:rFonts w:ascii="Times New Roman" w:hAnsi="Times New Roman" w:cs="Times New Roman"/>
                <w:noProof/>
                <w:webHidden/>
                <w:sz w:val="24"/>
                <w:szCs w:val="24"/>
              </w:rPr>
            </w:r>
            <w:r w:rsidR="00656EFB" w:rsidRPr="00656EFB">
              <w:rPr>
                <w:rFonts w:ascii="Times New Roman" w:hAnsi="Times New Roman" w:cs="Times New Roman"/>
                <w:noProof/>
                <w:webHidden/>
                <w:sz w:val="24"/>
                <w:szCs w:val="24"/>
              </w:rPr>
              <w:fldChar w:fldCharType="separate"/>
            </w:r>
            <w:r w:rsidR="00656EFB" w:rsidRPr="00656EFB">
              <w:rPr>
                <w:rFonts w:ascii="Times New Roman" w:hAnsi="Times New Roman" w:cs="Times New Roman"/>
                <w:noProof/>
                <w:webHidden/>
                <w:sz w:val="24"/>
                <w:szCs w:val="24"/>
              </w:rPr>
              <w:t>3</w:t>
            </w:r>
            <w:r w:rsidR="00656EFB" w:rsidRPr="00656EFB">
              <w:rPr>
                <w:rFonts w:ascii="Times New Roman" w:hAnsi="Times New Roman" w:cs="Times New Roman"/>
                <w:noProof/>
                <w:webHidden/>
                <w:sz w:val="24"/>
                <w:szCs w:val="24"/>
              </w:rPr>
              <w:fldChar w:fldCharType="end"/>
            </w:r>
          </w:hyperlink>
        </w:p>
        <w:p w14:paraId="464DA3C8" w14:textId="77777777" w:rsidR="00656EFB" w:rsidRPr="00656EFB" w:rsidRDefault="004C263D" w:rsidP="00656EFB">
          <w:pPr>
            <w:pStyle w:val="TOC1"/>
            <w:tabs>
              <w:tab w:val="right" w:leader="dot" w:pos="9019"/>
            </w:tabs>
            <w:jc w:val="center"/>
            <w:rPr>
              <w:rFonts w:ascii="Times New Roman" w:hAnsi="Times New Roman" w:cs="Times New Roman"/>
              <w:noProof/>
              <w:sz w:val="24"/>
              <w:szCs w:val="24"/>
            </w:rPr>
          </w:pPr>
          <w:hyperlink w:anchor="_Toc96109236" w:history="1">
            <w:r w:rsidR="00656EFB" w:rsidRPr="00656EFB">
              <w:rPr>
                <w:rStyle w:val="Hyperlink"/>
                <w:rFonts w:ascii="Times New Roman" w:hAnsi="Times New Roman" w:cs="Times New Roman"/>
                <w:noProof/>
                <w:sz w:val="24"/>
                <w:szCs w:val="24"/>
              </w:rPr>
              <w:t>Task 2</w:t>
            </w:r>
            <w:r w:rsidR="00656EFB" w:rsidRPr="00656EFB">
              <w:rPr>
                <w:rFonts w:ascii="Times New Roman" w:hAnsi="Times New Roman" w:cs="Times New Roman"/>
                <w:noProof/>
                <w:webHidden/>
                <w:sz w:val="24"/>
                <w:szCs w:val="24"/>
              </w:rPr>
              <w:tab/>
            </w:r>
            <w:r w:rsidR="00656EFB" w:rsidRPr="00656EFB">
              <w:rPr>
                <w:rFonts w:ascii="Times New Roman" w:hAnsi="Times New Roman" w:cs="Times New Roman"/>
                <w:noProof/>
                <w:webHidden/>
                <w:sz w:val="24"/>
                <w:szCs w:val="24"/>
              </w:rPr>
              <w:fldChar w:fldCharType="begin"/>
            </w:r>
            <w:r w:rsidR="00656EFB" w:rsidRPr="00656EFB">
              <w:rPr>
                <w:rFonts w:ascii="Times New Roman" w:hAnsi="Times New Roman" w:cs="Times New Roman"/>
                <w:noProof/>
                <w:webHidden/>
                <w:sz w:val="24"/>
                <w:szCs w:val="24"/>
              </w:rPr>
              <w:instrText xml:space="preserve"> PAGEREF _Toc96109236 \h </w:instrText>
            </w:r>
            <w:r w:rsidR="00656EFB" w:rsidRPr="00656EFB">
              <w:rPr>
                <w:rFonts w:ascii="Times New Roman" w:hAnsi="Times New Roman" w:cs="Times New Roman"/>
                <w:noProof/>
                <w:webHidden/>
                <w:sz w:val="24"/>
                <w:szCs w:val="24"/>
              </w:rPr>
            </w:r>
            <w:r w:rsidR="00656EFB" w:rsidRPr="00656EFB">
              <w:rPr>
                <w:rFonts w:ascii="Times New Roman" w:hAnsi="Times New Roman" w:cs="Times New Roman"/>
                <w:noProof/>
                <w:webHidden/>
                <w:sz w:val="24"/>
                <w:szCs w:val="24"/>
              </w:rPr>
              <w:fldChar w:fldCharType="separate"/>
            </w:r>
            <w:r w:rsidR="00656EFB" w:rsidRPr="00656EFB">
              <w:rPr>
                <w:rFonts w:ascii="Times New Roman" w:hAnsi="Times New Roman" w:cs="Times New Roman"/>
                <w:noProof/>
                <w:webHidden/>
                <w:sz w:val="24"/>
                <w:szCs w:val="24"/>
              </w:rPr>
              <w:t>5</w:t>
            </w:r>
            <w:r w:rsidR="00656EFB" w:rsidRPr="00656EFB">
              <w:rPr>
                <w:rFonts w:ascii="Times New Roman" w:hAnsi="Times New Roman" w:cs="Times New Roman"/>
                <w:noProof/>
                <w:webHidden/>
                <w:sz w:val="24"/>
                <w:szCs w:val="24"/>
              </w:rPr>
              <w:fldChar w:fldCharType="end"/>
            </w:r>
          </w:hyperlink>
        </w:p>
        <w:p w14:paraId="2B9104B4" w14:textId="77777777" w:rsidR="00656EFB" w:rsidRPr="00656EFB" w:rsidRDefault="004C263D" w:rsidP="00656EFB">
          <w:pPr>
            <w:pStyle w:val="TOC2"/>
            <w:tabs>
              <w:tab w:val="right" w:leader="dot" w:pos="9019"/>
            </w:tabs>
            <w:jc w:val="center"/>
            <w:rPr>
              <w:rFonts w:ascii="Times New Roman" w:hAnsi="Times New Roman" w:cs="Times New Roman"/>
              <w:noProof/>
              <w:sz w:val="24"/>
              <w:szCs w:val="24"/>
            </w:rPr>
          </w:pPr>
          <w:hyperlink w:anchor="_Toc96109237" w:history="1">
            <w:r w:rsidR="00656EFB" w:rsidRPr="00656EFB">
              <w:rPr>
                <w:rStyle w:val="Hyperlink"/>
                <w:rFonts w:ascii="Times New Roman" w:hAnsi="Times New Roman" w:cs="Times New Roman"/>
                <w:noProof/>
                <w:sz w:val="24"/>
                <w:szCs w:val="24"/>
              </w:rPr>
              <w:t>Accounting principal</w:t>
            </w:r>
            <w:r w:rsidR="00656EFB" w:rsidRPr="00656EFB">
              <w:rPr>
                <w:rFonts w:ascii="Times New Roman" w:hAnsi="Times New Roman" w:cs="Times New Roman"/>
                <w:noProof/>
                <w:webHidden/>
                <w:sz w:val="24"/>
                <w:szCs w:val="24"/>
              </w:rPr>
              <w:tab/>
            </w:r>
            <w:r w:rsidR="00656EFB" w:rsidRPr="00656EFB">
              <w:rPr>
                <w:rFonts w:ascii="Times New Roman" w:hAnsi="Times New Roman" w:cs="Times New Roman"/>
                <w:noProof/>
                <w:webHidden/>
                <w:sz w:val="24"/>
                <w:szCs w:val="24"/>
              </w:rPr>
              <w:fldChar w:fldCharType="begin"/>
            </w:r>
            <w:r w:rsidR="00656EFB" w:rsidRPr="00656EFB">
              <w:rPr>
                <w:rFonts w:ascii="Times New Roman" w:hAnsi="Times New Roman" w:cs="Times New Roman"/>
                <w:noProof/>
                <w:webHidden/>
                <w:sz w:val="24"/>
                <w:szCs w:val="24"/>
              </w:rPr>
              <w:instrText xml:space="preserve"> PAGEREF _Toc96109237 \h </w:instrText>
            </w:r>
            <w:r w:rsidR="00656EFB" w:rsidRPr="00656EFB">
              <w:rPr>
                <w:rFonts w:ascii="Times New Roman" w:hAnsi="Times New Roman" w:cs="Times New Roman"/>
                <w:noProof/>
                <w:webHidden/>
                <w:sz w:val="24"/>
                <w:szCs w:val="24"/>
              </w:rPr>
            </w:r>
            <w:r w:rsidR="00656EFB" w:rsidRPr="00656EFB">
              <w:rPr>
                <w:rFonts w:ascii="Times New Roman" w:hAnsi="Times New Roman" w:cs="Times New Roman"/>
                <w:noProof/>
                <w:webHidden/>
                <w:sz w:val="24"/>
                <w:szCs w:val="24"/>
              </w:rPr>
              <w:fldChar w:fldCharType="separate"/>
            </w:r>
            <w:r w:rsidR="00656EFB" w:rsidRPr="00656EFB">
              <w:rPr>
                <w:rFonts w:ascii="Times New Roman" w:hAnsi="Times New Roman" w:cs="Times New Roman"/>
                <w:noProof/>
                <w:webHidden/>
                <w:sz w:val="24"/>
                <w:szCs w:val="24"/>
              </w:rPr>
              <w:t>5</w:t>
            </w:r>
            <w:r w:rsidR="00656EFB" w:rsidRPr="00656EFB">
              <w:rPr>
                <w:rFonts w:ascii="Times New Roman" w:hAnsi="Times New Roman" w:cs="Times New Roman"/>
                <w:noProof/>
                <w:webHidden/>
                <w:sz w:val="24"/>
                <w:szCs w:val="24"/>
              </w:rPr>
              <w:fldChar w:fldCharType="end"/>
            </w:r>
          </w:hyperlink>
        </w:p>
        <w:p w14:paraId="756E2715" w14:textId="77777777" w:rsidR="00656EFB" w:rsidRPr="00656EFB" w:rsidRDefault="004C263D" w:rsidP="00656EFB">
          <w:pPr>
            <w:pStyle w:val="TOC1"/>
            <w:tabs>
              <w:tab w:val="right" w:leader="dot" w:pos="9019"/>
            </w:tabs>
            <w:jc w:val="center"/>
            <w:rPr>
              <w:rFonts w:ascii="Times New Roman" w:hAnsi="Times New Roman" w:cs="Times New Roman"/>
              <w:noProof/>
              <w:sz w:val="24"/>
              <w:szCs w:val="24"/>
            </w:rPr>
          </w:pPr>
          <w:hyperlink w:anchor="_Toc96109238" w:history="1">
            <w:r w:rsidR="00656EFB" w:rsidRPr="00656EFB">
              <w:rPr>
                <w:rStyle w:val="Hyperlink"/>
                <w:rFonts w:ascii="Times New Roman" w:hAnsi="Times New Roman" w:cs="Times New Roman"/>
                <w:noProof/>
                <w:sz w:val="24"/>
                <w:szCs w:val="24"/>
              </w:rPr>
              <w:t>Reference list</w:t>
            </w:r>
            <w:r w:rsidR="00656EFB" w:rsidRPr="00656EFB">
              <w:rPr>
                <w:rFonts w:ascii="Times New Roman" w:hAnsi="Times New Roman" w:cs="Times New Roman"/>
                <w:noProof/>
                <w:webHidden/>
                <w:sz w:val="24"/>
                <w:szCs w:val="24"/>
              </w:rPr>
              <w:tab/>
            </w:r>
            <w:r w:rsidR="00656EFB" w:rsidRPr="00656EFB">
              <w:rPr>
                <w:rFonts w:ascii="Times New Roman" w:hAnsi="Times New Roman" w:cs="Times New Roman"/>
                <w:noProof/>
                <w:webHidden/>
                <w:sz w:val="24"/>
                <w:szCs w:val="24"/>
              </w:rPr>
              <w:fldChar w:fldCharType="begin"/>
            </w:r>
            <w:r w:rsidR="00656EFB" w:rsidRPr="00656EFB">
              <w:rPr>
                <w:rFonts w:ascii="Times New Roman" w:hAnsi="Times New Roman" w:cs="Times New Roman"/>
                <w:noProof/>
                <w:webHidden/>
                <w:sz w:val="24"/>
                <w:szCs w:val="24"/>
              </w:rPr>
              <w:instrText xml:space="preserve"> PAGEREF _Toc96109238 \h </w:instrText>
            </w:r>
            <w:r w:rsidR="00656EFB" w:rsidRPr="00656EFB">
              <w:rPr>
                <w:rFonts w:ascii="Times New Roman" w:hAnsi="Times New Roman" w:cs="Times New Roman"/>
                <w:noProof/>
                <w:webHidden/>
                <w:sz w:val="24"/>
                <w:szCs w:val="24"/>
              </w:rPr>
            </w:r>
            <w:r w:rsidR="00656EFB" w:rsidRPr="00656EFB">
              <w:rPr>
                <w:rFonts w:ascii="Times New Roman" w:hAnsi="Times New Roman" w:cs="Times New Roman"/>
                <w:noProof/>
                <w:webHidden/>
                <w:sz w:val="24"/>
                <w:szCs w:val="24"/>
              </w:rPr>
              <w:fldChar w:fldCharType="separate"/>
            </w:r>
            <w:r w:rsidR="00656EFB" w:rsidRPr="00656EFB">
              <w:rPr>
                <w:rFonts w:ascii="Times New Roman" w:hAnsi="Times New Roman" w:cs="Times New Roman"/>
                <w:noProof/>
                <w:webHidden/>
                <w:sz w:val="24"/>
                <w:szCs w:val="24"/>
              </w:rPr>
              <w:t>11</w:t>
            </w:r>
            <w:r w:rsidR="00656EFB" w:rsidRPr="00656EFB">
              <w:rPr>
                <w:rFonts w:ascii="Times New Roman" w:hAnsi="Times New Roman" w:cs="Times New Roman"/>
                <w:noProof/>
                <w:webHidden/>
                <w:sz w:val="24"/>
                <w:szCs w:val="24"/>
              </w:rPr>
              <w:fldChar w:fldCharType="end"/>
            </w:r>
          </w:hyperlink>
        </w:p>
        <w:p w14:paraId="6F33F671" w14:textId="1DDE4B97" w:rsidR="00656EFB" w:rsidRDefault="00656EFB" w:rsidP="00656EFB">
          <w:pPr>
            <w:jc w:val="center"/>
          </w:pPr>
          <w:r w:rsidRPr="00656EFB">
            <w:rPr>
              <w:rFonts w:ascii="Times New Roman" w:hAnsi="Times New Roman" w:cs="Times New Roman"/>
              <w:b/>
              <w:bCs/>
              <w:noProof/>
              <w:sz w:val="24"/>
              <w:szCs w:val="24"/>
            </w:rPr>
            <w:fldChar w:fldCharType="end"/>
          </w:r>
        </w:p>
      </w:sdtContent>
    </w:sdt>
    <w:p w14:paraId="6D0EF2C3" w14:textId="77777777" w:rsidR="00656EFB" w:rsidRDefault="00656EFB">
      <w:pPr>
        <w:rPr>
          <w:rFonts w:ascii="Times New Roman" w:hAnsi="Times New Roman"/>
          <w:b/>
          <w:sz w:val="28"/>
          <w:szCs w:val="40"/>
        </w:rPr>
      </w:pPr>
      <w:r>
        <w:br w:type="page"/>
      </w:r>
    </w:p>
    <w:p w14:paraId="3B09308A" w14:textId="5B01BF26" w:rsidR="00CB2589" w:rsidRDefault="00CB2589" w:rsidP="001C3C12">
      <w:pPr>
        <w:pStyle w:val="Heading1"/>
      </w:pPr>
      <w:bookmarkStart w:id="0" w:name="_Toc96109234"/>
      <w:r>
        <w:lastRenderedPageBreak/>
        <w:t>Task 1</w:t>
      </w:r>
      <w:bookmarkEnd w:id="0"/>
    </w:p>
    <w:p w14:paraId="7799D696" w14:textId="69AF7905" w:rsidR="001C3C12" w:rsidRDefault="001C3C12" w:rsidP="001C3C12">
      <w:pPr>
        <w:pStyle w:val="Heading2"/>
      </w:pPr>
      <w:bookmarkStart w:id="1" w:name="_Toc96109235"/>
      <w:r>
        <w:t>Financial reports of the General suppliers Ltd.</w:t>
      </w:r>
      <w:bookmarkEnd w:id="1"/>
    </w:p>
    <w:p w14:paraId="63CA255C" w14:textId="77777777" w:rsidR="001C3C12" w:rsidRPr="001C3C12" w:rsidRDefault="001C3C12" w:rsidP="001C3C12"/>
    <w:tbl>
      <w:tblPr>
        <w:tblStyle w:val="TableGrid"/>
        <w:tblW w:w="9895" w:type="dxa"/>
        <w:tblLook w:val="04A0" w:firstRow="1" w:lastRow="0" w:firstColumn="1" w:lastColumn="0" w:noHBand="0" w:noVBand="1"/>
      </w:tblPr>
      <w:tblGrid>
        <w:gridCol w:w="445"/>
        <w:gridCol w:w="5710"/>
        <w:gridCol w:w="400"/>
        <w:gridCol w:w="400"/>
        <w:gridCol w:w="1056"/>
        <w:gridCol w:w="1176"/>
        <w:gridCol w:w="450"/>
        <w:gridCol w:w="258"/>
      </w:tblGrid>
      <w:tr w:rsidR="00CB2589" w:rsidRPr="0084520F" w14:paraId="11668C77" w14:textId="77777777" w:rsidTr="007E60BC">
        <w:trPr>
          <w:trHeight w:val="315"/>
        </w:trPr>
        <w:tc>
          <w:tcPr>
            <w:tcW w:w="9895" w:type="dxa"/>
            <w:gridSpan w:val="8"/>
            <w:noWrap/>
            <w:hideMark/>
          </w:tcPr>
          <w:p w14:paraId="5F3BBA4A" w14:textId="77777777"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Adjusted Trial balance of General Supplies Ltd as on 31 December 2021</w:t>
            </w:r>
          </w:p>
        </w:tc>
      </w:tr>
      <w:tr w:rsidR="00CB2589" w:rsidRPr="0084520F" w14:paraId="7CEAD4B3" w14:textId="77777777" w:rsidTr="007E60BC">
        <w:trPr>
          <w:trHeight w:val="315"/>
        </w:trPr>
        <w:tc>
          <w:tcPr>
            <w:tcW w:w="445" w:type="dxa"/>
            <w:noWrap/>
            <w:hideMark/>
          </w:tcPr>
          <w:p w14:paraId="26277412" w14:textId="77777777" w:rsidR="00CB2589" w:rsidRPr="0084520F" w:rsidRDefault="00CB2589" w:rsidP="0007595D">
            <w:pPr>
              <w:spacing w:line="360" w:lineRule="auto"/>
              <w:jc w:val="center"/>
              <w:rPr>
                <w:rFonts w:ascii="Times New Roman" w:hAnsi="Times New Roman" w:cs="Times New Roman"/>
                <w:b/>
                <w:bCs/>
                <w:sz w:val="24"/>
                <w:szCs w:val="24"/>
              </w:rPr>
            </w:pPr>
          </w:p>
        </w:tc>
        <w:tc>
          <w:tcPr>
            <w:tcW w:w="6510" w:type="dxa"/>
            <w:gridSpan w:val="3"/>
            <w:noWrap/>
            <w:hideMark/>
          </w:tcPr>
          <w:p w14:paraId="529C8AEA" w14:textId="77777777" w:rsidR="00CB2589" w:rsidRPr="0084520F" w:rsidRDefault="00CB2589" w:rsidP="0007595D">
            <w:pPr>
              <w:spacing w:line="360" w:lineRule="auto"/>
              <w:jc w:val="center"/>
              <w:rPr>
                <w:rFonts w:ascii="Times New Roman" w:hAnsi="Times New Roman" w:cs="Times New Roman"/>
                <w:sz w:val="24"/>
                <w:szCs w:val="24"/>
              </w:rPr>
            </w:pPr>
          </w:p>
        </w:tc>
        <w:tc>
          <w:tcPr>
            <w:tcW w:w="2940" w:type="dxa"/>
            <w:gridSpan w:val="4"/>
            <w:noWrap/>
            <w:hideMark/>
          </w:tcPr>
          <w:p w14:paraId="5A8A0B92"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Amount</w:t>
            </w:r>
          </w:p>
        </w:tc>
      </w:tr>
      <w:tr w:rsidR="007E60BC" w:rsidRPr="0084520F" w14:paraId="07E38D4B" w14:textId="77777777" w:rsidTr="007E60BC">
        <w:trPr>
          <w:trHeight w:val="315"/>
        </w:trPr>
        <w:tc>
          <w:tcPr>
            <w:tcW w:w="445" w:type="dxa"/>
            <w:noWrap/>
            <w:hideMark/>
          </w:tcPr>
          <w:p w14:paraId="57EED01C"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7FB2B063"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Particular</w:t>
            </w:r>
          </w:p>
        </w:tc>
        <w:tc>
          <w:tcPr>
            <w:tcW w:w="400" w:type="dxa"/>
            <w:noWrap/>
            <w:hideMark/>
          </w:tcPr>
          <w:p w14:paraId="0525CD97"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164CC4A4"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1A20968E"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6F3C8A4B"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00924EBE"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4444A169" w14:textId="77777777" w:rsidTr="007E60BC">
        <w:trPr>
          <w:trHeight w:val="300"/>
        </w:trPr>
        <w:tc>
          <w:tcPr>
            <w:tcW w:w="445" w:type="dxa"/>
            <w:noWrap/>
            <w:hideMark/>
          </w:tcPr>
          <w:p w14:paraId="3FB0278D" w14:textId="77777777" w:rsidR="00CB2589" w:rsidRPr="0084520F" w:rsidRDefault="00CB2589" w:rsidP="0007595D">
            <w:pPr>
              <w:spacing w:line="360" w:lineRule="auto"/>
              <w:jc w:val="center"/>
              <w:rPr>
                <w:rFonts w:ascii="Times New Roman" w:hAnsi="Times New Roman" w:cs="Times New Roman"/>
                <w:sz w:val="24"/>
                <w:szCs w:val="24"/>
              </w:rPr>
            </w:pPr>
          </w:p>
        </w:tc>
        <w:tc>
          <w:tcPr>
            <w:tcW w:w="5710" w:type="dxa"/>
            <w:noWrap/>
            <w:hideMark/>
          </w:tcPr>
          <w:p w14:paraId="63EA1F21" w14:textId="77777777" w:rsidR="00CB2589" w:rsidRPr="0084520F" w:rsidRDefault="00CB2589" w:rsidP="0007595D">
            <w:pPr>
              <w:spacing w:line="360" w:lineRule="auto"/>
              <w:jc w:val="center"/>
              <w:rPr>
                <w:rFonts w:ascii="Times New Roman" w:hAnsi="Times New Roman" w:cs="Times New Roman"/>
                <w:sz w:val="24"/>
                <w:szCs w:val="24"/>
              </w:rPr>
            </w:pPr>
          </w:p>
        </w:tc>
        <w:tc>
          <w:tcPr>
            <w:tcW w:w="400" w:type="dxa"/>
            <w:noWrap/>
            <w:hideMark/>
          </w:tcPr>
          <w:p w14:paraId="27B9217C" w14:textId="77777777" w:rsidR="00CB2589" w:rsidRPr="0084520F" w:rsidRDefault="00CB2589" w:rsidP="0007595D">
            <w:pPr>
              <w:spacing w:line="360" w:lineRule="auto"/>
              <w:jc w:val="center"/>
              <w:rPr>
                <w:rFonts w:ascii="Times New Roman" w:hAnsi="Times New Roman" w:cs="Times New Roman"/>
                <w:sz w:val="24"/>
                <w:szCs w:val="24"/>
              </w:rPr>
            </w:pPr>
          </w:p>
        </w:tc>
        <w:tc>
          <w:tcPr>
            <w:tcW w:w="400" w:type="dxa"/>
            <w:noWrap/>
            <w:hideMark/>
          </w:tcPr>
          <w:p w14:paraId="04466C7D"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1CBCB41B"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Dr.</w:t>
            </w:r>
          </w:p>
        </w:tc>
        <w:tc>
          <w:tcPr>
            <w:tcW w:w="1176" w:type="dxa"/>
            <w:noWrap/>
            <w:hideMark/>
          </w:tcPr>
          <w:p w14:paraId="0E56283C"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Cr.</w:t>
            </w:r>
          </w:p>
        </w:tc>
        <w:tc>
          <w:tcPr>
            <w:tcW w:w="450" w:type="dxa"/>
            <w:noWrap/>
            <w:hideMark/>
          </w:tcPr>
          <w:p w14:paraId="1A5230A9"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5E2172F9"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243955D9" w14:textId="77777777" w:rsidTr="007E60BC">
        <w:trPr>
          <w:trHeight w:val="300"/>
        </w:trPr>
        <w:tc>
          <w:tcPr>
            <w:tcW w:w="445" w:type="dxa"/>
            <w:noWrap/>
            <w:hideMark/>
          </w:tcPr>
          <w:p w14:paraId="17F102A7"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13FF7B6A"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Finance Income</w:t>
            </w:r>
          </w:p>
        </w:tc>
        <w:tc>
          <w:tcPr>
            <w:tcW w:w="400" w:type="dxa"/>
            <w:noWrap/>
            <w:hideMark/>
          </w:tcPr>
          <w:p w14:paraId="4B2E5491"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4B6F2E52"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0350CBFF"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4,000</w:t>
            </w:r>
          </w:p>
        </w:tc>
        <w:tc>
          <w:tcPr>
            <w:tcW w:w="450" w:type="dxa"/>
            <w:noWrap/>
            <w:hideMark/>
          </w:tcPr>
          <w:p w14:paraId="4DAE9EB2"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3F0B0130"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19D7BF04" w14:textId="77777777" w:rsidTr="007E60BC">
        <w:trPr>
          <w:trHeight w:val="300"/>
        </w:trPr>
        <w:tc>
          <w:tcPr>
            <w:tcW w:w="445" w:type="dxa"/>
            <w:noWrap/>
            <w:hideMark/>
          </w:tcPr>
          <w:p w14:paraId="469F1D47"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61331684"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Finance expense</w:t>
            </w:r>
          </w:p>
        </w:tc>
        <w:tc>
          <w:tcPr>
            <w:tcW w:w="400" w:type="dxa"/>
            <w:noWrap/>
            <w:hideMark/>
          </w:tcPr>
          <w:p w14:paraId="7FF3AB1A"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41F80CE4"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16,000</w:t>
            </w:r>
          </w:p>
        </w:tc>
        <w:tc>
          <w:tcPr>
            <w:tcW w:w="1176" w:type="dxa"/>
            <w:noWrap/>
            <w:hideMark/>
          </w:tcPr>
          <w:p w14:paraId="641357D3"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551D210D"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5989E309"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451BF933" w14:textId="77777777" w:rsidTr="007E60BC">
        <w:trPr>
          <w:trHeight w:val="300"/>
        </w:trPr>
        <w:tc>
          <w:tcPr>
            <w:tcW w:w="445" w:type="dxa"/>
            <w:noWrap/>
            <w:hideMark/>
          </w:tcPr>
          <w:p w14:paraId="04C7C1C4"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7E61305A"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Share Capital</w:t>
            </w:r>
          </w:p>
        </w:tc>
        <w:tc>
          <w:tcPr>
            <w:tcW w:w="400" w:type="dxa"/>
            <w:noWrap/>
            <w:hideMark/>
          </w:tcPr>
          <w:p w14:paraId="7188D6B7"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29A22B95"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4D6ECBC5"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347,900</w:t>
            </w:r>
          </w:p>
        </w:tc>
        <w:tc>
          <w:tcPr>
            <w:tcW w:w="450" w:type="dxa"/>
            <w:noWrap/>
            <w:hideMark/>
          </w:tcPr>
          <w:p w14:paraId="2E8C19D6"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4FC7F557"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519AD007" w14:textId="77777777" w:rsidTr="007E60BC">
        <w:trPr>
          <w:trHeight w:val="300"/>
        </w:trPr>
        <w:tc>
          <w:tcPr>
            <w:tcW w:w="445" w:type="dxa"/>
            <w:noWrap/>
            <w:hideMark/>
          </w:tcPr>
          <w:p w14:paraId="5D33F743" w14:textId="77777777" w:rsidR="00CB2589" w:rsidRPr="0084520F" w:rsidRDefault="00CB2589" w:rsidP="0007595D">
            <w:pPr>
              <w:spacing w:line="360" w:lineRule="auto"/>
              <w:jc w:val="center"/>
              <w:rPr>
                <w:rFonts w:ascii="Times New Roman" w:hAnsi="Times New Roman" w:cs="Times New Roman"/>
                <w:sz w:val="24"/>
                <w:szCs w:val="24"/>
              </w:rPr>
            </w:pPr>
          </w:p>
        </w:tc>
        <w:tc>
          <w:tcPr>
            <w:tcW w:w="5710" w:type="dxa"/>
            <w:noWrap/>
            <w:hideMark/>
          </w:tcPr>
          <w:p w14:paraId="2DA1A819"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Bank</w:t>
            </w:r>
          </w:p>
        </w:tc>
        <w:tc>
          <w:tcPr>
            <w:tcW w:w="400" w:type="dxa"/>
            <w:noWrap/>
            <w:hideMark/>
          </w:tcPr>
          <w:p w14:paraId="2DBA89FF" w14:textId="77777777" w:rsidR="00CB2589" w:rsidRPr="0084520F" w:rsidRDefault="00CB2589" w:rsidP="0007595D">
            <w:pPr>
              <w:spacing w:line="360" w:lineRule="auto"/>
              <w:jc w:val="center"/>
              <w:rPr>
                <w:rFonts w:ascii="Times New Roman" w:hAnsi="Times New Roman" w:cs="Times New Roman"/>
                <w:sz w:val="24"/>
                <w:szCs w:val="24"/>
              </w:rPr>
            </w:pPr>
          </w:p>
        </w:tc>
        <w:tc>
          <w:tcPr>
            <w:tcW w:w="400" w:type="dxa"/>
            <w:noWrap/>
            <w:hideMark/>
          </w:tcPr>
          <w:p w14:paraId="684CB6FA"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62148FA0"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49D6E22A"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2,000</w:t>
            </w:r>
          </w:p>
        </w:tc>
        <w:tc>
          <w:tcPr>
            <w:tcW w:w="450" w:type="dxa"/>
            <w:noWrap/>
            <w:hideMark/>
          </w:tcPr>
          <w:p w14:paraId="53AF3475"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037C461F"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1FC58838" w14:textId="77777777" w:rsidTr="007E60BC">
        <w:trPr>
          <w:trHeight w:val="315"/>
        </w:trPr>
        <w:tc>
          <w:tcPr>
            <w:tcW w:w="445" w:type="dxa"/>
            <w:noWrap/>
            <w:hideMark/>
          </w:tcPr>
          <w:p w14:paraId="3B2B824C"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0F326AB7"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Opening Inventory</w:t>
            </w:r>
          </w:p>
        </w:tc>
        <w:tc>
          <w:tcPr>
            <w:tcW w:w="400" w:type="dxa"/>
            <w:noWrap/>
            <w:hideMark/>
          </w:tcPr>
          <w:p w14:paraId="1C349E70"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29AEEBC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90,000</w:t>
            </w:r>
          </w:p>
        </w:tc>
        <w:tc>
          <w:tcPr>
            <w:tcW w:w="1176" w:type="dxa"/>
            <w:noWrap/>
            <w:hideMark/>
          </w:tcPr>
          <w:p w14:paraId="36972660"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5FA813DB"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4E0E9060"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3F47D24B" w14:textId="77777777" w:rsidTr="007E60BC">
        <w:trPr>
          <w:trHeight w:val="300"/>
        </w:trPr>
        <w:tc>
          <w:tcPr>
            <w:tcW w:w="445" w:type="dxa"/>
            <w:noWrap/>
            <w:hideMark/>
          </w:tcPr>
          <w:p w14:paraId="7807A1E9"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57DB521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Buildings at cost</w:t>
            </w:r>
          </w:p>
        </w:tc>
        <w:tc>
          <w:tcPr>
            <w:tcW w:w="400" w:type="dxa"/>
            <w:noWrap/>
            <w:hideMark/>
          </w:tcPr>
          <w:p w14:paraId="13EA2716"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18EA36D5"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712500</w:t>
            </w:r>
          </w:p>
        </w:tc>
        <w:tc>
          <w:tcPr>
            <w:tcW w:w="1176" w:type="dxa"/>
            <w:noWrap/>
            <w:hideMark/>
          </w:tcPr>
          <w:p w14:paraId="6C4659ED"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61F4BD0D"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0505818E"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1226080F" w14:textId="77777777" w:rsidTr="007E60BC">
        <w:trPr>
          <w:trHeight w:val="300"/>
        </w:trPr>
        <w:tc>
          <w:tcPr>
            <w:tcW w:w="445" w:type="dxa"/>
            <w:noWrap/>
            <w:hideMark/>
          </w:tcPr>
          <w:p w14:paraId="415B5971"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688327DA"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Machinery at cost</w:t>
            </w:r>
          </w:p>
        </w:tc>
        <w:tc>
          <w:tcPr>
            <w:tcW w:w="400" w:type="dxa"/>
            <w:noWrap/>
            <w:hideMark/>
          </w:tcPr>
          <w:p w14:paraId="0A9CD44E"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3D895C59"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90000</w:t>
            </w:r>
          </w:p>
        </w:tc>
        <w:tc>
          <w:tcPr>
            <w:tcW w:w="1176" w:type="dxa"/>
            <w:noWrap/>
            <w:hideMark/>
          </w:tcPr>
          <w:p w14:paraId="59A89C05"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347655EA"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3ACAD3A4"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5A2B9E71" w14:textId="77777777" w:rsidTr="007E60BC">
        <w:trPr>
          <w:trHeight w:val="300"/>
        </w:trPr>
        <w:tc>
          <w:tcPr>
            <w:tcW w:w="445" w:type="dxa"/>
            <w:noWrap/>
            <w:hideMark/>
          </w:tcPr>
          <w:p w14:paraId="580FD3E1"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724053EC"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Bad Debt</w:t>
            </w:r>
          </w:p>
        </w:tc>
        <w:tc>
          <w:tcPr>
            <w:tcW w:w="400" w:type="dxa"/>
            <w:noWrap/>
            <w:hideMark/>
          </w:tcPr>
          <w:p w14:paraId="28E0883C"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48D7373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8000</w:t>
            </w:r>
          </w:p>
        </w:tc>
        <w:tc>
          <w:tcPr>
            <w:tcW w:w="1176" w:type="dxa"/>
            <w:noWrap/>
            <w:hideMark/>
          </w:tcPr>
          <w:p w14:paraId="036F3060"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5B9F8719"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120EBB14"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010A4DD1" w14:textId="77777777" w:rsidTr="007E60BC">
        <w:trPr>
          <w:trHeight w:val="300"/>
        </w:trPr>
        <w:tc>
          <w:tcPr>
            <w:tcW w:w="445" w:type="dxa"/>
            <w:noWrap/>
            <w:hideMark/>
          </w:tcPr>
          <w:p w14:paraId="566A4D62"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47279DDD"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Insurance</w:t>
            </w:r>
          </w:p>
        </w:tc>
        <w:tc>
          <w:tcPr>
            <w:tcW w:w="400" w:type="dxa"/>
            <w:noWrap/>
            <w:hideMark/>
          </w:tcPr>
          <w:p w14:paraId="55E00B63"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0F21C895"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33520</w:t>
            </w:r>
          </w:p>
        </w:tc>
        <w:tc>
          <w:tcPr>
            <w:tcW w:w="1176" w:type="dxa"/>
            <w:noWrap/>
            <w:hideMark/>
          </w:tcPr>
          <w:p w14:paraId="1E18BA06"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35A52D01"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1CBC5B61"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720BEA1C" w14:textId="77777777" w:rsidTr="007E60BC">
        <w:trPr>
          <w:trHeight w:val="300"/>
        </w:trPr>
        <w:tc>
          <w:tcPr>
            <w:tcW w:w="445" w:type="dxa"/>
            <w:noWrap/>
            <w:hideMark/>
          </w:tcPr>
          <w:p w14:paraId="0357F989"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610CAF7F"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Legal expenses</w:t>
            </w:r>
          </w:p>
        </w:tc>
        <w:tc>
          <w:tcPr>
            <w:tcW w:w="400" w:type="dxa"/>
            <w:noWrap/>
            <w:hideMark/>
          </w:tcPr>
          <w:p w14:paraId="3EB57F59"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53E35C9C"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7,000</w:t>
            </w:r>
          </w:p>
        </w:tc>
        <w:tc>
          <w:tcPr>
            <w:tcW w:w="1176" w:type="dxa"/>
            <w:noWrap/>
            <w:hideMark/>
          </w:tcPr>
          <w:p w14:paraId="5464C05C"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383474A5"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4F6BB502"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02F593F3" w14:textId="77777777" w:rsidTr="007E60BC">
        <w:trPr>
          <w:trHeight w:val="300"/>
        </w:trPr>
        <w:tc>
          <w:tcPr>
            <w:tcW w:w="445" w:type="dxa"/>
            <w:noWrap/>
            <w:hideMark/>
          </w:tcPr>
          <w:p w14:paraId="4E2132F3"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6AAC7B00"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Closing Inventory</w:t>
            </w:r>
          </w:p>
        </w:tc>
        <w:tc>
          <w:tcPr>
            <w:tcW w:w="400" w:type="dxa"/>
            <w:noWrap/>
            <w:hideMark/>
          </w:tcPr>
          <w:p w14:paraId="75F7B053"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3A344DA0"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0392B524"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125000</w:t>
            </w:r>
          </w:p>
        </w:tc>
        <w:tc>
          <w:tcPr>
            <w:tcW w:w="450" w:type="dxa"/>
            <w:noWrap/>
            <w:hideMark/>
          </w:tcPr>
          <w:p w14:paraId="2E3BDA88"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493B4C94"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3129877A" w14:textId="77777777" w:rsidTr="007E60BC">
        <w:trPr>
          <w:trHeight w:val="300"/>
        </w:trPr>
        <w:tc>
          <w:tcPr>
            <w:tcW w:w="445" w:type="dxa"/>
            <w:noWrap/>
            <w:hideMark/>
          </w:tcPr>
          <w:p w14:paraId="22397E03" w14:textId="77777777" w:rsidR="00CB2589" w:rsidRPr="0084520F" w:rsidRDefault="00CB2589" w:rsidP="0007595D">
            <w:pPr>
              <w:spacing w:line="360" w:lineRule="auto"/>
              <w:jc w:val="center"/>
              <w:rPr>
                <w:rFonts w:ascii="Times New Roman" w:hAnsi="Times New Roman" w:cs="Times New Roman"/>
                <w:sz w:val="24"/>
                <w:szCs w:val="24"/>
              </w:rPr>
            </w:pPr>
          </w:p>
        </w:tc>
        <w:tc>
          <w:tcPr>
            <w:tcW w:w="6510" w:type="dxa"/>
            <w:gridSpan w:val="3"/>
            <w:noWrap/>
            <w:hideMark/>
          </w:tcPr>
          <w:p w14:paraId="12A3FD6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Heating and Lighting</w:t>
            </w:r>
          </w:p>
        </w:tc>
        <w:tc>
          <w:tcPr>
            <w:tcW w:w="1056" w:type="dxa"/>
            <w:noWrap/>
            <w:hideMark/>
          </w:tcPr>
          <w:p w14:paraId="383E224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10,000</w:t>
            </w:r>
          </w:p>
        </w:tc>
        <w:tc>
          <w:tcPr>
            <w:tcW w:w="1176" w:type="dxa"/>
            <w:noWrap/>
            <w:hideMark/>
          </w:tcPr>
          <w:p w14:paraId="42B4E16B"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30389C7D"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06D8405B"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3BE69B39" w14:textId="77777777" w:rsidTr="007E60BC">
        <w:trPr>
          <w:trHeight w:val="300"/>
        </w:trPr>
        <w:tc>
          <w:tcPr>
            <w:tcW w:w="445" w:type="dxa"/>
            <w:noWrap/>
            <w:hideMark/>
          </w:tcPr>
          <w:p w14:paraId="213F1170"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0B8CBF6C"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Long Term Loans</w:t>
            </w:r>
          </w:p>
        </w:tc>
        <w:tc>
          <w:tcPr>
            <w:tcW w:w="400" w:type="dxa"/>
            <w:noWrap/>
            <w:hideMark/>
          </w:tcPr>
          <w:p w14:paraId="31983B85"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38303A61"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2D3C65A5"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101,520</w:t>
            </w:r>
          </w:p>
        </w:tc>
        <w:tc>
          <w:tcPr>
            <w:tcW w:w="450" w:type="dxa"/>
            <w:noWrap/>
            <w:hideMark/>
          </w:tcPr>
          <w:p w14:paraId="01142C95"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7DFF0819"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0BA2120C" w14:textId="77777777" w:rsidTr="007E60BC">
        <w:trPr>
          <w:trHeight w:val="300"/>
        </w:trPr>
        <w:tc>
          <w:tcPr>
            <w:tcW w:w="445" w:type="dxa"/>
            <w:noWrap/>
            <w:hideMark/>
          </w:tcPr>
          <w:p w14:paraId="18DDAD8E"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0B57DDE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Rent and Rates</w:t>
            </w:r>
          </w:p>
        </w:tc>
        <w:tc>
          <w:tcPr>
            <w:tcW w:w="400" w:type="dxa"/>
            <w:noWrap/>
            <w:hideMark/>
          </w:tcPr>
          <w:p w14:paraId="44E7CA8B"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0B520D1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24,780</w:t>
            </w:r>
          </w:p>
        </w:tc>
        <w:tc>
          <w:tcPr>
            <w:tcW w:w="1176" w:type="dxa"/>
            <w:noWrap/>
            <w:hideMark/>
          </w:tcPr>
          <w:p w14:paraId="65CDEA79"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27A9151A"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1C9B4490"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2E5D3F6C" w14:textId="77777777" w:rsidTr="007E60BC">
        <w:trPr>
          <w:trHeight w:val="300"/>
        </w:trPr>
        <w:tc>
          <w:tcPr>
            <w:tcW w:w="445" w:type="dxa"/>
            <w:noWrap/>
            <w:hideMark/>
          </w:tcPr>
          <w:p w14:paraId="639AFFA5"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4C4E3A00"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Insurance</w:t>
            </w:r>
          </w:p>
        </w:tc>
        <w:tc>
          <w:tcPr>
            <w:tcW w:w="400" w:type="dxa"/>
            <w:noWrap/>
            <w:hideMark/>
          </w:tcPr>
          <w:p w14:paraId="701402C4"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4ABB0134"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17,520</w:t>
            </w:r>
          </w:p>
        </w:tc>
        <w:tc>
          <w:tcPr>
            <w:tcW w:w="1176" w:type="dxa"/>
            <w:noWrap/>
            <w:hideMark/>
          </w:tcPr>
          <w:p w14:paraId="032A063B"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7E3DACD8"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1F1CC924"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2ED3999A" w14:textId="77777777" w:rsidTr="007E60BC">
        <w:trPr>
          <w:trHeight w:val="300"/>
        </w:trPr>
        <w:tc>
          <w:tcPr>
            <w:tcW w:w="445" w:type="dxa"/>
            <w:noWrap/>
            <w:hideMark/>
          </w:tcPr>
          <w:p w14:paraId="4A56E7CD" w14:textId="77777777" w:rsidR="00CB2589" w:rsidRPr="0084520F" w:rsidRDefault="00CB2589" w:rsidP="0007595D">
            <w:pPr>
              <w:spacing w:line="360" w:lineRule="auto"/>
              <w:jc w:val="center"/>
              <w:rPr>
                <w:rFonts w:ascii="Times New Roman" w:hAnsi="Times New Roman" w:cs="Times New Roman"/>
                <w:sz w:val="24"/>
                <w:szCs w:val="24"/>
              </w:rPr>
            </w:pPr>
          </w:p>
        </w:tc>
        <w:tc>
          <w:tcPr>
            <w:tcW w:w="6510" w:type="dxa"/>
            <w:gridSpan w:val="3"/>
            <w:noWrap/>
            <w:hideMark/>
          </w:tcPr>
          <w:p w14:paraId="03078DF3"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Postage and Stationery</w:t>
            </w:r>
          </w:p>
        </w:tc>
        <w:tc>
          <w:tcPr>
            <w:tcW w:w="1056" w:type="dxa"/>
            <w:noWrap/>
            <w:hideMark/>
          </w:tcPr>
          <w:p w14:paraId="53DD5B06"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6,000</w:t>
            </w:r>
          </w:p>
        </w:tc>
        <w:tc>
          <w:tcPr>
            <w:tcW w:w="1176" w:type="dxa"/>
            <w:noWrap/>
            <w:hideMark/>
          </w:tcPr>
          <w:p w14:paraId="6DF9D46A"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2456D22F"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31CA094D"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0CDE0DA7" w14:textId="77777777" w:rsidTr="007E60BC">
        <w:trPr>
          <w:trHeight w:val="300"/>
        </w:trPr>
        <w:tc>
          <w:tcPr>
            <w:tcW w:w="445" w:type="dxa"/>
            <w:noWrap/>
            <w:hideMark/>
          </w:tcPr>
          <w:p w14:paraId="06B87F7E"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6EFFB06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Share Premium</w:t>
            </w:r>
          </w:p>
        </w:tc>
        <w:tc>
          <w:tcPr>
            <w:tcW w:w="400" w:type="dxa"/>
            <w:noWrap/>
            <w:hideMark/>
          </w:tcPr>
          <w:p w14:paraId="621E6E80"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448208AE"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4B93CF6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100,000</w:t>
            </w:r>
          </w:p>
        </w:tc>
        <w:tc>
          <w:tcPr>
            <w:tcW w:w="450" w:type="dxa"/>
            <w:noWrap/>
            <w:hideMark/>
          </w:tcPr>
          <w:p w14:paraId="00898F19"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38436748"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1FD68BBF" w14:textId="77777777" w:rsidTr="007E60BC">
        <w:trPr>
          <w:trHeight w:val="300"/>
        </w:trPr>
        <w:tc>
          <w:tcPr>
            <w:tcW w:w="445" w:type="dxa"/>
            <w:noWrap/>
            <w:hideMark/>
          </w:tcPr>
          <w:p w14:paraId="3DBE6C1A"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4D45F045"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Sales Revenue</w:t>
            </w:r>
          </w:p>
        </w:tc>
        <w:tc>
          <w:tcPr>
            <w:tcW w:w="400" w:type="dxa"/>
            <w:noWrap/>
            <w:hideMark/>
          </w:tcPr>
          <w:p w14:paraId="0F1F6435"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4253F043"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29351E39"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900,000</w:t>
            </w:r>
          </w:p>
        </w:tc>
        <w:tc>
          <w:tcPr>
            <w:tcW w:w="450" w:type="dxa"/>
            <w:noWrap/>
            <w:hideMark/>
          </w:tcPr>
          <w:p w14:paraId="75D5290D"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0D94C858"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23B63E50" w14:textId="77777777" w:rsidTr="007E60BC">
        <w:trPr>
          <w:trHeight w:val="300"/>
        </w:trPr>
        <w:tc>
          <w:tcPr>
            <w:tcW w:w="445" w:type="dxa"/>
            <w:noWrap/>
            <w:hideMark/>
          </w:tcPr>
          <w:p w14:paraId="04BBE593"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3762DAF2"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Retained Profits</w:t>
            </w:r>
          </w:p>
        </w:tc>
        <w:tc>
          <w:tcPr>
            <w:tcW w:w="400" w:type="dxa"/>
            <w:noWrap/>
            <w:hideMark/>
          </w:tcPr>
          <w:p w14:paraId="667645A3"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625A623E"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4077D12B"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50,000</w:t>
            </w:r>
          </w:p>
        </w:tc>
        <w:tc>
          <w:tcPr>
            <w:tcW w:w="450" w:type="dxa"/>
            <w:noWrap/>
            <w:hideMark/>
          </w:tcPr>
          <w:p w14:paraId="4FA046FF"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52D07F73"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5749546A" w14:textId="77777777" w:rsidTr="007E60BC">
        <w:trPr>
          <w:trHeight w:val="300"/>
        </w:trPr>
        <w:tc>
          <w:tcPr>
            <w:tcW w:w="445" w:type="dxa"/>
            <w:noWrap/>
            <w:hideMark/>
          </w:tcPr>
          <w:p w14:paraId="21814D3E" w14:textId="77777777" w:rsidR="00CB2589" w:rsidRPr="0084520F" w:rsidRDefault="00CB2589" w:rsidP="0007595D">
            <w:pPr>
              <w:spacing w:line="360" w:lineRule="auto"/>
              <w:jc w:val="center"/>
              <w:rPr>
                <w:rFonts w:ascii="Times New Roman" w:hAnsi="Times New Roman" w:cs="Times New Roman"/>
                <w:sz w:val="24"/>
                <w:szCs w:val="24"/>
              </w:rPr>
            </w:pPr>
          </w:p>
        </w:tc>
        <w:tc>
          <w:tcPr>
            <w:tcW w:w="6510" w:type="dxa"/>
            <w:gridSpan w:val="3"/>
            <w:noWrap/>
            <w:hideMark/>
          </w:tcPr>
          <w:p w14:paraId="787D169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Travelling Expenses</w:t>
            </w:r>
          </w:p>
        </w:tc>
        <w:tc>
          <w:tcPr>
            <w:tcW w:w="1056" w:type="dxa"/>
            <w:noWrap/>
            <w:hideMark/>
          </w:tcPr>
          <w:p w14:paraId="71D99618"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5,000</w:t>
            </w:r>
          </w:p>
        </w:tc>
        <w:tc>
          <w:tcPr>
            <w:tcW w:w="1176" w:type="dxa"/>
            <w:noWrap/>
            <w:hideMark/>
          </w:tcPr>
          <w:p w14:paraId="436009BC"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5662443E"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12E0DB4A"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23C3BAEC" w14:textId="77777777" w:rsidTr="007E60BC">
        <w:trPr>
          <w:trHeight w:val="300"/>
        </w:trPr>
        <w:tc>
          <w:tcPr>
            <w:tcW w:w="445" w:type="dxa"/>
            <w:noWrap/>
            <w:hideMark/>
          </w:tcPr>
          <w:p w14:paraId="333838A1" w14:textId="77777777" w:rsidR="00CB2589" w:rsidRPr="0084520F" w:rsidRDefault="00CB2589" w:rsidP="0007595D">
            <w:pPr>
              <w:spacing w:line="360" w:lineRule="auto"/>
              <w:jc w:val="center"/>
              <w:rPr>
                <w:rFonts w:ascii="Times New Roman" w:hAnsi="Times New Roman" w:cs="Times New Roman"/>
                <w:sz w:val="24"/>
                <w:szCs w:val="24"/>
              </w:rPr>
            </w:pPr>
          </w:p>
        </w:tc>
        <w:tc>
          <w:tcPr>
            <w:tcW w:w="6510" w:type="dxa"/>
            <w:gridSpan w:val="3"/>
            <w:noWrap/>
            <w:hideMark/>
          </w:tcPr>
          <w:p w14:paraId="0EE15554"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Motor Running Expenses</w:t>
            </w:r>
          </w:p>
        </w:tc>
        <w:tc>
          <w:tcPr>
            <w:tcW w:w="1056" w:type="dxa"/>
            <w:noWrap/>
            <w:hideMark/>
          </w:tcPr>
          <w:p w14:paraId="75932D03"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8,700</w:t>
            </w:r>
          </w:p>
        </w:tc>
        <w:tc>
          <w:tcPr>
            <w:tcW w:w="1176" w:type="dxa"/>
            <w:noWrap/>
            <w:hideMark/>
          </w:tcPr>
          <w:p w14:paraId="2A32C075"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780DFF6C"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4C0CD7E8"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3F17241B" w14:textId="77777777" w:rsidTr="007E60BC">
        <w:trPr>
          <w:trHeight w:val="300"/>
        </w:trPr>
        <w:tc>
          <w:tcPr>
            <w:tcW w:w="445" w:type="dxa"/>
            <w:noWrap/>
            <w:hideMark/>
          </w:tcPr>
          <w:p w14:paraId="26E6A8D5" w14:textId="77777777" w:rsidR="00CB2589" w:rsidRPr="0084520F" w:rsidRDefault="00CB2589" w:rsidP="0007595D">
            <w:pPr>
              <w:spacing w:line="360" w:lineRule="auto"/>
              <w:jc w:val="center"/>
              <w:rPr>
                <w:rFonts w:ascii="Times New Roman" w:hAnsi="Times New Roman" w:cs="Times New Roman"/>
                <w:sz w:val="24"/>
                <w:szCs w:val="24"/>
              </w:rPr>
            </w:pPr>
          </w:p>
        </w:tc>
        <w:tc>
          <w:tcPr>
            <w:tcW w:w="6510" w:type="dxa"/>
            <w:gridSpan w:val="3"/>
            <w:noWrap/>
            <w:hideMark/>
          </w:tcPr>
          <w:p w14:paraId="79E7B696"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Salaries and Wages</w:t>
            </w:r>
          </w:p>
        </w:tc>
        <w:tc>
          <w:tcPr>
            <w:tcW w:w="1056" w:type="dxa"/>
            <w:noWrap/>
            <w:hideMark/>
          </w:tcPr>
          <w:p w14:paraId="49549612"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150,000</w:t>
            </w:r>
          </w:p>
        </w:tc>
        <w:tc>
          <w:tcPr>
            <w:tcW w:w="1176" w:type="dxa"/>
            <w:noWrap/>
            <w:hideMark/>
          </w:tcPr>
          <w:p w14:paraId="4D0E1ADD"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31296076"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1B664FFC"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0948DDFC" w14:textId="77777777" w:rsidTr="007E60BC">
        <w:trPr>
          <w:trHeight w:val="300"/>
        </w:trPr>
        <w:tc>
          <w:tcPr>
            <w:tcW w:w="445" w:type="dxa"/>
            <w:noWrap/>
            <w:hideMark/>
          </w:tcPr>
          <w:p w14:paraId="75D0E411" w14:textId="77777777" w:rsidR="00CB2589" w:rsidRPr="0084520F" w:rsidRDefault="00CB2589" w:rsidP="0007595D">
            <w:pPr>
              <w:spacing w:line="360" w:lineRule="auto"/>
              <w:jc w:val="center"/>
              <w:rPr>
                <w:rFonts w:ascii="Times New Roman" w:hAnsi="Times New Roman" w:cs="Times New Roman"/>
                <w:sz w:val="24"/>
                <w:szCs w:val="24"/>
              </w:rPr>
            </w:pPr>
          </w:p>
        </w:tc>
        <w:tc>
          <w:tcPr>
            <w:tcW w:w="6110" w:type="dxa"/>
            <w:gridSpan w:val="2"/>
            <w:noWrap/>
            <w:hideMark/>
          </w:tcPr>
          <w:p w14:paraId="69CA4C38"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Purchases</w:t>
            </w:r>
          </w:p>
        </w:tc>
        <w:tc>
          <w:tcPr>
            <w:tcW w:w="400" w:type="dxa"/>
            <w:noWrap/>
            <w:hideMark/>
          </w:tcPr>
          <w:p w14:paraId="10DAFDDA"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3C495130"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560,000</w:t>
            </w:r>
          </w:p>
        </w:tc>
        <w:tc>
          <w:tcPr>
            <w:tcW w:w="1176" w:type="dxa"/>
            <w:noWrap/>
            <w:hideMark/>
          </w:tcPr>
          <w:p w14:paraId="63BC72BB"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4F8A5709"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0939CBB7"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04B8A636" w14:textId="77777777" w:rsidTr="007E60BC">
        <w:trPr>
          <w:trHeight w:val="300"/>
        </w:trPr>
        <w:tc>
          <w:tcPr>
            <w:tcW w:w="445" w:type="dxa"/>
            <w:noWrap/>
            <w:hideMark/>
          </w:tcPr>
          <w:p w14:paraId="4B78D05B" w14:textId="77777777" w:rsidR="00CB2589" w:rsidRPr="0084520F" w:rsidRDefault="00CB2589" w:rsidP="0007595D">
            <w:pPr>
              <w:spacing w:line="360" w:lineRule="auto"/>
              <w:jc w:val="center"/>
              <w:rPr>
                <w:rFonts w:ascii="Times New Roman" w:hAnsi="Times New Roman" w:cs="Times New Roman"/>
                <w:sz w:val="24"/>
                <w:szCs w:val="24"/>
              </w:rPr>
            </w:pPr>
          </w:p>
        </w:tc>
        <w:tc>
          <w:tcPr>
            <w:tcW w:w="6510" w:type="dxa"/>
            <w:gridSpan w:val="3"/>
            <w:noWrap/>
            <w:hideMark/>
          </w:tcPr>
          <w:p w14:paraId="74DE1BA8"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Revaluation Reserve</w:t>
            </w:r>
          </w:p>
        </w:tc>
        <w:tc>
          <w:tcPr>
            <w:tcW w:w="1056" w:type="dxa"/>
            <w:noWrap/>
            <w:hideMark/>
          </w:tcPr>
          <w:p w14:paraId="07D7EBC1"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017BF800"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100,000</w:t>
            </w:r>
          </w:p>
        </w:tc>
        <w:tc>
          <w:tcPr>
            <w:tcW w:w="450" w:type="dxa"/>
            <w:noWrap/>
            <w:hideMark/>
          </w:tcPr>
          <w:p w14:paraId="0BE5C3E9"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0899860F"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5F3E0FD6" w14:textId="77777777" w:rsidTr="007E60BC">
        <w:trPr>
          <w:trHeight w:val="300"/>
        </w:trPr>
        <w:tc>
          <w:tcPr>
            <w:tcW w:w="445" w:type="dxa"/>
            <w:noWrap/>
            <w:hideMark/>
          </w:tcPr>
          <w:p w14:paraId="3ACD1CA7" w14:textId="77777777" w:rsidR="00CB2589" w:rsidRPr="0084520F" w:rsidRDefault="00CB2589" w:rsidP="0007595D">
            <w:pPr>
              <w:spacing w:line="360" w:lineRule="auto"/>
              <w:jc w:val="center"/>
              <w:rPr>
                <w:rFonts w:ascii="Times New Roman" w:hAnsi="Times New Roman" w:cs="Times New Roman"/>
                <w:sz w:val="24"/>
                <w:szCs w:val="24"/>
              </w:rPr>
            </w:pPr>
          </w:p>
        </w:tc>
        <w:tc>
          <w:tcPr>
            <w:tcW w:w="5710" w:type="dxa"/>
            <w:noWrap/>
            <w:hideMark/>
          </w:tcPr>
          <w:p w14:paraId="69D1093F"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Taxation</w:t>
            </w:r>
          </w:p>
        </w:tc>
        <w:tc>
          <w:tcPr>
            <w:tcW w:w="400" w:type="dxa"/>
            <w:noWrap/>
            <w:hideMark/>
          </w:tcPr>
          <w:p w14:paraId="135C9E7D" w14:textId="77777777" w:rsidR="00CB2589" w:rsidRPr="0084520F" w:rsidRDefault="00CB2589" w:rsidP="0007595D">
            <w:pPr>
              <w:spacing w:line="360" w:lineRule="auto"/>
              <w:jc w:val="center"/>
              <w:rPr>
                <w:rFonts w:ascii="Times New Roman" w:hAnsi="Times New Roman" w:cs="Times New Roman"/>
                <w:sz w:val="24"/>
                <w:szCs w:val="24"/>
              </w:rPr>
            </w:pPr>
          </w:p>
        </w:tc>
        <w:tc>
          <w:tcPr>
            <w:tcW w:w="400" w:type="dxa"/>
            <w:noWrap/>
            <w:hideMark/>
          </w:tcPr>
          <w:p w14:paraId="6338EAC3"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19933460"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12,900</w:t>
            </w:r>
          </w:p>
        </w:tc>
        <w:tc>
          <w:tcPr>
            <w:tcW w:w="1176" w:type="dxa"/>
            <w:noWrap/>
            <w:hideMark/>
          </w:tcPr>
          <w:p w14:paraId="3F4D122E"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0ABF373F"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64B718C4"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155E47E9" w14:textId="77777777" w:rsidTr="007E60BC">
        <w:trPr>
          <w:trHeight w:val="300"/>
        </w:trPr>
        <w:tc>
          <w:tcPr>
            <w:tcW w:w="445" w:type="dxa"/>
            <w:noWrap/>
            <w:hideMark/>
          </w:tcPr>
          <w:p w14:paraId="6AF26F83" w14:textId="77777777" w:rsidR="00CB2589" w:rsidRPr="0084520F" w:rsidRDefault="00CB2589" w:rsidP="0007595D">
            <w:pPr>
              <w:spacing w:line="360" w:lineRule="auto"/>
              <w:jc w:val="center"/>
              <w:rPr>
                <w:rFonts w:ascii="Times New Roman" w:hAnsi="Times New Roman" w:cs="Times New Roman"/>
                <w:sz w:val="24"/>
                <w:szCs w:val="24"/>
              </w:rPr>
            </w:pPr>
          </w:p>
        </w:tc>
        <w:tc>
          <w:tcPr>
            <w:tcW w:w="6510" w:type="dxa"/>
            <w:gridSpan w:val="3"/>
            <w:noWrap/>
            <w:hideMark/>
          </w:tcPr>
          <w:p w14:paraId="71ACEE92"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Trade Receivables (debtors)</w:t>
            </w:r>
          </w:p>
        </w:tc>
        <w:tc>
          <w:tcPr>
            <w:tcW w:w="1056" w:type="dxa"/>
            <w:noWrap/>
            <w:hideMark/>
          </w:tcPr>
          <w:p w14:paraId="12494C28"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36,000</w:t>
            </w:r>
          </w:p>
        </w:tc>
        <w:tc>
          <w:tcPr>
            <w:tcW w:w="1176" w:type="dxa"/>
            <w:noWrap/>
            <w:hideMark/>
          </w:tcPr>
          <w:p w14:paraId="20FB4A6A"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63627A9B"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54066BB1"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138444D6" w14:textId="77777777" w:rsidTr="007E60BC">
        <w:trPr>
          <w:trHeight w:val="300"/>
        </w:trPr>
        <w:tc>
          <w:tcPr>
            <w:tcW w:w="445" w:type="dxa"/>
            <w:noWrap/>
            <w:hideMark/>
          </w:tcPr>
          <w:p w14:paraId="5CF96A9E" w14:textId="77777777" w:rsidR="00CB2589" w:rsidRPr="0084520F" w:rsidRDefault="00CB2589" w:rsidP="0007595D">
            <w:pPr>
              <w:spacing w:line="360" w:lineRule="auto"/>
              <w:jc w:val="center"/>
              <w:rPr>
                <w:rFonts w:ascii="Times New Roman" w:hAnsi="Times New Roman" w:cs="Times New Roman"/>
                <w:sz w:val="24"/>
                <w:szCs w:val="24"/>
              </w:rPr>
            </w:pPr>
          </w:p>
        </w:tc>
        <w:tc>
          <w:tcPr>
            <w:tcW w:w="7566" w:type="dxa"/>
            <w:gridSpan w:val="4"/>
            <w:noWrap/>
            <w:hideMark/>
          </w:tcPr>
          <w:p w14:paraId="677C1958"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Provision for Depreciation - Buildings</w:t>
            </w:r>
          </w:p>
        </w:tc>
        <w:tc>
          <w:tcPr>
            <w:tcW w:w="1176" w:type="dxa"/>
            <w:noWrap/>
            <w:hideMark/>
          </w:tcPr>
          <w:p w14:paraId="1EE53F07"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62,500</w:t>
            </w:r>
          </w:p>
        </w:tc>
        <w:tc>
          <w:tcPr>
            <w:tcW w:w="450" w:type="dxa"/>
            <w:noWrap/>
            <w:hideMark/>
          </w:tcPr>
          <w:p w14:paraId="5BAFC542"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012F6D64"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07039DD6" w14:textId="77777777" w:rsidTr="007E60BC">
        <w:trPr>
          <w:trHeight w:val="300"/>
        </w:trPr>
        <w:tc>
          <w:tcPr>
            <w:tcW w:w="445" w:type="dxa"/>
            <w:noWrap/>
            <w:hideMark/>
          </w:tcPr>
          <w:p w14:paraId="54517F5D" w14:textId="77777777" w:rsidR="00CB2589" w:rsidRPr="0084520F" w:rsidRDefault="00CB2589" w:rsidP="0007595D">
            <w:pPr>
              <w:spacing w:line="360" w:lineRule="auto"/>
              <w:jc w:val="center"/>
              <w:rPr>
                <w:rFonts w:ascii="Times New Roman" w:hAnsi="Times New Roman" w:cs="Times New Roman"/>
                <w:sz w:val="24"/>
                <w:szCs w:val="24"/>
              </w:rPr>
            </w:pPr>
          </w:p>
        </w:tc>
        <w:tc>
          <w:tcPr>
            <w:tcW w:w="6510" w:type="dxa"/>
            <w:gridSpan w:val="3"/>
            <w:noWrap/>
            <w:hideMark/>
          </w:tcPr>
          <w:p w14:paraId="558FEBE9"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Provision for Depreciation – Machinery</w:t>
            </w:r>
          </w:p>
        </w:tc>
        <w:tc>
          <w:tcPr>
            <w:tcW w:w="1056" w:type="dxa"/>
            <w:noWrap/>
            <w:hideMark/>
          </w:tcPr>
          <w:p w14:paraId="0D5A38F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5,000</w:t>
            </w:r>
          </w:p>
        </w:tc>
        <w:tc>
          <w:tcPr>
            <w:tcW w:w="1176" w:type="dxa"/>
            <w:noWrap/>
            <w:hideMark/>
          </w:tcPr>
          <w:p w14:paraId="5949189A"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6441ABDA"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466AB737"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482C6202" w14:textId="77777777" w:rsidTr="007E60BC">
        <w:trPr>
          <w:trHeight w:val="300"/>
        </w:trPr>
        <w:tc>
          <w:tcPr>
            <w:tcW w:w="445" w:type="dxa"/>
            <w:noWrap/>
            <w:hideMark/>
          </w:tcPr>
          <w:p w14:paraId="30CAE0F4" w14:textId="77777777" w:rsidR="00CB2589" w:rsidRPr="0084520F" w:rsidRDefault="00CB2589" w:rsidP="0007595D">
            <w:pPr>
              <w:spacing w:line="360" w:lineRule="auto"/>
              <w:jc w:val="center"/>
              <w:rPr>
                <w:rFonts w:ascii="Times New Roman" w:hAnsi="Times New Roman" w:cs="Times New Roman"/>
                <w:sz w:val="24"/>
                <w:szCs w:val="24"/>
              </w:rPr>
            </w:pPr>
          </w:p>
        </w:tc>
        <w:tc>
          <w:tcPr>
            <w:tcW w:w="5710" w:type="dxa"/>
            <w:noWrap/>
            <w:hideMark/>
          </w:tcPr>
          <w:p w14:paraId="7224ABAE" w14:textId="77777777" w:rsidR="00CB2589" w:rsidRPr="0084520F" w:rsidRDefault="00CB2589" w:rsidP="0007595D">
            <w:pPr>
              <w:spacing w:line="360" w:lineRule="auto"/>
              <w:jc w:val="center"/>
              <w:rPr>
                <w:rFonts w:ascii="Times New Roman" w:hAnsi="Times New Roman" w:cs="Times New Roman"/>
                <w:sz w:val="24"/>
                <w:szCs w:val="24"/>
              </w:rPr>
            </w:pPr>
          </w:p>
        </w:tc>
        <w:tc>
          <w:tcPr>
            <w:tcW w:w="400" w:type="dxa"/>
            <w:noWrap/>
            <w:hideMark/>
          </w:tcPr>
          <w:p w14:paraId="03DB3783" w14:textId="77777777" w:rsidR="00CB2589" w:rsidRPr="0084520F" w:rsidRDefault="00CB2589" w:rsidP="0007595D">
            <w:pPr>
              <w:spacing w:line="360" w:lineRule="auto"/>
              <w:jc w:val="center"/>
              <w:rPr>
                <w:rFonts w:ascii="Times New Roman" w:hAnsi="Times New Roman" w:cs="Times New Roman"/>
                <w:sz w:val="24"/>
                <w:szCs w:val="24"/>
              </w:rPr>
            </w:pPr>
          </w:p>
        </w:tc>
        <w:tc>
          <w:tcPr>
            <w:tcW w:w="400" w:type="dxa"/>
            <w:noWrap/>
            <w:hideMark/>
          </w:tcPr>
          <w:p w14:paraId="0BED5577"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2AF4648A" w14:textId="77777777" w:rsidR="00CB2589" w:rsidRPr="0084520F" w:rsidRDefault="00CB2589" w:rsidP="0007595D">
            <w:pPr>
              <w:spacing w:line="360" w:lineRule="auto"/>
              <w:jc w:val="center"/>
              <w:rPr>
                <w:rFonts w:ascii="Times New Roman" w:hAnsi="Times New Roman" w:cs="Times New Roman"/>
                <w:sz w:val="24"/>
                <w:szCs w:val="24"/>
              </w:rPr>
            </w:pPr>
          </w:p>
        </w:tc>
        <w:tc>
          <w:tcPr>
            <w:tcW w:w="1176" w:type="dxa"/>
            <w:noWrap/>
            <w:hideMark/>
          </w:tcPr>
          <w:p w14:paraId="7CC1BF59" w14:textId="77777777" w:rsidR="00CB2589" w:rsidRPr="0084520F" w:rsidRDefault="00CB2589" w:rsidP="0007595D">
            <w:pPr>
              <w:spacing w:line="360" w:lineRule="auto"/>
              <w:jc w:val="center"/>
              <w:rPr>
                <w:rFonts w:ascii="Times New Roman" w:hAnsi="Times New Roman" w:cs="Times New Roman"/>
                <w:sz w:val="24"/>
                <w:szCs w:val="24"/>
              </w:rPr>
            </w:pPr>
          </w:p>
        </w:tc>
        <w:tc>
          <w:tcPr>
            <w:tcW w:w="450" w:type="dxa"/>
            <w:noWrap/>
            <w:hideMark/>
          </w:tcPr>
          <w:p w14:paraId="2FD6A288"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58261625" w14:textId="77777777" w:rsidR="00CB2589" w:rsidRPr="0084520F" w:rsidRDefault="00CB2589" w:rsidP="0007595D">
            <w:pPr>
              <w:spacing w:line="360" w:lineRule="auto"/>
              <w:jc w:val="center"/>
              <w:rPr>
                <w:rFonts w:ascii="Times New Roman" w:hAnsi="Times New Roman" w:cs="Times New Roman"/>
                <w:sz w:val="24"/>
                <w:szCs w:val="24"/>
              </w:rPr>
            </w:pPr>
          </w:p>
        </w:tc>
      </w:tr>
      <w:tr w:rsidR="007E60BC" w:rsidRPr="0084520F" w14:paraId="6FA33DA7" w14:textId="77777777" w:rsidTr="007E60BC">
        <w:trPr>
          <w:trHeight w:val="300"/>
        </w:trPr>
        <w:tc>
          <w:tcPr>
            <w:tcW w:w="445" w:type="dxa"/>
            <w:noWrap/>
            <w:hideMark/>
          </w:tcPr>
          <w:p w14:paraId="69B8B506" w14:textId="77777777" w:rsidR="00CB2589" w:rsidRPr="0084520F" w:rsidRDefault="00CB2589" w:rsidP="0007595D">
            <w:pPr>
              <w:spacing w:line="360" w:lineRule="auto"/>
              <w:jc w:val="center"/>
              <w:rPr>
                <w:rFonts w:ascii="Times New Roman" w:hAnsi="Times New Roman" w:cs="Times New Roman"/>
                <w:sz w:val="24"/>
                <w:szCs w:val="24"/>
              </w:rPr>
            </w:pPr>
          </w:p>
        </w:tc>
        <w:tc>
          <w:tcPr>
            <w:tcW w:w="5710" w:type="dxa"/>
            <w:noWrap/>
            <w:hideMark/>
          </w:tcPr>
          <w:p w14:paraId="6E05A043"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Total</w:t>
            </w:r>
          </w:p>
        </w:tc>
        <w:tc>
          <w:tcPr>
            <w:tcW w:w="400" w:type="dxa"/>
            <w:noWrap/>
            <w:hideMark/>
          </w:tcPr>
          <w:p w14:paraId="68E2188F" w14:textId="77777777" w:rsidR="00CB2589" w:rsidRPr="0084520F" w:rsidRDefault="00CB2589" w:rsidP="0007595D">
            <w:pPr>
              <w:spacing w:line="360" w:lineRule="auto"/>
              <w:jc w:val="center"/>
              <w:rPr>
                <w:rFonts w:ascii="Times New Roman" w:hAnsi="Times New Roman" w:cs="Times New Roman"/>
                <w:sz w:val="24"/>
                <w:szCs w:val="24"/>
              </w:rPr>
            </w:pPr>
          </w:p>
        </w:tc>
        <w:tc>
          <w:tcPr>
            <w:tcW w:w="400" w:type="dxa"/>
            <w:noWrap/>
            <w:hideMark/>
          </w:tcPr>
          <w:p w14:paraId="44D50748" w14:textId="77777777" w:rsidR="00CB2589" w:rsidRPr="0084520F" w:rsidRDefault="00CB2589" w:rsidP="0007595D">
            <w:pPr>
              <w:spacing w:line="360" w:lineRule="auto"/>
              <w:jc w:val="center"/>
              <w:rPr>
                <w:rFonts w:ascii="Times New Roman" w:hAnsi="Times New Roman" w:cs="Times New Roman"/>
                <w:sz w:val="24"/>
                <w:szCs w:val="24"/>
              </w:rPr>
            </w:pPr>
          </w:p>
        </w:tc>
        <w:tc>
          <w:tcPr>
            <w:tcW w:w="1056" w:type="dxa"/>
            <w:noWrap/>
            <w:hideMark/>
          </w:tcPr>
          <w:p w14:paraId="3B852D1F"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1792920</w:t>
            </w:r>
          </w:p>
        </w:tc>
        <w:tc>
          <w:tcPr>
            <w:tcW w:w="1176" w:type="dxa"/>
            <w:noWrap/>
            <w:hideMark/>
          </w:tcPr>
          <w:p w14:paraId="7F20E18A"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1,792,920</w:t>
            </w:r>
          </w:p>
        </w:tc>
        <w:tc>
          <w:tcPr>
            <w:tcW w:w="450" w:type="dxa"/>
            <w:noWrap/>
            <w:hideMark/>
          </w:tcPr>
          <w:p w14:paraId="2B795ED3" w14:textId="77777777" w:rsidR="00CB2589" w:rsidRPr="0084520F" w:rsidRDefault="00CB2589" w:rsidP="0007595D">
            <w:pPr>
              <w:spacing w:line="360" w:lineRule="auto"/>
              <w:jc w:val="center"/>
              <w:rPr>
                <w:rFonts w:ascii="Times New Roman" w:hAnsi="Times New Roman" w:cs="Times New Roman"/>
                <w:sz w:val="24"/>
                <w:szCs w:val="24"/>
              </w:rPr>
            </w:pPr>
          </w:p>
        </w:tc>
        <w:tc>
          <w:tcPr>
            <w:tcW w:w="258" w:type="dxa"/>
            <w:noWrap/>
            <w:hideMark/>
          </w:tcPr>
          <w:p w14:paraId="6A378982" w14:textId="77777777" w:rsidR="00CB2589" w:rsidRPr="0084520F" w:rsidRDefault="00CB2589" w:rsidP="0007595D">
            <w:pPr>
              <w:spacing w:line="360" w:lineRule="auto"/>
              <w:jc w:val="center"/>
              <w:rPr>
                <w:rFonts w:ascii="Times New Roman" w:hAnsi="Times New Roman" w:cs="Times New Roman"/>
                <w:sz w:val="24"/>
                <w:szCs w:val="24"/>
              </w:rPr>
            </w:pPr>
          </w:p>
        </w:tc>
      </w:tr>
    </w:tbl>
    <w:p w14:paraId="6A9804C8" w14:textId="77777777" w:rsidR="00CB2589" w:rsidRDefault="00CB2589">
      <w:pPr>
        <w:spacing w:line="360" w:lineRule="auto"/>
        <w:jc w:val="both"/>
        <w:rPr>
          <w:rFonts w:ascii="Times New Roman" w:eastAsia="Times New Roman" w:hAnsi="Times New Roman" w:cs="Times New Roman"/>
          <w:b/>
          <w:sz w:val="24"/>
          <w:szCs w:val="24"/>
        </w:rPr>
      </w:pPr>
    </w:p>
    <w:p w14:paraId="38B082FE" w14:textId="32596B94" w:rsidR="00CB2589" w:rsidRDefault="00CB2589" w:rsidP="00CB2589">
      <w:pPr>
        <w:spacing w:line="360" w:lineRule="auto"/>
        <w:jc w:val="center"/>
        <w:rPr>
          <w:rFonts w:ascii="Times New Roman" w:hAnsi="Times New Roman" w:cs="Times New Roman"/>
          <w:b/>
          <w:bCs/>
          <w:sz w:val="24"/>
          <w:szCs w:val="24"/>
        </w:rPr>
      </w:pPr>
      <w:r>
        <w:rPr>
          <w:rFonts w:ascii="Times New Roman" w:eastAsia="Times New Roman" w:hAnsi="Times New Roman" w:cs="Times New Roman"/>
          <w:b/>
          <w:sz w:val="24"/>
          <w:szCs w:val="24"/>
        </w:rPr>
        <w:t xml:space="preserve">Table 1: Adjusted Trial balance </w:t>
      </w:r>
      <w:r w:rsidRPr="0084520F">
        <w:rPr>
          <w:rFonts w:ascii="Times New Roman" w:hAnsi="Times New Roman" w:cs="Times New Roman"/>
          <w:b/>
          <w:bCs/>
          <w:sz w:val="24"/>
          <w:szCs w:val="24"/>
        </w:rPr>
        <w:t xml:space="preserve">of </w:t>
      </w:r>
      <w:r>
        <w:rPr>
          <w:rFonts w:ascii="Times New Roman" w:hAnsi="Times New Roman" w:cs="Times New Roman"/>
          <w:b/>
          <w:bCs/>
          <w:sz w:val="24"/>
          <w:szCs w:val="24"/>
        </w:rPr>
        <w:t xml:space="preserve">the </w:t>
      </w:r>
      <w:r w:rsidRPr="0084520F">
        <w:rPr>
          <w:rFonts w:ascii="Times New Roman" w:hAnsi="Times New Roman" w:cs="Times New Roman"/>
          <w:b/>
          <w:bCs/>
          <w:sz w:val="24"/>
          <w:szCs w:val="24"/>
        </w:rPr>
        <w:t>General Supplies Ltd</w:t>
      </w:r>
    </w:p>
    <w:p w14:paraId="5A46F071" w14:textId="6E82FE0F" w:rsidR="00CB2589" w:rsidRDefault="00CB2589" w:rsidP="00CB2589">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(Source: Created by the learner)</w:t>
      </w:r>
    </w:p>
    <w:p w14:paraId="45021EA1" w14:textId="77777777" w:rsidR="00CB2589" w:rsidRDefault="00CB2589" w:rsidP="00CB2589">
      <w:pPr>
        <w:spacing w:line="360" w:lineRule="auto"/>
        <w:jc w:val="center"/>
        <w:rPr>
          <w:rFonts w:ascii="Times New Roman" w:hAnsi="Times New Roman" w:cs="Times New Roman"/>
          <w:bCs/>
          <w:sz w:val="24"/>
          <w:szCs w:val="24"/>
        </w:rPr>
      </w:pPr>
    </w:p>
    <w:tbl>
      <w:tblPr>
        <w:tblStyle w:val="TableGrid"/>
        <w:tblW w:w="9715" w:type="dxa"/>
        <w:tblLook w:val="04A0" w:firstRow="1" w:lastRow="0" w:firstColumn="1" w:lastColumn="0" w:noHBand="0" w:noVBand="1"/>
      </w:tblPr>
      <w:tblGrid>
        <w:gridCol w:w="1070"/>
        <w:gridCol w:w="1920"/>
        <w:gridCol w:w="4649"/>
        <w:gridCol w:w="1260"/>
        <w:gridCol w:w="1003"/>
      </w:tblGrid>
      <w:tr w:rsidR="00CB2589" w:rsidRPr="0084520F" w14:paraId="3AF9F2A3" w14:textId="77777777" w:rsidTr="007E60BC">
        <w:trPr>
          <w:trHeight w:val="300"/>
        </w:trPr>
        <w:tc>
          <w:tcPr>
            <w:tcW w:w="1070" w:type="dxa"/>
            <w:noWrap/>
            <w:hideMark/>
          </w:tcPr>
          <w:p w14:paraId="3085C1B9" w14:textId="77777777" w:rsidR="00CB2589" w:rsidRPr="0084520F" w:rsidRDefault="00CB2589" w:rsidP="0007595D">
            <w:pPr>
              <w:spacing w:line="360" w:lineRule="auto"/>
              <w:jc w:val="center"/>
              <w:rPr>
                <w:rFonts w:ascii="Times New Roman" w:hAnsi="Times New Roman" w:cs="Times New Roman"/>
                <w:sz w:val="24"/>
                <w:szCs w:val="24"/>
              </w:rPr>
            </w:pPr>
          </w:p>
        </w:tc>
        <w:tc>
          <w:tcPr>
            <w:tcW w:w="6569" w:type="dxa"/>
            <w:gridSpan w:val="2"/>
            <w:noWrap/>
            <w:hideMark/>
          </w:tcPr>
          <w:p w14:paraId="16659500" w14:textId="64774037"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 xml:space="preserve">Income statement of </w:t>
            </w:r>
            <w:r>
              <w:rPr>
                <w:rFonts w:ascii="Times New Roman" w:hAnsi="Times New Roman" w:cs="Times New Roman"/>
                <w:b/>
                <w:bCs/>
                <w:sz w:val="24"/>
                <w:szCs w:val="24"/>
              </w:rPr>
              <w:t xml:space="preserve">the </w:t>
            </w:r>
            <w:r w:rsidRPr="0084520F">
              <w:rPr>
                <w:rFonts w:ascii="Times New Roman" w:hAnsi="Times New Roman" w:cs="Times New Roman"/>
                <w:b/>
                <w:bCs/>
                <w:sz w:val="24"/>
                <w:szCs w:val="24"/>
              </w:rPr>
              <w:t>General Supplies Ltd as on 31 December 2021</w:t>
            </w:r>
          </w:p>
        </w:tc>
        <w:tc>
          <w:tcPr>
            <w:tcW w:w="1260" w:type="dxa"/>
            <w:noWrap/>
            <w:hideMark/>
          </w:tcPr>
          <w:p w14:paraId="5211DCB8" w14:textId="77777777" w:rsidR="00CB2589" w:rsidRPr="0084520F" w:rsidRDefault="00CB2589" w:rsidP="0007595D">
            <w:pPr>
              <w:spacing w:line="360" w:lineRule="auto"/>
              <w:jc w:val="center"/>
              <w:rPr>
                <w:rFonts w:ascii="Times New Roman" w:hAnsi="Times New Roman" w:cs="Times New Roman"/>
                <w:b/>
                <w:bCs/>
                <w:sz w:val="24"/>
                <w:szCs w:val="24"/>
              </w:rPr>
            </w:pPr>
          </w:p>
        </w:tc>
        <w:tc>
          <w:tcPr>
            <w:tcW w:w="816" w:type="dxa"/>
            <w:noWrap/>
            <w:hideMark/>
          </w:tcPr>
          <w:p w14:paraId="124D4FC5"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32DFF2C9" w14:textId="77777777" w:rsidTr="007E60BC">
        <w:trPr>
          <w:trHeight w:val="300"/>
        </w:trPr>
        <w:tc>
          <w:tcPr>
            <w:tcW w:w="1070" w:type="dxa"/>
            <w:noWrap/>
            <w:hideMark/>
          </w:tcPr>
          <w:p w14:paraId="21DE284A" w14:textId="77777777" w:rsidR="00CB2589" w:rsidRPr="0084520F" w:rsidRDefault="00CB2589" w:rsidP="0007595D">
            <w:pPr>
              <w:spacing w:line="360" w:lineRule="auto"/>
              <w:jc w:val="center"/>
              <w:rPr>
                <w:rFonts w:ascii="Times New Roman" w:hAnsi="Times New Roman" w:cs="Times New Roman"/>
                <w:sz w:val="24"/>
                <w:szCs w:val="24"/>
              </w:rPr>
            </w:pPr>
          </w:p>
        </w:tc>
        <w:tc>
          <w:tcPr>
            <w:tcW w:w="1920" w:type="dxa"/>
            <w:noWrap/>
            <w:hideMark/>
          </w:tcPr>
          <w:p w14:paraId="62BC66E3" w14:textId="77777777" w:rsidR="00CB2589" w:rsidRPr="0084520F" w:rsidRDefault="00CB2589" w:rsidP="0007595D">
            <w:pPr>
              <w:spacing w:line="360" w:lineRule="auto"/>
              <w:jc w:val="center"/>
              <w:rPr>
                <w:rFonts w:ascii="Times New Roman" w:hAnsi="Times New Roman" w:cs="Times New Roman"/>
                <w:sz w:val="24"/>
                <w:szCs w:val="24"/>
              </w:rPr>
            </w:pPr>
          </w:p>
        </w:tc>
        <w:tc>
          <w:tcPr>
            <w:tcW w:w="4649" w:type="dxa"/>
            <w:noWrap/>
            <w:hideMark/>
          </w:tcPr>
          <w:p w14:paraId="70C401A8"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2A807927"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Amount</w:t>
            </w:r>
          </w:p>
        </w:tc>
        <w:tc>
          <w:tcPr>
            <w:tcW w:w="816" w:type="dxa"/>
            <w:noWrap/>
            <w:hideMark/>
          </w:tcPr>
          <w:p w14:paraId="1DB48F08"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Amount</w:t>
            </w:r>
          </w:p>
        </w:tc>
      </w:tr>
      <w:tr w:rsidR="00CB2589" w:rsidRPr="0084520F" w14:paraId="08B3572E" w14:textId="77777777" w:rsidTr="007E60BC">
        <w:trPr>
          <w:trHeight w:val="300"/>
        </w:trPr>
        <w:tc>
          <w:tcPr>
            <w:tcW w:w="1070" w:type="dxa"/>
            <w:noWrap/>
            <w:hideMark/>
          </w:tcPr>
          <w:p w14:paraId="5471CA6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Sales</w:t>
            </w:r>
          </w:p>
        </w:tc>
        <w:tc>
          <w:tcPr>
            <w:tcW w:w="1920" w:type="dxa"/>
            <w:noWrap/>
            <w:hideMark/>
          </w:tcPr>
          <w:p w14:paraId="2C6FCDC1" w14:textId="77777777" w:rsidR="00CB2589" w:rsidRPr="0084520F" w:rsidRDefault="00CB2589" w:rsidP="0007595D">
            <w:pPr>
              <w:spacing w:line="360" w:lineRule="auto"/>
              <w:jc w:val="center"/>
              <w:rPr>
                <w:rFonts w:ascii="Times New Roman" w:hAnsi="Times New Roman" w:cs="Times New Roman"/>
                <w:sz w:val="24"/>
                <w:szCs w:val="24"/>
              </w:rPr>
            </w:pPr>
          </w:p>
        </w:tc>
        <w:tc>
          <w:tcPr>
            <w:tcW w:w="4649" w:type="dxa"/>
            <w:noWrap/>
            <w:hideMark/>
          </w:tcPr>
          <w:p w14:paraId="58353F40"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0DC867CC" w14:textId="77777777" w:rsidR="00CB2589" w:rsidRPr="0084520F" w:rsidRDefault="00CB2589" w:rsidP="0007595D">
            <w:pPr>
              <w:spacing w:line="360" w:lineRule="auto"/>
              <w:jc w:val="center"/>
              <w:rPr>
                <w:rFonts w:ascii="Times New Roman" w:hAnsi="Times New Roman" w:cs="Times New Roman"/>
                <w:sz w:val="24"/>
                <w:szCs w:val="24"/>
              </w:rPr>
            </w:pPr>
          </w:p>
        </w:tc>
        <w:tc>
          <w:tcPr>
            <w:tcW w:w="816" w:type="dxa"/>
            <w:noWrap/>
            <w:hideMark/>
          </w:tcPr>
          <w:p w14:paraId="5C42C603"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900,000</w:t>
            </w:r>
          </w:p>
        </w:tc>
      </w:tr>
      <w:tr w:rsidR="00CB2589" w:rsidRPr="0084520F" w14:paraId="2E920AE4" w14:textId="77777777" w:rsidTr="007E60BC">
        <w:trPr>
          <w:trHeight w:val="300"/>
        </w:trPr>
        <w:tc>
          <w:tcPr>
            <w:tcW w:w="1070" w:type="dxa"/>
            <w:noWrap/>
            <w:hideMark/>
          </w:tcPr>
          <w:p w14:paraId="63243D60"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less</w:t>
            </w:r>
          </w:p>
        </w:tc>
        <w:tc>
          <w:tcPr>
            <w:tcW w:w="1920" w:type="dxa"/>
            <w:noWrap/>
            <w:hideMark/>
          </w:tcPr>
          <w:p w14:paraId="00537886" w14:textId="77777777" w:rsidR="00CB2589" w:rsidRPr="0084520F" w:rsidRDefault="00CB2589" w:rsidP="0007595D">
            <w:pPr>
              <w:spacing w:line="360" w:lineRule="auto"/>
              <w:jc w:val="center"/>
              <w:rPr>
                <w:rFonts w:ascii="Times New Roman" w:hAnsi="Times New Roman" w:cs="Times New Roman"/>
                <w:sz w:val="24"/>
                <w:szCs w:val="24"/>
              </w:rPr>
            </w:pPr>
          </w:p>
        </w:tc>
        <w:tc>
          <w:tcPr>
            <w:tcW w:w="4649" w:type="dxa"/>
            <w:noWrap/>
            <w:hideMark/>
          </w:tcPr>
          <w:p w14:paraId="1D436EB2"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3EFA571E" w14:textId="77777777" w:rsidR="00CB2589" w:rsidRPr="0084520F" w:rsidRDefault="00CB2589" w:rsidP="0007595D">
            <w:pPr>
              <w:spacing w:line="360" w:lineRule="auto"/>
              <w:jc w:val="center"/>
              <w:rPr>
                <w:rFonts w:ascii="Times New Roman" w:hAnsi="Times New Roman" w:cs="Times New Roman"/>
                <w:sz w:val="24"/>
                <w:szCs w:val="24"/>
              </w:rPr>
            </w:pPr>
          </w:p>
        </w:tc>
        <w:tc>
          <w:tcPr>
            <w:tcW w:w="816" w:type="dxa"/>
            <w:noWrap/>
            <w:hideMark/>
          </w:tcPr>
          <w:p w14:paraId="24ECE175"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3A6A4004" w14:textId="77777777" w:rsidTr="007E60BC">
        <w:trPr>
          <w:trHeight w:val="300"/>
        </w:trPr>
        <w:tc>
          <w:tcPr>
            <w:tcW w:w="2990" w:type="dxa"/>
            <w:gridSpan w:val="2"/>
            <w:noWrap/>
            <w:hideMark/>
          </w:tcPr>
          <w:p w14:paraId="33B887F3"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Finance expense</w:t>
            </w:r>
          </w:p>
        </w:tc>
        <w:tc>
          <w:tcPr>
            <w:tcW w:w="4649" w:type="dxa"/>
            <w:noWrap/>
            <w:hideMark/>
          </w:tcPr>
          <w:p w14:paraId="494434D1"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58AB10F6"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16,000</w:t>
            </w:r>
          </w:p>
        </w:tc>
        <w:tc>
          <w:tcPr>
            <w:tcW w:w="816" w:type="dxa"/>
            <w:noWrap/>
            <w:hideMark/>
          </w:tcPr>
          <w:p w14:paraId="35B6A1CF"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60D682FE" w14:textId="77777777" w:rsidTr="007E60BC">
        <w:trPr>
          <w:trHeight w:val="300"/>
        </w:trPr>
        <w:tc>
          <w:tcPr>
            <w:tcW w:w="2990" w:type="dxa"/>
            <w:gridSpan w:val="2"/>
            <w:noWrap/>
            <w:hideMark/>
          </w:tcPr>
          <w:p w14:paraId="1926ADAD"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Bad Debt</w:t>
            </w:r>
          </w:p>
        </w:tc>
        <w:tc>
          <w:tcPr>
            <w:tcW w:w="4649" w:type="dxa"/>
            <w:noWrap/>
            <w:hideMark/>
          </w:tcPr>
          <w:p w14:paraId="7BE17F9D"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14E9ABF7"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8000</w:t>
            </w:r>
          </w:p>
        </w:tc>
        <w:tc>
          <w:tcPr>
            <w:tcW w:w="816" w:type="dxa"/>
            <w:noWrap/>
            <w:hideMark/>
          </w:tcPr>
          <w:p w14:paraId="6376D501"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44B8E0D2" w14:textId="77777777" w:rsidTr="007E60BC">
        <w:trPr>
          <w:trHeight w:val="300"/>
        </w:trPr>
        <w:tc>
          <w:tcPr>
            <w:tcW w:w="2990" w:type="dxa"/>
            <w:gridSpan w:val="2"/>
            <w:noWrap/>
            <w:hideMark/>
          </w:tcPr>
          <w:p w14:paraId="206C3F3D"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Insurance</w:t>
            </w:r>
          </w:p>
        </w:tc>
        <w:tc>
          <w:tcPr>
            <w:tcW w:w="4649" w:type="dxa"/>
            <w:noWrap/>
            <w:hideMark/>
          </w:tcPr>
          <w:p w14:paraId="73C2CF63"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139B0D1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33520</w:t>
            </w:r>
          </w:p>
        </w:tc>
        <w:tc>
          <w:tcPr>
            <w:tcW w:w="816" w:type="dxa"/>
            <w:noWrap/>
            <w:hideMark/>
          </w:tcPr>
          <w:p w14:paraId="3E5101A5"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00401318" w14:textId="77777777" w:rsidTr="007E60BC">
        <w:trPr>
          <w:trHeight w:val="300"/>
        </w:trPr>
        <w:tc>
          <w:tcPr>
            <w:tcW w:w="2990" w:type="dxa"/>
            <w:gridSpan w:val="2"/>
            <w:noWrap/>
            <w:hideMark/>
          </w:tcPr>
          <w:p w14:paraId="0395B5E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Legal expenses</w:t>
            </w:r>
          </w:p>
        </w:tc>
        <w:tc>
          <w:tcPr>
            <w:tcW w:w="4649" w:type="dxa"/>
            <w:noWrap/>
            <w:hideMark/>
          </w:tcPr>
          <w:p w14:paraId="216F2732"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403F745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7,000</w:t>
            </w:r>
          </w:p>
        </w:tc>
        <w:tc>
          <w:tcPr>
            <w:tcW w:w="816" w:type="dxa"/>
            <w:noWrap/>
            <w:hideMark/>
          </w:tcPr>
          <w:p w14:paraId="5D5E2862"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1EE24192" w14:textId="77777777" w:rsidTr="007E60BC">
        <w:trPr>
          <w:trHeight w:val="300"/>
        </w:trPr>
        <w:tc>
          <w:tcPr>
            <w:tcW w:w="2990" w:type="dxa"/>
            <w:gridSpan w:val="2"/>
            <w:noWrap/>
            <w:hideMark/>
          </w:tcPr>
          <w:p w14:paraId="35292AE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Closing Inventory</w:t>
            </w:r>
          </w:p>
        </w:tc>
        <w:tc>
          <w:tcPr>
            <w:tcW w:w="4649" w:type="dxa"/>
            <w:noWrap/>
            <w:hideMark/>
          </w:tcPr>
          <w:p w14:paraId="075EC532"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59BFCDA7" w14:textId="77777777" w:rsidR="00CB2589" w:rsidRPr="0084520F" w:rsidRDefault="00CB2589" w:rsidP="0007595D">
            <w:pPr>
              <w:spacing w:line="360" w:lineRule="auto"/>
              <w:jc w:val="center"/>
              <w:rPr>
                <w:rFonts w:ascii="Times New Roman" w:hAnsi="Times New Roman" w:cs="Times New Roman"/>
                <w:sz w:val="24"/>
                <w:szCs w:val="24"/>
              </w:rPr>
            </w:pPr>
          </w:p>
        </w:tc>
        <w:tc>
          <w:tcPr>
            <w:tcW w:w="816" w:type="dxa"/>
            <w:noWrap/>
            <w:hideMark/>
          </w:tcPr>
          <w:p w14:paraId="2E416C3E"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39D0A0F8" w14:textId="77777777" w:rsidTr="007E60BC">
        <w:trPr>
          <w:trHeight w:val="300"/>
        </w:trPr>
        <w:tc>
          <w:tcPr>
            <w:tcW w:w="7639" w:type="dxa"/>
            <w:gridSpan w:val="3"/>
            <w:noWrap/>
            <w:hideMark/>
          </w:tcPr>
          <w:p w14:paraId="68FA369C"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Heating and Lighting</w:t>
            </w:r>
          </w:p>
        </w:tc>
        <w:tc>
          <w:tcPr>
            <w:tcW w:w="1260" w:type="dxa"/>
            <w:noWrap/>
            <w:hideMark/>
          </w:tcPr>
          <w:p w14:paraId="620DDDD4"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10,000</w:t>
            </w:r>
          </w:p>
        </w:tc>
        <w:tc>
          <w:tcPr>
            <w:tcW w:w="816" w:type="dxa"/>
            <w:noWrap/>
            <w:hideMark/>
          </w:tcPr>
          <w:p w14:paraId="49040214"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38BC52B1" w14:textId="77777777" w:rsidTr="007E60BC">
        <w:trPr>
          <w:trHeight w:val="300"/>
        </w:trPr>
        <w:tc>
          <w:tcPr>
            <w:tcW w:w="2990" w:type="dxa"/>
            <w:gridSpan w:val="2"/>
            <w:noWrap/>
            <w:hideMark/>
          </w:tcPr>
          <w:p w14:paraId="13BC0C8F"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Rent and Rates</w:t>
            </w:r>
          </w:p>
        </w:tc>
        <w:tc>
          <w:tcPr>
            <w:tcW w:w="4649" w:type="dxa"/>
            <w:noWrap/>
            <w:hideMark/>
          </w:tcPr>
          <w:p w14:paraId="303A81D9"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4F9428A3"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24,780</w:t>
            </w:r>
          </w:p>
        </w:tc>
        <w:tc>
          <w:tcPr>
            <w:tcW w:w="816" w:type="dxa"/>
            <w:noWrap/>
            <w:hideMark/>
          </w:tcPr>
          <w:p w14:paraId="01E7E802"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7C79C24B" w14:textId="77777777" w:rsidTr="007E60BC">
        <w:trPr>
          <w:trHeight w:val="300"/>
        </w:trPr>
        <w:tc>
          <w:tcPr>
            <w:tcW w:w="2990" w:type="dxa"/>
            <w:gridSpan w:val="2"/>
            <w:noWrap/>
            <w:hideMark/>
          </w:tcPr>
          <w:p w14:paraId="2BBD3276"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Insurance</w:t>
            </w:r>
          </w:p>
        </w:tc>
        <w:tc>
          <w:tcPr>
            <w:tcW w:w="4649" w:type="dxa"/>
            <w:noWrap/>
            <w:hideMark/>
          </w:tcPr>
          <w:p w14:paraId="1445A167"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4E4D994D"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17,520</w:t>
            </w:r>
          </w:p>
        </w:tc>
        <w:tc>
          <w:tcPr>
            <w:tcW w:w="816" w:type="dxa"/>
            <w:noWrap/>
            <w:hideMark/>
          </w:tcPr>
          <w:p w14:paraId="11FEF13F"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2228A805" w14:textId="77777777" w:rsidTr="007E60BC">
        <w:trPr>
          <w:trHeight w:val="300"/>
        </w:trPr>
        <w:tc>
          <w:tcPr>
            <w:tcW w:w="7639" w:type="dxa"/>
            <w:gridSpan w:val="3"/>
            <w:noWrap/>
            <w:hideMark/>
          </w:tcPr>
          <w:p w14:paraId="661FB13A"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Postage and Stationery</w:t>
            </w:r>
          </w:p>
        </w:tc>
        <w:tc>
          <w:tcPr>
            <w:tcW w:w="1260" w:type="dxa"/>
            <w:noWrap/>
            <w:hideMark/>
          </w:tcPr>
          <w:p w14:paraId="68DEF32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6,000</w:t>
            </w:r>
          </w:p>
        </w:tc>
        <w:tc>
          <w:tcPr>
            <w:tcW w:w="816" w:type="dxa"/>
            <w:noWrap/>
            <w:hideMark/>
          </w:tcPr>
          <w:p w14:paraId="4C24283E"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5291A639" w14:textId="77777777" w:rsidTr="007E60BC">
        <w:trPr>
          <w:trHeight w:val="300"/>
        </w:trPr>
        <w:tc>
          <w:tcPr>
            <w:tcW w:w="7639" w:type="dxa"/>
            <w:gridSpan w:val="3"/>
            <w:noWrap/>
            <w:hideMark/>
          </w:tcPr>
          <w:p w14:paraId="0CC284F6"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Travelling Expenses</w:t>
            </w:r>
          </w:p>
        </w:tc>
        <w:tc>
          <w:tcPr>
            <w:tcW w:w="1260" w:type="dxa"/>
            <w:noWrap/>
            <w:hideMark/>
          </w:tcPr>
          <w:p w14:paraId="1D738D3D"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5,000</w:t>
            </w:r>
          </w:p>
        </w:tc>
        <w:tc>
          <w:tcPr>
            <w:tcW w:w="816" w:type="dxa"/>
            <w:noWrap/>
            <w:hideMark/>
          </w:tcPr>
          <w:p w14:paraId="74FE15A7"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68A2E2D7" w14:textId="77777777" w:rsidTr="007E60BC">
        <w:trPr>
          <w:trHeight w:val="300"/>
        </w:trPr>
        <w:tc>
          <w:tcPr>
            <w:tcW w:w="7639" w:type="dxa"/>
            <w:gridSpan w:val="3"/>
            <w:noWrap/>
            <w:hideMark/>
          </w:tcPr>
          <w:p w14:paraId="38A2AA9B"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Motor Running Expenses</w:t>
            </w:r>
          </w:p>
        </w:tc>
        <w:tc>
          <w:tcPr>
            <w:tcW w:w="1260" w:type="dxa"/>
            <w:noWrap/>
            <w:hideMark/>
          </w:tcPr>
          <w:p w14:paraId="5377C43D"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8,700</w:t>
            </w:r>
          </w:p>
        </w:tc>
        <w:tc>
          <w:tcPr>
            <w:tcW w:w="816" w:type="dxa"/>
            <w:noWrap/>
            <w:hideMark/>
          </w:tcPr>
          <w:p w14:paraId="34B04063"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51E46D0A" w14:textId="77777777" w:rsidTr="007E60BC">
        <w:trPr>
          <w:trHeight w:val="300"/>
        </w:trPr>
        <w:tc>
          <w:tcPr>
            <w:tcW w:w="7639" w:type="dxa"/>
            <w:gridSpan w:val="3"/>
            <w:noWrap/>
            <w:hideMark/>
          </w:tcPr>
          <w:p w14:paraId="4BE539E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Salaries and Wages</w:t>
            </w:r>
          </w:p>
        </w:tc>
        <w:tc>
          <w:tcPr>
            <w:tcW w:w="1260" w:type="dxa"/>
            <w:noWrap/>
            <w:hideMark/>
          </w:tcPr>
          <w:p w14:paraId="33EA5C88"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150,000</w:t>
            </w:r>
          </w:p>
        </w:tc>
        <w:tc>
          <w:tcPr>
            <w:tcW w:w="816" w:type="dxa"/>
            <w:noWrap/>
            <w:hideMark/>
          </w:tcPr>
          <w:p w14:paraId="40ECA78C"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17B50A45" w14:textId="77777777" w:rsidTr="007E60BC">
        <w:trPr>
          <w:trHeight w:val="300"/>
        </w:trPr>
        <w:tc>
          <w:tcPr>
            <w:tcW w:w="1070" w:type="dxa"/>
            <w:noWrap/>
            <w:hideMark/>
          </w:tcPr>
          <w:p w14:paraId="433807E7"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Taxation</w:t>
            </w:r>
          </w:p>
        </w:tc>
        <w:tc>
          <w:tcPr>
            <w:tcW w:w="1920" w:type="dxa"/>
            <w:noWrap/>
            <w:hideMark/>
          </w:tcPr>
          <w:p w14:paraId="5793F8A4" w14:textId="77777777" w:rsidR="00CB2589" w:rsidRPr="0084520F" w:rsidRDefault="00CB2589" w:rsidP="0007595D">
            <w:pPr>
              <w:spacing w:line="360" w:lineRule="auto"/>
              <w:jc w:val="center"/>
              <w:rPr>
                <w:rFonts w:ascii="Times New Roman" w:hAnsi="Times New Roman" w:cs="Times New Roman"/>
                <w:sz w:val="24"/>
                <w:szCs w:val="24"/>
              </w:rPr>
            </w:pPr>
          </w:p>
        </w:tc>
        <w:tc>
          <w:tcPr>
            <w:tcW w:w="4649" w:type="dxa"/>
            <w:noWrap/>
            <w:hideMark/>
          </w:tcPr>
          <w:p w14:paraId="62B68F9B"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10B019F5"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12,900</w:t>
            </w:r>
          </w:p>
        </w:tc>
        <w:tc>
          <w:tcPr>
            <w:tcW w:w="816" w:type="dxa"/>
            <w:noWrap/>
            <w:hideMark/>
          </w:tcPr>
          <w:p w14:paraId="4EE08E04"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7EE901B9" w14:textId="77777777" w:rsidTr="007E60BC">
        <w:trPr>
          <w:trHeight w:val="300"/>
        </w:trPr>
        <w:tc>
          <w:tcPr>
            <w:tcW w:w="7639" w:type="dxa"/>
            <w:gridSpan w:val="3"/>
            <w:noWrap/>
            <w:hideMark/>
          </w:tcPr>
          <w:p w14:paraId="1757B23D"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Provision for Depreciation - Buildings</w:t>
            </w:r>
          </w:p>
        </w:tc>
        <w:tc>
          <w:tcPr>
            <w:tcW w:w="1260" w:type="dxa"/>
            <w:noWrap/>
            <w:hideMark/>
          </w:tcPr>
          <w:p w14:paraId="1A5D9857"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62,500</w:t>
            </w:r>
          </w:p>
        </w:tc>
        <w:tc>
          <w:tcPr>
            <w:tcW w:w="816" w:type="dxa"/>
            <w:noWrap/>
            <w:hideMark/>
          </w:tcPr>
          <w:p w14:paraId="13AA14B4"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25FCD86C" w14:textId="77777777" w:rsidTr="007E60BC">
        <w:trPr>
          <w:trHeight w:val="300"/>
        </w:trPr>
        <w:tc>
          <w:tcPr>
            <w:tcW w:w="2990" w:type="dxa"/>
            <w:gridSpan w:val="2"/>
            <w:noWrap/>
            <w:hideMark/>
          </w:tcPr>
          <w:p w14:paraId="4BF40939"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Total expenses</w:t>
            </w:r>
          </w:p>
        </w:tc>
        <w:tc>
          <w:tcPr>
            <w:tcW w:w="4649" w:type="dxa"/>
            <w:noWrap/>
            <w:hideMark/>
          </w:tcPr>
          <w:p w14:paraId="6C12A2A6"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21F6BD6E" w14:textId="77777777" w:rsidR="00CB2589" w:rsidRPr="0084520F" w:rsidRDefault="00CB2589" w:rsidP="0007595D">
            <w:pPr>
              <w:spacing w:line="360" w:lineRule="auto"/>
              <w:jc w:val="center"/>
              <w:rPr>
                <w:rFonts w:ascii="Times New Roman" w:hAnsi="Times New Roman" w:cs="Times New Roman"/>
                <w:sz w:val="24"/>
                <w:szCs w:val="24"/>
              </w:rPr>
            </w:pPr>
          </w:p>
        </w:tc>
        <w:tc>
          <w:tcPr>
            <w:tcW w:w="816" w:type="dxa"/>
            <w:noWrap/>
            <w:hideMark/>
          </w:tcPr>
          <w:p w14:paraId="11CDFA02"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361,920</w:t>
            </w:r>
          </w:p>
        </w:tc>
      </w:tr>
      <w:tr w:rsidR="00CB2589" w:rsidRPr="0084520F" w14:paraId="590C1C24" w14:textId="77777777" w:rsidTr="007E60BC">
        <w:trPr>
          <w:trHeight w:val="300"/>
        </w:trPr>
        <w:tc>
          <w:tcPr>
            <w:tcW w:w="1070" w:type="dxa"/>
            <w:noWrap/>
            <w:hideMark/>
          </w:tcPr>
          <w:p w14:paraId="70077BD3"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Net profit</w:t>
            </w:r>
          </w:p>
        </w:tc>
        <w:tc>
          <w:tcPr>
            <w:tcW w:w="1920" w:type="dxa"/>
            <w:noWrap/>
            <w:hideMark/>
          </w:tcPr>
          <w:p w14:paraId="6A2650A0" w14:textId="77777777" w:rsidR="00CB2589" w:rsidRPr="0084520F" w:rsidRDefault="00CB2589" w:rsidP="0007595D">
            <w:pPr>
              <w:spacing w:line="360" w:lineRule="auto"/>
              <w:jc w:val="center"/>
              <w:rPr>
                <w:rFonts w:ascii="Times New Roman" w:hAnsi="Times New Roman" w:cs="Times New Roman"/>
                <w:sz w:val="24"/>
                <w:szCs w:val="24"/>
              </w:rPr>
            </w:pPr>
          </w:p>
        </w:tc>
        <w:tc>
          <w:tcPr>
            <w:tcW w:w="4649" w:type="dxa"/>
            <w:noWrap/>
            <w:hideMark/>
          </w:tcPr>
          <w:p w14:paraId="5AEFF772" w14:textId="77777777" w:rsidR="00CB2589" w:rsidRPr="0084520F" w:rsidRDefault="00CB2589" w:rsidP="0007595D">
            <w:pPr>
              <w:spacing w:line="360" w:lineRule="auto"/>
              <w:jc w:val="center"/>
              <w:rPr>
                <w:rFonts w:ascii="Times New Roman" w:hAnsi="Times New Roman" w:cs="Times New Roman"/>
                <w:sz w:val="24"/>
                <w:szCs w:val="24"/>
              </w:rPr>
            </w:pPr>
          </w:p>
        </w:tc>
        <w:tc>
          <w:tcPr>
            <w:tcW w:w="1260" w:type="dxa"/>
            <w:noWrap/>
            <w:hideMark/>
          </w:tcPr>
          <w:p w14:paraId="42F4AAC7" w14:textId="77777777" w:rsidR="00CB2589" w:rsidRPr="0084520F" w:rsidRDefault="00CB2589" w:rsidP="0007595D">
            <w:pPr>
              <w:spacing w:line="360" w:lineRule="auto"/>
              <w:jc w:val="center"/>
              <w:rPr>
                <w:rFonts w:ascii="Times New Roman" w:hAnsi="Times New Roman" w:cs="Times New Roman"/>
                <w:sz w:val="24"/>
                <w:szCs w:val="24"/>
              </w:rPr>
            </w:pPr>
          </w:p>
        </w:tc>
        <w:tc>
          <w:tcPr>
            <w:tcW w:w="816" w:type="dxa"/>
            <w:noWrap/>
            <w:hideMark/>
          </w:tcPr>
          <w:p w14:paraId="3F48706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538,080</w:t>
            </w:r>
          </w:p>
        </w:tc>
      </w:tr>
    </w:tbl>
    <w:p w14:paraId="2B80D66C" w14:textId="77777777" w:rsidR="00CB2589" w:rsidRDefault="00CB2589" w:rsidP="00CB2589">
      <w:pPr>
        <w:spacing w:line="360" w:lineRule="auto"/>
        <w:rPr>
          <w:rFonts w:ascii="Times New Roman" w:hAnsi="Times New Roman" w:cs="Times New Roman"/>
          <w:bCs/>
          <w:sz w:val="24"/>
          <w:szCs w:val="24"/>
        </w:rPr>
      </w:pPr>
    </w:p>
    <w:p w14:paraId="43DF3168" w14:textId="28684C27" w:rsidR="00CB2589" w:rsidRPr="00993C01" w:rsidRDefault="00CB2589" w:rsidP="00993C01">
      <w:pPr>
        <w:spacing w:line="360" w:lineRule="auto"/>
        <w:jc w:val="center"/>
        <w:rPr>
          <w:rFonts w:ascii="Times New Roman" w:hAnsi="Times New Roman" w:cs="Times New Roman"/>
          <w:b/>
          <w:bCs/>
          <w:sz w:val="24"/>
          <w:szCs w:val="24"/>
        </w:rPr>
      </w:pPr>
      <w:r>
        <w:rPr>
          <w:rFonts w:ascii="Times New Roman" w:eastAsia="Times New Roman" w:hAnsi="Times New Roman" w:cs="Times New Roman"/>
          <w:b/>
          <w:sz w:val="24"/>
          <w:szCs w:val="24"/>
        </w:rPr>
        <w:t xml:space="preserve">Table 2: </w:t>
      </w:r>
      <w:r w:rsidRPr="0084520F">
        <w:rPr>
          <w:rFonts w:ascii="Times New Roman" w:hAnsi="Times New Roman" w:cs="Times New Roman"/>
          <w:b/>
          <w:bCs/>
          <w:sz w:val="24"/>
          <w:szCs w:val="24"/>
        </w:rPr>
        <w:t xml:space="preserve">Income statement of </w:t>
      </w:r>
      <w:r>
        <w:rPr>
          <w:rFonts w:ascii="Times New Roman" w:hAnsi="Times New Roman" w:cs="Times New Roman"/>
          <w:b/>
          <w:bCs/>
          <w:sz w:val="24"/>
          <w:szCs w:val="24"/>
        </w:rPr>
        <w:t xml:space="preserve">the </w:t>
      </w:r>
      <w:r w:rsidRPr="0084520F">
        <w:rPr>
          <w:rFonts w:ascii="Times New Roman" w:hAnsi="Times New Roman" w:cs="Times New Roman"/>
          <w:b/>
          <w:bCs/>
          <w:sz w:val="24"/>
          <w:szCs w:val="24"/>
        </w:rPr>
        <w:t xml:space="preserve">General Supplies </w:t>
      </w:r>
      <w:r>
        <w:rPr>
          <w:rFonts w:ascii="Times New Roman" w:hAnsi="Times New Roman" w:cs="Times New Roman"/>
          <w:bCs/>
          <w:sz w:val="24"/>
          <w:szCs w:val="24"/>
        </w:rPr>
        <w:t>(Source: Created by the learner)</w:t>
      </w:r>
    </w:p>
    <w:p w14:paraId="7637F0FA" w14:textId="77777777" w:rsidR="00CB2589" w:rsidRDefault="00CB2589" w:rsidP="00CB2589">
      <w:pPr>
        <w:spacing w:line="360" w:lineRule="auto"/>
        <w:rPr>
          <w:rFonts w:ascii="Times New Roman" w:hAnsi="Times New Roman" w:cs="Times New Roman"/>
          <w:bCs/>
          <w:sz w:val="24"/>
          <w:szCs w:val="24"/>
        </w:rPr>
      </w:pPr>
    </w:p>
    <w:tbl>
      <w:tblPr>
        <w:tblStyle w:val="TableGrid"/>
        <w:tblW w:w="0" w:type="auto"/>
        <w:tblLook w:val="04A0" w:firstRow="1" w:lastRow="0" w:firstColumn="1" w:lastColumn="0" w:noHBand="0" w:noVBand="1"/>
      </w:tblPr>
      <w:tblGrid>
        <w:gridCol w:w="3259"/>
        <w:gridCol w:w="1401"/>
        <w:gridCol w:w="2958"/>
        <w:gridCol w:w="1401"/>
      </w:tblGrid>
      <w:tr w:rsidR="00CB2589" w:rsidRPr="0084520F" w14:paraId="18B91DD9" w14:textId="77777777" w:rsidTr="0007595D">
        <w:trPr>
          <w:trHeight w:val="300"/>
        </w:trPr>
        <w:tc>
          <w:tcPr>
            <w:tcW w:w="9350" w:type="dxa"/>
            <w:gridSpan w:val="4"/>
            <w:noWrap/>
            <w:hideMark/>
          </w:tcPr>
          <w:p w14:paraId="2200EE0D" w14:textId="5AC78AD8"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Balance sheet</w:t>
            </w:r>
            <w:r>
              <w:rPr>
                <w:rFonts w:ascii="Times New Roman" w:hAnsi="Times New Roman" w:cs="Times New Roman"/>
                <w:b/>
                <w:bCs/>
                <w:sz w:val="24"/>
                <w:szCs w:val="24"/>
              </w:rPr>
              <w:t xml:space="preserve"> </w:t>
            </w:r>
            <w:r w:rsidRPr="0084520F">
              <w:rPr>
                <w:rFonts w:ascii="Times New Roman" w:hAnsi="Times New Roman" w:cs="Times New Roman"/>
                <w:b/>
                <w:bCs/>
                <w:sz w:val="24"/>
                <w:szCs w:val="24"/>
              </w:rPr>
              <w:t xml:space="preserve">of </w:t>
            </w:r>
            <w:r>
              <w:rPr>
                <w:rFonts w:ascii="Times New Roman" w:hAnsi="Times New Roman" w:cs="Times New Roman"/>
                <w:b/>
                <w:bCs/>
                <w:sz w:val="24"/>
                <w:szCs w:val="24"/>
              </w:rPr>
              <w:t xml:space="preserve">the </w:t>
            </w:r>
            <w:r w:rsidRPr="0084520F">
              <w:rPr>
                <w:rFonts w:ascii="Times New Roman" w:hAnsi="Times New Roman" w:cs="Times New Roman"/>
                <w:b/>
                <w:bCs/>
                <w:sz w:val="24"/>
                <w:szCs w:val="24"/>
              </w:rPr>
              <w:t>General Supplies</w:t>
            </w:r>
            <w:r>
              <w:rPr>
                <w:rFonts w:ascii="Times New Roman" w:hAnsi="Times New Roman" w:cs="Times New Roman"/>
                <w:b/>
                <w:bCs/>
                <w:sz w:val="24"/>
                <w:szCs w:val="24"/>
              </w:rPr>
              <w:t xml:space="preserve"> </w:t>
            </w:r>
            <w:r w:rsidRPr="0084520F">
              <w:rPr>
                <w:rFonts w:ascii="Times New Roman" w:hAnsi="Times New Roman" w:cs="Times New Roman"/>
                <w:b/>
                <w:bCs/>
                <w:sz w:val="24"/>
                <w:szCs w:val="24"/>
              </w:rPr>
              <w:t>as on 31 December 2021</w:t>
            </w:r>
          </w:p>
        </w:tc>
      </w:tr>
      <w:tr w:rsidR="00CB2589" w:rsidRPr="0084520F" w14:paraId="07EA03E8" w14:textId="77777777" w:rsidTr="0007595D">
        <w:trPr>
          <w:trHeight w:val="300"/>
        </w:trPr>
        <w:tc>
          <w:tcPr>
            <w:tcW w:w="3450" w:type="dxa"/>
            <w:noWrap/>
            <w:hideMark/>
          </w:tcPr>
          <w:p w14:paraId="10BADF5B" w14:textId="77777777"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Equity and liabilities</w:t>
            </w:r>
          </w:p>
        </w:tc>
        <w:tc>
          <w:tcPr>
            <w:tcW w:w="1405" w:type="dxa"/>
            <w:noWrap/>
            <w:hideMark/>
          </w:tcPr>
          <w:p w14:paraId="6C177182" w14:textId="77777777"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Amount</w:t>
            </w:r>
          </w:p>
        </w:tc>
        <w:tc>
          <w:tcPr>
            <w:tcW w:w="3130" w:type="dxa"/>
            <w:noWrap/>
            <w:hideMark/>
          </w:tcPr>
          <w:p w14:paraId="5A6A850E" w14:textId="77777777"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Assets</w:t>
            </w:r>
          </w:p>
        </w:tc>
        <w:tc>
          <w:tcPr>
            <w:tcW w:w="1365" w:type="dxa"/>
            <w:noWrap/>
            <w:hideMark/>
          </w:tcPr>
          <w:p w14:paraId="437F5B9A" w14:textId="77777777"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Amount</w:t>
            </w:r>
          </w:p>
        </w:tc>
      </w:tr>
      <w:tr w:rsidR="00CB2589" w:rsidRPr="0084520F" w14:paraId="3E2F6B33" w14:textId="77777777" w:rsidTr="0007595D">
        <w:trPr>
          <w:trHeight w:val="300"/>
        </w:trPr>
        <w:tc>
          <w:tcPr>
            <w:tcW w:w="3450" w:type="dxa"/>
            <w:noWrap/>
            <w:hideMark/>
          </w:tcPr>
          <w:p w14:paraId="37A49068"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Share Capital</w:t>
            </w:r>
          </w:p>
        </w:tc>
        <w:tc>
          <w:tcPr>
            <w:tcW w:w="1405" w:type="dxa"/>
            <w:noWrap/>
            <w:hideMark/>
          </w:tcPr>
          <w:p w14:paraId="3F44B74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347,900</w:t>
            </w:r>
          </w:p>
        </w:tc>
        <w:tc>
          <w:tcPr>
            <w:tcW w:w="3130" w:type="dxa"/>
            <w:noWrap/>
            <w:hideMark/>
          </w:tcPr>
          <w:p w14:paraId="4A38F6CA" w14:textId="77777777"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Non-current assets</w:t>
            </w:r>
          </w:p>
        </w:tc>
        <w:tc>
          <w:tcPr>
            <w:tcW w:w="1365" w:type="dxa"/>
            <w:noWrap/>
            <w:hideMark/>
          </w:tcPr>
          <w:p w14:paraId="066079DB"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08F4CBDD" w14:textId="77777777" w:rsidTr="0007595D">
        <w:trPr>
          <w:trHeight w:val="300"/>
        </w:trPr>
        <w:tc>
          <w:tcPr>
            <w:tcW w:w="3450" w:type="dxa"/>
            <w:noWrap/>
            <w:hideMark/>
          </w:tcPr>
          <w:p w14:paraId="3C30568C"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Drawing</w:t>
            </w:r>
          </w:p>
        </w:tc>
        <w:tc>
          <w:tcPr>
            <w:tcW w:w="1405" w:type="dxa"/>
            <w:noWrap/>
            <w:hideMark/>
          </w:tcPr>
          <w:p w14:paraId="25751C97" w14:textId="77777777" w:rsidR="00CB2589" w:rsidRPr="0084520F" w:rsidRDefault="00CB2589" w:rsidP="0007595D">
            <w:pPr>
              <w:spacing w:line="360" w:lineRule="auto"/>
              <w:jc w:val="center"/>
              <w:rPr>
                <w:rFonts w:ascii="Times New Roman" w:hAnsi="Times New Roman" w:cs="Times New Roman"/>
                <w:sz w:val="24"/>
                <w:szCs w:val="24"/>
              </w:rPr>
            </w:pPr>
          </w:p>
        </w:tc>
        <w:tc>
          <w:tcPr>
            <w:tcW w:w="3130" w:type="dxa"/>
            <w:noWrap/>
            <w:hideMark/>
          </w:tcPr>
          <w:p w14:paraId="18D69DA2"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Buildings at cost</w:t>
            </w:r>
          </w:p>
        </w:tc>
        <w:tc>
          <w:tcPr>
            <w:tcW w:w="1365" w:type="dxa"/>
            <w:noWrap/>
            <w:hideMark/>
          </w:tcPr>
          <w:p w14:paraId="7C69FBFB"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712500</w:t>
            </w:r>
          </w:p>
        </w:tc>
      </w:tr>
      <w:tr w:rsidR="00CB2589" w:rsidRPr="0084520F" w14:paraId="01942352" w14:textId="77777777" w:rsidTr="0007595D">
        <w:trPr>
          <w:trHeight w:val="300"/>
        </w:trPr>
        <w:tc>
          <w:tcPr>
            <w:tcW w:w="3450" w:type="dxa"/>
            <w:noWrap/>
            <w:hideMark/>
          </w:tcPr>
          <w:p w14:paraId="323DA48B"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Profit from Income statement</w:t>
            </w:r>
          </w:p>
        </w:tc>
        <w:tc>
          <w:tcPr>
            <w:tcW w:w="1405" w:type="dxa"/>
            <w:noWrap/>
            <w:hideMark/>
          </w:tcPr>
          <w:p w14:paraId="01DE3860"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                      538,080.00</w:t>
            </w:r>
          </w:p>
        </w:tc>
        <w:tc>
          <w:tcPr>
            <w:tcW w:w="3130" w:type="dxa"/>
            <w:noWrap/>
            <w:hideMark/>
          </w:tcPr>
          <w:p w14:paraId="4525601D"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Machinery at cost</w:t>
            </w:r>
          </w:p>
        </w:tc>
        <w:tc>
          <w:tcPr>
            <w:tcW w:w="1365" w:type="dxa"/>
            <w:noWrap/>
            <w:hideMark/>
          </w:tcPr>
          <w:p w14:paraId="45E51CF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90000</w:t>
            </w:r>
          </w:p>
        </w:tc>
      </w:tr>
      <w:tr w:rsidR="00CB2589" w:rsidRPr="0084520F" w14:paraId="6649D3FA" w14:textId="77777777" w:rsidTr="0007595D">
        <w:trPr>
          <w:trHeight w:val="300"/>
        </w:trPr>
        <w:tc>
          <w:tcPr>
            <w:tcW w:w="3450" w:type="dxa"/>
            <w:noWrap/>
            <w:hideMark/>
          </w:tcPr>
          <w:p w14:paraId="2B1BA522" w14:textId="77777777" w:rsidR="00CB2589" w:rsidRPr="0084520F" w:rsidRDefault="00CB2589" w:rsidP="0007595D">
            <w:pPr>
              <w:spacing w:line="360" w:lineRule="auto"/>
              <w:jc w:val="center"/>
              <w:rPr>
                <w:rFonts w:ascii="Times New Roman" w:hAnsi="Times New Roman" w:cs="Times New Roman"/>
                <w:sz w:val="24"/>
                <w:szCs w:val="24"/>
              </w:rPr>
            </w:pPr>
          </w:p>
        </w:tc>
        <w:tc>
          <w:tcPr>
            <w:tcW w:w="1405" w:type="dxa"/>
            <w:noWrap/>
            <w:hideMark/>
          </w:tcPr>
          <w:p w14:paraId="5E9AC080" w14:textId="77777777" w:rsidR="00CB2589" w:rsidRPr="0084520F" w:rsidRDefault="00CB2589" w:rsidP="0007595D">
            <w:pPr>
              <w:spacing w:line="360" w:lineRule="auto"/>
              <w:jc w:val="center"/>
              <w:rPr>
                <w:rFonts w:ascii="Times New Roman" w:hAnsi="Times New Roman" w:cs="Times New Roman"/>
                <w:sz w:val="24"/>
                <w:szCs w:val="24"/>
              </w:rPr>
            </w:pPr>
          </w:p>
        </w:tc>
        <w:tc>
          <w:tcPr>
            <w:tcW w:w="3130" w:type="dxa"/>
            <w:noWrap/>
            <w:hideMark/>
          </w:tcPr>
          <w:p w14:paraId="71D7C7D9" w14:textId="77777777" w:rsidR="00CB2589" w:rsidRPr="0084520F" w:rsidRDefault="00CB2589" w:rsidP="0007595D">
            <w:pPr>
              <w:spacing w:line="360" w:lineRule="auto"/>
              <w:jc w:val="center"/>
              <w:rPr>
                <w:rFonts w:ascii="Times New Roman" w:hAnsi="Times New Roman" w:cs="Times New Roman"/>
                <w:sz w:val="24"/>
                <w:szCs w:val="24"/>
              </w:rPr>
            </w:pPr>
          </w:p>
        </w:tc>
        <w:tc>
          <w:tcPr>
            <w:tcW w:w="1365" w:type="dxa"/>
            <w:noWrap/>
            <w:hideMark/>
          </w:tcPr>
          <w:p w14:paraId="7E1AD427"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0F084ECE" w14:textId="77777777" w:rsidTr="0007595D">
        <w:trPr>
          <w:trHeight w:val="300"/>
        </w:trPr>
        <w:tc>
          <w:tcPr>
            <w:tcW w:w="3450" w:type="dxa"/>
            <w:noWrap/>
            <w:hideMark/>
          </w:tcPr>
          <w:p w14:paraId="395608BE" w14:textId="77777777" w:rsidR="00CB2589" w:rsidRPr="0084520F" w:rsidRDefault="00CB2589" w:rsidP="0007595D">
            <w:pPr>
              <w:spacing w:line="360" w:lineRule="auto"/>
              <w:jc w:val="center"/>
              <w:rPr>
                <w:rFonts w:ascii="Times New Roman" w:hAnsi="Times New Roman" w:cs="Times New Roman"/>
                <w:sz w:val="24"/>
                <w:szCs w:val="24"/>
              </w:rPr>
            </w:pPr>
          </w:p>
        </w:tc>
        <w:tc>
          <w:tcPr>
            <w:tcW w:w="1405" w:type="dxa"/>
            <w:noWrap/>
            <w:hideMark/>
          </w:tcPr>
          <w:p w14:paraId="349A4295" w14:textId="77777777" w:rsidR="00CB2589" w:rsidRPr="0084520F" w:rsidRDefault="00CB2589" w:rsidP="0007595D">
            <w:pPr>
              <w:spacing w:line="360" w:lineRule="auto"/>
              <w:jc w:val="center"/>
              <w:rPr>
                <w:rFonts w:ascii="Times New Roman" w:hAnsi="Times New Roman" w:cs="Times New Roman"/>
                <w:sz w:val="24"/>
                <w:szCs w:val="24"/>
              </w:rPr>
            </w:pPr>
          </w:p>
        </w:tc>
        <w:tc>
          <w:tcPr>
            <w:tcW w:w="3130" w:type="dxa"/>
            <w:noWrap/>
            <w:hideMark/>
          </w:tcPr>
          <w:p w14:paraId="1CF914A4" w14:textId="77777777" w:rsidR="00CB2589" w:rsidRPr="0084520F" w:rsidRDefault="00CB2589" w:rsidP="0007595D">
            <w:pPr>
              <w:spacing w:line="360" w:lineRule="auto"/>
              <w:jc w:val="center"/>
              <w:rPr>
                <w:rFonts w:ascii="Times New Roman" w:hAnsi="Times New Roman" w:cs="Times New Roman"/>
                <w:sz w:val="24"/>
                <w:szCs w:val="24"/>
              </w:rPr>
            </w:pPr>
          </w:p>
        </w:tc>
        <w:tc>
          <w:tcPr>
            <w:tcW w:w="1365" w:type="dxa"/>
            <w:noWrap/>
            <w:hideMark/>
          </w:tcPr>
          <w:p w14:paraId="1A998822"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2BE9B697" w14:textId="77777777" w:rsidTr="0007595D">
        <w:trPr>
          <w:trHeight w:val="300"/>
        </w:trPr>
        <w:tc>
          <w:tcPr>
            <w:tcW w:w="3450" w:type="dxa"/>
            <w:noWrap/>
            <w:hideMark/>
          </w:tcPr>
          <w:p w14:paraId="4CC3EF21"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Insurance</w:t>
            </w:r>
          </w:p>
        </w:tc>
        <w:tc>
          <w:tcPr>
            <w:tcW w:w="1405" w:type="dxa"/>
            <w:noWrap/>
            <w:hideMark/>
          </w:tcPr>
          <w:p w14:paraId="13B9AAF8"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                         33,500.00</w:t>
            </w:r>
          </w:p>
        </w:tc>
        <w:tc>
          <w:tcPr>
            <w:tcW w:w="3130" w:type="dxa"/>
            <w:noWrap/>
            <w:hideMark/>
          </w:tcPr>
          <w:p w14:paraId="54E0A7BC" w14:textId="77777777"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Current asset</w:t>
            </w:r>
          </w:p>
        </w:tc>
        <w:tc>
          <w:tcPr>
            <w:tcW w:w="1365" w:type="dxa"/>
            <w:noWrap/>
            <w:hideMark/>
          </w:tcPr>
          <w:p w14:paraId="498FC79D"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4247F300" w14:textId="77777777" w:rsidTr="0007595D">
        <w:trPr>
          <w:trHeight w:val="300"/>
        </w:trPr>
        <w:tc>
          <w:tcPr>
            <w:tcW w:w="3450" w:type="dxa"/>
            <w:noWrap/>
            <w:hideMark/>
          </w:tcPr>
          <w:p w14:paraId="400E8F8E" w14:textId="77777777"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Non-current liabilities</w:t>
            </w:r>
          </w:p>
        </w:tc>
        <w:tc>
          <w:tcPr>
            <w:tcW w:w="1405" w:type="dxa"/>
            <w:noWrap/>
            <w:hideMark/>
          </w:tcPr>
          <w:p w14:paraId="09A6061E" w14:textId="77777777" w:rsidR="00CB2589" w:rsidRPr="0084520F" w:rsidRDefault="00CB2589" w:rsidP="0007595D">
            <w:pPr>
              <w:spacing w:line="360" w:lineRule="auto"/>
              <w:jc w:val="center"/>
              <w:rPr>
                <w:rFonts w:ascii="Times New Roman" w:hAnsi="Times New Roman" w:cs="Times New Roman"/>
                <w:sz w:val="24"/>
                <w:szCs w:val="24"/>
              </w:rPr>
            </w:pPr>
          </w:p>
        </w:tc>
        <w:tc>
          <w:tcPr>
            <w:tcW w:w="3130" w:type="dxa"/>
            <w:noWrap/>
            <w:hideMark/>
          </w:tcPr>
          <w:p w14:paraId="414563F9"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Inventory</w:t>
            </w:r>
          </w:p>
        </w:tc>
        <w:tc>
          <w:tcPr>
            <w:tcW w:w="1365" w:type="dxa"/>
            <w:noWrap/>
            <w:hideMark/>
          </w:tcPr>
          <w:p w14:paraId="1E190E57"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125000</w:t>
            </w:r>
          </w:p>
        </w:tc>
      </w:tr>
      <w:tr w:rsidR="00CB2589" w:rsidRPr="0084520F" w14:paraId="404F2197" w14:textId="77777777" w:rsidTr="0007595D">
        <w:trPr>
          <w:trHeight w:val="300"/>
        </w:trPr>
        <w:tc>
          <w:tcPr>
            <w:tcW w:w="3450" w:type="dxa"/>
            <w:noWrap/>
            <w:hideMark/>
          </w:tcPr>
          <w:p w14:paraId="5D422735"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long term loan</w:t>
            </w:r>
          </w:p>
        </w:tc>
        <w:tc>
          <w:tcPr>
            <w:tcW w:w="1405" w:type="dxa"/>
            <w:noWrap/>
            <w:hideMark/>
          </w:tcPr>
          <w:p w14:paraId="4DE6FEC9"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101,520</w:t>
            </w:r>
          </w:p>
        </w:tc>
        <w:tc>
          <w:tcPr>
            <w:tcW w:w="3130" w:type="dxa"/>
            <w:noWrap/>
            <w:hideMark/>
          </w:tcPr>
          <w:p w14:paraId="31C93964"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Account receivables</w:t>
            </w:r>
          </w:p>
        </w:tc>
        <w:tc>
          <w:tcPr>
            <w:tcW w:w="1365" w:type="dxa"/>
            <w:noWrap/>
            <w:hideMark/>
          </w:tcPr>
          <w:p w14:paraId="0FAB790A"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36,000</w:t>
            </w:r>
          </w:p>
        </w:tc>
      </w:tr>
      <w:tr w:rsidR="00CB2589" w:rsidRPr="0084520F" w14:paraId="4C5FEA11" w14:textId="77777777" w:rsidTr="0007595D">
        <w:trPr>
          <w:trHeight w:val="300"/>
        </w:trPr>
        <w:tc>
          <w:tcPr>
            <w:tcW w:w="3450" w:type="dxa"/>
            <w:noWrap/>
            <w:hideMark/>
          </w:tcPr>
          <w:p w14:paraId="36C87719" w14:textId="77777777" w:rsidR="00CB2589" w:rsidRPr="0084520F" w:rsidRDefault="00CB2589" w:rsidP="0007595D">
            <w:pPr>
              <w:spacing w:line="360" w:lineRule="auto"/>
              <w:jc w:val="center"/>
              <w:rPr>
                <w:rFonts w:ascii="Times New Roman" w:hAnsi="Times New Roman" w:cs="Times New Roman"/>
                <w:b/>
                <w:bCs/>
                <w:sz w:val="24"/>
                <w:szCs w:val="24"/>
              </w:rPr>
            </w:pPr>
            <w:r w:rsidRPr="0084520F">
              <w:rPr>
                <w:rFonts w:ascii="Times New Roman" w:hAnsi="Times New Roman" w:cs="Times New Roman"/>
                <w:b/>
                <w:bCs/>
                <w:sz w:val="24"/>
                <w:szCs w:val="24"/>
              </w:rPr>
              <w:t>Current liabilities</w:t>
            </w:r>
          </w:p>
        </w:tc>
        <w:tc>
          <w:tcPr>
            <w:tcW w:w="1405" w:type="dxa"/>
            <w:noWrap/>
            <w:hideMark/>
          </w:tcPr>
          <w:p w14:paraId="438DBA5F" w14:textId="77777777" w:rsidR="00CB2589" w:rsidRPr="0084520F" w:rsidRDefault="00CB2589" w:rsidP="0007595D">
            <w:pPr>
              <w:spacing w:line="360" w:lineRule="auto"/>
              <w:jc w:val="center"/>
              <w:rPr>
                <w:rFonts w:ascii="Times New Roman" w:hAnsi="Times New Roman" w:cs="Times New Roman"/>
                <w:sz w:val="24"/>
                <w:szCs w:val="24"/>
              </w:rPr>
            </w:pPr>
          </w:p>
        </w:tc>
        <w:tc>
          <w:tcPr>
            <w:tcW w:w="3130" w:type="dxa"/>
            <w:noWrap/>
            <w:hideMark/>
          </w:tcPr>
          <w:p w14:paraId="2F33A282"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Bank</w:t>
            </w:r>
          </w:p>
        </w:tc>
        <w:tc>
          <w:tcPr>
            <w:tcW w:w="1365" w:type="dxa"/>
            <w:noWrap/>
            <w:hideMark/>
          </w:tcPr>
          <w:p w14:paraId="6AEE2074"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68FAEA27" w14:textId="77777777" w:rsidTr="0007595D">
        <w:trPr>
          <w:trHeight w:val="300"/>
        </w:trPr>
        <w:tc>
          <w:tcPr>
            <w:tcW w:w="3450" w:type="dxa"/>
            <w:noWrap/>
            <w:hideMark/>
          </w:tcPr>
          <w:p w14:paraId="16A3659F"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Account payable</w:t>
            </w:r>
          </w:p>
        </w:tc>
        <w:tc>
          <w:tcPr>
            <w:tcW w:w="1405" w:type="dxa"/>
            <w:noWrap/>
            <w:hideMark/>
          </w:tcPr>
          <w:p w14:paraId="157E3744" w14:textId="77777777" w:rsidR="00CB2589" w:rsidRPr="0084520F" w:rsidRDefault="00CB2589" w:rsidP="0007595D">
            <w:pPr>
              <w:spacing w:line="360" w:lineRule="auto"/>
              <w:jc w:val="center"/>
              <w:rPr>
                <w:rFonts w:ascii="Times New Roman" w:hAnsi="Times New Roman" w:cs="Times New Roman"/>
                <w:sz w:val="24"/>
                <w:szCs w:val="24"/>
              </w:rPr>
            </w:pPr>
          </w:p>
        </w:tc>
        <w:tc>
          <w:tcPr>
            <w:tcW w:w="3130" w:type="dxa"/>
            <w:noWrap/>
            <w:hideMark/>
          </w:tcPr>
          <w:p w14:paraId="261AEF84"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Prepaid rent</w:t>
            </w:r>
          </w:p>
        </w:tc>
        <w:tc>
          <w:tcPr>
            <w:tcW w:w="1365" w:type="dxa"/>
            <w:noWrap/>
            <w:hideMark/>
          </w:tcPr>
          <w:p w14:paraId="72635D30"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088D7A71" w14:textId="77777777" w:rsidTr="0007595D">
        <w:trPr>
          <w:trHeight w:val="300"/>
        </w:trPr>
        <w:tc>
          <w:tcPr>
            <w:tcW w:w="3450" w:type="dxa"/>
            <w:noWrap/>
            <w:hideMark/>
          </w:tcPr>
          <w:p w14:paraId="7CF5D3C6"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Provision for Depreciation – Machinery</w:t>
            </w:r>
          </w:p>
        </w:tc>
        <w:tc>
          <w:tcPr>
            <w:tcW w:w="1405" w:type="dxa"/>
            <w:noWrap/>
            <w:hideMark/>
          </w:tcPr>
          <w:p w14:paraId="7DCA4B90"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5,000</w:t>
            </w:r>
          </w:p>
        </w:tc>
        <w:tc>
          <w:tcPr>
            <w:tcW w:w="3130" w:type="dxa"/>
            <w:noWrap/>
            <w:hideMark/>
          </w:tcPr>
          <w:p w14:paraId="54C1BE3C"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lang w:val="en-GB"/>
              </w:rPr>
              <w:t>Provision for Depreciation - Buildings</w:t>
            </w:r>
          </w:p>
        </w:tc>
        <w:tc>
          <w:tcPr>
            <w:tcW w:w="1365" w:type="dxa"/>
            <w:noWrap/>
            <w:hideMark/>
          </w:tcPr>
          <w:p w14:paraId="27ABE56E"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62,500</w:t>
            </w:r>
          </w:p>
        </w:tc>
      </w:tr>
      <w:tr w:rsidR="00CB2589" w:rsidRPr="0084520F" w14:paraId="39CD2D3A" w14:textId="77777777" w:rsidTr="0007595D">
        <w:trPr>
          <w:trHeight w:val="300"/>
        </w:trPr>
        <w:tc>
          <w:tcPr>
            <w:tcW w:w="3450" w:type="dxa"/>
            <w:noWrap/>
            <w:hideMark/>
          </w:tcPr>
          <w:p w14:paraId="369EED7C" w14:textId="77777777" w:rsidR="00CB2589" w:rsidRPr="0084520F" w:rsidRDefault="00CB2589" w:rsidP="0007595D">
            <w:pPr>
              <w:spacing w:line="360" w:lineRule="auto"/>
              <w:jc w:val="center"/>
              <w:rPr>
                <w:rFonts w:ascii="Times New Roman" w:hAnsi="Times New Roman" w:cs="Times New Roman"/>
                <w:sz w:val="24"/>
                <w:szCs w:val="24"/>
              </w:rPr>
            </w:pPr>
          </w:p>
        </w:tc>
        <w:tc>
          <w:tcPr>
            <w:tcW w:w="1405" w:type="dxa"/>
            <w:noWrap/>
            <w:hideMark/>
          </w:tcPr>
          <w:p w14:paraId="0A097CE0" w14:textId="77777777" w:rsidR="00CB2589" w:rsidRPr="0084520F" w:rsidRDefault="00CB2589" w:rsidP="0007595D">
            <w:pPr>
              <w:spacing w:line="360" w:lineRule="auto"/>
              <w:jc w:val="center"/>
              <w:rPr>
                <w:rFonts w:ascii="Times New Roman" w:hAnsi="Times New Roman" w:cs="Times New Roman"/>
                <w:sz w:val="24"/>
                <w:szCs w:val="24"/>
              </w:rPr>
            </w:pPr>
          </w:p>
        </w:tc>
        <w:tc>
          <w:tcPr>
            <w:tcW w:w="3130" w:type="dxa"/>
            <w:noWrap/>
            <w:hideMark/>
          </w:tcPr>
          <w:p w14:paraId="29085426" w14:textId="77777777" w:rsidR="00CB2589" w:rsidRPr="0084520F" w:rsidRDefault="00CB2589" w:rsidP="0007595D">
            <w:pPr>
              <w:spacing w:line="360" w:lineRule="auto"/>
              <w:jc w:val="center"/>
              <w:rPr>
                <w:rFonts w:ascii="Times New Roman" w:hAnsi="Times New Roman" w:cs="Times New Roman"/>
                <w:sz w:val="24"/>
                <w:szCs w:val="24"/>
              </w:rPr>
            </w:pPr>
          </w:p>
        </w:tc>
        <w:tc>
          <w:tcPr>
            <w:tcW w:w="1365" w:type="dxa"/>
            <w:noWrap/>
            <w:hideMark/>
          </w:tcPr>
          <w:p w14:paraId="3F91072D" w14:textId="77777777" w:rsidR="00CB2589" w:rsidRPr="0084520F" w:rsidRDefault="00CB2589" w:rsidP="0007595D">
            <w:pPr>
              <w:spacing w:line="360" w:lineRule="auto"/>
              <w:jc w:val="center"/>
              <w:rPr>
                <w:rFonts w:ascii="Times New Roman" w:hAnsi="Times New Roman" w:cs="Times New Roman"/>
                <w:sz w:val="24"/>
                <w:szCs w:val="24"/>
              </w:rPr>
            </w:pPr>
          </w:p>
        </w:tc>
      </w:tr>
      <w:tr w:rsidR="00CB2589" w:rsidRPr="0084520F" w14:paraId="0643CDE9" w14:textId="77777777" w:rsidTr="0007595D">
        <w:trPr>
          <w:trHeight w:val="315"/>
        </w:trPr>
        <w:tc>
          <w:tcPr>
            <w:tcW w:w="3450" w:type="dxa"/>
            <w:noWrap/>
            <w:hideMark/>
          </w:tcPr>
          <w:p w14:paraId="0F4CE8C8" w14:textId="77777777" w:rsidR="00CB2589" w:rsidRPr="0084520F" w:rsidRDefault="00CB2589" w:rsidP="0007595D">
            <w:pPr>
              <w:spacing w:line="360" w:lineRule="auto"/>
              <w:jc w:val="center"/>
              <w:rPr>
                <w:rFonts w:ascii="Times New Roman" w:hAnsi="Times New Roman" w:cs="Times New Roman"/>
                <w:sz w:val="24"/>
                <w:szCs w:val="24"/>
              </w:rPr>
            </w:pPr>
          </w:p>
        </w:tc>
        <w:tc>
          <w:tcPr>
            <w:tcW w:w="1405" w:type="dxa"/>
            <w:noWrap/>
            <w:hideMark/>
          </w:tcPr>
          <w:p w14:paraId="148B0AEA"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                   1,026,000.00</w:t>
            </w:r>
          </w:p>
        </w:tc>
        <w:tc>
          <w:tcPr>
            <w:tcW w:w="3130" w:type="dxa"/>
            <w:noWrap/>
            <w:hideMark/>
          </w:tcPr>
          <w:p w14:paraId="352E66B6" w14:textId="77777777" w:rsidR="00CB2589" w:rsidRPr="0084520F" w:rsidRDefault="00CB2589" w:rsidP="0007595D">
            <w:pPr>
              <w:spacing w:line="360" w:lineRule="auto"/>
              <w:jc w:val="center"/>
              <w:rPr>
                <w:rFonts w:ascii="Times New Roman" w:hAnsi="Times New Roman" w:cs="Times New Roman"/>
                <w:sz w:val="24"/>
                <w:szCs w:val="24"/>
              </w:rPr>
            </w:pPr>
          </w:p>
        </w:tc>
        <w:tc>
          <w:tcPr>
            <w:tcW w:w="1365" w:type="dxa"/>
            <w:noWrap/>
            <w:hideMark/>
          </w:tcPr>
          <w:p w14:paraId="50271454" w14:textId="77777777" w:rsidR="00CB2589" w:rsidRPr="0084520F" w:rsidRDefault="00CB2589" w:rsidP="0007595D">
            <w:pPr>
              <w:spacing w:line="360" w:lineRule="auto"/>
              <w:jc w:val="center"/>
              <w:rPr>
                <w:rFonts w:ascii="Times New Roman" w:hAnsi="Times New Roman" w:cs="Times New Roman"/>
                <w:sz w:val="24"/>
                <w:szCs w:val="24"/>
              </w:rPr>
            </w:pPr>
            <w:r w:rsidRPr="0084520F">
              <w:rPr>
                <w:rFonts w:ascii="Times New Roman" w:hAnsi="Times New Roman" w:cs="Times New Roman"/>
                <w:sz w:val="24"/>
                <w:szCs w:val="24"/>
              </w:rPr>
              <w:t>£  1,026,000.00</w:t>
            </w:r>
          </w:p>
        </w:tc>
      </w:tr>
    </w:tbl>
    <w:p w14:paraId="233B0B0F" w14:textId="77777777" w:rsidR="00CB2589" w:rsidRDefault="00CB2589" w:rsidP="00CB2589">
      <w:pPr>
        <w:spacing w:line="360" w:lineRule="auto"/>
        <w:rPr>
          <w:rFonts w:ascii="Times New Roman" w:hAnsi="Times New Roman" w:cs="Times New Roman"/>
          <w:bCs/>
          <w:sz w:val="24"/>
          <w:szCs w:val="24"/>
        </w:rPr>
      </w:pPr>
    </w:p>
    <w:p w14:paraId="0F156398" w14:textId="1888B80D" w:rsidR="00CB2589" w:rsidRDefault="00CB2589" w:rsidP="00CB2589">
      <w:pPr>
        <w:spacing w:line="360" w:lineRule="auto"/>
        <w:jc w:val="center"/>
        <w:rPr>
          <w:rFonts w:ascii="Times New Roman" w:hAnsi="Times New Roman" w:cs="Times New Roman"/>
          <w:b/>
          <w:bCs/>
          <w:sz w:val="24"/>
          <w:szCs w:val="24"/>
        </w:rPr>
      </w:pPr>
      <w:r>
        <w:rPr>
          <w:rFonts w:ascii="Times New Roman" w:eastAsia="Times New Roman" w:hAnsi="Times New Roman" w:cs="Times New Roman"/>
          <w:b/>
          <w:sz w:val="24"/>
          <w:szCs w:val="24"/>
        </w:rPr>
        <w:t xml:space="preserve">Table 3: </w:t>
      </w:r>
      <w:r w:rsidRPr="0084520F">
        <w:rPr>
          <w:rFonts w:ascii="Times New Roman" w:hAnsi="Times New Roman" w:cs="Times New Roman"/>
          <w:b/>
          <w:bCs/>
          <w:sz w:val="24"/>
          <w:szCs w:val="24"/>
        </w:rPr>
        <w:t>Balance sheet</w:t>
      </w:r>
      <w:r>
        <w:rPr>
          <w:rFonts w:ascii="Times New Roman" w:hAnsi="Times New Roman" w:cs="Times New Roman"/>
          <w:b/>
          <w:bCs/>
          <w:sz w:val="24"/>
          <w:szCs w:val="24"/>
        </w:rPr>
        <w:t xml:space="preserve"> </w:t>
      </w:r>
      <w:r w:rsidRPr="0084520F">
        <w:rPr>
          <w:rFonts w:ascii="Times New Roman" w:hAnsi="Times New Roman" w:cs="Times New Roman"/>
          <w:b/>
          <w:bCs/>
          <w:sz w:val="24"/>
          <w:szCs w:val="24"/>
        </w:rPr>
        <w:t xml:space="preserve">of </w:t>
      </w:r>
      <w:r>
        <w:rPr>
          <w:rFonts w:ascii="Times New Roman" w:hAnsi="Times New Roman" w:cs="Times New Roman"/>
          <w:b/>
          <w:bCs/>
          <w:sz w:val="24"/>
          <w:szCs w:val="24"/>
        </w:rPr>
        <w:t xml:space="preserve">the </w:t>
      </w:r>
      <w:r w:rsidRPr="0084520F">
        <w:rPr>
          <w:rFonts w:ascii="Times New Roman" w:hAnsi="Times New Roman" w:cs="Times New Roman"/>
          <w:b/>
          <w:bCs/>
          <w:sz w:val="24"/>
          <w:szCs w:val="24"/>
        </w:rPr>
        <w:t>General Supplies</w:t>
      </w:r>
    </w:p>
    <w:p w14:paraId="69C39419" w14:textId="50097E6C" w:rsidR="00CB2589" w:rsidRDefault="00CB2589" w:rsidP="00CB2589">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(Source: Created by the learner)</w:t>
      </w:r>
    </w:p>
    <w:p w14:paraId="1743DBD0" w14:textId="77777777" w:rsidR="00CB2589" w:rsidRPr="00CB2589" w:rsidRDefault="00CB2589" w:rsidP="00CB2589">
      <w:pPr>
        <w:spacing w:line="360" w:lineRule="auto"/>
        <w:jc w:val="center"/>
        <w:rPr>
          <w:rFonts w:ascii="Times New Roman" w:hAnsi="Times New Roman" w:cs="Times New Roman"/>
          <w:bCs/>
          <w:sz w:val="24"/>
          <w:szCs w:val="24"/>
        </w:rPr>
      </w:pPr>
    </w:p>
    <w:p w14:paraId="00000001" w14:textId="669E198C" w:rsidR="00FE16B8" w:rsidRDefault="00CB2589" w:rsidP="001C3C12">
      <w:pPr>
        <w:pStyle w:val="Heading1"/>
      </w:pPr>
      <w:r w:rsidRPr="0084520F">
        <w:rPr>
          <w:bCs/>
        </w:rPr>
        <w:t xml:space="preserve"> </w:t>
      </w:r>
      <w:bookmarkStart w:id="2" w:name="_Toc96109236"/>
      <w:r w:rsidR="00AD4432">
        <w:t>Task 2</w:t>
      </w:r>
      <w:bookmarkEnd w:id="2"/>
    </w:p>
    <w:p w14:paraId="00000002" w14:textId="77777777" w:rsidR="00FE16B8" w:rsidRDefault="00AD4432" w:rsidP="001C3C12">
      <w:pPr>
        <w:pStyle w:val="Heading2"/>
      </w:pPr>
      <w:bookmarkStart w:id="3" w:name="_Toc96109237"/>
      <w:r>
        <w:t>Accounting principal</w:t>
      </w:r>
      <w:bookmarkEnd w:id="3"/>
    </w:p>
    <w:p w14:paraId="00000003"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accounting principle has been used for preparing financial reports. The financial standard board has established proper guidelines and processes to maintain financial reports. Those are few accounting principles has been discussed below:</w:t>
      </w:r>
    </w:p>
    <w:p w14:paraId="1C7941FB" w14:textId="77777777" w:rsidR="005C53B6" w:rsidRDefault="005C53B6">
      <w:pPr>
        <w:spacing w:line="360" w:lineRule="auto"/>
        <w:jc w:val="both"/>
        <w:rPr>
          <w:rFonts w:ascii="Times New Roman" w:eastAsia="Times New Roman" w:hAnsi="Times New Roman" w:cs="Times New Roman"/>
          <w:b/>
          <w:i/>
          <w:sz w:val="24"/>
          <w:szCs w:val="24"/>
        </w:rPr>
      </w:pPr>
    </w:p>
    <w:p w14:paraId="2215F900" w14:textId="77777777" w:rsidR="00993C01" w:rsidRDefault="00993C01">
      <w:pPr>
        <w:spacing w:line="360" w:lineRule="auto"/>
        <w:jc w:val="both"/>
        <w:rPr>
          <w:rFonts w:ascii="Times New Roman" w:eastAsia="Times New Roman" w:hAnsi="Times New Roman" w:cs="Times New Roman"/>
          <w:b/>
          <w:i/>
          <w:sz w:val="24"/>
          <w:szCs w:val="24"/>
        </w:rPr>
      </w:pPr>
    </w:p>
    <w:p w14:paraId="00000004" w14:textId="443E38CD" w:rsidR="00FE16B8" w:rsidRDefault="00AD443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Consistency Principle</w:t>
      </w:r>
    </w:p>
    <w:p w14:paraId="00000005" w14:textId="7CA1032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consistency principle has been used by organizations since 2008 when state line method calculations are being used in depreciation. This accounting method adoption management needs to carry forward this method until the initial value becomes zero. This method has been changed in recent times (Accountingnotes.net, 2022). The straight-line method of calculating depreciation machinery and fixed assets are being depreciated by equal amounts each year. For example, if a company has purchased machinery around 20000 and strength line method 10 percent depreciation has been charged then every year depreciation will be charged around (20000 X 10%) = 2000. This depreciation will be charged till (20000 / 10) = 10 years. In this method, the longevity of this machine will be 10 years. GAAP allows various methods to calculate inventory levels. Moreover, the First in first out (FIFO)</w:t>
      </w:r>
      <w:r w:rsidR="00B503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method is used for calculating inventory, whereas previously average inventory has been calculated for inventory valuation (PERDAGANGAN and J., 2018). This consistency of using the FIFO method for future accounting scope whether change in inventory calculation like last in last out (LILO) method would affect the whole accounting process (Allee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consistency principle is the efficient method to continue the accounting process for future aspects. </w:t>
      </w:r>
    </w:p>
    <w:p w14:paraId="00000006" w14:textId="77777777" w:rsidR="00FE16B8" w:rsidRDefault="00AD443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Relevancy of consistency method</w:t>
      </w:r>
    </w:p>
    <w:p w14:paraId="00000007"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Inconsistency of accounting principle </w:t>
      </w:r>
      <w:r>
        <w:rPr>
          <w:rFonts w:ascii="Times New Roman" w:eastAsia="Times New Roman" w:hAnsi="Times New Roman" w:cs="Times New Roman"/>
          <w:sz w:val="24"/>
          <w:szCs w:val="24"/>
        </w:rPr>
        <w:t xml:space="preserve">consistency of accounting is an easier way to maintain accounting whereas the frequent change in method creates problems to figure out accounting results. For example, in the first year of business, we maintain inventory amount as per cost price, whereas next year's inventory calculation according to market price creates a big difference between the previous year and present year (Accountingnotes.net, 2022). Change of inventory level not only affects inventory balance but also affects total financial statements. Inventory calculation primarily affects operating cost whereas that also makes an impact on profit and loss statement and balance sheet. </w:t>
      </w:r>
    </w:p>
    <w:p w14:paraId="00000008" w14:textId="77777777" w:rsidR="00FE16B8" w:rsidRDefault="00AD443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Materiality Principle</w:t>
      </w:r>
    </w:p>
    <w:p w14:paraId="00000009" w14:textId="7D7AFF94"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material principles are being used to maintain material costs in financial statements. Ignoring depreciation charge over the material. In that method the main fact is materials, what things are being co</w:t>
      </w:r>
      <w:r w:rsidR="00B50358">
        <w:rPr>
          <w:rFonts w:ascii="Times New Roman" w:eastAsia="Times New Roman" w:hAnsi="Times New Roman" w:cs="Times New Roman"/>
          <w:sz w:val="24"/>
          <w:szCs w:val="24"/>
        </w:rPr>
        <w:t>nsidered as material because depreciation</w:t>
      </w:r>
      <w:r>
        <w:rPr>
          <w:rFonts w:ascii="Times New Roman" w:eastAsia="Times New Roman" w:hAnsi="Times New Roman" w:cs="Times New Roman"/>
          <w:sz w:val="24"/>
          <w:szCs w:val="24"/>
        </w:rPr>
        <w:t xml:space="preserve"> is implemented on fixed assets (</w:t>
      </w:r>
      <w:proofErr w:type="spellStart"/>
      <w:r>
        <w:rPr>
          <w:rFonts w:ascii="Times New Roman" w:eastAsia="Times New Roman" w:hAnsi="Times New Roman" w:cs="Times New Roman"/>
          <w:sz w:val="24"/>
          <w:szCs w:val="24"/>
        </w:rPr>
        <w:t>Camfferman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Hence, it will be perfect to say depreciation is being charged on tangible fixed assets. But according to the material concept financial statement depreciation is not charged to calculate material values, which means an organization has total tangible fixed assets around 50000 and depreciation should be charged % where depreciation would be (50000 X 5%) = 2500. But in t</w:t>
      </w:r>
      <w:r w:rsidR="006775CF">
        <w:rPr>
          <w:rFonts w:ascii="Times New Roman" w:eastAsia="Times New Roman" w:hAnsi="Times New Roman" w:cs="Times New Roman"/>
          <w:sz w:val="24"/>
          <w:szCs w:val="24"/>
        </w:rPr>
        <w:t>he material concept the dep</w:t>
      </w:r>
      <w:r>
        <w:rPr>
          <w:rFonts w:ascii="Times New Roman" w:eastAsia="Times New Roman" w:hAnsi="Times New Roman" w:cs="Times New Roman"/>
          <w:sz w:val="24"/>
          <w:szCs w:val="24"/>
        </w:rPr>
        <w:t xml:space="preserve">reciation has not been recorded in </w:t>
      </w:r>
      <w:r>
        <w:rPr>
          <w:rFonts w:ascii="Times New Roman" w:eastAsia="Times New Roman" w:hAnsi="Times New Roman" w:cs="Times New Roman"/>
          <w:sz w:val="24"/>
          <w:szCs w:val="24"/>
        </w:rPr>
        <w:lastRenderedPageBreak/>
        <w:t>the financial statement and also not deducted from tangible fixed assets (</w:t>
      </w:r>
      <w:proofErr w:type="spellStart"/>
      <w:r>
        <w:rPr>
          <w:rFonts w:ascii="Times New Roman" w:eastAsia="Times New Roman" w:hAnsi="Times New Roman" w:cs="Times New Roman"/>
          <w:sz w:val="24"/>
          <w:szCs w:val="24"/>
        </w:rPr>
        <w:t>Shushliakova</w:t>
      </w:r>
      <w:proofErr w:type="spellEnd"/>
      <w:r w:rsidR="00103504">
        <w:rPr>
          <w:rFonts w:ascii="Times New Roman" w:eastAsia="Times New Roman" w:hAnsi="Times New Roman" w:cs="Times New Roman"/>
          <w:sz w:val="24"/>
          <w:szCs w:val="24"/>
        </w:rPr>
        <w:t>, 2017</w:t>
      </w:r>
      <w:r>
        <w:rPr>
          <w:rFonts w:ascii="Times New Roman" w:eastAsia="Times New Roman" w:hAnsi="Times New Roman" w:cs="Times New Roman"/>
          <w:sz w:val="24"/>
          <w:szCs w:val="24"/>
        </w:rPr>
        <w:t xml:space="preserve">). However, immaterial items have been merged with different items, irrelevant items have been ignored financial scouting concepts that impact profitability. For this method two consecutive years profitability calculation change due to change of depreciation methods as well as inventory valuation change impact by abnormal circumstances. </w:t>
      </w:r>
    </w:p>
    <w:p w14:paraId="0000000A" w14:textId="77777777" w:rsidR="00FE16B8" w:rsidRDefault="00AD443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Relevancy of Materiality Principle</w:t>
      </w:r>
    </w:p>
    <w:p w14:paraId="0000000B"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Material information of financial statements indeed to make decisions according to their interest. Including material only in the financial report does not make a specific impact on financial statements (Riggs-</w:t>
      </w:r>
      <w:proofErr w:type="spellStart"/>
      <w:r>
        <w:rPr>
          <w:rFonts w:ascii="Times New Roman" w:eastAsia="Times New Roman" w:hAnsi="Times New Roman" w:cs="Times New Roman"/>
          <w:sz w:val="24"/>
          <w:szCs w:val="24"/>
        </w:rPr>
        <w:t>Cragun</w:t>
      </w:r>
      <w:proofErr w:type="spellEnd"/>
      <w:r>
        <w:rPr>
          <w:rFonts w:ascii="Times New Roman" w:eastAsia="Times New Roman" w:hAnsi="Times New Roman" w:cs="Times New Roman"/>
          <w:sz w:val="24"/>
          <w:szCs w:val="24"/>
        </w:rPr>
        <w:t xml:space="preserve">, 2018). Material inclusion in accounting is not enough for explaining the whole financial report. Whereas material and immaterial fact become vice versa. Decreasing sales volume has become irrelevant in this concept. </w:t>
      </w:r>
    </w:p>
    <w:p w14:paraId="0000000C" w14:textId="77777777" w:rsidR="00FE16B8" w:rsidRDefault="00AD443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Money Measurement (Monetary Unit Concept)</w:t>
      </w:r>
    </w:p>
    <w:p w14:paraId="0000000D"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concept distinguishes between qualitative and quantitative methods of financial transaction. In this method, money has treated itself as a measurement. The effect of monetary transactions can be computed by monetary conditions (Miwa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In such a method of production and sales, team coordination needs to be coordinated. Proper coordination in production and sales team helps to maintain money measurement policy where every unit of material has been recorded by amount calculation of total unit that means if a company has to produce  </w:t>
      </w:r>
    </w:p>
    <w:p w14:paraId="0000000E" w14:textId="77777777" w:rsidR="00FE16B8" w:rsidRDefault="00AD443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Relevance of Money Measurement (Monetary Unit Concept)</w:t>
      </w:r>
    </w:p>
    <w:p w14:paraId="0000000F"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Ignore qualitative method in this accounting concept where monetary approach in financial report avoids quantity of products. In this concept, the accounting portion records monetary transactions where assets of the company have been recorded in the financial statement but liabilities of this company are avoided by unethical practice (</w:t>
      </w:r>
      <w:proofErr w:type="spellStart"/>
      <w:r>
        <w:rPr>
          <w:rFonts w:ascii="Times New Roman" w:eastAsia="Times New Roman" w:hAnsi="Times New Roman" w:cs="Times New Roman"/>
          <w:sz w:val="24"/>
          <w:szCs w:val="24"/>
        </w:rPr>
        <w:t>Larmande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This limitation of this concept dilutes financial statements by avoiding risks. This unethical practice organization manipulated investors easily. </w:t>
      </w:r>
    </w:p>
    <w:p w14:paraId="00000010"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 level change has been ignored by that concept where managers register monetary units as per data and pricing. Change in the pricing of units according to the market has not been maintained in this system that occurs imbalance in inventory pricing. The inflation rate has not been considered in this monetary concept where the absence of an inflation rate misleads financial statements. </w:t>
      </w:r>
    </w:p>
    <w:p w14:paraId="00000011" w14:textId="77777777" w:rsidR="00FE16B8" w:rsidRDefault="00FE16B8">
      <w:pPr>
        <w:spacing w:line="360" w:lineRule="auto"/>
        <w:jc w:val="both"/>
        <w:rPr>
          <w:rFonts w:ascii="Times New Roman" w:eastAsia="Times New Roman" w:hAnsi="Times New Roman" w:cs="Times New Roman"/>
          <w:sz w:val="24"/>
          <w:szCs w:val="24"/>
        </w:rPr>
      </w:pPr>
    </w:p>
    <w:p w14:paraId="169FA842" w14:textId="77777777" w:rsidR="00993C01" w:rsidRDefault="00993C01">
      <w:pPr>
        <w:spacing w:line="360" w:lineRule="auto"/>
        <w:jc w:val="both"/>
        <w:rPr>
          <w:rFonts w:ascii="Times New Roman" w:eastAsia="Times New Roman" w:hAnsi="Times New Roman" w:cs="Times New Roman"/>
          <w:b/>
          <w:sz w:val="24"/>
          <w:szCs w:val="24"/>
        </w:rPr>
      </w:pPr>
    </w:p>
    <w:p w14:paraId="4AA3AE55" w14:textId="77777777" w:rsidR="00993C01" w:rsidRDefault="00AD443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12" w14:textId="0606B6E9" w:rsidR="00FE16B8" w:rsidRDefault="00AD443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Going Concern Concept (Periodical Concept)</w:t>
      </w:r>
    </w:p>
    <w:p w14:paraId="00000013"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opinion of the study, it can be stated that the accounting period is a concept that is defined as the period of an entire year and this must be a financial or fiscal year. Therefore it is clear that the particular year has been counted with the help of a calendar year which comprises 12 months.</w:t>
      </w:r>
    </w:p>
    <w:p w14:paraId="00000014" w14:textId="13FA4608"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it can be stated that in the context of the period of accounting, the year is starting from 1st April to the 31st March of the next year (D'Angelo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It is also important to know that this counting is related to the tax purposes of the companies of the companies or the organizations. </w:t>
      </w:r>
      <w:r w:rsidR="00027582">
        <w:rPr>
          <w:rFonts w:ascii="Times New Roman" w:eastAsia="Times New Roman" w:hAnsi="Times New Roman" w:cs="Times New Roman"/>
          <w:sz w:val="24"/>
          <w:szCs w:val="24"/>
        </w:rPr>
        <w:t>There</w:t>
      </w:r>
      <w:r>
        <w:rPr>
          <w:rFonts w:ascii="Times New Roman" w:eastAsia="Times New Roman" w:hAnsi="Times New Roman" w:cs="Times New Roman"/>
          <w:sz w:val="24"/>
          <w:szCs w:val="24"/>
        </w:rPr>
        <w:t xml:space="preserve"> is an importance of the accounting period for the organizations or the companies. As per the vision of the importance, it has been noticed that this can help the maintenance of the records of the companies which are related to the accounts or the finance. The measurement of the profit and loss and the fair view of the revenue of the companies are also ascertained by the accounting period (</w:t>
      </w:r>
      <w:proofErr w:type="spellStart"/>
      <w:r>
        <w:rPr>
          <w:rFonts w:ascii="Times New Roman" w:eastAsia="Times New Roman" w:hAnsi="Times New Roman" w:cs="Times New Roman"/>
          <w:sz w:val="24"/>
          <w:szCs w:val="24"/>
        </w:rPr>
        <w:t>Arwani</w:t>
      </w:r>
      <w:proofErr w:type="spellEnd"/>
      <w:r>
        <w:rPr>
          <w:rFonts w:ascii="Times New Roman" w:eastAsia="Times New Roman" w:hAnsi="Times New Roman" w:cs="Times New Roman"/>
          <w:sz w:val="24"/>
          <w:szCs w:val="24"/>
        </w:rPr>
        <w:t>, 2017). On the other hand, it can be stated that the accounting period also helps to measure the financial position of the organizations.</w:t>
      </w:r>
    </w:p>
    <w:p w14:paraId="00000015"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some necessities of the accounting period such as the facilities related to the management of the companies which helps to take timely actions to measure the corrective and remedial parts of the companies. Cited by </w:t>
      </w:r>
      <w:proofErr w:type="spellStart"/>
      <w:r>
        <w:rPr>
          <w:rFonts w:ascii="Times New Roman" w:eastAsia="Times New Roman" w:hAnsi="Times New Roman" w:cs="Times New Roman"/>
          <w:sz w:val="24"/>
          <w:szCs w:val="24"/>
        </w:rPr>
        <w:t>Arwani</w:t>
      </w:r>
      <w:proofErr w:type="spellEnd"/>
      <w:r>
        <w:rPr>
          <w:rFonts w:ascii="Times New Roman" w:eastAsia="Times New Roman" w:hAnsi="Times New Roman" w:cs="Times New Roman"/>
          <w:sz w:val="24"/>
          <w:szCs w:val="24"/>
        </w:rPr>
        <w:t xml:space="preserve"> (2017), the other facility of the accounting period is to inform about the liquidation of companies. As per the companies act, 1956, it can be stated that there is a more effective sign of the accounting period.</w:t>
      </w:r>
    </w:p>
    <w:p w14:paraId="00000016" w14:textId="501F91F7" w:rsidR="00FE16B8" w:rsidRDefault="00AD443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Relevance </w:t>
      </w:r>
      <w:r w:rsidR="0051326D">
        <w:rPr>
          <w:rFonts w:ascii="Times New Roman" w:eastAsia="Times New Roman" w:hAnsi="Times New Roman" w:cs="Times New Roman"/>
          <w:b/>
          <w:i/>
          <w:sz w:val="24"/>
          <w:szCs w:val="24"/>
        </w:rPr>
        <w:t>of Going</w:t>
      </w:r>
      <w:r>
        <w:rPr>
          <w:rFonts w:ascii="Times New Roman" w:eastAsia="Times New Roman" w:hAnsi="Times New Roman" w:cs="Times New Roman"/>
          <w:b/>
          <w:i/>
          <w:sz w:val="24"/>
          <w:szCs w:val="24"/>
        </w:rPr>
        <w:t xml:space="preserve"> Concern Concept</w:t>
      </w:r>
    </w:p>
    <w:p w14:paraId="00000017"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important study, it is observed that there are some limitations related to the accounting period which are described below: Difficult to identify the accounting years: as per the view of the accounting period, it can be stated that there are difficulties related to the business transactions which can be determined and recorded by the companies (CĂLDĂRARU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Misleading results for the different types of accounting period: another challenge of the accounting period is misleading results for the various methods related to the accounting period. These problems arise because of the different accounting methods followed by the companies or the organizations.</w:t>
      </w:r>
    </w:p>
    <w:p w14:paraId="00000018" w14:textId="77777777" w:rsidR="00FE16B8" w:rsidRDefault="00AD443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Cost concept accounting </w:t>
      </w:r>
    </w:p>
    <w:p w14:paraId="00000019"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useful concept to demonstrate the monetary value of different items recorded in the account book. Moreover, discusses the procedure to record all the assets properly with their proper original cost in the account book. Additionally, it guides to record all the purchase prices </w:t>
      </w:r>
      <w:r>
        <w:rPr>
          <w:rFonts w:ascii="Times New Roman" w:eastAsia="Times New Roman" w:hAnsi="Times New Roman" w:cs="Times New Roman"/>
          <w:sz w:val="24"/>
          <w:szCs w:val="24"/>
        </w:rPr>
        <w:lastRenderedPageBreak/>
        <w:t xml:space="preserve">of the assets. Therefore, it is helpful in the cost-acquisition process and identifies all the expenditures required to make the assets. </w:t>
      </w:r>
    </w:p>
    <w:p w14:paraId="0000001A" w14:textId="77777777" w:rsidR="00FE16B8" w:rsidRDefault="00AD443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Relevancy of the Cost concept accounting </w:t>
      </w:r>
    </w:p>
    <w:p w14:paraId="0000001B" w14:textId="26020A30" w:rsidR="00FE16B8" w:rsidRDefault="0051326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Importance</w:t>
      </w:r>
      <w:r w:rsidR="00AD4432">
        <w:rPr>
          <w:rFonts w:ascii="Times New Roman" w:eastAsia="Times New Roman" w:hAnsi="Times New Roman" w:cs="Times New Roman"/>
          <w:sz w:val="24"/>
          <w:szCs w:val="24"/>
        </w:rPr>
        <w:t xml:space="preserve"> of the Cost concept accounting has been described to provide its relevance. This concept provides the best feasibility and transparency in the business as all the assets are recorded with their original cost price, not in their market price (Grissom </w:t>
      </w:r>
      <w:r w:rsidR="00AD4432">
        <w:rPr>
          <w:rFonts w:ascii="Times New Roman" w:eastAsia="Times New Roman" w:hAnsi="Times New Roman" w:cs="Times New Roman"/>
          <w:i/>
          <w:sz w:val="24"/>
          <w:szCs w:val="24"/>
        </w:rPr>
        <w:t xml:space="preserve">et al. </w:t>
      </w:r>
      <w:r w:rsidR="00AD4432">
        <w:rPr>
          <w:rFonts w:ascii="Times New Roman" w:eastAsia="Times New Roman" w:hAnsi="Times New Roman" w:cs="Times New Roman"/>
          <w:sz w:val="24"/>
          <w:szCs w:val="24"/>
        </w:rPr>
        <w:t xml:space="preserve">2021). Hence, there is no chance of value manipulation or window-dressing in the accounts. Record of all the assets with their cost-price helps to reduce the delay in the process of making the final financial statements (Schwartz </w:t>
      </w:r>
      <w:r w:rsidR="00AD4432">
        <w:rPr>
          <w:rFonts w:ascii="Times New Roman" w:eastAsia="Times New Roman" w:hAnsi="Times New Roman" w:cs="Times New Roman"/>
          <w:i/>
          <w:sz w:val="24"/>
          <w:szCs w:val="24"/>
        </w:rPr>
        <w:t xml:space="preserve">et al. </w:t>
      </w:r>
      <w:r w:rsidR="00AD4432">
        <w:rPr>
          <w:rFonts w:ascii="Times New Roman" w:eastAsia="Times New Roman" w:hAnsi="Times New Roman" w:cs="Times New Roman"/>
          <w:sz w:val="24"/>
          <w:szCs w:val="24"/>
        </w:rPr>
        <w:t xml:space="preserve">2021). It is also helpful to make those financial statements where the market value of the assets are continually changing such as land, building, computers, and software. This concept provides strengths in the business as it helps to operate all the business activities for a long period (Setiawan </w:t>
      </w:r>
      <w:r w:rsidR="00AD4432">
        <w:rPr>
          <w:rFonts w:ascii="Times New Roman" w:eastAsia="Times New Roman" w:hAnsi="Times New Roman" w:cs="Times New Roman"/>
          <w:i/>
          <w:sz w:val="24"/>
          <w:szCs w:val="24"/>
        </w:rPr>
        <w:t xml:space="preserve">et al. </w:t>
      </w:r>
      <w:r w:rsidR="00AD4432">
        <w:rPr>
          <w:rFonts w:ascii="Times New Roman" w:eastAsia="Times New Roman" w:hAnsi="Times New Roman" w:cs="Times New Roman"/>
          <w:sz w:val="24"/>
          <w:szCs w:val="24"/>
        </w:rPr>
        <w:t>2021). Limitations of this accounting process describe its barriers. The true value or worth of any business can be hidden in the account books. Therefore, there is a chance to hide all the gains of any business. According to this concept (</w:t>
      </w:r>
      <w:proofErr w:type="spellStart"/>
      <w:r w:rsidR="00AD4432">
        <w:rPr>
          <w:rFonts w:ascii="Times New Roman" w:eastAsia="Times New Roman" w:hAnsi="Times New Roman" w:cs="Times New Roman"/>
          <w:sz w:val="24"/>
          <w:szCs w:val="24"/>
        </w:rPr>
        <w:t>Sundvik</w:t>
      </w:r>
      <w:proofErr w:type="spellEnd"/>
      <w:r w:rsidR="00AD4432">
        <w:rPr>
          <w:rFonts w:ascii="Times New Roman" w:eastAsia="Times New Roman" w:hAnsi="Times New Roman" w:cs="Times New Roman"/>
          <w:sz w:val="24"/>
          <w:szCs w:val="24"/>
        </w:rPr>
        <w:t xml:space="preserve"> and D 2019). </w:t>
      </w:r>
      <w:r>
        <w:rPr>
          <w:rFonts w:ascii="Times New Roman" w:eastAsia="Times New Roman" w:hAnsi="Times New Roman" w:cs="Times New Roman"/>
          <w:sz w:val="24"/>
          <w:szCs w:val="24"/>
        </w:rPr>
        <w:t>All</w:t>
      </w:r>
      <w:r w:rsidR="00AD4432">
        <w:rPr>
          <w:rFonts w:ascii="Times New Roman" w:eastAsia="Times New Roman" w:hAnsi="Times New Roman" w:cs="Times New Roman"/>
          <w:sz w:val="24"/>
          <w:szCs w:val="24"/>
        </w:rPr>
        <w:t xml:space="preserve"> the assets for which there is no payment, such as the reputation of any business, could not be recorded by the account book. Balance sheets made following the cost concept do not define the price on which the assets are sold in the market.</w:t>
      </w:r>
    </w:p>
    <w:p w14:paraId="0000001C"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above discussion, it can be suggested that all the information related to accounts based on the cost concept is not very useful for the users as well as financial institutions. It is not a useful practice in recent times as it provides the past worth of the business, but all management always focuses only on the current worth (Lee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The cost concept accounting has considered cost as per accountant where this method has a chance to manipulate the whole process of the accounting. </w:t>
      </w:r>
    </w:p>
    <w:p w14:paraId="0000001D" w14:textId="77777777" w:rsidR="00FE16B8" w:rsidRDefault="00AD443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Full Disclosure Principle</w:t>
      </w:r>
    </w:p>
    <w:p w14:paraId="0000001E"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concept of this accounting principle is maintaining fair and sufficient information in financial reports. Disclosure of full view of financial information has been included in financial reports that help to maintain authenticity in organizations (Shakeel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The internal and external authority of this organization has considered this financial report as authenticated reports. Internal authority of organizations like managing directors and planning persons provide a full view of the company's future view or goals. </w:t>
      </w:r>
    </w:p>
    <w:p w14:paraId="0000001F"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higher authority of the organization maintains strict accounting rules according to the government regulatory committee for improvising trust among investors and other stakeholders (</w:t>
      </w:r>
      <w:proofErr w:type="spellStart"/>
      <w:r>
        <w:rPr>
          <w:rFonts w:ascii="Times New Roman" w:eastAsia="Times New Roman" w:hAnsi="Times New Roman" w:cs="Times New Roman"/>
          <w:sz w:val="24"/>
          <w:szCs w:val="24"/>
        </w:rPr>
        <w:t>Morais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External authorities like banks and financial institutes and creditors get full closer to the company's financial condition which helps external authorities to calculate the </w:t>
      </w:r>
      <w:r>
        <w:rPr>
          <w:rFonts w:ascii="Times New Roman" w:eastAsia="Times New Roman" w:hAnsi="Times New Roman" w:cs="Times New Roman"/>
          <w:sz w:val="24"/>
          <w:szCs w:val="24"/>
        </w:rPr>
        <w:lastRenderedPageBreak/>
        <w:t>present condition of this organization (</w:t>
      </w:r>
      <w:proofErr w:type="spellStart"/>
      <w:r>
        <w:rPr>
          <w:rFonts w:ascii="Times New Roman" w:eastAsia="Times New Roman" w:hAnsi="Times New Roman" w:cs="Times New Roman"/>
          <w:sz w:val="24"/>
          <w:szCs w:val="24"/>
        </w:rPr>
        <w:t>Supriadi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This disclosure of this accounting concept management has to present financial reports of the organizations where stakeholders get material concepts of the company. The conscious process of the accounting practice financial reports are being used for presenting authentication. </w:t>
      </w:r>
    </w:p>
    <w:p w14:paraId="00000020" w14:textId="77777777" w:rsidR="00FE16B8" w:rsidRDefault="00AD443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Relevancy of full Disclosure Principle</w:t>
      </w:r>
    </w:p>
    <w:p w14:paraId="00000021"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financial concept not only produces current financial statements but also delivers previous year reports to tally those financial reports. Past performance of the organization has present growth or deficit against present year financial condition.</w:t>
      </w:r>
    </w:p>
    <w:p w14:paraId="00000022" w14:textId="77777777" w:rsidR="00FE16B8"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Monetary transactions of the company are only registered in the financial report where monetary figures are being listed in a statement to clear the view of financial condition. Lots of business transactions have been registered in the financial book (Weygandt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whereas non-financial factors are not included in the financial reports. Employees' performance, changing market conditions, and change of government policies are not being considered in this financial practice.  </w:t>
      </w:r>
    </w:p>
    <w:p w14:paraId="00000023" w14:textId="1C4FF2E6" w:rsidR="009D01B0" w:rsidRDefault="00AD44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practice, person judgment impacts a calculation where depreciation is calculated with tangible fixed assets. The rate of the percentage of depreciation depends on the accountant. In this approach, using a high rate of depreciation to minimize tax is an unethical practice. Make higher bad debt of the organization that impacts on </w:t>
      </w:r>
      <w:r>
        <w:rPr>
          <w:rFonts w:ascii="Times New Roman" w:eastAsia="Times New Roman" w:hAnsi="Times New Roman" w:cs="Times New Roman"/>
          <w:b/>
          <w:i/>
          <w:sz w:val="24"/>
          <w:szCs w:val="24"/>
        </w:rPr>
        <w:t xml:space="preserve">profit before tax </w:t>
      </w:r>
      <w:r>
        <w:rPr>
          <w:rFonts w:ascii="Times New Roman" w:eastAsia="Times New Roman" w:hAnsi="Times New Roman" w:cs="Times New Roman"/>
          <w:b/>
          <w:sz w:val="24"/>
          <w:szCs w:val="24"/>
        </w:rPr>
        <w:t>(PBT) (</w:t>
      </w:r>
      <w:r>
        <w:rPr>
          <w:rFonts w:ascii="Times New Roman" w:eastAsia="Times New Roman" w:hAnsi="Times New Roman" w:cs="Times New Roman"/>
          <w:sz w:val="24"/>
          <w:szCs w:val="24"/>
        </w:rPr>
        <w:t xml:space="preserve">Cho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Hence, decreasing profitability effect on tax where less profitability filling in financial statements reduces tax amount. Window dressing activity prepares financial reports as per their expectation that misleads all stakeholders and unethical financial approach in tax calculation is lagging issues of this practice. Manipulation in the PBT influences the tax amount of the company and disrupts the ethical structure. </w:t>
      </w:r>
    </w:p>
    <w:p w14:paraId="42261960" w14:textId="77777777" w:rsidR="009D01B0" w:rsidRDefault="009D01B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E584B5C" w14:textId="59527DA1" w:rsidR="00FE16B8" w:rsidRDefault="009D01B0" w:rsidP="00D30A78">
      <w:pPr>
        <w:pStyle w:val="Heading1"/>
      </w:pPr>
      <w:bookmarkStart w:id="4" w:name="_Toc96109238"/>
      <w:r>
        <w:lastRenderedPageBreak/>
        <w:t>Reference list</w:t>
      </w:r>
      <w:bookmarkEnd w:id="4"/>
    </w:p>
    <w:p w14:paraId="276E0149" w14:textId="3768C9A6" w:rsid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Allee, K.D., Do, C. and G Raymundo, F.</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2021</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Principal Component Analysis and Factor Analysis in Accounting Research. </w:t>
      </w:r>
      <w:r w:rsidRPr="009D01B0">
        <w:rPr>
          <w:rFonts w:ascii="Times New Roman" w:hAnsi="Times New Roman" w:cs="Times New Roman"/>
          <w:i/>
          <w:iCs/>
          <w:color w:val="222222"/>
          <w:sz w:val="24"/>
          <w:szCs w:val="24"/>
          <w:shd w:val="clear" w:color="auto" w:fill="FFFFFF"/>
        </w:rPr>
        <w:t>Available at SSRN 3948708</w:t>
      </w:r>
      <w:r w:rsidRPr="009D01B0">
        <w:rPr>
          <w:rFonts w:ascii="Times New Roman" w:hAnsi="Times New Roman" w:cs="Times New Roman"/>
          <w:color w:val="222222"/>
          <w:sz w:val="24"/>
          <w:szCs w:val="24"/>
          <w:shd w:val="clear" w:color="auto" w:fill="FFFFFF"/>
        </w:rPr>
        <w:t>.</w:t>
      </w:r>
    </w:p>
    <w:p w14:paraId="4A0CB7E0"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42342449" w14:textId="5386453C" w:rsidR="009D01B0" w:rsidRPr="009D01B0" w:rsidRDefault="009D01B0" w:rsidP="00D30A78">
      <w:pPr>
        <w:spacing w:line="360" w:lineRule="auto"/>
        <w:rPr>
          <w:rFonts w:ascii="Times New Roman" w:hAnsi="Times New Roman" w:cs="Times New Roman"/>
          <w:color w:val="222222"/>
          <w:sz w:val="24"/>
          <w:szCs w:val="24"/>
          <w:shd w:val="clear" w:color="auto" w:fill="FFFFFF"/>
        </w:rPr>
      </w:pPr>
      <w:proofErr w:type="spellStart"/>
      <w:r w:rsidRPr="009D01B0">
        <w:rPr>
          <w:rFonts w:ascii="Times New Roman" w:hAnsi="Times New Roman" w:cs="Times New Roman"/>
          <w:color w:val="222222"/>
          <w:sz w:val="24"/>
          <w:szCs w:val="24"/>
          <w:shd w:val="clear" w:color="auto" w:fill="FFFFFF"/>
        </w:rPr>
        <w:t>Arwani</w:t>
      </w:r>
      <w:proofErr w:type="spellEnd"/>
      <w:r w:rsidRPr="009D01B0">
        <w:rPr>
          <w:rFonts w:ascii="Times New Roman" w:hAnsi="Times New Roman" w:cs="Times New Roman"/>
          <w:color w:val="222222"/>
          <w:sz w:val="24"/>
          <w:szCs w:val="24"/>
          <w:shd w:val="clear" w:color="auto" w:fill="FFFFFF"/>
        </w:rPr>
        <w:t>, A</w:t>
      </w:r>
      <w:r w:rsidR="00CC6AEC">
        <w:rPr>
          <w:rFonts w:ascii="Times New Roman" w:hAnsi="Times New Roman" w:cs="Times New Roman"/>
          <w:color w:val="222222"/>
          <w:sz w:val="24"/>
          <w:szCs w:val="24"/>
          <w:shd w:val="clear" w:color="auto" w:fill="FFFFFF"/>
        </w:rPr>
        <w:t>. (</w:t>
      </w:r>
      <w:r w:rsidRPr="009D01B0">
        <w:rPr>
          <w:rFonts w:ascii="Times New Roman" w:hAnsi="Times New Roman" w:cs="Times New Roman"/>
          <w:color w:val="222222"/>
          <w:sz w:val="24"/>
          <w:szCs w:val="24"/>
          <w:shd w:val="clear" w:color="auto" w:fill="FFFFFF"/>
        </w:rPr>
        <w:t>2017</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The Future of The Profession of Accountant Sharia Enter MEA In 2017. </w:t>
      </w:r>
      <w:r w:rsidRPr="009D01B0">
        <w:rPr>
          <w:rFonts w:ascii="Times New Roman" w:hAnsi="Times New Roman" w:cs="Times New Roman"/>
          <w:i/>
          <w:iCs/>
          <w:color w:val="222222"/>
          <w:sz w:val="24"/>
          <w:szCs w:val="24"/>
          <w:shd w:val="clear" w:color="auto" w:fill="FFFFFF"/>
        </w:rPr>
        <w:t>International Journal of Islamic Business and Economics (IJIBEC)</w:t>
      </w:r>
      <w:r w:rsidRPr="009D01B0">
        <w:rPr>
          <w:rFonts w:ascii="Times New Roman" w:hAnsi="Times New Roman" w:cs="Times New Roman"/>
          <w:color w:val="222222"/>
          <w:sz w:val="24"/>
          <w:szCs w:val="24"/>
          <w:shd w:val="clear" w:color="auto" w:fill="FFFFFF"/>
        </w:rPr>
        <w:t>, pp.31-41.</w:t>
      </w:r>
    </w:p>
    <w:p w14:paraId="6560EB65" w14:textId="64F6ECA8" w:rsid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CĂLDĂRARU, A.C., SZEKERES, G. and PĂUNICĂ, M., 2022. Financial Challenges for School Principals during the Covid-19 Pandemic.</w:t>
      </w:r>
    </w:p>
    <w:p w14:paraId="6FE1D287"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52336A97" w14:textId="45567BA8" w:rsidR="009D01B0" w:rsidRDefault="009D01B0" w:rsidP="00D30A78">
      <w:pPr>
        <w:spacing w:line="360" w:lineRule="auto"/>
        <w:rPr>
          <w:rFonts w:ascii="Times New Roman" w:hAnsi="Times New Roman" w:cs="Times New Roman"/>
          <w:color w:val="222222"/>
          <w:sz w:val="24"/>
          <w:szCs w:val="24"/>
          <w:shd w:val="clear" w:color="auto" w:fill="FFFFFF"/>
        </w:rPr>
      </w:pPr>
      <w:proofErr w:type="spellStart"/>
      <w:r w:rsidRPr="009D01B0">
        <w:rPr>
          <w:rFonts w:ascii="Times New Roman" w:hAnsi="Times New Roman" w:cs="Times New Roman"/>
          <w:color w:val="222222"/>
          <w:sz w:val="24"/>
          <w:szCs w:val="24"/>
          <w:shd w:val="clear" w:color="auto" w:fill="FFFFFF"/>
        </w:rPr>
        <w:t>Camfferman</w:t>
      </w:r>
      <w:proofErr w:type="spellEnd"/>
      <w:r w:rsidRPr="009D01B0">
        <w:rPr>
          <w:rFonts w:ascii="Times New Roman" w:hAnsi="Times New Roman" w:cs="Times New Roman"/>
          <w:color w:val="222222"/>
          <w:sz w:val="24"/>
          <w:szCs w:val="24"/>
          <w:shd w:val="clear" w:color="auto" w:fill="FFFFFF"/>
        </w:rPr>
        <w:t xml:space="preserve">, K. and </w:t>
      </w:r>
      <w:proofErr w:type="spellStart"/>
      <w:r w:rsidRPr="009D01B0">
        <w:rPr>
          <w:rFonts w:ascii="Times New Roman" w:hAnsi="Times New Roman" w:cs="Times New Roman"/>
          <w:color w:val="222222"/>
          <w:sz w:val="24"/>
          <w:szCs w:val="24"/>
          <w:shd w:val="clear" w:color="auto" w:fill="FFFFFF"/>
        </w:rPr>
        <w:t>Detzen</w:t>
      </w:r>
      <w:proofErr w:type="spellEnd"/>
      <w:r w:rsidRPr="009D01B0">
        <w:rPr>
          <w:rFonts w:ascii="Times New Roman" w:hAnsi="Times New Roman" w:cs="Times New Roman"/>
          <w:color w:val="222222"/>
          <w:sz w:val="24"/>
          <w:szCs w:val="24"/>
          <w:shd w:val="clear" w:color="auto" w:fill="FFFFFF"/>
        </w:rPr>
        <w:t>, D.</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2018</w:t>
      </w:r>
      <w:proofErr w:type="gramStart"/>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 xml:space="preserve"> “</w:t>
      </w:r>
      <w:proofErr w:type="gramEnd"/>
      <w:r w:rsidRPr="009D01B0">
        <w:rPr>
          <w:rFonts w:ascii="Times New Roman" w:hAnsi="Times New Roman" w:cs="Times New Roman"/>
          <w:color w:val="222222"/>
          <w:sz w:val="24"/>
          <w:szCs w:val="24"/>
          <w:shd w:val="clear" w:color="auto" w:fill="FFFFFF"/>
        </w:rPr>
        <w:t>Forging accounting principles” in France, Germany, Japan, and China: A comparative review. </w:t>
      </w:r>
      <w:r w:rsidRPr="009D01B0">
        <w:rPr>
          <w:rFonts w:ascii="Times New Roman" w:hAnsi="Times New Roman" w:cs="Times New Roman"/>
          <w:i/>
          <w:iCs/>
          <w:color w:val="222222"/>
          <w:sz w:val="24"/>
          <w:szCs w:val="24"/>
          <w:shd w:val="clear" w:color="auto" w:fill="FFFFFF"/>
        </w:rPr>
        <w:t>Accounting History</w:t>
      </w:r>
      <w:r w:rsidRPr="009D01B0">
        <w:rPr>
          <w:rFonts w:ascii="Times New Roman" w:hAnsi="Times New Roman" w:cs="Times New Roman"/>
          <w:color w:val="222222"/>
          <w:sz w:val="24"/>
          <w:szCs w:val="24"/>
          <w:shd w:val="clear" w:color="auto" w:fill="FFFFFF"/>
        </w:rPr>
        <w:t>, </w:t>
      </w:r>
      <w:r w:rsidRPr="009D01B0">
        <w:rPr>
          <w:rFonts w:ascii="Times New Roman" w:hAnsi="Times New Roman" w:cs="Times New Roman"/>
          <w:i/>
          <w:iCs/>
          <w:color w:val="222222"/>
          <w:sz w:val="24"/>
          <w:szCs w:val="24"/>
          <w:shd w:val="clear" w:color="auto" w:fill="FFFFFF"/>
        </w:rPr>
        <w:t>23</w:t>
      </w:r>
      <w:r w:rsidRPr="009D01B0">
        <w:rPr>
          <w:rFonts w:ascii="Times New Roman" w:hAnsi="Times New Roman" w:cs="Times New Roman"/>
          <w:color w:val="222222"/>
          <w:sz w:val="24"/>
          <w:szCs w:val="24"/>
          <w:shd w:val="clear" w:color="auto" w:fill="FFFFFF"/>
        </w:rPr>
        <w:t>(4), pp.448-486.</w:t>
      </w:r>
    </w:p>
    <w:p w14:paraId="21D2A430" w14:textId="77777777" w:rsidR="009C299E" w:rsidRPr="009D01B0" w:rsidRDefault="009C299E" w:rsidP="00D30A78">
      <w:pPr>
        <w:spacing w:line="360" w:lineRule="auto"/>
        <w:rPr>
          <w:rFonts w:ascii="Times New Roman" w:hAnsi="Times New Roman" w:cs="Times New Roman"/>
          <w:sz w:val="24"/>
          <w:szCs w:val="24"/>
        </w:rPr>
      </w:pPr>
    </w:p>
    <w:p w14:paraId="198D0816" w14:textId="28F19C35" w:rsid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Cho, M. and Krishnan, G.V.</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2021</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Principles-based accounting standards and audit outcomes: empirical evidence. </w:t>
      </w:r>
      <w:r w:rsidRPr="009D01B0">
        <w:rPr>
          <w:rFonts w:ascii="Times New Roman" w:hAnsi="Times New Roman" w:cs="Times New Roman"/>
          <w:i/>
          <w:iCs/>
          <w:color w:val="222222"/>
          <w:sz w:val="24"/>
          <w:szCs w:val="24"/>
          <w:shd w:val="clear" w:color="auto" w:fill="FFFFFF"/>
        </w:rPr>
        <w:t>Review of Accounting Studies</w:t>
      </w:r>
      <w:r w:rsidRPr="009D01B0">
        <w:rPr>
          <w:rFonts w:ascii="Times New Roman" w:hAnsi="Times New Roman" w:cs="Times New Roman"/>
          <w:color w:val="222222"/>
          <w:sz w:val="24"/>
          <w:szCs w:val="24"/>
          <w:shd w:val="clear" w:color="auto" w:fill="FFFFFF"/>
        </w:rPr>
        <w:t>, pp.1-37.</w:t>
      </w:r>
    </w:p>
    <w:p w14:paraId="58025DC4"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527BF6AD" w14:textId="6DD4111A" w:rsid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D’Angelo, T., El-</w:t>
      </w:r>
      <w:proofErr w:type="spellStart"/>
      <w:r w:rsidRPr="009D01B0">
        <w:rPr>
          <w:rFonts w:ascii="Times New Roman" w:hAnsi="Times New Roman" w:cs="Times New Roman"/>
          <w:color w:val="222222"/>
          <w:sz w:val="24"/>
          <w:szCs w:val="24"/>
          <w:shd w:val="clear" w:color="auto" w:fill="FFFFFF"/>
        </w:rPr>
        <w:t>Gazzar</w:t>
      </w:r>
      <w:proofErr w:type="spellEnd"/>
      <w:r w:rsidRPr="009D01B0">
        <w:rPr>
          <w:rFonts w:ascii="Times New Roman" w:hAnsi="Times New Roman" w:cs="Times New Roman"/>
          <w:color w:val="222222"/>
          <w:sz w:val="24"/>
          <w:szCs w:val="24"/>
          <w:shd w:val="clear" w:color="auto" w:fill="FFFFFF"/>
        </w:rPr>
        <w:t>, S. and Jacob, R.A.</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2018</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Firm characteristics associated with concurrent disclosure of GAAP-compliant financial statements with earnings announcements. </w:t>
      </w:r>
      <w:r w:rsidRPr="009D01B0">
        <w:rPr>
          <w:rFonts w:ascii="Times New Roman" w:hAnsi="Times New Roman" w:cs="Times New Roman"/>
          <w:i/>
          <w:iCs/>
          <w:color w:val="222222"/>
          <w:sz w:val="24"/>
          <w:szCs w:val="24"/>
          <w:shd w:val="clear" w:color="auto" w:fill="FFFFFF"/>
        </w:rPr>
        <w:t>Journal of Financial Regulation and Compliance</w:t>
      </w:r>
      <w:r w:rsidRPr="009D01B0">
        <w:rPr>
          <w:rFonts w:ascii="Times New Roman" w:hAnsi="Times New Roman" w:cs="Times New Roman"/>
          <w:color w:val="222222"/>
          <w:sz w:val="24"/>
          <w:szCs w:val="24"/>
          <w:shd w:val="clear" w:color="auto" w:fill="FFFFFF"/>
        </w:rPr>
        <w:t>.</w:t>
      </w:r>
    </w:p>
    <w:p w14:paraId="7BA0F7AC"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78B33E02" w14:textId="694A6A9B" w:rsid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Grissom, J.A., Egalite, A.J. and Lindsay, C.A</w:t>
      </w:r>
      <w:r w:rsidR="00CC6AEC">
        <w:rPr>
          <w:rFonts w:ascii="Times New Roman" w:hAnsi="Times New Roman" w:cs="Times New Roman"/>
          <w:color w:val="222222"/>
          <w:sz w:val="24"/>
          <w:szCs w:val="24"/>
          <w:shd w:val="clear" w:color="auto" w:fill="FFFFFF"/>
        </w:rPr>
        <w:t>. (</w:t>
      </w:r>
      <w:r w:rsidRPr="009D01B0">
        <w:rPr>
          <w:rFonts w:ascii="Times New Roman" w:hAnsi="Times New Roman" w:cs="Times New Roman"/>
          <w:color w:val="222222"/>
          <w:sz w:val="24"/>
          <w:szCs w:val="24"/>
          <w:shd w:val="clear" w:color="auto" w:fill="FFFFFF"/>
        </w:rPr>
        <w:t>2021</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How principals affect students and schools. </w:t>
      </w:r>
      <w:r w:rsidRPr="009D01B0">
        <w:rPr>
          <w:rFonts w:ascii="Times New Roman" w:hAnsi="Times New Roman" w:cs="Times New Roman"/>
          <w:i/>
          <w:iCs/>
          <w:color w:val="222222"/>
          <w:sz w:val="24"/>
          <w:szCs w:val="24"/>
          <w:shd w:val="clear" w:color="auto" w:fill="FFFFFF"/>
        </w:rPr>
        <w:t>Wallace Foundation</w:t>
      </w:r>
      <w:r w:rsidRPr="009D01B0">
        <w:rPr>
          <w:rFonts w:ascii="Times New Roman" w:hAnsi="Times New Roman" w:cs="Times New Roman"/>
          <w:color w:val="222222"/>
          <w:sz w:val="24"/>
          <w:szCs w:val="24"/>
          <w:shd w:val="clear" w:color="auto" w:fill="FFFFFF"/>
        </w:rPr>
        <w:t>.</w:t>
      </w:r>
    </w:p>
    <w:p w14:paraId="66E8B684"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0F5ED9E7" w14:textId="08AEC99D" w:rsidR="009D01B0" w:rsidRDefault="009D01B0" w:rsidP="00D30A78">
      <w:pPr>
        <w:spacing w:line="360" w:lineRule="auto"/>
        <w:rPr>
          <w:rFonts w:ascii="Times New Roman" w:hAnsi="Times New Roman" w:cs="Times New Roman"/>
          <w:color w:val="222222"/>
          <w:sz w:val="24"/>
          <w:szCs w:val="24"/>
          <w:shd w:val="clear" w:color="auto" w:fill="FFFFFF"/>
        </w:rPr>
      </w:pPr>
      <w:proofErr w:type="spellStart"/>
      <w:r w:rsidRPr="009D01B0">
        <w:rPr>
          <w:rFonts w:ascii="Times New Roman" w:hAnsi="Times New Roman" w:cs="Times New Roman"/>
          <w:color w:val="222222"/>
          <w:sz w:val="24"/>
          <w:szCs w:val="24"/>
          <w:shd w:val="clear" w:color="auto" w:fill="FFFFFF"/>
        </w:rPr>
        <w:t>Larmande</w:t>
      </w:r>
      <w:proofErr w:type="spellEnd"/>
      <w:r w:rsidRPr="009D01B0">
        <w:rPr>
          <w:rFonts w:ascii="Times New Roman" w:hAnsi="Times New Roman" w:cs="Times New Roman"/>
          <w:color w:val="222222"/>
          <w:sz w:val="24"/>
          <w:szCs w:val="24"/>
          <w:shd w:val="clear" w:color="auto" w:fill="FFFFFF"/>
        </w:rPr>
        <w:t xml:space="preserve">, F. and </w:t>
      </w:r>
      <w:proofErr w:type="spellStart"/>
      <w:r w:rsidRPr="009D01B0">
        <w:rPr>
          <w:rFonts w:ascii="Times New Roman" w:hAnsi="Times New Roman" w:cs="Times New Roman"/>
          <w:color w:val="222222"/>
          <w:sz w:val="24"/>
          <w:szCs w:val="24"/>
          <w:shd w:val="clear" w:color="auto" w:fill="FFFFFF"/>
        </w:rPr>
        <w:t>Stolowy</w:t>
      </w:r>
      <w:proofErr w:type="spellEnd"/>
      <w:r w:rsidRPr="009D01B0">
        <w:rPr>
          <w:rFonts w:ascii="Times New Roman" w:hAnsi="Times New Roman" w:cs="Times New Roman"/>
          <w:color w:val="222222"/>
          <w:sz w:val="24"/>
          <w:szCs w:val="24"/>
          <w:shd w:val="clear" w:color="auto" w:fill="FFFFFF"/>
        </w:rPr>
        <w:t>, H.</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2017</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i/>
          <w:iCs/>
          <w:color w:val="222222"/>
          <w:sz w:val="24"/>
          <w:szCs w:val="24"/>
          <w:shd w:val="clear" w:color="auto" w:fill="FFFFFF"/>
        </w:rPr>
        <w:t>Managerial Risk Aversion and Accounting Conservatism</w:t>
      </w:r>
      <w:r w:rsidRPr="009D01B0">
        <w:rPr>
          <w:rFonts w:ascii="Times New Roman" w:hAnsi="Times New Roman" w:cs="Times New Roman"/>
          <w:color w:val="222222"/>
          <w:sz w:val="24"/>
          <w:szCs w:val="24"/>
          <w:shd w:val="clear" w:color="auto" w:fill="FFFFFF"/>
        </w:rPr>
        <w:t> (No. 1215). HEC Paris.</w:t>
      </w:r>
    </w:p>
    <w:p w14:paraId="34792F7A"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44DA1A1B" w14:textId="5EA58C30" w:rsidR="009D01B0" w:rsidRP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Lee, S.W. and Mao, X.</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2020</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Recruitment and selection of principals: A systematic review. </w:t>
      </w:r>
      <w:r w:rsidRPr="009D01B0">
        <w:rPr>
          <w:rFonts w:ascii="Times New Roman" w:hAnsi="Times New Roman" w:cs="Times New Roman"/>
          <w:i/>
          <w:iCs/>
          <w:color w:val="222222"/>
          <w:sz w:val="24"/>
          <w:szCs w:val="24"/>
          <w:shd w:val="clear" w:color="auto" w:fill="FFFFFF"/>
        </w:rPr>
        <w:t>Educational Management Administration &amp; Leadership</w:t>
      </w:r>
      <w:r w:rsidRPr="009D01B0">
        <w:rPr>
          <w:rFonts w:ascii="Times New Roman" w:hAnsi="Times New Roman" w:cs="Times New Roman"/>
          <w:color w:val="222222"/>
          <w:sz w:val="24"/>
          <w:szCs w:val="24"/>
          <w:shd w:val="clear" w:color="auto" w:fill="FFFFFF"/>
        </w:rPr>
        <w:t>, p.1741143220969694.</w:t>
      </w:r>
    </w:p>
    <w:p w14:paraId="7E285792" w14:textId="281F31F0" w:rsid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 xml:space="preserve">Miwa, K., Murakami, Y., </w:t>
      </w:r>
      <w:proofErr w:type="spellStart"/>
      <w:r w:rsidRPr="009D01B0">
        <w:rPr>
          <w:rFonts w:ascii="Times New Roman" w:hAnsi="Times New Roman" w:cs="Times New Roman"/>
          <w:color w:val="222222"/>
          <w:sz w:val="24"/>
          <w:szCs w:val="24"/>
          <w:shd w:val="clear" w:color="auto" w:fill="FFFFFF"/>
        </w:rPr>
        <w:t>Shiiba</w:t>
      </w:r>
      <w:proofErr w:type="spellEnd"/>
      <w:r w:rsidRPr="009D01B0">
        <w:rPr>
          <w:rFonts w:ascii="Times New Roman" w:hAnsi="Times New Roman" w:cs="Times New Roman"/>
          <w:color w:val="222222"/>
          <w:sz w:val="24"/>
          <w:szCs w:val="24"/>
          <w:shd w:val="clear" w:color="auto" w:fill="FFFFFF"/>
        </w:rPr>
        <w:t>, A. and Taguchi, S.</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2018</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w:t>
      </w:r>
      <w:r w:rsidRPr="009D01B0">
        <w:rPr>
          <w:rFonts w:ascii="Times New Roman" w:hAnsi="Times New Roman" w:cs="Times New Roman"/>
          <w:i/>
          <w:iCs/>
          <w:color w:val="222222"/>
          <w:sz w:val="24"/>
          <w:szCs w:val="24"/>
          <w:shd w:val="clear" w:color="auto" w:fill="FFFFFF"/>
        </w:rPr>
        <w:t>Contract Rigidity and Timeliness of Accounting Information</w:t>
      </w:r>
      <w:r w:rsidRPr="009D01B0">
        <w:rPr>
          <w:rFonts w:ascii="Times New Roman" w:hAnsi="Times New Roman" w:cs="Times New Roman"/>
          <w:color w:val="222222"/>
          <w:sz w:val="24"/>
          <w:szCs w:val="24"/>
          <w:shd w:val="clear" w:color="auto" w:fill="FFFFFF"/>
        </w:rPr>
        <w:t> (No. DP2018-09).</w:t>
      </w:r>
    </w:p>
    <w:p w14:paraId="4FCB9D20"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6CB46D1A" w14:textId="0535DC2E" w:rsidR="009D01B0" w:rsidRPr="009D01B0" w:rsidRDefault="009D01B0" w:rsidP="00D30A78">
      <w:pPr>
        <w:spacing w:line="360" w:lineRule="auto"/>
        <w:rPr>
          <w:rFonts w:ascii="Times New Roman" w:hAnsi="Times New Roman" w:cs="Times New Roman"/>
          <w:color w:val="222222"/>
          <w:sz w:val="24"/>
          <w:szCs w:val="24"/>
          <w:shd w:val="clear" w:color="auto" w:fill="FFFFFF"/>
        </w:rPr>
      </w:pPr>
      <w:proofErr w:type="spellStart"/>
      <w:r w:rsidRPr="009D01B0">
        <w:rPr>
          <w:rFonts w:ascii="Times New Roman" w:hAnsi="Times New Roman" w:cs="Times New Roman"/>
          <w:color w:val="222222"/>
          <w:sz w:val="24"/>
          <w:szCs w:val="24"/>
          <w:shd w:val="clear" w:color="auto" w:fill="FFFFFF"/>
        </w:rPr>
        <w:t>Morais</w:t>
      </w:r>
      <w:proofErr w:type="spellEnd"/>
      <w:r w:rsidRPr="009D01B0">
        <w:rPr>
          <w:rFonts w:ascii="Times New Roman" w:hAnsi="Times New Roman" w:cs="Times New Roman"/>
          <w:color w:val="222222"/>
          <w:sz w:val="24"/>
          <w:szCs w:val="24"/>
          <w:shd w:val="clear" w:color="auto" w:fill="FFFFFF"/>
        </w:rPr>
        <w:t>, A.I.</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2020</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January. Are changes in international accounting standards making them more </w:t>
      </w:r>
      <w:proofErr w:type="gramStart"/>
      <w:r w:rsidRPr="009D01B0">
        <w:rPr>
          <w:rFonts w:ascii="Times New Roman" w:hAnsi="Times New Roman" w:cs="Times New Roman"/>
          <w:color w:val="222222"/>
          <w:sz w:val="24"/>
          <w:szCs w:val="24"/>
          <w:shd w:val="clear" w:color="auto" w:fill="FFFFFF"/>
        </w:rPr>
        <w:t>complex?.</w:t>
      </w:r>
      <w:proofErr w:type="gramEnd"/>
      <w:r w:rsidRPr="009D01B0">
        <w:rPr>
          <w:rFonts w:ascii="Times New Roman" w:hAnsi="Times New Roman" w:cs="Times New Roman"/>
          <w:color w:val="222222"/>
          <w:sz w:val="24"/>
          <w:szCs w:val="24"/>
          <w:shd w:val="clear" w:color="auto" w:fill="FFFFFF"/>
        </w:rPr>
        <w:t xml:space="preserve"> In </w:t>
      </w:r>
      <w:r w:rsidRPr="009D01B0">
        <w:rPr>
          <w:rFonts w:ascii="Times New Roman" w:hAnsi="Times New Roman" w:cs="Times New Roman"/>
          <w:i/>
          <w:iCs/>
          <w:color w:val="222222"/>
          <w:sz w:val="24"/>
          <w:szCs w:val="24"/>
          <w:shd w:val="clear" w:color="auto" w:fill="FFFFFF"/>
        </w:rPr>
        <w:t>Accounting Forum</w:t>
      </w:r>
      <w:r w:rsidRPr="009D01B0">
        <w:rPr>
          <w:rFonts w:ascii="Times New Roman" w:hAnsi="Times New Roman" w:cs="Times New Roman"/>
          <w:color w:val="222222"/>
          <w:sz w:val="24"/>
          <w:szCs w:val="24"/>
          <w:shd w:val="clear" w:color="auto" w:fill="FFFFFF"/>
        </w:rPr>
        <w:t> (Vol. 44, No. 1, pp. 35-63). Routledge.</w:t>
      </w:r>
    </w:p>
    <w:p w14:paraId="60CA8264" w14:textId="6C1F7760" w:rsidR="009D01B0" w:rsidRP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PERDAGANGAN, J.</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2018</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DPA6013: FINANCIAL ACCOUNTING 4.</w:t>
      </w:r>
    </w:p>
    <w:p w14:paraId="53F93196" w14:textId="5157C5C4" w:rsid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lastRenderedPageBreak/>
        <w:t>Riggs-</w:t>
      </w:r>
      <w:proofErr w:type="spellStart"/>
      <w:r w:rsidRPr="009D01B0">
        <w:rPr>
          <w:rFonts w:ascii="Times New Roman" w:hAnsi="Times New Roman" w:cs="Times New Roman"/>
          <w:color w:val="222222"/>
          <w:sz w:val="24"/>
          <w:szCs w:val="24"/>
          <w:shd w:val="clear" w:color="auto" w:fill="FFFFFF"/>
        </w:rPr>
        <w:t>Cragun</w:t>
      </w:r>
      <w:proofErr w:type="spellEnd"/>
      <w:r w:rsidRPr="009D01B0">
        <w:rPr>
          <w:rFonts w:ascii="Times New Roman" w:hAnsi="Times New Roman" w:cs="Times New Roman"/>
          <w:color w:val="222222"/>
          <w:sz w:val="24"/>
          <w:szCs w:val="24"/>
          <w:shd w:val="clear" w:color="auto" w:fill="FFFFFF"/>
        </w:rPr>
        <w:t>, A.</w:t>
      </w:r>
      <w:r w:rsidR="00CC6AEC">
        <w:rPr>
          <w:rFonts w:ascii="Times New Roman" w:hAnsi="Times New Roman" w:cs="Times New Roman"/>
          <w:color w:val="222222"/>
          <w:sz w:val="24"/>
          <w:szCs w:val="24"/>
          <w:shd w:val="clear" w:color="auto" w:fill="FFFFFF"/>
        </w:rPr>
        <w:t xml:space="preserve"> </w:t>
      </w:r>
      <w:proofErr w:type="gramStart"/>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2018</w:t>
      </w:r>
      <w:proofErr w:type="gramEnd"/>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Toward an accounting-centric principal-agent framework: Theory and some applications.</w:t>
      </w:r>
    </w:p>
    <w:p w14:paraId="2F4AD4AF"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19F0199E" w14:textId="64CE074D" w:rsid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 xml:space="preserve">Schwartz, D., Keenan, E.A., </w:t>
      </w:r>
      <w:proofErr w:type="spellStart"/>
      <w:r w:rsidRPr="009D01B0">
        <w:rPr>
          <w:rFonts w:ascii="Times New Roman" w:hAnsi="Times New Roman" w:cs="Times New Roman"/>
          <w:color w:val="222222"/>
          <w:sz w:val="24"/>
          <w:szCs w:val="24"/>
          <w:shd w:val="clear" w:color="auto" w:fill="FFFFFF"/>
        </w:rPr>
        <w:t>Imas</w:t>
      </w:r>
      <w:proofErr w:type="spellEnd"/>
      <w:r w:rsidRPr="009D01B0">
        <w:rPr>
          <w:rFonts w:ascii="Times New Roman" w:hAnsi="Times New Roman" w:cs="Times New Roman"/>
          <w:color w:val="222222"/>
          <w:sz w:val="24"/>
          <w:szCs w:val="24"/>
          <w:shd w:val="clear" w:color="auto" w:fill="FFFFFF"/>
        </w:rPr>
        <w:t>, A. and Gneezy, A.</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2021</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Opting-in to prosocial incentives. </w:t>
      </w:r>
      <w:r w:rsidRPr="009D01B0">
        <w:rPr>
          <w:rFonts w:ascii="Times New Roman" w:hAnsi="Times New Roman" w:cs="Times New Roman"/>
          <w:i/>
          <w:iCs/>
          <w:color w:val="222222"/>
          <w:sz w:val="24"/>
          <w:szCs w:val="24"/>
          <w:shd w:val="clear" w:color="auto" w:fill="FFFFFF"/>
        </w:rPr>
        <w:t>Organizational Behavior and Human Decision Processes</w:t>
      </w:r>
      <w:r w:rsidRPr="009D01B0">
        <w:rPr>
          <w:rFonts w:ascii="Times New Roman" w:hAnsi="Times New Roman" w:cs="Times New Roman"/>
          <w:color w:val="222222"/>
          <w:sz w:val="24"/>
          <w:szCs w:val="24"/>
          <w:shd w:val="clear" w:color="auto" w:fill="FFFFFF"/>
        </w:rPr>
        <w:t>, </w:t>
      </w:r>
      <w:r w:rsidRPr="009D01B0">
        <w:rPr>
          <w:rFonts w:ascii="Times New Roman" w:hAnsi="Times New Roman" w:cs="Times New Roman"/>
          <w:i/>
          <w:iCs/>
          <w:color w:val="222222"/>
          <w:sz w:val="24"/>
          <w:szCs w:val="24"/>
          <w:shd w:val="clear" w:color="auto" w:fill="FFFFFF"/>
        </w:rPr>
        <w:t>163</w:t>
      </w:r>
      <w:r w:rsidRPr="009D01B0">
        <w:rPr>
          <w:rFonts w:ascii="Times New Roman" w:hAnsi="Times New Roman" w:cs="Times New Roman"/>
          <w:color w:val="222222"/>
          <w:sz w:val="24"/>
          <w:szCs w:val="24"/>
          <w:shd w:val="clear" w:color="auto" w:fill="FFFFFF"/>
        </w:rPr>
        <w:t>, pp.132-141.</w:t>
      </w:r>
    </w:p>
    <w:p w14:paraId="4EFB0AFC"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2B1378DF" w14:textId="0FE1429C" w:rsid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 xml:space="preserve">Setiawan, R., Kumar, V.R., </w:t>
      </w:r>
      <w:proofErr w:type="spellStart"/>
      <w:r w:rsidRPr="009D01B0">
        <w:rPr>
          <w:rFonts w:ascii="Times New Roman" w:hAnsi="Times New Roman" w:cs="Times New Roman"/>
          <w:color w:val="222222"/>
          <w:sz w:val="24"/>
          <w:szCs w:val="24"/>
          <w:shd w:val="clear" w:color="auto" w:fill="FFFFFF"/>
        </w:rPr>
        <w:t>Chakravarthi</w:t>
      </w:r>
      <w:proofErr w:type="spellEnd"/>
      <w:r w:rsidRPr="009D01B0">
        <w:rPr>
          <w:rFonts w:ascii="Times New Roman" w:hAnsi="Times New Roman" w:cs="Times New Roman"/>
          <w:color w:val="222222"/>
          <w:sz w:val="24"/>
          <w:szCs w:val="24"/>
          <w:shd w:val="clear" w:color="auto" w:fill="FFFFFF"/>
        </w:rPr>
        <w:t xml:space="preserve">, M.K., </w:t>
      </w:r>
      <w:proofErr w:type="spellStart"/>
      <w:r w:rsidRPr="009D01B0">
        <w:rPr>
          <w:rFonts w:ascii="Times New Roman" w:hAnsi="Times New Roman" w:cs="Times New Roman"/>
          <w:color w:val="222222"/>
          <w:sz w:val="24"/>
          <w:szCs w:val="24"/>
          <w:shd w:val="clear" w:color="auto" w:fill="FFFFFF"/>
        </w:rPr>
        <w:t>Villalba-Condori</w:t>
      </w:r>
      <w:proofErr w:type="spellEnd"/>
      <w:r w:rsidRPr="009D01B0">
        <w:rPr>
          <w:rFonts w:ascii="Times New Roman" w:hAnsi="Times New Roman" w:cs="Times New Roman"/>
          <w:color w:val="222222"/>
          <w:sz w:val="24"/>
          <w:szCs w:val="24"/>
          <w:shd w:val="clear" w:color="auto" w:fill="FFFFFF"/>
        </w:rPr>
        <w:t xml:space="preserve">, K.O., Vera-Vasquez, C.G., Subramaniam, T.S., </w:t>
      </w:r>
      <w:proofErr w:type="spellStart"/>
      <w:r w:rsidRPr="009D01B0">
        <w:rPr>
          <w:rFonts w:ascii="Times New Roman" w:hAnsi="Times New Roman" w:cs="Times New Roman"/>
          <w:color w:val="222222"/>
          <w:sz w:val="24"/>
          <w:szCs w:val="24"/>
          <w:shd w:val="clear" w:color="auto" w:fill="FFFFFF"/>
        </w:rPr>
        <w:t>Koti</w:t>
      </w:r>
      <w:proofErr w:type="spellEnd"/>
      <w:r w:rsidRPr="009D01B0">
        <w:rPr>
          <w:rFonts w:ascii="Times New Roman" w:hAnsi="Times New Roman" w:cs="Times New Roman"/>
          <w:color w:val="222222"/>
          <w:sz w:val="24"/>
          <w:szCs w:val="24"/>
          <w:shd w:val="clear" w:color="auto" w:fill="FFFFFF"/>
        </w:rPr>
        <w:t xml:space="preserve">, K., </w:t>
      </w:r>
      <w:proofErr w:type="spellStart"/>
      <w:r w:rsidRPr="009D01B0">
        <w:rPr>
          <w:rFonts w:ascii="Times New Roman" w:hAnsi="Times New Roman" w:cs="Times New Roman"/>
          <w:color w:val="222222"/>
          <w:sz w:val="24"/>
          <w:szCs w:val="24"/>
          <w:shd w:val="clear" w:color="auto" w:fill="FFFFFF"/>
        </w:rPr>
        <w:t>Rajest</w:t>
      </w:r>
      <w:proofErr w:type="spellEnd"/>
      <w:r w:rsidRPr="009D01B0">
        <w:rPr>
          <w:rFonts w:ascii="Times New Roman" w:hAnsi="Times New Roman" w:cs="Times New Roman"/>
          <w:color w:val="222222"/>
          <w:sz w:val="24"/>
          <w:szCs w:val="24"/>
          <w:shd w:val="clear" w:color="auto" w:fill="FFFFFF"/>
        </w:rPr>
        <w:t xml:space="preserve">, S.S. and </w:t>
      </w:r>
      <w:proofErr w:type="spellStart"/>
      <w:r w:rsidRPr="009D01B0">
        <w:rPr>
          <w:rFonts w:ascii="Times New Roman" w:hAnsi="Times New Roman" w:cs="Times New Roman"/>
          <w:color w:val="222222"/>
          <w:sz w:val="24"/>
          <w:szCs w:val="24"/>
          <w:shd w:val="clear" w:color="auto" w:fill="FFFFFF"/>
        </w:rPr>
        <w:t>Rajan</w:t>
      </w:r>
      <w:proofErr w:type="spellEnd"/>
      <w:r w:rsidRPr="009D01B0">
        <w:rPr>
          <w:rFonts w:ascii="Times New Roman" w:hAnsi="Times New Roman" w:cs="Times New Roman"/>
          <w:color w:val="222222"/>
          <w:sz w:val="24"/>
          <w:szCs w:val="24"/>
          <w:shd w:val="clear" w:color="auto" w:fill="FFFFFF"/>
        </w:rPr>
        <w:t>, R.</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2021</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w:t>
      </w:r>
      <w:r w:rsidRPr="009D01B0">
        <w:rPr>
          <w:rFonts w:ascii="Times New Roman" w:hAnsi="Times New Roman" w:cs="Times New Roman"/>
          <w:i/>
          <w:iCs/>
          <w:color w:val="222222"/>
          <w:sz w:val="24"/>
          <w:szCs w:val="24"/>
          <w:shd w:val="clear" w:color="auto" w:fill="FFFFFF"/>
        </w:rPr>
        <w:t>The Empirical Results of Conditional Analysis of Principals Reasons in Bullying Teachers</w:t>
      </w:r>
      <w:r w:rsidRPr="009D01B0">
        <w:rPr>
          <w:rFonts w:ascii="Times New Roman" w:hAnsi="Times New Roman" w:cs="Times New Roman"/>
          <w:color w:val="222222"/>
          <w:sz w:val="24"/>
          <w:szCs w:val="24"/>
          <w:shd w:val="clear" w:color="auto" w:fill="FFFFFF"/>
        </w:rPr>
        <w:t> (Doctoral dissertation, Petra Christian University).</w:t>
      </w:r>
    </w:p>
    <w:p w14:paraId="4FC52513"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2510DEE0" w14:textId="592C31E7" w:rsid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Shakeel, M.D. and DeAngelis, C.A.</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2017</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Who is </w:t>
      </w:r>
      <w:proofErr w:type="gramStart"/>
      <w:r w:rsidRPr="009D01B0">
        <w:rPr>
          <w:rFonts w:ascii="Times New Roman" w:hAnsi="Times New Roman" w:cs="Times New Roman"/>
          <w:color w:val="222222"/>
          <w:sz w:val="24"/>
          <w:szCs w:val="24"/>
          <w:shd w:val="clear" w:color="auto" w:fill="FFFFFF"/>
        </w:rPr>
        <w:t>more free</w:t>
      </w:r>
      <w:proofErr w:type="gramEnd"/>
      <w:r w:rsidRPr="009D01B0">
        <w:rPr>
          <w:rFonts w:ascii="Times New Roman" w:hAnsi="Times New Roman" w:cs="Times New Roman"/>
          <w:color w:val="222222"/>
          <w:sz w:val="24"/>
          <w:szCs w:val="24"/>
          <w:shd w:val="clear" w:color="auto" w:fill="FFFFFF"/>
        </w:rPr>
        <w:t>? A comparison of the decision-making of private and public school principals. </w:t>
      </w:r>
      <w:r w:rsidRPr="009D01B0">
        <w:rPr>
          <w:rFonts w:ascii="Times New Roman" w:hAnsi="Times New Roman" w:cs="Times New Roman"/>
          <w:i/>
          <w:iCs/>
          <w:color w:val="222222"/>
          <w:sz w:val="24"/>
          <w:szCs w:val="24"/>
          <w:shd w:val="clear" w:color="auto" w:fill="FFFFFF"/>
        </w:rPr>
        <w:t>Journal of School Choice</w:t>
      </w:r>
      <w:r w:rsidRPr="009D01B0">
        <w:rPr>
          <w:rFonts w:ascii="Times New Roman" w:hAnsi="Times New Roman" w:cs="Times New Roman"/>
          <w:color w:val="222222"/>
          <w:sz w:val="24"/>
          <w:szCs w:val="24"/>
          <w:shd w:val="clear" w:color="auto" w:fill="FFFFFF"/>
        </w:rPr>
        <w:t>, </w:t>
      </w:r>
      <w:r w:rsidRPr="009D01B0">
        <w:rPr>
          <w:rFonts w:ascii="Times New Roman" w:hAnsi="Times New Roman" w:cs="Times New Roman"/>
          <w:i/>
          <w:iCs/>
          <w:color w:val="222222"/>
          <w:sz w:val="24"/>
          <w:szCs w:val="24"/>
          <w:shd w:val="clear" w:color="auto" w:fill="FFFFFF"/>
        </w:rPr>
        <w:t>11</w:t>
      </w:r>
      <w:r w:rsidRPr="009D01B0">
        <w:rPr>
          <w:rFonts w:ascii="Times New Roman" w:hAnsi="Times New Roman" w:cs="Times New Roman"/>
          <w:color w:val="222222"/>
          <w:sz w:val="24"/>
          <w:szCs w:val="24"/>
          <w:shd w:val="clear" w:color="auto" w:fill="FFFFFF"/>
        </w:rPr>
        <w:t>(3), pp.442-457.</w:t>
      </w:r>
    </w:p>
    <w:p w14:paraId="0F834942"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13430561" w14:textId="3A9E1064" w:rsidR="009D01B0" w:rsidRDefault="009D01B0" w:rsidP="00D30A78">
      <w:pPr>
        <w:spacing w:line="360" w:lineRule="auto"/>
        <w:rPr>
          <w:rFonts w:ascii="Times New Roman" w:hAnsi="Times New Roman" w:cs="Times New Roman"/>
          <w:color w:val="222222"/>
          <w:sz w:val="24"/>
          <w:szCs w:val="24"/>
          <w:shd w:val="clear" w:color="auto" w:fill="FFFFFF"/>
        </w:rPr>
      </w:pPr>
      <w:proofErr w:type="spellStart"/>
      <w:r w:rsidRPr="009D01B0">
        <w:rPr>
          <w:rFonts w:ascii="Times New Roman" w:hAnsi="Times New Roman" w:cs="Times New Roman"/>
          <w:color w:val="222222"/>
          <w:sz w:val="24"/>
          <w:szCs w:val="24"/>
          <w:shd w:val="clear" w:color="auto" w:fill="FFFFFF"/>
        </w:rPr>
        <w:t>Shushliakova</w:t>
      </w:r>
      <w:proofErr w:type="spellEnd"/>
      <w:r w:rsidRPr="009D01B0">
        <w:rPr>
          <w:rFonts w:ascii="Times New Roman" w:hAnsi="Times New Roman" w:cs="Times New Roman"/>
          <w:color w:val="222222"/>
          <w:sz w:val="24"/>
          <w:szCs w:val="24"/>
          <w:shd w:val="clear" w:color="auto" w:fill="FFFFFF"/>
        </w:rPr>
        <w:t>, O.V.</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2017</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Modern accounting questions of fixed assets in the public sector.</w:t>
      </w:r>
    </w:p>
    <w:p w14:paraId="5CE794A2"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0D321117" w14:textId="3B3DEF8E" w:rsidR="009D01B0" w:rsidRDefault="009D01B0" w:rsidP="00D30A78">
      <w:pPr>
        <w:spacing w:line="360" w:lineRule="auto"/>
        <w:rPr>
          <w:rFonts w:ascii="Times New Roman" w:hAnsi="Times New Roman" w:cs="Times New Roman"/>
          <w:color w:val="222222"/>
          <w:sz w:val="24"/>
          <w:szCs w:val="24"/>
          <w:shd w:val="clear" w:color="auto" w:fill="FFFFFF"/>
        </w:rPr>
      </w:pPr>
      <w:proofErr w:type="spellStart"/>
      <w:r w:rsidRPr="009D01B0">
        <w:rPr>
          <w:rFonts w:ascii="Times New Roman" w:hAnsi="Times New Roman" w:cs="Times New Roman"/>
          <w:color w:val="222222"/>
          <w:sz w:val="24"/>
          <w:szCs w:val="24"/>
          <w:shd w:val="clear" w:color="auto" w:fill="FFFFFF"/>
        </w:rPr>
        <w:t>Sundvik</w:t>
      </w:r>
      <w:proofErr w:type="spellEnd"/>
      <w:r w:rsidRPr="009D01B0">
        <w:rPr>
          <w:rFonts w:ascii="Times New Roman" w:hAnsi="Times New Roman" w:cs="Times New Roman"/>
          <w:color w:val="222222"/>
          <w:sz w:val="24"/>
          <w:szCs w:val="24"/>
          <w:shd w:val="clear" w:color="auto" w:fill="FFFFFF"/>
        </w:rPr>
        <w:t>, D.</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2019</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The impact of principles-based vs rules-based accounting standards on reporting quality and earnings management. </w:t>
      </w:r>
      <w:r w:rsidRPr="009D01B0">
        <w:rPr>
          <w:rFonts w:ascii="Times New Roman" w:hAnsi="Times New Roman" w:cs="Times New Roman"/>
          <w:i/>
          <w:iCs/>
          <w:color w:val="222222"/>
          <w:sz w:val="24"/>
          <w:szCs w:val="24"/>
          <w:shd w:val="clear" w:color="auto" w:fill="FFFFFF"/>
        </w:rPr>
        <w:t>Journal of Applied Accounting Research</w:t>
      </w:r>
      <w:r w:rsidRPr="009D01B0">
        <w:rPr>
          <w:rFonts w:ascii="Times New Roman" w:hAnsi="Times New Roman" w:cs="Times New Roman"/>
          <w:color w:val="222222"/>
          <w:sz w:val="24"/>
          <w:szCs w:val="24"/>
          <w:shd w:val="clear" w:color="auto" w:fill="FFFFFF"/>
        </w:rPr>
        <w:t>.</w:t>
      </w:r>
    </w:p>
    <w:p w14:paraId="521BF938"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54C65155" w14:textId="1634C2FF" w:rsidR="009D01B0" w:rsidRDefault="009D01B0" w:rsidP="00D30A78">
      <w:pPr>
        <w:spacing w:line="360" w:lineRule="auto"/>
        <w:rPr>
          <w:rFonts w:ascii="Times New Roman" w:hAnsi="Times New Roman" w:cs="Times New Roman"/>
          <w:color w:val="222222"/>
          <w:sz w:val="24"/>
          <w:szCs w:val="24"/>
          <w:shd w:val="clear" w:color="auto" w:fill="FFFFFF"/>
        </w:rPr>
      </w:pPr>
      <w:proofErr w:type="spellStart"/>
      <w:r w:rsidRPr="009D01B0">
        <w:rPr>
          <w:rFonts w:ascii="Times New Roman" w:hAnsi="Times New Roman" w:cs="Times New Roman"/>
          <w:color w:val="222222"/>
          <w:sz w:val="24"/>
          <w:szCs w:val="24"/>
          <w:shd w:val="clear" w:color="auto" w:fill="FFFFFF"/>
        </w:rPr>
        <w:t>Supriadi</w:t>
      </w:r>
      <w:proofErr w:type="spellEnd"/>
      <w:r w:rsidRPr="009D01B0">
        <w:rPr>
          <w:rFonts w:ascii="Times New Roman" w:hAnsi="Times New Roman" w:cs="Times New Roman"/>
          <w:color w:val="222222"/>
          <w:sz w:val="24"/>
          <w:szCs w:val="24"/>
          <w:shd w:val="clear" w:color="auto" w:fill="FFFFFF"/>
        </w:rPr>
        <w:t xml:space="preserve">, O. and </w:t>
      </w:r>
      <w:proofErr w:type="spellStart"/>
      <w:r w:rsidRPr="009D01B0">
        <w:rPr>
          <w:rFonts w:ascii="Times New Roman" w:hAnsi="Times New Roman" w:cs="Times New Roman"/>
          <w:color w:val="222222"/>
          <w:sz w:val="24"/>
          <w:szCs w:val="24"/>
          <w:shd w:val="clear" w:color="auto" w:fill="FFFFFF"/>
        </w:rPr>
        <w:t>Mutrofin</w:t>
      </w:r>
      <w:proofErr w:type="spellEnd"/>
      <w:r w:rsidRPr="009D01B0">
        <w:rPr>
          <w:rFonts w:ascii="Times New Roman" w:hAnsi="Times New Roman" w:cs="Times New Roman"/>
          <w:color w:val="222222"/>
          <w:sz w:val="24"/>
          <w:szCs w:val="24"/>
          <w:shd w:val="clear" w:color="auto" w:fill="FFFFFF"/>
        </w:rPr>
        <w:t>, M.</w:t>
      </w:r>
      <w:r w:rsidR="00D30A78">
        <w:rPr>
          <w:rFonts w:ascii="Times New Roman" w:hAnsi="Times New Roman" w:cs="Times New Roman"/>
          <w:color w:val="222222"/>
          <w:sz w:val="24"/>
          <w:szCs w:val="24"/>
          <w:shd w:val="clear" w:color="auto" w:fill="FFFFFF"/>
        </w:rPr>
        <w:t xml:space="preserve"> </w:t>
      </w:r>
      <w:proofErr w:type="gramStart"/>
      <w:r w:rsidR="00D30A78">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xml:space="preserve"> 2020</w:t>
      </w:r>
      <w:proofErr w:type="gramEnd"/>
      <w:r w:rsidR="00D30A78">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 xml:space="preserve"> Management capability in a structural modelling of the quality of economics and accounting education in Indonesia. </w:t>
      </w:r>
      <w:r w:rsidRPr="009D01B0">
        <w:rPr>
          <w:rFonts w:ascii="Times New Roman" w:hAnsi="Times New Roman" w:cs="Times New Roman"/>
          <w:i/>
          <w:iCs/>
          <w:color w:val="222222"/>
          <w:sz w:val="24"/>
          <w:szCs w:val="24"/>
          <w:shd w:val="clear" w:color="auto" w:fill="FFFFFF"/>
        </w:rPr>
        <w:t>South African Journal of Education</w:t>
      </w:r>
      <w:r w:rsidRPr="009D01B0">
        <w:rPr>
          <w:rFonts w:ascii="Times New Roman" w:hAnsi="Times New Roman" w:cs="Times New Roman"/>
          <w:color w:val="222222"/>
          <w:sz w:val="24"/>
          <w:szCs w:val="24"/>
          <w:shd w:val="clear" w:color="auto" w:fill="FFFFFF"/>
        </w:rPr>
        <w:t>, </w:t>
      </w:r>
      <w:r w:rsidRPr="009D01B0">
        <w:rPr>
          <w:rFonts w:ascii="Times New Roman" w:hAnsi="Times New Roman" w:cs="Times New Roman"/>
          <w:i/>
          <w:iCs/>
          <w:color w:val="222222"/>
          <w:sz w:val="24"/>
          <w:szCs w:val="24"/>
          <w:shd w:val="clear" w:color="auto" w:fill="FFFFFF"/>
        </w:rPr>
        <w:t>40</w:t>
      </w:r>
      <w:r w:rsidRPr="009D01B0">
        <w:rPr>
          <w:rFonts w:ascii="Times New Roman" w:hAnsi="Times New Roman" w:cs="Times New Roman"/>
          <w:color w:val="222222"/>
          <w:sz w:val="24"/>
          <w:szCs w:val="24"/>
          <w:shd w:val="clear" w:color="auto" w:fill="FFFFFF"/>
        </w:rPr>
        <w:t>(1).</w:t>
      </w:r>
    </w:p>
    <w:p w14:paraId="01296876" w14:textId="77777777" w:rsidR="009C299E" w:rsidRPr="009D01B0" w:rsidRDefault="009C299E" w:rsidP="00D30A78">
      <w:pPr>
        <w:spacing w:line="360" w:lineRule="auto"/>
        <w:rPr>
          <w:rFonts w:ascii="Times New Roman" w:hAnsi="Times New Roman" w:cs="Times New Roman"/>
          <w:color w:val="222222"/>
          <w:sz w:val="24"/>
          <w:szCs w:val="24"/>
          <w:shd w:val="clear" w:color="auto" w:fill="FFFFFF"/>
        </w:rPr>
      </w:pPr>
    </w:p>
    <w:p w14:paraId="572B09A3" w14:textId="197B91E8" w:rsidR="009D01B0" w:rsidRPr="009D01B0" w:rsidRDefault="009D01B0" w:rsidP="00D30A78">
      <w:pPr>
        <w:spacing w:line="360" w:lineRule="auto"/>
        <w:rPr>
          <w:rFonts w:ascii="Times New Roman" w:hAnsi="Times New Roman" w:cs="Times New Roman"/>
          <w:color w:val="222222"/>
          <w:sz w:val="24"/>
          <w:szCs w:val="24"/>
          <w:shd w:val="clear" w:color="auto" w:fill="FFFFFF"/>
        </w:rPr>
      </w:pPr>
      <w:r w:rsidRPr="009D01B0">
        <w:rPr>
          <w:rFonts w:ascii="Times New Roman" w:hAnsi="Times New Roman" w:cs="Times New Roman"/>
          <w:color w:val="222222"/>
          <w:sz w:val="24"/>
          <w:szCs w:val="24"/>
          <w:shd w:val="clear" w:color="auto" w:fill="FFFFFF"/>
        </w:rPr>
        <w:t xml:space="preserve">Weygandt, J.J., </w:t>
      </w:r>
      <w:proofErr w:type="spellStart"/>
      <w:r w:rsidRPr="009D01B0">
        <w:rPr>
          <w:rFonts w:ascii="Times New Roman" w:hAnsi="Times New Roman" w:cs="Times New Roman"/>
          <w:color w:val="222222"/>
          <w:sz w:val="24"/>
          <w:szCs w:val="24"/>
          <w:shd w:val="clear" w:color="auto" w:fill="FFFFFF"/>
        </w:rPr>
        <w:t>Kieso</w:t>
      </w:r>
      <w:proofErr w:type="spellEnd"/>
      <w:r w:rsidRPr="009D01B0">
        <w:rPr>
          <w:rFonts w:ascii="Times New Roman" w:hAnsi="Times New Roman" w:cs="Times New Roman"/>
          <w:color w:val="222222"/>
          <w:sz w:val="24"/>
          <w:szCs w:val="24"/>
          <w:shd w:val="clear" w:color="auto" w:fill="FFFFFF"/>
        </w:rPr>
        <w:t>, D.E., Kimmel, P.D., Trenholm, B., Warren, V. and Nova</w:t>
      </w:r>
      <w:r w:rsidR="00CC6AEC">
        <w:rPr>
          <w:rFonts w:ascii="Times New Roman" w:hAnsi="Times New Roman" w:cs="Times New Roman"/>
          <w:color w:val="222222"/>
          <w:sz w:val="24"/>
          <w:szCs w:val="24"/>
          <w:shd w:val="clear" w:color="auto" w:fill="FFFFFF"/>
        </w:rPr>
        <w:t xml:space="preserve">k </w:t>
      </w:r>
      <w:r w:rsidRPr="009D01B0">
        <w:rPr>
          <w:rFonts w:ascii="Times New Roman" w:hAnsi="Times New Roman" w:cs="Times New Roman"/>
          <w:color w:val="222222"/>
          <w:sz w:val="24"/>
          <w:szCs w:val="24"/>
          <w:shd w:val="clear" w:color="auto" w:fill="FFFFFF"/>
        </w:rPr>
        <w:t>L.</w:t>
      </w:r>
      <w:r w:rsidR="00CC6AEC">
        <w:rPr>
          <w:rFonts w:ascii="Times New Roman" w:hAnsi="Times New Roman" w:cs="Times New Roman"/>
          <w:color w:val="222222"/>
          <w:sz w:val="24"/>
          <w:szCs w:val="24"/>
          <w:shd w:val="clear" w:color="auto" w:fill="FFFFFF"/>
        </w:rPr>
        <w:t xml:space="preserve"> (</w:t>
      </w:r>
      <w:r w:rsidRPr="009D01B0">
        <w:rPr>
          <w:rFonts w:ascii="Times New Roman" w:hAnsi="Times New Roman" w:cs="Times New Roman"/>
          <w:color w:val="222222"/>
          <w:sz w:val="24"/>
          <w:szCs w:val="24"/>
          <w:shd w:val="clear" w:color="auto" w:fill="FFFFFF"/>
        </w:rPr>
        <w:t>2019</w:t>
      </w:r>
      <w:r w:rsidR="00CC6AEC">
        <w:rPr>
          <w:rFonts w:ascii="Times New Roman" w:hAnsi="Times New Roman" w:cs="Times New Roman"/>
          <w:color w:val="222222"/>
          <w:sz w:val="24"/>
          <w:szCs w:val="24"/>
          <w:shd w:val="clear" w:color="auto" w:fill="FFFFFF"/>
        </w:rPr>
        <w:t>)</w:t>
      </w:r>
      <w:r w:rsidRPr="009D01B0">
        <w:rPr>
          <w:rFonts w:ascii="Times New Roman" w:hAnsi="Times New Roman" w:cs="Times New Roman"/>
          <w:color w:val="222222"/>
          <w:sz w:val="24"/>
          <w:szCs w:val="24"/>
          <w:shd w:val="clear" w:color="auto" w:fill="FFFFFF"/>
        </w:rPr>
        <w:t> </w:t>
      </w:r>
      <w:r w:rsidRPr="009D01B0">
        <w:rPr>
          <w:rFonts w:ascii="Times New Roman" w:hAnsi="Times New Roman" w:cs="Times New Roman"/>
          <w:i/>
          <w:iCs/>
          <w:color w:val="222222"/>
          <w:sz w:val="24"/>
          <w:szCs w:val="24"/>
          <w:shd w:val="clear" w:color="auto" w:fill="FFFFFF"/>
        </w:rPr>
        <w:t>Accounting Principles, Volume 2</w:t>
      </w:r>
      <w:r w:rsidRPr="009D01B0">
        <w:rPr>
          <w:rFonts w:ascii="Times New Roman" w:hAnsi="Times New Roman" w:cs="Times New Roman"/>
          <w:color w:val="222222"/>
          <w:sz w:val="24"/>
          <w:szCs w:val="24"/>
          <w:shd w:val="clear" w:color="auto" w:fill="FFFFFF"/>
        </w:rPr>
        <w:t>. John Wiley &amp; Sons.</w:t>
      </w:r>
    </w:p>
    <w:p w14:paraId="690B7440" w14:textId="77777777" w:rsidR="009D01B0" w:rsidRDefault="009D01B0">
      <w:pPr>
        <w:spacing w:line="360" w:lineRule="auto"/>
        <w:jc w:val="both"/>
        <w:rPr>
          <w:rFonts w:ascii="Times New Roman" w:eastAsia="Times New Roman" w:hAnsi="Times New Roman" w:cs="Times New Roman"/>
          <w:sz w:val="24"/>
          <w:szCs w:val="24"/>
        </w:rPr>
      </w:pPr>
    </w:p>
    <w:p w14:paraId="4AA85E14" w14:textId="77777777" w:rsidR="009D01B0" w:rsidRDefault="009D01B0">
      <w:pPr>
        <w:spacing w:line="360" w:lineRule="auto"/>
        <w:jc w:val="both"/>
        <w:rPr>
          <w:rFonts w:ascii="Times New Roman" w:eastAsia="Times New Roman" w:hAnsi="Times New Roman" w:cs="Times New Roman"/>
          <w:sz w:val="24"/>
          <w:szCs w:val="24"/>
        </w:rPr>
      </w:pPr>
    </w:p>
    <w:p w14:paraId="00000024" w14:textId="77777777" w:rsidR="00FE16B8" w:rsidRDefault="00FE16B8">
      <w:pPr>
        <w:spacing w:line="360" w:lineRule="auto"/>
        <w:jc w:val="both"/>
        <w:rPr>
          <w:rFonts w:ascii="Times New Roman" w:eastAsia="Times New Roman" w:hAnsi="Times New Roman" w:cs="Times New Roman"/>
          <w:sz w:val="24"/>
          <w:szCs w:val="24"/>
        </w:rPr>
      </w:pPr>
    </w:p>
    <w:sectPr w:rsidR="00FE16B8" w:rsidSect="007E60BC">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DB8FD" w14:textId="77777777" w:rsidR="004C263D" w:rsidRDefault="004C263D" w:rsidP="007E60BC">
      <w:pPr>
        <w:spacing w:line="240" w:lineRule="auto"/>
      </w:pPr>
      <w:r>
        <w:separator/>
      </w:r>
    </w:p>
  </w:endnote>
  <w:endnote w:type="continuationSeparator" w:id="0">
    <w:p w14:paraId="61D17251" w14:textId="77777777" w:rsidR="004C263D" w:rsidRDefault="004C263D" w:rsidP="007E60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676226"/>
      <w:docPartObj>
        <w:docPartGallery w:val="Page Numbers (Bottom of Page)"/>
        <w:docPartUnique/>
      </w:docPartObj>
    </w:sdtPr>
    <w:sdtEndPr>
      <w:rPr>
        <w:noProof/>
      </w:rPr>
    </w:sdtEndPr>
    <w:sdtContent>
      <w:p w14:paraId="252308BD" w14:textId="0E0CDD77" w:rsidR="007E60BC" w:rsidRDefault="007E60BC">
        <w:pPr>
          <w:pStyle w:val="Footer"/>
          <w:jc w:val="right"/>
        </w:pPr>
        <w:r w:rsidRPr="007E60BC">
          <w:rPr>
            <w:rFonts w:ascii="Times New Roman" w:hAnsi="Times New Roman" w:cs="Times New Roman"/>
            <w:sz w:val="20"/>
            <w:szCs w:val="20"/>
          </w:rPr>
          <w:fldChar w:fldCharType="begin"/>
        </w:r>
        <w:r w:rsidRPr="007E60BC">
          <w:rPr>
            <w:rFonts w:ascii="Times New Roman" w:hAnsi="Times New Roman" w:cs="Times New Roman"/>
            <w:sz w:val="20"/>
            <w:szCs w:val="20"/>
          </w:rPr>
          <w:instrText xml:space="preserve"> PAGE   \* MERGEFORMAT </w:instrText>
        </w:r>
        <w:r w:rsidRPr="007E60BC">
          <w:rPr>
            <w:rFonts w:ascii="Times New Roman" w:hAnsi="Times New Roman" w:cs="Times New Roman"/>
            <w:sz w:val="20"/>
            <w:szCs w:val="20"/>
          </w:rPr>
          <w:fldChar w:fldCharType="separate"/>
        </w:r>
        <w:r>
          <w:rPr>
            <w:rFonts w:ascii="Times New Roman" w:hAnsi="Times New Roman" w:cs="Times New Roman"/>
            <w:noProof/>
            <w:sz w:val="20"/>
            <w:szCs w:val="20"/>
          </w:rPr>
          <w:t>12</w:t>
        </w:r>
        <w:r w:rsidRPr="007E60BC">
          <w:rPr>
            <w:rFonts w:ascii="Times New Roman" w:hAnsi="Times New Roman" w:cs="Times New Roman"/>
            <w:noProof/>
            <w:sz w:val="20"/>
            <w:szCs w:val="20"/>
          </w:rPr>
          <w:fldChar w:fldCharType="end"/>
        </w:r>
      </w:p>
    </w:sdtContent>
  </w:sdt>
  <w:p w14:paraId="47E664CF" w14:textId="77777777" w:rsidR="007E60BC" w:rsidRDefault="007E6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BDC6A" w14:textId="77777777" w:rsidR="004C263D" w:rsidRDefault="004C263D" w:rsidP="007E60BC">
      <w:pPr>
        <w:spacing w:line="240" w:lineRule="auto"/>
      </w:pPr>
      <w:r>
        <w:separator/>
      </w:r>
    </w:p>
  </w:footnote>
  <w:footnote w:type="continuationSeparator" w:id="0">
    <w:p w14:paraId="1AD265CE" w14:textId="77777777" w:rsidR="004C263D" w:rsidRDefault="004C263D" w:rsidP="007E60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6B8"/>
    <w:rsid w:val="00027582"/>
    <w:rsid w:val="00103504"/>
    <w:rsid w:val="001C3C12"/>
    <w:rsid w:val="004C263D"/>
    <w:rsid w:val="0051326D"/>
    <w:rsid w:val="005C53B6"/>
    <w:rsid w:val="00656EFB"/>
    <w:rsid w:val="006775CF"/>
    <w:rsid w:val="007E60BC"/>
    <w:rsid w:val="00993C01"/>
    <w:rsid w:val="009C299E"/>
    <w:rsid w:val="009D01B0"/>
    <w:rsid w:val="00A877D9"/>
    <w:rsid w:val="00AD4432"/>
    <w:rsid w:val="00B50358"/>
    <w:rsid w:val="00CB2589"/>
    <w:rsid w:val="00CC6AEC"/>
    <w:rsid w:val="00D30A78"/>
    <w:rsid w:val="00FE1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4F502"/>
  <w15:docId w15:val="{1D00ABB8-B76B-4164-AD80-D1F86BE82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1C3C12"/>
    <w:pPr>
      <w:keepNext/>
      <w:keepLines/>
      <w:spacing w:before="400" w:after="120"/>
      <w:outlineLvl w:val="0"/>
    </w:pPr>
    <w:rPr>
      <w:rFonts w:ascii="Times New Roman" w:hAnsi="Times New Roman"/>
      <w:b/>
      <w:sz w:val="28"/>
      <w:szCs w:val="40"/>
    </w:rPr>
  </w:style>
  <w:style w:type="paragraph" w:styleId="Heading2">
    <w:name w:val="heading 2"/>
    <w:basedOn w:val="Normal"/>
    <w:next w:val="Normal"/>
    <w:autoRedefine/>
    <w:rsid w:val="001C3C12"/>
    <w:pPr>
      <w:keepNext/>
      <w:keepLines/>
      <w:spacing w:before="360" w:after="120"/>
      <w:outlineLvl w:val="1"/>
    </w:pPr>
    <w:rPr>
      <w:rFonts w:ascii="Times New Roman" w:hAnsi="Times New Roman"/>
      <w:b/>
      <w:i/>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rsid w:val="00CB2589"/>
    <w:pPr>
      <w:spacing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56EFB"/>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656EFB"/>
    <w:pPr>
      <w:spacing w:after="100"/>
    </w:pPr>
  </w:style>
  <w:style w:type="paragraph" w:styleId="TOC2">
    <w:name w:val="toc 2"/>
    <w:basedOn w:val="Normal"/>
    <w:next w:val="Normal"/>
    <w:autoRedefine/>
    <w:uiPriority w:val="39"/>
    <w:unhideWhenUsed/>
    <w:rsid w:val="00656EFB"/>
    <w:pPr>
      <w:spacing w:after="100"/>
      <w:ind w:left="220"/>
    </w:pPr>
  </w:style>
  <w:style w:type="character" w:styleId="Hyperlink">
    <w:name w:val="Hyperlink"/>
    <w:basedOn w:val="DefaultParagraphFont"/>
    <w:uiPriority w:val="99"/>
    <w:unhideWhenUsed/>
    <w:rsid w:val="00656EFB"/>
    <w:rPr>
      <w:color w:val="0000FF" w:themeColor="hyperlink"/>
      <w:u w:val="single"/>
    </w:rPr>
  </w:style>
  <w:style w:type="paragraph" w:styleId="Header">
    <w:name w:val="header"/>
    <w:basedOn w:val="Normal"/>
    <w:link w:val="HeaderChar"/>
    <w:uiPriority w:val="99"/>
    <w:unhideWhenUsed/>
    <w:rsid w:val="007E60BC"/>
    <w:pPr>
      <w:tabs>
        <w:tab w:val="center" w:pos="4680"/>
        <w:tab w:val="right" w:pos="9360"/>
      </w:tabs>
      <w:spacing w:line="240" w:lineRule="auto"/>
    </w:pPr>
  </w:style>
  <w:style w:type="character" w:customStyle="1" w:styleId="HeaderChar">
    <w:name w:val="Header Char"/>
    <w:basedOn w:val="DefaultParagraphFont"/>
    <w:link w:val="Header"/>
    <w:uiPriority w:val="99"/>
    <w:rsid w:val="007E60BC"/>
  </w:style>
  <w:style w:type="paragraph" w:styleId="Footer">
    <w:name w:val="footer"/>
    <w:basedOn w:val="Normal"/>
    <w:link w:val="FooterChar"/>
    <w:uiPriority w:val="99"/>
    <w:unhideWhenUsed/>
    <w:rsid w:val="007E60BC"/>
    <w:pPr>
      <w:tabs>
        <w:tab w:val="center" w:pos="4680"/>
        <w:tab w:val="right" w:pos="9360"/>
      </w:tabs>
      <w:spacing w:line="240" w:lineRule="auto"/>
    </w:pPr>
  </w:style>
  <w:style w:type="character" w:customStyle="1" w:styleId="FooterChar">
    <w:name w:val="Footer Char"/>
    <w:basedOn w:val="DefaultParagraphFont"/>
    <w:link w:val="Footer"/>
    <w:uiPriority w:val="99"/>
    <w:rsid w:val="007E6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358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9282D-5E6C-4401-8BCE-D6E3BAB4C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2892</Words>
  <Characters>16485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Nour (2121444)</cp:lastModifiedBy>
  <cp:revision>21</cp:revision>
  <dcterms:created xsi:type="dcterms:W3CDTF">2022-02-19T04:28:00Z</dcterms:created>
  <dcterms:modified xsi:type="dcterms:W3CDTF">2022-02-21T13:59:00Z</dcterms:modified>
</cp:coreProperties>
</file>