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02A31" w14:textId="77777777" w:rsidR="001A0225" w:rsidRPr="00836792" w:rsidRDefault="001A0225" w:rsidP="001A0225">
      <w:pPr>
        <w:pStyle w:val="Heading1"/>
        <w:spacing w:line="360" w:lineRule="auto"/>
        <w:ind w:left="280"/>
        <w:rPr>
          <w:sz w:val="22"/>
          <w:szCs w:val="22"/>
          <w:lang w:val="en-GB"/>
        </w:rPr>
      </w:pPr>
      <w:r w:rsidRPr="00836792">
        <w:rPr>
          <w:sz w:val="22"/>
          <w:szCs w:val="22"/>
          <w:lang w:val="en-GB"/>
        </w:rPr>
        <w:t>. Introduction</w:t>
      </w:r>
    </w:p>
    <w:p w14:paraId="4D3F7BBC" w14:textId="77777777" w:rsidR="001A0225" w:rsidRPr="00836792" w:rsidRDefault="001A0225" w:rsidP="001A0225">
      <w:pPr>
        <w:spacing w:line="360" w:lineRule="auto"/>
        <w:ind w:left="60"/>
        <w:rPr>
          <w:lang w:val="en-GB"/>
        </w:rPr>
      </w:pPr>
      <w:r w:rsidRPr="00836792">
        <w:rPr>
          <w:lang w:val="en-GB"/>
        </w:rPr>
        <w:t>According to GOV, Carillion PLC was a prominent public limited company based in the United Kingdom, specializing in various aspects of the construction industry. Established on May 28, 1999, Carillion had its registered office address at Central Square, 8th Floor, 29 Wellington Street, Leeds, West Yorkshire, LS1 4DL. The company operated in multiple sectors within the construction industry, including the construction of commercial buildings (SIC code 41201), roads, and motorways (SIC code 42110), as well as other building completion and finishing (SIC code 43390). Additionally, Carillion engaged in other specialized construction activities not classified elsewhere (SIC code 43999). Particularly, Carillion PLC faced challenges in terms of its financial health, as indicated by the accounts overdue for the year ending December 31, 2017, and the last available accounts data, which were for the year ending December 31, 2016. Furthermore, the company's confirmation statement, an essential corporate filing, was also overdue as of the last statement dated May 28, 2017.</w:t>
      </w:r>
    </w:p>
    <w:p w14:paraId="177AB54A" w14:textId="77777777" w:rsidR="001A0225" w:rsidRPr="00836792" w:rsidRDefault="001A0225" w:rsidP="001A0225">
      <w:pPr>
        <w:spacing w:line="360" w:lineRule="auto"/>
        <w:ind w:left="60"/>
        <w:rPr>
          <w:lang w:val="en-GB"/>
        </w:rPr>
      </w:pPr>
      <w:r w:rsidRPr="00836792">
        <w:rPr>
          <w:lang w:val="en-GB"/>
        </w:rPr>
        <w:t>The subsequent sections of this analysis will investigate deeper into the reasons behind Carillion's decline and eventual liquidation, examining how innovation influenced the company and proposing innovative strategies based on the SCAMPER model that could have potentially helped the company navigate its market challenges more effectively.</w:t>
      </w:r>
    </w:p>
    <w:p w14:paraId="59899120" w14:textId="77777777" w:rsidR="001A0225" w:rsidRPr="00836792" w:rsidRDefault="001A0225" w:rsidP="001A0225">
      <w:pPr>
        <w:spacing w:line="360" w:lineRule="auto"/>
        <w:ind w:left="60"/>
        <w:rPr>
          <w:lang w:val="en-GB"/>
        </w:rPr>
      </w:pPr>
    </w:p>
    <w:p w14:paraId="0D917024" w14:textId="77777777" w:rsidR="001A0225" w:rsidRDefault="001A0225" w:rsidP="001A0225">
      <w:pPr>
        <w:spacing w:line="360" w:lineRule="auto"/>
        <w:ind w:left="60"/>
        <w:rPr>
          <w:lang w:val="en-GB"/>
        </w:rPr>
      </w:pPr>
    </w:p>
    <w:p w14:paraId="1F87BDB1" w14:textId="77777777" w:rsidR="001A0225" w:rsidRDefault="001A0225" w:rsidP="001A0225">
      <w:pPr>
        <w:spacing w:line="360" w:lineRule="auto"/>
        <w:ind w:left="60"/>
        <w:rPr>
          <w:lang w:val="en-GB"/>
        </w:rPr>
      </w:pPr>
    </w:p>
    <w:p w14:paraId="3584F403" w14:textId="77777777" w:rsidR="001A0225" w:rsidRDefault="001A0225" w:rsidP="001A0225">
      <w:pPr>
        <w:spacing w:line="360" w:lineRule="auto"/>
        <w:ind w:left="60"/>
        <w:rPr>
          <w:lang w:val="en-GB"/>
        </w:rPr>
      </w:pPr>
    </w:p>
    <w:p w14:paraId="4891E038" w14:textId="77777777" w:rsidR="001A0225" w:rsidRPr="00836792" w:rsidRDefault="001A0225" w:rsidP="001A0225">
      <w:pPr>
        <w:spacing w:line="360" w:lineRule="auto"/>
        <w:ind w:left="60"/>
        <w:rPr>
          <w:lang w:val="en-GB"/>
        </w:rPr>
      </w:pPr>
    </w:p>
    <w:p w14:paraId="1F53A8FA" w14:textId="77777777" w:rsidR="001A0225" w:rsidRPr="00836792" w:rsidRDefault="001A0225" w:rsidP="001A0225">
      <w:pPr>
        <w:spacing w:line="360" w:lineRule="auto"/>
        <w:rPr>
          <w:lang w:val="en-GB"/>
        </w:rPr>
      </w:pPr>
    </w:p>
    <w:p w14:paraId="6786301F" w14:textId="77777777" w:rsidR="001A0225" w:rsidRPr="00836792" w:rsidRDefault="001A0225" w:rsidP="001A0225">
      <w:pPr>
        <w:pStyle w:val="Heading1"/>
        <w:spacing w:line="360" w:lineRule="auto"/>
        <w:ind w:left="280"/>
        <w:rPr>
          <w:sz w:val="22"/>
          <w:szCs w:val="22"/>
          <w:lang w:val="en-GB"/>
        </w:rPr>
      </w:pPr>
      <w:bookmarkStart w:id="0" w:name="_Toc147485656"/>
      <w:r w:rsidRPr="00836792">
        <w:rPr>
          <w:sz w:val="22"/>
          <w:szCs w:val="22"/>
          <w:lang w:val="en-GB"/>
        </w:rPr>
        <w:t>II. Product or Service Discussion</w:t>
      </w:r>
      <w:bookmarkEnd w:id="0"/>
      <w:r w:rsidRPr="00836792">
        <w:rPr>
          <w:sz w:val="22"/>
          <w:szCs w:val="22"/>
          <w:lang w:val="en-GB"/>
        </w:rPr>
        <w:t xml:space="preserve"> </w:t>
      </w:r>
    </w:p>
    <w:p w14:paraId="21F10309" w14:textId="77777777" w:rsidR="001A0225" w:rsidRPr="00836792" w:rsidRDefault="001A0225" w:rsidP="001A0225">
      <w:pPr>
        <w:spacing w:line="360" w:lineRule="auto"/>
        <w:rPr>
          <w:lang w:val="en-GB"/>
        </w:rPr>
      </w:pPr>
      <w:r w:rsidRPr="00836792">
        <w:rPr>
          <w:noProof/>
        </w:rPr>
        <w:drawing>
          <wp:anchor distT="0" distB="0" distL="114300" distR="114300" simplePos="0" relativeHeight="251660288" behindDoc="0" locked="0" layoutInCell="1" allowOverlap="1" wp14:anchorId="43EB90B5" wp14:editId="3F1B4745">
            <wp:simplePos x="0" y="0"/>
            <wp:positionH relativeFrom="margin">
              <wp:posOffset>152400</wp:posOffset>
            </wp:positionH>
            <wp:positionV relativeFrom="margin">
              <wp:posOffset>3187700</wp:posOffset>
            </wp:positionV>
            <wp:extent cx="2609850" cy="1752600"/>
            <wp:effectExtent l="0" t="0" r="0" b="0"/>
            <wp:wrapSquare wrapText="bothSides"/>
            <wp:docPr id="1640898682" name="Picture 10" descr="Carillion: the aftermath | Facilitate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illion: the aftermath | Facilitate Magazi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anchor>
        </w:drawing>
      </w:r>
      <w:r w:rsidRPr="00836792">
        <w:rPr>
          <w:noProof/>
        </w:rPr>
        <w:drawing>
          <wp:anchor distT="0" distB="0" distL="114300" distR="114300" simplePos="0" relativeHeight="251659264" behindDoc="0" locked="0" layoutInCell="1" allowOverlap="1" wp14:anchorId="148A01E7" wp14:editId="0D77BA9C">
            <wp:simplePos x="0" y="0"/>
            <wp:positionH relativeFrom="margin">
              <wp:posOffset>3562350</wp:posOffset>
            </wp:positionH>
            <wp:positionV relativeFrom="margin">
              <wp:posOffset>939800</wp:posOffset>
            </wp:positionV>
            <wp:extent cx="2590800" cy="1555115"/>
            <wp:effectExtent l="0" t="0" r="0" b="6985"/>
            <wp:wrapSquare wrapText="bothSides"/>
            <wp:docPr id="2016930800" name="Picture 11" descr="Carillion crisis deepens amid scramble to save jobs after firm collapses |  Carillio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illion crisis deepens amid scramble to save jobs after firm collapses |  Carillion | The Guardia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0800" cy="1555115"/>
                    </a:xfrm>
                    <a:prstGeom prst="rect">
                      <a:avLst/>
                    </a:prstGeom>
                    <a:noFill/>
                    <a:ln>
                      <a:noFill/>
                    </a:ln>
                  </pic:spPr>
                </pic:pic>
              </a:graphicData>
            </a:graphic>
          </wp:anchor>
        </w:drawing>
      </w:r>
      <w:r w:rsidRPr="00836792">
        <w:rPr>
          <w:lang w:val="en-GB"/>
        </w:rPr>
        <w:t>Carillion was primarily known for its construction services. This encompassed the design, construction, and maintenance of various types of buildings and infrastructure. This included commercial buildings, roads, motorways, and other construction projects.</w:t>
      </w:r>
      <w:r w:rsidRPr="00836792">
        <w:t xml:space="preserve"> </w:t>
      </w:r>
      <w:r w:rsidRPr="00836792">
        <w:rPr>
          <w:lang w:val="en-GB"/>
        </w:rPr>
        <w:t xml:space="preserve">In addition to construction, Carillion ventured into facilities management. This involved the management and maintenance of properties and facilities for clients. Services included building </w:t>
      </w:r>
      <w:r w:rsidRPr="00836792">
        <w:rPr>
          <w:lang w:val="en-GB"/>
        </w:rPr>
        <w:lastRenderedPageBreak/>
        <w:t>maintenance, cleaning, catering, security, and more. Facilities management aimed to ensure that buildings and infrastructure operated efficiently and effectively.</w:t>
      </w:r>
      <w:r w:rsidRPr="00836792">
        <w:t xml:space="preserve"> According to a Parliamentary Business publication (2018), </w:t>
      </w:r>
      <w:r w:rsidRPr="00836792">
        <w:rPr>
          <w:lang w:val="en-GB"/>
        </w:rPr>
        <w:t>Carillion also expanded into the energy sector by offering services related to heating and renewable energy. This included providing energy-efficient solutions for heating systems and renewable energy technologies.</w:t>
      </w:r>
      <w:r w:rsidRPr="00836792">
        <w:t xml:space="preserve"> </w:t>
      </w:r>
      <w:r w:rsidRPr="00836792">
        <w:rPr>
          <w:lang w:val="en-GB"/>
        </w:rPr>
        <w:t>Furthermore, Carillion pursued global expansion, entering markets like Canada, the Caribbean, and the Middle East, engaging in construction and infrastructure projects on an international scale.</w:t>
      </w:r>
    </w:p>
    <w:p w14:paraId="360E27B8" w14:textId="77777777" w:rsidR="001A0225" w:rsidRPr="00836792" w:rsidRDefault="001A0225" w:rsidP="001A0225">
      <w:pPr>
        <w:spacing w:line="360" w:lineRule="auto"/>
        <w:rPr>
          <w:lang w:val="en-GB"/>
        </w:rPr>
      </w:pPr>
      <w:r w:rsidRPr="00836792">
        <w:rPr>
          <w:noProof/>
        </w:rPr>
        <w:drawing>
          <wp:anchor distT="0" distB="0" distL="114300" distR="114300" simplePos="0" relativeHeight="251661312" behindDoc="0" locked="0" layoutInCell="1" allowOverlap="1" wp14:anchorId="453EB548" wp14:editId="11BD775B">
            <wp:simplePos x="0" y="0"/>
            <wp:positionH relativeFrom="margin">
              <wp:posOffset>3136900</wp:posOffset>
            </wp:positionH>
            <wp:positionV relativeFrom="margin">
              <wp:posOffset>5648325</wp:posOffset>
            </wp:positionV>
            <wp:extent cx="3079750" cy="1426845"/>
            <wp:effectExtent l="0" t="0" r="6350" b="1905"/>
            <wp:wrapSquare wrapText="bothSides"/>
            <wp:docPr id="1485837602" name="Picture 12" descr="John Laing Infrastructure Fund Limited to take £3mln hit to replace  insolvent Carillion as facilities mana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hn Laing Infrastructure Fund Limited to take £3mln hit to replace  insolvent Carillion as facilities manag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9750" cy="1426845"/>
                    </a:xfrm>
                    <a:prstGeom prst="rect">
                      <a:avLst/>
                    </a:prstGeom>
                    <a:noFill/>
                    <a:ln>
                      <a:noFill/>
                    </a:ln>
                  </pic:spPr>
                </pic:pic>
              </a:graphicData>
            </a:graphic>
          </wp:anchor>
        </w:drawing>
      </w:r>
      <w:r w:rsidRPr="00836792">
        <w:rPr>
          <w:lang w:val="en-GB"/>
        </w:rPr>
        <w:t>Carillion’s diverse portfolio of construction, facilities management, and energy services, coupled with its global expansion efforts, positioned it as a significant player in the construction and services industry. However, the company grappled with substantial challenges stemming from financial sustainability, risk management, dividend policy, and over-reliance on acquisitions, ultimately contributing to its eventual downfall. This case serves as a cautionary tale in the construction and services industry, emphasizing the critical need for prudent financial management and strategic decision-making in the pursuit of ambitious growth.</w:t>
      </w:r>
    </w:p>
    <w:p w14:paraId="58168134" w14:textId="77777777" w:rsidR="001A0225" w:rsidRPr="00836792" w:rsidRDefault="001A0225" w:rsidP="001A0225">
      <w:pPr>
        <w:spacing w:line="360" w:lineRule="auto"/>
        <w:rPr>
          <w:lang w:val="en-GB"/>
        </w:rPr>
      </w:pPr>
    </w:p>
    <w:p w14:paraId="72678D0B" w14:textId="77777777" w:rsidR="001A0225" w:rsidRPr="00836792" w:rsidRDefault="001A0225" w:rsidP="001A0225">
      <w:pPr>
        <w:spacing w:line="360" w:lineRule="auto"/>
        <w:rPr>
          <w:lang w:val="en-GB"/>
        </w:rPr>
      </w:pPr>
    </w:p>
    <w:p w14:paraId="099AC115" w14:textId="77777777" w:rsidR="001A0225" w:rsidRPr="00836792" w:rsidRDefault="001A0225" w:rsidP="001A0225">
      <w:pPr>
        <w:spacing w:line="360" w:lineRule="auto"/>
        <w:rPr>
          <w:lang w:val="en-GB"/>
        </w:rPr>
      </w:pPr>
    </w:p>
    <w:p w14:paraId="10EDED44" w14:textId="77777777" w:rsidR="001A0225" w:rsidRPr="00836792" w:rsidRDefault="001A0225" w:rsidP="001A0225">
      <w:pPr>
        <w:spacing w:line="360" w:lineRule="auto"/>
        <w:rPr>
          <w:lang w:val="en-GB"/>
        </w:rPr>
      </w:pPr>
    </w:p>
    <w:p w14:paraId="12B40ABE" w14:textId="77777777" w:rsidR="001A0225" w:rsidRPr="00836792" w:rsidRDefault="001A0225" w:rsidP="001A0225">
      <w:pPr>
        <w:spacing w:line="360" w:lineRule="auto"/>
        <w:rPr>
          <w:lang w:val="en-GB"/>
        </w:rPr>
      </w:pPr>
    </w:p>
    <w:p w14:paraId="200CE7FA" w14:textId="77777777" w:rsidR="001A0225" w:rsidRPr="00836792" w:rsidRDefault="001A0225" w:rsidP="001A0225">
      <w:pPr>
        <w:spacing w:line="360" w:lineRule="auto"/>
        <w:rPr>
          <w:lang w:val="en-GB"/>
        </w:rPr>
      </w:pPr>
    </w:p>
    <w:p w14:paraId="2A2C2A34" w14:textId="77777777" w:rsidR="001A0225" w:rsidRPr="00836792" w:rsidRDefault="001A0225" w:rsidP="001A0225">
      <w:pPr>
        <w:spacing w:line="360" w:lineRule="auto"/>
        <w:rPr>
          <w:lang w:val="en-GB"/>
        </w:rPr>
      </w:pPr>
    </w:p>
    <w:p w14:paraId="7B5BD232" w14:textId="77777777" w:rsidR="001A0225" w:rsidRPr="00836792" w:rsidRDefault="001A0225" w:rsidP="001A0225">
      <w:pPr>
        <w:spacing w:line="360" w:lineRule="auto"/>
        <w:rPr>
          <w:lang w:val="en-GB"/>
        </w:rPr>
      </w:pPr>
    </w:p>
    <w:p w14:paraId="0C9BC90B" w14:textId="77777777" w:rsidR="001A0225" w:rsidRPr="00836792" w:rsidRDefault="001A0225" w:rsidP="001A0225">
      <w:pPr>
        <w:pStyle w:val="Heading1"/>
        <w:spacing w:line="360" w:lineRule="auto"/>
        <w:ind w:left="280"/>
        <w:rPr>
          <w:sz w:val="22"/>
          <w:szCs w:val="22"/>
          <w:lang w:val="en-GB"/>
        </w:rPr>
      </w:pPr>
      <w:bookmarkStart w:id="1" w:name="_Toc147485657"/>
      <w:r w:rsidRPr="00836792">
        <w:rPr>
          <w:sz w:val="22"/>
          <w:szCs w:val="22"/>
          <w:lang w:val="en-GB"/>
        </w:rPr>
        <w:t>III. Influence of Innovation</w:t>
      </w:r>
      <w:bookmarkEnd w:id="1"/>
      <w:r w:rsidRPr="00836792">
        <w:rPr>
          <w:sz w:val="22"/>
          <w:szCs w:val="22"/>
          <w:lang w:val="en-GB"/>
        </w:rPr>
        <w:t xml:space="preserve"> </w:t>
      </w:r>
    </w:p>
    <w:p w14:paraId="4F7C6EA8" w14:textId="77777777" w:rsidR="001A0225" w:rsidRPr="00836792" w:rsidRDefault="001A0225" w:rsidP="001A0225">
      <w:pPr>
        <w:spacing w:line="360" w:lineRule="auto"/>
        <w:rPr>
          <w:lang w:val="en-GB"/>
        </w:rPr>
      </w:pPr>
      <w:r w:rsidRPr="00836792">
        <w:rPr>
          <w:lang w:val="en-GB"/>
        </w:rPr>
        <w:t>Carillion's innovation in diversifying its services beyond construction initially had a positive impact. It allowed the company to reduce its reliance on a single sector and offer a broader range of services, including facilities management and energy solutions. This diversification positioned Carillion as a more versatile player in the market (Joseph &amp; Smith , 2018).</w:t>
      </w:r>
    </w:p>
    <w:p w14:paraId="73ADFDB1" w14:textId="77777777" w:rsidR="001A0225" w:rsidRPr="00836792" w:rsidRDefault="001A0225" w:rsidP="001A0225">
      <w:pPr>
        <w:spacing w:line="360" w:lineRule="auto"/>
        <w:rPr>
          <w:lang w:val="en-GB"/>
        </w:rPr>
      </w:pPr>
      <w:r w:rsidRPr="00836792">
        <w:rPr>
          <w:lang w:val="en-GB"/>
        </w:rPr>
        <w:t>Carillion's innovation in expanding its operations to international markets, such as Canada, the Caribbean, and the Middle East, had the potential for positive impacts. It opened up new growth opportunities and expanded the company's geographical reach, showcasing its ability to adapt to different markets (Carillion, 2006). However,</w:t>
      </w:r>
      <w:r w:rsidRPr="00836792">
        <w:t xml:space="preserve"> </w:t>
      </w:r>
      <w:r w:rsidRPr="00836792">
        <w:rPr>
          <w:lang w:val="en-GB"/>
        </w:rPr>
        <w:t xml:space="preserve">Carillion's innovative financial strategies, such as using debt for acquisitions, initially facilitated rapid growth. This approach </w:t>
      </w:r>
      <w:r w:rsidRPr="00836792">
        <w:rPr>
          <w:lang w:val="en-GB"/>
        </w:rPr>
        <w:lastRenderedPageBreak/>
        <w:t>allowed the company to fund expansion without immediately diluting shareholder equity.</w:t>
      </w:r>
    </w:p>
    <w:p w14:paraId="74EA6742" w14:textId="77777777" w:rsidR="001A0225" w:rsidRPr="00836792" w:rsidRDefault="001A0225" w:rsidP="001A0225">
      <w:pPr>
        <w:spacing w:line="360" w:lineRule="auto"/>
        <w:rPr>
          <w:lang w:val="en-GB"/>
        </w:rPr>
      </w:pPr>
      <w:r w:rsidRPr="00836792">
        <w:rPr>
          <w:lang w:val="en-GB"/>
        </w:rPr>
        <w:t>According to Joseph &amp; Smith (2018), the innovative use of debt for acquisitions and expansion led to substantial debt accumulation. This high level of indebtedness became a significant financial burden for Carillion, contributing to its financial instability and ultimate collapse under £1.3 billion of debt (Mor, 2018). Innovation in governance practices, particularly the handling of executive compensation and pension transfers during the spin-off, resulted in controversies and damaged the company's reputation. These governance issues negatively affected stakeholder trust.</w:t>
      </w:r>
      <w:r w:rsidRPr="00836792">
        <w:t xml:space="preserve">  </w:t>
      </w:r>
      <w:r w:rsidRPr="00836792">
        <w:rPr>
          <w:lang w:val="en-GB"/>
        </w:rPr>
        <w:t>While innovation in strategic decision-making was evident, such as pursuing mergers and acquisitions, some strategic choices, like the failed merger attempt with Balfour Beatty, had negative consequences (Rankin, 2014). The rejection of the merger highlighted the risks associated with overly ambitious strategies.</w:t>
      </w:r>
    </w:p>
    <w:p w14:paraId="5F8847D6" w14:textId="77777777" w:rsidR="001A0225" w:rsidRPr="00836792" w:rsidRDefault="001A0225" w:rsidP="001A0225">
      <w:pPr>
        <w:spacing w:line="360" w:lineRule="auto"/>
        <w:rPr>
          <w:lang w:val="en-GB"/>
        </w:rPr>
      </w:pPr>
      <w:r w:rsidRPr="00836792">
        <w:rPr>
          <w:lang w:val="en-GB"/>
        </w:rPr>
        <w:t>Innovation had a mixed impact on Carillion. While it initially contributed to diversification, expansion, and financial growth, it also led to excessive debt, governance challenges, and strategic missteps that ultimately played a role in the company's decline and failure (ACCA, 2018). The case of Carillion underscores the importance of balanced and sustainable innovation in business strategy and decision-making.</w:t>
      </w:r>
    </w:p>
    <w:p w14:paraId="0A38B623" w14:textId="77777777" w:rsidR="001A0225" w:rsidRPr="00836792" w:rsidRDefault="001A0225" w:rsidP="001A0225">
      <w:pPr>
        <w:spacing w:line="360" w:lineRule="auto"/>
        <w:rPr>
          <w:lang w:val="en-GB"/>
        </w:rPr>
      </w:pPr>
    </w:p>
    <w:p w14:paraId="3CB00494" w14:textId="77777777" w:rsidR="001A0225" w:rsidRPr="00836792" w:rsidRDefault="001A0225" w:rsidP="001A0225">
      <w:pPr>
        <w:spacing w:line="360" w:lineRule="auto"/>
        <w:rPr>
          <w:lang w:val="en-GB"/>
        </w:rPr>
      </w:pPr>
    </w:p>
    <w:p w14:paraId="47AC6D85" w14:textId="77777777" w:rsidR="001A0225" w:rsidRPr="00836792" w:rsidRDefault="001A0225" w:rsidP="001A0225">
      <w:pPr>
        <w:spacing w:line="360" w:lineRule="auto"/>
        <w:rPr>
          <w:lang w:val="en-GB"/>
        </w:rPr>
      </w:pPr>
    </w:p>
    <w:p w14:paraId="3CF2534B" w14:textId="77777777" w:rsidR="001A0225" w:rsidRPr="00836792" w:rsidRDefault="001A0225" w:rsidP="001A0225">
      <w:pPr>
        <w:spacing w:line="360" w:lineRule="auto"/>
        <w:rPr>
          <w:lang w:val="en-GB"/>
        </w:rPr>
      </w:pPr>
    </w:p>
    <w:p w14:paraId="37724521" w14:textId="77777777" w:rsidR="001A0225" w:rsidRPr="00836792" w:rsidRDefault="001A0225" w:rsidP="001A0225">
      <w:pPr>
        <w:spacing w:line="360" w:lineRule="auto"/>
        <w:rPr>
          <w:lang w:val="en-GB"/>
        </w:rPr>
      </w:pPr>
    </w:p>
    <w:p w14:paraId="35D2D782" w14:textId="77777777" w:rsidR="001A0225" w:rsidRPr="00836792" w:rsidRDefault="001A0225" w:rsidP="001A0225">
      <w:pPr>
        <w:spacing w:line="360" w:lineRule="auto"/>
        <w:rPr>
          <w:lang w:val="en-GB"/>
        </w:rPr>
      </w:pPr>
    </w:p>
    <w:p w14:paraId="74A26BDE" w14:textId="77777777" w:rsidR="001A0225" w:rsidRPr="00836792" w:rsidRDefault="001A0225" w:rsidP="001A0225">
      <w:pPr>
        <w:spacing w:line="360" w:lineRule="auto"/>
        <w:rPr>
          <w:lang w:val="en-GB"/>
        </w:rPr>
      </w:pPr>
    </w:p>
    <w:p w14:paraId="16111518" w14:textId="77777777" w:rsidR="001A0225" w:rsidRPr="00836792" w:rsidRDefault="001A0225" w:rsidP="001A0225">
      <w:pPr>
        <w:spacing w:line="360" w:lineRule="auto"/>
        <w:rPr>
          <w:lang w:val="en-GB"/>
        </w:rPr>
      </w:pPr>
    </w:p>
    <w:p w14:paraId="2862ED7F" w14:textId="77777777" w:rsidR="001A0225" w:rsidRPr="00836792" w:rsidRDefault="001A0225" w:rsidP="001A0225">
      <w:pPr>
        <w:spacing w:line="360" w:lineRule="auto"/>
        <w:rPr>
          <w:lang w:val="en-GB"/>
        </w:rPr>
      </w:pPr>
    </w:p>
    <w:p w14:paraId="763DE851" w14:textId="77777777" w:rsidR="001A0225" w:rsidRPr="00836792" w:rsidRDefault="001A0225" w:rsidP="001A0225">
      <w:pPr>
        <w:spacing w:line="360" w:lineRule="auto"/>
        <w:rPr>
          <w:lang w:val="en-GB"/>
        </w:rPr>
      </w:pPr>
    </w:p>
    <w:p w14:paraId="40065AB2" w14:textId="77777777" w:rsidR="001A0225" w:rsidRPr="00836792" w:rsidRDefault="001A0225" w:rsidP="001A0225">
      <w:pPr>
        <w:spacing w:line="360" w:lineRule="auto"/>
        <w:rPr>
          <w:lang w:val="en-GB"/>
        </w:rPr>
      </w:pPr>
    </w:p>
    <w:p w14:paraId="4ED22E76" w14:textId="77777777" w:rsidR="001A0225" w:rsidRPr="00836792" w:rsidRDefault="001A0225" w:rsidP="001A0225">
      <w:pPr>
        <w:pStyle w:val="Heading1"/>
        <w:spacing w:line="360" w:lineRule="auto"/>
        <w:ind w:left="280"/>
        <w:rPr>
          <w:sz w:val="22"/>
          <w:szCs w:val="22"/>
          <w:lang w:val="en-GB"/>
        </w:rPr>
      </w:pPr>
      <w:bookmarkStart w:id="2" w:name="_Toc147485658"/>
      <w:r w:rsidRPr="00836792">
        <w:rPr>
          <w:sz w:val="22"/>
          <w:szCs w:val="22"/>
          <w:lang w:val="en-GB"/>
        </w:rPr>
        <w:t>IV. Application of SCAMPER Model</w:t>
      </w:r>
      <w:bookmarkEnd w:id="2"/>
      <w:r w:rsidRPr="00836792">
        <w:rPr>
          <w:sz w:val="22"/>
          <w:szCs w:val="22"/>
          <w:lang w:val="en-GB"/>
        </w:rPr>
        <w:t xml:space="preserve"> </w:t>
      </w:r>
    </w:p>
    <w:p w14:paraId="704D4FDD" w14:textId="77777777" w:rsidR="001A0225" w:rsidRPr="00836792" w:rsidRDefault="001A0225" w:rsidP="001A0225">
      <w:pPr>
        <w:spacing w:line="360" w:lineRule="auto"/>
        <w:rPr>
          <w:lang w:val="en-GB"/>
        </w:rPr>
      </w:pPr>
      <w:r w:rsidRPr="00836792">
        <w:rPr>
          <w:lang w:val="en-GB"/>
        </w:rPr>
        <w:t>The SCAMPER model is a creative thinking framework that provides a structured approach to innovative problem-solving. It was developed by Bob Eberle and is particularly useful for generating fresh ideas, improving existing solutions, or addressing complex challenges. SCAMPER stands for Substitute, Combine, Adapt, Modify, Put to Another Use, Eliminate, and Reverse. Each element of SCAMPER represents a different way to approach a problem or situation creatively (Elmansy, 2015)</w:t>
      </w:r>
    </w:p>
    <w:p w14:paraId="60FDB9CF" w14:textId="77777777" w:rsidR="001A0225" w:rsidRPr="00836792" w:rsidRDefault="001A0225" w:rsidP="001A0225">
      <w:pPr>
        <w:spacing w:line="360" w:lineRule="auto"/>
        <w:rPr>
          <w:lang w:val="en-GB"/>
        </w:rPr>
      </w:pPr>
    </w:p>
    <w:p w14:paraId="00CE2307" w14:textId="77777777" w:rsidR="001A0225" w:rsidRPr="00836792" w:rsidRDefault="001A0225" w:rsidP="001A0225">
      <w:pPr>
        <w:spacing w:line="360" w:lineRule="auto"/>
        <w:jc w:val="center"/>
        <w:rPr>
          <w:lang w:val="en-GB"/>
        </w:rPr>
      </w:pPr>
      <w:r w:rsidRPr="00836792">
        <w:rPr>
          <w:noProof/>
        </w:rPr>
        <w:lastRenderedPageBreak/>
        <w:drawing>
          <wp:inline distT="0" distB="0" distL="0" distR="0" wp14:anchorId="2C989CA0" wp14:editId="75BD734C">
            <wp:extent cx="3479800" cy="3003313"/>
            <wp:effectExtent l="0" t="0" r="6350" b="6985"/>
            <wp:docPr id="979013945" name="Picture 13" descr="Will Six Sigma Be Relevant For The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ill Six Sigma Be Relevant For The Fu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5308" cy="3008067"/>
                    </a:xfrm>
                    <a:prstGeom prst="rect">
                      <a:avLst/>
                    </a:prstGeom>
                    <a:noFill/>
                    <a:ln>
                      <a:noFill/>
                    </a:ln>
                  </pic:spPr>
                </pic:pic>
              </a:graphicData>
            </a:graphic>
          </wp:inline>
        </w:drawing>
      </w:r>
    </w:p>
    <w:p w14:paraId="7F227B70" w14:textId="77777777" w:rsidR="001A0225" w:rsidRPr="00836792" w:rsidRDefault="001A0225" w:rsidP="001A0225">
      <w:pPr>
        <w:spacing w:line="360" w:lineRule="auto"/>
        <w:rPr>
          <w:lang w:val="en-GB"/>
        </w:rPr>
      </w:pPr>
    </w:p>
    <w:p w14:paraId="68E664DB" w14:textId="77777777" w:rsidR="001A0225" w:rsidRPr="00836792" w:rsidRDefault="001A0225" w:rsidP="001A0225">
      <w:pPr>
        <w:pStyle w:val="Heading2"/>
        <w:spacing w:line="360" w:lineRule="auto"/>
        <w:rPr>
          <w:lang w:val="en-GB"/>
        </w:rPr>
      </w:pPr>
      <w:r w:rsidRPr="00836792">
        <w:rPr>
          <w:lang w:val="en-GB"/>
        </w:rPr>
        <w:tab/>
      </w:r>
      <w:bookmarkStart w:id="3" w:name="_Toc147485659"/>
      <w:r w:rsidRPr="00836792">
        <w:rPr>
          <w:lang w:val="en-GB"/>
        </w:rPr>
        <w:t>Substitute</w:t>
      </w:r>
      <w:bookmarkEnd w:id="3"/>
    </w:p>
    <w:p w14:paraId="69B823F6" w14:textId="77777777" w:rsidR="001A0225" w:rsidRPr="00836792" w:rsidRDefault="001A0225" w:rsidP="001A0225">
      <w:pPr>
        <w:spacing w:line="360" w:lineRule="auto"/>
        <w:rPr>
          <w:lang w:val="en-GB"/>
        </w:rPr>
      </w:pPr>
      <w:r w:rsidRPr="00836792">
        <w:rPr>
          <w:lang w:val="en-GB"/>
        </w:rPr>
        <w:t>Carillion primarily focused on construction, facilities management, and energy services. To apply substitution, they could have explored entirely new service areas that aligned with their expertise. For example, they might have ventured into the emerging field of smart infrastructure, offering solutions related to IoT (Internet of Things) and data analytics to optimize building operations and maintenance (Syed et al., 2021). Substitution isn't limited to products or services; it can also apply to target markets. Carillion could have substituted their emphasis on traditional markets with a focus on emerging markets, such as sustainable infrastructure development in developing countries. This could have opened up new revenue streams while addressing concerns about over-saturation in mature markets. Another way Carillion could have applied substitution is by embracing innovative construction technologies. They might have substituted traditional construction methods with advanced technologies like 3D printing, modular construction, or drone-assisted site inspections. This would not only enhance efficiency but also demonstrate a commitment to innovation (Hossain et al., 2020). However, Carillion could have substituted their approach to competition with collaboration. Instead of viewing other construction companies solely as rivals, they might have explored partnerships and joint ventures with innovative startups in related fields. This could have allowed them to tap into emerging technologies and trends. Moreover, given the growing importance of sustainability, Carillion could have substituted traditional building materials and practices with eco-friendly alternatives (Joseph &amp; Smith , 2018). For instance, they might have explored the use of recycled materials, green building certifications, or renewable energy solutions in their projects.</w:t>
      </w:r>
    </w:p>
    <w:p w14:paraId="58487E9D" w14:textId="77777777" w:rsidR="001A0225" w:rsidRPr="00836792" w:rsidRDefault="001A0225" w:rsidP="001A0225">
      <w:pPr>
        <w:pStyle w:val="Heading2"/>
        <w:spacing w:line="360" w:lineRule="auto"/>
        <w:rPr>
          <w:lang w:val="en-GB"/>
        </w:rPr>
      </w:pPr>
      <w:bookmarkStart w:id="4" w:name="_Toc147485660"/>
      <w:r w:rsidRPr="00836792">
        <w:rPr>
          <w:lang w:val="en-GB"/>
        </w:rPr>
        <w:t>Combine</w:t>
      </w:r>
      <w:bookmarkEnd w:id="4"/>
    </w:p>
    <w:p w14:paraId="702E3C9A" w14:textId="77777777" w:rsidR="001A0225" w:rsidRPr="00836792" w:rsidRDefault="001A0225" w:rsidP="001A0225">
      <w:pPr>
        <w:spacing w:line="360" w:lineRule="auto"/>
        <w:rPr>
          <w:lang w:val="en-GB"/>
        </w:rPr>
      </w:pPr>
      <w:r w:rsidRPr="00836792">
        <w:rPr>
          <w:lang w:val="en-GB"/>
        </w:rPr>
        <w:lastRenderedPageBreak/>
        <w:t>A report by Trades Union Congress believes that Carillion could have combined their construction and facilities management services into integrated packages. Instead of offering them as separate services, they might have created comprehensive solutions for clients, which would cover the entire lifecycle of a building or infrastructure project. This approach could enhance efficiency and provide a unique selling proposition. Carillion could have combined the expertise of employees from different departments to form cross-functional innovation teams (Williams, 2018). These teams could have worked collaboratively to identify and solve complex challenges, such as improving project management, cost control, and sustainability practices.</w:t>
      </w:r>
    </w:p>
    <w:p w14:paraId="38D7CB8B" w14:textId="77777777" w:rsidR="001A0225" w:rsidRPr="00836792" w:rsidRDefault="001A0225" w:rsidP="001A0225">
      <w:pPr>
        <w:spacing w:line="360" w:lineRule="auto"/>
        <w:rPr>
          <w:lang w:val="en-GB"/>
        </w:rPr>
      </w:pPr>
      <w:r w:rsidRPr="00836792">
        <w:rPr>
          <w:lang w:val="en-GB"/>
        </w:rPr>
        <w:t>Combining various cutting-edge technologies could have been a game-changer for Carillion. For example, they could have integrated Building Information Modeling (BIM) with augmented reality (AR) for more effective project visualization and management. This would have created a more efficient and technologically advanced construction process (Harris, 2018). However, Carillion operated in multiple international markets. They could have combined insights and best practices from these diverse regions to enhance their approach to project management, risk assessment, and compliance. Learning from global experiences could have improved their competitive edge. From a strategic partnership  point of view, combining forces with other industry leaders or startups in related sectors could have driven innovation. For instance, Carillion could have partnered with technology companies specializing in smart building solutions to offer state-of-the-art, integrated building management systems.</w:t>
      </w:r>
    </w:p>
    <w:p w14:paraId="49A8670A" w14:textId="77777777" w:rsidR="001A0225" w:rsidRPr="00836792" w:rsidRDefault="001A0225" w:rsidP="001A0225">
      <w:pPr>
        <w:pStyle w:val="Heading2"/>
        <w:spacing w:line="360" w:lineRule="auto"/>
        <w:rPr>
          <w:lang w:val="en-GB"/>
        </w:rPr>
      </w:pPr>
      <w:bookmarkStart w:id="5" w:name="_Toc147485661"/>
      <w:r w:rsidRPr="00836792">
        <w:rPr>
          <w:lang w:val="en-GB"/>
        </w:rPr>
        <w:t>Adapt</w:t>
      </w:r>
      <w:bookmarkEnd w:id="5"/>
    </w:p>
    <w:p w14:paraId="5C85D8C7" w14:textId="77777777" w:rsidR="001A0225" w:rsidRPr="00836792" w:rsidRDefault="001A0225" w:rsidP="001A0225">
      <w:pPr>
        <w:spacing w:line="360" w:lineRule="auto"/>
        <w:rPr>
          <w:lang w:val="en-GB"/>
        </w:rPr>
      </w:pPr>
      <w:r w:rsidRPr="00836792">
        <w:rPr>
          <w:lang w:val="en-GB"/>
        </w:rPr>
        <w:t xml:space="preserve">Carillion could have employed adaptation as a strategic approach to tackle its challenges. Firstly, in the realm of project management, the company could have adapted its methodologies to be more agile and responsive. Incorporating </w:t>
      </w:r>
      <w:r>
        <w:rPr>
          <w:lang w:val="en-GB"/>
        </w:rPr>
        <w:t xml:space="preserve"> </w:t>
      </w:r>
      <w:r w:rsidRPr="00836792">
        <w:rPr>
          <w:lang w:val="en-GB"/>
        </w:rPr>
        <w:t>Agile project management techniques like Scrum or Kanban could have allowed Carillion to make swift adjustments to evolving project requirements, resulting in heightened operational efficiency and increased client satisfaction</w:t>
      </w:r>
      <w:r>
        <w:rPr>
          <w:lang w:val="en-GB"/>
        </w:rPr>
        <w:t xml:space="preserve"> (</w:t>
      </w:r>
      <w:r w:rsidRPr="00750CF1">
        <w:rPr>
          <w:lang w:val="en-GB"/>
        </w:rPr>
        <w:t>Alexander</w:t>
      </w:r>
      <w:r>
        <w:rPr>
          <w:lang w:val="en-GB"/>
        </w:rPr>
        <w:t>, 2023)</w:t>
      </w:r>
      <w:r w:rsidRPr="00836792">
        <w:rPr>
          <w:lang w:val="en-GB"/>
        </w:rPr>
        <w:t xml:space="preserve">. Additionally, recognizing the dynamic nature of the construction industry's market trends, Carillion could have adapted its business strategies to align with these shifts. For example, as the demand for sustainable construction practices grew, the company could have adapted by investing in eco-friendly building materials and practices. Moreover, Carillion could have strategically adapted its workforce by implementing training programs aimed at equipping employees with versatile skills, rendering them adaptable to the ever-changing demands of various projects. Embracing emerging technologies and adapting them to their operations, such as leveraging drones for site inspections, employing AI for project data analysis, or integrating robotics for repetitive construction tasks, could have further propelled Carillion into an innovative realm. Given </w:t>
      </w:r>
      <w:r w:rsidRPr="00836792">
        <w:rPr>
          <w:lang w:val="en-GB"/>
        </w:rPr>
        <w:lastRenderedPageBreak/>
        <w:t>their international expansion, adapting risk management strategies to suit different markets could have been pivotal. A nuanced understanding of and adaptation to unique risks in each region could have minimized unexpected setbacks. Lastly, adopting a customer-centric approach and adapting their services to align with specific client needs and preferences could have not only strengthened client relationships but also amplified overall satisfaction. This holistic approach to adaptation could have positioned Carillion as a flexible and innovative leader in the construction and services sector, capable of navigating the industry's evolving landscape with finesse.</w:t>
      </w:r>
    </w:p>
    <w:p w14:paraId="15DA2496" w14:textId="77777777" w:rsidR="001A0225" w:rsidRPr="00836792" w:rsidRDefault="001A0225" w:rsidP="001A0225">
      <w:pPr>
        <w:pStyle w:val="Heading2"/>
        <w:spacing w:line="360" w:lineRule="auto"/>
        <w:rPr>
          <w:lang w:val="en-GB"/>
        </w:rPr>
      </w:pPr>
      <w:bookmarkStart w:id="6" w:name="_Toc147485662"/>
      <w:r w:rsidRPr="00836792">
        <w:rPr>
          <w:lang w:val="en-GB"/>
        </w:rPr>
        <w:t>Modify</w:t>
      </w:r>
      <w:bookmarkEnd w:id="6"/>
    </w:p>
    <w:p w14:paraId="6CBA3D3F" w14:textId="77777777" w:rsidR="001A0225" w:rsidRPr="00836792" w:rsidRDefault="001A0225" w:rsidP="001A0225">
      <w:pPr>
        <w:spacing w:line="360" w:lineRule="auto"/>
        <w:rPr>
          <w:lang w:val="en-GB"/>
        </w:rPr>
      </w:pPr>
      <w:r w:rsidRPr="00836792">
        <w:rPr>
          <w:lang w:val="en-GB"/>
        </w:rPr>
        <w:t>Carillion could have significantly improved its resilience by embracing modifications across various aspects of its operations (Higson, 2018). Firstly, in terms of financial sustainability, the company could have adopted a modified approach to its debt management policies. Instead of relying heavily on debt to fund its ambitious expansion and acquisitions, Carillion could have modified its financing strategies to include equity injections. This approach would have reduced the burden of accumulating debt, enhancing the company's overall financial health (House of Commons, 2018). Furthermore, in the context of risk management, Carillion could have modified its risk assessment methodologies. By implementing more robust risk assessment models that factored in the unique challenges of international markets, the company could have proactively identified potential dangers and taken corrective actions in a timely manner</w:t>
      </w:r>
      <w:r>
        <w:rPr>
          <w:lang w:val="en-GB"/>
        </w:rPr>
        <w:t xml:space="preserve"> (Tong, 2006)</w:t>
      </w:r>
      <w:r w:rsidRPr="00836792">
        <w:rPr>
          <w:lang w:val="en-GB"/>
        </w:rPr>
        <w:t>. Moreover, considering the challenges posed by diverse markets, Carillion could have modified its project execution strategies to be more adaptable and culturally sensitive. This would have involved customizing project plans to accommodate local practices and regulations, ensuring smoother project delivery. In addition, a modification of its corporate governance and transparency practices could have instilled greater confidence among stakeholders, including investors and regulators. By fostering a culture of openness and accountability, Carillion might have mitigated some of the concerns that contributed to its downfall</w:t>
      </w:r>
      <w:r>
        <w:rPr>
          <w:lang w:val="en-GB"/>
        </w:rPr>
        <w:t xml:space="preserve"> (FCA, 2018)</w:t>
      </w:r>
      <w:r w:rsidRPr="00836792">
        <w:rPr>
          <w:lang w:val="en-GB"/>
        </w:rPr>
        <w:t>. These strategic modifications could have not only steered Carillion away from the precipice but also positioned it as a resilient and adaptable player in the construction and services industry.</w:t>
      </w:r>
    </w:p>
    <w:p w14:paraId="3FCC80EA" w14:textId="77777777" w:rsidR="001A0225" w:rsidRPr="00836792" w:rsidRDefault="001A0225" w:rsidP="001A0225">
      <w:pPr>
        <w:pStyle w:val="Heading2"/>
        <w:spacing w:line="360" w:lineRule="auto"/>
        <w:rPr>
          <w:lang w:val="en-GB"/>
        </w:rPr>
      </w:pPr>
      <w:bookmarkStart w:id="7" w:name="_Toc147485663"/>
      <w:r w:rsidRPr="00836792">
        <w:rPr>
          <w:lang w:val="en-GB"/>
        </w:rPr>
        <w:t>Put to Another Use</w:t>
      </w:r>
      <w:bookmarkEnd w:id="7"/>
    </w:p>
    <w:p w14:paraId="237A618F" w14:textId="77777777" w:rsidR="001A0225" w:rsidRPr="00836792" w:rsidRDefault="001A0225" w:rsidP="001A0225">
      <w:pPr>
        <w:spacing w:line="360" w:lineRule="auto"/>
        <w:rPr>
          <w:lang w:val="en-GB"/>
        </w:rPr>
      </w:pPr>
      <w:r w:rsidRPr="00836792">
        <w:rPr>
          <w:lang w:val="en-GB"/>
        </w:rPr>
        <w:t>Carillion's woes might have been improved by considering innovative ways to put its existing resources and capabilities to another use</w:t>
      </w:r>
      <w:r>
        <w:rPr>
          <w:lang w:val="en-GB"/>
        </w:rPr>
        <w:t xml:space="preserve"> </w:t>
      </w:r>
      <w:r w:rsidRPr="00653AFB">
        <w:rPr>
          <w:lang w:val="en-GB"/>
        </w:rPr>
        <w:t>(Sasse et al., 2020)</w:t>
      </w:r>
      <w:r w:rsidRPr="00836792">
        <w:rPr>
          <w:lang w:val="en-GB"/>
        </w:rPr>
        <w:t xml:space="preserve">. Firstly, they could have explored diversifying their service offerings beyond the traditional construction and facilities management. For instance, they could have leveraged their expertise in project management to offer consultancy services to other companies facing complex infrastructure projects. This would have allowed them to utilize their existing skills in novel ways, generating additional revenue streams. Moreover, Carillion could have put their extensive </w:t>
      </w:r>
      <w:r w:rsidRPr="00836792">
        <w:rPr>
          <w:lang w:val="en-GB"/>
        </w:rPr>
        <w:lastRenderedPageBreak/>
        <w:t>network of international contacts to another use by acting as a bridge between foreign investors and local markets, facilitating international partnerships and investments. Additionally, they could have repurposed their corporate culture and employee skillsets to prioritize innovation and sustainability, positioning themselves as leaders in eco-friendly construction practices. Furthermore, they could have put their accumulated data to another use by developing advanced analytics tools to enhance project planning, resource allocation, and risk assessment. By creatively reevaluating their assets and capabilities, Carillion might have discovered untapped opportunities that could have bolstered their financial stability and competitive position</w:t>
      </w:r>
      <w:r>
        <w:rPr>
          <w:lang w:val="en-GB"/>
        </w:rPr>
        <w:t xml:space="preserve"> (Stein, 2022).</w:t>
      </w:r>
    </w:p>
    <w:p w14:paraId="28FD688B" w14:textId="77777777" w:rsidR="001A0225" w:rsidRPr="00836792" w:rsidRDefault="001A0225" w:rsidP="001A0225">
      <w:pPr>
        <w:pStyle w:val="Heading2"/>
        <w:spacing w:line="360" w:lineRule="auto"/>
        <w:rPr>
          <w:lang w:val="en-GB"/>
        </w:rPr>
      </w:pPr>
      <w:bookmarkStart w:id="8" w:name="_Toc147485664"/>
      <w:r w:rsidRPr="00836792">
        <w:rPr>
          <w:lang w:val="en-GB"/>
        </w:rPr>
        <w:t>Eliminate</w:t>
      </w:r>
      <w:bookmarkEnd w:id="8"/>
    </w:p>
    <w:p w14:paraId="1CA05BD0" w14:textId="77777777" w:rsidR="001A0225" w:rsidRPr="00836792" w:rsidRDefault="001A0225" w:rsidP="001A0225">
      <w:pPr>
        <w:spacing w:line="360" w:lineRule="auto"/>
        <w:rPr>
          <w:lang w:val="en-GB"/>
        </w:rPr>
      </w:pPr>
      <w:r w:rsidRPr="00836792">
        <w:rPr>
          <w:lang w:val="en-GB"/>
        </w:rPr>
        <w:t xml:space="preserve">In considering the "Eliminate" aspect of the SCAMPER model, Carillion could have critically assessed aspects of their operations that were no longer efficient or profitable. For instance, they could have evaluated underperforming business units or projects that consistently incurred losses and decided to eliminate or divest them. </w:t>
      </w:r>
      <w:r>
        <w:rPr>
          <w:lang w:val="en-GB"/>
        </w:rPr>
        <w:t xml:space="preserve">According to a report by </w:t>
      </w:r>
      <w:r w:rsidRPr="00471DF2">
        <w:rPr>
          <w:lang w:val="en-GB"/>
        </w:rPr>
        <w:t>Smith</w:t>
      </w:r>
      <w:r>
        <w:rPr>
          <w:lang w:val="en-GB"/>
        </w:rPr>
        <w:t xml:space="preserve"> (2017),Is believed that by s</w:t>
      </w:r>
      <w:r w:rsidRPr="00836792">
        <w:rPr>
          <w:lang w:val="en-GB"/>
        </w:rPr>
        <w:t>kinning non-core assets and focusing on their core competencies, they could have streamlined their operations and improved financial performance. Additionally, they could have eliminated redundant processes and bureaucratic layers within the organization, allowing for faster decision-making and resource allocation. Furthermore, Carillion could have considered eliminating projects or clients that posed exceptionally high risks without commensurate rewards, thereby reducing exposure to potential setbacks. Moreover, they could have reevaluated their dividend policy, considering whether it was sustainable given their financial challenges, and if not, temporarily eliminating or reducing dividend payments to conserve capital for more critical needs. By systematically identifying and eliminating inefficiencies, Carillion might have been better equipped to address their financial difficulties and adapt to changing market conditions.</w:t>
      </w:r>
    </w:p>
    <w:p w14:paraId="4EEF00B2" w14:textId="77777777" w:rsidR="001A0225" w:rsidRPr="00836792" w:rsidRDefault="001A0225" w:rsidP="001A0225">
      <w:pPr>
        <w:pStyle w:val="Heading2"/>
        <w:spacing w:line="360" w:lineRule="auto"/>
        <w:rPr>
          <w:lang w:val="en-GB"/>
        </w:rPr>
      </w:pPr>
      <w:bookmarkStart w:id="9" w:name="_Toc147485665"/>
      <w:r w:rsidRPr="00836792">
        <w:rPr>
          <w:lang w:val="en-GB"/>
        </w:rPr>
        <w:t>Reverse</w:t>
      </w:r>
      <w:bookmarkEnd w:id="9"/>
    </w:p>
    <w:p w14:paraId="41FA871A" w14:textId="77777777" w:rsidR="001A0225" w:rsidRPr="00836792" w:rsidRDefault="001A0225" w:rsidP="001A0225">
      <w:pPr>
        <w:spacing w:line="360" w:lineRule="auto"/>
        <w:rPr>
          <w:lang w:val="en-GB"/>
        </w:rPr>
      </w:pPr>
      <w:r>
        <w:rPr>
          <w:lang w:val="en-GB"/>
        </w:rPr>
        <w:t xml:space="preserve">As </w:t>
      </w:r>
      <w:r w:rsidRPr="00460593">
        <w:rPr>
          <w:lang w:val="en-GB"/>
        </w:rPr>
        <w:t xml:space="preserve">Bannerman </w:t>
      </w:r>
      <w:r>
        <w:rPr>
          <w:lang w:val="en-GB"/>
        </w:rPr>
        <w:t>(2008) stated, r</w:t>
      </w:r>
      <w:r w:rsidRPr="00836792">
        <w:rPr>
          <w:lang w:val="en-GB"/>
        </w:rPr>
        <w:t>ather than following the conventional project timeline progression, they might have explored reverse engineering techniques to identify potential efficiencies</w:t>
      </w:r>
      <w:r>
        <w:rPr>
          <w:lang w:val="en-GB"/>
        </w:rPr>
        <w:t xml:space="preserve"> and project success</w:t>
      </w:r>
      <w:r w:rsidRPr="00836792">
        <w:rPr>
          <w:lang w:val="en-GB"/>
        </w:rPr>
        <w:t>. For instance, they could have started with the end result in mind, reverse-engineering projects from completion back to initiation. This approach could have led to better planning and risk mitigation, addressing issues before they became critical</w:t>
      </w:r>
      <w:r>
        <w:rPr>
          <w:lang w:val="en-GB"/>
        </w:rPr>
        <w:t xml:space="preserve"> </w:t>
      </w:r>
      <w:r w:rsidRPr="00BF6E8A">
        <w:rPr>
          <w:lang w:val="en-GB"/>
        </w:rPr>
        <w:t>(Beckers &amp; Stegemann, 2013)</w:t>
      </w:r>
      <w:r>
        <w:rPr>
          <w:lang w:val="en-GB"/>
        </w:rPr>
        <w:t xml:space="preserve">. </w:t>
      </w:r>
      <w:r w:rsidRPr="00836792">
        <w:rPr>
          <w:lang w:val="en-GB"/>
        </w:rPr>
        <w:t xml:space="preserve"> Additionally, Carillion could have reversed their approach to client relationships, shifting from a transactional model to a partnership-oriented one. Collaborating more closely with clients, involving them in the decision-making process, and addressing their evolving needs could have strengthened long-term relationships</w:t>
      </w:r>
      <w:r>
        <w:rPr>
          <w:lang w:val="en-GB"/>
        </w:rPr>
        <w:t xml:space="preserve"> </w:t>
      </w:r>
      <w:r w:rsidRPr="00471DF2">
        <w:rPr>
          <w:lang w:val="en-GB"/>
        </w:rPr>
        <w:t>(Gayle &amp; Egan, 2021)</w:t>
      </w:r>
      <w:r w:rsidRPr="00836792">
        <w:rPr>
          <w:lang w:val="en-GB"/>
        </w:rPr>
        <w:t xml:space="preserve">. Moreover, Carillion might have considered reversing their perception of innovation by encouraging bottom-up innovation from employees at all levels, fostering a </w:t>
      </w:r>
      <w:r w:rsidRPr="00836792">
        <w:rPr>
          <w:lang w:val="en-GB"/>
        </w:rPr>
        <w:lastRenderedPageBreak/>
        <w:t>culture of continuous improvement. By embracing reverse thinking, Carillion could have identified new perspectives and innovative solutions to their complex challenges.</w:t>
      </w:r>
    </w:p>
    <w:p w14:paraId="431DD380" w14:textId="77777777" w:rsidR="001A0225" w:rsidRPr="00836792" w:rsidRDefault="001A0225" w:rsidP="001A0225">
      <w:pPr>
        <w:pStyle w:val="Heading1"/>
        <w:spacing w:line="360" w:lineRule="auto"/>
        <w:ind w:left="280"/>
        <w:rPr>
          <w:sz w:val="22"/>
          <w:szCs w:val="22"/>
          <w:lang w:val="en-GB"/>
        </w:rPr>
      </w:pPr>
      <w:bookmarkStart w:id="10" w:name="_Toc147485666"/>
      <w:r w:rsidRPr="00836792">
        <w:rPr>
          <w:sz w:val="22"/>
          <w:szCs w:val="22"/>
          <w:lang w:val="en-GB"/>
        </w:rPr>
        <w:t>V. Conclusion and Recommendations</w:t>
      </w:r>
      <w:bookmarkEnd w:id="10"/>
    </w:p>
    <w:p w14:paraId="6A47B448" w14:textId="77777777" w:rsidR="001A0225" w:rsidRPr="00836792" w:rsidRDefault="001A0225" w:rsidP="001A0225">
      <w:pPr>
        <w:spacing w:line="360" w:lineRule="auto"/>
        <w:rPr>
          <w:lang w:val="en-GB"/>
        </w:rPr>
      </w:pPr>
    </w:p>
    <w:p w14:paraId="5BDC25BE" w14:textId="77777777" w:rsidR="001A0225" w:rsidRPr="00836792" w:rsidRDefault="001A0225" w:rsidP="001A0225">
      <w:pPr>
        <w:spacing w:line="360" w:lineRule="auto"/>
        <w:rPr>
          <w:lang w:val="en-GB"/>
        </w:rPr>
      </w:pPr>
      <w:r w:rsidRPr="00836792">
        <w:rPr>
          <w:lang w:val="en-GB"/>
        </w:rPr>
        <w:t>The case of Carillion PLC, a once-prominent player in the United Kingdom's construction and services industry, underscores the critical importance of prudent financial management, effective risk mitigation, and balanced innovation in the pursuit of sustainable growth and success. This conclusion is drawn from a comprehensive analysis of Carillion's history, innovation impact, and potential strategies based on the SCAMPER model.</w:t>
      </w:r>
    </w:p>
    <w:p w14:paraId="27A0BFF8" w14:textId="77777777" w:rsidR="001A0225" w:rsidRPr="00836792" w:rsidRDefault="001A0225" w:rsidP="001A0225">
      <w:pPr>
        <w:spacing w:line="360" w:lineRule="auto"/>
        <w:rPr>
          <w:lang w:val="en-GB"/>
        </w:rPr>
      </w:pPr>
      <w:r w:rsidRPr="00836792">
        <w:rPr>
          <w:lang w:val="en-GB"/>
        </w:rPr>
        <w:t>Carillion's innovative diversification beyond traditional construction services initially positioned it as a versatile market player. However, this expansion, coupled with ambitious financial strategies, notably the heavy reliance on debt for acquisitions, ultimately led to a precarious accumulation of debt. The company's governance controversies and strategic missteps further eroded stakeholder trust and hindered its ability to navigate market challenges effectively.</w:t>
      </w:r>
    </w:p>
    <w:p w14:paraId="5CF14DAE" w14:textId="77777777" w:rsidR="001A0225" w:rsidRPr="00836792" w:rsidRDefault="001A0225" w:rsidP="001A0225">
      <w:pPr>
        <w:spacing w:line="360" w:lineRule="auto"/>
        <w:rPr>
          <w:lang w:val="en-GB"/>
        </w:rPr>
      </w:pPr>
    </w:p>
    <w:p w14:paraId="303DFC15" w14:textId="77777777" w:rsidR="001A0225" w:rsidRPr="00836792" w:rsidRDefault="001A0225" w:rsidP="001A0225">
      <w:pPr>
        <w:spacing w:line="360" w:lineRule="auto"/>
        <w:rPr>
          <w:b/>
          <w:bCs/>
          <w:lang w:val="en-GB"/>
        </w:rPr>
      </w:pPr>
      <w:r w:rsidRPr="00836792">
        <w:rPr>
          <w:b/>
          <w:bCs/>
          <w:lang w:val="en-GB"/>
        </w:rPr>
        <w:t>Recommendations</w:t>
      </w:r>
    </w:p>
    <w:p w14:paraId="54FC6C5F" w14:textId="77777777" w:rsidR="001A0225" w:rsidRPr="00836792" w:rsidRDefault="001A0225" w:rsidP="001A0225">
      <w:pPr>
        <w:pStyle w:val="ListParagraph"/>
        <w:numPr>
          <w:ilvl w:val="0"/>
          <w:numId w:val="1"/>
        </w:numPr>
        <w:spacing w:line="360" w:lineRule="auto"/>
        <w:rPr>
          <w:lang w:val="en-GB"/>
        </w:rPr>
      </w:pPr>
      <w:r w:rsidRPr="00836792">
        <w:rPr>
          <w:lang w:val="en-GB"/>
        </w:rPr>
        <w:t>Carillion could have explored innovative service areas, like smart infrastructure, and embraced collaboration with startups for technological advancement.</w:t>
      </w:r>
    </w:p>
    <w:p w14:paraId="72D661EF" w14:textId="77777777" w:rsidR="001A0225" w:rsidRPr="00836792" w:rsidRDefault="001A0225" w:rsidP="001A0225">
      <w:pPr>
        <w:pStyle w:val="ListParagraph"/>
        <w:numPr>
          <w:ilvl w:val="0"/>
          <w:numId w:val="1"/>
        </w:numPr>
        <w:spacing w:line="360" w:lineRule="auto"/>
        <w:rPr>
          <w:lang w:val="en-GB"/>
        </w:rPr>
      </w:pPr>
      <w:r w:rsidRPr="00836792">
        <w:rPr>
          <w:lang w:val="en-GB"/>
        </w:rPr>
        <w:t>Offer more concrete data and statistics on the financial impact of Carillion's innovations, such as the exact amount of debt accumulation, to provide a clearer</w:t>
      </w:r>
    </w:p>
    <w:p w14:paraId="2577FD78" w14:textId="77777777" w:rsidR="001A0225" w:rsidRPr="00836792" w:rsidRDefault="001A0225" w:rsidP="001A0225">
      <w:pPr>
        <w:pStyle w:val="ListParagraph"/>
        <w:numPr>
          <w:ilvl w:val="0"/>
          <w:numId w:val="1"/>
        </w:numPr>
        <w:spacing w:line="360" w:lineRule="auto"/>
        <w:rPr>
          <w:lang w:val="en-GB"/>
        </w:rPr>
      </w:pPr>
      <w:r w:rsidRPr="00836792">
        <w:rPr>
          <w:lang w:val="en-GB"/>
        </w:rPr>
        <w:t>Agile project management, sustainable practices, versatile employee training, and market-specific risk management could have bolstered resilience.</w:t>
      </w:r>
    </w:p>
    <w:p w14:paraId="0743B0F3" w14:textId="77777777" w:rsidR="001A0225" w:rsidRPr="00836792" w:rsidRDefault="001A0225" w:rsidP="001A0225">
      <w:pPr>
        <w:pStyle w:val="ListParagraph"/>
        <w:numPr>
          <w:ilvl w:val="0"/>
          <w:numId w:val="1"/>
        </w:numPr>
        <w:spacing w:line="360" w:lineRule="auto"/>
        <w:rPr>
          <w:lang w:val="en-GB"/>
        </w:rPr>
      </w:pPr>
      <w:r w:rsidRPr="00836792">
        <w:rPr>
          <w:lang w:val="en-GB"/>
        </w:rPr>
        <w:t>Diversifying services, acting as a bridge for foreign investors, prioritizing innovation, and harnessing data analytics could have opened new avenues for growth.</w:t>
      </w:r>
    </w:p>
    <w:p w14:paraId="4AE81146" w14:textId="77777777" w:rsidR="001A0225" w:rsidRPr="00836792" w:rsidRDefault="001A0225" w:rsidP="001A0225">
      <w:pPr>
        <w:pStyle w:val="ListParagraph"/>
        <w:numPr>
          <w:ilvl w:val="0"/>
          <w:numId w:val="1"/>
        </w:numPr>
        <w:spacing w:line="360" w:lineRule="auto"/>
        <w:rPr>
          <w:lang w:val="en-GB"/>
        </w:rPr>
      </w:pPr>
      <w:r w:rsidRPr="00836792">
        <w:rPr>
          <w:lang w:val="en-GB"/>
        </w:rPr>
        <w:t>Employing reverse engineering, fostering client partnerships, and encouraging bottom-up innovation could have led to fresh perspectives and solutions.</w:t>
      </w:r>
    </w:p>
    <w:p w14:paraId="6AB5AD68" w14:textId="77777777" w:rsidR="000F7D8F" w:rsidRDefault="000F7D8F"/>
    <w:sectPr w:rsidR="000F7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471F9C"/>
    <w:multiLevelType w:val="hybridMultilevel"/>
    <w:tmpl w:val="B330A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385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92A4D"/>
    <w:rsid w:val="000F7D8F"/>
    <w:rsid w:val="001A0225"/>
    <w:rsid w:val="00810B01"/>
    <w:rsid w:val="00C92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AABF9E-76D8-44AE-B93C-5BE6BB23F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225"/>
    <w:pPr>
      <w:widowControl w:val="0"/>
      <w:autoSpaceDE w:val="0"/>
      <w:autoSpaceDN w:val="0"/>
      <w:spacing w:after="0" w:line="240" w:lineRule="auto"/>
    </w:pPr>
    <w:rPr>
      <w:rFonts w:ascii="Arial" w:eastAsia="Arial" w:hAnsi="Arial" w:cs="Arial"/>
      <w:kern w:val="0"/>
      <w:lang w:val="en-US"/>
    </w:rPr>
  </w:style>
  <w:style w:type="paragraph" w:styleId="Heading1">
    <w:name w:val="heading 1"/>
    <w:basedOn w:val="Normal"/>
    <w:link w:val="Heading1Char"/>
    <w:uiPriority w:val="9"/>
    <w:qFormat/>
    <w:rsid w:val="001A0225"/>
    <w:pPr>
      <w:ind w:left="940"/>
      <w:outlineLvl w:val="0"/>
    </w:pPr>
    <w:rPr>
      <w:b/>
      <w:bCs/>
      <w:sz w:val="24"/>
      <w:szCs w:val="24"/>
    </w:rPr>
  </w:style>
  <w:style w:type="paragraph" w:styleId="Heading2">
    <w:name w:val="heading 2"/>
    <w:basedOn w:val="Normal"/>
    <w:link w:val="Heading2Char"/>
    <w:uiPriority w:val="9"/>
    <w:unhideWhenUsed/>
    <w:qFormat/>
    <w:rsid w:val="001A0225"/>
    <w:pPr>
      <w:ind w:left="58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225"/>
    <w:rPr>
      <w:rFonts w:ascii="Arial" w:eastAsia="Arial" w:hAnsi="Arial" w:cs="Arial"/>
      <w:b/>
      <w:bCs/>
      <w:kern w:val="0"/>
      <w:sz w:val="24"/>
      <w:szCs w:val="24"/>
      <w:lang w:val="en-US"/>
    </w:rPr>
  </w:style>
  <w:style w:type="character" w:customStyle="1" w:styleId="Heading2Char">
    <w:name w:val="Heading 2 Char"/>
    <w:basedOn w:val="DefaultParagraphFont"/>
    <w:link w:val="Heading2"/>
    <w:uiPriority w:val="9"/>
    <w:rsid w:val="001A0225"/>
    <w:rPr>
      <w:rFonts w:ascii="Arial" w:eastAsia="Arial" w:hAnsi="Arial" w:cs="Arial"/>
      <w:b/>
      <w:bCs/>
      <w:kern w:val="0"/>
      <w:lang w:val="en-US"/>
    </w:rPr>
  </w:style>
  <w:style w:type="paragraph" w:styleId="ListParagraph">
    <w:name w:val="List Paragraph"/>
    <w:basedOn w:val="Normal"/>
    <w:uiPriority w:val="1"/>
    <w:qFormat/>
    <w:rsid w:val="001A0225"/>
    <w:pPr>
      <w:ind w:left="940" w:hanging="36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2845</Words>
  <Characters>16217</Characters>
  <Application>Microsoft Office Word</Application>
  <DocSecurity>0</DocSecurity>
  <Lines>135</Lines>
  <Paragraphs>38</Paragraphs>
  <ScaleCrop>false</ScaleCrop>
  <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2</cp:revision>
  <dcterms:created xsi:type="dcterms:W3CDTF">2023-10-14T08:33:00Z</dcterms:created>
  <dcterms:modified xsi:type="dcterms:W3CDTF">2023-10-14T08:33:00Z</dcterms:modified>
</cp:coreProperties>
</file>