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E5301B" w14:textId="77777777" w:rsidR="00CD791F" w:rsidRDefault="00CD791F" w:rsidP="00CD791F">
      <w:pPr>
        <w:rPr>
          <w:rFonts w:ascii="Arial" w:hAnsi="Arial" w:cs="Arial"/>
          <w:b/>
          <w:bCs/>
          <w:sz w:val="32"/>
          <w:szCs w:val="32"/>
        </w:rPr>
      </w:pPr>
      <w:r w:rsidRPr="00CD791F">
        <w:rPr>
          <w:rFonts w:ascii="Arial" w:hAnsi="Arial" w:cs="Arial"/>
          <w:b/>
          <w:bCs/>
          <w:sz w:val="32"/>
          <w:szCs w:val="32"/>
        </w:rPr>
        <w:t>Developing and Managing Individuals and Teams</w:t>
      </w:r>
    </w:p>
    <w:p w14:paraId="0F5E7F53" w14:textId="77777777" w:rsidR="00CD791F" w:rsidRDefault="00CD791F" w:rsidP="00CD791F">
      <w:pPr>
        <w:rPr>
          <w:rFonts w:ascii="Arial" w:hAnsi="Arial" w:cs="Arial"/>
          <w:b/>
          <w:bCs/>
          <w:sz w:val="32"/>
          <w:szCs w:val="32"/>
        </w:rPr>
      </w:pPr>
    </w:p>
    <w:p w14:paraId="3270BE13" w14:textId="3273610A" w:rsidR="00CD791F" w:rsidRDefault="00CD791F" w:rsidP="00CD791F">
      <w:pPr>
        <w:rPr>
          <w:rFonts w:ascii="Arial" w:hAnsi="Arial" w:cs="Arial"/>
          <w:sz w:val="28"/>
          <w:szCs w:val="28"/>
        </w:rPr>
      </w:pPr>
      <w:r w:rsidRPr="00CD791F">
        <w:rPr>
          <w:rFonts w:ascii="Arial" w:hAnsi="Arial" w:cs="Arial"/>
          <w:b/>
          <w:bCs/>
          <w:sz w:val="32"/>
          <w:szCs w:val="32"/>
        </w:rPr>
        <w:t xml:space="preserve">Module Code: </w:t>
      </w:r>
      <w:r w:rsidRPr="00CD791F">
        <w:rPr>
          <w:rFonts w:ascii="Arial" w:hAnsi="Arial" w:cs="Arial"/>
          <w:sz w:val="28"/>
          <w:szCs w:val="28"/>
        </w:rPr>
        <w:t>LCLM5002</w:t>
      </w:r>
    </w:p>
    <w:p w14:paraId="129E76AD" w14:textId="77777777" w:rsidR="00CD791F" w:rsidRPr="00CD791F" w:rsidRDefault="00CD791F" w:rsidP="00CD791F">
      <w:pPr>
        <w:rPr>
          <w:rFonts w:ascii="Arial" w:hAnsi="Arial" w:cs="Arial"/>
          <w:b/>
          <w:bCs/>
          <w:sz w:val="32"/>
          <w:szCs w:val="32"/>
        </w:rPr>
      </w:pPr>
    </w:p>
    <w:p w14:paraId="2A38B6CB" w14:textId="2A3D5CF0" w:rsidR="00CD791F" w:rsidRDefault="00CD791F" w:rsidP="00CD791F">
      <w:pPr>
        <w:rPr>
          <w:rFonts w:ascii="Arial" w:hAnsi="Arial" w:cs="Arial"/>
          <w:sz w:val="28"/>
          <w:szCs w:val="28"/>
        </w:rPr>
      </w:pPr>
      <w:r w:rsidRPr="00CD791F">
        <w:rPr>
          <w:rFonts w:ascii="Arial" w:hAnsi="Arial" w:cs="Arial"/>
          <w:b/>
          <w:bCs/>
          <w:sz w:val="32"/>
          <w:szCs w:val="32"/>
        </w:rPr>
        <w:t>Assignment Title</w:t>
      </w:r>
      <w:r w:rsidRPr="00CD791F">
        <w:rPr>
          <w:rFonts w:ascii="Arial" w:hAnsi="Arial" w:cs="Arial"/>
          <w:sz w:val="28"/>
          <w:szCs w:val="28"/>
        </w:rPr>
        <w:t>: HR Challenges and Contemporary Practices in UK Organisations</w:t>
      </w:r>
    </w:p>
    <w:p w14:paraId="534AD6DB" w14:textId="77777777" w:rsidR="00CD791F" w:rsidRPr="00CD791F" w:rsidRDefault="00CD791F" w:rsidP="00CD791F">
      <w:pPr>
        <w:rPr>
          <w:rFonts w:ascii="Arial" w:hAnsi="Arial" w:cs="Arial"/>
          <w:sz w:val="28"/>
          <w:szCs w:val="28"/>
        </w:rPr>
      </w:pPr>
    </w:p>
    <w:p w14:paraId="5CC9660E" w14:textId="1EC23CB1" w:rsidR="00CD791F" w:rsidRPr="00CD791F" w:rsidRDefault="00CD791F" w:rsidP="00CD791F">
      <w:pPr>
        <w:rPr>
          <w:rFonts w:ascii="Arial" w:hAnsi="Arial" w:cs="Arial"/>
          <w:b/>
          <w:bCs/>
          <w:sz w:val="32"/>
          <w:szCs w:val="32"/>
        </w:rPr>
      </w:pPr>
      <w:r w:rsidRPr="00CD791F">
        <w:rPr>
          <w:rFonts w:ascii="Arial" w:hAnsi="Arial" w:cs="Arial"/>
          <w:b/>
          <w:bCs/>
          <w:sz w:val="32"/>
          <w:szCs w:val="32"/>
        </w:rPr>
        <w:t>Student Name:</w:t>
      </w:r>
      <w:r w:rsidR="002C7E03">
        <w:rPr>
          <w:rFonts w:ascii="Arial" w:hAnsi="Arial" w:cs="Arial"/>
          <w:b/>
          <w:bCs/>
          <w:sz w:val="32"/>
          <w:szCs w:val="32"/>
          <w:lang w:val="en-GB"/>
        </w:rPr>
        <w:t xml:space="preserve"> </w:t>
      </w:r>
      <w:r w:rsidR="002C7E03">
        <w:rPr>
          <w:rFonts w:ascii="Arial" w:hAnsi="Arial" w:cs="Arial"/>
          <w:sz w:val="32"/>
          <w:szCs w:val="32"/>
          <w:lang w:val="en-GB"/>
        </w:rPr>
        <w:t>Stefania Lakatosz</w:t>
      </w:r>
      <w:r w:rsidRPr="00CD791F">
        <w:rPr>
          <w:rFonts w:ascii="Arial" w:hAnsi="Arial" w:cs="Arial"/>
          <w:b/>
          <w:bCs/>
          <w:sz w:val="32"/>
          <w:szCs w:val="32"/>
        </w:rPr>
        <w:br/>
      </w:r>
    </w:p>
    <w:p w14:paraId="355D1EE6" w14:textId="4F49B550" w:rsidR="00CD791F" w:rsidRPr="001047AE" w:rsidRDefault="00CD791F" w:rsidP="00CD791F">
      <w:pPr>
        <w:rPr>
          <w:rFonts w:ascii="Arial" w:hAnsi="Arial" w:cs="Arial"/>
          <w:b/>
          <w:bCs/>
          <w:sz w:val="32"/>
          <w:szCs w:val="32"/>
          <w:lang w:val="en-GB"/>
        </w:rPr>
      </w:pPr>
      <w:r w:rsidRPr="00CD791F">
        <w:rPr>
          <w:rFonts w:ascii="Arial" w:hAnsi="Arial" w:cs="Arial"/>
          <w:b/>
          <w:bCs/>
          <w:sz w:val="32"/>
          <w:szCs w:val="32"/>
        </w:rPr>
        <w:t>Student Number:</w:t>
      </w:r>
      <w:r w:rsidR="002C7E03">
        <w:rPr>
          <w:rFonts w:ascii="Arial" w:hAnsi="Arial" w:cs="Arial"/>
          <w:sz w:val="32"/>
          <w:szCs w:val="32"/>
          <w:lang w:val="en-GB"/>
        </w:rPr>
        <w:t xml:space="preserve"> 2427809</w:t>
      </w:r>
    </w:p>
    <w:p w14:paraId="658082D0" w14:textId="10C04535" w:rsidR="001047AE" w:rsidRPr="009C1434" w:rsidRDefault="00CD791F" w:rsidP="00CD791F">
      <w:pPr>
        <w:rPr>
          <w:rFonts w:ascii="Arial" w:hAnsi="Arial" w:cs="Arial"/>
          <w:sz w:val="32"/>
          <w:szCs w:val="32"/>
          <w:lang w:val="en-GB"/>
        </w:rPr>
      </w:pPr>
      <w:r w:rsidRPr="00CD791F">
        <w:rPr>
          <w:rFonts w:ascii="Arial" w:hAnsi="Arial" w:cs="Arial"/>
          <w:b/>
          <w:bCs/>
          <w:sz w:val="32"/>
          <w:szCs w:val="32"/>
        </w:rPr>
        <w:t>Lecturer:</w:t>
      </w:r>
      <w:r w:rsidR="007C19F9">
        <w:rPr>
          <w:rFonts w:ascii="Arial" w:hAnsi="Arial" w:cs="Arial"/>
          <w:b/>
          <w:bCs/>
          <w:sz w:val="32"/>
          <w:szCs w:val="32"/>
          <w:lang w:val="en-GB"/>
        </w:rPr>
        <w:t xml:space="preserve"> </w:t>
      </w:r>
      <w:proofErr w:type="spellStart"/>
      <w:r w:rsidR="009C1434">
        <w:rPr>
          <w:rFonts w:ascii="Arial" w:hAnsi="Arial" w:cs="Arial"/>
          <w:sz w:val="32"/>
          <w:szCs w:val="32"/>
          <w:lang w:val="en-GB"/>
        </w:rPr>
        <w:t>Amer</w:t>
      </w:r>
      <w:proofErr w:type="spellEnd"/>
      <w:r w:rsidR="009C1434">
        <w:rPr>
          <w:rFonts w:ascii="Arial" w:hAnsi="Arial" w:cs="Arial"/>
          <w:sz w:val="32"/>
          <w:szCs w:val="32"/>
          <w:lang w:val="en-GB"/>
        </w:rPr>
        <w:t xml:space="preserve"> </w:t>
      </w:r>
      <w:r w:rsidR="00FA688D">
        <w:rPr>
          <w:rFonts w:ascii="Arial" w:hAnsi="Arial" w:cs="Arial"/>
          <w:sz w:val="32"/>
          <w:szCs w:val="32"/>
          <w:lang w:val="en-GB"/>
        </w:rPr>
        <w:t>Karee</w:t>
      </w:r>
      <w:r w:rsidR="004157C9">
        <w:rPr>
          <w:rFonts w:ascii="Arial" w:hAnsi="Arial" w:cs="Arial"/>
          <w:sz w:val="32"/>
          <w:szCs w:val="32"/>
          <w:lang w:val="en-GB"/>
        </w:rPr>
        <w:t>m</w:t>
      </w:r>
    </w:p>
    <w:p w14:paraId="0561B43A" w14:textId="7FA12E77" w:rsidR="00CD791F" w:rsidRDefault="00CD791F" w:rsidP="00CD791F">
      <w:pPr>
        <w:rPr>
          <w:rFonts w:ascii="Arial" w:hAnsi="Arial" w:cs="Arial"/>
          <w:sz w:val="28"/>
          <w:szCs w:val="28"/>
        </w:rPr>
      </w:pPr>
      <w:r w:rsidRPr="00CD791F">
        <w:rPr>
          <w:rFonts w:ascii="Arial" w:hAnsi="Arial" w:cs="Arial"/>
          <w:b/>
          <w:bCs/>
          <w:sz w:val="32"/>
          <w:szCs w:val="32"/>
        </w:rPr>
        <w:t>Programme</w:t>
      </w:r>
      <w:r w:rsidRPr="00CD791F">
        <w:rPr>
          <w:rFonts w:ascii="Arial" w:hAnsi="Arial" w:cs="Arial"/>
          <w:b/>
          <w:bCs/>
          <w:sz w:val="28"/>
          <w:szCs w:val="28"/>
        </w:rPr>
        <w:t xml:space="preserve">: </w:t>
      </w:r>
      <w:r w:rsidRPr="00CD791F">
        <w:rPr>
          <w:rFonts w:ascii="Arial" w:hAnsi="Arial" w:cs="Arial"/>
          <w:sz w:val="28"/>
          <w:szCs w:val="28"/>
        </w:rPr>
        <w:t>BA (Hons) Leadership and Management Skills for the Workplace</w:t>
      </w:r>
    </w:p>
    <w:p w14:paraId="370CFD4D" w14:textId="77777777" w:rsidR="00CD791F" w:rsidRPr="00CD791F" w:rsidRDefault="00CD791F" w:rsidP="00CD791F">
      <w:pPr>
        <w:rPr>
          <w:rFonts w:ascii="Arial" w:hAnsi="Arial" w:cs="Arial"/>
          <w:sz w:val="32"/>
          <w:szCs w:val="32"/>
        </w:rPr>
      </w:pPr>
    </w:p>
    <w:p w14:paraId="104BB957" w14:textId="5763BE04" w:rsidR="00CD791F" w:rsidRDefault="00CD791F" w:rsidP="00CD791F">
      <w:pPr>
        <w:rPr>
          <w:rFonts w:ascii="Arial" w:hAnsi="Arial" w:cs="Arial"/>
          <w:sz w:val="28"/>
          <w:szCs w:val="28"/>
        </w:rPr>
      </w:pPr>
      <w:r w:rsidRPr="00CD791F">
        <w:rPr>
          <w:rFonts w:ascii="Arial" w:hAnsi="Arial" w:cs="Arial"/>
          <w:b/>
          <w:bCs/>
          <w:sz w:val="32"/>
          <w:szCs w:val="32"/>
        </w:rPr>
        <w:t>Company Selected:</w:t>
      </w:r>
      <w:r>
        <w:rPr>
          <w:rFonts w:ascii="Arial" w:hAnsi="Arial" w:cs="Arial"/>
          <w:b/>
          <w:bCs/>
          <w:sz w:val="32"/>
          <w:szCs w:val="32"/>
        </w:rPr>
        <w:t xml:space="preserve"> </w:t>
      </w:r>
      <w:r w:rsidRPr="00CD791F">
        <w:rPr>
          <w:rFonts w:ascii="Arial" w:hAnsi="Arial" w:cs="Arial"/>
          <w:sz w:val="28"/>
          <w:szCs w:val="28"/>
        </w:rPr>
        <w:t>Tesco PLC</w:t>
      </w:r>
    </w:p>
    <w:p w14:paraId="41FF44C2" w14:textId="77777777" w:rsidR="00CD791F" w:rsidRPr="00CD791F" w:rsidRDefault="00CD791F" w:rsidP="00CD791F">
      <w:pPr>
        <w:rPr>
          <w:rFonts w:ascii="Arial" w:hAnsi="Arial" w:cs="Arial"/>
          <w:sz w:val="28"/>
          <w:szCs w:val="28"/>
        </w:rPr>
      </w:pPr>
    </w:p>
    <w:p w14:paraId="4411EEC9" w14:textId="4ECF4392" w:rsidR="00CD791F" w:rsidRPr="00CD791F" w:rsidRDefault="00CD791F" w:rsidP="00CD791F">
      <w:pPr>
        <w:rPr>
          <w:rFonts w:ascii="Arial" w:hAnsi="Arial" w:cs="Arial"/>
          <w:b/>
          <w:bCs/>
          <w:sz w:val="32"/>
          <w:szCs w:val="32"/>
        </w:rPr>
      </w:pPr>
      <w:r w:rsidRPr="00CD791F">
        <w:rPr>
          <w:rFonts w:ascii="Arial" w:hAnsi="Arial" w:cs="Arial"/>
          <w:b/>
          <w:bCs/>
          <w:sz w:val="32"/>
          <w:szCs w:val="32"/>
        </w:rPr>
        <w:t>Submission Date:</w:t>
      </w:r>
      <w:r w:rsidR="004157C9">
        <w:rPr>
          <w:rFonts w:ascii="Arial" w:hAnsi="Arial" w:cs="Arial"/>
          <w:b/>
          <w:bCs/>
          <w:sz w:val="32"/>
          <w:szCs w:val="32"/>
          <w:lang w:val="en-GB"/>
        </w:rPr>
        <w:t xml:space="preserve"> </w:t>
      </w:r>
      <w:r w:rsidR="004157C9">
        <w:rPr>
          <w:rFonts w:ascii="Arial" w:hAnsi="Arial" w:cs="Arial"/>
          <w:sz w:val="32"/>
          <w:szCs w:val="32"/>
          <w:lang w:val="en-GB"/>
        </w:rPr>
        <w:t>01-05-2026</w:t>
      </w:r>
      <w:r w:rsidRPr="00CD791F">
        <w:rPr>
          <w:rFonts w:ascii="Arial" w:hAnsi="Arial" w:cs="Arial"/>
          <w:b/>
          <w:bCs/>
          <w:sz w:val="32"/>
          <w:szCs w:val="32"/>
        </w:rPr>
        <w:br/>
      </w:r>
    </w:p>
    <w:p w14:paraId="05472099" w14:textId="77777777" w:rsidR="00AF4FC0" w:rsidRPr="00CD791F" w:rsidRDefault="00AF4FC0" w:rsidP="00CD791F">
      <w:pPr>
        <w:rPr>
          <w:rFonts w:ascii="Arial" w:hAnsi="Arial" w:cs="Arial"/>
          <w:b/>
          <w:bCs/>
          <w:sz w:val="32"/>
          <w:szCs w:val="32"/>
        </w:rPr>
      </w:pPr>
    </w:p>
    <w:p w14:paraId="478437F3" w14:textId="77777777" w:rsidR="00AF4FC0" w:rsidRDefault="00AF4FC0" w:rsidP="00AF4FC0">
      <w:pPr>
        <w:jc w:val="both"/>
        <w:rPr>
          <w:rFonts w:ascii="Times New Roman" w:hAnsi="Times New Roman" w:cs="Times New Roman"/>
          <w:b/>
          <w:bCs/>
          <w:sz w:val="32"/>
          <w:szCs w:val="32"/>
        </w:rPr>
      </w:pPr>
    </w:p>
    <w:p w14:paraId="1959697C" w14:textId="77777777" w:rsidR="00AF4FC0" w:rsidRDefault="00AF4FC0" w:rsidP="00AF4FC0">
      <w:pPr>
        <w:jc w:val="both"/>
        <w:rPr>
          <w:rFonts w:ascii="Times New Roman" w:hAnsi="Times New Roman" w:cs="Times New Roman"/>
          <w:b/>
          <w:bCs/>
          <w:sz w:val="32"/>
          <w:szCs w:val="32"/>
        </w:rPr>
      </w:pPr>
    </w:p>
    <w:p w14:paraId="5E675700" w14:textId="77777777" w:rsidR="00AF4FC0" w:rsidRDefault="00AF4FC0" w:rsidP="00AF4FC0">
      <w:pPr>
        <w:jc w:val="both"/>
        <w:rPr>
          <w:rFonts w:ascii="Times New Roman" w:hAnsi="Times New Roman" w:cs="Times New Roman"/>
          <w:b/>
          <w:bCs/>
          <w:sz w:val="32"/>
          <w:szCs w:val="32"/>
        </w:rPr>
      </w:pPr>
    </w:p>
    <w:p w14:paraId="2D23CE7B" w14:textId="77777777" w:rsidR="00AF4FC0" w:rsidRDefault="00AF4FC0" w:rsidP="00AF4FC0">
      <w:pPr>
        <w:jc w:val="both"/>
        <w:rPr>
          <w:rFonts w:ascii="Times New Roman" w:hAnsi="Times New Roman" w:cs="Times New Roman"/>
          <w:b/>
          <w:bCs/>
          <w:sz w:val="32"/>
          <w:szCs w:val="32"/>
        </w:rPr>
      </w:pPr>
    </w:p>
    <w:p w14:paraId="2C554CDF" w14:textId="77777777" w:rsidR="00AF4FC0" w:rsidRDefault="00AF4FC0" w:rsidP="00AF4FC0">
      <w:pPr>
        <w:jc w:val="both"/>
        <w:rPr>
          <w:rFonts w:ascii="Times New Roman" w:hAnsi="Times New Roman" w:cs="Times New Roman"/>
          <w:b/>
          <w:bCs/>
          <w:sz w:val="32"/>
          <w:szCs w:val="32"/>
        </w:rPr>
      </w:pPr>
    </w:p>
    <w:p w14:paraId="51D04368" w14:textId="77777777" w:rsidR="00AF4FC0" w:rsidRDefault="00AF4FC0" w:rsidP="00AF4FC0">
      <w:pPr>
        <w:jc w:val="both"/>
        <w:rPr>
          <w:rFonts w:ascii="Times New Roman" w:hAnsi="Times New Roman" w:cs="Times New Roman"/>
          <w:b/>
          <w:bCs/>
          <w:sz w:val="32"/>
          <w:szCs w:val="32"/>
        </w:rPr>
      </w:pPr>
    </w:p>
    <w:sdt>
      <w:sdtPr>
        <w:rPr>
          <w:rFonts w:asciiTheme="minorHAnsi" w:eastAsiaTheme="minorHAnsi" w:hAnsiTheme="minorHAnsi" w:cstheme="minorBidi"/>
          <w:color w:val="auto"/>
          <w:kern w:val="2"/>
          <w:sz w:val="40"/>
          <w:szCs w:val="40"/>
          <w:lang/>
          <w14:ligatures w14:val="standardContextual"/>
        </w:rPr>
        <w:id w:val="451373666"/>
        <w:docPartObj>
          <w:docPartGallery w:val="Table of Contents"/>
          <w:docPartUnique/>
        </w:docPartObj>
      </w:sdtPr>
      <w:sdtEndPr>
        <w:rPr>
          <w:b/>
          <w:bCs/>
          <w:noProof/>
          <w:sz w:val="28"/>
          <w:szCs w:val="28"/>
        </w:rPr>
      </w:sdtEndPr>
      <w:sdtContent>
        <w:p w14:paraId="53DC2268" w14:textId="1812347A" w:rsidR="00CD791F" w:rsidRPr="00CD791F" w:rsidRDefault="00CD791F">
          <w:pPr>
            <w:pStyle w:val="TOCHeading"/>
            <w:rPr>
              <w:sz w:val="36"/>
              <w:szCs w:val="36"/>
            </w:rPr>
          </w:pPr>
          <w:r w:rsidRPr="00CD791F">
            <w:rPr>
              <w:sz w:val="36"/>
              <w:szCs w:val="36"/>
            </w:rPr>
            <w:t>Contents</w:t>
          </w:r>
        </w:p>
        <w:p w14:paraId="39C752DC" w14:textId="0F3A1BC1" w:rsidR="00CD791F" w:rsidRPr="00CD791F" w:rsidRDefault="00CD791F">
          <w:pPr>
            <w:pStyle w:val="TOC1"/>
            <w:tabs>
              <w:tab w:val="right" w:leader="dot" w:pos="9016"/>
            </w:tabs>
            <w:rPr>
              <w:rFonts w:eastAsiaTheme="minorEastAsia"/>
              <w:noProof/>
              <w:sz w:val="28"/>
              <w:szCs w:val="28"/>
              <w:lang/>
            </w:rPr>
          </w:pPr>
          <w:r w:rsidRPr="00CD791F">
            <w:rPr>
              <w:sz w:val="24"/>
              <w:szCs w:val="24"/>
            </w:rPr>
            <w:fldChar w:fldCharType="begin"/>
          </w:r>
          <w:r w:rsidRPr="00CD791F">
            <w:rPr>
              <w:sz w:val="24"/>
              <w:szCs w:val="24"/>
            </w:rPr>
            <w:instrText xml:space="preserve"> TOC \o "1-3" \h \z \u </w:instrText>
          </w:r>
          <w:r w:rsidRPr="00CD791F">
            <w:rPr>
              <w:sz w:val="24"/>
              <w:szCs w:val="24"/>
            </w:rPr>
            <w:fldChar w:fldCharType="separate"/>
          </w:r>
          <w:hyperlink w:anchor="_Toc223792985" w:history="1">
            <w:r w:rsidRPr="00CD791F">
              <w:rPr>
                <w:rStyle w:val="Hyperlink"/>
                <w:noProof/>
                <w:sz w:val="24"/>
                <w:szCs w:val="24"/>
              </w:rPr>
              <w:t>1. Introduction</w:t>
            </w:r>
            <w:r w:rsidRPr="00CD791F">
              <w:rPr>
                <w:noProof/>
                <w:webHidden/>
                <w:sz w:val="24"/>
                <w:szCs w:val="24"/>
              </w:rPr>
              <w:tab/>
            </w:r>
            <w:r w:rsidRPr="00CD791F">
              <w:rPr>
                <w:noProof/>
                <w:webHidden/>
                <w:sz w:val="24"/>
                <w:szCs w:val="24"/>
              </w:rPr>
              <w:fldChar w:fldCharType="begin"/>
            </w:r>
            <w:r w:rsidRPr="00CD791F">
              <w:rPr>
                <w:noProof/>
                <w:webHidden/>
                <w:sz w:val="24"/>
                <w:szCs w:val="24"/>
              </w:rPr>
              <w:instrText xml:space="preserve"> PAGEREF _Toc223792985 \h </w:instrText>
            </w:r>
            <w:r w:rsidRPr="00CD791F">
              <w:rPr>
                <w:noProof/>
                <w:webHidden/>
                <w:sz w:val="24"/>
                <w:szCs w:val="24"/>
              </w:rPr>
            </w:r>
            <w:r w:rsidRPr="00CD791F">
              <w:rPr>
                <w:noProof/>
                <w:webHidden/>
                <w:sz w:val="24"/>
                <w:szCs w:val="24"/>
              </w:rPr>
              <w:fldChar w:fldCharType="separate"/>
            </w:r>
            <w:r w:rsidRPr="00CD791F">
              <w:rPr>
                <w:noProof/>
                <w:webHidden/>
                <w:sz w:val="24"/>
                <w:szCs w:val="24"/>
              </w:rPr>
              <w:t>3</w:t>
            </w:r>
            <w:r w:rsidRPr="00CD791F">
              <w:rPr>
                <w:noProof/>
                <w:webHidden/>
                <w:sz w:val="24"/>
                <w:szCs w:val="24"/>
              </w:rPr>
              <w:fldChar w:fldCharType="end"/>
            </w:r>
          </w:hyperlink>
        </w:p>
        <w:p w14:paraId="2EC28715" w14:textId="27955B14" w:rsidR="00CD791F" w:rsidRPr="00CD791F" w:rsidRDefault="00CD791F">
          <w:pPr>
            <w:pStyle w:val="TOC1"/>
            <w:tabs>
              <w:tab w:val="right" w:leader="dot" w:pos="9016"/>
            </w:tabs>
            <w:rPr>
              <w:rFonts w:eastAsiaTheme="minorEastAsia"/>
              <w:noProof/>
              <w:sz w:val="28"/>
              <w:szCs w:val="28"/>
              <w:lang/>
            </w:rPr>
          </w:pPr>
          <w:hyperlink w:anchor="_Toc223792986" w:history="1">
            <w:r w:rsidRPr="00CD791F">
              <w:rPr>
                <w:rStyle w:val="Hyperlink"/>
                <w:noProof/>
                <w:sz w:val="24"/>
                <w:szCs w:val="24"/>
              </w:rPr>
              <w:t>2. Factors that have an influence on HR in Tesco</w:t>
            </w:r>
            <w:r w:rsidRPr="00CD791F">
              <w:rPr>
                <w:noProof/>
                <w:webHidden/>
                <w:sz w:val="24"/>
                <w:szCs w:val="24"/>
              </w:rPr>
              <w:tab/>
            </w:r>
            <w:r w:rsidRPr="00CD791F">
              <w:rPr>
                <w:noProof/>
                <w:webHidden/>
                <w:sz w:val="24"/>
                <w:szCs w:val="24"/>
              </w:rPr>
              <w:fldChar w:fldCharType="begin"/>
            </w:r>
            <w:r w:rsidRPr="00CD791F">
              <w:rPr>
                <w:noProof/>
                <w:webHidden/>
                <w:sz w:val="24"/>
                <w:szCs w:val="24"/>
              </w:rPr>
              <w:instrText xml:space="preserve"> PAGEREF _Toc223792986 \h </w:instrText>
            </w:r>
            <w:r w:rsidRPr="00CD791F">
              <w:rPr>
                <w:noProof/>
                <w:webHidden/>
                <w:sz w:val="24"/>
                <w:szCs w:val="24"/>
              </w:rPr>
            </w:r>
            <w:r w:rsidRPr="00CD791F">
              <w:rPr>
                <w:noProof/>
                <w:webHidden/>
                <w:sz w:val="24"/>
                <w:szCs w:val="24"/>
              </w:rPr>
              <w:fldChar w:fldCharType="separate"/>
            </w:r>
            <w:r w:rsidRPr="00CD791F">
              <w:rPr>
                <w:noProof/>
                <w:webHidden/>
                <w:sz w:val="24"/>
                <w:szCs w:val="24"/>
              </w:rPr>
              <w:t>4</w:t>
            </w:r>
            <w:r w:rsidRPr="00CD791F">
              <w:rPr>
                <w:noProof/>
                <w:webHidden/>
                <w:sz w:val="24"/>
                <w:szCs w:val="24"/>
              </w:rPr>
              <w:fldChar w:fldCharType="end"/>
            </w:r>
          </w:hyperlink>
        </w:p>
        <w:p w14:paraId="77C4FD34" w14:textId="066DF1A4" w:rsidR="00CD791F" w:rsidRPr="00CD791F" w:rsidRDefault="00CD791F">
          <w:pPr>
            <w:pStyle w:val="TOC2"/>
            <w:tabs>
              <w:tab w:val="right" w:leader="dot" w:pos="9016"/>
            </w:tabs>
            <w:rPr>
              <w:rFonts w:eastAsiaTheme="minorEastAsia"/>
              <w:noProof/>
              <w:sz w:val="28"/>
              <w:szCs w:val="28"/>
              <w:lang/>
            </w:rPr>
          </w:pPr>
          <w:hyperlink w:anchor="_Toc223792987" w:history="1">
            <w:r w:rsidRPr="00CD791F">
              <w:rPr>
                <w:rStyle w:val="Hyperlink"/>
                <w:noProof/>
                <w:sz w:val="24"/>
                <w:szCs w:val="24"/>
              </w:rPr>
              <w:t>2.1 Technological Advancement</w:t>
            </w:r>
            <w:r w:rsidRPr="00CD791F">
              <w:rPr>
                <w:noProof/>
                <w:webHidden/>
                <w:sz w:val="24"/>
                <w:szCs w:val="24"/>
              </w:rPr>
              <w:tab/>
            </w:r>
            <w:r w:rsidRPr="00CD791F">
              <w:rPr>
                <w:noProof/>
                <w:webHidden/>
                <w:sz w:val="24"/>
                <w:szCs w:val="24"/>
              </w:rPr>
              <w:fldChar w:fldCharType="begin"/>
            </w:r>
            <w:r w:rsidRPr="00CD791F">
              <w:rPr>
                <w:noProof/>
                <w:webHidden/>
                <w:sz w:val="24"/>
                <w:szCs w:val="24"/>
              </w:rPr>
              <w:instrText xml:space="preserve"> PAGEREF _Toc223792987 \h </w:instrText>
            </w:r>
            <w:r w:rsidRPr="00CD791F">
              <w:rPr>
                <w:noProof/>
                <w:webHidden/>
                <w:sz w:val="24"/>
                <w:szCs w:val="24"/>
              </w:rPr>
            </w:r>
            <w:r w:rsidRPr="00CD791F">
              <w:rPr>
                <w:noProof/>
                <w:webHidden/>
                <w:sz w:val="24"/>
                <w:szCs w:val="24"/>
              </w:rPr>
              <w:fldChar w:fldCharType="separate"/>
            </w:r>
            <w:r w:rsidRPr="00CD791F">
              <w:rPr>
                <w:noProof/>
                <w:webHidden/>
                <w:sz w:val="24"/>
                <w:szCs w:val="24"/>
              </w:rPr>
              <w:t>4</w:t>
            </w:r>
            <w:r w:rsidRPr="00CD791F">
              <w:rPr>
                <w:noProof/>
                <w:webHidden/>
                <w:sz w:val="24"/>
                <w:szCs w:val="24"/>
              </w:rPr>
              <w:fldChar w:fldCharType="end"/>
            </w:r>
          </w:hyperlink>
        </w:p>
        <w:p w14:paraId="5B32A628" w14:textId="06E16912" w:rsidR="00CD791F" w:rsidRPr="00CD791F" w:rsidRDefault="00CD791F">
          <w:pPr>
            <w:pStyle w:val="TOC2"/>
            <w:tabs>
              <w:tab w:val="right" w:leader="dot" w:pos="9016"/>
            </w:tabs>
            <w:rPr>
              <w:rFonts w:eastAsiaTheme="minorEastAsia"/>
              <w:noProof/>
              <w:sz w:val="28"/>
              <w:szCs w:val="28"/>
              <w:lang/>
            </w:rPr>
          </w:pPr>
          <w:hyperlink w:anchor="_Toc223792988" w:history="1">
            <w:r w:rsidRPr="00CD791F">
              <w:rPr>
                <w:rStyle w:val="Hyperlink"/>
                <w:noProof/>
                <w:sz w:val="24"/>
                <w:szCs w:val="24"/>
              </w:rPr>
              <w:t>2.2 Talent Acquisition and Retention</w:t>
            </w:r>
            <w:r w:rsidRPr="00CD791F">
              <w:rPr>
                <w:noProof/>
                <w:webHidden/>
                <w:sz w:val="24"/>
                <w:szCs w:val="24"/>
              </w:rPr>
              <w:tab/>
            </w:r>
            <w:r w:rsidRPr="00CD791F">
              <w:rPr>
                <w:noProof/>
                <w:webHidden/>
                <w:sz w:val="24"/>
                <w:szCs w:val="24"/>
              </w:rPr>
              <w:fldChar w:fldCharType="begin"/>
            </w:r>
            <w:r w:rsidRPr="00CD791F">
              <w:rPr>
                <w:noProof/>
                <w:webHidden/>
                <w:sz w:val="24"/>
                <w:szCs w:val="24"/>
              </w:rPr>
              <w:instrText xml:space="preserve"> PAGEREF _Toc223792988 \h </w:instrText>
            </w:r>
            <w:r w:rsidRPr="00CD791F">
              <w:rPr>
                <w:noProof/>
                <w:webHidden/>
                <w:sz w:val="24"/>
                <w:szCs w:val="24"/>
              </w:rPr>
            </w:r>
            <w:r w:rsidRPr="00CD791F">
              <w:rPr>
                <w:noProof/>
                <w:webHidden/>
                <w:sz w:val="24"/>
                <w:szCs w:val="24"/>
              </w:rPr>
              <w:fldChar w:fldCharType="separate"/>
            </w:r>
            <w:r w:rsidRPr="00CD791F">
              <w:rPr>
                <w:noProof/>
                <w:webHidden/>
                <w:sz w:val="24"/>
                <w:szCs w:val="24"/>
              </w:rPr>
              <w:t>5</w:t>
            </w:r>
            <w:r w:rsidRPr="00CD791F">
              <w:rPr>
                <w:noProof/>
                <w:webHidden/>
                <w:sz w:val="24"/>
                <w:szCs w:val="24"/>
              </w:rPr>
              <w:fldChar w:fldCharType="end"/>
            </w:r>
          </w:hyperlink>
        </w:p>
        <w:p w14:paraId="411D2685" w14:textId="62CB18CB" w:rsidR="00CD791F" w:rsidRPr="00CD791F" w:rsidRDefault="00CD791F">
          <w:pPr>
            <w:pStyle w:val="TOC2"/>
            <w:tabs>
              <w:tab w:val="right" w:leader="dot" w:pos="9016"/>
            </w:tabs>
            <w:rPr>
              <w:rFonts w:eastAsiaTheme="minorEastAsia"/>
              <w:noProof/>
              <w:sz w:val="28"/>
              <w:szCs w:val="28"/>
              <w:lang/>
            </w:rPr>
          </w:pPr>
          <w:hyperlink w:anchor="_Toc223792989" w:history="1">
            <w:r w:rsidRPr="00CD791F">
              <w:rPr>
                <w:rStyle w:val="Hyperlink"/>
                <w:b/>
                <w:bCs/>
                <w:noProof/>
                <w:sz w:val="24"/>
                <w:szCs w:val="24"/>
              </w:rPr>
              <w:t>2.3 Diversity, Equity and Inclusion (DEI)</w:t>
            </w:r>
            <w:r w:rsidRPr="00CD791F">
              <w:rPr>
                <w:noProof/>
                <w:webHidden/>
                <w:sz w:val="24"/>
                <w:szCs w:val="24"/>
              </w:rPr>
              <w:tab/>
            </w:r>
            <w:r w:rsidRPr="00CD791F">
              <w:rPr>
                <w:noProof/>
                <w:webHidden/>
                <w:sz w:val="24"/>
                <w:szCs w:val="24"/>
              </w:rPr>
              <w:fldChar w:fldCharType="begin"/>
            </w:r>
            <w:r w:rsidRPr="00CD791F">
              <w:rPr>
                <w:noProof/>
                <w:webHidden/>
                <w:sz w:val="24"/>
                <w:szCs w:val="24"/>
              </w:rPr>
              <w:instrText xml:space="preserve"> PAGEREF _Toc223792989 \h </w:instrText>
            </w:r>
            <w:r w:rsidRPr="00CD791F">
              <w:rPr>
                <w:noProof/>
                <w:webHidden/>
                <w:sz w:val="24"/>
                <w:szCs w:val="24"/>
              </w:rPr>
            </w:r>
            <w:r w:rsidRPr="00CD791F">
              <w:rPr>
                <w:noProof/>
                <w:webHidden/>
                <w:sz w:val="24"/>
                <w:szCs w:val="24"/>
              </w:rPr>
              <w:fldChar w:fldCharType="separate"/>
            </w:r>
            <w:r w:rsidRPr="00CD791F">
              <w:rPr>
                <w:noProof/>
                <w:webHidden/>
                <w:sz w:val="24"/>
                <w:szCs w:val="24"/>
              </w:rPr>
              <w:t>5</w:t>
            </w:r>
            <w:r w:rsidRPr="00CD791F">
              <w:rPr>
                <w:noProof/>
                <w:webHidden/>
                <w:sz w:val="24"/>
                <w:szCs w:val="24"/>
              </w:rPr>
              <w:fldChar w:fldCharType="end"/>
            </w:r>
          </w:hyperlink>
        </w:p>
        <w:p w14:paraId="165B9BEE" w14:textId="53B10DD9" w:rsidR="00CD791F" w:rsidRPr="00CD791F" w:rsidRDefault="00CD791F">
          <w:pPr>
            <w:pStyle w:val="TOC1"/>
            <w:tabs>
              <w:tab w:val="right" w:leader="dot" w:pos="9016"/>
            </w:tabs>
            <w:rPr>
              <w:rFonts w:eastAsiaTheme="minorEastAsia"/>
              <w:noProof/>
              <w:sz w:val="28"/>
              <w:szCs w:val="28"/>
              <w:lang/>
            </w:rPr>
          </w:pPr>
          <w:hyperlink w:anchor="_Toc223792990" w:history="1">
            <w:r w:rsidRPr="00CD791F">
              <w:rPr>
                <w:rStyle w:val="Hyperlink"/>
                <w:noProof/>
                <w:sz w:val="24"/>
                <w:szCs w:val="24"/>
              </w:rPr>
              <w:t>3. Assessment of the Modern HR Practices</w:t>
            </w:r>
            <w:r w:rsidRPr="00CD791F">
              <w:rPr>
                <w:noProof/>
                <w:webHidden/>
                <w:sz w:val="24"/>
                <w:szCs w:val="24"/>
              </w:rPr>
              <w:tab/>
            </w:r>
            <w:r w:rsidRPr="00CD791F">
              <w:rPr>
                <w:noProof/>
                <w:webHidden/>
                <w:sz w:val="24"/>
                <w:szCs w:val="24"/>
              </w:rPr>
              <w:fldChar w:fldCharType="begin"/>
            </w:r>
            <w:r w:rsidRPr="00CD791F">
              <w:rPr>
                <w:noProof/>
                <w:webHidden/>
                <w:sz w:val="24"/>
                <w:szCs w:val="24"/>
              </w:rPr>
              <w:instrText xml:space="preserve"> PAGEREF _Toc223792990 \h </w:instrText>
            </w:r>
            <w:r w:rsidRPr="00CD791F">
              <w:rPr>
                <w:noProof/>
                <w:webHidden/>
                <w:sz w:val="24"/>
                <w:szCs w:val="24"/>
              </w:rPr>
            </w:r>
            <w:r w:rsidRPr="00CD791F">
              <w:rPr>
                <w:noProof/>
                <w:webHidden/>
                <w:sz w:val="24"/>
                <w:szCs w:val="24"/>
              </w:rPr>
              <w:fldChar w:fldCharType="separate"/>
            </w:r>
            <w:r w:rsidRPr="00CD791F">
              <w:rPr>
                <w:noProof/>
                <w:webHidden/>
                <w:sz w:val="24"/>
                <w:szCs w:val="24"/>
              </w:rPr>
              <w:t>6</w:t>
            </w:r>
            <w:r w:rsidRPr="00CD791F">
              <w:rPr>
                <w:noProof/>
                <w:webHidden/>
                <w:sz w:val="24"/>
                <w:szCs w:val="24"/>
              </w:rPr>
              <w:fldChar w:fldCharType="end"/>
            </w:r>
          </w:hyperlink>
        </w:p>
        <w:p w14:paraId="5379A43E" w14:textId="581A9D2B" w:rsidR="00CD791F" w:rsidRPr="00CD791F" w:rsidRDefault="00CD791F">
          <w:pPr>
            <w:pStyle w:val="TOC2"/>
            <w:tabs>
              <w:tab w:val="right" w:leader="dot" w:pos="9016"/>
            </w:tabs>
            <w:rPr>
              <w:rFonts w:eastAsiaTheme="minorEastAsia"/>
              <w:noProof/>
              <w:sz w:val="28"/>
              <w:szCs w:val="28"/>
              <w:lang/>
            </w:rPr>
          </w:pPr>
          <w:hyperlink w:anchor="_Toc223792991" w:history="1">
            <w:r w:rsidRPr="00CD791F">
              <w:rPr>
                <w:rStyle w:val="Hyperlink"/>
                <w:noProof/>
                <w:sz w:val="24"/>
                <w:szCs w:val="24"/>
              </w:rPr>
              <w:t>3.1 Hr practices to manage technological development</w:t>
            </w:r>
            <w:r w:rsidRPr="00CD791F">
              <w:rPr>
                <w:noProof/>
                <w:webHidden/>
                <w:sz w:val="24"/>
                <w:szCs w:val="24"/>
              </w:rPr>
              <w:tab/>
            </w:r>
            <w:r w:rsidRPr="00CD791F">
              <w:rPr>
                <w:noProof/>
                <w:webHidden/>
                <w:sz w:val="24"/>
                <w:szCs w:val="24"/>
              </w:rPr>
              <w:fldChar w:fldCharType="begin"/>
            </w:r>
            <w:r w:rsidRPr="00CD791F">
              <w:rPr>
                <w:noProof/>
                <w:webHidden/>
                <w:sz w:val="24"/>
                <w:szCs w:val="24"/>
              </w:rPr>
              <w:instrText xml:space="preserve"> PAGEREF _Toc223792991 \h </w:instrText>
            </w:r>
            <w:r w:rsidRPr="00CD791F">
              <w:rPr>
                <w:noProof/>
                <w:webHidden/>
                <w:sz w:val="24"/>
                <w:szCs w:val="24"/>
              </w:rPr>
            </w:r>
            <w:r w:rsidRPr="00CD791F">
              <w:rPr>
                <w:noProof/>
                <w:webHidden/>
                <w:sz w:val="24"/>
                <w:szCs w:val="24"/>
              </w:rPr>
              <w:fldChar w:fldCharType="separate"/>
            </w:r>
            <w:r w:rsidRPr="00CD791F">
              <w:rPr>
                <w:noProof/>
                <w:webHidden/>
                <w:sz w:val="24"/>
                <w:szCs w:val="24"/>
              </w:rPr>
              <w:t>6</w:t>
            </w:r>
            <w:r w:rsidRPr="00CD791F">
              <w:rPr>
                <w:noProof/>
                <w:webHidden/>
                <w:sz w:val="24"/>
                <w:szCs w:val="24"/>
              </w:rPr>
              <w:fldChar w:fldCharType="end"/>
            </w:r>
          </w:hyperlink>
        </w:p>
        <w:p w14:paraId="7C9ED3DC" w14:textId="483E546E" w:rsidR="00CD791F" w:rsidRPr="00CD791F" w:rsidRDefault="00CD791F">
          <w:pPr>
            <w:pStyle w:val="TOC2"/>
            <w:tabs>
              <w:tab w:val="right" w:leader="dot" w:pos="9016"/>
            </w:tabs>
            <w:rPr>
              <w:rFonts w:eastAsiaTheme="minorEastAsia"/>
              <w:noProof/>
              <w:sz w:val="28"/>
              <w:szCs w:val="28"/>
              <w:lang/>
            </w:rPr>
          </w:pPr>
          <w:hyperlink w:anchor="_Toc223792992" w:history="1">
            <w:r w:rsidRPr="00CD791F">
              <w:rPr>
                <w:rStyle w:val="Hyperlink"/>
                <w:noProof/>
                <w:sz w:val="24"/>
                <w:szCs w:val="24"/>
              </w:rPr>
              <w:t>3.2 Talent acquisition and retention HR practices</w:t>
            </w:r>
            <w:r w:rsidRPr="00CD791F">
              <w:rPr>
                <w:noProof/>
                <w:webHidden/>
                <w:sz w:val="24"/>
                <w:szCs w:val="24"/>
              </w:rPr>
              <w:tab/>
            </w:r>
            <w:r w:rsidRPr="00CD791F">
              <w:rPr>
                <w:noProof/>
                <w:webHidden/>
                <w:sz w:val="24"/>
                <w:szCs w:val="24"/>
              </w:rPr>
              <w:fldChar w:fldCharType="begin"/>
            </w:r>
            <w:r w:rsidRPr="00CD791F">
              <w:rPr>
                <w:noProof/>
                <w:webHidden/>
                <w:sz w:val="24"/>
                <w:szCs w:val="24"/>
              </w:rPr>
              <w:instrText xml:space="preserve"> PAGEREF _Toc223792992 \h </w:instrText>
            </w:r>
            <w:r w:rsidRPr="00CD791F">
              <w:rPr>
                <w:noProof/>
                <w:webHidden/>
                <w:sz w:val="24"/>
                <w:szCs w:val="24"/>
              </w:rPr>
            </w:r>
            <w:r w:rsidRPr="00CD791F">
              <w:rPr>
                <w:noProof/>
                <w:webHidden/>
                <w:sz w:val="24"/>
                <w:szCs w:val="24"/>
              </w:rPr>
              <w:fldChar w:fldCharType="separate"/>
            </w:r>
            <w:r w:rsidRPr="00CD791F">
              <w:rPr>
                <w:noProof/>
                <w:webHidden/>
                <w:sz w:val="24"/>
                <w:szCs w:val="24"/>
              </w:rPr>
              <w:t>7</w:t>
            </w:r>
            <w:r w:rsidRPr="00CD791F">
              <w:rPr>
                <w:noProof/>
                <w:webHidden/>
                <w:sz w:val="24"/>
                <w:szCs w:val="24"/>
              </w:rPr>
              <w:fldChar w:fldCharType="end"/>
            </w:r>
          </w:hyperlink>
        </w:p>
        <w:p w14:paraId="743289FE" w14:textId="388D9D56" w:rsidR="00CD791F" w:rsidRPr="00CD791F" w:rsidRDefault="00CD791F">
          <w:pPr>
            <w:pStyle w:val="TOC2"/>
            <w:tabs>
              <w:tab w:val="right" w:leader="dot" w:pos="9016"/>
            </w:tabs>
            <w:rPr>
              <w:rFonts w:eastAsiaTheme="minorEastAsia"/>
              <w:noProof/>
              <w:sz w:val="28"/>
              <w:szCs w:val="28"/>
              <w:lang/>
            </w:rPr>
          </w:pPr>
          <w:hyperlink w:anchor="_Toc223792993" w:history="1">
            <w:r w:rsidRPr="00CD791F">
              <w:rPr>
                <w:rStyle w:val="Hyperlink"/>
                <w:b/>
                <w:bCs/>
                <w:noProof/>
                <w:sz w:val="24"/>
                <w:szCs w:val="24"/>
              </w:rPr>
              <w:t>3.3 HR Diversity, Equity and Inclusion Promotional Practices</w:t>
            </w:r>
            <w:r w:rsidRPr="00CD791F">
              <w:rPr>
                <w:noProof/>
                <w:webHidden/>
                <w:sz w:val="24"/>
                <w:szCs w:val="24"/>
              </w:rPr>
              <w:tab/>
            </w:r>
            <w:r w:rsidRPr="00CD791F">
              <w:rPr>
                <w:noProof/>
                <w:webHidden/>
                <w:sz w:val="24"/>
                <w:szCs w:val="24"/>
              </w:rPr>
              <w:fldChar w:fldCharType="begin"/>
            </w:r>
            <w:r w:rsidRPr="00CD791F">
              <w:rPr>
                <w:noProof/>
                <w:webHidden/>
                <w:sz w:val="24"/>
                <w:szCs w:val="24"/>
              </w:rPr>
              <w:instrText xml:space="preserve"> PAGEREF _Toc223792993 \h </w:instrText>
            </w:r>
            <w:r w:rsidRPr="00CD791F">
              <w:rPr>
                <w:noProof/>
                <w:webHidden/>
                <w:sz w:val="24"/>
                <w:szCs w:val="24"/>
              </w:rPr>
            </w:r>
            <w:r w:rsidRPr="00CD791F">
              <w:rPr>
                <w:noProof/>
                <w:webHidden/>
                <w:sz w:val="24"/>
                <w:szCs w:val="24"/>
              </w:rPr>
              <w:fldChar w:fldCharType="separate"/>
            </w:r>
            <w:r w:rsidRPr="00CD791F">
              <w:rPr>
                <w:noProof/>
                <w:webHidden/>
                <w:sz w:val="24"/>
                <w:szCs w:val="24"/>
              </w:rPr>
              <w:t>7</w:t>
            </w:r>
            <w:r w:rsidRPr="00CD791F">
              <w:rPr>
                <w:noProof/>
                <w:webHidden/>
                <w:sz w:val="24"/>
                <w:szCs w:val="24"/>
              </w:rPr>
              <w:fldChar w:fldCharType="end"/>
            </w:r>
          </w:hyperlink>
        </w:p>
        <w:p w14:paraId="51E4C4D7" w14:textId="599A0771" w:rsidR="00CD791F" w:rsidRPr="00CD791F" w:rsidRDefault="00CD791F">
          <w:pPr>
            <w:pStyle w:val="TOC1"/>
            <w:tabs>
              <w:tab w:val="right" w:leader="dot" w:pos="9016"/>
            </w:tabs>
            <w:rPr>
              <w:rFonts w:eastAsiaTheme="minorEastAsia"/>
              <w:noProof/>
              <w:sz w:val="28"/>
              <w:szCs w:val="28"/>
              <w:lang/>
            </w:rPr>
          </w:pPr>
          <w:hyperlink w:anchor="_Toc223792994" w:history="1">
            <w:r w:rsidRPr="00CD791F">
              <w:rPr>
                <w:rStyle w:val="Hyperlink"/>
                <w:noProof/>
                <w:sz w:val="24"/>
                <w:szCs w:val="24"/>
              </w:rPr>
              <w:t>4. Departmental Manager Role in HR Practice Implementation</w:t>
            </w:r>
            <w:r w:rsidRPr="00CD791F">
              <w:rPr>
                <w:noProof/>
                <w:webHidden/>
                <w:sz w:val="24"/>
                <w:szCs w:val="24"/>
              </w:rPr>
              <w:tab/>
            </w:r>
            <w:r w:rsidRPr="00CD791F">
              <w:rPr>
                <w:noProof/>
                <w:webHidden/>
                <w:sz w:val="24"/>
                <w:szCs w:val="24"/>
              </w:rPr>
              <w:fldChar w:fldCharType="begin"/>
            </w:r>
            <w:r w:rsidRPr="00CD791F">
              <w:rPr>
                <w:noProof/>
                <w:webHidden/>
                <w:sz w:val="24"/>
                <w:szCs w:val="24"/>
              </w:rPr>
              <w:instrText xml:space="preserve"> PAGEREF _Toc223792994 \h </w:instrText>
            </w:r>
            <w:r w:rsidRPr="00CD791F">
              <w:rPr>
                <w:noProof/>
                <w:webHidden/>
                <w:sz w:val="24"/>
                <w:szCs w:val="24"/>
              </w:rPr>
            </w:r>
            <w:r w:rsidRPr="00CD791F">
              <w:rPr>
                <w:noProof/>
                <w:webHidden/>
                <w:sz w:val="24"/>
                <w:szCs w:val="24"/>
              </w:rPr>
              <w:fldChar w:fldCharType="separate"/>
            </w:r>
            <w:r w:rsidRPr="00CD791F">
              <w:rPr>
                <w:noProof/>
                <w:webHidden/>
                <w:sz w:val="24"/>
                <w:szCs w:val="24"/>
              </w:rPr>
              <w:t>8</w:t>
            </w:r>
            <w:r w:rsidRPr="00CD791F">
              <w:rPr>
                <w:noProof/>
                <w:webHidden/>
                <w:sz w:val="24"/>
                <w:szCs w:val="24"/>
              </w:rPr>
              <w:fldChar w:fldCharType="end"/>
            </w:r>
          </w:hyperlink>
        </w:p>
        <w:p w14:paraId="506057C7" w14:textId="2CCACC7B" w:rsidR="00CD791F" w:rsidRPr="00CD791F" w:rsidRDefault="00CD791F">
          <w:pPr>
            <w:pStyle w:val="TOC1"/>
            <w:tabs>
              <w:tab w:val="right" w:leader="dot" w:pos="9016"/>
            </w:tabs>
            <w:rPr>
              <w:rFonts w:eastAsiaTheme="minorEastAsia"/>
              <w:noProof/>
              <w:sz w:val="28"/>
              <w:szCs w:val="28"/>
              <w:lang/>
            </w:rPr>
          </w:pPr>
          <w:hyperlink w:anchor="_Toc223792995" w:history="1">
            <w:r w:rsidRPr="00CD791F">
              <w:rPr>
                <w:rStyle w:val="Hyperlink"/>
                <w:noProof/>
                <w:sz w:val="24"/>
                <w:szCs w:val="24"/>
              </w:rPr>
              <w:t>5. Conclusion and Recommendations</w:t>
            </w:r>
            <w:r w:rsidRPr="00CD791F">
              <w:rPr>
                <w:noProof/>
                <w:webHidden/>
                <w:sz w:val="24"/>
                <w:szCs w:val="24"/>
              </w:rPr>
              <w:tab/>
            </w:r>
            <w:r w:rsidRPr="00CD791F">
              <w:rPr>
                <w:noProof/>
                <w:webHidden/>
                <w:sz w:val="24"/>
                <w:szCs w:val="24"/>
              </w:rPr>
              <w:fldChar w:fldCharType="begin"/>
            </w:r>
            <w:r w:rsidRPr="00CD791F">
              <w:rPr>
                <w:noProof/>
                <w:webHidden/>
                <w:sz w:val="24"/>
                <w:szCs w:val="24"/>
              </w:rPr>
              <w:instrText xml:space="preserve"> PAGEREF _Toc223792995 \h </w:instrText>
            </w:r>
            <w:r w:rsidRPr="00CD791F">
              <w:rPr>
                <w:noProof/>
                <w:webHidden/>
                <w:sz w:val="24"/>
                <w:szCs w:val="24"/>
              </w:rPr>
            </w:r>
            <w:r w:rsidRPr="00CD791F">
              <w:rPr>
                <w:noProof/>
                <w:webHidden/>
                <w:sz w:val="24"/>
                <w:szCs w:val="24"/>
              </w:rPr>
              <w:fldChar w:fldCharType="separate"/>
            </w:r>
            <w:r w:rsidRPr="00CD791F">
              <w:rPr>
                <w:noProof/>
                <w:webHidden/>
                <w:sz w:val="24"/>
                <w:szCs w:val="24"/>
              </w:rPr>
              <w:t>9</w:t>
            </w:r>
            <w:r w:rsidRPr="00CD791F">
              <w:rPr>
                <w:noProof/>
                <w:webHidden/>
                <w:sz w:val="24"/>
                <w:szCs w:val="24"/>
              </w:rPr>
              <w:fldChar w:fldCharType="end"/>
            </w:r>
          </w:hyperlink>
        </w:p>
        <w:p w14:paraId="1B1447CF" w14:textId="3140C326" w:rsidR="00CD791F" w:rsidRPr="00CD791F" w:rsidRDefault="00CD791F">
          <w:pPr>
            <w:pStyle w:val="TOC1"/>
            <w:tabs>
              <w:tab w:val="right" w:leader="dot" w:pos="9016"/>
            </w:tabs>
            <w:rPr>
              <w:rFonts w:eastAsiaTheme="minorEastAsia"/>
              <w:noProof/>
              <w:sz w:val="28"/>
              <w:szCs w:val="28"/>
              <w:lang/>
            </w:rPr>
          </w:pPr>
          <w:hyperlink w:anchor="_Toc223792996" w:history="1">
            <w:r w:rsidRPr="00CD791F">
              <w:rPr>
                <w:rStyle w:val="Hyperlink"/>
                <w:noProof/>
                <w:sz w:val="24"/>
                <w:szCs w:val="24"/>
              </w:rPr>
              <w:t>6. References</w:t>
            </w:r>
            <w:r w:rsidRPr="00CD791F">
              <w:rPr>
                <w:noProof/>
                <w:webHidden/>
                <w:sz w:val="24"/>
                <w:szCs w:val="24"/>
              </w:rPr>
              <w:tab/>
            </w:r>
            <w:r w:rsidRPr="00CD791F">
              <w:rPr>
                <w:noProof/>
                <w:webHidden/>
                <w:sz w:val="24"/>
                <w:szCs w:val="24"/>
              </w:rPr>
              <w:fldChar w:fldCharType="begin"/>
            </w:r>
            <w:r w:rsidRPr="00CD791F">
              <w:rPr>
                <w:noProof/>
                <w:webHidden/>
                <w:sz w:val="24"/>
                <w:szCs w:val="24"/>
              </w:rPr>
              <w:instrText xml:space="preserve"> PAGEREF _Toc223792996 \h </w:instrText>
            </w:r>
            <w:r w:rsidRPr="00CD791F">
              <w:rPr>
                <w:noProof/>
                <w:webHidden/>
                <w:sz w:val="24"/>
                <w:szCs w:val="24"/>
              </w:rPr>
            </w:r>
            <w:r w:rsidRPr="00CD791F">
              <w:rPr>
                <w:noProof/>
                <w:webHidden/>
                <w:sz w:val="24"/>
                <w:szCs w:val="24"/>
              </w:rPr>
              <w:fldChar w:fldCharType="separate"/>
            </w:r>
            <w:r w:rsidRPr="00CD791F">
              <w:rPr>
                <w:noProof/>
                <w:webHidden/>
                <w:sz w:val="24"/>
                <w:szCs w:val="24"/>
              </w:rPr>
              <w:t>9</w:t>
            </w:r>
            <w:r w:rsidRPr="00CD791F">
              <w:rPr>
                <w:noProof/>
                <w:webHidden/>
                <w:sz w:val="24"/>
                <w:szCs w:val="24"/>
              </w:rPr>
              <w:fldChar w:fldCharType="end"/>
            </w:r>
          </w:hyperlink>
        </w:p>
        <w:p w14:paraId="3F20C187" w14:textId="43791B1E" w:rsidR="00CD791F" w:rsidRPr="00CD791F" w:rsidRDefault="00CD791F">
          <w:pPr>
            <w:rPr>
              <w:sz w:val="28"/>
              <w:szCs w:val="28"/>
            </w:rPr>
          </w:pPr>
          <w:r w:rsidRPr="00CD791F">
            <w:rPr>
              <w:b/>
              <w:bCs/>
              <w:noProof/>
              <w:sz w:val="24"/>
              <w:szCs w:val="24"/>
            </w:rPr>
            <w:fldChar w:fldCharType="end"/>
          </w:r>
        </w:p>
      </w:sdtContent>
    </w:sdt>
    <w:p w14:paraId="27EE936F" w14:textId="77777777" w:rsidR="00AF4FC0" w:rsidRDefault="00AF4FC0" w:rsidP="00AF4FC0">
      <w:pPr>
        <w:jc w:val="both"/>
        <w:rPr>
          <w:rFonts w:ascii="Times New Roman" w:hAnsi="Times New Roman" w:cs="Times New Roman"/>
          <w:b/>
          <w:bCs/>
          <w:sz w:val="32"/>
          <w:szCs w:val="32"/>
        </w:rPr>
      </w:pPr>
    </w:p>
    <w:p w14:paraId="7EF854B4" w14:textId="77777777" w:rsidR="00AF4FC0" w:rsidRDefault="00AF4FC0" w:rsidP="00AF4FC0">
      <w:pPr>
        <w:jc w:val="both"/>
        <w:rPr>
          <w:rFonts w:ascii="Times New Roman" w:hAnsi="Times New Roman" w:cs="Times New Roman"/>
          <w:b/>
          <w:bCs/>
          <w:sz w:val="32"/>
          <w:szCs w:val="32"/>
        </w:rPr>
      </w:pPr>
    </w:p>
    <w:p w14:paraId="18809A48" w14:textId="77777777" w:rsidR="00AF4FC0" w:rsidRDefault="00AF4FC0" w:rsidP="00AF4FC0">
      <w:pPr>
        <w:jc w:val="both"/>
        <w:rPr>
          <w:rFonts w:ascii="Times New Roman" w:hAnsi="Times New Roman" w:cs="Times New Roman"/>
          <w:b/>
          <w:bCs/>
          <w:sz w:val="32"/>
          <w:szCs w:val="32"/>
        </w:rPr>
      </w:pPr>
    </w:p>
    <w:p w14:paraId="05FFF358" w14:textId="77777777" w:rsidR="00AF4FC0" w:rsidRDefault="00AF4FC0" w:rsidP="00AF4FC0">
      <w:pPr>
        <w:jc w:val="both"/>
        <w:rPr>
          <w:rFonts w:ascii="Times New Roman" w:hAnsi="Times New Roman" w:cs="Times New Roman"/>
          <w:b/>
          <w:bCs/>
          <w:sz w:val="32"/>
          <w:szCs w:val="32"/>
        </w:rPr>
      </w:pPr>
    </w:p>
    <w:p w14:paraId="44018FAE" w14:textId="77777777" w:rsidR="00AF4FC0" w:rsidRDefault="00AF4FC0" w:rsidP="00AF4FC0">
      <w:pPr>
        <w:jc w:val="both"/>
        <w:rPr>
          <w:rFonts w:ascii="Times New Roman" w:hAnsi="Times New Roman" w:cs="Times New Roman"/>
          <w:b/>
          <w:bCs/>
          <w:sz w:val="32"/>
          <w:szCs w:val="32"/>
        </w:rPr>
      </w:pPr>
    </w:p>
    <w:p w14:paraId="7EDC257B" w14:textId="77777777" w:rsidR="00AF4FC0" w:rsidRDefault="00AF4FC0" w:rsidP="00AF4FC0">
      <w:pPr>
        <w:jc w:val="both"/>
        <w:rPr>
          <w:rFonts w:ascii="Times New Roman" w:hAnsi="Times New Roman" w:cs="Times New Roman"/>
          <w:b/>
          <w:bCs/>
          <w:sz w:val="32"/>
          <w:szCs w:val="32"/>
        </w:rPr>
      </w:pPr>
    </w:p>
    <w:p w14:paraId="5EE6A450" w14:textId="77777777" w:rsidR="00AF4FC0" w:rsidRDefault="00AF4FC0" w:rsidP="00AF4FC0">
      <w:pPr>
        <w:jc w:val="both"/>
        <w:rPr>
          <w:rFonts w:ascii="Times New Roman" w:hAnsi="Times New Roman" w:cs="Times New Roman"/>
          <w:b/>
          <w:bCs/>
          <w:sz w:val="32"/>
          <w:szCs w:val="32"/>
        </w:rPr>
      </w:pPr>
    </w:p>
    <w:p w14:paraId="4D2063AE" w14:textId="77777777" w:rsidR="00AF4FC0" w:rsidRDefault="00AF4FC0" w:rsidP="00AF4FC0">
      <w:pPr>
        <w:jc w:val="both"/>
        <w:rPr>
          <w:rFonts w:ascii="Times New Roman" w:hAnsi="Times New Roman" w:cs="Times New Roman"/>
          <w:b/>
          <w:bCs/>
          <w:sz w:val="32"/>
          <w:szCs w:val="32"/>
        </w:rPr>
      </w:pPr>
    </w:p>
    <w:p w14:paraId="130E0219" w14:textId="77777777" w:rsidR="00AF4FC0" w:rsidRDefault="00AF4FC0" w:rsidP="00AF4FC0">
      <w:pPr>
        <w:jc w:val="both"/>
        <w:rPr>
          <w:rFonts w:ascii="Times New Roman" w:hAnsi="Times New Roman" w:cs="Times New Roman"/>
          <w:b/>
          <w:bCs/>
          <w:sz w:val="32"/>
          <w:szCs w:val="32"/>
        </w:rPr>
      </w:pPr>
    </w:p>
    <w:p w14:paraId="6C5634DB" w14:textId="77777777" w:rsidR="00AF4FC0" w:rsidRDefault="00AF4FC0" w:rsidP="00AF4FC0">
      <w:pPr>
        <w:jc w:val="both"/>
        <w:rPr>
          <w:rFonts w:ascii="Times New Roman" w:hAnsi="Times New Roman" w:cs="Times New Roman"/>
          <w:b/>
          <w:bCs/>
          <w:sz w:val="32"/>
          <w:szCs w:val="32"/>
        </w:rPr>
      </w:pPr>
    </w:p>
    <w:p w14:paraId="697EEC18" w14:textId="77777777" w:rsidR="00CD791F" w:rsidRDefault="00CD791F" w:rsidP="00AF4FC0">
      <w:pPr>
        <w:jc w:val="both"/>
        <w:rPr>
          <w:rFonts w:ascii="Times New Roman" w:hAnsi="Times New Roman" w:cs="Times New Roman"/>
          <w:b/>
          <w:bCs/>
          <w:sz w:val="32"/>
          <w:szCs w:val="32"/>
        </w:rPr>
      </w:pPr>
    </w:p>
    <w:p w14:paraId="2649542C" w14:textId="77777777" w:rsidR="00CD791F" w:rsidRDefault="00CD791F" w:rsidP="00AF4FC0">
      <w:pPr>
        <w:jc w:val="both"/>
        <w:rPr>
          <w:rFonts w:ascii="Times New Roman" w:hAnsi="Times New Roman" w:cs="Times New Roman"/>
          <w:b/>
          <w:bCs/>
          <w:sz w:val="32"/>
          <w:szCs w:val="32"/>
        </w:rPr>
      </w:pPr>
    </w:p>
    <w:p w14:paraId="66BCB663" w14:textId="77777777" w:rsidR="00AF4FC0" w:rsidRDefault="00AF4FC0" w:rsidP="00AF4FC0">
      <w:pPr>
        <w:jc w:val="both"/>
        <w:rPr>
          <w:rFonts w:ascii="Times New Roman" w:hAnsi="Times New Roman" w:cs="Times New Roman"/>
          <w:b/>
          <w:bCs/>
          <w:sz w:val="32"/>
          <w:szCs w:val="32"/>
        </w:rPr>
      </w:pPr>
    </w:p>
    <w:p w14:paraId="608976F6" w14:textId="70ADF237" w:rsidR="00E749BA" w:rsidRPr="00AF4FC0" w:rsidRDefault="00E749BA" w:rsidP="00AF4FC0">
      <w:pPr>
        <w:jc w:val="both"/>
        <w:rPr>
          <w:rFonts w:ascii="Arial" w:hAnsi="Arial" w:cs="Arial"/>
          <w:b/>
          <w:bCs/>
          <w:sz w:val="32"/>
          <w:szCs w:val="32"/>
        </w:rPr>
      </w:pPr>
      <w:r w:rsidRPr="00E749BA">
        <w:rPr>
          <w:rFonts w:ascii="Arial" w:hAnsi="Arial" w:cs="Arial"/>
          <w:b/>
          <w:bCs/>
          <w:sz w:val="32"/>
          <w:szCs w:val="32"/>
        </w:rPr>
        <w:t>HR Challenges and Contemporary Practices: A Case Study of Tesco PLC</w:t>
      </w:r>
    </w:p>
    <w:p w14:paraId="1780CE9B" w14:textId="77777777" w:rsidR="00E749BA" w:rsidRPr="00AF4FC0" w:rsidRDefault="00E749BA" w:rsidP="00AF4FC0">
      <w:pPr>
        <w:spacing w:line="360" w:lineRule="auto"/>
        <w:jc w:val="both"/>
        <w:rPr>
          <w:rFonts w:ascii="Arial" w:hAnsi="Arial" w:cs="Arial"/>
          <w:b/>
          <w:bCs/>
          <w:sz w:val="28"/>
          <w:szCs w:val="28"/>
        </w:rPr>
      </w:pPr>
    </w:p>
    <w:p w14:paraId="67AA50FD" w14:textId="30771176" w:rsidR="00E749BA" w:rsidRPr="00AF4FC0" w:rsidRDefault="00E749BA" w:rsidP="00CD791F">
      <w:pPr>
        <w:pStyle w:val="Heading1"/>
      </w:pPr>
      <w:bookmarkStart w:id="0" w:name="_Toc223792985"/>
      <w:r w:rsidRPr="00AF4FC0">
        <w:lastRenderedPageBreak/>
        <w:t>1. Introduction</w:t>
      </w:r>
      <w:bookmarkEnd w:id="0"/>
      <w:r w:rsidRPr="00AF4FC0">
        <w:t xml:space="preserve"> </w:t>
      </w:r>
    </w:p>
    <w:p w14:paraId="0BF1DCD2" w14:textId="0B52D563" w:rsidR="00E749BA" w:rsidRPr="00AF4FC0" w:rsidRDefault="00E749BA" w:rsidP="00AF4FC0">
      <w:pPr>
        <w:spacing w:line="360" w:lineRule="auto"/>
        <w:jc w:val="both"/>
        <w:rPr>
          <w:rFonts w:ascii="Arial" w:hAnsi="Arial" w:cs="Arial"/>
        </w:rPr>
      </w:pPr>
      <w:r w:rsidRPr="00AF4FC0">
        <w:rPr>
          <w:rFonts w:ascii="Arial" w:hAnsi="Arial" w:cs="Arial"/>
        </w:rPr>
        <w:t>This report analyses the HR challenges faced by Tesco PLC and evaluates contemporary HR practices used to address technological advancement, talent acquisition and retention, and diversity, equity and inclusion. Human Resource Management (HRM) is very significant in ensuring that organisations retain a competent workforce, adapt to the dynamic business environments and achieve sustainable performance. The contemporary organisations present many challenges to the HR departments such as changing technology, talent attraction and retention as well as providing diversity and inclusion in the workplace. These concerns are especially important to giant retail organisations that have a very competitive market.</w:t>
      </w:r>
    </w:p>
    <w:p w14:paraId="58B10EC6" w14:textId="77777777" w:rsidR="00E749BA" w:rsidRPr="00AF4FC0" w:rsidRDefault="00E749BA" w:rsidP="00AF4FC0">
      <w:pPr>
        <w:spacing w:line="360" w:lineRule="auto"/>
        <w:jc w:val="both"/>
        <w:rPr>
          <w:rFonts w:ascii="Arial" w:hAnsi="Arial" w:cs="Arial"/>
        </w:rPr>
      </w:pPr>
      <w:r w:rsidRPr="00AF4FC0">
        <w:rPr>
          <w:rFonts w:ascii="Arial" w:hAnsi="Arial" w:cs="Arial"/>
        </w:rPr>
        <w:t>Tesco PLC is a large and one of the leading retail companies in United Kingdom, which employs more than 300,000 people across the globe and is in operation in a dynamic and technologically changing retail industry. The HR strategies of the company should also be constantly reformed to allow it to be competitive and to align with the expectations of the employees and the customers. The HR practices at Tesco are oriented to the areas of workforce development, digital transformation, employee engagement and equality practices.</w:t>
      </w:r>
    </w:p>
    <w:p w14:paraId="1B909B66" w14:textId="77777777" w:rsidR="00E749BA" w:rsidRPr="00AF4FC0" w:rsidRDefault="00E749BA" w:rsidP="00AF4FC0">
      <w:pPr>
        <w:spacing w:line="360" w:lineRule="auto"/>
        <w:jc w:val="both"/>
        <w:rPr>
          <w:rFonts w:ascii="Arial" w:hAnsi="Arial" w:cs="Arial"/>
        </w:rPr>
      </w:pPr>
      <w:r w:rsidRPr="00AF4FC0">
        <w:rPr>
          <w:rFonts w:ascii="Arial" w:hAnsi="Arial" w:cs="Arial"/>
        </w:rPr>
        <w:t>This report will focus on the most prominent HR issues of Tesco that concern technological progress, attracting and retaining talents, and diversity, equity and inclusion (DEI). It also compares the current HR practices employed in dealing with these challenges and critically argues how they can be successfully applied by the departmental managers.</w:t>
      </w:r>
    </w:p>
    <w:p w14:paraId="15A646E3" w14:textId="77777777" w:rsidR="00E749BA" w:rsidRPr="00AF4FC0" w:rsidRDefault="00E749BA" w:rsidP="00AF4FC0">
      <w:pPr>
        <w:spacing w:line="360" w:lineRule="auto"/>
        <w:jc w:val="both"/>
        <w:rPr>
          <w:rFonts w:ascii="Arial" w:hAnsi="Arial" w:cs="Arial"/>
          <w:sz w:val="24"/>
          <w:szCs w:val="24"/>
        </w:rPr>
      </w:pPr>
    </w:p>
    <w:p w14:paraId="26FA3A19" w14:textId="67E59128" w:rsidR="00E749BA" w:rsidRPr="00AF4FC0" w:rsidRDefault="00E749BA" w:rsidP="00CD791F">
      <w:pPr>
        <w:pStyle w:val="Heading1"/>
      </w:pPr>
      <w:bookmarkStart w:id="1" w:name="_Toc223792986"/>
      <w:r w:rsidRPr="00AF4FC0">
        <w:t>2. Factors that have an influence on HR in Tesco</w:t>
      </w:r>
      <w:bookmarkEnd w:id="1"/>
    </w:p>
    <w:p w14:paraId="68939D6F" w14:textId="77777777" w:rsidR="00E749BA" w:rsidRPr="00AF4FC0" w:rsidRDefault="00E749BA" w:rsidP="00CD791F">
      <w:pPr>
        <w:pStyle w:val="Heading2"/>
      </w:pPr>
      <w:bookmarkStart w:id="2" w:name="_Toc223792987"/>
      <w:r w:rsidRPr="00AF4FC0">
        <w:t>2.1 Technological Advancement</w:t>
      </w:r>
      <w:bookmarkEnd w:id="2"/>
    </w:p>
    <w:p w14:paraId="020B88B0" w14:textId="58C325A1" w:rsidR="00E749BA" w:rsidRPr="00AF4FC0" w:rsidRDefault="00E749BA" w:rsidP="00AF4FC0">
      <w:pPr>
        <w:spacing w:line="360" w:lineRule="auto"/>
        <w:jc w:val="both"/>
        <w:rPr>
          <w:rFonts w:ascii="Arial" w:hAnsi="Arial" w:cs="Arial"/>
        </w:rPr>
      </w:pPr>
      <w:r w:rsidRPr="00AF4FC0">
        <w:rPr>
          <w:rFonts w:ascii="Arial" w:hAnsi="Arial" w:cs="Arial"/>
        </w:rPr>
        <w:t>The retail sector in the United Kingdom has been greatly changed due to the use of technology. Online stores and its related technology, automation, data analytics, and artificial intelligence are becoming influential in the operations and management of any company. In the case of organisations such as Tesco, the need to be abreast with technological change is critical in remaining competitive and satisfying the advanced consumer demands.</w:t>
      </w:r>
    </w:p>
    <w:p w14:paraId="0F8787DB" w14:textId="77777777" w:rsidR="00E749BA" w:rsidRPr="00AF4FC0" w:rsidRDefault="00E749BA" w:rsidP="00AF4FC0">
      <w:pPr>
        <w:spacing w:line="360" w:lineRule="auto"/>
        <w:jc w:val="both"/>
        <w:rPr>
          <w:rFonts w:ascii="Arial" w:hAnsi="Arial" w:cs="Arial"/>
        </w:rPr>
      </w:pPr>
      <w:r w:rsidRPr="00AF4FC0">
        <w:rPr>
          <w:rFonts w:ascii="Arial" w:hAnsi="Arial" w:cs="Arial"/>
        </w:rPr>
        <w:t>Ensuring that employees have the required digital skills to operate with new technologies is one of the biggest problems of the HR departments. There is the adoption of self-checkout systems in retail companies, automated inventory management and online delivery platforms. The developments necessitate employees to adjust to new positions and duties (Armstrong and Taylor, 2023).</w:t>
      </w:r>
    </w:p>
    <w:p w14:paraId="5D738DB6" w14:textId="77777777" w:rsidR="00E749BA" w:rsidRPr="00AF4FC0" w:rsidRDefault="00E749BA" w:rsidP="00AF4FC0">
      <w:pPr>
        <w:spacing w:line="360" w:lineRule="auto"/>
        <w:jc w:val="both"/>
        <w:rPr>
          <w:rFonts w:ascii="Arial" w:hAnsi="Arial" w:cs="Arial"/>
        </w:rPr>
      </w:pPr>
      <w:r w:rsidRPr="00AF4FC0">
        <w:rPr>
          <w:rFonts w:ascii="Arial" w:hAnsi="Arial" w:cs="Arial"/>
        </w:rPr>
        <w:lastRenderedPageBreak/>
        <w:t>The other issue is reskilling of the workforce. Workers who used to do conventional retailing duties have to acquire digital systems, customer relationship technologies and prediction-driven choice making tools. To make employees productive in a technologically sophisticated work environment, the HR departments thus must create training programs and learning initiatives (CIPD, 2023).</w:t>
      </w:r>
    </w:p>
    <w:p w14:paraId="43838C41" w14:textId="5FA74EBA" w:rsidR="00AF4FC0" w:rsidRPr="00AF4FC0" w:rsidRDefault="00E749BA" w:rsidP="00AF4FC0">
      <w:pPr>
        <w:spacing w:line="360" w:lineRule="auto"/>
        <w:jc w:val="both"/>
        <w:rPr>
          <w:rFonts w:ascii="Arial" w:hAnsi="Arial" w:cs="Arial"/>
        </w:rPr>
      </w:pPr>
      <w:r w:rsidRPr="00AF4FC0">
        <w:rPr>
          <w:rFonts w:ascii="Arial" w:hAnsi="Arial" w:cs="Arial"/>
        </w:rPr>
        <w:t>Sometimes, technological change may cause uncertainty to the employees. The automation can contribute to the issue of job security, decreasing the morale and interest of the employees. HR managers should hence be effective communicators and avail career growth opportunities to enable employees to adjust to the new technologies.</w:t>
      </w:r>
      <w:r w:rsidR="00AF4FC0" w:rsidRPr="00AF4FC0">
        <w:rPr>
          <w:rFonts w:ascii="Arial" w:hAnsi="Arial" w:cs="Arial"/>
        </w:rPr>
        <w:t xml:space="preserve"> </w:t>
      </w:r>
      <w:r w:rsidRPr="00AF4FC0">
        <w:rPr>
          <w:rFonts w:ascii="Arial" w:hAnsi="Arial" w:cs="Arial"/>
        </w:rPr>
        <w:t xml:space="preserve">Digital transformation has been a core priority in the case of Tesco, especially at the time when the online grocery service and mobile applications are growing. </w:t>
      </w:r>
    </w:p>
    <w:p w14:paraId="5BE5CFCC" w14:textId="3068E770" w:rsidR="00AF4FC0" w:rsidRPr="00AF4FC0" w:rsidRDefault="00E749BA" w:rsidP="00AF4FC0">
      <w:pPr>
        <w:spacing w:line="360" w:lineRule="auto"/>
        <w:jc w:val="both"/>
        <w:rPr>
          <w:rFonts w:ascii="Arial" w:hAnsi="Arial" w:cs="Arial"/>
        </w:rPr>
      </w:pPr>
      <w:r w:rsidRPr="00AF4FC0">
        <w:rPr>
          <w:rFonts w:ascii="Arial" w:hAnsi="Arial" w:cs="Arial"/>
        </w:rPr>
        <w:t>Therefore, HR should consider providing the employees with the right training and assistance to work in a digital retail setting.</w:t>
      </w:r>
      <w:r w:rsidR="00AF4FC0" w:rsidRPr="00AF4FC0">
        <w:rPr>
          <w:rFonts w:ascii="Arial" w:hAnsi="Arial" w:cs="Arial"/>
        </w:rPr>
        <w:t xml:space="preserve"> </w:t>
      </w:r>
      <w:r w:rsidRPr="00AF4FC0">
        <w:rPr>
          <w:rFonts w:ascii="Arial" w:hAnsi="Arial" w:cs="Arial"/>
        </w:rPr>
        <w:t>The concept of talent acquisition and retention is demonstrated in relation to the organization.</w:t>
      </w:r>
    </w:p>
    <w:p w14:paraId="6F4A9EDA" w14:textId="308423CB" w:rsidR="00E749BA" w:rsidRPr="00AF4FC0" w:rsidRDefault="00E749BA" w:rsidP="00CD791F">
      <w:pPr>
        <w:pStyle w:val="Heading2"/>
      </w:pPr>
      <w:r w:rsidRPr="00AF4FC0">
        <w:t xml:space="preserve"> </w:t>
      </w:r>
      <w:bookmarkStart w:id="3" w:name="_Toc223792988"/>
      <w:r w:rsidRPr="00AF4FC0">
        <w:t>2.2 Talent Acquisition and Retention</w:t>
      </w:r>
      <w:bookmarkEnd w:id="3"/>
    </w:p>
    <w:p w14:paraId="1CBD1599" w14:textId="0B43C57F" w:rsidR="00E749BA" w:rsidRPr="00AF4FC0" w:rsidRDefault="00E749BA" w:rsidP="00AF4FC0">
      <w:pPr>
        <w:spacing w:line="360" w:lineRule="auto"/>
        <w:jc w:val="both"/>
        <w:rPr>
          <w:rFonts w:ascii="Arial" w:hAnsi="Arial" w:cs="Arial"/>
        </w:rPr>
      </w:pPr>
      <w:r w:rsidRPr="00AF4FC0">
        <w:rPr>
          <w:rFonts w:ascii="Arial" w:hAnsi="Arial" w:cs="Arial"/>
        </w:rPr>
        <w:t xml:space="preserve">Recruitment and retention of good workers </w:t>
      </w:r>
      <w:r w:rsidR="00AF4FC0" w:rsidRPr="00AF4FC0">
        <w:rPr>
          <w:rFonts w:ascii="Arial" w:hAnsi="Arial" w:cs="Arial"/>
        </w:rPr>
        <w:t>have</w:t>
      </w:r>
      <w:r w:rsidRPr="00AF4FC0">
        <w:rPr>
          <w:rFonts w:ascii="Arial" w:hAnsi="Arial" w:cs="Arial"/>
        </w:rPr>
        <w:t xml:space="preserve"> been a huge burden to organisations in the UK labour market. High employee turnover is a common phenomenon in the retail industry especially because of the demanding work conditions, flexibility in contracts and other competing industries.</w:t>
      </w:r>
    </w:p>
    <w:p w14:paraId="1CF24090" w14:textId="77777777" w:rsidR="00E749BA" w:rsidRPr="00AF4FC0" w:rsidRDefault="00E749BA" w:rsidP="00AF4FC0">
      <w:pPr>
        <w:spacing w:line="360" w:lineRule="auto"/>
        <w:jc w:val="both"/>
        <w:rPr>
          <w:rFonts w:ascii="Arial" w:hAnsi="Arial" w:cs="Arial"/>
        </w:rPr>
      </w:pPr>
      <w:r w:rsidRPr="00AF4FC0">
        <w:rPr>
          <w:rFonts w:ascii="Arial" w:hAnsi="Arial" w:cs="Arial"/>
        </w:rPr>
        <w:t>Talent acquisition refers to the process of identifying, attracting and recruiting people who have the skills and competencies that are needed by the organisation. Nevertheless, organisations should also make sure that they retain such employees in the long run. Employee turnover may be high, which may result in high recruitment expenses, low productivity, and organisational knowledge (Bratton and Gold, 2022).</w:t>
      </w:r>
    </w:p>
    <w:p w14:paraId="14A38DB6" w14:textId="77777777" w:rsidR="00E749BA" w:rsidRPr="00AF4FC0" w:rsidRDefault="00E749BA" w:rsidP="00AF4FC0">
      <w:pPr>
        <w:spacing w:line="360" w:lineRule="auto"/>
        <w:jc w:val="both"/>
        <w:rPr>
          <w:rFonts w:ascii="Arial" w:hAnsi="Arial" w:cs="Arial"/>
        </w:rPr>
      </w:pPr>
      <w:r w:rsidRPr="00AF4FC0">
        <w:rPr>
          <w:rFonts w:ascii="Arial" w:hAnsi="Arial" w:cs="Arial"/>
        </w:rPr>
        <w:t>In the case of Tesco, the problem is to hire people capable of providing high-quality customer service and, at the same time, adapt to the digital technologies and current retail standards. Also, young employees tend to need career development and growth, flexible work schedules and engaged workplaces.</w:t>
      </w:r>
    </w:p>
    <w:p w14:paraId="618037D6" w14:textId="77777777" w:rsidR="00E749BA" w:rsidRPr="00AF4FC0" w:rsidRDefault="00E749BA" w:rsidP="00AF4FC0">
      <w:pPr>
        <w:spacing w:line="360" w:lineRule="auto"/>
        <w:jc w:val="both"/>
        <w:rPr>
          <w:rFonts w:ascii="Arial" w:hAnsi="Arial" w:cs="Arial"/>
        </w:rPr>
      </w:pPr>
      <w:r w:rsidRPr="00AF4FC0">
        <w:rPr>
          <w:rFonts w:ascii="Arial" w:hAnsi="Arial" w:cs="Arial"/>
        </w:rPr>
        <w:t>Retention strategies are hence necessary. To keep the employees engaged, HR departments should offer competitive remuneration packages, career growth prospects and good working environments. Recognition schemes and training opportunities and well-defined career development opportunities may result in a high retention rate among employees.</w:t>
      </w:r>
    </w:p>
    <w:p w14:paraId="0EEAF9D7" w14:textId="77777777" w:rsidR="00E749BA" w:rsidRPr="00AF4FC0" w:rsidRDefault="00E749BA" w:rsidP="00AF4FC0">
      <w:pPr>
        <w:spacing w:line="360" w:lineRule="auto"/>
        <w:jc w:val="both"/>
        <w:rPr>
          <w:rFonts w:ascii="Arial" w:hAnsi="Arial" w:cs="Arial"/>
        </w:rPr>
      </w:pPr>
      <w:r w:rsidRPr="00AF4FC0">
        <w:rPr>
          <w:rFonts w:ascii="Arial" w:hAnsi="Arial" w:cs="Arial"/>
        </w:rPr>
        <w:lastRenderedPageBreak/>
        <w:t>Tesco has come up with a number of programs including employee benefits as well as leadership development programs to enhance retention. Nevertheless, long-term employee commitment is a continuity problem in HR.</w:t>
      </w:r>
    </w:p>
    <w:p w14:paraId="677F7290" w14:textId="77777777" w:rsidR="00E749BA" w:rsidRPr="00AF4FC0" w:rsidRDefault="00E749BA" w:rsidP="00CD791F">
      <w:pPr>
        <w:pStyle w:val="Heading2"/>
      </w:pPr>
    </w:p>
    <w:p w14:paraId="1F5AE6C4" w14:textId="51F46BC3" w:rsidR="00E749BA" w:rsidRPr="00AF4FC0" w:rsidRDefault="00AF4FC0" w:rsidP="00CD791F">
      <w:pPr>
        <w:pStyle w:val="Heading2"/>
        <w:rPr>
          <w:b/>
          <w:bCs/>
        </w:rPr>
      </w:pPr>
      <w:bookmarkStart w:id="4" w:name="_Toc223792989"/>
      <w:r w:rsidRPr="00AF4FC0">
        <w:rPr>
          <w:b/>
          <w:bCs/>
        </w:rPr>
        <w:t xml:space="preserve">2.3 </w:t>
      </w:r>
      <w:r w:rsidR="00E749BA" w:rsidRPr="00AF4FC0">
        <w:rPr>
          <w:b/>
          <w:bCs/>
        </w:rPr>
        <w:t>Diversity, Equity and Inclusion (DEI)</w:t>
      </w:r>
      <w:bookmarkEnd w:id="4"/>
      <w:r w:rsidR="00E749BA" w:rsidRPr="00AF4FC0">
        <w:rPr>
          <w:b/>
          <w:bCs/>
        </w:rPr>
        <w:t xml:space="preserve"> </w:t>
      </w:r>
    </w:p>
    <w:p w14:paraId="7D53A89E" w14:textId="77777777" w:rsidR="00E749BA" w:rsidRPr="00AF4FC0" w:rsidRDefault="00E749BA" w:rsidP="00AF4FC0">
      <w:pPr>
        <w:spacing w:line="360" w:lineRule="auto"/>
        <w:jc w:val="both"/>
        <w:rPr>
          <w:rFonts w:ascii="Arial" w:hAnsi="Arial" w:cs="Arial"/>
        </w:rPr>
      </w:pPr>
      <w:r w:rsidRPr="00AF4FC0">
        <w:rPr>
          <w:rFonts w:ascii="Arial" w:hAnsi="Arial" w:cs="Arial"/>
        </w:rPr>
        <w:t>Diversity, equity and inclusion (DEI) have emerged as crucial concerns to organisations worldwide. The contemporary work places are becoming more diverse with regards to gender, ethnicity, age, disability and cultural background. It is the responsibility of the organisations to therefore provide equal opportunities and fair treatment to all employees.</w:t>
      </w:r>
    </w:p>
    <w:p w14:paraId="0D78B72D" w14:textId="77777777" w:rsidR="00E749BA" w:rsidRPr="00AF4FC0" w:rsidRDefault="00E749BA" w:rsidP="00AF4FC0">
      <w:pPr>
        <w:spacing w:line="360" w:lineRule="auto"/>
        <w:jc w:val="both"/>
        <w:rPr>
          <w:rFonts w:ascii="Arial" w:hAnsi="Arial" w:cs="Arial"/>
        </w:rPr>
      </w:pPr>
      <w:r w:rsidRPr="00AF4FC0">
        <w:rPr>
          <w:rFonts w:ascii="Arial" w:hAnsi="Arial" w:cs="Arial"/>
        </w:rPr>
        <w:t>Diversity is a term that is used to refer to the existence of diverse people in an organisation, whereas equity is used to refer to equal access to opportunities and resources. The concept of inclusion is aimed at ensuring that every employee feels appreciated and dignified through his or her employment in an organization (Robbins and Judge, 2021).</w:t>
      </w:r>
    </w:p>
    <w:p w14:paraId="6B1803E6" w14:textId="77777777" w:rsidR="00E749BA" w:rsidRPr="00AF4FC0" w:rsidRDefault="00E749BA" w:rsidP="00AF4FC0">
      <w:pPr>
        <w:spacing w:line="360" w:lineRule="auto"/>
        <w:jc w:val="both"/>
        <w:rPr>
          <w:rFonts w:ascii="Arial" w:hAnsi="Arial" w:cs="Arial"/>
        </w:rPr>
      </w:pPr>
      <w:r w:rsidRPr="00AF4FC0">
        <w:rPr>
          <w:rFonts w:ascii="Arial" w:hAnsi="Arial" w:cs="Arial"/>
        </w:rPr>
        <w:t>In the UK, laws like the Equality Act 2010 are enacted to ensure that organisations avoid discrimination and also foster equality. Non-adherence to such regulations may destroy the reputation of an organisation and lead to lawsuits.</w:t>
      </w:r>
    </w:p>
    <w:p w14:paraId="135A847F" w14:textId="77777777" w:rsidR="00E749BA" w:rsidRPr="00AF4FC0" w:rsidRDefault="00E749BA" w:rsidP="00AF4FC0">
      <w:pPr>
        <w:spacing w:line="360" w:lineRule="auto"/>
        <w:jc w:val="both"/>
        <w:rPr>
          <w:rFonts w:ascii="Arial" w:hAnsi="Arial" w:cs="Arial"/>
        </w:rPr>
      </w:pPr>
      <w:r w:rsidRPr="00AF4FC0">
        <w:rPr>
          <w:rFonts w:ascii="Arial" w:hAnsi="Arial" w:cs="Arial"/>
        </w:rPr>
        <w:t>In the case of Tesco, the HR policies are needed to manage the diversity of employees in various regions and job descriptions. The company needs to adopt fair treatment in recruitments, equal wages and accommodative cultures in the workplaces. The issue of unconscious bias, discrimination, and inequality in the workplace are also the problems that HR departments have to resolve.</w:t>
      </w:r>
    </w:p>
    <w:p w14:paraId="0BC5DA60" w14:textId="1299AC05" w:rsidR="00E749BA" w:rsidRPr="00E749BA" w:rsidRDefault="00E749BA" w:rsidP="00AF4FC0">
      <w:pPr>
        <w:spacing w:line="360" w:lineRule="auto"/>
        <w:jc w:val="both"/>
        <w:rPr>
          <w:rFonts w:ascii="Arial" w:hAnsi="Arial" w:cs="Arial"/>
        </w:rPr>
      </w:pPr>
      <w:r w:rsidRPr="00AF4FC0">
        <w:rPr>
          <w:rFonts w:ascii="Arial" w:hAnsi="Arial" w:cs="Arial"/>
        </w:rPr>
        <w:t>DEI promotion can introduce various advantages to organisations such as increased innovation, enhanced decision-making and increased engagement. Nevertheless, to develop effective strategies of DEI, HR managers and organisational leaders will need to remain dedicated to the issue at all times.</w:t>
      </w:r>
    </w:p>
    <w:p w14:paraId="287531DC" w14:textId="7954D992" w:rsidR="00E749BA" w:rsidRPr="00AF4FC0" w:rsidRDefault="00AF4FC0" w:rsidP="00CD791F">
      <w:pPr>
        <w:pStyle w:val="Heading1"/>
      </w:pPr>
      <w:bookmarkStart w:id="5" w:name="_Toc223792990"/>
      <w:r w:rsidRPr="00AF4FC0">
        <w:t xml:space="preserve">3. </w:t>
      </w:r>
      <w:r w:rsidR="00E749BA" w:rsidRPr="00AF4FC0">
        <w:t>Assessment of the Modern HR Practices</w:t>
      </w:r>
      <w:bookmarkEnd w:id="5"/>
    </w:p>
    <w:p w14:paraId="33069060" w14:textId="472BAEE6" w:rsidR="00E749BA" w:rsidRPr="00AF4FC0" w:rsidRDefault="00E749BA" w:rsidP="00CD791F">
      <w:pPr>
        <w:pStyle w:val="Heading2"/>
      </w:pPr>
      <w:bookmarkStart w:id="6" w:name="_Toc223792991"/>
      <w:r w:rsidRPr="00AF4FC0">
        <w:t>3.1 Hr practices to manage technological development</w:t>
      </w:r>
      <w:bookmarkEnd w:id="6"/>
    </w:p>
    <w:p w14:paraId="1DDD8958" w14:textId="2891F0D5" w:rsidR="00E749BA" w:rsidRPr="00AF4FC0" w:rsidRDefault="00E749BA" w:rsidP="00AF4FC0">
      <w:pPr>
        <w:spacing w:line="360" w:lineRule="auto"/>
        <w:jc w:val="both"/>
        <w:rPr>
          <w:rFonts w:ascii="Arial" w:hAnsi="Arial" w:cs="Arial"/>
        </w:rPr>
      </w:pPr>
      <w:r w:rsidRPr="00AF4FC0">
        <w:rPr>
          <w:rFonts w:ascii="Arial" w:hAnsi="Arial" w:cs="Arial"/>
        </w:rPr>
        <w:t xml:space="preserve">In dealing with the technological challenges, organisations have embraced a number of modern HR practices. Continuous learning and development </w:t>
      </w:r>
      <w:r w:rsidR="00AF4FC0" w:rsidRPr="00AF4FC0">
        <w:rPr>
          <w:rFonts w:ascii="Arial" w:hAnsi="Arial" w:cs="Arial"/>
        </w:rPr>
        <w:t>are</w:t>
      </w:r>
      <w:r w:rsidRPr="00AF4FC0">
        <w:rPr>
          <w:rFonts w:ascii="Arial" w:hAnsi="Arial" w:cs="Arial"/>
        </w:rPr>
        <w:t xml:space="preserve"> one of such things. The trainings allow employees to develop new digital skills and overcome technological change. E-learning platforms, online training modules and virtual workshops are some of the ways through which organisations can support employee development (Noe, 2020).</w:t>
      </w:r>
    </w:p>
    <w:p w14:paraId="56EABFF9" w14:textId="521B51F6" w:rsidR="00E749BA" w:rsidRPr="00AF4FC0" w:rsidRDefault="00E749BA" w:rsidP="00AF4FC0">
      <w:pPr>
        <w:spacing w:line="360" w:lineRule="auto"/>
        <w:jc w:val="both"/>
        <w:rPr>
          <w:rFonts w:ascii="Arial" w:hAnsi="Arial" w:cs="Arial"/>
        </w:rPr>
      </w:pPr>
      <w:r w:rsidRPr="00AF4FC0">
        <w:rPr>
          <w:rFonts w:ascii="Arial" w:hAnsi="Arial" w:cs="Arial"/>
        </w:rPr>
        <w:lastRenderedPageBreak/>
        <w:t xml:space="preserve">Digital HR systems </w:t>
      </w:r>
      <w:r w:rsidR="00AF4FC0" w:rsidRPr="00AF4FC0">
        <w:rPr>
          <w:rFonts w:ascii="Arial" w:hAnsi="Arial" w:cs="Arial"/>
        </w:rPr>
        <w:t>are</w:t>
      </w:r>
      <w:r w:rsidRPr="00AF4FC0">
        <w:rPr>
          <w:rFonts w:ascii="Arial" w:hAnsi="Arial" w:cs="Arial"/>
        </w:rPr>
        <w:t xml:space="preserve"> another significant HR practice. HR information systems (HRIS) are being adopted by many organisations as efficient means of handling their employees, performance appraisal and recruitment. Such systems enable the HR managers to make informed decisions and enhance workforce planning.</w:t>
      </w:r>
    </w:p>
    <w:p w14:paraId="06D3867B" w14:textId="77777777" w:rsidR="00E749BA" w:rsidRPr="00AF4FC0" w:rsidRDefault="00E749BA" w:rsidP="00AF4FC0">
      <w:pPr>
        <w:spacing w:line="360" w:lineRule="auto"/>
        <w:jc w:val="both"/>
        <w:rPr>
          <w:rFonts w:ascii="Arial" w:hAnsi="Arial" w:cs="Arial"/>
        </w:rPr>
      </w:pPr>
      <w:r w:rsidRPr="00AF4FC0">
        <w:rPr>
          <w:rFonts w:ascii="Arial" w:hAnsi="Arial" w:cs="Arial"/>
        </w:rPr>
        <w:t>In the case of Tesco, online training programs work to make the employee familiar with the online retail process, inventory technology and customer service programs. This enhances efficiency and makes the employees stay productive in the technology-driven world.</w:t>
      </w:r>
    </w:p>
    <w:p w14:paraId="7BDADA0C" w14:textId="77777777" w:rsidR="00E749BA" w:rsidRPr="00AF4FC0" w:rsidRDefault="00E749BA" w:rsidP="00AF4FC0">
      <w:pPr>
        <w:spacing w:line="360" w:lineRule="auto"/>
        <w:jc w:val="both"/>
        <w:rPr>
          <w:rFonts w:ascii="Arial" w:hAnsi="Arial" w:cs="Arial"/>
        </w:rPr>
      </w:pPr>
      <w:r w:rsidRPr="00AF4FC0">
        <w:rPr>
          <w:rFonts w:ascii="Arial" w:hAnsi="Arial" w:cs="Arial"/>
        </w:rPr>
        <w:t>Training, however, is expensive, and needs to be constantly updated due to changes in the technology. Organisations should thus be keen at assessing the performance of these programs and make sure that they do not go against business goals.</w:t>
      </w:r>
    </w:p>
    <w:p w14:paraId="15EBF580" w14:textId="77777777" w:rsidR="00E749BA" w:rsidRPr="00AF4FC0" w:rsidRDefault="00E749BA" w:rsidP="00CD791F">
      <w:pPr>
        <w:pStyle w:val="Heading2"/>
      </w:pPr>
    </w:p>
    <w:p w14:paraId="1835DBC9" w14:textId="7D243762" w:rsidR="00E749BA" w:rsidRPr="00AF4FC0" w:rsidRDefault="00E749BA" w:rsidP="00CD791F">
      <w:pPr>
        <w:pStyle w:val="Heading2"/>
      </w:pPr>
      <w:bookmarkStart w:id="7" w:name="_Toc223792992"/>
      <w:r w:rsidRPr="00AF4FC0">
        <w:t>3.2 Talent acquisition and retention HR practices</w:t>
      </w:r>
      <w:bookmarkEnd w:id="7"/>
    </w:p>
    <w:p w14:paraId="653D6EE8" w14:textId="77777777" w:rsidR="00E749BA" w:rsidRPr="00AF4FC0" w:rsidRDefault="00E749BA" w:rsidP="00AF4FC0">
      <w:pPr>
        <w:spacing w:line="360" w:lineRule="auto"/>
        <w:jc w:val="both"/>
        <w:rPr>
          <w:rFonts w:ascii="Arial" w:hAnsi="Arial" w:cs="Arial"/>
        </w:rPr>
      </w:pPr>
      <w:r w:rsidRPr="00AF4FC0">
        <w:rPr>
          <w:rFonts w:ascii="Arial" w:hAnsi="Arial" w:cs="Arial"/>
        </w:rPr>
        <w:t>The contemporary organisations employ diverse HR practices in order to hire and maintain talent. Employer branding is one such strategy that is in use. Companies gain a great deal by fostering positive organisational image as it gives them access to highly skilled candidates who would be willing to work in the organisation (Backhaus and Tikoo, 2004).</w:t>
      </w:r>
    </w:p>
    <w:p w14:paraId="00D49FAA" w14:textId="77777777" w:rsidR="00E749BA" w:rsidRPr="00AF4FC0" w:rsidRDefault="00E749BA" w:rsidP="00AF4FC0">
      <w:pPr>
        <w:spacing w:line="360" w:lineRule="auto"/>
        <w:jc w:val="both"/>
        <w:rPr>
          <w:rFonts w:ascii="Arial" w:hAnsi="Arial" w:cs="Arial"/>
        </w:rPr>
      </w:pPr>
      <w:r w:rsidRPr="00AF4FC0">
        <w:rPr>
          <w:rFonts w:ascii="Arial" w:hAnsi="Arial" w:cs="Arial"/>
        </w:rPr>
        <w:t>Flexible working arrangements, such as remote working, flexible schedules and part-time, are also another modern trend. Such arrangements assist organisations in responding to the demands of the current employees who are interested in work-life balance.</w:t>
      </w:r>
    </w:p>
    <w:p w14:paraId="77FDE704" w14:textId="24304C5D" w:rsidR="00E749BA" w:rsidRPr="00AF4FC0" w:rsidRDefault="00E749BA" w:rsidP="00AF4FC0">
      <w:pPr>
        <w:spacing w:line="360" w:lineRule="auto"/>
        <w:jc w:val="both"/>
        <w:rPr>
          <w:rFonts w:ascii="Arial" w:hAnsi="Arial" w:cs="Arial"/>
        </w:rPr>
      </w:pPr>
      <w:r w:rsidRPr="00AF4FC0">
        <w:rPr>
          <w:rFonts w:ascii="Arial" w:hAnsi="Arial" w:cs="Arial"/>
        </w:rPr>
        <w:t xml:space="preserve">Besides, employee engagement programmes are also critical in retention. Such programs contain recognition programs, career development programs and employee feedback systems. When employees are engaged, then there </w:t>
      </w:r>
      <w:r w:rsidR="00AF4FC0" w:rsidRPr="00AF4FC0">
        <w:rPr>
          <w:rFonts w:ascii="Arial" w:hAnsi="Arial" w:cs="Arial"/>
        </w:rPr>
        <w:t>are</w:t>
      </w:r>
      <w:r w:rsidRPr="00AF4FC0">
        <w:rPr>
          <w:rFonts w:ascii="Arial" w:hAnsi="Arial" w:cs="Arial"/>
        </w:rPr>
        <w:t xml:space="preserve"> higher chances that they will be loyal to their organisation.</w:t>
      </w:r>
    </w:p>
    <w:p w14:paraId="62946F60" w14:textId="77777777" w:rsidR="00E749BA" w:rsidRPr="00AF4FC0" w:rsidRDefault="00E749BA" w:rsidP="00AF4FC0">
      <w:pPr>
        <w:spacing w:line="360" w:lineRule="auto"/>
        <w:jc w:val="both"/>
        <w:rPr>
          <w:rFonts w:ascii="Arial" w:hAnsi="Arial" w:cs="Arial"/>
        </w:rPr>
      </w:pPr>
      <w:r w:rsidRPr="00AF4FC0">
        <w:rPr>
          <w:rFonts w:ascii="Arial" w:hAnsi="Arial" w:cs="Arial"/>
        </w:rPr>
        <w:t>Tesco has implemented employee benefits like employee discounts and health support programs, leadership training and apprenticeship programs. The practices are beneficial to attract and keep employees in a competitive labour market.</w:t>
      </w:r>
    </w:p>
    <w:p w14:paraId="7381A30B" w14:textId="77777777" w:rsidR="00E749BA" w:rsidRPr="00AF4FC0" w:rsidRDefault="00E749BA" w:rsidP="00AF4FC0">
      <w:pPr>
        <w:spacing w:line="360" w:lineRule="auto"/>
        <w:jc w:val="both"/>
        <w:rPr>
          <w:rFonts w:ascii="Arial" w:hAnsi="Arial" w:cs="Arial"/>
        </w:rPr>
      </w:pPr>
      <w:r w:rsidRPr="00AF4FC0">
        <w:rPr>
          <w:rFonts w:ascii="Arial" w:hAnsi="Arial" w:cs="Arial"/>
        </w:rPr>
        <w:t>However, organisations should constantly update their retention strategies since the labour market conditions and employee expectations are constantly changing.</w:t>
      </w:r>
    </w:p>
    <w:p w14:paraId="4F58CFC9" w14:textId="77777777" w:rsidR="00E749BA" w:rsidRPr="00AF4FC0" w:rsidRDefault="00E749BA" w:rsidP="00CD791F">
      <w:pPr>
        <w:pStyle w:val="Heading2"/>
      </w:pPr>
    </w:p>
    <w:p w14:paraId="1D28365A" w14:textId="6BEE4314" w:rsidR="00E749BA" w:rsidRPr="00AF4FC0" w:rsidRDefault="00E749BA" w:rsidP="00CD791F">
      <w:pPr>
        <w:pStyle w:val="Heading2"/>
        <w:rPr>
          <w:b/>
          <w:bCs/>
        </w:rPr>
      </w:pPr>
      <w:bookmarkStart w:id="8" w:name="_Toc223792993"/>
      <w:r w:rsidRPr="00AF4FC0">
        <w:rPr>
          <w:b/>
          <w:bCs/>
        </w:rPr>
        <w:t>3.3 HR Diversity, Equity and Inclusion Promotional Practices</w:t>
      </w:r>
      <w:bookmarkEnd w:id="8"/>
    </w:p>
    <w:p w14:paraId="2AB9D67D" w14:textId="77777777" w:rsidR="00E749BA" w:rsidRPr="00AF4FC0" w:rsidRDefault="00E749BA" w:rsidP="00AF4FC0">
      <w:pPr>
        <w:spacing w:line="360" w:lineRule="auto"/>
        <w:jc w:val="both"/>
        <w:rPr>
          <w:rFonts w:ascii="Arial" w:hAnsi="Arial" w:cs="Arial"/>
        </w:rPr>
      </w:pPr>
      <w:r w:rsidRPr="00AF4FC0">
        <w:rPr>
          <w:rFonts w:ascii="Arial" w:hAnsi="Arial" w:cs="Arial"/>
        </w:rPr>
        <w:t xml:space="preserve">Organisational DEI initiatives have been structured to allow many organisations to establish inclusive workplaces. Inclusive recruitment is one of the key HR practices because it </w:t>
      </w:r>
      <w:r w:rsidRPr="00AF4FC0">
        <w:rPr>
          <w:rFonts w:ascii="Arial" w:hAnsi="Arial" w:cs="Arial"/>
        </w:rPr>
        <w:lastRenderedPageBreak/>
        <w:t>guarantees that the decision to hire is taken on a merit basis, and it is not subject to bias. This can include different hiring committees and standardised interviewing procedures.</w:t>
      </w:r>
    </w:p>
    <w:p w14:paraId="3666514D" w14:textId="77777777" w:rsidR="00E749BA" w:rsidRPr="00AF4FC0" w:rsidRDefault="00E749BA" w:rsidP="00AF4FC0">
      <w:pPr>
        <w:spacing w:line="360" w:lineRule="auto"/>
        <w:jc w:val="both"/>
        <w:rPr>
          <w:rFonts w:ascii="Arial" w:hAnsi="Arial" w:cs="Arial"/>
        </w:rPr>
      </w:pPr>
      <w:r w:rsidRPr="00AF4FC0">
        <w:rPr>
          <w:rFonts w:ascii="Arial" w:hAnsi="Arial" w:cs="Arial"/>
        </w:rPr>
        <w:t>Diversity training is also another activity that enables employees to learn cultural differences and acquire inclusive behaviour. Training initiatives are usually aimed at the elimination of unconscious bias and development of respect at the workplace (Shen et al., 2019).</w:t>
      </w:r>
    </w:p>
    <w:p w14:paraId="0E49D34A" w14:textId="77777777" w:rsidR="00E749BA" w:rsidRPr="00AF4FC0" w:rsidRDefault="00E749BA" w:rsidP="00AF4FC0">
      <w:pPr>
        <w:spacing w:line="360" w:lineRule="auto"/>
        <w:jc w:val="both"/>
        <w:rPr>
          <w:rFonts w:ascii="Arial" w:hAnsi="Arial" w:cs="Arial"/>
        </w:rPr>
      </w:pPr>
      <w:r w:rsidRPr="00AF4FC0">
        <w:rPr>
          <w:rFonts w:ascii="Arial" w:hAnsi="Arial" w:cs="Arial"/>
        </w:rPr>
        <w:t>The organisations also apply the policies of equal opportunity and data concerning the diversity to guarantee the fair representation of different levels of the organisation.</w:t>
      </w:r>
    </w:p>
    <w:p w14:paraId="413B68F8" w14:textId="77777777" w:rsidR="00E749BA" w:rsidRPr="00AF4FC0" w:rsidRDefault="00E749BA" w:rsidP="00AF4FC0">
      <w:pPr>
        <w:spacing w:line="360" w:lineRule="auto"/>
        <w:jc w:val="both"/>
        <w:rPr>
          <w:rFonts w:ascii="Arial" w:hAnsi="Arial" w:cs="Arial"/>
        </w:rPr>
      </w:pPr>
      <w:r w:rsidRPr="00AF4FC0">
        <w:rPr>
          <w:rFonts w:ascii="Arial" w:hAnsi="Arial" w:cs="Arial"/>
        </w:rPr>
        <w:t>The Tesco store has also launched diversity networks and gender equality programs to encourage inclusivity in the workplace. These efforts make employees feel that they are respected and valued which may enhance organisational performance.</w:t>
      </w:r>
    </w:p>
    <w:p w14:paraId="1F36B695" w14:textId="77777777" w:rsidR="00E749BA" w:rsidRPr="00AF4FC0" w:rsidRDefault="00E749BA" w:rsidP="00AF4FC0">
      <w:pPr>
        <w:spacing w:line="360" w:lineRule="auto"/>
        <w:jc w:val="both"/>
        <w:rPr>
          <w:rFonts w:ascii="Arial" w:hAnsi="Arial" w:cs="Arial"/>
        </w:rPr>
      </w:pPr>
      <w:r w:rsidRPr="00AF4FC0">
        <w:rPr>
          <w:rFonts w:ascii="Arial" w:hAnsi="Arial" w:cs="Arial"/>
        </w:rPr>
        <w:t>Nevertheless, to take effective results, DEI initiatives have to be monitored on a regular basis and supported by leadership.</w:t>
      </w:r>
    </w:p>
    <w:p w14:paraId="1107265B" w14:textId="77777777" w:rsidR="00E749BA" w:rsidRPr="00AF4FC0" w:rsidRDefault="00E749BA" w:rsidP="00AF4FC0">
      <w:pPr>
        <w:spacing w:line="360" w:lineRule="auto"/>
        <w:jc w:val="both"/>
        <w:rPr>
          <w:rFonts w:ascii="Arial" w:hAnsi="Arial" w:cs="Arial"/>
          <w:b/>
          <w:bCs/>
          <w:sz w:val="24"/>
          <w:szCs w:val="24"/>
        </w:rPr>
      </w:pPr>
    </w:p>
    <w:p w14:paraId="5A573BB0" w14:textId="31975E77" w:rsidR="00E749BA" w:rsidRPr="00AF4FC0" w:rsidRDefault="00AF4FC0" w:rsidP="00CD791F">
      <w:pPr>
        <w:pStyle w:val="Heading1"/>
      </w:pPr>
      <w:bookmarkStart w:id="9" w:name="_Toc223792994"/>
      <w:r w:rsidRPr="00AF4FC0">
        <w:t xml:space="preserve">4. </w:t>
      </w:r>
      <w:r w:rsidR="00E749BA" w:rsidRPr="00AF4FC0">
        <w:t>Departmental Manager Role in HR Practice Implementation</w:t>
      </w:r>
      <w:bookmarkEnd w:id="9"/>
    </w:p>
    <w:p w14:paraId="5F99A57A" w14:textId="5306C0E3" w:rsidR="00E749BA" w:rsidRPr="00AF4FC0" w:rsidRDefault="00E749BA" w:rsidP="00AF4FC0">
      <w:pPr>
        <w:spacing w:line="360" w:lineRule="auto"/>
        <w:jc w:val="both"/>
        <w:rPr>
          <w:rFonts w:ascii="Arial" w:hAnsi="Arial" w:cs="Arial"/>
        </w:rPr>
      </w:pPr>
      <w:r w:rsidRPr="00AF4FC0">
        <w:rPr>
          <w:rFonts w:ascii="Arial" w:hAnsi="Arial" w:cs="Arial"/>
        </w:rPr>
        <w:t xml:space="preserve">The departmental managers have an important role to play in ensuring that HR strategies are effectively implemented in organisations. Although HR functions come up with policies and structures, managers will be charged with the responsibility of implementing such practices in their </w:t>
      </w:r>
      <w:r w:rsidR="00AF4FC0" w:rsidRPr="00AF4FC0">
        <w:rPr>
          <w:rFonts w:ascii="Arial" w:hAnsi="Arial" w:cs="Arial"/>
        </w:rPr>
        <w:t>day-to-day</w:t>
      </w:r>
      <w:r w:rsidRPr="00AF4FC0">
        <w:rPr>
          <w:rFonts w:ascii="Arial" w:hAnsi="Arial" w:cs="Arial"/>
        </w:rPr>
        <w:t xml:space="preserve"> activities.</w:t>
      </w:r>
    </w:p>
    <w:p w14:paraId="246E31A8" w14:textId="5BFD698F" w:rsidR="00E749BA" w:rsidRPr="00AF4FC0" w:rsidRDefault="00E749BA" w:rsidP="00AF4FC0">
      <w:pPr>
        <w:spacing w:line="360" w:lineRule="auto"/>
        <w:jc w:val="both"/>
        <w:rPr>
          <w:rFonts w:ascii="Arial" w:hAnsi="Arial" w:cs="Arial"/>
        </w:rPr>
      </w:pPr>
      <w:r w:rsidRPr="00AF4FC0">
        <w:rPr>
          <w:rFonts w:ascii="Arial" w:hAnsi="Arial" w:cs="Arial"/>
        </w:rPr>
        <w:t xml:space="preserve">Employee training and development is one of the roles that managers should play. Managers should promote employees to </w:t>
      </w:r>
      <w:r w:rsidR="00AF4FC0" w:rsidRPr="00AF4FC0">
        <w:rPr>
          <w:rFonts w:ascii="Arial" w:hAnsi="Arial" w:cs="Arial"/>
        </w:rPr>
        <w:t>enrol</w:t>
      </w:r>
      <w:r w:rsidRPr="00AF4FC0">
        <w:rPr>
          <w:rFonts w:ascii="Arial" w:hAnsi="Arial" w:cs="Arial"/>
        </w:rPr>
        <w:t xml:space="preserve"> in learning programs and make sure that new skills are transferred in the work environment. Managers should lead in implementing new online tools and processes in the environment of technological advancement by instructing employees in their usage.</w:t>
      </w:r>
    </w:p>
    <w:p w14:paraId="3273C8EF" w14:textId="77777777" w:rsidR="00E749BA" w:rsidRPr="00AF4FC0" w:rsidRDefault="00E749BA" w:rsidP="00AF4FC0">
      <w:pPr>
        <w:spacing w:line="360" w:lineRule="auto"/>
        <w:jc w:val="both"/>
        <w:rPr>
          <w:rFonts w:ascii="Arial" w:hAnsi="Arial" w:cs="Arial"/>
        </w:rPr>
      </w:pPr>
      <w:r w:rsidRPr="00AF4FC0">
        <w:rPr>
          <w:rFonts w:ascii="Arial" w:hAnsi="Arial" w:cs="Arial"/>
        </w:rPr>
        <w:t>Talent retention is also the responsibility of the managers. In most cases, employees quit organisations because of their bad relationship with supervisors and not their dissatisfaction with the organisations. As such, managers need to keep good communications with the employees, give constructive feedback and reward the achievements made by the employees (Armstrong and Taylor, 2023).</w:t>
      </w:r>
    </w:p>
    <w:p w14:paraId="1EF03691" w14:textId="707ED5F2" w:rsidR="00E749BA" w:rsidRPr="00AF4FC0" w:rsidRDefault="00E749BA" w:rsidP="00AF4FC0">
      <w:pPr>
        <w:spacing w:line="360" w:lineRule="auto"/>
        <w:jc w:val="both"/>
        <w:rPr>
          <w:rFonts w:ascii="Arial" w:hAnsi="Arial" w:cs="Arial"/>
        </w:rPr>
      </w:pPr>
      <w:r w:rsidRPr="00AF4FC0">
        <w:rPr>
          <w:rFonts w:ascii="Arial" w:hAnsi="Arial" w:cs="Arial"/>
        </w:rPr>
        <w:t xml:space="preserve">The other important task is advocacy of diversity and inclusion in teams. The managers should be careful not to favour employees and allow discrimination to prevail. They must practice free </w:t>
      </w:r>
      <w:r w:rsidRPr="00AF4FC0">
        <w:rPr>
          <w:rFonts w:ascii="Arial" w:hAnsi="Arial" w:cs="Arial"/>
        </w:rPr>
        <w:lastRenderedPageBreak/>
        <w:t xml:space="preserve">flow of communication and an atmosphere in which employees with different backgrounds feel respected and </w:t>
      </w:r>
      <w:r w:rsidR="00AF4FC0" w:rsidRPr="00AF4FC0">
        <w:rPr>
          <w:rFonts w:ascii="Arial" w:hAnsi="Arial" w:cs="Arial"/>
        </w:rPr>
        <w:t>honoured</w:t>
      </w:r>
      <w:r w:rsidRPr="00AF4FC0">
        <w:rPr>
          <w:rFonts w:ascii="Arial" w:hAnsi="Arial" w:cs="Arial"/>
        </w:rPr>
        <w:t>.</w:t>
      </w:r>
    </w:p>
    <w:p w14:paraId="006A25EE" w14:textId="77777777" w:rsidR="00E749BA" w:rsidRPr="00AF4FC0" w:rsidRDefault="00E749BA" w:rsidP="00AF4FC0">
      <w:pPr>
        <w:spacing w:line="360" w:lineRule="auto"/>
        <w:jc w:val="both"/>
        <w:rPr>
          <w:rFonts w:ascii="Arial" w:hAnsi="Arial" w:cs="Arial"/>
        </w:rPr>
      </w:pPr>
      <w:r w:rsidRPr="00AF4FC0">
        <w:rPr>
          <w:rFonts w:ascii="Arial" w:hAnsi="Arial" w:cs="Arial"/>
        </w:rPr>
        <w:t>Managers need to follow performance and measure results as well to make sure that the HR practices are implemented effectively. Periodical performance appraisals are useful in making skills gaps, training requirements and possible future leaders. The performance management systems can enable managers to monitor the progress of employees and keep them on track in relation to the organisational goals.</w:t>
      </w:r>
    </w:p>
    <w:p w14:paraId="033DD95B" w14:textId="77777777" w:rsidR="00E749BA" w:rsidRPr="00AF4FC0" w:rsidRDefault="00E749BA" w:rsidP="00AF4FC0">
      <w:pPr>
        <w:spacing w:line="360" w:lineRule="auto"/>
        <w:jc w:val="both"/>
        <w:rPr>
          <w:rFonts w:ascii="Arial" w:hAnsi="Arial" w:cs="Arial"/>
        </w:rPr>
      </w:pPr>
      <w:r w:rsidRPr="00AF4FC0">
        <w:rPr>
          <w:rFonts w:ascii="Arial" w:hAnsi="Arial" w:cs="Arial"/>
        </w:rPr>
        <w:t>Nonetheless, there are a number of obstacles that can prevent successful HR practices. Managers might be inadequately trained in HR related policies or they might focus on operational targets other than enhancing employees. Hence, managerial training is necessary in organisations as departmental leaders should be educated on HR strategies and their significance.</w:t>
      </w:r>
    </w:p>
    <w:p w14:paraId="76C82CE2" w14:textId="77777777" w:rsidR="00E749BA" w:rsidRPr="00AF4FC0" w:rsidRDefault="00E749BA" w:rsidP="00AF4FC0">
      <w:pPr>
        <w:spacing w:line="360" w:lineRule="auto"/>
        <w:jc w:val="both"/>
        <w:rPr>
          <w:rFonts w:ascii="Arial" w:hAnsi="Arial" w:cs="Arial"/>
        </w:rPr>
      </w:pPr>
      <w:r w:rsidRPr="00AF4FC0">
        <w:rPr>
          <w:rFonts w:ascii="Arial" w:hAnsi="Arial" w:cs="Arial"/>
        </w:rPr>
        <w:t>HR implementation requires good coordination between HR departments and line managers. Through the active engagement of the managers in HR initiatives, improved employee engagement, increased productivity and sustainable business performance can be attained by organisations.</w:t>
      </w:r>
    </w:p>
    <w:p w14:paraId="786EC19C" w14:textId="77777777" w:rsidR="00E749BA" w:rsidRPr="00AF4FC0" w:rsidRDefault="00E749BA" w:rsidP="00AF4FC0">
      <w:pPr>
        <w:spacing w:line="360" w:lineRule="auto"/>
        <w:jc w:val="both"/>
        <w:rPr>
          <w:rFonts w:ascii="Arial" w:hAnsi="Arial" w:cs="Arial"/>
        </w:rPr>
      </w:pPr>
    </w:p>
    <w:p w14:paraId="4C0677BB" w14:textId="54EAE078" w:rsidR="00E749BA" w:rsidRPr="00AF4FC0" w:rsidRDefault="00AF4FC0" w:rsidP="00CD791F">
      <w:pPr>
        <w:pStyle w:val="Heading1"/>
      </w:pPr>
      <w:bookmarkStart w:id="10" w:name="_Toc223792995"/>
      <w:r w:rsidRPr="00AF4FC0">
        <w:t xml:space="preserve">5. </w:t>
      </w:r>
      <w:r w:rsidR="00E749BA" w:rsidRPr="00AF4FC0">
        <w:t>Conclusion and Recommendations</w:t>
      </w:r>
      <w:bookmarkEnd w:id="10"/>
      <w:r w:rsidR="00E749BA" w:rsidRPr="00AF4FC0">
        <w:t xml:space="preserve"> </w:t>
      </w:r>
    </w:p>
    <w:p w14:paraId="2F2C16BA" w14:textId="77777777" w:rsidR="00E749BA" w:rsidRPr="00AF4FC0" w:rsidRDefault="00E749BA" w:rsidP="00AF4FC0">
      <w:pPr>
        <w:spacing w:line="360" w:lineRule="auto"/>
        <w:jc w:val="both"/>
        <w:rPr>
          <w:rFonts w:ascii="Arial" w:hAnsi="Arial" w:cs="Arial"/>
        </w:rPr>
      </w:pPr>
      <w:r w:rsidRPr="00AF4FC0">
        <w:rPr>
          <w:rFonts w:ascii="Arial" w:hAnsi="Arial" w:cs="Arial"/>
        </w:rPr>
        <w:t>To summarise, there are a number of critical issues affecting HR departments in contemporary organisations, specifically, technological progress, acquisition and retention of talents and diversity, equity and inclusion. In the case of large organisations like Tesco that deal in the retail sector, these difficulties are compounded by the speed at which digital transformation takes place and competitive labour markets.</w:t>
      </w:r>
    </w:p>
    <w:p w14:paraId="4970B696" w14:textId="77777777" w:rsidR="00E749BA" w:rsidRPr="00AF4FC0" w:rsidRDefault="00E749BA" w:rsidP="00AF4FC0">
      <w:pPr>
        <w:spacing w:line="360" w:lineRule="auto"/>
        <w:jc w:val="both"/>
        <w:rPr>
          <w:rFonts w:ascii="Arial" w:hAnsi="Arial" w:cs="Arial"/>
        </w:rPr>
      </w:pPr>
      <w:r w:rsidRPr="00AF4FC0">
        <w:rPr>
          <w:rFonts w:ascii="Arial" w:hAnsi="Arial" w:cs="Arial"/>
        </w:rPr>
        <w:t>In the modern HR practices, staff training programmes, flexible work arrangements, employer branding and diversity programmes are significant in dealing with such challenges. Nevertheless, effective execution of these practices completely relies on the dedication and leadership of the departmental heads.</w:t>
      </w:r>
    </w:p>
    <w:p w14:paraId="04196A3E" w14:textId="77777777" w:rsidR="00E749BA" w:rsidRPr="00AF4FC0" w:rsidRDefault="00E749BA" w:rsidP="00AF4FC0">
      <w:pPr>
        <w:spacing w:line="360" w:lineRule="auto"/>
        <w:jc w:val="both"/>
        <w:rPr>
          <w:rFonts w:ascii="Arial" w:hAnsi="Arial" w:cs="Arial"/>
        </w:rPr>
      </w:pPr>
      <w:r w:rsidRPr="00AF4FC0">
        <w:rPr>
          <w:rFonts w:ascii="Arial" w:hAnsi="Arial" w:cs="Arial"/>
        </w:rPr>
        <w:t>In order to enhance the HR effectiveness, organisations ought to invest in the continuous employee development, reinforced diversity policies and effective retention strategies. Moreover, managers ought to undergo training that would allow them to have the HR policies being applied uniformly within departments.</w:t>
      </w:r>
    </w:p>
    <w:p w14:paraId="60FEA464" w14:textId="5E0D8684" w:rsidR="00E749BA" w:rsidRPr="00AF4FC0" w:rsidRDefault="00E749BA" w:rsidP="00AF4FC0">
      <w:pPr>
        <w:spacing w:line="360" w:lineRule="auto"/>
        <w:jc w:val="both"/>
        <w:rPr>
          <w:rFonts w:ascii="Arial" w:hAnsi="Arial" w:cs="Arial"/>
        </w:rPr>
      </w:pPr>
      <w:r w:rsidRPr="00AF4FC0">
        <w:rPr>
          <w:rFonts w:ascii="Arial" w:hAnsi="Arial" w:cs="Arial"/>
        </w:rPr>
        <w:lastRenderedPageBreak/>
        <w:t>With strategic HR practices, good managerial support, organisations such as Tesco can be able to produce a productive, inclusive and technologically competent workforce which can help in the success of an organisation in the long term.</w:t>
      </w:r>
    </w:p>
    <w:p w14:paraId="05EE1184" w14:textId="1CBE1975" w:rsidR="00AF4FC0" w:rsidRPr="00AF4FC0" w:rsidRDefault="00AF4FC0" w:rsidP="00CD791F">
      <w:pPr>
        <w:pStyle w:val="Heading1"/>
      </w:pPr>
      <w:bookmarkStart w:id="11" w:name="_Toc223792996"/>
      <w:r w:rsidRPr="00AF4FC0">
        <w:t>6. References</w:t>
      </w:r>
      <w:bookmarkEnd w:id="11"/>
      <w:r w:rsidRPr="00AF4FC0">
        <w:t xml:space="preserve"> </w:t>
      </w:r>
    </w:p>
    <w:p w14:paraId="1922B099" w14:textId="77777777" w:rsidR="00AF4FC0" w:rsidRPr="00AF4FC0" w:rsidRDefault="00AF4FC0" w:rsidP="00AF4FC0">
      <w:pPr>
        <w:spacing w:line="360" w:lineRule="auto"/>
        <w:jc w:val="both"/>
        <w:rPr>
          <w:rFonts w:ascii="Arial" w:hAnsi="Arial" w:cs="Arial"/>
        </w:rPr>
      </w:pPr>
      <w:r w:rsidRPr="00AF4FC0">
        <w:rPr>
          <w:rFonts w:ascii="Arial" w:hAnsi="Arial" w:cs="Arial"/>
        </w:rPr>
        <w:t xml:space="preserve">Armstrong, M. and Taylor, S. (2023) </w:t>
      </w:r>
      <w:r w:rsidRPr="00AF4FC0">
        <w:rPr>
          <w:rFonts w:ascii="Arial" w:hAnsi="Arial" w:cs="Arial"/>
          <w:i/>
          <w:iCs/>
        </w:rPr>
        <w:t>Armstrong’s Handbook of Human Resource Management Practice</w:t>
      </w:r>
      <w:r w:rsidRPr="00AF4FC0">
        <w:rPr>
          <w:rFonts w:ascii="Arial" w:hAnsi="Arial" w:cs="Arial"/>
        </w:rPr>
        <w:t>. 16th ed. London: Kogan Page.</w:t>
      </w:r>
    </w:p>
    <w:p w14:paraId="62DDA789" w14:textId="77777777" w:rsidR="00AF4FC0" w:rsidRPr="00AF4FC0" w:rsidRDefault="00AF4FC0" w:rsidP="00AF4FC0">
      <w:pPr>
        <w:spacing w:line="360" w:lineRule="auto"/>
        <w:jc w:val="both"/>
        <w:rPr>
          <w:rFonts w:ascii="Arial" w:hAnsi="Arial" w:cs="Arial"/>
        </w:rPr>
      </w:pPr>
      <w:r w:rsidRPr="00AF4FC0">
        <w:rPr>
          <w:rFonts w:ascii="Arial" w:hAnsi="Arial" w:cs="Arial"/>
        </w:rPr>
        <w:t xml:space="preserve">Backhaus, K. and Tikoo, S. (2004) ‘Conceptualizing and researching employer branding’, </w:t>
      </w:r>
      <w:r w:rsidRPr="00AF4FC0">
        <w:rPr>
          <w:rFonts w:ascii="Arial" w:hAnsi="Arial" w:cs="Arial"/>
          <w:i/>
          <w:iCs/>
        </w:rPr>
        <w:t>Career Development International</w:t>
      </w:r>
      <w:r w:rsidRPr="00AF4FC0">
        <w:rPr>
          <w:rFonts w:ascii="Arial" w:hAnsi="Arial" w:cs="Arial"/>
        </w:rPr>
        <w:t>, 9(5), pp. 501-517.</w:t>
      </w:r>
    </w:p>
    <w:p w14:paraId="6C711752" w14:textId="77777777" w:rsidR="00AF4FC0" w:rsidRPr="00AF4FC0" w:rsidRDefault="00AF4FC0" w:rsidP="00AF4FC0">
      <w:pPr>
        <w:spacing w:line="360" w:lineRule="auto"/>
        <w:jc w:val="both"/>
        <w:rPr>
          <w:rFonts w:ascii="Arial" w:hAnsi="Arial" w:cs="Arial"/>
        </w:rPr>
      </w:pPr>
      <w:r w:rsidRPr="00AF4FC0">
        <w:rPr>
          <w:rFonts w:ascii="Arial" w:hAnsi="Arial" w:cs="Arial"/>
        </w:rPr>
        <w:t xml:space="preserve">Bratton, J. and Gold, J. (2022) </w:t>
      </w:r>
      <w:r w:rsidRPr="00AF4FC0">
        <w:rPr>
          <w:rFonts w:ascii="Arial" w:hAnsi="Arial" w:cs="Arial"/>
          <w:i/>
          <w:iCs/>
        </w:rPr>
        <w:t>Human Resource Management: Theory and Practice</w:t>
      </w:r>
      <w:r w:rsidRPr="00AF4FC0">
        <w:rPr>
          <w:rFonts w:ascii="Arial" w:hAnsi="Arial" w:cs="Arial"/>
        </w:rPr>
        <w:t>. 8th ed. London: Palgrave Macmillan.</w:t>
      </w:r>
    </w:p>
    <w:p w14:paraId="49989BDA" w14:textId="77777777" w:rsidR="00AF4FC0" w:rsidRPr="00AF4FC0" w:rsidRDefault="00AF4FC0" w:rsidP="00AF4FC0">
      <w:pPr>
        <w:spacing w:line="360" w:lineRule="auto"/>
        <w:jc w:val="both"/>
        <w:rPr>
          <w:rFonts w:ascii="Arial" w:hAnsi="Arial" w:cs="Arial"/>
        </w:rPr>
      </w:pPr>
      <w:r w:rsidRPr="00AF4FC0">
        <w:rPr>
          <w:rFonts w:ascii="Arial" w:hAnsi="Arial" w:cs="Arial"/>
        </w:rPr>
        <w:t xml:space="preserve">CIPD (2023) </w:t>
      </w:r>
      <w:r w:rsidRPr="00AF4FC0">
        <w:rPr>
          <w:rFonts w:ascii="Arial" w:hAnsi="Arial" w:cs="Arial"/>
          <w:i/>
          <w:iCs/>
        </w:rPr>
        <w:t>People management and development trends in the UK</w:t>
      </w:r>
      <w:r w:rsidRPr="00AF4FC0">
        <w:rPr>
          <w:rFonts w:ascii="Arial" w:hAnsi="Arial" w:cs="Arial"/>
        </w:rPr>
        <w:t>. London: Chartered Institute of Personnel and Development.</w:t>
      </w:r>
    </w:p>
    <w:p w14:paraId="7E9FC5CB" w14:textId="77777777" w:rsidR="00AF4FC0" w:rsidRPr="00AF4FC0" w:rsidRDefault="00AF4FC0" w:rsidP="00AF4FC0">
      <w:pPr>
        <w:spacing w:line="360" w:lineRule="auto"/>
        <w:jc w:val="both"/>
        <w:rPr>
          <w:rFonts w:ascii="Arial" w:hAnsi="Arial" w:cs="Arial"/>
        </w:rPr>
      </w:pPr>
      <w:r w:rsidRPr="00AF4FC0">
        <w:rPr>
          <w:rFonts w:ascii="Arial" w:hAnsi="Arial" w:cs="Arial"/>
        </w:rPr>
        <w:t xml:space="preserve">Noe, R. (2020) </w:t>
      </w:r>
      <w:r w:rsidRPr="00AF4FC0">
        <w:rPr>
          <w:rFonts w:ascii="Arial" w:hAnsi="Arial" w:cs="Arial"/>
          <w:i/>
          <w:iCs/>
        </w:rPr>
        <w:t>Employee Training and Development</w:t>
      </w:r>
      <w:r w:rsidRPr="00AF4FC0">
        <w:rPr>
          <w:rFonts w:ascii="Arial" w:hAnsi="Arial" w:cs="Arial"/>
        </w:rPr>
        <w:t>. 8th ed. New York: McGraw-Hill.</w:t>
      </w:r>
    </w:p>
    <w:p w14:paraId="52740783" w14:textId="77777777" w:rsidR="00AF4FC0" w:rsidRPr="00AF4FC0" w:rsidRDefault="00AF4FC0" w:rsidP="00AF4FC0">
      <w:pPr>
        <w:spacing w:line="360" w:lineRule="auto"/>
        <w:jc w:val="both"/>
        <w:rPr>
          <w:rFonts w:ascii="Arial" w:hAnsi="Arial" w:cs="Arial"/>
        </w:rPr>
      </w:pPr>
      <w:r w:rsidRPr="00AF4FC0">
        <w:rPr>
          <w:rFonts w:ascii="Arial" w:hAnsi="Arial" w:cs="Arial"/>
        </w:rPr>
        <w:t xml:space="preserve">Robbins, S. and Judge, T. (2021) </w:t>
      </w:r>
      <w:r w:rsidRPr="00AF4FC0">
        <w:rPr>
          <w:rFonts w:ascii="Arial" w:hAnsi="Arial" w:cs="Arial"/>
          <w:i/>
          <w:iCs/>
        </w:rPr>
        <w:t>Organizational Behaviour</w:t>
      </w:r>
      <w:r w:rsidRPr="00AF4FC0">
        <w:rPr>
          <w:rFonts w:ascii="Arial" w:hAnsi="Arial" w:cs="Arial"/>
        </w:rPr>
        <w:t>. 18th ed. London: Pearson.</w:t>
      </w:r>
    </w:p>
    <w:p w14:paraId="485115B7" w14:textId="77777777" w:rsidR="00AF4FC0" w:rsidRPr="00AF4FC0" w:rsidRDefault="00AF4FC0" w:rsidP="00AF4FC0">
      <w:pPr>
        <w:spacing w:line="360" w:lineRule="auto"/>
        <w:jc w:val="both"/>
        <w:rPr>
          <w:rFonts w:ascii="Arial" w:hAnsi="Arial" w:cs="Arial"/>
        </w:rPr>
      </w:pPr>
      <w:r w:rsidRPr="00AF4FC0">
        <w:rPr>
          <w:rFonts w:ascii="Arial" w:hAnsi="Arial" w:cs="Arial"/>
        </w:rPr>
        <w:t xml:space="preserve">Shen, J., Tang, N. and D’Netto, B. (2019) ‘A multilevel analysis of the effects of HR diversity management on employee outcomes’, </w:t>
      </w:r>
      <w:r w:rsidRPr="00AF4FC0">
        <w:rPr>
          <w:rFonts w:ascii="Arial" w:hAnsi="Arial" w:cs="Arial"/>
          <w:i/>
          <w:iCs/>
        </w:rPr>
        <w:t>Journal of Business Ethics</w:t>
      </w:r>
      <w:r w:rsidRPr="00AF4FC0">
        <w:rPr>
          <w:rFonts w:ascii="Arial" w:hAnsi="Arial" w:cs="Arial"/>
        </w:rPr>
        <w:t>, 161(3), pp. 585-602.</w:t>
      </w:r>
    </w:p>
    <w:p w14:paraId="69BAE140" w14:textId="77777777" w:rsidR="00AF4FC0" w:rsidRPr="00AF4FC0" w:rsidRDefault="00AF4FC0" w:rsidP="00AF4FC0">
      <w:pPr>
        <w:spacing w:line="360" w:lineRule="auto"/>
        <w:jc w:val="both"/>
        <w:rPr>
          <w:rFonts w:ascii="Arial" w:hAnsi="Arial" w:cs="Arial"/>
        </w:rPr>
      </w:pPr>
      <w:r w:rsidRPr="00AF4FC0">
        <w:rPr>
          <w:rFonts w:ascii="Arial" w:hAnsi="Arial" w:cs="Arial"/>
        </w:rPr>
        <w:t xml:space="preserve">Tesco PLC (2024) </w:t>
      </w:r>
      <w:r w:rsidRPr="00AF4FC0">
        <w:rPr>
          <w:rFonts w:ascii="Arial" w:hAnsi="Arial" w:cs="Arial"/>
          <w:i/>
          <w:iCs/>
        </w:rPr>
        <w:t>Annual Report and Corporate Responsibility Report</w:t>
      </w:r>
      <w:r w:rsidRPr="00AF4FC0">
        <w:rPr>
          <w:rFonts w:ascii="Arial" w:hAnsi="Arial" w:cs="Arial"/>
        </w:rPr>
        <w:t>. London: Tesco.</w:t>
      </w:r>
    </w:p>
    <w:p w14:paraId="255AECFC" w14:textId="77777777" w:rsidR="00AF4FC0" w:rsidRPr="00E749BA" w:rsidRDefault="00AF4FC0" w:rsidP="00AF4FC0">
      <w:pPr>
        <w:spacing w:line="360" w:lineRule="auto"/>
        <w:jc w:val="both"/>
        <w:rPr>
          <w:rFonts w:ascii="Arial" w:hAnsi="Arial" w:cs="Arial"/>
        </w:rPr>
      </w:pPr>
    </w:p>
    <w:sectPr w:rsidR="00AF4FC0" w:rsidRPr="00E749BA">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490FE5" w14:textId="77777777" w:rsidR="009B5C3D" w:rsidRDefault="009B5C3D" w:rsidP="00CD791F">
      <w:pPr>
        <w:spacing w:after="0" w:line="240" w:lineRule="auto"/>
      </w:pPr>
      <w:r>
        <w:separator/>
      </w:r>
    </w:p>
  </w:endnote>
  <w:endnote w:type="continuationSeparator" w:id="0">
    <w:p w14:paraId="70FAD006" w14:textId="77777777" w:rsidR="009B5C3D" w:rsidRDefault="009B5C3D" w:rsidP="00CD79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3746602"/>
      <w:docPartObj>
        <w:docPartGallery w:val="Page Numbers (Bottom of Page)"/>
        <w:docPartUnique/>
      </w:docPartObj>
    </w:sdtPr>
    <w:sdtEndPr>
      <w:rPr>
        <w:noProof/>
      </w:rPr>
    </w:sdtEndPr>
    <w:sdtContent>
      <w:p w14:paraId="776319AD" w14:textId="4ACA33E2" w:rsidR="00CD791F" w:rsidRDefault="00CD791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85AD6C4" w14:textId="77777777" w:rsidR="00CD791F" w:rsidRDefault="00CD79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DD84C0" w14:textId="77777777" w:rsidR="009B5C3D" w:rsidRDefault="009B5C3D" w:rsidP="00CD791F">
      <w:pPr>
        <w:spacing w:after="0" w:line="240" w:lineRule="auto"/>
      </w:pPr>
      <w:r>
        <w:separator/>
      </w:r>
    </w:p>
  </w:footnote>
  <w:footnote w:type="continuationSeparator" w:id="0">
    <w:p w14:paraId="17CF72EF" w14:textId="77777777" w:rsidR="009B5C3D" w:rsidRDefault="009B5C3D" w:rsidP="00CD791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DF1"/>
    <w:rsid w:val="000329F0"/>
    <w:rsid w:val="00090888"/>
    <w:rsid w:val="001047AE"/>
    <w:rsid w:val="001D08AE"/>
    <w:rsid w:val="0021184E"/>
    <w:rsid w:val="002C7E03"/>
    <w:rsid w:val="004157C9"/>
    <w:rsid w:val="00415ADC"/>
    <w:rsid w:val="004C20C1"/>
    <w:rsid w:val="00616507"/>
    <w:rsid w:val="00722DF1"/>
    <w:rsid w:val="007C19F9"/>
    <w:rsid w:val="009B5C3D"/>
    <w:rsid w:val="009C1434"/>
    <w:rsid w:val="00AF4FC0"/>
    <w:rsid w:val="00B03435"/>
    <w:rsid w:val="00B709AB"/>
    <w:rsid w:val="00C91C97"/>
    <w:rsid w:val="00CD791F"/>
    <w:rsid w:val="00E749BA"/>
    <w:rsid w:val="00FA688D"/>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32C1A"/>
  <w15:chartTrackingRefBased/>
  <w15:docId w15:val="{EC1B53DE-07A8-41A8-A7C4-65AA6219A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2DF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722DF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22DF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22DF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22DF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22D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2D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2D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2D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2DF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722DF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22DF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22DF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22DF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22D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2D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2D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2DF1"/>
    <w:rPr>
      <w:rFonts w:eastAsiaTheme="majorEastAsia" w:cstheme="majorBidi"/>
      <w:color w:val="272727" w:themeColor="text1" w:themeTint="D8"/>
    </w:rPr>
  </w:style>
  <w:style w:type="paragraph" w:styleId="Title">
    <w:name w:val="Title"/>
    <w:basedOn w:val="Normal"/>
    <w:next w:val="Normal"/>
    <w:link w:val="TitleChar"/>
    <w:uiPriority w:val="10"/>
    <w:qFormat/>
    <w:rsid w:val="00722D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2D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2D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2D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2DF1"/>
    <w:pPr>
      <w:spacing w:before="160"/>
      <w:jc w:val="center"/>
    </w:pPr>
    <w:rPr>
      <w:i/>
      <w:iCs/>
      <w:color w:val="404040" w:themeColor="text1" w:themeTint="BF"/>
    </w:rPr>
  </w:style>
  <w:style w:type="character" w:customStyle="1" w:styleId="QuoteChar">
    <w:name w:val="Quote Char"/>
    <w:basedOn w:val="DefaultParagraphFont"/>
    <w:link w:val="Quote"/>
    <w:uiPriority w:val="29"/>
    <w:rsid w:val="00722DF1"/>
    <w:rPr>
      <w:i/>
      <w:iCs/>
      <w:color w:val="404040" w:themeColor="text1" w:themeTint="BF"/>
    </w:rPr>
  </w:style>
  <w:style w:type="paragraph" w:styleId="ListParagraph">
    <w:name w:val="List Paragraph"/>
    <w:basedOn w:val="Normal"/>
    <w:uiPriority w:val="34"/>
    <w:qFormat/>
    <w:rsid w:val="00722DF1"/>
    <w:pPr>
      <w:ind w:left="720"/>
      <w:contextualSpacing/>
    </w:pPr>
  </w:style>
  <w:style w:type="character" w:styleId="IntenseEmphasis">
    <w:name w:val="Intense Emphasis"/>
    <w:basedOn w:val="DefaultParagraphFont"/>
    <w:uiPriority w:val="21"/>
    <w:qFormat/>
    <w:rsid w:val="00722DF1"/>
    <w:rPr>
      <w:i/>
      <w:iCs/>
      <w:color w:val="2F5496" w:themeColor="accent1" w:themeShade="BF"/>
    </w:rPr>
  </w:style>
  <w:style w:type="paragraph" w:styleId="IntenseQuote">
    <w:name w:val="Intense Quote"/>
    <w:basedOn w:val="Normal"/>
    <w:next w:val="Normal"/>
    <w:link w:val="IntenseQuoteChar"/>
    <w:uiPriority w:val="30"/>
    <w:qFormat/>
    <w:rsid w:val="00722DF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22DF1"/>
    <w:rPr>
      <w:i/>
      <w:iCs/>
      <w:color w:val="2F5496" w:themeColor="accent1" w:themeShade="BF"/>
    </w:rPr>
  </w:style>
  <w:style w:type="character" w:styleId="IntenseReference">
    <w:name w:val="Intense Reference"/>
    <w:basedOn w:val="DefaultParagraphFont"/>
    <w:uiPriority w:val="32"/>
    <w:qFormat/>
    <w:rsid w:val="00722DF1"/>
    <w:rPr>
      <w:b/>
      <w:bCs/>
      <w:smallCaps/>
      <w:color w:val="2F5496" w:themeColor="accent1" w:themeShade="BF"/>
      <w:spacing w:val="5"/>
    </w:rPr>
  </w:style>
  <w:style w:type="paragraph" w:styleId="Header">
    <w:name w:val="header"/>
    <w:basedOn w:val="Normal"/>
    <w:link w:val="HeaderChar"/>
    <w:uiPriority w:val="99"/>
    <w:unhideWhenUsed/>
    <w:rsid w:val="00CD79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791F"/>
  </w:style>
  <w:style w:type="paragraph" w:styleId="Footer">
    <w:name w:val="footer"/>
    <w:basedOn w:val="Normal"/>
    <w:link w:val="FooterChar"/>
    <w:uiPriority w:val="99"/>
    <w:unhideWhenUsed/>
    <w:rsid w:val="00CD79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791F"/>
  </w:style>
  <w:style w:type="paragraph" w:styleId="TOCHeading">
    <w:name w:val="TOC Heading"/>
    <w:basedOn w:val="Heading1"/>
    <w:next w:val="Normal"/>
    <w:uiPriority w:val="39"/>
    <w:unhideWhenUsed/>
    <w:qFormat/>
    <w:rsid w:val="00CD791F"/>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CD791F"/>
    <w:pPr>
      <w:spacing w:after="100"/>
    </w:pPr>
  </w:style>
  <w:style w:type="paragraph" w:styleId="TOC2">
    <w:name w:val="toc 2"/>
    <w:basedOn w:val="Normal"/>
    <w:next w:val="Normal"/>
    <w:autoRedefine/>
    <w:uiPriority w:val="39"/>
    <w:unhideWhenUsed/>
    <w:rsid w:val="00CD791F"/>
    <w:pPr>
      <w:spacing w:after="100"/>
      <w:ind w:left="220"/>
    </w:pPr>
  </w:style>
  <w:style w:type="character" w:styleId="Hyperlink">
    <w:name w:val="Hyperlink"/>
    <w:basedOn w:val="DefaultParagraphFont"/>
    <w:uiPriority w:val="99"/>
    <w:unhideWhenUsed/>
    <w:rsid w:val="00CD791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2575</Words>
  <Characters>14678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 Umer</dc:creator>
  <cp:keywords/>
  <dc:description/>
  <cp:lastModifiedBy>Stefania Lakatosz (2427809)</cp:lastModifiedBy>
  <cp:revision>2</cp:revision>
  <dcterms:created xsi:type="dcterms:W3CDTF">2026-05-05T19:42:00Z</dcterms:created>
  <dcterms:modified xsi:type="dcterms:W3CDTF">2026-05-05T19:42:00Z</dcterms:modified>
</cp:coreProperties>
</file>