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BC3AEC" w14:textId="77777777" w:rsidR="00115A20" w:rsidRPr="004A01C4" w:rsidRDefault="00115A20" w:rsidP="00115A20">
      <w:pPr>
        <w:rPr>
          <w:rFonts w:ascii="Arial" w:hAnsi="Arial" w:cs="Arial"/>
          <w:sz w:val="28"/>
          <w:szCs w:val="28"/>
          <w:u w:val="single"/>
        </w:rPr>
      </w:pPr>
      <w:r w:rsidRPr="004A01C4">
        <w:rPr>
          <w:rFonts w:ascii="Arial" w:hAnsi="Arial" w:cs="Arial"/>
          <w:sz w:val="28"/>
          <w:szCs w:val="28"/>
          <w:u w:val="single"/>
        </w:rPr>
        <w:t>The Aim, focus and Purpose of the research</w:t>
      </w:r>
    </w:p>
    <w:p w14:paraId="572D44ED" w14:textId="77777777" w:rsidR="00115A20" w:rsidRPr="004A01C4" w:rsidRDefault="00115A20" w:rsidP="00115A20">
      <w:pPr>
        <w:spacing w:after="0" w:line="240" w:lineRule="auto"/>
        <w:rPr>
          <w:rFonts w:ascii="Arial" w:hAnsi="Arial" w:cs="Arial"/>
          <w:sz w:val="24"/>
          <w:szCs w:val="24"/>
        </w:rPr>
      </w:pPr>
      <w:r w:rsidRPr="004A01C4">
        <w:rPr>
          <w:rFonts w:ascii="Arial" w:hAnsi="Arial" w:cs="Arial"/>
          <w:sz w:val="24"/>
          <w:szCs w:val="24"/>
        </w:rPr>
        <w:t>Examining previous studies and literature concerning the use of Information Communication Technology (ICT) in primary schools, this research aims to explore how introducing ICT into areas of enhanced provision affects the engagement of children in the Foundation Phase. ICT devices, namely iPads, cameras, sound buttons and recording devices shall be introduced into a variety of learning areas in order to observe pupil’s engagement with focus tasks, considering enhanced provision guidance detailed in the Foundation Phase framework (2004). Within schools in Wales enhanced provision areas should be resourced appropriately by teachers to continue learning during independent play (Estyn, 2017). Continued independent learning supports Vygotsky’s (1934) social development theory that suggests children who learn independently become actively involved in the progression of their own understanding. Such independent learning opportunities also support a constructivist approach to learning, where pupils can apply newly acquired knowledge and skills to self-directed tasks (Pritchard, 2009). This in turn encourages the development of metacognition skills through learning stages identified by Piaget (1969) and supports one of Donaldson’s (2015) key focus points regarding the development of children’s metacognition skills, providing pupils with opportunities to apply skills and knowledge whilst in education in Wales (Welsh Government, 2015).</w:t>
      </w:r>
    </w:p>
    <w:p w14:paraId="7EBA2617" w14:textId="77777777" w:rsidR="00115A20" w:rsidRPr="004A01C4" w:rsidRDefault="00115A20" w:rsidP="00115A20">
      <w:pPr>
        <w:spacing w:after="0" w:line="240" w:lineRule="auto"/>
        <w:rPr>
          <w:rFonts w:ascii="Arial" w:hAnsi="Arial" w:cs="Arial"/>
          <w:sz w:val="24"/>
          <w:szCs w:val="24"/>
        </w:rPr>
      </w:pPr>
      <w:r w:rsidRPr="004A01C4">
        <w:rPr>
          <w:rFonts w:ascii="Arial" w:hAnsi="Arial" w:cs="Arial"/>
          <w:sz w:val="24"/>
          <w:szCs w:val="24"/>
        </w:rPr>
        <w:t>The research question was devised from an interest in how pupils are engaged whilst learning independently, exploring the changes to engagement when ICT is introduced. Donaldson’s Successful Futures report (2015) illustrates the development of the Digital Competency Framework (DCF) that depicts the use of ICT in a cross curricular manner. Both researchers have significant experience of working with foundation phase age pupils and have an active interest in understanding the varying effects ICT has on children’s engagement with tasks, taking into consideration the huge variances in availability of quality software and ICT in different schools due to varying school priorities and restrictions.</w:t>
      </w:r>
    </w:p>
    <w:p w14:paraId="46543312" w14:textId="77777777" w:rsidR="00115A20" w:rsidRPr="004A01C4" w:rsidRDefault="00115A20" w:rsidP="00115A20">
      <w:pPr>
        <w:spacing w:after="0" w:line="240" w:lineRule="auto"/>
        <w:rPr>
          <w:rFonts w:ascii="Arial" w:hAnsi="Arial" w:cs="Arial"/>
          <w:sz w:val="24"/>
          <w:szCs w:val="24"/>
        </w:rPr>
      </w:pPr>
    </w:p>
    <w:p w14:paraId="273816FA" w14:textId="77777777" w:rsidR="00115A20" w:rsidRPr="004A01C4" w:rsidRDefault="00115A20" w:rsidP="00115A20">
      <w:pPr>
        <w:rPr>
          <w:rFonts w:ascii="Arial" w:hAnsi="Arial" w:cs="Arial"/>
          <w:sz w:val="28"/>
          <w:szCs w:val="28"/>
          <w:u w:val="single"/>
        </w:rPr>
      </w:pPr>
    </w:p>
    <w:p w14:paraId="2DD63BB4" w14:textId="77777777" w:rsidR="00115A20" w:rsidRPr="004A01C4" w:rsidRDefault="00115A20" w:rsidP="00115A20">
      <w:pPr>
        <w:rPr>
          <w:rFonts w:ascii="Arial" w:hAnsi="Arial" w:cs="Arial"/>
          <w:sz w:val="28"/>
          <w:szCs w:val="28"/>
          <w:u w:val="single"/>
        </w:rPr>
      </w:pPr>
      <w:r w:rsidRPr="004A01C4">
        <w:rPr>
          <w:rFonts w:ascii="Arial" w:hAnsi="Arial" w:cs="Arial"/>
          <w:sz w:val="28"/>
          <w:szCs w:val="28"/>
          <w:u w:val="single"/>
        </w:rPr>
        <w:t>The context of participating schools</w:t>
      </w:r>
    </w:p>
    <w:p w14:paraId="0EBD3BCA" w14:textId="77777777" w:rsidR="00115A20" w:rsidRPr="004A01C4" w:rsidRDefault="00115A20" w:rsidP="00115A20">
      <w:pPr>
        <w:rPr>
          <w:rFonts w:ascii="Arial" w:hAnsi="Arial" w:cs="Arial"/>
          <w:sz w:val="24"/>
          <w:szCs w:val="24"/>
        </w:rPr>
      </w:pPr>
      <w:r w:rsidRPr="004A01C4">
        <w:rPr>
          <w:rFonts w:ascii="Arial" w:hAnsi="Arial" w:cs="Arial"/>
          <w:sz w:val="24"/>
          <w:szCs w:val="24"/>
        </w:rPr>
        <w:t>The research shall be carried out in two separate primary schools. The identity of the schools shall remain anonymous in line with BERA (2018) guidelines. The schools are partnership schools of the University of Wales, Trinity Saint David and are familiar to both researchers as they have provided the location for their school placements as part of their professional teaching experience.</w:t>
      </w:r>
    </w:p>
    <w:p w14:paraId="0CAB6E3B" w14:textId="77777777" w:rsidR="00115A20" w:rsidRPr="004A01C4" w:rsidRDefault="00115A20" w:rsidP="00115A20">
      <w:pPr>
        <w:rPr>
          <w:rFonts w:ascii="Arial" w:hAnsi="Arial" w:cs="Arial"/>
          <w:sz w:val="24"/>
          <w:szCs w:val="24"/>
        </w:rPr>
      </w:pPr>
      <w:r w:rsidRPr="004A01C4">
        <w:rPr>
          <w:rFonts w:ascii="Arial" w:hAnsi="Arial" w:cs="Arial"/>
          <w:sz w:val="24"/>
          <w:szCs w:val="24"/>
        </w:rPr>
        <w:t>School 1 is a small community school located in a village in South Wales, it caters for approximately 120 pupils (Estyn, 2014). The focus children shall be selected from a reception class and shall be aged four or five. The three focus children shall be referred to as Child A, Child B and Child C.</w:t>
      </w:r>
    </w:p>
    <w:p w14:paraId="27B0899A" w14:textId="77777777" w:rsidR="00115A20" w:rsidRPr="004A01C4" w:rsidRDefault="00115A20" w:rsidP="00115A20">
      <w:pPr>
        <w:rPr>
          <w:rFonts w:ascii="Arial" w:hAnsi="Arial" w:cs="Arial"/>
          <w:sz w:val="24"/>
          <w:szCs w:val="24"/>
        </w:rPr>
      </w:pPr>
      <w:r w:rsidRPr="004A01C4">
        <w:rPr>
          <w:rFonts w:ascii="Arial" w:hAnsi="Arial" w:cs="Arial"/>
          <w:sz w:val="24"/>
          <w:szCs w:val="24"/>
        </w:rPr>
        <w:t xml:space="preserve">School 2 is a large community school in a village in the South Wales valleys, with approximately 400 pupils on roll (Estyn, 2018). The focus children in school 2 shall be selected from a Year 2 class and will be aged six or seven. The three focus children shall be referred to as Child D, Child E and Child F. </w:t>
      </w:r>
    </w:p>
    <w:p w14:paraId="3A9BAD51" w14:textId="77777777" w:rsidR="00115A20" w:rsidRPr="004A01C4" w:rsidRDefault="00115A20" w:rsidP="00115A20">
      <w:pPr>
        <w:rPr>
          <w:rFonts w:ascii="Arial" w:hAnsi="Arial" w:cs="Arial"/>
          <w:sz w:val="24"/>
          <w:szCs w:val="24"/>
        </w:rPr>
      </w:pPr>
      <w:r w:rsidRPr="004A01C4">
        <w:rPr>
          <w:rFonts w:ascii="Arial" w:hAnsi="Arial" w:cs="Arial"/>
          <w:sz w:val="24"/>
          <w:szCs w:val="24"/>
        </w:rPr>
        <w:lastRenderedPageBreak/>
        <w:t xml:space="preserve">The selected focus children are of mixed educational ability. Child A and D are higher ability children, Child B and Child E are middle ability children and Child C and Child F are lower ability children. A range of different ability children were purposefully chosen to ensure a vast coverage of pupils, with varying educational capabilities. Children shall be selected with the help of both class teachers, considering any additional learning needs or circumstances that may affect the children or the outcome of the study. </w:t>
      </w:r>
    </w:p>
    <w:p w14:paraId="0154C423" w14:textId="77777777" w:rsidR="00115A20" w:rsidRPr="004A01C4" w:rsidRDefault="00115A20" w:rsidP="00115A20">
      <w:pPr>
        <w:rPr>
          <w:rFonts w:ascii="Arial" w:hAnsi="Arial" w:cs="Arial"/>
          <w:sz w:val="24"/>
          <w:szCs w:val="24"/>
        </w:rPr>
      </w:pPr>
    </w:p>
    <w:p w14:paraId="2BF51FAC" w14:textId="77777777" w:rsidR="00115A20" w:rsidRPr="004A01C4" w:rsidRDefault="00115A20" w:rsidP="00115A20">
      <w:pPr>
        <w:rPr>
          <w:rFonts w:ascii="Arial" w:hAnsi="Arial" w:cs="Arial"/>
          <w:sz w:val="28"/>
          <w:szCs w:val="28"/>
          <w:u w:val="single"/>
        </w:rPr>
      </w:pPr>
      <w:r w:rsidRPr="004A01C4">
        <w:rPr>
          <w:rFonts w:ascii="Arial" w:hAnsi="Arial" w:cs="Arial"/>
          <w:sz w:val="28"/>
          <w:szCs w:val="28"/>
          <w:u w:val="single"/>
        </w:rPr>
        <w:t>Literature review</w:t>
      </w:r>
    </w:p>
    <w:p w14:paraId="75CCE2B9" w14:textId="77777777" w:rsidR="00115A20" w:rsidRPr="004A01C4" w:rsidRDefault="00115A20" w:rsidP="00115A20">
      <w:pPr>
        <w:rPr>
          <w:rFonts w:ascii="Arial" w:hAnsi="Arial" w:cs="Arial"/>
          <w:i/>
          <w:sz w:val="24"/>
          <w:szCs w:val="24"/>
        </w:rPr>
      </w:pPr>
      <w:r w:rsidRPr="004A01C4">
        <w:rPr>
          <w:rFonts w:ascii="Arial" w:hAnsi="Arial" w:cs="Arial"/>
          <w:i/>
          <w:sz w:val="24"/>
          <w:szCs w:val="24"/>
        </w:rPr>
        <w:t>ICT as an intertwined cross curricular primary school subject.</w:t>
      </w:r>
    </w:p>
    <w:p w14:paraId="5022C55C" w14:textId="77777777" w:rsidR="00115A20" w:rsidRPr="004A01C4" w:rsidRDefault="00115A20" w:rsidP="00115A20">
      <w:pPr>
        <w:rPr>
          <w:rFonts w:ascii="Arial" w:hAnsi="Arial" w:cs="Arial"/>
          <w:sz w:val="24"/>
          <w:szCs w:val="24"/>
        </w:rPr>
      </w:pPr>
      <w:r w:rsidRPr="004A01C4">
        <w:rPr>
          <w:rFonts w:ascii="Arial" w:hAnsi="Arial" w:cs="Arial"/>
          <w:sz w:val="24"/>
          <w:szCs w:val="24"/>
        </w:rPr>
        <w:t xml:space="preserve">Acknowledging that historically, there has been uncertainty regarding the impact of technologies on children’s learning (Edwards and Bird, 2017), nowadays it is a statutory subject in many countries. According to the Welsh Government (2015) ICT should be holistic and integral, developing skills through experiential learning using a wide range of equipment and software, allowing children to explore and unearth information and ideas. In the same way Beachamp (2012), states that ICT should not be an isolated subject and once more describes it as integral part of all areas of the curriculum. Similarly, with a focus on younger childrens education, Alkhawaldeha et al (2017) states that the integration of computer technology into early years education can enhance and promote children’s learning and development when applied purposefully. Although in agreement, Edwards and Bird (2017) believe there are more difficulties in integrating technology into the early year’s curriculum than with children of an older age. Difficulties could stem from a lack of suitable age-related software and equipment as well as concerns of young children being able to look after often expensive technological devices. Furthermore, other limitations for younger children may involve an inability to follow necessary instructions due to varying levels of language ability and understanding (Edwards and Bird 2017). </w:t>
      </w:r>
    </w:p>
    <w:p w14:paraId="60FA3D1A" w14:textId="77777777" w:rsidR="00115A20" w:rsidRPr="004A01C4" w:rsidRDefault="00115A20" w:rsidP="00115A20">
      <w:pPr>
        <w:spacing w:line="240" w:lineRule="auto"/>
        <w:rPr>
          <w:rFonts w:ascii="Arial" w:hAnsi="Arial" w:cs="Arial"/>
          <w:sz w:val="24"/>
          <w:szCs w:val="24"/>
        </w:rPr>
      </w:pPr>
      <w:r w:rsidRPr="004A01C4">
        <w:rPr>
          <w:rFonts w:ascii="Arial" w:hAnsi="Arial" w:cs="Arial"/>
          <w:sz w:val="24"/>
          <w:szCs w:val="24"/>
        </w:rPr>
        <w:t>Professional teaching practice and prior work experience in primary schools has allowed the researchers to view the huge variances in available technology to primary school children often due to school’s financial positions impacting on purchases of up to date software and technology suitable to meet learners needs. A further hindrance to available technology could also be the lack of commitment from a school due to other key priorities and attitudes to the benefits of ICT.</w:t>
      </w:r>
    </w:p>
    <w:p w14:paraId="7B06F0BF" w14:textId="77777777" w:rsidR="00115A20" w:rsidRPr="004A01C4" w:rsidRDefault="00115A20" w:rsidP="00115A20">
      <w:pPr>
        <w:spacing w:line="240" w:lineRule="auto"/>
        <w:rPr>
          <w:rFonts w:ascii="Arial" w:hAnsi="Arial" w:cs="Arial"/>
          <w:sz w:val="24"/>
          <w:szCs w:val="24"/>
        </w:rPr>
      </w:pPr>
      <w:r w:rsidRPr="004A01C4">
        <w:rPr>
          <w:rFonts w:ascii="Arial" w:hAnsi="Arial" w:cs="Arial"/>
          <w:sz w:val="24"/>
          <w:szCs w:val="24"/>
        </w:rPr>
        <w:t>Regardless of limitations or benefits the New Curriculum for Wales proposes to include technology as one of the three core cross curricular subjects. Donaldson (2015) intends to integrate technology into the education of children from the age of three through the Digital Competency Framework (Welsh Government 2018), where learners shall gain a wide range of skills becoming competent and confident in their use of technology so that they can become successful digital citizens developing versatile lifelong skills. Donaldson (2015) also argues that digital competency should be less focussed on the use of rapidly changing technologies but more on pedagogy and the development of transferable, deeper skills and understanding.</w:t>
      </w:r>
    </w:p>
    <w:p w14:paraId="544EDB94" w14:textId="77777777" w:rsidR="00115A20" w:rsidRPr="004A01C4" w:rsidRDefault="00115A20" w:rsidP="00115A20">
      <w:pPr>
        <w:rPr>
          <w:rFonts w:ascii="Arial" w:hAnsi="Arial" w:cs="Arial"/>
          <w:i/>
          <w:sz w:val="24"/>
          <w:szCs w:val="24"/>
        </w:rPr>
      </w:pPr>
      <w:r w:rsidRPr="004A01C4">
        <w:rPr>
          <w:rFonts w:ascii="Arial" w:hAnsi="Arial" w:cs="Arial"/>
          <w:i/>
          <w:sz w:val="24"/>
          <w:szCs w:val="24"/>
        </w:rPr>
        <w:t>Technology as a tool for enhancing play and improving learning.</w:t>
      </w:r>
    </w:p>
    <w:p w14:paraId="704A90E8" w14:textId="77777777" w:rsidR="00115A20" w:rsidRPr="004A01C4" w:rsidRDefault="00115A20" w:rsidP="00115A20">
      <w:pPr>
        <w:rPr>
          <w:rFonts w:ascii="Arial" w:hAnsi="Arial" w:cs="Arial"/>
          <w:sz w:val="24"/>
          <w:szCs w:val="24"/>
        </w:rPr>
      </w:pPr>
      <w:r w:rsidRPr="004A01C4">
        <w:rPr>
          <w:rFonts w:ascii="Arial" w:hAnsi="Arial" w:cs="Arial"/>
          <w:sz w:val="24"/>
          <w:szCs w:val="24"/>
        </w:rPr>
        <w:t xml:space="preserve">It is essential in Wales that schools provide play based learning for Foundation Phase age pupils. The Welsh Government (2015) highlights the importance of childrens learning through play, where children practise and consolidate their learning, through experiential activities allowing them to develop their problem solving and decision making capabilities. Vygotsky (1978) supports the use of play to advance learning arguing that play is central to the cognitive development of children and provides a basis for learning. Piaget (1959) also supports the benefits of play viewing it as a critical element in child development, suggesting that play allows children to learn through active exploration. Whilst on professional teaching practice it has been noted that the quality of enhanced learning experiences through play vary significantly from class to class and from school to school causing an impact on the opportunities and benefits available to children in primary schools in Wales. </w:t>
      </w:r>
    </w:p>
    <w:p w14:paraId="77A613CE" w14:textId="77777777" w:rsidR="00115A20" w:rsidRPr="004A01C4" w:rsidRDefault="00115A20" w:rsidP="00115A20">
      <w:pPr>
        <w:rPr>
          <w:rFonts w:ascii="Arial" w:hAnsi="Arial" w:cs="Arial"/>
          <w:sz w:val="24"/>
          <w:szCs w:val="24"/>
        </w:rPr>
      </w:pPr>
      <w:r w:rsidRPr="004A01C4">
        <w:rPr>
          <w:rFonts w:ascii="Arial" w:hAnsi="Arial" w:cs="Arial"/>
          <w:sz w:val="24"/>
          <w:szCs w:val="24"/>
        </w:rPr>
        <w:t>Enhanced provision is a play based method of learning, it allows children to develop deep thinking skills and adopt new ways of learning through independent exploration and interaction with peers (Estyn, 2017). Practitioners often provide resources and challenges for children in enhanced provision areas to guide their learning or focus on a previously learned skill. Vygotsky (1978) suggests that such scaffolding supports learner’s intellectual development and provides a support structure allowing the child to move onto the next stage or level. The researchers have experienced vast differences in the availability of focussed play based learning activities, on times pupils are challenged to apply newly learned skills to an independent task in line with the foundation phase framework (2004), in comparison some settings practitioners guide children to continuous provision where they choose to play independently in an area, this alone does not directly challenge the child in a specific aspect although it can support the development of social and communication skills.</w:t>
      </w:r>
    </w:p>
    <w:p w14:paraId="3952CC09" w14:textId="77777777" w:rsidR="00115A20" w:rsidRPr="004A01C4" w:rsidRDefault="00115A20" w:rsidP="00115A20">
      <w:pPr>
        <w:rPr>
          <w:rFonts w:ascii="Arial" w:hAnsi="Arial" w:cs="Arial"/>
          <w:sz w:val="24"/>
          <w:szCs w:val="24"/>
        </w:rPr>
      </w:pPr>
      <w:r w:rsidRPr="004A01C4">
        <w:rPr>
          <w:rFonts w:ascii="Arial" w:hAnsi="Arial" w:cs="Arial"/>
          <w:sz w:val="24"/>
          <w:szCs w:val="24"/>
        </w:rPr>
        <w:t xml:space="preserve">As noted, the integration of ICT into the early years of education can be more difficult, however, Beauchamp (2012) explores the benefits of ICT being implemented skilfully as an experiential learning tool with a central focus on play. Edwards and Bird (2017) promotes the use of technology in a play-based way, using technology to facilitate play experiences. The Digital Competency Framework (Welsh Government, 201), suggests that preliminary digital skills can be developed through digital play, using devices in role play or to participate in games to engage children in the early years. On the other hand, </w:t>
      </w:r>
      <w:bookmarkStart w:id="0" w:name="_Hlk1233328"/>
      <w:r w:rsidRPr="004A01C4">
        <w:rPr>
          <w:rFonts w:ascii="Arial" w:hAnsi="Arial" w:cs="Arial"/>
          <w:sz w:val="24"/>
          <w:szCs w:val="24"/>
        </w:rPr>
        <w:t xml:space="preserve">Alkhawaldeha et al. (2017) </w:t>
      </w:r>
      <w:bookmarkEnd w:id="0"/>
      <w:r w:rsidRPr="004A01C4">
        <w:rPr>
          <w:rFonts w:ascii="Arial" w:hAnsi="Arial" w:cs="Arial"/>
          <w:sz w:val="24"/>
          <w:szCs w:val="24"/>
        </w:rPr>
        <w:t>discusses the concerns regarding children who ignore play based instructions and engage with computers to only play games, resulting in children viewing ICT as a tool for recreation rather than appropriate educational reasons.</w:t>
      </w:r>
    </w:p>
    <w:p w14:paraId="386A3509" w14:textId="77777777" w:rsidR="00115A20" w:rsidRPr="004A01C4" w:rsidRDefault="00115A20" w:rsidP="00115A20">
      <w:pPr>
        <w:spacing w:line="240" w:lineRule="auto"/>
        <w:rPr>
          <w:rFonts w:ascii="Arial" w:hAnsi="Arial" w:cs="Arial"/>
          <w:sz w:val="24"/>
          <w:szCs w:val="24"/>
        </w:rPr>
      </w:pPr>
      <w:r w:rsidRPr="004A01C4">
        <w:rPr>
          <w:rFonts w:ascii="Arial" w:hAnsi="Arial" w:cs="Arial"/>
          <w:sz w:val="24"/>
          <w:szCs w:val="24"/>
        </w:rPr>
        <w:t xml:space="preserve">Further concerns regarding ICT may be linked to excessive screen time. Macdonald (2018), suggests that excessive us of ICT can have a detrimental effect on the social and emotional wellbeing of children, also considering the quality of what is being viewed. Macdonald claims that young children who spend the least time using digital technology are the happiest. The quality of ICT devices and programmes is also discussed by the Canadian Paediatric Society (2017) who suggests that quality programming can help to develop cognitive development including play and positive social and cultural attitudes. Triggle (2019), reports that although many academics have suggested the negative effects on childrens wellbeing, the findings are inconclusive and when used appropriately ICT can be as beneficial as any other learning tool. </w:t>
      </w:r>
    </w:p>
    <w:p w14:paraId="5D8163D9" w14:textId="77777777" w:rsidR="00115A20" w:rsidRPr="004A01C4" w:rsidRDefault="00115A20" w:rsidP="00115A20">
      <w:pPr>
        <w:spacing w:line="240" w:lineRule="auto"/>
        <w:rPr>
          <w:rFonts w:ascii="Arial" w:hAnsi="Arial" w:cs="Arial"/>
          <w:i/>
          <w:sz w:val="24"/>
          <w:szCs w:val="24"/>
        </w:rPr>
      </w:pPr>
      <w:r w:rsidRPr="004A01C4">
        <w:rPr>
          <w:rFonts w:ascii="Arial" w:hAnsi="Arial" w:cs="Arial"/>
          <w:i/>
          <w:sz w:val="24"/>
          <w:szCs w:val="24"/>
        </w:rPr>
        <w:t>The impact ICT has on developing literacy and language skills.</w:t>
      </w:r>
    </w:p>
    <w:p w14:paraId="47E063E8" w14:textId="77777777" w:rsidR="00115A20" w:rsidRPr="004A01C4" w:rsidRDefault="00115A20" w:rsidP="00115A20">
      <w:pPr>
        <w:spacing w:line="240" w:lineRule="auto"/>
        <w:rPr>
          <w:rFonts w:ascii="Arial" w:hAnsi="Arial" w:cs="Arial"/>
          <w:sz w:val="24"/>
          <w:szCs w:val="24"/>
        </w:rPr>
      </w:pPr>
      <w:r w:rsidRPr="004A01C4">
        <w:rPr>
          <w:rFonts w:ascii="Arial" w:hAnsi="Arial" w:cs="Arial"/>
          <w:sz w:val="24"/>
          <w:szCs w:val="24"/>
        </w:rPr>
        <w:t xml:space="preserve">The development of literacy skills is a key priority in Wales outlined in the statutory Literacy and Numeracy Framework (Donaldson, 2015). Research has revealed the positive impact technology has on developing children’s literacy skills and problem solving competencies (Edward and Bird, 2017). Donaldson (2015) promotes the development of literacy and language skills through the appropriate use of ICT in play and structured activities. Furthermore, the use of ‘learn-to-read’ apps and e-books can build early literacy skills by providing practice with letters, phonics and word recognition’ (Canadian paediatric Society, 2017). In contrast excessive use of ICT could hinder a child’s development of language skills due to it limiting face to face interaction with peers, leading to a decline in communication abilities, Alkhawaldeha et al (2017). A varying level of language skills could also hinder a child’s ability to read and understand instructions required to use technology successfully (Beauchamp, 2012). </w:t>
      </w:r>
    </w:p>
    <w:p w14:paraId="0665A097" w14:textId="77777777" w:rsidR="00115A20" w:rsidRPr="004A01C4" w:rsidRDefault="00115A20" w:rsidP="00115A20">
      <w:pPr>
        <w:spacing w:after="0" w:line="240" w:lineRule="auto"/>
        <w:rPr>
          <w:rFonts w:ascii="Arial" w:hAnsi="Arial" w:cs="Arial"/>
          <w:sz w:val="28"/>
          <w:szCs w:val="28"/>
          <w:u w:val="single"/>
        </w:rPr>
      </w:pPr>
    </w:p>
    <w:p w14:paraId="03CE6427" w14:textId="77777777" w:rsidR="00115A20" w:rsidRPr="004A01C4" w:rsidRDefault="00115A20" w:rsidP="00115A20">
      <w:pPr>
        <w:spacing w:after="0" w:line="240" w:lineRule="auto"/>
        <w:rPr>
          <w:rFonts w:ascii="Arial" w:hAnsi="Arial" w:cs="Arial"/>
          <w:sz w:val="28"/>
          <w:szCs w:val="28"/>
          <w:u w:val="single"/>
        </w:rPr>
      </w:pPr>
      <w:r>
        <w:rPr>
          <w:rFonts w:ascii="Arial" w:hAnsi="Arial" w:cs="Arial"/>
          <w:sz w:val="28"/>
          <w:szCs w:val="28"/>
          <w:u w:val="single"/>
        </w:rPr>
        <w:t xml:space="preserve">Lesson Study </w:t>
      </w:r>
      <w:r w:rsidRPr="004A01C4">
        <w:rPr>
          <w:rFonts w:ascii="Arial" w:hAnsi="Arial" w:cs="Arial"/>
          <w:sz w:val="28"/>
          <w:szCs w:val="28"/>
          <w:u w:val="single"/>
        </w:rPr>
        <w:t>Methodology</w:t>
      </w:r>
    </w:p>
    <w:p w14:paraId="1FE4CE7D" w14:textId="77777777" w:rsidR="00115A20" w:rsidRPr="004A01C4" w:rsidRDefault="00115A20" w:rsidP="00115A20">
      <w:pPr>
        <w:spacing w:after="0" w:line="240" w:lineRule="auto"/>
        <w:rPr>
          <w:rFonts w:ascii="Arial" w:hAnsi="Arial" w:cs="Arial"/>
          <w:b/>
          <w:sz w:val="24"/>
          <w:szCs w:val="24"/>
          <w:u w:val="single"/>
        </w:rPr>
      </w:pPr>
    </w:p>
    <w:p w14:paraId="27D24C3B"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 xml:space="preserve">The chosen methodology in this research project is lesson study, Dudley (2014), identifies lesson study as a highly specific form of educational action research. Similarly, Williams (2008), describes lesson Study as a key professional learning model used to develop and improve teaching techniques. Originating from Japan, the approach is frequently and successfully used in the United Kingdom (Department for Children, Schools and Families, 2008), having a significant impact on pupil learning as a result of teacher learning (Dudley, 2014), its reported successes and flexibility were factors in deciding to use lesson study for this research. The researchers also deemed lesson study as a suitable method for use in Foundation Phase classrooms with children aged four to six, due to its discrete nature where observers can blend in to familiar environments causing very little disruption to the focus children or the other members of the classroom. </w:t>
      </w:r>
    </w:p>
    <w:p w14:paraId="49C33D76"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 xml:space="preserve">Lesson Study involves a pair or small group of educational professionals working collectively to establish a study to improve an aspect of their practice. Dudley (2014), describes the need for a collaborative approach to lesson study allowing practitioners to jointly plan, teach, observe and analyse an agreed teaching focus or practice, through a prearranged pedagogical technique (Department for Education (2010). Stepenak et al (2007) describes the need for an uncoerced commitment to lesson study, where practitioners have an openness and honesty to their approach with a willingness to share their beliefs and practices. In addition, Dudley (2014) explains how each teacher within the group has equal status, must not feel under scrutiny and be willing to take risks whilst participating, a clear explanation of rules expectations and requirements must be transparently displayed to all involved, an aspect agreed within our study team during planning, clear and consistent guidelines and instructions have been agreed and developed. Identical methods and paperwork shall be used in both settings to ensure reliability and a fair foundation to gather data upon. A positive working relationship between the researchers, who both have many years of Foundation Phase experience shall support a professional approach throughout, developing a platform for open honest discussion ensuring consistency and allowing researchers to gather as much data as possible from both settings. </w:t>
      </w:r>
    </w:p>
    <w:p w14:paraId="6219C363"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The lesson study will incorporate a triangulation approach, that is executing the same method but from different perspectives, allowing for the comparison of findings (Bell, 2010), in this instance the different perspectives shall come from both researchers in separate schools. Laws (2003) acknowledges the risk of accounts from differing perspectives not matching, however this could become a positive addition to results as it allows for critical analysis of varying viewpoints. During the study there will be differences to consider such as the differing age groups, school contexts, availability of resources and environments, however, all modifications shall be analytically and sensibly acknowledged using identical methodology, open honest discussion and respectful consideration of findings by both researchers.</w:t>
      </w:r>
    </w:p>
    <w:p w14:paraId="11699FE8" w14:textId="77777777" w:rsidR="00115A20" w:rsidRPr="004A01C4" w:rsidRDefault="00115A20" w:rsidP="00115A20">
      <w:pPr>
        <w:spacing w:after="0" w:line="240" w:lineRule="auto"/>
        <w:rPr>
          <w:rFonts w:ascii="Arial" w:hAnsi="Arial" w:cs="Arial"/>
          <w:sz w:val="24"/>
          <w:szCs w:val="24"/>
        </w:rPr>
      </w:pPr>
      <w:r w:rsidRPr="004A01C4">
        <w:rPr>
          <w:rFonts w:ascii="Arial" w:hAnsi="Arial" w:cs="Arial"/>
          <w:sz w:val="24"/>
          <w:szCs w:val="24"/>
        </w:rPr>
        <w:t>The methods of data collection used are: small scale observation (non-participant), reflection and a focus group interview.</w:t>
      </w:r>
    </w:p>
    <w:p w14:paraId="1C285330" w14:textId="77777777" w:rsidR="00115A20" w:rsidRPr="004A01C4" w:rsidRDefault="00115A20" w:rsidP="00115A20">
      <w:pPr>
        <w:spacing w:after="0" w:line="240" w:lineRule="auto"/>
        <w:rPr>
          <w:rFonts w:ascii="Arial" w:hAnsi="Arial" w:cs="Arial"/>
          <w:i/>
          <w:sz w:val="24"/>
          <w:szCs w:val="24"/>
          <w:u w:val="single"/>
        </w:rPr>
      </w:pPr>
    </w:p>
    <w:p w14:paraId="520C0BFD" w14:textId="77777777" w:rsidR="00115A20" w:rsidRPr="004A01C4" w:rsidRDefault="00115A20" w:rsidP="00115A20">
      <w:pPr>
        <w:spacing w:after="0" w:line="240" w:lineRule="auto"/>
        <w:rPr>
          <w:rFonts w:ascii="Arial" w:hAnsi="Arial" w:cs="Arial"/>
          <w:i/>
          <w:sz w:val="24"/>
          <w:szCs w:val="24"/>
          <w:u w:val="single"/>
        </w:rPr>
      </w:pPr>
      <w:r w:rsidRPr="004A01C4">
        <w:rPr>
          <w:rFonts w:ascii="Arial" w:hAnsi="Arial" w:cs="Arial"/>
          <w:i/>
          <w:sz w:val="24"/>
          <w:szCs w:val="24"/>
          <w:u w:val="single"/>
        </w:rPr>
        <w:t>Small Scale Observation</w:t>
      </w:r>
    </w:p>
    <w:p w14:paraId="3334C18D"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 xml:space="preserve">The small scale observation will involve an agreed group of focus children (three in each setting), with the aim of gathering qualitive data through the examination of pupil’s engagement whilst using ICT in Enhanced Provision areas. </w:t>
      </w:r>
    </w:p>
    <w:p w14:paraId="09F2137F"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 xml:space="preserve">As Grigg (2015) explains an observer has the potential to create anxiety amongst children, they may also cause children to ‘perform’ dictating responses that may please the observer, we have considered any negative impact on the children or data ensuring a child centred approach is maintained, always considering the wellbeing of the pupils involved. In both settings researchers shall be formally introduced to all children in the classroom, offering answers to any questions or concerns (see appendix 1). Bell (2010) highlights the impossibility of the observer going unnoticed, but also ponders the benefits of being closely located to the participants, listening to pupils and studying a real time situation, gathering ‘live date’ (Cohen et al, p456, 2007). To support consistency of observations in both settings, researchers shall use a prepared recording sheet adapted from Ferre Laevers (1994) ‘Leuven scale of involvement’ (see appendix 2). As advised by Estyn the Leuven Scale table shall ensure the observer uses a form that suits the purpose of recording the findings of the observation (Estyn, 2014). The suitability cannot be guaranteed, however, it shall be tested on a sample prior to the observation through a video clip of a classroom situation, improvements will then be discussed and implemented if necessary. </w:t>
      </w:r>
    </w:p>
    <w:p w14:paraId="26E29760"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To increase suitability, the Leuven Scale has been modified to include detailed observational expectations of each score available. It provides a clear description of each expectation, relating directly to engagement through the specific reactions displayed by children when they are exposed to ICT in Enhanced Provision areas.</w:t>
      </w:r>
    </w:p>
    <w:p w14:paraId="5DD6061B"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 xml:space="preserve">Considering Dewey’s (1938) suggestion that valuable, observation alone is not enough, we will include a semi structured interview with the three focus children as part of the lesson study (see appendix 1). </w:t>
      </w:r>
    </w:p>
    <w:p w14:paraId="76B5178A" w14:textId="77777777" w:rsidR="00115A20" w:rsidRPr="004A01C4" w:rsidRDefault="00115A20" w:rsidP="00115A20">
      <w:pPr>
        <w:spacing w:after="0" w:line="240" w:lineRule="auto"/>
        <w:rPr>
          <w:rFonts w:ascii="Arial" w:hAnsi="Arial" w:cs="Arial"/>
          <w:sz w:val="24"/>
          <w:szCs w:val="24"/>
          <w:u w:val="single"/>
          <w:lang w:eastAsia="en-GB"/>
        </w:rPr>
      </w:pPr>
    </w:p>
    <w:p w14:paraId="1C551241" w14:textId="77777777" w:rsidR="00115A20" w:rsidRPr="004A01C4" w:rsidRDefault="00115A20" w:rsidP="00115A20">
      <w:pPr>
        <w:spacing w:after="0" w:line="240" w:lineRule="auto"/>
        <w:rPr>
          <w:rFonts w:ascii="Arial" w:hAnsi="Arial" w:cs="Arial"/>
          <w:i/>
          <w:sz w:val="24"/>
          <w:szCs w:val="24"/>
          <w:lang w:eastAsia="en-GB"/>
        </w:rPr>
      </w:pPr>
      <w:r w:rsidRPr="004A01C4">
        <w:rPr>
          <w:rFonts w:ascii="Arial" w:hAnsi="Arial" w:cs="Arial"/>
          <w:i/>
          <w:sz w:val="24"/>
          <w:szCs w:val="24"/>
          <w:u w:val="single"/>
          <w:lang w:eastAsia="en-GB"/>
        </w:rPr>
        <w:t>Semi Structured Interview</w:t>
      </w:r>
      <w:r w:rsidRPr="004A01C4">
        <w:rPr>
          <w:rFonts w:ascii="Arial" w:hAnsi="Arial" w:cs="Arial"/>
          <w:i/>
          <w:sz w:val="24"/>
          <w:szCs w:val="24"/>
          <w:lang w:eastAsia="en-GB"/>
        </w:rPr>
        <w:t xml:space="preserve"> </w:t>
      </w:r>
    </w:p>
    <w:p w14:paraId="06AA0AAE"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 xml:space="preserve">The intention of the interview is to develop a conversation between researchers and pupils for the specific purpose of obtaining relevant information (Cohen et al, 2007), in this case to understand how pupils engage with enhanced provision activities when ICT is introduced. Dudley (2014) views the interviewing process as an opportunity to gain perspectives of the success of an activity in order to develop it further in future sessions, considering its flexibility to multi-sensory channels. Greens and Hogan (2005) notes that although some children can articulate as well as adults, they must be provided with the context that allows them to so. As researchers we intend to observe pupils verbal and non-verbal responses during the interview, ensuring we use a child centred approach with age appropriate vocabulary ensuring a continuous awareness of possible dips in pupil’s articulation skills due to their age and stage of development.  </w:t>
      </w:r>
    </w:p>
    <w:p w14:paraId="44685821"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Sharp (2012) considers the benefits of the interview taking place in a secure environment where both teachers and pupils feel safe, putting the child at ease and minimising disruptions. As researchers we intend to provide an environment that supports the school’s child protection policies and allows children to feel comfortable and at ease, in order to retract the richest answers and minimise disruptions in a busy school environment. A suitable environment shall also support Vygotsky’s (1962) theory that considers the positive impact environments can have on learning, the allocated environment shall hopefully provide a space that maximises leaners ability to interact effectively and consequently provide as much data for analysis as possible.</w:t>
      </w:r>
    </w:p>
    <w:p w14:paraId="7209B630"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As researchers we shall have to consider the possibility of bias both by the interviewers and interviewees, Cohen et al (2007) highlights the likelihood of interviewers and interviewees carrying biographical or experiential baggage that may affect attitudes and opinions. Sharp (2012) adds the possible sources of bias that interviewer and interviewee may subconsciously affect one another namely differences in ethnicity, gender, age, personal identity, accent and professional status. As researchers we are aware of the possibility of the occurrence of bias, in order to minimise any effects of partiality we intend to maximise reliability by asking each child in both settings exactly the same questions, using a friendly and approachable style of open questioning, utilising our experience of working with young children and the rapport and trust built up between teachers and pupils during teaching practice. In line with Sharp’s (2012) guidance, teachers shall have considerable interpersonal awareness and skills, preparing pupils beforehand with an explanation of the process, avoiding ‘acquiescence’ (Cohen et al, p98, 2007). Morrow and Richards (1996) suggests that due to the interview raising social demands children may give answers by their desire to please rather than desire to be truthful. Considering pressures on pupils, childrens wellbeing shall be paramount throughout the process in line with ethical considerations. Also supporting Article 12, United Nations Convention on the Rights of The Child, allowing children to share their ideas and opinions through pupil voice (Unicef 1992). Interview answers shall be recorded onto an interview answer sheet (see appendix 3). The Welsh Government (2014) outlines the benefits of Pupil Voice in Wales, improving pupil engagement, wellbeing, behaviour and learning, we hope to support this notion by giving interviewees, although only a small sample of pupils, opportunity to share their thoughts.</w:t>
      </w:r>
    </w:p>
    <w:p w14:paraId="799F4539" w14:textId="77777777" w:rsidR="00115A20" w:rsidRPr="004A01C4" w:rsidRDefault="00115A20" w:rsidP="00115A20">
      <w:pPr>
        <w:spacing w:after="0" w:line="240" w:lineRule="auto"/>
        <w:rPr>
          <w:rFonts w:ascii="Arial" w:hAnsi="Arial" w:cs="Arial"/>
          <w:i/>
          <w:sz w:val="24"/>
          <w:szCs w:val="24"/>
          <w:u w:val="single"/>
          <w:lang w:eastAsia="en-GB"/>
        </w:rPr>
      </w:pPr>
    </w:p>
    <w:p w14:paraId="6E2F8A39" w14:textId="77777777" w:rsidR="00115A20" w:rsidRPr="004A01C4" w:rsidRDefault="00115A20" w:rsidP="00115A20">
      <w:pPr>
        <w:spacing w:after="0" w:line="240" w:lineRule="auto"/>
        <w:rPr>
          <w:rFonts w:ascii="Arial" w:hAnsi="Arial" w:cs="Arial"/>
          <w:i/>
          <w:sz w:val="24"/>
          <w:szCs w:val="24"/>
          <w:u w:val="single"/>
          <w:lang w:eastAsia="en-GB"/>
        </w:rPr>
      </w:pPr>
      <w:r w:rsidRPr="004A01C4">
        <w:rPr>
          <w:rFonts w:ascii="Arial" w:hAnsi="Arial" w:cs="Arial"/>
          <w:i/>
          <w:sz w:val="24"/>
          <w:szCs w:val="24"/>
          <w:u w:val="single"/>
          <w:lang w:eastAsia="en-GB"/>
        </w:rPr>
        <w:t>Reflection</w:t>
      </w:r>
    </w:p>
    <w:p w14:paraId="30D6A9EA"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 xml:space="preserve">Combining data gathered from the observation and interview, researchers shall analyse and interpret using a chosen reflection model. The two models that will be used are; Kolb’s Learning Cycle (1984) and Brookfield’s Reflective model (1995). The main reflective basis for this study will be the four stages outlined by Kolb, namely concrete experience, reflective observation, abstract conceptualisation and active experimentation. Elements of Brookfield’s model will be incorporated in the reflective observation stage, this is to support his argument that reflection should be viewed through ‘four lenses’ (Brookfield, 1995). Self and peer reflection shall be experienced by the researchers, both of which regularly reflect as part of their professional teaching experiences, viewpoints shall be discussed orally and recorded on a prepared reflection sheet (see appendix 4). Identified key points shall be considered against discussed literature and learners’ viewpoints shall be gathered during both the interview and the small scale observation. </w:t>
      </w:r>
    </w:p>
    <w:p w14:paraId="36413D91"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Reflective practice is a highly regarded method of improving teaching practice, “The Organisation for Economic Co-operation and Development (OECD) highlights skills for reflective practice and on-the-job research as key strengths of the most successful teacher education and professional development models around the world” (Schleisser, 2012). However, reflective practice is not always supported, and possible limitations include reflective practice being time consuming and draining, bland and mechanical and have limited benefits (The Education Council, 2015).</w:t>
      </w:r>
    </w:p>
    <w:p w14:paraId="7FE3A90E"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 xml:space="preserve">Practitioners frequently reflect, however it is not always for a specific purpose and could support Schon’s (1995) argument that excellent teachers through interaction react by ‘knowing in action’, that is thinking on ones feet, understand the circumstance that occurs, being able to consider many factors often associated with knowledge of the children, learning environments and regulations and then being able to suggest or navigate a solution. Schon also considers ‘reflection on action’ a process that follows a lesson where a practitioner can reflect for a purpose and use new found knowledge to plan future teaching. Similarly, Dewey (1933) considers focusing on an aspect or subject, ‘giving it serious and consecutive considerations’ (Dewey, 1933, p.3). As researchers we shall be reflecting on the actions regarding children’s engagement whilst using ICT, we have agreed that it will be beneficial to consider numerous viewpoints, any improvements to the process shall be considered and adjustments will be made accordingly to improve the process in the second setting.  </w:t>
      </w:r>
    </w:p>
    <w:p w14:paraId="5BD985EE"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All the data collected in the lesson study will be in the main qualitative.</w:t>
      </w:r>
    </w:p>
    <w:p w14:paraId="42F3E170" w14:textId="77777777" w:rsidR="00115A20" w:rsidRPr="004A01C4" w:rsidRDefault="00115A20" w:rsidP="00115A20">
      <w:pPr>
        <w:spacing w:after="0" w:line="240" w:lineRule="auto"/>
        <w:rPr>
          <w:rFonts w:ascii="Arial" w:hAnsi="Arial" w:cs="Arial"/>
          <w:sz w:val="28"/>
          <w:szCs w:val="28"/>
          <w:u w:val="single"/>
          <w:lang w:eastAsia="en-GB"/>
        </w:rPr>
      </w:pPr>
    </w:p>
    <w:p w14:paraId="211C67B2" w14:textId="77777777" w:rsidR="00115A20" w:rsidRPr="004A01C4" w:rsidRDefault="00115A20" w:rsidP="00115A20">
      <w:pPr>
        <w:spacing w:after="0" w:line="240" w:lineRule="auto"/>
        <w:rPr>
          <w:rFonts w:ascii="Arial" w:hAnsi="Arial" w:cs="Arial"/>
          <w:b/>
          <w:sz w:val="24"/>
          <w:szCs w:val="24"/>
          <w:u w:val="single"/>
          <w:lang w:eastAsia="en-GB"/>
        </w:rPr>
      </w:pPr>
      <w:r w:rsidRPr="004A01C4">
        <w:rPr>
          <w:rFonts w:ascii="Arial" w:hAnsi="Arial" w:cs="Arial"/>
          <w:sz w:val="28"/>
          <w:szCs w:val="28"/>
          <w:u w:val="single"/>
          <w:lang w:eastAsia="en-GB"/>
        </w:rPr>
        <w:t>Ethical Considerations</w:t>
      </w:r>
    </w:p>
    <w:p w14:paraId="59C2E19E" w14:textId="77777777" w:rsidR="00115A20" w:rsidRPr="004A01C4" w:rsidRDefault="00115A20" w:rsidP="00115A20">
      <w:pPr>
        <w:spacing w:after="0" w:line="240" w:lineRule="auto"/>
        <w:rPr>
          <w:rFonts w:ascii="Arial" w:hAnsi="Arial" w:cs="Arial"/>
          <w:b/>
          <w:sz w:val="24"/>
          <w:szCs w:val="24"/>
          <w:u w:val="single"/>
          <w:lang w:eastAsia="en-GB"/>
        </w:rPr>
      </w:pPr>
    </w:p>
    <w:p w14:paraId="24564EF4"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All ethical responsibilities shall be taken into consideration adhering to BERA (2018) guidelines. Researchers shall also observe the EWC code of professional conduct and will be aware of the child protection and health and safety policies in both school settings. Both researchers have up to date Disclosure and Barring Service approval.</w:t>
      </w:r>
    </w:p>
    <w:p w14:paraId="1E1FB757" w14:textId="77777777" w:rsidR="00115A20" w:rsidRPr="004A01C4" w:rsidRDefault="00115A20" w:rsidP="00115A20">
      <w:pPr>
        <w:spacing w:after="0" w:line="240" w:lineRule="auto"/>
        <w:rPr>
          <w:rFonts w:ascii="Arial" w:hAnsi="Arial" w:cs="Arial"/>
          <w:sz w:val="24"/>
          <w:szCs w:val="24"/>
          <w:lang w:eastAsia="en-GB"/>
        </w:rPr>
      </w:pPr>
    </w:p>
    <w:p w14:paraId="41C95022"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The focus children shall be selected in unison with the class teacher considering specific pupils needs that may negatively affect the focus children, the class or the research. Prior to the lesson study parental consent shall be obtained for the six focus children in line with University of Wales Trinity Saint David’s professional standards (see appendix 5).</w:t>
      </w:r>
    </w:p>
    <w:p w14:paraId="631405C9" w14:textId="77777777" w:rsidR="00115A20" w:rsidRPr="004A01C4" w:rsidRDefault="00115A20" w:rsidP="00115A20">
      <w:pPr>
        <w:spacing w:after="0" w:line="240" w:lineRule="auto"/>
        <w:rPr>
          <w:rFonts w:ascii="Arial" w:hAnsi="Arial" w:cs="Arial"/>
          <w:sz w:val="24"/>
          <w:szCs w:val="24"/>
          <w:lang w:eastAsia="en-GB"/>
        </w:rPr>
      </w:pPr>
    </w:p>
    <w:p w14:paraId="122EDD45"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The researcher’s identity shall be revealed to the whole class in both settings. Prior to the lesson study, a short explanation (see figure 1) shall be read out to both classes as to the purpose of the study, this shall allow for any questions or concerns to be addressed and should hopefully cause as little disruption as possible to the pupils in both settings. Following the lesson study, the activities shall be left with the class teachers to allow other pupils to participate if they wish, this will hopefully reduce any feelings of disappointment from pupils who not selected for the task.</w:t>
      </w:r>
    </w:p>
    <w:p w14:paraId="2AEB4D1A" w14:textId="77777777" w:rsidR="00115A20" w:rsidRPr="004A01C4" w:rsidRDefault="00115A20" w:rsidP="00115A20">
      <w:pPr>
        <w:spacing w:after="0" w:line="240" w:lineRule="auto"/>
        <w:rPr>
          <w:rFonts w:ascii="Arial" w:hAnsi="Arial" w:cs="Arial"/>
          <w:sz w:val="24"/>
          <w:szCs w:val="24"/>
          <w:lang w:eastAsia="en-GB"/>
        </w:rPr>
      </w:pPr>
    </w:p>
    <w:p w14:paraId="1FF9984B"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Pupils assent shall be gained prior to the lesson study via a short explanation (see figure 1), childrens assent shall be closely monitored throughout the process and will involve any signs of upset or distress via verbal or nonverbal signals.</w:t>
      </w:r>
    </w:p>
    <w:p w14:paraId="4554316A" w14:textId="77777777" w:rsidR="00115A20" w:rsidRPr="004A01C4" w:rsidRDefault="00115A20" w:rsidP="00115A20">
      <w:pPr>
        <w:rPr>
          <w:rFonts w:ascii="Arial" w:hAnsi="Arial" w:cs="Arial"/>
          <w:sz w:val="24"/>
          <w:szCs w:val="24"/>
        </w:rPr>
      </w:pPr>
      <w:r w:rsidRPr="004A01C4">
        <w:rPr>
          <w:rFonts w:ascii="Arial" w:hAnsi="Arial" w:cs="Arial"/>
          <w:sz w:val="24"/>
          <w:szCs w:val="24"/>
        </w:rPr>
        <w:t>Parental consent shall be obtained from each child prior to the commencement of the lesson study in line with ethical considerations.</w:t>
      </w:r>
    </w:p>
    <w:p w14:paraId="49F883E0" w14:textId="77777777" w:rsidR="00115A20" w:rsidRPr="004A01C4" w:rsidRDefault="00115A20" w:rsidP="00115A20">
      <w:pPr>
        <w:spacing w:after="0" w:line="240" w:lineRule="auto"/>
        <w:rPr>
          <w:rFonts w:ascii="Arial" w:hAnsi="Arial" w:cs="Arial"/>
          <w:sz w:val="24"/>
          <w:szCs w:val="24"/>
          <w:lang w:eastAsia="en-GB"/>
        </w:rPr>
      </w:pPr>
      <w:r w:rsidRPr="004A01C4">
        <w:rPr>
          <w:rFonts w:ascii="Arial" w:hAnsi="Arial" w:cs="Arial"/>
          <w:sz w:val="24"/>
          <w:szCs w:val="24"/>
          <w:lang w:eastAsia="en-GB"/>
        </w:rPr>
        <w:t>Data will be shared between research partners in order to discuss and analyse results. However, the data shared will ensure participants are not identifiable and will remain anonymous. Data will be stored securely by the research partners within the school where they are working. This will be stored on a password protected device and will be kept until the completion of the Primary PGCE programme.  All data will ensure confidentiality and anonymity and will adhere to the Universities data protection policy and the General Data Protection Regulation (GDPR).</w:t>
      </w:r>
    </w:p>
    <w:p w14:paraId="5DE81671" w14:textId="77777777" w:rsidR="00115A20" w:rsidRPr="004A01C4" w:rsidRDefault="00115A20" w:rsidP="00115A20">
      <w:pPr>
        <w:spacing w:after="0" w:line="240" w:lineRule="auto"/>
        <w:rPr>
          <w:rFonts w:ascii="Arial" w:hAnsi="Arial" w:cs="Arial"/>
          <w:sz w:val="24"/>
          <w:szCs w:val="24"/>
          <w:lang w:eastAsia="en-GB"/>
        </w:rPr>
      </w:pPr>
    </w:p>
    <w:p w14:paraId="2BB1E6BC" w14:textId="77777777" w:rsidR="00115A20" w:rsidRPr="004A01C4" w:rsidRDefault="00115A20" w:rsidP="00115A20">
      <w:pPr>
        <w:rPr>
          <w:rFonts w:ascii="Arial" w:hAnsi="Arial" w:cs="Arial"/>
          <w:sz w:val="24"/>
          <w:szCs w:val="24"/>
        </w:rPr>
      </w:pPr>
      <w:r w:rsidRPr="004A01C4">
        <w:rPr>
          <w:rFonts w:ascii="Arial" w:hAnsi="Arial" w:cs="Arial"/>
          <w:sz w:val="24"/>
          <w:szCs w:val="24"/>
        </w:rPr>
        <w:t>The selection of ICT equipment and software shall also be carefully selected to ensure suitability for foundation phase pupils considering variances in levels of childrens language abilities and understanding minimising any feelings of apprehension caused by involvement in the lesson study.</w:t>
      </w:r>
    </w:p>
    <w:p w14:paraId="62ED9389" w14:textId="77777777" w:rsidR="00115A20" w:rsidRDefault="00115A20" w:rsidP="00115A20">
      <w:pPr>
        <w:rPr>
          <w:rFonts w:ascii="Arial" w:hAnsi="Arial" w:cs="Arial"/>
          <w:sz w:val="28"/>
          <w:szCs w:val="28"/>
          <w:u w:val="single"/>
          <w:lang w:eastAsia="en-GB"/>
        </w:rPr>
      </w:pPr>
      <w:r w:rsidRPr="004A01C4">
        <w:rPr>
          <w:rFonts w:ascii="Arial" w:hAnsi="Arial" w:cs="Arial"/>
          <w:sz w:val="24"/>
          <w:szCs w:val="24"/>
        </w:rPr>
        <w:t>Ethical approval was sought from and approved by the University of Wales Trinity Saint David prior to the beginning of the research, see appendix 6.</w:t>
      </w:r>
    </w:p>
    <w:p w14:paraId="4F41D56C" w14:textId="77777777" w:rsidR="00115A20" w:rsidRDefault="00115A20" w:rsidP="00115A20">
      <w:pPr>
        <w:spacing w:after="0" w:line="240" w:lineRule="auto"/>
        <w:rPr>
          <w:rFonts w:ascii="Arial" w:hAnsi="Arial" w:cs="Arial"/>
          <w:sz w:val="28"/>
          <w:szCs w:val="28"/>
          <w:u w:val="single"/>
          <w:lang w:eastAsia="en-GB"/>
        </w:rPr>
      </w:pPr>
    </w:p>
    <w:p w14:paraId="2BA5643B" w14:textId="77777777" w:rsidR="00115A20" w:rsidRDefault="00115A20" w:rsidP="00115A20">
      <w:pPr>
        <w:spacing w:after="0" w:line="240" w:lineRule="auto"/>
        <w:rPr>
          <w:rFonts w:ascii="Arial" w:hAnsi="Arial" w:cs="Arial"/>
          <w:sz w:val="28"/>
          <w:szCs w:val="28"/>
          <w:u w:val="single"/>
          <w:lang w:eastAsia="en-GB"/>
        </w:rPr>
      </w:pPr>
    </w:p>
    <w:p w14:paraId="0302F6AA" w14:textId="77777777" w:rsidR="00115A20" w:rsidRPr="00E16C8A" w:rsidRDefault="00115A20" w:rsidP="00115A20">
      <w:pPr>
        <w:spacing w:after="0" w:line="240" w:lineRule="auto"/>
        <w:rPr>
          <w:rFonts w:ascii="Arial" w:hAnsi="Arial" w:cs="Arial"/>
          <w:sz w:val="28"/>
          <w:szCs w:val="28"/>
          <w:u w:val="single"/>
          <w:lang w:eastAsia="en-GB"/>
        </w:rPr>
      </w:pPr>
      <w:r w:rsidRPr="00E16C8A">
        <w:rPr>
          <w:rFonts w:ascii="Arial" w:hAnsi="Arial" w:cs="Arial"/>
          <w:sz w:val="28"/>
          <w:szCs w:val="28"/>
          <w:u w:val="single"/>
          <w:lang w:eastAsia="en-GB"/>
        </w:rPr>
        <w:t xml:space="preserve">Lesson Study 1 </w:t>
      </w:r>
    </w:p>
    <w:p w14:paraId="23BD9952" w14:textId="77777777" w:rsidR="00115A20" w:rsidRDefault="00115A20" w:rsidP="00115A20">
      <w:pPr>
        <w:spacing w:after="0" w:line="240" w:lineRule="auto"/>
        <w:rPr>
          <w:rFonts w:ascii="Arial" w:hAnsi="Arial" w:cs="Arial"/>
          <w:sz w:val="24"/>
          <w:szCs w:val="24"/>
          <w:lang w:eastAsia="en-GB"/>
        </w:rPr>
      </w:pPr>
    </w:p>
    <w:p w14:paraId="3BAFB629" w14:textId="77777777" w:rsidR="00115A20" w:rsidRDefault="00115A20" w:rsidP="00115A20">
      <w:pPr>
        <w:spacing w:after="0" w:line="240" w:lineRule="auto"/>
        <w:rPr>
          <w:rFonts w:ascii="Arial" w:hAnsi="Arial" w:cs="Arial"/>
          <w:sz w:val="24"/>
          <w:szCs w:val="24"/>
          <w:lang w:eastAsia="en-GB"/>
        </w:rPr>
      </w:pPr>
      <w:r>
        <w:rPr>
          <w:rFonts w:ascii="Arial" w:hAnsi="Arial" w:cs="Arial"/>
          <w:sz w:val="24"/>
          <w:szCs w:val="24"/>
          <w:lang w:eastAsia="en-GB"/>
        </w:rPr>
        <w:t xml:space="preserve">The first lesson study was set up in a space that was usually used for the children to play when not on focused tasks. The area was quite large and was located within an open plan classroom where the children are usually encouraged to flow freely choosing what they wish to play with. The lesson study took place immediately after dinner where the area is also used by part time nursery children along with additional adults including lunchtime supervisors and support staff all of whom shared the allocated space. </w:t>
      </w:r>
    </w:p>
    <w:p w14:paraId="5EEC056E" w14:textId="77777777" w:rsidR="00115A20" w:rsidRDefault="00115A20" w:rsidP="00115A20">
      <w:pPr>
        <w:spacing w:after="0" w:line="240" w:lineRule="auto"/>
        <w:rPr>
          <w:rFonts w:ascii="Arial" w:hAnsi="Arial" w:cs="Arial"/>
          <w:sz w:val="24"/>
          <w:szCs w:val="24"/>
          <w:lang w:eastAsia="en-GB"/>
        </w:rPr>
      </w:pPr>
      <w:r>
        <w:rPr>
          <w:rFonts w:ascii="Arial" w:hAnsi="Arial" w:cs="Arial"/>
          <w:sz w:val="24"/>
          <w:szCs w:val="24"/>
          <w:lang w:eastAsia="en-GB"/>
        </w:rPr>
        <w:t xml:space="preserve">The first lesson study carried out in School 1 began with the researcher introducing the ICT enhanced provision activities to the three focus children. After a short explanation the children were encouraged to explore the activities independently. </w:t>
      </w:r>
    </w:p>
    <w:p w14:paraId="1F993231" w14:textId="77777777" w:rsidR="00115A20" w:rsidRDefault="00115A20" w:rsidP="00115A20">
      <w:pPr>
        <w:spacing w:after="0" w:line="240" w:lineRule="auto"/>
        <w:rPr>
          <w:rFonts w:ascii="Arial" w:hAnsi="Arial" w:cs="Arial"/>
          <w:sz w:val="24"/>
          <w:szCs w:val="24"/>
          <w:lang w:eastAsia="en-GB"/>
        </w:rPr>
      </w:pPr>
      <w:r>
        <w:rPr>
          <w:rFonts w:ascii="Arial" w:hAnsi="Arial" w:cs="Arial"/>
          <w:sz w:val="24"/>
          <w:szCs w:val="24"/>
          <w:lang w:eastAsia="en-GB"/>
        </w:rPr>
        <w:t>As noted in appendix 7 the following observations were made: Child A had ‘low’ engagement, they initially appeared keen to engage in the ICT activity, unlocking the device and beginning the activity independently. However, they very quickly lost concentration and moved onto an area that was not enhanced with ICT also encouraging the other focus children to follow suit. Child B had ‘moderate’ engagement, they were keen to engage with the ICT activity, although it was noted that they were not engaging with the game correctly, this may have been to do with not understanding the purpose of the task or not having adequate literacy skills to engage in the activity, after a few turns they chose to move away from the ICT and play in a different area. Child C independently played with the ICT activity, persevering for the longest amount of time, they did become a little distracted by the other focus children however carried on with the game. Child C was observed as having a ‘high’ level of engagement.</w:t>
      </w:r>
    </w:p>
    <w:p w14:paraId="5327447C" w14:textId="77777777" w:rsidR="00115A20" w:rsidRDefault="00115A20" w:rsidP="00115A20">
      <w:pPr>
        <w:spacing w:after="0" w:line="240" w:lineRule="auto"/>
        <w:rPr>
          <w:rFonts w:ascii="Arial" w:hAnsi="Arial" w:cs="Arial"/>
          <w:sz w:val="24"/>
          <w:szCs w:val="24"/>
          <w:lang w:eastAsia="en-GB"/>
        </w:rPr>
      </w:pPr>
      <w:r>
        <w:rPr>
          <w:rFonts w:ascii="Arial" w:hAnsi="Arial" w:cs="Arial"/>
          <w:sz w:val="24"/>
          <w:szCs w:val="24"/>
          <w:lang w:eastAsia="en-GB"/>
        </w:rPr>
        <w:t xml:space="preserve">Following the observation, a discussion by the researchers identified frequent disruptions to the allocated time and space available, they were considered and agreed that certain adaptations </w:t>
      </w:r>
      <w:r w:rsidRPr="00CD2380">
        <w:rPr>
          <w:rFonts w:ascii="Arial" w:hAnsi="Arial" w:cs="Arial"/>
          <w:sz w:val="24"/>
          <w:szCs w:val="24"/>
          <w:lang w:eastAsia="en-GB"/>
        </w:rPr>
        <w:t xml:space="preserve">to the lesson study would </w:t>
      </w:r>
      <w:r>
        <w:rPr>
          <w:rFonts w:ascii="Arial" w:hAnsi="Arial" w:cs="Arial"/>
          <w:sz w:val="24"/>
          <w:szCs w:val="24"/>
          <w:lang w:eastAsia="en-GB"/>
        </w:rPr>
        <w:t>convalesce</w:t>
      </w:r>
      <w:r w:rsidRPr="00CD2380">
        <w:rPr>
          <w:rFonts w:ascii="Arial" w:hAnsi="Arial" w:cs="Arial"/>
          <w:sz w:val="24"/>
          <w:szCs w:val="24"/>
          <w:lang w:eastAsia="en-GB"/>
        </w:rPr>
        <w:t xml:space="preserve"> the process in School 2 and would consequently improve the quality of data gathered f</w:t>
      </w:r>
      <w:r>
        <w:rPr>
          <w:rFonts w:ascii="Arial" w:hAnsi="Arial" w:cs="Arial"/>
          <w:sz w:val="24"/>
          <w:szCs w:val="24"/>
          <w:lang w:eastAsia="en-GB"/>
        </w:rPr>
        <w:t>rom</w:t>
      </w:r>
      <w:r w:rsidRPr="00CD2380">
        <w:rPr>
          <w:rFonts w:ascii="Arial" w:hAnsi="Arial" w:cs="Arial"/>
          <w:sz w:val="24"/>
          <w:szCs w:val="24"/>
          <w:lang w:eastAsia="en-GB"/>
        </w:rPr>
        <w:t xml:space="preserve"> the </w:t>
      </w:r>
      <w:r>
        <w:rPr>
          <w:rFonts w:ascii="Arial" w:hAnsi="Arial" w:cs="Arial"/>
          <w:sz w:val="24"/>
          <w:szCs w:val="24"/>
          <w:lang w:eastAsia="en-GB"/>
        </w:rPr>
        <w:t>lesson study</w:t>
      </w:r>
      <w:r w:rsidRPr="00CD2380">
        <w:rPr>
          <w:rFonts w:ascii="Arial" w:hAnsi="Arial" w:cs="Arial"/>
          <w:sz w:val="24"/>
          <w:szCs w:val="24"/>
          <w:lang w:eastAsia="en-GB"/>
        </w:rPr>
        <w:t xml:space="preserve">. </w:t>
      </w:r>
    </w:p>
    <w:p w14:paraId="247B3C37" w14:textId="77777777" w:rsidR="00115A20" w:rsidRDefault="00115A20" w:rsidP="00115A20">
      <w:pPr>
        <w:spacing w:after="0" w:line="240" w:lineRule="auto"/>
        <w:rPr>
          <w:rFonts w:ascii="Arial" w:hAnsi="Arial" w:cs="Arial"/>
          <w:sz w:val="24"/>
          <w:szCs w:val="24"/>
          <w:lang w:eastAsia="en-GB"/>
        </w:rPr>
      </w:pPr>
    </w:p>
    <w:p w14:paraId="26C1C46D" w14:textId="77777777" w:rsidR="00115A20" w:rsidRDefault="00115A20" w:rsidP="00115A20">
      <w:pPr>
        <w:spacing w:after="0" w:line="240" w:lineRule="auto"/>
        <w:rPr>
          <w:rFonts w:ascii="Arial" w:hAnsi="Arial" w:cs="Arial"/>
          <w:sz w:val="24"/>
          <w:szCs w:val="24"/>
          <w:lang w:eastAsia="en-GB"/>
        </w:rPr>
      </w:pPr>
      <w:r>
        <w:rPr>
          <w:rFonts w:ascii="Arial" w:hAnsi="Arial" w:cs="Arial"/>
          <w:sz w:val="24"/>
          <w:szCs w:val="24"/>
          <w:lang w:eastAsia="en-GB"/>
        </w:rPr>
        <w:t>The improvements are as follows:</w:t>
      </w:r>
    </w:p>
    <w:p w14:paraId="72995725" w14:textId="77777777" w:rsidR="00115A20" w:rsidRDefault="00115A20" w:rsidP="00115A20">
      <w:pPr>
        <w:pStyle w:val="ListParagraph"/>
        <w:numPr>
          <w:ilvl w:val="0"/>
          <w:numId w:val="3"/>
        </w:numPr>
        <w:spacing w:after="0" w:line="240" w:lineRule="auto"/>
        <w:rPr>
          <w:rFonts w:ascii="Arial" w:hAnsi="Arial" w:cs="Arial"/>
          <w:sz w:val="24"/>
          <w:szCs w:val="24"/>
          <w:lang w:eastAsia="en-GB"/>
        </w:rPr>
      </w:pPr>
      <w:r>
        <w:rPr>
          <w:rFonts w:ascii="Arial" w:hAnsi="Arial" w:cs="Arial"/>
          <w:sz w:val="24"/>
          <w:szCs w:val="24"/>
          <w:lang w:eastAsia="en-GB"/>
        </w:rPr>
        <w:t>Carry out the lesson study in an earlier part of the day to ensure children are at their most alert – in School 1, the selected pupils were quite distracted as the lesson study was immediately after lunch time play.</w:t>
      </w:r>
    </w:p>
    <w:p w14:paraId="7FB12691" w14:textId="77777777" w:rsidR="00115A20" w:rsidRDefault="00115A20" w:rsidP="00115A20">
      <w:pPr>
        <w:pStyle w:val="ListParagraph"/>
        <w:numPr>
          <w:ilvl w:val="0"/>
          <w:numId w:val="3"/>
        </w:numPr>
        <w:spacing w:after="0" w:line="240" w:lineRule="auto"/>
        <w:rPr>
          <w:rFonts w:ascii="Arial" w:hAnsi="Arial" w:cs="Arial"/>
          <w:sz w:val="24"/>
          <w:szCs w:val="24"/>
          <w:lang w:eastAsia="en-GB"/>
        </w:rPr>
      </w:pPr>
      <w:r>
        <w:rPr>
          <w:rFonts w:ascii="Arial" w:hAnsi="Arial" w:cs="Arial"/>
          <w:sz w:val="24"/>
          <w:szCs w:val="24"/>
          <w:lang w:eastAsia="en-GB"/>
        </w:rPr>
        <w:t>Discuss with the class teacher the possibility of an environment where there will be fewer distractions - in School 1, the environment had a free flow style approach where pupils could move around as they wished, this caused quite a lot of distraction for the focus children involved in the lesson study.</w:t>
      </w:r>
    </w:p>
    <w:p w14:paraId="4A2179E4" w14:textId="77777777" w:rsidR="00115A20" w:rsidRPr="00CD2380" w:rsidRDefault="00115A20" w:rsidP="00115A20">
      <w:pPr>
        <w:pStyle w:val="ListParagraph"/>
        <w:numPr>
          <w:ilvl w:val="0"/>
          <w:numId w:val="3"/>
        </w:numPr>
        <w:spacing w:after="0" w:line="240" w:lineRule="auto"/>
        <w:rPr>
          <w:rFonts w:ascii="Arial" w:hAnsi="Arial" w:cs="Arial"/>
          <w:sz w:val="24"/>
          <w:szCs w:val="24"/>
          <w:lang w:eastAsia="en-GB"/>
        </w:rPr>
      </w:pPr>
      <w:r>
        <w:rPr>
          <w:rFonts w:ascii="Arial" w:hAnsi="Arial" w:cs="Arial"/>
          <w:sz w:val="24"/>
          <w:szCs w:val="24"/>
          <w:lang w:eastAsia="en-GB"/>
        </w:rPr>
        <w:t>Provide more adult support initially to ensure pupils understand how to access ICT tasks – In school 1 the children only had a short explanation and the researchers discovered that the pupils quite quickly lost motivation to persist with the activities because they were possibly unclear on the instructions, this was partly to do with the childrens levels of literacy abilities.</w:t>
      </w:r>
    </w:p>
    <w:p w14:paraId="014E0B5B" w14:textId="77777777" w:rsidR="00115A20" w:rsidRPr="00CD2380" w:rsidRDefault="00115A20" w:rsidP="00115A20">
      <w:pPr>
        <w:spacing w:after="0" w:line="240" w:lineRule="auto"/>
        <w:rPr>
          <w:rFonts w:ascii="Arial" w:hAnsi="Arial" w:cs="Arial"/>
          <w:sz w:val="24"/>
          <w:szCs w:val="24"/>
          <w:u w:val="single"/>
          <w:lang w:eastAsia="en-GB"/>
        </w:rPr>
      </w:pPr>
    </w:p>
    <w:p w14:paraId="2A164846" w14:textId="77777777" w:rsidR="00115A20" w:rsidRPr="00E16C8A" w:rsidRDefault="00115A20" w:rsidP="00115A20">
      <w:pPr>
        <w:spacing w:after="0" w:line="240" w:lineRule="auto"/>
        <w:rPr>
          <w:rFonts w:ascii="Arial" w:hAnsi="Arial" w:cs="Arial"/>
          <w:b/>
          <w:sz w:val="28"/>
          <w:szCs w:val="28"/>
          <w:u w:val="single"/>
          <w:lang w:eastAsia="en-GB"/>
        </w:rPr>
      </w:pPr>
      <w:r w:rsidRPr="00E16C8A">
        <w:rPr>
          <w:rFonts w:ascii="Arial" w:hAnsi="Arial" w:cs="Arial"/>
          <w:sz w:val="28"/>
          <w:szCs w:val="28"/>
          <w:u w:val="single"/>
          <w:lang w:eastAsia="en-GB"/>
        </w:rPr>
        <w:t>Lesson Study 2</w:t>
      </w:r>
    </w:p>
    <w:p w14:paraId="33DF7156" w14:textId="77777777" w:rsidR="00115A20" w:rsidRDefault="00115A20" w:rsidP="00115A20">
      <w:pPr>
        <w:spacing w:after="0" w:line="240" w:lineRule="auto"/>
        <w:rPr>
          <w:rFonts w:ascii="Arial" w:hAnsi="Arial" w:cs="Arial"/>
          <w:sz w:val="24"/>
          <w:szCs w:val="24"/>
          <w:lang w:eastAsia="en-GB"/>
        </w:rPr>
      </w:pPr>
    </w:p>
    <w:p w14:paraId="1E0BAF4C" w14:textId="77777777" w:rsidR="00115A20" w:rsidRDefault="00115A20" w:rsidP="00115A20">
      <w:pPr>
        <w:spacing w:after="0" w:line="240" w:lineRule="auto"/>
        <w:rPr>
          <w:rFonts w:ascii="Arial" w:hAnsi="Arial" w:cs="Arial"/>
          <w:sz w:val="24"/>
          <w:szCs w:val="24"/>
          <w:lang w:eastAsia="en-GB"/>
        </w:rPr>
      </w:pPr>
      <w:r>
        <w:rPr>
          <w:rFonts w:ascii="Arial" w:hAnsi="Arial" w:cs="Arial"/>
          <w:sz w:val="24"/>
          <w:szCs w:val="24"/>
          <w:lang w:eastAsia="en-GB"/>
        </w:rPr>
        <w:t xml:space="preserve">Prior to the start of the lesson study in School 2, the researchers discussed with the class teacher the ideal requirements for the location of the observation considering the suggested improvements from the lesson study in School 1. </w:t>
      </w:r>
    </w:p>
    <w:p w14:paraId="4150B789" w14:textId="77777777" w:rsidR="00115A20" w:rsidRDefault="00115A20" w:rsidP="00115A20">
      <w:pPr>
        <w:spacing w:after="0" w:line="240" w:lineRule="auto"/>
        <w:rPr>
          <w:rFonts w:ascii="Arial" w:hAnsi="Arial" w:cs="Arial"/>
          <w:sz w:val="24"/>
          <w:szCs w:val="24"/>
          <w:lang w:eastAsia="en-GB"/>
        </w:rPr>
      </w:pPr>
      <w:r>
        <w:rPr>
          <w:rFonts w:ascii="Arial" w:hAnsi="Arial" w:cs="Arial"/>
          <w:sz w:val="24"/>
          <w:szCs w:val="24"/>
          <w:lang w:eastAsia="en-GB"/>
        </w:rPr>
        <w:t>It was agreed that all the children apart from the three focus children would be taken to another area within the school allowing the researchers to set up an area within the pupil’s classroom, guaranteeing minimal disruption and encouraging full participation by the pupils involved. The researchers considered any negative impacts of this change  on the pupils, considering any undesirable effects on the childrens wellbeing due to feeling singled out or under pressure to participate, as a result we requested the support of the class teaching assistant who was present to give any support required, we also sought continual assent by the pupils considering verbal and nonverbal responses. The enhanced provision activities were set up in an open, inviting space in the classroom and as the other children were not present it was calm and quiet and allowed the children to concentrate as much as possible with minimum disruptions.</w:t>
      </w:r>
    </w:p>
    <w:p w14:paraId="509DD873" w14:textId="77777777" w:rsidR="00115A20" w:rsidRDefault="00115A20" w:rsidP="00115A20">
      <w:pPr>
        <w:spacing w:after="0" w:line="240" w:lineRule="auto"/>
        <w:rPr>
          <w:rFonts w:ascii="Arial" w:hAnsi="Arial" w:cs="Arial"/>
          <w:sz w:val="24"/>
          <w:szCs w:val="24"/>
          <w:lang w:eastAsia="en-GB"/>
        </w:rPr>
      </w:pPr>
      <w:r>
        <w:rPr>
          <w:rFonts w:ascii="Arial" w:hAnsi="Arial" w:cs="Arial"/>
          <w:sz w:val="24"/>
          <w:szCs w:val="24"/>
          <w:lang w:eastAsia="en-GB"/>
        </w:rPr>
        <w:t>At the beginning of the lesson study the children were given an explanation of what activities were available, the choices included both ICT enhanced provision and non ICT enhanced provision activities.</w:t>
      </w:r>
    </w:p>
    <w:p w14:paraId="5285957C" w14:textId="77777777" w:rsidR="00115A20" w:rsidRDefault="00115A20" w:rsidP="00115A20">
      <w:pPr>
        <w:spacing w:after="0" w:line="240" w:lineRule="auto"/>
        <w:rPr>
          <w:rFonts w:ascii="Arial" w:hAnsi="Arial" w:cs="Arial"/>
          <w:sz w:val="24"/>
          <w:szCs w:val="24"/>
          <w:lang w:eastAsia="en-GB"/>
        </w:rPr>
      </w:pPr>
      <w:r>
        <w:rPr>
          <w:rFonts w:ascii="Arial" w:hAnsi="Arial" w:cs="Arial"/>
          <w:sz w:val="24"/>
          <w:szCs w:val="24"/>
          <w:lang w:eastAsia="en-GB"/>
        </w:rPr>
        <w:t>All the children listened intently and were enthusiastic to begin. Child D was observed as having ‘extremely high’ levels of engagement. The child interacted with ICT throughout the whole session. The child was engaged instantly, utilising all the available ICT activities, persisting and progressing through challenges as they became gradually more difficult. The child showed signs of enthusiasm through speech and facial expressions, offering support to their peers also. The child only chose ICT enhanced provision activities. Child E initially appeared keen to use the ICT enhanced provision areas, however, they quickly asked for further clarification on instructions seeming to be unsure as to the purpose of the task. After a short time, the child chose to participate in a non ICT activity, continuing to use this activity, engaging fully with it for the reminder of the session, the child was observed as having a ‘low’ level of engagement. Child F engaged for the whole time with ICT enhanced provision activities. They showed verbal and nonverbal signs of enthusiasm and enjoyment, accessing all the available ICT activities. The researchers noticed that the child although engaged with the ICT equipment was not fulfilling the aims of the tasks and was purely playing with the technology absorbing themselves in their own endeavours. See appendix 8.</w:t>
      </w:r>
    </w:p>
    <w:p w14:paraId="69C48A7D" w14:textId="77777777" w:rsidR="00115A20" w:rsidRDefault="00115A20" w:rsidP="00115A20">
      <w:pPr>
        <w:spacing w:after="0" w:line="240" w:lineRule="auto"/>
        <w:rPr>
          <w:rFonts w:ascii="Arial" w:hAnsi="Arial" w:cs="Arial"/>
          <w:sz w:val="24"/>
          <w:szCs w:val="24"/>
          <w:lang w:eastAsia="en-GB"/>
        </w:rPr>
      </w:pPr>
    </w:p>
    <w:p w14:paraId="3401D273" w14:textId="77777777" w:rsidR="00115A20" w:rsidRDefault="00115A20" w:rsidP="00115A20">
      <w:pPr>
        <w:rPr>
          <w:rFonts w:ascii="Arial" w:hAnsi="Arial" w:cs="Arial"/>
          <w:sz w:val="24"/>
          <w:szCs w:val="24"/>
          <w:lang w:eastAsia="en-GB"/>
        </w:rPr>
      </w:pPr>
      <w:r>
        <w:rPr>
          <w:rFonts w:ascii="Arial" w:hAnsi="Arial" w:cs="Arial"/>
          <w:sz w:val="24"/>
          <w:szCs w:val="24"/>
          <w:lang w:eastAsia="en-GB"/>
        </w:rPr>
        <w:t xml:space="preserve">Following both lesson studies, the three focus children were involved in a semi structured interview. </w:t>
      </w:r>
    </w:p>
    <w:p w14:paraId="44F354FA" w14:textId="77777777" w:rsidR="00115A20" w:rsidRDefault="00115A20" w:rsidP="00115A20">
      <w:pPr>
        <w:rPr>
          <w:rFonts w:ascii="Arial" w:hAnsi="Arial" w:cs="Arial"/>
          <w:sz w:val="24"/>
          <w:szCs w:val="24"/>
          <w:lang w:eastAsia="en-GB"/>
        </w:rPr>
      </w:pPr>
      <w:r>
        <w:rPr>
          <w:rFonts w:ascii="Arial" w:hAnsi="Arial" w:cs="Arial"/>
          <w:sz w:val="24"/>
          <w:szCs w:val="24"/>
          <w:lang w:eastAsia="en-GB"/>
        </w:rPr>
        <w:t xml:space="preserve">The interview in School 1 (see appendix 9) was a little challenging as the children found it difficult to concentrate whilst located in the open plan area, there were many distractions by other children and adults. The children also tended to give very similar answers, the researchers believed this was due to the vocabulary in the questions being quite difficult for children of reception age to understand hindering the childrens responses, causing them to at times copy their peers. The following answers were given to question 6: Child B – ‘I would like to play Minecraft, Mammy’s doesn’t work’ and Child C – ‘I like Minecraft it’s on Daddy’s TV’. The children were keen to please and give a response but did not always understand the question context and therefore just copied their peers. </w:t>
      </w:r>
    </w:p>
    <w:p w14:paraId="460FD46F" w14:textId="77777777" w:rsidR="00115A20" w:rsidRDefault="00115A20" w:rsidP="00115A20">
      <w:pPr>
        <w:rPr>
          <w:rFonts w:ascii="Arial" w:hAnsi="Arial" w:cs="Arial"/>
          <w:sz w:val="24"/>
          <w:szCs w:val="24"/>
          <w:lang w:eastAsia="en-GB"/>
        </w:rPr>
      </w:pPr>
      <w:r>
        <w:rPr>
          <w:rFonts w:ascii="Arial" w:hAnsi="Arial" w:cs="Arial"/>
          <w:sz w:val="24"/>
          <w:szCs w:val="24"/>
          <w:lang w:eastAsia="en-GB"/>
        </w:rPr>
        <w:t>The interview in school 2 (see appendix 10) was held in the classroom where there were no other children and very little distractions. This minimised interruptions and allowed the children the opportunity to listen and respond fittingly. The childrens responses were significantly more thorough allowing for the collection of higher quality qualitative data.</w:t>
      </w:r>
    </w:p>
    <w:p w14:paraId="68558974" w14:textId="77777777" w:rsidR="00115A20" w:rsidRDefault="00115A20" w:rsidP="00115A20">
      <w:pPr>
        <w:rPr>
          <w:rFonts w:ascii="Arial" w:hAnsi="Arial" w:cs="Arial"/>
          <w:sz w:val="24"/>
          <w:szCs w:val="24"/>
        </w:rPr>
      </w:pPr>
      <w:r>
        <w:rPr>
          <w:rFonts w:ascii="Arial" w:hAnsi="Arial" w:cs="Arial"/>
          <w:sz w:val="24"/>
          <w:szCs w:val="24"/>
          <w:lang w:eastAsia="en-GB"/>
        </w:rPr>
        <w:t xml:space="preserve">The wording of the questions was accessible to the children due to the level of communicative ability, the children also confidently asked for clarification of understanding when required. All the children were able to explain how they engaged with the enhanced provision activities, often doing so with enthusiasm, Child F excitedly explained how they used the ICT, even though they were not engaged with the enhanced provision task directly: Child F – </w:t>
      </w:r>
      <w:r w:rsidRPr="008400EF">
        <w:rPr>
          <w:rFonts w:ascii="Arial" w:hAnsi="Arial" w:cs="Arial"/>
          <w:sz w:val="24"/>
          <w:szCs w:val="24"/>
          <w:lang w:eastAsia="en-GB"/>
        </w:rPr>
        <w:t>‘</w:t>
      </w:r>
      <w:r w:rsidRPr="008400EF">
        <w:rPr>
          <w:rFonts w:ascii="Arial" w:hAnsi="Arial" w:cs="Arial"/>
          <w:sz w:val="24"/>
          <w:szCs w:val="24"/>
        </w:rPr>
        <w:t>The beebot went all the way to Miss.</w:t>
      </w:r>
      <w:r>
        <w:rPr>
          <w:rFonts w:ascii="Arial" w:hAnsi="Arial" w:cs="Arial"/>
          <w:sz w:val="24"/>
          <w:szCs w:val="24"/>
        </w:rPr>
        <w:t xml:space="preserve"> I</w:t>
      </w:r>
      <w:r w:rsidRPr="008400EF">
        <w:rPr>
          <w:rFonts w:ascii="Arial" w:hAnsi="Arial" w:cs="Arial"/>
          <w:sz w:val="24"/>
          <w:szCs w:val="24"/>
        </w:rPr>
        <w:t xml:space="preserve"> </w:t>
      </w:r>
      <w:r>
        <w:rPr>
          <w:rFonts w:ascii="Arial" w:hAnsi="Arial" w:cs="Arial"/>
          <w:sz w:val="24"/>
          <w:szCs w:val="24"/>
        </w:rPr>
        <w:t>c</w:t>
      </w:r>
      <w:r w:rsidRPr="008400EF">
        <w:rPr>
          <w:rFonts w:ascii="Arial" w:hAnsi="Arial" w:cs="Arial"/>
          <w:sz w:val="24"/>
          <w:szCs w:val="24"/>
        </w:rPr>
        <w:t xml:space="preserve">ould click the front, side, </w:t>
      </w:r>
      <w:r>
        <w:rPr>
          <w:rFonts w:ascii="Arial" w:hAnsi="Arial" w:cs="Arial"/>
          <w:sz w:val="24"/>
          <w:szCs w:val="24"/>
        </w:rPr>
        <w:t>back and</w:t>
      </w:r>
      <w:r w:rsidRPr="008400EF">
        <w:rPr>
          <w:rFonts w:ascii="Arial" w:hAnsi="Arial" w:cs="Arial"/>
          <w:sz w:val="24"/>
          <w:szCs w:val="24"/>
        </w:rPr>
        <w:t xml:space="preserve"> revers</w:t>
      </w:r>
      <w:r>
        <w:rPr>
          <w:rFonts w:ascii="Arial" w:hAnsi="Arial" w:cs="Arial"/>
          <w:sz w:val="24"/>
          <w:szCs w:val="24"/>
        </w:rPr>
        <w:t>e</w:t>
      </w:r>
      <w:r w:rsidRPr="008400EF">
        <w:rPr>
          <w:rFonts w:ascii="Arial" w:hAnsi="Arial" w:cs="Arial"/>
          <w:sz w:val="24"/>
          <w:szCs w:val="24"/>
        </w:rPr>
        <w:t xml:space="preserve"> button. Press one of them, then it goes. Press button more times and let it travel around. I liked this. The words were too tricky</w:t>
      </w:r>
      <w:r>
        <w:rPr>
          <w:rFonts w:ascii="Arial" w:hAnsi="Arial" w:cs="Arial"/>
          <w:sz w:val="24"/>
          <w:szCs w:val="24"/>
        </w:rPr>
        <w:t>’</w:t>
      </w:r>
      <w:r w:rsidRPr="008400EF">
        <w:rPr>
          <w:rFonts w:ascii="Arial" w:hAnsi="Arial" w:cs="Arial"/>
          <w:sz w:val="24"/>
          <w:szCs w:val="24"/>
        </w:rPr>
        <w:t>.</w:t>
      </w:r>
      <w:r>
        <w:rPr>
          <w:rFonts w:ascii="Arial" w:hAnsi="Arial" w:cs="Arial"/>
          <w:sz w:val="24"/>
          <w:szCs w:val="24"/>
        </w:rPr>
        <w:t xml:space="preserve"> </w:t>
      </w:r>
    </w:p>
    <w:p w14:paraId="34870CE5" w14:textId="77777777" w:rsidR="00115A20" w:rsidRPr="008400EF" w:rsidRDefault="00115A20" w:rsidP="00115A20">
      <w:pPr>
        <w:pStyle w:val="NoSpacing"/>
        <w:spacing w:line="276" w:lineRule="auto"/>
        <w:rPr>
          <w:rFonts w:ascii="Arial" w:hAnsi="Arial" w:cs="Arial"/>
          <w:sz w:val="24"/>
          <w:szCs w:val="24"/>
          <w:lang w:eastAsia="en-US"/>
        </w:rPr>
      </w:pPr>
      <w:r>
        <w:rPr>
          <w:rFonts w:ascii="Arial" w:hAnsi="Arial" w:cs="Arial"/>
          <w:sz w:val="24"/>
          <w:szCs w:val="24"/>
        </w:rPr>
        <w:t xml:space="preserve">Although Child E engaged for the majority of the time with the non ICT enhanced provision activities they still were keen to suggest ways in which ICT could be used in future session, this suggests that on this occasion they did not find the activities engaging but may enjoy future session that involved different ICT based activities this change could affect the outcome of the child’s engagement levels during observation: </w:t>
      </w:r>
      <w:r w:rsidRPr="008400EF">
        <w:rPr>
          <w:rFonts w:ascii="Arial" w:hAnsi="Arial" w:cs="Arial"/>
          <w:sz w:val="24"/>
          <w:szCs w:val="24"/>
          <w:lang w:eastAsia="en-US"/>
        </w:rPr>
        <w:t xml:space="preserve">Child E </w:t>
      </w:r>
      <w:r>
        <w:rPr>
          <w:rFonts w:ascii="Arial" w:hAnsi="Arial" w:cs="Arial"/>
          <w:sz w:val="24"/>
          <w:szCs w:val="24"/>
          <w:lang w:eastAsia="en-US"/>
        </w:rPr>
        <w:t>–</w:t>
      </w:r>
      <w:r w:rsidRPr="008400EF">
        <w:rPr>
          <w:rFonts w:ascii="Arial" w:hAnsi="Arial" w:cs="Arial"/>
          <w:sz w:val="24"/>
          <w:szCs w:val="24"/>
          <w:lang w:eastAsia="en-US"/>
        </w:rPr>
        <w:t xml:space="preserve"> </w:t>
      </w:r>
      <w:r>
        <w:rPr>
          <w:rFonts w:ascii="Arial" w:hAnsi="Arial" w:cs="Arial"/>
          <w:sz w:val="24"/>
          <w:szCs w:val="24"/>
          <w:lang w:eastAsia="en-US"/>
        </w:rPr>
        <w:t>‘</w:t>
      </w:r>
      <w:r w:rsidRPr="008400EF">
        <w:rPr>
          <w:rFonts w:ascii="Arial" w:hAnsi="Arial" w:cs="Arial"/>
          <w:sz w:val="24"/>
          <w:szCs w:val="24"/>
          <w:lang w:eastAsia="en-US"/>
        </w:rPr>
        <w:t>Drawing and crafts. More games on the iPad like the one we had, more challenging games. Could take a photo of my work on the iPad to show the whole class</w:t>
      </w:r>
      <w:r>
        <w:rPr>
          <w:rFonts w:ascii="Arial" w:hAnsi="Arial" w:cs="Arial"/>
          <w:sz w:val="24"/>
          <w:szCs w:val="24"/>
          <w:lang w:eastAsia="en-US"/>
        </w:rPr>
        <w:t>’</w:t>
      </w:r>
      <w:r w:rsidRPr="008400EF">
        <w:rPr>
          <w:rFonts w:ascii="Arial" w:hAnsi="Arial" w:cs="Arial"/>
          <w:sz w:val="24"/>
          <w:szCs w:val="24"/>
          <w:lang w:eastAsia="en-US"/>
        </w:rPr>
        <w:t>.</w:t>
      </w:r>
      <w:r>
        <w:rPr>
          <w:rFonts w:ascii="Arial" w:hAnsi="Arial" w:cs="Arial"/>
          <w:sz w:val="24"/>
          <w:szCs w:val="24"/>
          <w:lang w:eastAsia="en-US"/>
        </w:rPr>
        <w:t xml:space="preserve"> </w:t>
      </w:r>
    </w:p>
    <w:p w14:paraId="3C067A4B" w14:textId="77777777" w:rsidR="00115A20" w:rsidRDefault="00115A20" w:rsidP="00115A20">
      <w:pPr>
        <w:spacing w:after="0" w:line="240" w:lineRule="auto"/>
        <w:rPr>
          <w:rFonts w:ascii="Arial" w:hAnsi="Arial" w:cs="Arial"/>
          <w:sz w:val="24"/>
          <w:szCs w:val="24"/>
          <w:lang w:eastAsia="en-GB"/>
        </w:rPr>
      </w:pPr>
    </w:p>
    <w:p w14:paraId="5F8E6590" w14:textId="77777777" w:rsidR="00115A20" w:rsidRDefault="00115A20" w:rsidP="00115A20">
      <w:pPr>
        <w:spacing w:after="0" w:line="240" w:lineRule="auto"/>
        <w:rPr>
          <w:rFonts w:ascii="Arial" w:hAnsi="Arial" w:cs="Arial"/>
          <w:sz w:val="28"/>
          <w:szCs w:val="28"/>
          <w:u w:val="single"/>
          <w:lang w:eastAsia="en-GB"/>
        </w:rPr>
      </w:pPr>
    </w:p>
    <w:p w14:paraId="74DB28BD" w14:textId="77777777" w:rsidR="00115A20" w:rsidRPr="00E6681A" w:rsidRDefault="00115A20" w:rsidP="00115A20">
      <w:pPr>
        <w:spacing w:after="0" w:line="240" w:lineRule="auto"/>
        <w:rPr>
          <w:rFonts w:ascii="Arial" w:hAnsi="Arial" w:cs="Arial"/>
          <w:b/>
          <w:sz w:val="24"/>
          <w:szCs w:val="24"/>
          <w:u w:val="single"/>
          <w:lang w:eastAsia="en-GB"/>
        </w:rPr>
      </w:pPr>
      <w:r w:rsidRPr="004A01C4">
        <w:rPr>
          <w:rFonts w:ascii="Arial" w:hAnsi="Arial" w:cs="Arial"/>
          <w:sz w:val="28"/>
          <w:szCs w:val="28"/>
          <w:u w:val="single"/>
          <w:lang w:eastAsia="en-GB"/>
        </w:rPr>
        <w:t>Discussion</w:t>
      </w:r>
    </w:p>
    <w:p w14:paraId="16B6DC4A" w14:textId="77777777" w:rsidR="00115A20" w:rsidRDefault="00115A20" w:rsidP="00115A20">
      <w:pPr>
        <w:spacing w:after="0" w:line="240" w:lineRule="auto"/>
        <w:rPr>
          <w:rFonts w:ascii="Arial" w:hAnsi="Arial" w:cs="Arial"/>
          <w:sz w:val="24"/>
          <w:szCs w:val="24"/>
          <w:u w:val="single"/>
          <w:lang w:eastAsia="en-GB"/>
        </w:rPr>
      </w:pPr>
    </w:p>
    <w:p w14:paraId="002DBFA7" w14:textId="77777777" w:rsidR="00115A20" w:rsidRPr="00F26259" w:rsidRDefault="00115A20" w:rsidP="00115A20">
      <w:pPr>
        <w:spacing w:after="0" w:line="240" w:lineRule="auto"/>
        <w:rPr>
          <w:rFonts w:ascii="Arial" w:hAnsi="Arial" w:cs="Arial"/>
          <w:i/>
          <w:sz w:val="24"/>
          <w:szCs w:val="24"/>
          <w:lang w:eastAsia="en-GB"/>
        </w:rPr>
      </w:pPr>
      <w:r w:rsidRPr="00F26259">
        <w:rPr>
          <w:rFonts w:ascii="Arial" w:hAnsi="Arial" w:cs="Arial"/>
          <w:i/>
          <w:sz w:val="24"/>
          <w:szCs w:val="24"/>
          <w:lang w:eastAsia="en-GB"/>
        </w:rPr>
        <w:t>Figure 1 - Comparison chart showing the levels of engagement of pupils in School 1 and School 2 whilst using ICT in enhanced provision areas.</w:t>
      </w:r>
    </w:p>
    <w:p w14:paraId="761E290E" w14:textId="77777777" w:rsidR="00115A20" w:rsidRPr="00FC15DD" w:rsidRDefault="00115A20" w:rsidP="00115A20">
      <w:pPr>
        <w:spacing w:after="0" w:line="240" w:lineRule="auto"/>
        <w:rPr>
          <w:rFonts w:ascii="Arial" w:hAnsi="Arial" w:cs="Arial"/>
          <w:sz w:val="24"/>
          <w:szCs w:val="24"/>
          <w:lang w:eastAsia="en-GB"/>
        </w:rPr>
      </w:pPr>
    </w:p>
    <w:p w14:paraId="7E19F18C" w14:textId="77777777" w:rsidR="00115A20" w:rsidRDefault="00115A20" w:rsidP="00115A20">
      <w:pPr>
        <w:spacing w:after="0" w:line="240" w:lineRule="auto"/>
        <w:rPr>
          <w:rFonts w:ascii="Arial" w:hAnsi="Arial" w:cs="Arial"/>
          <w:sz w:val="24"/>
          <w:szCs w:val="24"/>
          <w:u w:val="single"/>
          <w:lang w:eastAsia="en-GB"/>
        </w:rPr>
      </w:pPr>
    </w:p>
    <w:p w14:paraId="44549300" w14:textId="77777777" w:rsidR="00115A20" w:rsidRDefault="00115A20" w:rsidP="00115A20">
      <w:pPr>
        <w:spacing w:after="0" w:line="240" w:lineRule="auto"/>
        <w:rPr>
          <w:rFonts w:ascii="Arial" w:hAnsi="Arial" w:cs="Arial"/>
          <w:sz w:val="24"/>
          <w:szCs w:val="24"/>
          <w:u w:val="single"/>
          <w:lang w:eastAsia="en-GB"/>
        </w:rPr>
      </w:pPr>
      <w:r>
        <w:rPr>
          <w:noProof/>
        </w:rPr>
        <w:drawing>
          <wp:inline distT="0" distB="0" distL="0" distR="0" wp14:anchorId="2007031D" wp14:editId="480F299B">
            <wp:extent cx="5731510" cy="3186430"/>
            <wp:effectExtent l="0" t="0" r="2540" b="13970"/>
            <wp:docPr id="1" name="Chart 1">
              <a:extLst xmlns:a="http://schemas.openxmlformats.org/drawingml/2006/main">
                <a:ext uri="{FF2B5EF4-FFF2-40B4-BE49-F238E27FC236}">
                  <a16:creationId xmlns:a16="http://schemas.microsoft.com/office/drawing/2014/main" id="{5FED0686-0786-4FA8-A089-5D9C2B27CC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B984CAD" w14:textId="77777777" w:rsidR="00115A20" w:rsidRDefault="00115A20" w:rsidP="00115A20">
      <w:pPr>
        <w:spacing w:after="0" w:line="240" w:lineRule="auto"/>
        <w:rPr>
          <w:rFonts w:ascii="Arial" w:hAnsi="Arial" w:cs="Arial"/>
          <w:sz w:val="24"/>
          <w:szCs w:val="24"/>
          <w:u w:val="single"/>
          <w:lang w:eastAsia="en-GB"/>
        </w:rPr>
      </w:pPr>
    </w:p>
    <w:p w14:paraId="1CC27559" w14:textId="77777777" w:rsidR="00115A20" w:rsidRDefault="00115A20" w:rsidP="00115A20">
      <w:pPr>
        <w:spacing w:after="0" w:line="240" w:lineRule="auto"/>
        <w:rPr>
          <w:rFonts w:ascii="Arial" w:hAnsi="Arial" w:cs="Arial"/>
          <w:sz w:val="24"/>
          <w:szCs w:val="24"/>
          <w:u w:val="single"/>
          <w:lang w:eastAsia="en-GB"/>
        </w:rPr>
      </w:pPr>
      <w:r w:rsidRPr="00FC15DD">
        <w:rPr>
          <w:rFonts w:ascii="Arial" w:hAnsi="Arial" w:cs="Arial"/>
          <w:sz w:val="24"/>
          <w:szCs w:val="24"/>
          <w:u w:val="single"/>
          <w:lang w:eastAsia="en-GB"/>
        </w:rPr>
        <w:t>Key</w:t>
      </w:r>
    </w:p>
    <w:p w14:paraId="6B1C8B68" w14:textId="77777777" w:rsidR="00115A20" w:rsidRDefault="00115A20" w:rsidP="00115A20">
      <w:pPr>
        <w:spacing w:after="0" w:line="240" w:lineRule="auto"/>
        <w:rPr>
          <w:rFonts w:ascii="Arial" w:hAnsi="Arial" w:cs="Arial"/>
          <w:sz w:val="24"/>
          <w:szCs w:val="24"/>
          <w:u w:val="single"/>
          <w:lang w:eastAsia="en-GB"/>
        </w:rPr>
      </w:pPr>
    </w:p>
    <w:p w14:paraId="411CF7D6" w14:textId="77777777" w:rsidR="00115A20" w:rsidRDefault="00115A20" w:rsidP="00115A20">
      <w:pPr>
        <w:spacing w:after="0" w:line="240" w:lineRule="auto"/>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08BBF062" wp14:editId="2D01A79C">
                <wp:simplePos x="0" y="0"/>
                <wp:positionH relativeFrom="column">
                  <wp:posOffset>742950</wp:posOffset>
                </wp:positionH>
                <wp:positionV relativeFrom="paragraph">
                  <wp:posOffset>20955</wp:posOffset>
                </wp:positionV>
                <wp:extent cx="638175" cy="1333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638175" cy="13335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3E367C" id="Rectangle 2" o:spid="_x0000_s1026" style="position:absolute;margin-left:58.5pt;margin-top:1.65pt;width:50.25pt;height:1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" fillcolor="#4472c4" strokecolor="#2f528f" strokeweight="1pt"/>
            </w:pict>
          </mc:Fallback>
        </mc:AlternateContent>
      </w:r>
      <w:r>
        <w:rPr>
          <w:rFonts w:ascii="Arial" w:hAnsi="Arial" w:cs="Arial"/>
          <w:sz w:val="24"/>
          <w:szCs w:val="24"/>
          <w:lang w:eastAsia="en-GB"/>
        </w:rPr>
        <w:t xml:space="preserve">School 1 </w:t>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Extremely Low</w:t>
      </w:r>
      <w:r>
        <w:rPr>
          <w:rFonts w:ascii="Arial" w:hAnsi="Arial" w:cs="Arial"/>
          <w:sz w:val="24"/>
          <w:szCs w:val="24"/>
          <w:lang w:eastAsia="en-GB"/>
        </w:rPr>
        <w:tab/>
        <w:t>1</w:t>
      </w:r>
    </w:p>
    <w:p w14:paraId="0F5CABAE" w14:textId="77777777" w:rsidR="00115A20" w:rsidRDefault="00115A20" w:rsidP="00115A20">
      <w:pPr>
        <w:spacing w:after="0" w:line="240" w:lineRule="auto"/>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3387D481" wp14:editId="7CF0219E">
                <wp:simplePos x="0" y="0"/>
                <wp:positionH relativeFrom="column">
                  <wp:posOffset>742950</wp:posOffset>
                </wp:positionH>
                <wp:positionV relativeFrom="paragraph">
                  <wp:posOffset>50800</wp:posOffset>
                </wp:positionV>
                <wp:extent cx="638175" cy="1333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638175" cy="133350"/>
                        </a:xfrm>
                        <a:prstGeom prst="rect">
                          <a:avLst/>
                        </a:prstGeom>
                        <a:solidFill>
                          <a:sysClr val="window" lastClr="FFFFFF">
                            <a:lumMod val="50000"/>
                          </a:sys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94EF12" id="Rectangle 4" o:spid="_x0000_s1026" style="position:absolute;margin-left:58.5pt;margin-top:4pt;width:50.25pt;height:1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" fillcolor="#7f7f7f" strokecolor="#2f528f" strokeweight="1pt"/>
            </w:pict>
          </mc:Fallback>
        </mc:AlternateContent>
      </w:r>
      <w:r>
        <w:rPr>
          <w:rFonts w:ascii="Arial" w:hAnsi="Arial" w:cs="Arial"/>
          <w:sz w:val="24"/>
          <w:szCs w:val="24"/>
          <w:lang w:eastAsia="en-GB"/>
        </w:rPr>
        <w:t xml:space="preserve">School 2 </w:t>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Low</w:t>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2</w:t>
      </w:r>
    </w:p>
    <w:p w14:paraId="7132EB01" w14:textId="77777777" w:rsidR="00115A20" w:rsidRPr="00FC15DD" w:rsidRDefault="00115A20" w:rsidP="00115A20">
      <w:pPr>
        <w:spacing w:after="0" w:line="240" w:lineRule="auto"/>
        <w:rPr>
          <w:rFonts w:ascii="Arial" w:hAnsi="Arial" w:cs="Arial"/>
          <w:sz w:val="24"/>
          <w:szCs w:val="24"/>
          <w:lang w:eastAsia="en-GB"/>
        </w:rPr>
      </w:pP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Moderate</w:t>
      </w:r>
      <w:r>
        <w:rPr>
          <w:rFonts w:ascii="Arial" w:hAnsi="Arial" w:cs="Arial"/>
          <w:sz w:val="24"/>
          <w:szCs w:val="24"/>
          <w:lang w:eastAsia="en-GB"/>
        </w:rPr>
        <w:tab/>
      </w:r>
      <w:r>
        <w:rPr>
          <w:rFonts w:ascii="Arial" w:hAnsi="Arial" w:cs="Arial"/>
          <w:sz w:val="24"/>
          <w:szCs w:val="24"/>
          <w:lang w:eastAsia="en-GB"/>
        </w:rPr>
        <w:tab/>
        <w:t>3</w:t>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High</w:t>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4</w:t>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Extremely High</w:t>
      </w:r>
      <w:r>
        <w:rPr>
          <w:rFonts w:ascii="Arial" w:hAnsi="Arial" w:cs="Arial"/>
          <w:sz w:val="24"/>
          <w:szCs w:val="24"/>
          <w:lang w:eastAsia="en-GB"/>
        </w:rPr>
        <w:tab/>
        <w:t>5</w:t>
      </w:r>
    </w:p>
    <w:p w14:paraId="496E796D" w14:textId="77777777" w:rsidR="00115A20" w:rsidRDefault="00115A20" w:rsidP="00115A20">
      <w:pPr>
        <w:spacing w:after="0" w:line="240" w:lineRule="auto"/>
        <w:rPr>
          <w:rFonts w:ascii="Arial" w:hAnsi="Arial" w:cs="Arial"/>
          <w:sz w:val="24"/>
          <w:szCs w:val="24"/>
          <w:u w:val="single"/>
          <w:lang w:eastAsia="en-GB"/>
        </w:rPr>
      </w:pPr>
    </w:p>
    <w:p w14:paraId="2E353260" w14:textId="77777777" w:rsidR="00115A20" w:rsidRPr="00AA6E5C" w:rsidRDefault="00115A20" w:rsidP="00115A20">
      <w:pPr>
        <w:pStyle w:val="ListParagraph"/>
        <w:numPr>
          <w:ilvl w:val="0"/>
          <w:numId w:val="2"/>
        </w:numPr>
        <w:spacing w:after="0" w:line="240" w:lineRule="auto"/>
        <w:rPr>
          <w:rFonts w:ascii="Arial" w:hAnsi="Arial" w:cs="Arial"/>
          <w:sz w:val="24"/>
          <w:szCs w:val="24"/>
          <w:lang w:eastAsia="en-GB"/>
        </w:rPr>
      </w:pPr>
      <w:r w:rsidRPr="00AA6E5C">
        <w:rPr>
          <w:rFonts w:ascii="Arial" w:hAnsi="Arial" w:cs="Arial"/>
          <w:sz w:val="24"/>
          <w:szCs w:val="24"/>
          <w:lang w:eastAsia="en-GB"/>
        </w:rPr>
        <w:t xml:space="preserve">Four out of six focus children were observed as being moderately engaged in the enhance provision tasks, this suggests that activities utilising ICT promote engrossment in learning. </w:t>
      </w:r>
    </w:p>
    <w:p w14:paraId="49DA564E" w14:textId="77777777" w:rsidR="00115A20" w:rsidRPr="00AA6E5C" w:rsidRDefault="00115A20" w:rsidP="00115A20">
      <w:pPr>
        <w:pStyle w:val="ListParagraph"/>
        <w:numPr>
          <w:ilvl w:val="0"/>
          <w:numId w:val="2"/>
        </w:numPr>
        <w:spacing w:after="0" w:line="240" w:lineRule="auto"/>
        <w:rPr>
          <w:rFonts w:ascii="Arial" w:hAnsi="Arial" w:cs="Arial"/>
          <w:sz w:val="24"/>
          <w:szCs w:val="24"/>
          <w:lang w:eastAsia="en-GB"/>
        </w:rPr>
      </w:pPr>
      <w:r w:rsidRPr="00AA6E5C">
        <w:rPr>
          <w:rFonts w:ascii="Arial" w:hAnsi="Arial" w:cs="Arial"/>
          <w:sz w:val="24"/>
          <w:szCs w:val="24"/>
          <w:lang w:eastAsia="en-GB"/>
        </w:rPr>
        <w:t>Two out of the six focus children were observed as having low engagement. Child A became distracted quite quickly, furthermore during the interview the child often spoke of Non ICT activities they enjoyed, namely – ‘dinosaurs, Lego and construction’, see appendix 9.</w:t>
      </w:r>
    </w:p>
    <w:p w14:paraId="582DC879" w14:textId="77777777" w:rsidR="00115A20" w:rsidRPr="00AA6E5C" w:rsidRDefault="00115A20" w:rsidP="00115A20">
      <w:pPr>
        <w:pStyle w:val="ListParagraph"/>
        <w:spacing w:after="0" w:line="240" w:lineRule="auto"/>
        <w:ind w:left="644"/>
        <w:rPr>
          <w:rFonts w:ascii="Arial" w:hAnsi="Arial" w:cs="Arial"/>
          <w:sz w:val="24"/>
          <w:szCs w:val="24"/>
          <w:lang w:eastAsia="en-GB"/>
        </w:rPr>
      </w:pPr>
      <w:r w:rsidRPr="00AA6E5C">
        <w:rPr>
          <w:rFonts w:ascii="Arial" w:hAnsi="Arial" w:cs="Arial"/>
          <w:sz w:val="24"/>
          <w:szCs w:val="24"/>
          <w:lang w:eastAsia="en-GB"/>
        </w:rPr>
        <w:t>Child E chose a non ICT activity for most of the allocated time, however they were keen to recommend other uses for ICT in the classroom, this suggests that the assigned tasks were not on this occasion appealing to the child.</w:t>
      </w:r>
    </w:p>
    <w:p w14:paraId="6F70B780" w14:textId="77777777" w:rsidR="00115A20" w:rsidRPr="00357676" w:rsidRDefault="00115A20" w:rsidP="00115A20">
      <w:pPr>
        <w:pStyle w:val="ListParagraph"/>
        <w:numPr>
          <w:ilvl w:val="0"/>
          <w:numId w:val="2"/>
        </w:numPr>
        <w:spacing w:after="0" w:line="240" w:lineRule="auto"/>
        <w:rPr>
          <w:rFonts w:ascii="Arial" w:hAnsi="Arial" w:cs="Arial"/>
          <w:color w:val="FF0000"/>
          <w:sz w:val="24"/>
          <w:szCs w:val="24"/>
          <w:lang w:eastAsia="en-GB"/>
        </w:rPr>
      </w:pPr>
      <w:r w:rsidRPr="00357676">
        <w:rPr>
          <w:rFonts w:ascii="Arial" w:hAnsi="Arial" w:cs="Arial"/>
          <w:sz w:val="24"/>
          <w:szCs w:val="24"/>
          <w:lang w:eastAsia="en-GB"/>
        </w:rPr>
        <w:t xml:space="preserve">None of the focus children scored ‘extremely low’ all showing some engagement with ICT based enhanced provision activities. Although, the children in School 2 persisted for far longer due to their levels of understanding and ability to preserver for longer periods of time. The children in School 2 also had fewer distractions due to the careful choosing of a suitable environment. </w:t>
      </w:r>
    </w:p>
    <w:p w14:paraId="523C98C5" w14:textId="77777777" w:rsidR="00115A20" w:rsidRDefault="00115A20" w:rsidP="00115A20">
      <w:pPr>
        <w:pStyle w:val="ListParagraph"/>
        <w:numPr>
          <w:ilvl w:val="0"/>
          <w:numId w:val="2"/>
        </w:numPr>
        <w:spacing w:after="0" w:line="240" w:lineRule="auto"/>
        <w:rPr>
          <w:rFonts w:ascii="Arial" w:hAnsi="Arial" w:cs="Arial"/>
          <w:sz w:val="24"/>
          <w:szCs w:val="24"/>
          <w:lang w:eastAsia="en-GB"/>
        </w:rPr>
      </w:pPr>
      <w:r w:rsidRPr="00257866">
        <w:rPr>
          <w:rFonts w:ascii="Arial" w:hAnsi="Arial" w:cs="Arial"/>
          <w:sz w:val="24"/>
          <w:szCs w:val="24"/>
          <w:lang w:eastAsia="en-GB"/>
        </w:rPr>
        <w:t xml:space="preserve">In School 2, Child D was observed as being extremely high. The child persisted throughout, reacting positively to more challenge as the activity went on. This child is a </w:t>
      </w:r>
      <w:r>
        <w:rPr>
          <w:rFonts w:ascii="Arial" w:hAnsi="Arial" w:cs="Arial"/>
          <w:sz w:val="24"/>
          <w:szCs w:val="24"/>
          <w:lang w:eastAsia="en-GB"/>
        </w:rPr>
        <w:t>h</w:t>
      </w:r>
      <w:r w:rsidRPr="00257866">
        <w:rPr>
          <w:rFonts w:ascii="Arial" w:hAnsi="Arial" w:cs="Arial"/>
          <w:sz w:val="24"/>
          <w:szCs w:val="24"/>
          <w:lang w:eastAsia="en-GB"/>
        </w:rPr>
        <w:t xml:space="preserve">igher </w:t>
      </w:r>
      <w:r>
        <w:rPr>
          <w:rFonts w:ascii="Arial" w:hAnsi="Arial" w:cs="Arial"/>
          <w:sz w:val="24"/>
          <w:szCs w:val="24"/>
          <w:lang w:eastAsia="en-GB"/>
        </w:rPr>
        <w:t>a</w:t>
      </w:r>
      <w:r w:rsidRPr="00257866">
        <w:rPr>
          <w:rFonts w:ascii="Arial" w:hAnsi="Arial" w:cs="Arial"/>
          <w:sz w:val="24"/>
          <w:szCs w:val="24"/>
          <w:lang w:eastAsia="en-GB"/>
        </w:rPr>
        <w:t>bility child who constantly achieves well in most areas of their school life, they also have a keen interest in ICT at school and at home. Similarly, Child F is motivated to participate in ICT activities although they were observed as having ‘moderate’ engagement due to them not being involved in the objective of the tasks.</w:t>
      </w:r>
    </w:p>
    <w:p w14:paraId="79BD8D5D" w14:textId="77777777" w:rsidR="00115A20" w:rsidRDefault="00115A20" w:rsidP="00115A20">
      <w:pPr>
        <w:spacing w:after="0" w:line="240" w:lineRule="auto"/>
        <w:ind w:left="284"/>
        <w:rPr>
          <w:rFonts w:ascii="Arial" w:hAnsi="Arial" w:cs="Arial"/>
          <w:sz w:val="24"/>
          <w:szCs w:val="24"/>
          <w:lang w:eastAsia="en-GB"/>
        </w:rPr>
      </w:pPr>
    </w:p>
    <w:p w14:paraId="77E513C8" w14:textId="77777777" w:rsidR="00115A20" w:rsidRPr="00257866" w:rsidRDefault="00115A20" w:rsidP="00115A20">
      <w:pPr>
        <w:spacing w:after="0" w:line="240" w:lineRule="auto"/>
        <w:ind w:left="284"/>
        <w:rPr>
          <w:rFonts w:ascii="Arial" w:hAnsi="Arial" w:cs="Arial"/>
          <w:sz w:val="24"/>
          <w:szCs w:val="24"/>
          <w:lang w:eastAsia="en-GB"/>
        </w:rPr>
      </w:pPr>
      <w:r>
        <w:rPr>
          <w:rFonts w:ascii="Arial" w:hAnsi="Arial" w:cs="Arial"/>
          <w:sz w:val="24"/>
          <w:szCs w:val="24"/>
          <w:lang w:eastAsia="en-GB"/>
        </w:rPr>
        <w:t>On reflection the positive response of the introduction of the ICT into enhanced provision areas were down to several factors including the childrens excitement at being selected for the lesson study, the added ICT equipment not usually present in the settings and the interest in participating in a project that was out of the ordinary for the pupils.</w:t>
      </w:r>
    </w:p>
    <w:p w14:paraId="2A34C82F" w14:textId="77777777" w:rsidR="00115A20" w:rsidRDefault="00115A20" w:rsidP="00115A20">
      <w:pPr>
        <w:spacing w:after="0" w:line="240" w:lineRule="auto"/>
        <w:rPr>
          <w:rFonts w:ascii="Arial" w:hAnsi="Arial" w:cs="Arial"/>
          <w:sz w:val="24"/>
          <w:szCs w:val="24"/>
          <w:u w:val="single"/>
          <w:lang w:eastAsia="en-GB"/>
        </w:rPr>
      </w:pPr>
    </w:p>
    <w:p w14:paraId="45F07589" w14:textId="77777777" w:rsidR="00115A20" w:rsidRDefault="00115A20" w:rsidP="00115A20">
      <w:pPr>
        <w:spacing w:after="0" w:line="240" w:lineRule="auto"/>
        <w:rPr>
          <w:rFonts w:ascii="Arial" w:hAnsi="Arial" w:cs="Arial"/>
          <w:sz w:val="24"/>
          <w:szCs w:val="24"/>
          <w:u w:val="single"/>
          <w:lang w:eastAsia="en-GB"/>
        </w:rPr>
      </w:pPr>
    </w:p>
    <w:p w14:paraId="34D9E708" w14:textId="77777777" w:rsidR="00115A20" w:rsidRDefault="00115A20" w:rsidP="00115A20">
      <w:pPr>
        <w:spacing w:after="0" w:line="240" w:lineRule="auto"/>
        <w:rPr>
          <w:rFonts w:ascii="Arial" w:hAnsi="Arial" w:cs="Arial"/>
          <w:sz w:val="24"/>
          <w:szCs w:val="24"/>
          <w:u w:val="single"/>
          <w:lang w:eastAsia="en-GB"/>
        </w:rPr>
      </w:pPr>
      <w:r>
        <w:rPr>
          <w:rFonts w:ascii="Arial" w:hAnsi="Arial" w:cs="Arial"/>
          <w:sz w:val="24"/>
          <w:szCs w:val="24"/>
          <w:u w:val="single"/>
          <w:lang w:eastAsia="en-GB"/>
        </w:rPr>
        <w:t>Literacy Review Reflection (see appendix 11 and 12)</w:t>
      </w:r>
    </w:p>
    <w:p w14:paraId="2680E4B7" w14:textId="77777777" w:rsidR="00115A20" w:rsidRDefault="00115A20" w:rsidP="00115A20">
      <w:pPr>
        <w:spacing w:after="0" w:line="240" w:lineRule="auto"/>
        <w:rPr>
          <w:rFonts w:ascii="Arial" w:hAnsi="Arial" w:cs="Arial"/>
          <w:sz w:val="24"/>
          <w:szCs w:val="24"/>
          <w:u w:val="single"/>
          <w:lang w:eastAsia="en-GB"/>
        </w:rPr>
      </w:pPr>
    </w:p>
    <w:p w14:paraId="39D30CE8" w14:textId="77777777" w:rsidR="00115A20" w:rsidRPr="00B53A08" w:rsidRDefault="00115A20" w:rsidP="00115A20">
      <w:pPr>
        <w:pStyle w:val="ListParagraph"/>
        <w:spacing w:after="0" w:line="240" w:lineRule="auto"/>
        <w:ind w:left="142" w:firstLine="578"/>
        <w:rPr>
          <w:rFonts w:ascii="Arial" w:hAnsi="Arial" w:cs="Arial"/>
          <w:i/>
          <w:sz w:val="24"/>
          <w:szCs w:val="24"/>
          <w:lang w:eastAsia="en-GB"/>
        </w:rPr>
      </w:pPr>
      <w:r>
        <w:rPr>
          <w:rFonts w:ascii="Arial" w:hAnsi="Arial" w:cs="Arial"/>
          <w:i/>
          <w:sz w:val="24"/>
          <w:szCs w:val="24"/>
          <w:lang w:eastAsia="en-GB"/>
        </w:rPr>
        <w:t>W</w:t>
      </w:r>
      <w:r w:rsidRPr="00B53A08">
        <w:rPr>
          <w:rFonts w:ascii="Arial" w:hAnsi="Arial" w:cs="Arial"/>
          <w:i/>
          <w:sz w:val="24"/>
          <w:szCs w:val="24"/>
          <w:lang w:eastAsia="en-GB"/>
        </w:rPr>
        <w:t>as ICT an integral part of the curriculum?</w:t>
      </w:r>
    </w:p>
    <w:p w14:paraId="70A3049C" w14:textId="77777777" w:rsidR="00115A20" w:rsidRDefault="00115A20" w:rsidP="00115A20">
      <w:pPr>
        <w:pStyle w:val="ListParagraph"/>
        <w:spacing w:after="0" w:line="240" w:lineRule="auto"/>
        <w:ind w:left="142" w:firstLine="578"/>
        <w:rPr>
          <w:rFonts w:ascii="Arial" w:hAnsi="Arial" w:cs="Arial"/>
          <w:sz w:val="24"/>
          <w:szCs w:val="24"/>
        </w:rPr>
      </w:pPr>
      <w:r>
        <w:rPr>
          <w:rFonts w:ascii="Arial" w:hAnsi="Arial" w:cs="Arial"/>
          <w:sz w:val="24"/>
          <w:szCs w:val="24"/>
          <w:lang w:eastAsia="en-GB"/>
        </w:rPr>
        <w:t>In both schools enhanced provision activities were planned in line with Foundation Phase guidance where activities should be resourced appropriately to continue</w:t>
      </w:r>
      <w:r w:rsidRPr="004A01C4">
        <w:rPr>
          <w:rFonts w:ascii="Arial" w:hAnsi="Arial" w:cs="Arial"/>
          <w:sz w:val="24"/>
          <w:szCs w:val="24"/>
        </w:rPr>
        <w:t xml:space="preserve"> learning during independent play (Estyn, 2017).</w:t>
      </w:r>
    </w:p>
    <w:p w14:paraId="38F4B6D4" w14:textId="77777777" w:rsidR="00115A20" w:rsidRDefault="00115A20" w:rsidP="00115A20">
      <w:pPr>
        <w:pStyle w:val="ListParagraph"/>
        <w:spacing w:after="0" w:line="240" w:lineRule="auto"/>
        <w:ind w:left="142" w:firstLine="578"/>
        <w:rPr>
          <w:rFonts w:ascii="Arial" w:hAnsi="Arial" w:cs="Arial"/>
          <w:sz w:val="24"/>
          <w:szCs w:val="24"/>
          <w:lang w:eastAsia="en-GB"/>
        </w:rPr>
      </w:pPr>
      <w:r>
        <w:rPr>
          <w:rFonts w:ascii="Arial" w:hAnsi="Arial" w:cs="Arial"/>
          <w:sz w:val="24"/>
          <w:szCs w:val="24"/>
        </w:rPr>
        <w:t xml:space="preserve">Both researchers considered current topics being explored in classrooms and designed activities that were inviting and age and stage appropriate. It was noted during reflection that the high levels of ICT available in both settings were not the norm and this directly affected the children’s initial enthusiasm to engage and participate tin the devised enhanced provision activities. The ICT available supported the Donaldson’s (2015) intention of ensuring ICT is a core subject by guiding the children to learn Numeracy and Literacy predominantly. Although there were elements of other subjects, they were not all considered on this occasion due to the restrictions of allocated time and space. Less familiar ICT was included in the activities in School 2, this interested and motivated the pupils to engage with the devices although they were not always engaged in the focus enhanced provision task. </w:t>
      </w:r>
    </w:p>
    <w:p w14:paraId="1F16BB0F" w14:textId="77777777" w:rsidR="00115A20" w:rsidRPr="00CD6CE8" w:rsidRDefault="00115A20" w:rsidP="00115A20">
      <w:pPr>
        <w:pStyle w:val="ListParagraph"/>
        <w:spacing w:after="0" w:line="240" w:lineRule="auto"/>
        <w:ind w:left="142" w:firstLine="578"/>
        <w:rPr>
          <w:rFonts w:ascii="Arial" w:hAnsi="Arial" w:cs="Arial"/>
          <w:i/>
          <w:sz w:val="24"/>
          <w:szCs w:val="24"/>
          <w:lang w:eastAsia="en-GB"/>
        </w:rPr>
      </w:pPr>
    </w:p>
    <w:p w14:paraId="4612F256" w14:textId="77777777" w:rsidR="00115A20" w:rsidRPr="00CD6CE8" w:rsidRDefault="00115A20" w:rsidP="00115A20">
      <w:pPr>
        <w:pStyle w:val="ListParagraph"/>
        <w:spacing w:after="0" w:line="240" w:lineRule="auto"/>
        <w:ind w:left="142" w:firstLine="578"/>
        <w:rPr>
          <w:rFonts w:ascii="Arial" w:hAnsi="Arial" w:cs="Arial"/>
          <w:i/>
          <w:color w:val="00B050"/>
          <w:sz w:val="24"/>
          <w:szCs w:val="24"/>
          <w:lang w:eastAsia="en-GB"/>
        </w:rPr>
      </w:pPr>
      <w:r w:rsidRPr="00CD6CE8">
        <w:rPr>
          <w:rFonts w:ascii="Arial" w:hAnsi="Arial" w:cs="Arial"/>
          <w:i/>
          <w:sz w:val="24"/>
          <w:szCs w:val="24"/>
          <w:lang w:eastAsia="en-GB"/>
        </w:rPr>
        <w:t>Was the technology a tool for enhancing play?</w:t>
      </w:r>
    </w:p>
    <w:p w14:paraId="5FE79672" w14:textId="77777777" w:rsidR="00115A20" w:rsidRPr="00935C20" w:rsidRDefault="00115A20" w:rsidP="00115A20">
      <w:pPr>
        <w:pStyle w:val="ListParagraph"/>
        <w:spacing w:after="0" w:line="240" w:lineRule="auto"/>
        <w:ind w:left="142" w:firstLine="578"/>
        <w:rPr>
          <w:rFonts w:ascii="Arial" w:hAnsi="Arial" w:cs="Arial"/>
          <w:sz w:val="24"/>
          <w:szCs w:val="24"/>
          <w:lang w:eastAsia="en-GB"/>
        </w:rPr>
      </w:pPr>
      <w:r w:rsidRPr="00935C20">
        <w:rPr>
          <w:rFonts w:ascii="Arial" w:hAnsi="Arial" w:cs="Arial"/>
          <w:sz w:val="24"/>
          <w:szCs w:val="24"/>
          <w:lang w:eastAsia="en-GB"/>
        </w:rPr>
        <w:t xml:space="preserve">Although some of the enhanced provision activities were developed with themed resources considering current class topics and interests, it was particularly difficult to purposefully motivate the children in School 1. The devices were possibly more suitable to older children or would have been more appealing if we enhanced them with games they desired, for example Minecraft, however, this could have swayed the outcome of the engagement levels due to childrens familiarity of a game causing them to just play rather than engage in the focussed task. </w:t>
      </w:r>
    </w:p>
    <w:p w14:paraId="52837F03" w14:textId="77777777" w:rsidR="00115A20" w:rsidRPr="00935C20" w:rsidRDefault="00115A20" w:rsidP="00115A20">
      <w:pPr>
        <w:pStyle w:val="ListParagraph"/>
        <w:spacing w:after="0" w:line="240" w:lineRule="auto"/>
        <w:ind w:left="142" w:firstLine="578"/>
        <w:rPr>
          <w:rFonts w:ascii="Arial" w:hAnsi="Arial" w:cs="Arial"/>
          <w:sz w:val="24"/>
          <w:szCs w:val="24"/>
          <w:lang w:eastAsia="en-GB"/>
        </w:rPr>
      </w:pPr>
      <w:r w:rsidRPr="00935C20">
        <w:rPr>
          <w:rFonts w:ascii="Arial" w:hAnsi="Arial" w:cs="Arial"/>
          <w:sz w:val="24"/>
          <w:szCs w:val="24"/>
          <w:lang w:eastAsia="en-GB"/>
        </w:rPr>
        <w:t>Although ICT can be utilised in classrooms as a tool to encourage play, it was the researcher’s intention to provide enhanced and not continuous provision activities. Continuous provision activities would be unrestricted and play centred allowing he children to explore the ICT freely with no given direction or purpose. The planned activities were designed for the purpose of the research and did not have play as a focus although both researchers appreciate the benefits and requirements of play/continuous provision within foundation phase classrooms.</w:t>
      </w:r>
    </w:p>
    <w:p w14:paraId="19AC69A3" w14:textId="77777777" w:rsidR="00115A20" w:rsidRDefault="00115A20" w:rsidP="00115A20">
      <w:pPr>
        <w:pStyle w:val="ListParagraph"/>
        <w:spacing w:after="0" w:line="240" w:lineRule="auto"/>
        <w:ind w:left="142" w:firstLine="578"/>
        <w:rPr>
          <w:rFonts w:ascii="Arial" w:hAnsi="Arial" w:cs="Arial"/>
          <w:color w:val="00B050"/>
          <w:sz w:val="24"/>
          <w:szCs w:val="24"/>
          <w:lang w:eastAsia="en-GB"/>
        </w:rPr>
      </w:pPr>
    </w:p>
    <w:p w14:paraId="065D5A00" w14:textId="77777777" w:rsidR="00115A20" w:rsidRDefault="00115A20" w:rsidP="00115A20">
      <w:pPr>
        <w:pStyle w:val="ListParagraph"/>
        <w:spacing w:after="0" w:line="240" w:lineRule="auto"/>
        <w:ind w:left="142" w:firstLine="578"/>
        <w:rPr>
          <w:rFonts w:ascii="Arial" w:hAnsi="Arial" w:cs="Arial"/>
          <w:sz w:val="24"/>
          <w:szCs w:val="24"/>
          <w:lang w:eastAsia="en-GB"/>
        </w:rPr>
      </w:pPr>
      <w:r w:rsidRPr="00DF0BE1">
        <w:rPr>
          <w:rFonts w:ascii="Arial" w:hAnsi="Arial" w:cs="Arial"/>
          <w:i/>
          <w:sz w:val="24"/>
          <w:szCs w:val="24"/>
          <w:lang w:eastAsia="en-GB"/>
        </w:rPr>
        <w:t>Did the IC</w:t>
      </w:r>
      <w:r>
        <w:rPr>
          <w:rFonts w:ascii="Arial" w:hAnsi="Arial" w:cs="Arial"/>
          <w:i/>
          <w:sz w:val="24"/>
          <w:szCs w:val="24"/>
          <w:lang w:eastAsia="en-GB"/>
        </w:rPr>
        <w:t>T</w:t>
      </w:r>
      <w:r w:rsidRPr="00DF0BE1">
        <w:rPr>
          <w:rFonts w:ascii="Arial" w:hAnsi="Arial" w:cs="Arial"/>
          <w:i/>
          <w:sz w:val="24"/>
          <w:szCs w:val="24"/>
          <w:lang w:eastAsia="en-GB"/>
        </w:rPr>
        <w:t xml:space="preserve"> enhanced provision activities offer opportunities to improve literacy and numeracy? </w:t>
      </w:r>
    </w:p>
    <w:p w14:paraId="465265ED" w14:textId="77777777" w:rsidR="00115A20" w:rsidRDefault="00115A20" w:rsidP="00115A20">
      <w:pPr>
        <w:pStyle w:val="ListParagraph"/>
        <w:spacing w:after="0" w:line="240" w:lineRule="auto"/>
        <w:ind w:left="142" w:firstLine="578"/>
        <w:rPr>
          <w:rFonts w:ascii="Arial" w:hAnsi="Arial" w:cs="Arial"/>
          <w:sz w:val="24"/>
          <w:szCs w:val="24"/>
          <w:lang w:eastAsia="en-GB"/>
        </w:rPr>
      </w:pPr>
      <w:r>
        <w:rPr>
          <w:rFonts w:ascii="Arial" w:hAnsi="Arial" w:cs="Arial"/>
          <w:sz w:val="24"/>
          <w:szCs w:val="24"/>
          <w:lang w:eastAsia="en-GB"/>
        </w:rPr>
        <w:t>The majority of the activities were literacy or numeracy based, they promoted the development of literacy and numeracy skills inline with the Literacy and Numeracy Framework (Donaldson, 2015), however, the allocate time restricted excessive opportunities to develop any specific skills. The activities also did not particularly consider the educational abilities of all the children so they may not have had a great impact on improvement of skills however, the games provided in School 2 increased difficulty as the game progressed requiring a higher level of understanding. It could be argued that oracy skills were developed throughout as most of the children shared their experiences with their peers. Excessive screen time was considered during the planning of the activities; however the researchers agrees that he short amount of time for the observation would not have any negative effect on the children although they would not be able to know how often ICT equipment was used by the children for the rest of the day.</w:t>
      </w:r>
    </w:p>
    <w:p w14:paraId="621D0A37" w14:textId="77777777" w:rsidR="00115A20" w:rsidRPr="00DF0BE1" w:rsidRDefault="00115A20" w:rsidP="00115A20">
      <w:pPr>
        <w:pStyle w:val="ListParagraph"/>
        <w:spacing w:after="0" w:line="240" w:lineRule="auto"/>
        <w:ind w:left="142" w:firstLine="578"/>
        <w:rPr>
          <w:rFonts w:ascii="Arial" w:hAnsi="Arial" w:cs="Arial"/>
          <w:sz w:val="24"/>
          <w:szCs w:val="24"/>
          <w:lang w:eastAsia="en-GB"/>
        </w:rPr>
      </w:pPr>
    </w:p>
    <w:p w14:paraId="0F1DC703" w14:textId="77777777" w:rsidR="00115A20" w:rsidRDefault="00115A20" w:rsidP="00115A20">
      <w:pPr>
        <w:spacing w:after="0" w:line="240" w:lineRule="auto"/>
        <w:ind w:left="142" w:firstLine="578"/>
        <w:rPr>
          <w:rFonts w:ascii="Arial" w:hAnsi="Arial" w:cs="Arial"/>
          <w:b/>
          <w:sz w:val="24"/>
          <w:szCs w:val="24"/>
          <w:u w:val="single"/>
          <w:lang w:eastAsia="en-GB"/>
        </w:rPr>
      </w:pPr>
    </w:p>
    <w:p w14:paraId="04686834" w14:textId="77777777" w:rsidR="00115A20" w:rsidRDefault="00115A20" w:rsidP="00115A20">
      <w:pPr>
        <w:spacing w:after="0" w:line="240" w:lineRule="auto"/>
        <w:rPr>
          <w:rFonts w:ascii="Arial" w:hAnsi="Arial" w:cs="Arial"/>
          <w:b/>
          <w:sz w:val="24"/>
          <w:szCs w:val="24"/>
          <w:u w:val="single"/>
          <w:lang w:eastAsia="en-GB"/>
        </w:rPr>
      </w:pPr>
    </w:p>
    <w:p w14:paraId="34724984" w14:textId="77777777" w:rsidR="00115A20" w:rsidRDefault="00115A20" w:rsidP="00115A20">
      <w:pPr>
        <w:spacing w:after="0" w:line="240" w:lineRule="auto"/>
        <w:rPr>
          <w:rFonts w:ascii="Arial" w:hAnsi="Arial" w:cs="Arial"/>
          <w:b/>
          <w:sz w:val="24"/>
          <w:szCs w:val="24"/>
          <w:u w:val="single"/>
          <w:lang w:eastAsia="en-GB"/>
        </w:rPr>
      </w:pPr>
      <w:r w:rsidRPr="00E6681A">
        <w:rPr>
          <w:rFonts w:ascii="Arial" w:hAnsi="Arial" w:cs="Arial"/>
          <w:b/>
          <w:sz w:val="24"/>
          <w:szCs w:val="24"/>
          <w:u w:val="single"/>
          <w:lang w:eastAsia="en-GB"/>
        </w:rPr>
        <w:t>Conclusion</w:t>
      </w:r>
      <w:r>
        <w:rPr>
          <w:rFonts w:ascii="Arial" w:hAnsi="Arial" w:cs="Arial"/>
          <w:b/>
          <w:sz w:val="24"/>
          <w:szCs w:val="24"/>
          <w:u w:val="single"/>
          <w:lang w:eastAsia="en-GB"/>
        </w:rPr>
        <w:t xml:space="preserve"> – 800</w:t>
      </w:r>
    </w:p>
    <w:p w14:paraId="1F7B1064" w14:textId="77777777" w:rsidR="00115A20" w:rsidRDefault="00115A20" w:rsidP="00115A20">
      <w:pPr>
        <w:spacing w:after="0" w:line="240" w:lineRule="auto"/>
        <w:rPr>
          <w:rFonts w:ascii="Arial" w:hAnsi="Arial" w:cs="Arial"/>
          <w:b/>
          <w:sz w:val="24"/>
          <w:szCs w:val="24"/>
          <w:u w:val="single"/>
          <w:lang w:eastAsia="en-GB"/>
        </w:rPr>
      </w:pPr>
    </w:p>
    <w:p w14:paraId="4F309216" w14:textId="77777777" w:rsidR="00115A20" w:rsidRPr="00935C20" w:rsidRDefault="00115A20" w:rsidP="00115A20">
      <w:pPr>
        <w:spacing w:after="0" w:line="240" w:lineRule="auto"/>
        <w:rPr>
          <w:rFonts w:ascii="Arial" w:hAnsi="Arial" w:cs="Arial"/>
          <w:i/>
          <w:sz w:val="24"/>
          <w:szCs w:val="24"/>
          <w:lang w:eastAsia="en-GB"/>
        </w:rPr>
      </w:pPr>
      <w:r w:rsidRPr="00935C20">
        <w:rPr>
          <w:rFonts w:ascii="Arial" w:hAnsi="Arial" w:cs="Arial"/>
          <w:i/>
          <w:sz w:val="24"/>
          <w:szCs w:val="24"/>
          <w:lang w:eastAsia="en-GB"/>
        </w:rPr>
        <w:t>Figure 2 - An evaluation of methodology using a PMI (Plus, Minus and Interesting) comparison table.</w:t>
      </w:r>
    </w:p>
    <w:p w14:paraId="156133F5" w14:textId="77777777" w:rsidR="00115A20" w:rsidRDefault="00115A20" w:rsidP="00115A20">
      <w:pPr>
        <w:spacing w:after="0" w:line="240" w:lineRule="auto"/>
        <w:rPr>
          <w:rFonts w:ascii="Arial" w:hAnsi="Arial" w:cs="Arial"/>
          <w:b/>
          <w:sz w:val="24"/>
          <w:szCs w:val="24"/>
          <w:u w:val="single"/>
          <w:lang w:eastAsia="en-GB"/>
        </w:rPr>
      </w:pPr>
    </w:p>
    <w:tbl>
      <w:tblPr>
        <w:tblStyle w:val="TableGrid"/>
        <w:tblW w:w="0" w:type="auto"/>
        <w:tblLook w:val="04A0" w:firstRow="1" w:lastRow="0" w:firstColumn="1" w:lastColumn="0" w:noHBand="0" w:noVBand="1"/>
      </w:tblPr>
      <w:tblGrid>
        <w:gridCol w:w="2254"/>
        <w:gridCol w:w="2254"/>
        <w:gridCol w:w="2254"/>
        <w:gridCol w:w="2254"/>
      </w:tblGrid>
      <w:tr w:rsidR="00115A20" w14:paraId="2D34090D" w14:textId="77777777" w:rsidTr="002665C2">
        <w:tc>
          <w:tcPr>
            <w:tcW w:w="2254" w:type="dxa"/>
          </w:tcPr>
          <w:p w14:paraId="4D12E8F0" w14:textId="77777777" w:rsidR="00115A20" w:rsidRDefault="00115A20" w:rsidP="002665C2">
            <w:pPr>
              <w:rPr>
                <w:rFonts w:ascii="Arial" w:hAnsi="Arial" w:cs="Arial"/>
                <w:sz w:val="24"/>
                <w:szCs w:val="24"/>
                <w:lang w:eastAsia="en-GB"/>
              </w:rPr>
            </w:pPr>
          </w:p>
        </w:tc>
        <w:tc>
          <w:tcPr>
            <w:tcW w:w="2254" w:type="dxa"/>
          </w:tcPr>
          <w:p w14:paraId="697F1C19" w14:textId="77777777" w:rsidR="00115A20" w:rsidRDefault="00115A20" w:rsidP="002665C2">
            <w:pPr>
              <w:rPr>
                <w:rFonts w:ascii="Arial" w:hAnsi="Arial" w:cs="Arial"/>
                <w:sz w:val="24"/>
                <w:szCs w:val="24"/>
                <w:lang w:eastAsia="en-GB"/>
              </w:rPr>
            </w:pPr>
            <w:r>
              <w:rPr>
                <w:rFonts w:ascii="Arial" w:hAnsi="Arial" w:cs="Arial"/>
                <w:sz w:val="24"/>
                <w:szCs w:val="24"/>
                <w:lang w:eastAsia="en-GB"/>
              </w:rPr>
              <w:t>Plus</w:t>
            </w:r>
          </w:p>
        </w:tc>
        <w:tc>
          <w:tcPr>
            <w:tcW w:w="2254" w:type="dxa"/>
          </w:tcPr>
          <w:p w14:paraId="4C65CDE9" w14:textId="77777777" w:rsidR="00115A20" w:rsidRDefault="00115A20" w:rsidP="002665C2">
            <w:pPr>
              <w:rPr>
                <w:rFonts w:ascii="Arial" w:hAnsi="Arial" w:cs="Arial"/>
                <w:sz w:val="24"/>
                <w:szCs w:val="24"/>
                <w:lang w:eastAsia="en-GB"/>
              </w:rPr>
            </w:pPr>
            <w:r>
              <w:rPr>
                <w:rFonts w:ascii="Arial" w:hAnsi="Arial" w:cs="Arial"/>
                <w:sz w:val="24"/>
                <w:szCs w:val="24"/>
                <w:lang w:eastAsia="en-GB"/>
              </w:rPr>
              <w:t>Minus</w:t>
            </w:r>
          </w:p>
        </w:tc>
        <w:tc>
          <w:tcPr>
            <w:tcW w:w="2254" w:type="dxa"/>
          </w:tcPr>
          <w:p w14:paraId="789953E2" w14:textId="77777777" w:rsidR="00115A20" w:rsidRDefault="00115A20" w:rsidP="002665C2">
            <w:pPr>
              <w:rPr>
                <w:rFonts w:ascii="Arial" w:hAnsi="Arial" w:cs="Arial"/>
                <w:sz w:val="24"/>
                <w:szCs w:val="24"/>
                <w:lang w:eastAsia="en-GB"/>
              </w:rPr>
            </w:pPr>
            <w:r>
              <w:rPr>
                <w:rFonts w:ascii="Arial" w:hAnsi="Arial" w:cs="Arial"/>
                <w:sz w:val="24"/>
                <w:szCs w:val="24"/>
                <w:lang w:eastAsia="en-GB"/>
              </w:rPr>
              <w:t>Interesting</w:t>
            </w:r>
          </w:p>
        </w:tc>
      </w:tr>
      <w:tr w:rsidR="00115A20" w14:paraId="399E93DA" w14:textId="77777777" w:rsidTr="002665C2">
        <w:tc>
          <w:tcPr>
            <w:tcW w:w="2254" w:type="dxa"/>
          </w:tcPr>
          <w:p w14:paraId="404C0C9E" w14:textId="77777777" w:rsidR="00115A20" w:rsidRDefault="00115A20" w:rsidP="002665C2">
            <w:pPr>
              <w:rPr>
                <w:rFonts w:ascii="Arial" w:hAnsi="Arial" w:cs="Arial"/>
                <w:sz w:val="24"/>
                <w:szCs w:val="24"/>
                <w:lang w:eastAsia="en-GB"/>
              </w:rPr>
            </w:pPr>
            <w:r>
              <w:rPr>
                <w:rFonts w:ascii="Arial" w:hAnsi="Arial" w:cs="Arial"/>
                <w:sz w:val="24"/>
                <w:szCs w:val="24"/>
                <w:lang w:eastAsia="en-GB"/>
              </w:rPr>
              <w:t>Lesson Study</w:t>
            </w:r>
          </w:p>
        </w:tc>
        <w:tc>
          <w:tcPr>
            <w:tcW w:w="2254" w:type="dxa"/>
          </w:tcPr>
          <w:p w14:paraId="408CDB85" w14:textId="77777777" w:rsidR="00115A20" w:rsidRDefault="00115A20" w:rsidP="002665C2">
            <w:pPr>
              <w:rPr>
                <w:rFonts w:ascii="Arial" w:hAnsi="Arial" w:cs="Arial"/>
                <w:sz w:val="20"/>
                <w:szCs w:val="20"/>
                <w:lang w:eastAsia="en-GB"/>
              </w:rPr>
            </w:pPr>
            <w:r w:rsidRPr="008F2413">
              <w:rPr>
                <w:rFonts w:ascii="Arial" w:hAnsi="Arial" w:cs="Arial"/>
                <w:sz w:val="20"/>
                <w:szCs w:val="20"/>
                <w:lang w:eastAsia="en-GB"/>
              </w:rPr>
              <w:t xml:space="preserve">Effective way to collect real time date. </w:t>
            </w:r>
            <w:r>
              <w:rPr>
                <w:rFonts w:ascii="Arial" w:hAnsi="Arial" w:cs="Arial"/>
                <w:sz w:val="20"/>
                <w:szCs w:val="20"/>
                <w:lang w:eastAsia="en-GB"/>
              </w:rPr>
              <w:t>Method causesd only a small amount of disruption.</w:t>
            </w:r>
            <w:r w:rsidRPr="008F2413">
              <w:rPr>
                <w:rFonts w:ascii="Arial" w:hAnsi="Arial" w:cs="Arial"/>
                <w:sz w:val="20"/>
                <w:szCs w:val="20"/>
                <w:lang w:eastAsia="en-GB"/>
              </w:rPr>
              <w:t xml:space="preserve"> Allowed for a relaxed approach</w:t>
            </w:r>
            <w:r>
              <w:rPr>
                <w:rFonts w:ascii="Arial" w:hAnsi="Arial" w:cs="Arial"/>
                <w:sz w:val="20"/>
                <w:szCs w:val="20"/>
                <w:lang w:eastAsia="en-GB"/>
              </w:rPr>
              <w:t xml:space="preserve"> in an</w:t>
            </w:r>
            <w:r w:rsidRPr="008F2413">
              <w:rPr>
                <w:rFonts w:ascii="Arial" w:hAnsi="Arial" w:cs="Arial"/>
                <w:sz w:val="20"/>
                <w:szCs w:val="20"/>
                <w:lang w:eastAsia="en-GB"/>
              </w:rPr>
              <w:t xml:space="preserve"> inviting</w:t>
            </w:r>
            <w:r>
              <w:rPr>
                <w:rFonts w:ascii="Arial" w:hAnsi="Arial" w:cs="Arial"/>
                <w:sz w:val="20"/>
                <w:szCs w:val="20"/>
                <w:lang w:eastAsia="en-GB"/>
              </w:rPr>
              <w:t xml:space="preserve">, child friendly manner. </w:t>
            </w:r>
            <w:r w:rsidRPr="008F2413">
              <w:rPr>
                <w:rFonts w:ascii="Arial" w:hAnsi="Arial" w:cs="Arial"/>
                <w:sz w:val="20"/>
                <w:szCs w:val="20"/>
                <w:lang w:eastAsia="en-GB"/>
              </w:rPr>
              <w:t>Evidence of previous successes.</w:t>
            </w:r>
          </w:p>
          <w:p w14:paraId="76CE5A26" w14:textId="77777777" w:rsidR="00115A20" w:rsidRPr="008F2413" w:rsidRDefault="00115A20" w:rsidP="002665C2">
            <w:pPr>
              <w:rPr>
                <w:rFonts w:ascii="Arial" w:hAnsi="Arial" w:cs="Arial"/>
                <w:sz w:val="20"/>
                <w:szCs w:val="20"/>
                <w:lang w:eastAsia="en-GB"/>
              </w:rPr>
            </w:pPr>
            <w:r>
              <w:rPr>
                <w:rFonts w:ascii="Arial" w:hAnsi="Arial" w:cs="Arial"/>
                <w:sz w:val="20"/>
                <w:szCs w:val="20"/>
                <w:lang w:eastAsia="en-GB"/>
              </w:rPr>
              <w:t>A flexible method that can be adapted to suit research intention.</w:t>
            </w:r>
          </w:p>
        </w:tc>
        <w:tc>
          <w:tcPr>
            <w:tcW w:w="2254" w:type="dxa"/>
          </w:tcPr>
          <w:p w14:paraId="65656607" w14:textId="77777777" w:rsidR="00115A20" w:rsidRDefault="00115A20" w:rsidP="002665C2">
            <w:pPr>
              <w:rPr>
                <w:rFonts w:ascii="Arial" w:hAnsi="Arial" w:cs="Arial"/>
                <w:sz w:val="20"/>
                <w:szCs w:val="20"/>
                <w:lang w:eastAsia="en-GB"/>
              </w:rPr>
            </w:pPr>
            <w:r w:rsidRPr="008F2413">
              <w:rPr>
                <w:rFonts w:ascii="Arial" w:hAnsi="Arial" w:cs="Arial"/>
                <w:sz w:val="20"/>
                <w:szCs w:val="20"/>
                <w:lang w:eastAsia="en-GB"/>
              </w:rPr>
              <w:t>Unable to plan for unforeseen events disruptions or restrictions in settings.</w:t>
            </w:r>
          </w:p>
          <w:p w14:paraId="7E080F0E" w14:textId="77777777" w:rsidR="00115A20" w:rsidRPr="008F2413" w:rsidRDefault="00115A20" w:rsidP="002665C2">
            <w:pPr>
              <w:rPr>
                <w:rFonts w:ascii="Arial" w:hAnsi="Arial" w:cs="Arial"/>
                <w:sz w:val="20"/>
                <w:szCs w:val="20"/>
                <w:lang w:eastAsia="en-GB"/>
              </w:rPr>
            </w:pPr>
            <w:r>
              <w:rPr>
                <w:rFonts w:ascii="Arial" w:hAnsi="Arial" w:cs="Arial"/>
                <w:sz w:val="20"/>
                <w:szCs w:val="20"/>
                <w:lang w:eastAsia="en-GB"/>
              </w:rPr>
              <w:t>Children were keen to involve observer in activity in school 1, restricting time and opportunities to observe.</w:t>
            </w:r>
          </w:p>
          <w:p w14:paraId="1636773C" w14:textId="77777777" w:rsidR="00115A20" w:rsidRPr="008F2413" w:rsidRDefault="00115A20" w:rsidP="002665C2">
            <w:pPr>
              <w:rPr>
                <w:rFonts w:ascii="Arial" w:hAnsi="Arial" w:cs="Arial"/>
                <w:sz w:val="20"/>
                <w:szCs w:val="20"/>
                <w:lang w:eastAsia="en-GB"/>
              </w:rPr>
            </w:pPr>
          </w:p>
          <w:p w14:paraId="4289090C" w14:textId="77777777" w:rsidR="00115A20" w:rsidRPr="008F2413" w:rsidRDefault="00115A20" w:rsidP="002665C2">
            <w:pPr>
              <w:rPr>
                <w:rFonts w:ascii="Arial" w:hAnsi="Arial" w:cs="Arial"/>
                <w:sz w:val="20"/>
                <w:szCs w:val="20"/>
                <w:lang w:eastAsia="en-GB"/>
              </w:rPr>
            </w:pPr>
          </w:p>
        </w:tc>
        <w:tc>
          <w:tcPr>
            <w:tcW w:w="2254" w:type="dxa"/>
          </w:tcPr>
          <w:p w14:paraId="1E2CD971" w14:textId="77777777" w:rsidR="00115A20" w:rsidRPr="008F2413" w:rsidRDefault="00115A20" w:rsidP="002665C2">
            <w:pPr>
              <w:rPr>
                <w:rFonts w:ascii="Arial" w:hAnsi="Arial" w:cs="Arial"/>
                <w:sz w:val="20"/>
                <w:szCs w:val="20"/>
                <w:lang w:eastAsia="en-GB"/>
              </w:rPr>
            </w:pPr>
            <w:r>
              <w:rPr>
                <w:rFonts w:ascii="Arial" w:hAnsi="Arial" w:cs="Arial"/>
                <w:sz w:val="20"/>
                <w:szCs w:val="20"/>
                <w:lang w:eastAsia="en-GB"/>
              </w:rPr>
              <w:t>Carefully considered knowledge of the focus children, the schools and the class environments allowed researchers to share experience from PTE to plan a suitable, effective activities fit for purpose.</w:t>
            </w:r>
          </w:p>
        </w:tc>
      </w:tr>
      <w:tr w:rsidR="00115A20" w14:paraId="396E28A0" w14:textId="77777777" w:rsidTr="002665C2">
        <w:tc>
          <w:tcPr>
            <w:tcW w:w="2254" w:type="dxa"/>
          </w:tcPr>
          <w:p w14:paraId="139AD6D5" w14:textId="77777777" w:rsidR="00115A20" w:rsidRDefault="00115A20" w:rsidP="002665C2">
            <w:pPr>
              <w:rPr>
                <w:rFonts w:ascii="Arial" w:hAnsi="Arial" w:cs="Arial"/>
                <w:sz w:val="24"/>
                <w:szCs w:val="24"/>
                <w:lang w:eastAsia="en-GB"/>
              </w:rPr>
            </w:pPr>
            <w:r>
              <w:rPr>
                <w:rFonts w:ascii="Arial" w:hAnsi="Arial" w:cs="Arial"/>
                <w:sz w:val="24"/>
                <w:szCs w:val="24"/>
                <w:lang w:eastAsia="en-GB"/>
              </w:rPr>
              <w:t>Small Scale Observation</w:t>
            </w:r>
          </w:p>
        </w:tc>
        <w:tc>
          <w:tcPr>
            <w:tcW w:w="2254" w:type="dxa"/>
          </w:tcPr>
          <w:p w14:paraId="36306B8B" w14:textId="77777777" w:rsidR="00115A20" w:rsidRPr="008F2413" w:rsidRDefault="00115A20" w:rsidP="002665C2">
            <w:pPr>
              <w:rPr>
                <w:rFonts w:ascii="Arial" w:hAnsi="Arial" w:cs="Arial"/>
                <w:sz w:val="20"/>
                <w:szCs w:val="20"/>
                <w:lang w:eastAsia="en-GB"/>
              </w:rPr>
            </w:pPr>
            <w:r w:rsidRPr="008F2413">
              <w:rPr>
                <w:rFonts w:ascii="Arial" w:hAnsi="Arial" w:cs="Arial"/>
                <w:sz w:val="20"/>
                <w:szCs w:val="20"/>
                <w:lang w:eastAsia="en-GB"/>
              </w:rPr>
              <w:t>Unpressurised approach for children.</w:t>
            </w:r>
          </w:p>
          <w:p w14:paraId="7A9A75E1" w14:textId="77777777" w:rsidR="00115A20" w:rsidRPr="008F2413" w:rsidRDefault="00115A20" w:rsidP="002665C2">
            <w:pPr>
              <w:rPr>
                <w:rFonts w:ascii="Arial" w:hAnsi="Arial" w:cs="Arial"/>
                <w:sz w:val="20"/>
                <w:szCs w:val="20"/>
                <w:lang w:eastAsia="en-GB"/>
              </w:rPr>
            </w:pPr>
            <w:r w:rsidRPr="008F2413">
              <w:rPr>
                <w:rFonts w:ascii="Arial" w:hAnsi="Arial" w:cs="Arial"/>
                <w:sz w:val="20"/>
                <w:szCs w:val="20"/>
                <w:lang w:eastAsia="en-GB"/>
              </w:rPr>
              <w:t>Both researchers were experienced in the foundation phase this allowed for a friendly, professional approach.</w:t>
            </w:r>
          </w:p>
          <w:p w14:paraId="12A93665" w14:textId="77777777" w:rsidR="00115A20" w:rsidRPr="008F2413" w:rsidRDefault="00115A20" w:rsidP="002665C2">
            <w:pPr>
              <w:rPr>
                <w:rFonts w:ascii="Arial" w:hAnsi="Arial" w:cs="Arial"/>
                <w:sz w:val="20"/>
                <w:szCs w:val="20"/>
                <w:lang w:eastAsia="en-GB"/>
              </w:rPr>
            </w:pPr>
            <w:r w:rsidRPr="008F2413">
              <w:rPr>
                <w:rFonts w:ascii="Arial" w:hAnsi="Arial" w:cs="Arial"/>
                <w:sz w:val="20"/>
                <w:szCs w:val="20"/>
                <w:lang w:eastAsia="en-GB"/>
              </w:rPr>
              <w:t>Minimum disruption to the rest of the class.</w:t>
            </w:r>
          </w:p>
          <w:p w14:paraId="00988BB3" w14:textId="77777777" w:rsidR="00115A20" w:rsidRPr="008F2413" w:rsidRDefault="00115A20" w:rsidP="002665C2">
            <w:pPr>
              <w:rPr>
                <w:rFonts w:ascii="Arial" w:hAnsi="Arial" w:cs="Arial"/>
                <w:sz w:val="20"/>
                <w:szCs w:val="20"/>
                <w:lang w:eastAsia="en-GB"/>
              </w:rPr>
            </w:pPr>
            <w:r w:rsidRPr="008F2413">
              <w:rPr>
                <w:rFonts w:ascii="Arial" w:hAnsi="Arial" w:cs="Arial"/>
                <w:sz w:val="20"/>
                <w:szCs w:val="20"/>
                <w:lang w:eastAsia="en-GB"/>
              </w:rPr>
              <w:t>Researchers discreetly blended into familiar environment</w:t>
            </w:r>
            <w:r>
              <w:rPr>
                <w:rFonts w:ascii="Arial" w:hAnsi="Arial" w:cs="Arial"/>
                <w:sz w:val="20"/>
                <w:szCs w:val="20"/>
                <w:lang w:eastAsia="en-GB"/>
              </w:rPr>
              <w:t>s</w:t>
            </w:r>
            <w:r w:rsidRPr="008F2413">
              <w:rPr>
                <w:rFonts w:ascii="Arial" w:hAnsi="Arial" w:cs="Arial"/>
                <w:sz w:val="20"/>
                <w:szCs w:val="20"/>
                <w:lang w:eastAsia="en-GB"/>
              </w:rPr>
              <w:t>.</w:t>
            </w:r>
          </w:p>
        </w:tc>
        <w:tc>
          <w:tcPr>
            <w:tcW w:w="2254" w:type="dxa"/>
          </w:tcPr>
          <w:p w14:paraId="7733FEAE" w14:textId="77777777" w:rsidR="00115A20" w:rsidRPr="008F2413" w:rsidRDefault="00115A20" w:rsidP="002665C2">
            <w:pPr>
              <w:rPr>
                <w:rFonts w:ascii="Arial" w:hAnsi="Arial" w:cs="Arial"/>
                <w:sz w:val="20"/>
                <w:szCs w:val="20"/>
                <w:lang w:eastAsia="en-GB"/>
              </w:rPr>
            </w:pPr>
            <w:r w:rsidRPr="008F2413">
              <w:rPr>
                <w:rFonts w:ascii="Arial" w:hAnsi="Arial" w:cs="Arial"/>
                <w:sz w:val="20"/>
                <w:szCs w:val="20"/>
                <w:lang w:eastAsia="en-GB"/>
              </w:rPr>
              <w:t xml:space="preserve"> School 1 – Other children were migrating to the area, sometimes distracting focus children and observer.</w:t>
            </w:r>
          </w:p>
          <w:p w14:paraId="20BE634F" w14:textId="77777777" w:rsidR="00115A20" w:rsidRPr="008F2413" w:rsidRDefault="00115A20" w:rsidP="002665C2">
            <w:pPr>
              <w:rPr>
                <w:rFonts w:ascii="Arial" w:hAnsi="Arial" w:cs="Arial"/>
                <w:sz w:val="20"/>
                <w:szCs w:val="20"/>
                <w:lang w:eastAsia="en-GB"/>
              </w:rPr>
            </w:pPr>
            <w:r w:rsidRPr="008F2413">
              <w:rPr>
                <w:rFonts w:ascii="Arial" w:hAnsi="Arial" w:cs="Arial"/>
                <w:sz w:val="20"/>
                <w:szCs w:val="20"/>
                <w:lang w:eastAsia="en-GB"/>
              </w:rPr>
              <w:t>School 2 – The children were keen to please rather than choosing what they wanted to engage in, often looking for reassurance from adults in the class.</w:t>
            </w:r>
          </w:p>
        </w:tc>
        <w:tc>
          <w:tcPr>
            <w:tcW w:w="2254" w:type="dxa"/>
          </w:tcPr>
          <w:p w14:paraId="42F483B9" w14:textId="77777777" w:rsidR="00115A20" w:rsidRPr="001A2A49" w:rsidRDefault="00115A20" w:rsidP="002665C2">
            <w:pPr>
              <w:rPr>
                <w:rFonts w:ascii="Arial" w:hAnsi="Arial" w:cs="Arial"/>
                <w:sz w:val="20"/>
                <w:szCs w:val="20"/>
                <w:lang w:eastAsia="en-GB"/>
              </w:rPr>
            </w:pPr>
            <w:r w:rsidRPr="001A2A49">
              <w:rPr>
                <w:rFonts w:ascii="Arial" w:hAnsi="Arial" w:cs="Arial"/>
                <w:sz w:val="20"/>
                <w:szCs w:val="20"/>
                <w:lang w:eastAsia="en-GB"/>
              </w:rPr>
              <w:t xml:space="preserve">Although the observation method was tested on a sample prior to the date, it is difficult to pre-empt a real time scenario, considering unforeseen </w:t>
            </w:r>
            <w:r>
              <w:rPr>
                <w:rFonts w:ascii="Arial" w:hAnsi="Arial" w:cs="Arial"/>
                <w:sz w:val="20"/>
                <w:szCs w:val="20"/>
                <w:lang w:eastAsia="en-GB"/>
              </w:rPr>
              <w:t>d</w:t>
            </w:r>
            <w:r w:rsidRPr="001A2A49">
              <w:rPr>
                <w:rFonts w:ascii="Arial" w:hAnsi="Arial" w:cs="Arial"/>
                <w:sz w:val="20"/>
                <w:szCs w:val="20"/>
                <w:lang w:eastAsia="en-GB"/>
              </w:rPr>
              <w:t xml:space="preserve">istractions </w:t>
            </w:r>
            <w:r>
              <w:rPr>
                <w:rFonts w:ascii="Arial" w:hAnsi="Arial" w:cs="Arial"/>
                <w:sz w:val="20"/>
                <w:szCs w:val="20"/>
                <w:lang w:eastAsia="en-GB"/>
              </w:rPr>
              <w:t>or reactions from children.</w:t>
            </w:r>
          </w:p>
        </w:tc>
      </w:tr>
      <w:tr w:rsidR="00115A20" w14:paraId="1F0C52A5" w14:textId="77777777" w:rsidTr="002665C2">
        <w:tc>
          <w:tcPr>
            <w:tcW w:w="2254" w:type="dxa"/>
          </w:tcPr>
          <w:p w14:paraId="5219427D" w14:textId="77777777" w:rsidR="00115A20" w:rsidRDefault="00115A20" w:rsidP="002665C2">
            <w:pPr>
              <w:rPr>
                <w:rFonts w:ascii="Arial" w:hAnsi="Arial" w:cs="Arial"/>
                <w:sz w:val="24"/>
                <w:szCs w:val="24"/>
                <w:lang w:eastAsia="en-GB"/>
              </w:rPr>
            </w:pPr>
            <w:r>
              <w:rPr>
                <w:rFonts w:ascii="Arial" w:hAnsi="Arial" w:cs="Arial"/>
                <w:sz w:val="24"/>
                <w:szCs w:val="24"/>
                <w:lang w:eastAsia="en-GB"/>
              </w:rPr>
              <w:t>Semi Structured Interview</w:t>
            </w:r>
          </w:p>
        </w:tc>
        <w:tc>
          <w:tcPr>
            <w:tcW w:w="2254" w:type="dxa"/>
          </w:tcPr>
          <w:p w14:paraId="2E189060" w14:textId="77777777" w:rsidR="00115A20" w:rsidRPr="008F2413" w:rsidRDefault="00115A20" w:rsidP="002665C2">
            <w:pPr>
              <w:rPr>
                <w:rFonts w:ascii="Arial" w:hAnsi="Arial" w:cs="Arial"/>
                <w:sz w:val="20"/>
                <w:szCs w:val="20"/>
                <w:lang w:eastAsia="en-GB"/>
              </w:rPr>
            </w:pPr>
            <w:r w:rsidRPr="008F2413">
              <w:rPr>
                <w:rFonts w:ascii="Arial" w:hAnsi="Arial" w:cs="Arial"/>
                <w:sz w:val="20"/>
                <w:szCs w:val="20"/>
                <w:lang w:eastAsia="en-GB"/>
              </w:rPr>
              <w:t>Opportunity to question each child.</w:t>
            </w:r>
          </w:p>
          <w:p w14:paraId="7F6779FA" w14:textId="77777777" w:rsidR="00115A20" w:rsidRPr="008F2413" w:rsidRDefault="00115A20" w:rsidP="002665C2">
            <w:pPr>
              <w:rPr>
                <w:rFonts w:ascii="Arial" w:hAnsi="Arial" w:cs="Arial"/>
                <w:sz w:val="20"/>
                <w:szCs w:val="20"/>
                <w:lang w:eastAsia="en-GB"/>
              </w:rPr>
            </w:pPr>
            <w:r w:rsidRPr="008F2413">
              <w:rPr>
                <w:rFonts w:ascii="Arial" w:hAnsi="Arial" w:cs="Arial"/>
                <w:sz w:val="20"/>
                <w:szCs w:val="20"/>
                <w:lang w:eastAsia="en-GB"/>
              </w:rPr>
              <w:t>Children were made to feel at ease so that maximum response was gained.</w:t>
            </w:r>
          </w:p>
          <w:p w14:paraId="3FBF7A7C" w14:textId="77777777" w:rsidR="00115A20" w:rsidRDefault="00115A20" w:rsidP="002665C2">
            <w:pPr>
              <w:rPr>
                <w:rFonts w:ascii="Arial" w:hAnsi="Arial" w:cs="Arial"/>
                <w:sz w:val="20"/>
                <w:szCs w:val="20"/>
                <w:lang w:eastAsia="en-GB"/>
              </w:rPr>
            </w:pPr>
            <w:r w:rsidRPr="008F2413">
              <w:rPr>
                <w:rFonts w:ascii="Arial" w:hAnsi="Arial" w:cs="Arial"/>
                <w:sz w:val="20"/>
                <w:szCs w:val="20"/>
                <w:lang w:eastAsia="en-GB"/>
              </w:rPr>
              <w:t>A wide range of questions allowed for the greatest scope of answers.</w:t>
            </w:r>
          </w:p>
          <w:p w14:paraId="2FCABAE5" w14:textId="77777777" w:rsidR="00115A20" w:rsidRPr="008F2413" w:rsidRDefault="00115A20" w:rsidP="002665C2">
            <w:pPr>
              <w:rPr>
                <w:rFonts w:ascii="Arial" w:hAnsi="Arial" w:cs="Arial"/>
                <w:sz w:val="20"/>
                <w:szCs w:val="20"/>
                <w:lang w:eastAsia="en-GB"/>
              </w:rPr>
            </w:pPr>
            <w:r>
              <w:rPr>
                <w:rFonts w:ascii="Arial" w:hAnsi="Arial" w:cs="Arial"/>
                <w:sz w:val="20"/>
                <w:szCs w:val="20"/>
                <w:lang w:eastAsia="en-GB"/>
              </w:rPr>
              <w:t>A quiet allocated room allowed for minimal disruptions.</w:t>
            </w:r>
          </w:p>
          <w:p w14:paraId="0F70A07C" w14:textId="77777777" w:rsidR="00115A20" w:rsidRPr="008F2413" w:rsidRDefault="00115A20" w:rsidP="002665C2">
            <w:pPr>
              <w:rPr>
                <w:rFonts w:ascii="Arial" w:hAnsi="Arial" w:cs="Arial"/>
                <w:sz w:val="20"/>
                <w:szCs w:val="20"/>
                <w:lang w:eastAsia="en-GB"/>
              </w:rPr>
            </w:pPr>
            <w:r w:rsidRPr="008F2413">
              <w:rPr>
                <w:rFonts w:ascii="Arial" w:hAnsi="Arial" w:cs="Arial"/>
                <w:sz w:val="20"/>
                <w:szCs w:val="20"/>
                <w:lang w:eastAsia="en-GB"/>
              </w:rPr>
              <w:t xml:space="preserve"> </w:t>
            </w:r>
          </w:p>
        </w:tc>
        <w:tc>
          <w:tcPr>
            <w:tcW w:w="2254" w:type="dxa"/>
          </w:tcPr>
          <w:p w14:paraId="6EC97ED9" w14:textId="77777777" w:rsidR="00115A20" w:rsidRPr="008F2413" w:rsidRDefault="00115A20" w:rsidP="002665C2">
            <w:pPr>
              <w:rPr>
                <w:rFonts w:ascii="Arial" w:hAnsi="Arial" w:cs="Arial"/>
                <w:sz w:val="20"/>
                <w:szCs w:val="20"/>
                <w:lang w:eastAsia="en-GB"/>
              </w:rPr>
            </w:pPr>
            <w:r w:rsidRPr="008F2413">
              <w:rPr>
                <w:rFonts w:ascii="Arial" w:hAnsi="Arial" w:cs="Arial"/>
                <w:sz w:val="20"/>
                <w:szCs w:val="20"/>
                <w:lang w:eastAsia="en-GB"/>
              </w:rPr>
              <w:t>School 1 – children offered one word answers and didn’t always understand questions. Sometimes copied one another</w:t>
            </w:r>
            <w:r>
              <w:rPr>
                <w:rFonts w:ascii="Arial" w:hAnsi="Arial" w:cs="Arial"/>
                <w:sz w:val="20"/>
                <w:szCs w:val="20"/>
                <w:lang w:eastAsia="en-GB"/>
              </w:rPr>
              <w:t>’s answers</w:t>
            </w:r>
            <w:r w:rsidRPr="008F2413">
              <w:rPr>
                <w:rFonts w:ascii="Arial" w:hAnsi="Arial" w:cs="Arial"/>
                <w:sz w:val="20"/>
                <w:szCs w:val="20"/>
                <w:lang w:eastAsia="en-GB"/>
              </w:rPr>
              <w:t>.</w:t>
            </w:r>
          </w:p>
          <w:p w14:paraId="431447D0" w14:textId="77777777" w:rsidR="00115A20" w:rsidRPr="008F2413" w:rsidRDefault="00115A20" w:rsidP="002665C2">
            <w:pPr>
              <w:rPr>
                <w:rFonts w:ascii="Arial" w:hAnsi="Arial" w:cs="Arial"/>
                <w:sz w:val="20"/>
                <w:szCs w:val="20"/>
                <w:lang w:eastAsia="en-GB"/>
              </w:rPr>
            </w:pPr>
            <w:r w:rsidRPr="008F2413">
              <w:rPr>
                <w:rFonts w:ascii="Arial" w:hAnsi="Arial" w:cs="Arial"/>
                <w:sz w:val="20"/>
                <w:szCs w:val="20"/>
                <w:lang w:eastAsia="en-GB"/>
              </w:rPr>
              <w:t xml:space="preserve">School 2 – The children responded in a way that they thought </w:t>
            </w:r>
            <w:r>
              <w:rPr>
                <w:rFonts w:ascii="Arial" w:hAnsi="Arial" w:cs="Arial"/>
                <w:sz w:val="20"/>
                <w:szCs w:val="20"/>
                <w:lang w:eastAsia="en-GB"/>
              </w:rPr>
              <w:t>were</w:t>
            </w:r>
            <w:r w:rsidRPr="008F2413">
              <w:rPr>
                <w:rFonts w:ascii="Arial" w:hAnsi="Arial" w:cs="Arial"/>
                <w:sz w:val="20"/>
                <w:szCs w:val="20"/>
                <w:lang w:eastAsia="en-GB"/>
              </w:rPr>
              <w:t xml:space="preserve"> correct </w:t>
            </w:r>
            <w:r>
              <w:rPr>
                <w:rFonts w:ascii="Arial" w:hAnsi="Arial" w:cs="Arial"/>
                <w:sz w:val="20"/>
                <w:szCs w:val="20"/>
                <w:lang w:eastAsia="en-GB"/>
              </w:rPr>
              <w:t xml:space="preserve">and desired by the observers </w:t>
            </w:r>
            <w:r w:rsidRPr="008F2413">
              <w:rPr>
                <w:rFonts w:ascii="Arial" w:hAnsi="Arial" w:cs="Arial"/>
                <w:sz w:val="20"/>
                <w:szCs w:val="20"/>
                <w:lang w:eastAsia="en-GB"/>
              </w:rPr>
              <w:t>rather than being honest.</w:t>
            </w:r>
          </w:p>
        </w:tc>
        <w:tc>
          <w:tcPr>
            <w:tcW w:w="2254" w:type="dxa"/>
          </w:tcPr>
          <w:p w14:paraId="7C13CF80" w14:textId="77777777" w:rsidR="00115A20" w:rsidRPr="008F2413" w:rsidRDefault="00115A20" w:rsidP="002665C2">
            <w:pPr>
              <w:rPr>
                <w:rFonts w:ascii="Arial" w:hAnsi="Arial" w:cs="Arial"/>
                <w:sz w:val="20"/>
                <w:szCs w:val="20"/>
                <w:lang w:eastAsia="en-GB"/>
              </w:rPr>
            </w:pPr>
            <w:r w:rsidRPr="008F2413">
              <w:rPr>
                <w:rFonts w:ascii="Arial" w:hAnsi="Arial" w:cs="Arial"/>
                <w:sz w:val="20"/>
                <w:szCs w:val="20"/>
                <w:lang w:eastAsia="en-GB"/>
              </w:rPr>
              <w:t>Interview questions were composed in a way that would allow involvement by all children. The scope of abilities was greater than the researchers assumed.</w:t>
            </w:r>
          </w:p>
        </w:tc>
      </w:tr>
      <w:tr w:rsidR="00115A20" w14:paraId="63707997" w14:textId="77777777" w:rsidTr="002665C2">
        <w:tc>
          <w:tcPr>
            <w:tcW w:w="2254" w:type="dxa"/>
          </w:tcPr>
          <w:p w14:paraId="36CB4235" w14:textId="77777777" w:rsidR="00115A20" w:rsidRDefault="00115A20" w:rsidP="002665C2">
            <w:pPr>
              <w:rPr>
                <w:rFonts w:ascii="Arial" w:hAnsi="Arial" w:cs="Arial"/>
                <w:sz w:val="24"/>
                <w:szCs w:val="24"/>
                <w:lang w:eastAsia="en-GB"/>
              </w:rPr>
            </w:pPr>
            <w:r>
              <w:rPr>
                <w:rFonts w:ascii="Arial" w:hAnsi="Arial" w:cs="Arial"/>
                <w:sz w:val="24"/>
                <w:szCs w:val="24"/>
                <w:lang w:eastAsia="en-GB"/>
              </w:rPr>
              <w:t>Reflection</w:t>
            </w:r>
          </w:p>
        </w:tc>
        <w:tc>
          <w:tcPr>
            <w:tcW w:w="2254" w:type="dxa"/>
          </w:tcPr>
          <w:p w14:paraId="2EB7C2EC" w14:textId="77777777" w:rsidR="00115A20" w:rsidRPr="001A2A49" w:rsidRDefault="00115A20" w:rsidP="002665C2">
            <w:pPr>
              <w:rPr>
                <w:rFonts w:ascii="Arial" w:hAnsi="Arial" w:cs="Arial"/>
                <w:sz w:val="20"/>
                <w:szCs w:val="20"/>
                <w:lang w:eastAsia="en-GB"/>
              </w:rPr>
            </w:pPr>
            <w:r w:rsidRPr="001A2A49">
              <w:rPr>
                <w:rFonts w:ascii="Arial" w:hAnsi="Arial" w:cs="Arial"/>
                <w:sz w:val="20"/>
                <w:szCs w:val="20"/>
                <w:lang w:eastAsia="en-GB"/>
              </w:rPr>
              <w:t>Allowed for an honest discussion of observations.</w:t>
            </w:r>
          </w:p>
          <w:p w14:paraId="5ABD9F24" w14:textId="77777777" w:rsidR="00115A20" w:rsidRPr="001A2A49" w:rsidRDefault="00115A20" w:rsidP="002665C2">
            <w:pPr>
              <w:rPr>
                <w:rFonts w:ascii="Arial" w:hAnsi="Arial" w:cs="Arial"/>
                <w:sz w:val="20"/>
                <w:szCs w:val="20"/>
                <w:lang w:eastAsia="en-GB"/>
              </w:rPr>
            </w:pPr>
            <w:r w:rsidRPr="001A2A49">
              <w:rPr>
                <w:rFonts w:ascii="Arial" w:hAnsi="Arial" w:cs="Arial"/>
                <w:sz w:val="20"/>
                <w:szCs w:val="20"/>
                <w:lang w:eastAsia="en-GB"/>
              </w:rPr>
              <w:t xml:space="preserve">Taking into account </w:t>
            </w:r>
            <w:r>
              <w:rPr>
                <w:rFonts w:ascii="Arial" w:hAnsi="Arial" w:cs="Arial"/>
                <w:sz w:val="20"/>
                <w:szCs w:val="20"/>
                <w:lang w:eastAsia="en-GB"/>
              </w:rPr>
              <w:t xml:space="preserve">an array of </w:t>
            </w:r>
            <w:r w:rsidRPr="001A2A49">
              <w:rPr>
                <w:rFonts w:ascii="Arial" w:hAnsi="Arial" w:cs="Arial"/>
                <w:sz w:val="20"/>
                <w:szCs w:val="20"/>
                <w:lang w:eastAsia="en-GB"/>
              </w:rPr>
              <w:t>varying viewpoints.</w:t>
            </w:r>
          </w:p>
        </w:tc>
        <w:tc>
          <w:tcPr>
            <w:tcW w:w="2254" w:type="dxa"/>
          </w:tcPr>
          <w:p w14:paraId="378F05E4" w14:textId="77777777" w:rsidR="00115A20" w:rsidRPr="001A2A49" w:rsidRDefault="00115A20" w:rsidP="002665C2">
            <w:pPr>
              <w:rPr>
                <w:rFonts w:ascii="Arial" w:hAnsi="Arial" w:cs="Arial"/>
                <w:sz w:val="20"/>
                <w:szCs w:val="20"/>
                <w:lang w:eastAsia="en-GB"/>
              </w:rPr>
            </w:pPr>
            <w:r w:rsidRPr="001A2A49">
              <w:rPr>
                <w:rFonts w:ascii="Arial" w:hAnsi="Arial" w:cs="Arial"/>
                <w:sz w:val="20"/>
                <w:szCs w:val="20"/>
                <w:lang w:eastAsia="en-GB"/>
              </w:rPr>
              <w:t xml:space="preserve">Personal opinions and knowledge of </w:t>
            </w:r>
            <w:r>
              <w:rPr>
                <w:rFonts w:ascii="Arial" w:hAnsi="Arial" w:cs="Arial"/>
                <w:sz w:val="20"/>
                <w:szCs w:val="20"/>
                <w:lang w:eastAsia="en-GB"/>
              </w:rPr>
              <w:t xml:space="preserve">the focus </w:t>
            </w:r>
            <w:r w:rsidRPr="001A2A49">
              <w:rPr>
                <w:rFonts w:ascii="Arial" w:hAnsi="Arial" w:cs="Arial"/>
                <w:sz w:val="20"/>
                <w:szCs w:val="20"/>
                <w:lang w:eastAsia="en-GB"/>
              </w:rPr>
              <w:t xml:space="preserve">children sometimes made the researchers deviate off specific observation focus. </w:t>
            </w:r>
          </w:p>
        </w:tc>
        <w:tc>
          <w:tcPr>
            <w:tcW w:w="2254" w:type="dxa"/>
          </w:tcPr>
          <w:p w14:paraId="04E1BF31" w14:textId="77777777" w:rsidR="00115A20" w:rsidRPr="001A2A49" w:rsidRDefault="00115A20" w:rsidP="002665C2">
            <w:pPr>
              <w:rPr>
                <w:rFonts w:ascii="Arial" w:hAnsi="Arial" w:cs="Arial"/>
                <w:sz w:val="20"/>
                <w:szCs w:val="20"/>
                <w:lang w:eastAsia="en-GB"/>
              </w:rPr>
            </w:pPr>
            <w:r w:rsidRPr="001A2A49">
              <w:rPr>
                <w:rFonts w:ascii="Arial" w:hAnsi="Arial" w:cs="Arial"/>
                <w:sz w:val="20"/>
                <w:szCs w:val="20"/>
                <w:lang w:eastAsia="en-GB"/>
              </w:rPr>
              <w:t>Unexpected amount of time required to fully reflect.</w:t>
            </w:r>
          </w:p>
        </w:tc>
      </w:tr>
    </w:tbl>
    <w:p w14:paraId="6CF577EF" w14:textId="77777777" w:rsidR="00115A20" w:rsidRPr="00A93412" w:rsidRDefault="00115A20" w:rsidP="00115A20">
      <w:pPr>
        <w:spacing w:after="0" w:line="240" w:lineRule="auto"/>
        <w:rPr>
          <w:rFonts w:ascii="Arial" w:hAnsi="Arial" w:cs="Arial"/>
          <w:sz w:val="24"/>
          <w:szCs w:val="24"/>
          <w:lang w:eastAsia="en-GB"/>
        </w:rPr>
      </w:pPr>
    </w:p>
    <w:p w14:paraId="4A697A70" w14:textId="77777777" w:rsidR="00052E76" w:rsidRDefault="00052E76">
      <w:bookmarkStart w:id="1" w:name="_GoBack"/>
      <w:bookmarkEnd w:id="1"/>
    </w:p>
    <w:sectPr w:rsidR="00052E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97B95"/>
    <w:multiLevelType w:val="hybridMultilevel"/>
    <w:tmpl w:val="91DE5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0168A"/>
    <w:multiLevelType w:val="hybridMultilevel"/>
    <w:tmpl w:val="C8BA3D22"/>
    <w:lvl w:ilvl="0" w:tplc="33B40C30">
      <w:start w:val="1"/>
      <w:numFmt w:val="bullet"/>
      <w:lvlText w:val=""/>
      <w:lvlJc w:val="left"/>
      <w:pPr>
        <w:ind w:left="1364"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D56E41"/>
    <w:multiLevelType w:val="hybridMultilevel"/>
    <w:tmpl w:val="E4764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CE0E58"/>
    <w:multiLevelType w:val="hybridMultilevel"/>
    <w:tmpl w:val="DBDC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FA0589"/>
    <w:multiLevelType w:val="hybridMultilevel"/>
    <w:tmpl w:val="2D3A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082374"/>
    <w:multiLevelType w:val="hybridMultilevel"/>
    <w:tmpl w:val="AB241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F567EF"/>
    <w:multiLevelType w:val="hybridMultilevel"/>
    <w:tmpl w:val="20362D54"/>
    <w:lvl w:ilvl="0" w:tplc="33B40C30">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2"/>
  </w:num>
  <w:num w:numId="5">
    <w:abstractNumId w:val="3"/>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A20"/>
    <w:rsid w:val="00052E76"/>
    <w:rsid w:val="00115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54B36"/>
  <w15:chartTrackingRefBased/>
  <w15:docId w15:val="{513C68F7-29BD-4728-9205-E8F24C4B4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5A2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5A20"/>
    <w:rPr>
      <w:color w:val="0563C1" w:themeColor="hyperlink"/>
      <w:u w:val="single"/>
    </w:rPr>
  </w:style>
  <w:style w:type="character" w:styleId="UnresolvedMention">
    <w:name w:val="Unresolved Mention"/>
    <w:basedOn w:val="DefaultParagraphFont"/>
    <w:uiPriority w:val="99"/>
    <w:semiHidden/>
    <w:unhideWhenUsed/>
    <w:rsid w:val="00115A20"/>
    <w:rPr>
      <w:color w:val="605E5C"/>
      <w:shd w:val="clear" w:color="auto" w:fill="E1DFDD"/>
    </w:rPr>
  </w:style>
  <w:style w:type="character" w:customStyle="1" w:styleId="media-delimiter">
    <w:name w:val="media-delimiter"/>
    <w:basedOn w:val="DefaultParagraphFont"/>
    <w:rsid w:val="00115A20"/>
  </w:style>
  <w:style w:type="paragraph" w:styleId="BalloonText">
    <w:name w:val="Balloon Text"/>
    <w:basedOn w:val="Normal"/>
    <w:link w:val="BalloonTextChar"/>
    <w:uiPriority w:val="99"/>
    <w:semiHidden/>
    <w:unhideWhenUsed/>
    <w:rsid w:val="00115A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5A20"/>
    <w:rPr>
      <w:rFonts w:ascii="Segoe UI" w:hAnsi="Segoe UI" w:cs="Segoe UI"/>
      <w:sz w:val="18"/>
      <w:szCs w:val="18"/>
    </w:rPr>
  </w:style>
  <w:style w:type="table" w:styleId="TableGrid">
    <w:name w:val="Table Grid"/>
    <w:basedOn w:val="TableNormal"/>
    <w:uiPriority w:val="39"/>
    <w:rsid w:val="00115A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5A20"/>
    <w:pPr>
      <w:ind w:left="720"/>
      <w:contextualSpacing/>
    </w:pPr>
  </w:style>
  <w:style w:type="paragraph" w:styleId="NoSpacing">
    <w:name w:val="No Spacing"/>
    <w:uiPriority w:val="1"/>
    <w:qFormat/>
    <w:rsid w:val="00115A20"/>
    <w:pPr>
      <w:spacing w:after="0" w:line="240" w:lineRule="auto"/>
    </w:pPr>
    <w:rPr>
      <w:rFonts w:eastAsiaTheme="minorEastAsia"/>
      <w:lang w:eastAsia="en-GB"/>
    </w:rPr>
  </w:style>
  <w:style w:type="paragraph" w:styleId="Header">
    <w:name w:val="header"/>
    <w:basedOn w:val="Normal"/>
    <w:link w:val="HeaderChar"/>
    <w:uiPriority w:val="99"/>
    <w:unhideWhenUsed/>
    <w:rsid w:val="00115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A20"/>
  </w:style>
  <w:style w:type="paragraph" w:styleId="Footer">
    <w:name w:val="footer"/>
    <w:basedOn w:val="Normal"/>
    <w:link w:val="FooterChar"/>
    <w:uiPriority w:val="99"/>
    <w:unhideWhenUsed/>
    <w:rsid w:val="00115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A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Engagement</a:t>
            </a:r>
            <a:r>
              <a:rPr lang="en-GB" baseline="0"/>
              <a:t> levels of pupils using ICT in enhanced provision areas.</a:t>
            </a:r>
            <a:endParaRPr lang="en-GB"/>
          </a:p>
        </c:rich>
      </c:tx>
      <c:layout>
        <c:manualLayout>
          <c:xMode val="edge"/>
          <c:yMode val="edge"/>
          <c:x val="0.10422672663619957"/>
          <c:y val="3.703695443059028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Sheet1!$A$2:$A$4</c:f>
              <c:strCache>
                <c:ptCount val="3"/>
                <c:pt idx="0">
                  <c:v>Child A                     Child  D</c:v>
                </c:pt>
                <c:pt idx="1">
                  <c:v>Child B                      Child E</c:v>
                </c:pt>
                <c:pt idx="2">
                  <c:v>Child C                          Chlld F</c:v>
                </c:pt>
              </c:strCache>
            </c:strRef>
          </c:cat>
          <c:val>
            <c:numRef>
              <c:f>Sheet1!$B$2:$B$4</c:f>
              <c:numCache>
                <c:formatCode>General</c:formatCode>
                <c:ptCount val="3"/>
                <c:pt idx="0">
                  <c:v>2</c:v>
                </c:pt>
                <c:pt idx="1">
                  <c:v>3</c:v>
                </c:pt>
                <c:pt idx="2">
                  <c:v>4</c:v>
                </c:pt>
              </c:numCache>
            </c:numRef>
          </c:val>
          <c:extLst>
            <c:ext xmlns:c16="http://schemas.microsoft.com/office/drawing/2014/chart" uri="{C3380CC4-5D6E-409C-BE32-E72D297353CC}">
              <c16:uniqueId val="{00000000-DC13-44F5-8C24-0C3974E22941}"/>
            </c:ext>
          </c:extLst>
        </c:ser>
        <c:ser>
          <c:idx val="1"/>
          <c:order val="1"/>
          <c:spPr>
            <a:noFill/>
            <a:ln>
              <a:noFill/>
            </a:ln>
            <a:effectLst/>
          </c:spPr>
          <c:invertIfNegative val="0"/>
          <c:cat>
            <c:strRef>
              <c:f>Sheet1!$A$2:$A$4</c:f>
              <c:strCache>
                <c:ptCount val="3"/>
                <c:pt idx="0">
                  <c:v>Child A                     Child  D</c:v>
                </c:pt>
                <c:pt idx="1">
                  <c:v>Child B                      Child E</c:v>
                </c:pt>
                <c:pt idx="2">
                  <c:v>Child C                          Chlld F</c:v>
                </c:pt>
              </c:strCache>
            </c:strRef>
          </c:cat>
          <c:val>
            <c:numRef>
              <c:f>Sheet1!#REF!</c:f>
              <c:numCache>
                <c:formatCode>General</c:formatCode>
                <c:ptCount val="1"/>
                <c:pt idx="0">
                  <c:v>1</c:v>
                </c:pt>
              </c:numCache>
            </c:numRef>
          </c:val>
          <c:extLst>
            <c:ext xmlns:c16="http://schemas.microsoft.com/office/drawing/2014/chart" uri="{C3380CC4-5D6E-409C-BE32-E72D297353CC}">
              <c16:uniqueId val="{00000001-DC13-44F5-8C24-0C3974E22941}"/>
            </c:ext>
          </c:extLst>
        </c:ser>
        <c:ser>
          <c:idx val="2"/>
          <c:order val="2"/>
          <c:spPr>
            <a:solidFill>
              <a:schemeClr val="accent3"/>
            </a:solidFill>
            <a:ln>
              <a:noFill/>
            </a:ln>
            <a:effectLst/>
          </c:spPr>
          <c:invertIfNegative val="0"/>
          <c:cat>
            <c:strRef>
              <c:f>Sheet1!$A$2:$A$4</c:f>
              <c:strCache>
                <c:ptCount val="3"/>
                <c:pt idx="0">
                  <c:v>Child A                     Child  D</c:v>
                </c:pt>
                <c:pt idx="1">
                  <c:v>Child B                      Child E</c:v>
                </c:pt>
                <c:pt idx="2">
                  <c:v>Child C                          Chlld F</c:v>
                </c:pt>
              </c:strCache>
            </c:strRef>
          </c:cat>
          <c:val>
            <c:numRef>
              <c:f>Sheet1!$C$2:$C$4</c:f>
              <c:numCache>
                <c:formatCode>General</c:formatCode>
                <c:ptCount val="3"/>
                <c:pt idx="0">
                  <c:v>5</c:v>
                </c:pt>
                <c:pt idx="1">
                  <c:v>2</c:v>
                </c:pt>
                <c:pt idx="2">
                  <c:v>3</c:v>
                </c:pt>
              </c:numCache>
            </c:numRef>
          </c:val>
          <c:extLst>
            <c:ext xmlns:c16="http://schemas.microsoft.com/office/drawing/2014/chart" uri="{C3380CC4-5D6E-409C-BE32-E72D297353CC}">
              <c16:uniqueId val="{00000002-DC13-44F5-8C24-0C3974E22941}"/>
            </c:ext>
          </c:extLst>
        </c:ser>
        <c:dLbls>
          <c:showLegendKey val="0"/>
          <c:showVal val="0"/>
          <c:showCatName val="0"/>
          <c:showSerName val="0"/>
          <c:showPercent val="0"/>
          <c:showBubbleSize val="0"/>
        </c:dLbls>
        <c:gapWidth val="150"/>
        <c:axId val="396946744"/>
        <c:axId val="396944448"/>
      </c:barChart>
      <c:catAx>
        <c:axId val="396946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944448"/>
        <c:crosses val="autoZero"/>
        <c:auto val="1"/>
        <c:lblAlgn val="ctr"/>
        <c:lblOffset val="100"/>
        <c:noMultiLvlLbl val="0"/>
      </c:catAx>
      <c:valAx>
        <c:axId val="396944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946744"/>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14</Pages>
  <Words>6358</Words>
  <Characters>36241</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Day</dc:creator>
  <cp:keywords/>
  <dc:description/>
  <cp:lastModifiedBy>Katie Day</cp:lastModifiedBy>
  <cp:revision>1</cp:revision>
  <dcterms:created xsi:type="dcterms:W3CDTF">2019-03-04T13:23:00Z</dcterms:created>
  <dcterms:modified xsi:type="dcterms:W3CDTF">2019-03-04T13:23:00Z</dcterms:modified>
</cp:coreProperties>
</file>