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Theme="minorHAnsi" w:hAnsi="Arial"/>
          <w:color w:val="4472C4" w:themeColor="accent1"/>
          <w:sz w:val="24"/>
          <w:lang w:val="en-GB" w:eastAsia="en-US"/>
        </w:rPr>
        <w:id w:val="-1907990420"/>
        <w:docPartObj>
          <w:docPartGallery w:val="Cover Pages"/>
          <w:docPartUnique/>
        </w:docPartObj>
      </w:sdtPr>
      <w:sdtEndPr>
        <w:rPr>
          <w:b/>
          <w:bCs/>
          <w:color w:val="E7E6E6" w:themeColor="background2"/>
          <w:sz w:val="78"/>
          <w:szCs w:val="78"/>
        </w:rPr>
      </w:sdtEndPr>
      <w:sdtContent>
        <w:p w14:paraId="79DDB7E3" w14:textId="7467A49F" w:rsidR="0065360E" w:rsidRDefault="0065360E">
          <w:pPr>
            <w:pStyle w:val="a9"/>
            <w:spacing w:before="1540" w:after="240"/>
            <w:jc w:val="center"/>
            <w:rPr>
              <w:color w:val="4472C4" w:themeColor="accent1"/>
            </w:rPr>
          </w:pPr>
          <w:r>
            <w:rPr>
              <w:noProof/>
              <w:color w:val="4472C4" w:themeColor="accent1"/>
              <w:lang w:val="en-GB" w:eastAsia="en-GB"/>
            </w:rPr>
            <w:drawing>
              <wp:inline distT="0" distB="0" distL="0" distR="0" wp14:anchorId="6E586DD9" wp14:editId="517B139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474C724C765C54EB7055E66D49A00D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9E48895" w14:textId="68776BD9" w:rsidR="0065360E" w:rsidRDefault="0065360E">
              <w:pPr>
                <w:pStyle w:val="a9"/>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Management accounting</w:t>
              </w:r>
            </w:p>
          </w:sdtContent>
        </w:sdt>
        <w:sdt>
          <w:sdtPr>
            <w:rPr>
              <w:color w:val="4472C4" w:themeColor="accent1"/>
              <w:sz w:val="28"/>
              <w:szCs w:val="28"/>
            </w:rPr>
            <w:alias w:val="Subtitle"/>
            <w:tag w:val=""/>
            <w:id w:val="328029620"/>
            <w:placeholder>
              <w:docPart w:val="441571769D8B2F49887A929FA9881C66"/>
            </w:placeholder>
            <w:dataBinding w:prefixMappings="xmlns:ns0='http://purl.org/dc/elements/1.1/' xmlns:ns1='http://schemas.openxmlformats.org/package/2006/metadata/core-properties' " w:xpath="/ns1:coreProperties[1]/ns0:subject[1]" w:storeItemID="{6C3C8BC8-F283-45AE-878A-BAB7291924A1}"/>
            <w:text/>
          </w:sdtPr>
          <w:sdtEndPr/>
          <w:sdtContent>
            <w:p w14:paraId="5F58A58D" w14:textId="583F5AB2" w:rsidR="0065360E" w:rsidRDefault="0065360E">
              <w:pPr>
                <w:pStyle w:val="a9"/>
                <w:jc w:val="center"/>
                <w:rPr>
                  <w:color w:val="4472C4" w:themeColor="accent1"/>
                  <w:sz w:val="28"/>
                  <w:szCs w:val="28"/>
                </w:rPr>
              </w:pPr>
              <w:r>
                <w:rPr>
                  <w:color w:val="4472C4" w:themeColor="accent1"/>
                  <w:sz w:val="28"/>
                  <w:szCs w:val="28"/>
                </w:rPr>
                <w:t>Assessment 2</w:t>
              </w:r>
            </w:p>
          </w:sdtContent>
        </w:sdt>
        <w:p w14:paraId="66D401DD" w14:textId="77777777" w:rsidR="0065360E" w:rsidRDefault="0065360E">
          <w:pPr>
            <w:pStyle w:val="a9"/>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79AC82EA" wp14:editId="6A27482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674114C" w14:textId="1BC5F008" w:rsidR="0065360E" w:rsidRDefault="0065360E">
                                    <w:pPr>
                                      <w:pStyle w:val="a9"/>
                                      <w:spacing w:after="40"/>
                                      <w:jc w:val="center"/>
                                      <w:rPr>
                                        <w:caps/>
                                        <w:color w:val="4472C4" w:themeColor="accent1"/>
                                        <w:sz w:val="28"/>
                                        <w:szCs w:val="28"/>
                                      </w:rPr>
                                    </w:pPr>
                                    <w:r>
                                      <w:rPr>
                                        <w:caps/>
                                        <w:color w:val="4472C4" w:themeColor="accent1"/>
                                        <w:sz w:val="28"/>
                                        <w:szCs w:val="28"/>
                                      </w:rPr>
                                      <w:t>student name:</w:t>
                                    </w:r>
                                    <w:r w:rsidR="00600211">
                                      <w:rPr>
                                        <w:caps/>
                                        <w:color w:val="4472C4" w:themeColor="accent1"/>
                                        <w:sz w:val="28"/>
                                        <w:szCs w:val="28"/>
                                      </w:rPr>
                                      <w:t xml:space="preserve"> Yanitsa gospodinova</w:t>
                                    </w:r>
                                  </w:p>
                                </w:sdtContent>
                              </w:sdt>
                              <w:p w14:paraId="3F5D5048" w14:textId="4454F419" w:rsidR="0065360E" w:rsidRDefault="00FE2467" w:rsidP="0065360E">
                                <w:pPr>
                                  <w:pStyle w:val="a9"/>
                                  <w:jc w:val="center"/>
                                  <w:rPr>
                                    <w:caps/>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5360E">
                                      <w:rPr>
                                        <w:caps/>
                                        <w:color w:val="4472C4" w:themeColor="accent1"/>
                                      </w:rPr>
                                      <w:t>Student ID:</w:t>
                                    </w:r>
                                  </w:sdtContent>
                                </w:sdt>
                                <w:r w:rsidR="00600211">
                                  <w:rPr>
                                    <w:caps/>
                                    <w:color w:val="4472C4" w:themeColor="accent1"/>
                                  </w:rPr>
                                  <w:t xml:space="preserve"> 1907707</w:t>
                                </w:r>
                              </w:p>
                              <w:p w14:paraId="0A2539ED" w14:textId="6F09FEEC" w:rsidR="00600211" w:rsidRDefault="00600211" w:rsidP="0065360E">
                                <w:pPr>
                                  <w:pStyle w:val="a9"/>
                                  <w:jc w:val="center"/>
                                  <w:rPr>
                                    <w:color w:val="4472C4" w:themeColor="accent1"/>
                                  </w:rPr>
                                </w:pPr>
                                <w:r>
                                  <w:rPr>
                                    <w:caps/>
                                    <w:color w:val="4472C4" w:themeColor="accent1"/>
                                  </w:rPr>
                                  <w:t xml:space="preserve">Lecture: WINIFRED SORIBE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9AC82E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674114C" w14:textId="1BC5F008" w:rsidR="0065360E" w:rsidRDefault="0065360E">
                              <w:pPr>
                                <w:pStyle w:val="a9"/>
                                <w:spacing w:after="40"/>
                                <w:jc w:val="center"/>
                                <w:rPr>
                                  <w:caps/>
                                  <w:color w:val="4472C4" w:themeColor="accent1"/>
                                  <w:sz w:val="28"/>
                                  <w:szCs w:val="28"/>
                                </w:rPr>
                              </w:pPr>
                              <w:r>
                                <w:rPr>
                                  <w:caps/>
                                  <w:color w:val="4472C4" w:themeColor="accent1"/>
                                  <w:sz w:val="28"/>
                                  <w:szCs w:val="28"/>
                                </w:rPr>
                                <w:t>student name:</w:t>
                              </w:r>
                              <w:r w:rsidR="00600211">
                                <w:rPr>
                                  <w:caps/>
                                  <w:color w:val="4472C4" w:themeColor="accent1"/>
                                  <w:sz w:val="28"/>
                                  <w:szCs w:val="28"/>
                                </w:rPr>
                                <w:t xml:space="preserve"> Yanitsa gospodinova</w:t>
                              </w:r>
                            </w:p>
                          </w:sdtContent>
                        </w:sdt>
                        <w:p w14:paraId="3F5D5048" w14:textId="4454F419" w:rsidR="0065360E" w:rsidRDefault="00FE2467" w:rsidP="0065360E">
                          <w:pPr>
                            <w:pStyle w:val="a9"/>
                            <w:jc w:val="center"/>
                            <w:rPr>
                              <w:caps/>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5360E">
                                <w:rPr>
                                  <w:caps/>
                                  <w:color w:val="4472C4" w:themeColor="accent1"/>
                                </w:rPr>
                                <w:t>Student ID:</w:t>
                              </w:r>
                            </w:sdtContent>
                          </w:sdt>
                          <w:r w:rsidR="00600211">
                            <w:rPr>
                              <w:caps/>
                              <w:color w:val="4472C4" w:themeColor="accent1"/>
                            </w:rPr>
                            <w:t xml:space="preserve"> 1907707</w:t>
                          </w:r>
                        </w:p>
                        <w:p w14:paraId="0A2539ED" w14:textId="6F09FEEC" w:rsidR="00600211" w:rsidRDefault="00600211" w:rsidP="0065360E">
                          <w:pPr>
                            <w:pStyle w:val="a9"/>
                            <w:jc w:val="center"/>
                            <w:rPr>
                              <w:color w:val="4472C4" w:themeColor="accent1"/>
                            </w:rPr>
                          </w:pPr>
                          <w:r>
                            <w:rPr>
                              <w:caps/>
                              <w:color w:val="4472C4" w:themeColor="accent1"/>
                            </w:rPr>
                            <w:t xml:space="preserve">Lecture: WINIFRED SORIBE </w:t>
                          </w:r>
                        </w:p>
                      </w:txbxContent>
                    </v:textbox>
                    <w10:wrap anchorx="margin" anchory="page"/>
                  </v:shape>
                </w:pict>
              </mc:Fallback>
            </mc:AlternateContent>
          </w:r>
          <w:r>
            <w:rPr>
              <w:noProof/>
              <w:color w:val="4472C4" w:themeColor="accent1"/>
              <w:lang w:val="en-GB" w:eastAsia="en-GB"/>
            </w:rPr>
            <w:drawing>
              <wp:inline distT="0" distB="0" distL="0" distR="0" wp14:anchorId="00074DBF" wp14:editId="333E427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4D47AB3" w14:textId="70D9F3B7" w:rsidR="0065360E" w:rsidRDefault="0065360E">
          <w:pPr>
            <w:spacing w:after="0" w:line="240" w:lineRule="auto"/>
            <w:rPr>
              <w:rFonts w:asciiTheme="majorHAnsi" w:eastAsiaTheme="minorEastAsia" w:hAnsiTheme="majorHAnsi"/>
              <w:color w:val="E7E6E6" w:themeColor="background2"/>
              <w:sz w:val="78"/>
              <w:szCs w:val="78"/>
              <w:lang w:val="en-US" w:eastAsia="zh-CN"/>
            </w:rPr>
          </w:pPr>
          <w:r>
            <w:rPr>
              <w:rFonts w:eastAsiaTheme="minorEastAsia"/>
              <w:b/>
              <w:bCs/>
              <w:color w:val="E7E6E6" w:themeColor="background2"/>
              <w:sz w:val="78"/>
              <w:szCs w:val="78"/>
              <w:lang w:eastAsia="zh-CN"/>
            </w:rPr>
            <w:br w:type="page"/>
          </w:r>
        </w:p>
        <w:bookmarkStart w:id="0" w:name="_GoBack" w:displacedByCustomXml="next"/>
        <w:bookmarkEnd w:id="0" w:displacedByCustomXml="next"/>
      </w:sdtContent>
    </w:sdt>
    <w:sdt>
      <w:sdtPr>
        <w:rPr>
          <w:rFonts w:ascii="Arial" w:eastAsiaTheme="minorHAnsi" w:hAnsi="Arial" w:cstheme="minorBidi"/>
          <w:b w:val="0"/>
          <w:bCs w:val="0"/>
          <w:color w:val="auto"/>
          <w:sz w:val="24"/>
          <w:szCs w:val="22"/>
          <w:lang w:val="en-GB"/>
        </w:rPr>
        <w:id w:val="-1594782341"/>
        <w:docPartObj>
          <w:docPartGallery w:val="Table of Contents"/>
          <w:docPartUnique/>
        </w:docPartObj>
      </w:sdtPr>
      <w:sdtEndPr>
        <w:rPr>
          <w:noProof/>
        </w:rPr>
      </w:sdtEndPr>
      <w:sdtContent>
        <w:p w14:paraId="680B4E13" w14:textId="6A6FF9F1" w:rsidR="00FF7825" w:rsidRDefault="00FF7825">
          <w:pPr>
            <w:pStyle w:val="ac"/>
          </w:pPr>
          <w:r>
            <w:t>Table of Contents</w:t>
          </w:r>
        </w:p>
        <w:p w14:paraId="6CDFBF9F" w14:textId="580CEEC7" w:rsidR="00582E60" w:rsidRDefault="00FF7825">
          <w:pPr>
            <w:pStyle w:val="1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71295063" w:history="1">
            <w:r w:rsidR="00582E60" w:rsidRPr="00395F95">
              <w:rPr>
                <w:rStyle w:val="ab"/>
                <w:noProof/>
              </w:rPr>
              <w:t>Task 1</w:t>
            </w:r>
            <w:r w:rsidR="00582E60">
              <w:rPr>
                <w:noProof/>
                <w:webHidden/>
              </w:rPr>
              <w:tab/>
            </w:r>
            <w:r w:rsidR="00582E60">
              <w:rPr>
                <w:noProof/>
                <w:webHidden/>
              </w:rPr>
              <w:fldChar w:fldCharType="begin"/>
            </w:r>
            <w:r w:rsidR="00582E60">
              <w:rPr>
                <w:noProof/>
                <w:webHidden/>
              </w:rPr>
              <w:instrText xml:space="preserve"> PAGEREF _Toc71295063 \h </w:instrText>
            </w:r>
            <w:r w:rsidR="00582E60">
              <w:rPr>
                <w:noProof/>
                <w:webHidden/>
              </w:rPr>
            </w:r>
            <w:r w:rsidR="00582E60">
              <w:rPr>
                <w:noProof/>
                <w:webHidden/>
              </w:rPr>
              <w:fldChar w:fldCharType="separate"/>
            </w:r>
            <w:r w:rsidR="00582E60">
              <w:rPr>
                <w:noProof/>
                <w:webHidden/>
              </w:rPr>
              <w:t>2</w:t>
            </w:r>
            <w:r w:rsidR="00582E60">
              <w:rPr>
                <w:noProof/>
                <w:webHidden/>
              </w:rPr>
              <w:fldChar w:fldCharType="end"/>
            </w:r>
          </w:hyperlink>
        </w:p>
        <w:p w14:paraId="5EC73145" w14:textId="7C7F3AD1" w:rsidR="00582E60" w:rsidRDefault="00FE2467">
          <w:pPr>
            <w:pStyle w:val="21"/>
            <w:tabs>
              <w:tab w:val="right" w:leader="dot" w:pos="9016"/>
            </w:tabs>
            <w:rPr>
              <w:rFonts w:eastAsiaTheme="minorEastAsia" w:cstheme="minorBidi"/>
              <w:b w:val="0"/>
              <w:bCs w:val="0"/>
              <w:noProof/>
              <w:sz w:val="24"/>
              <w:szCs w:val="24"/>
              <w:lang w:eastAsia="en-GB"/>
            </w:rPr>
          </w:pPr>
          <w:hyperlink w:anchor="_Toc71295064" w:history="1">
            <w:r w:rsidR="00582E60" w:rsidRPr="00395F95">
              <w:rPr>
                <w:rStyle w:val="ab"/>
                <w:noProof/>
              </w:rPr>
              <w:t>Overview of Amana Ltd</w:t>
            </w:r>
            <w:r w:rsidR="00582E60">
              <w:rPr>
                <w:noProof/>
                <w:webHidden/>
              </w:rPr>
              <w:tab/>
            </w:r>
            <w:r w:rsidR="00582E60">
              <w:rPr>
                <w:noProof/>
                <w:webHidden/>
              </w:rPr>
              <w:fldChar w:fldCharType="begin"/>
            </w:r>
            <w:r w:rsidR="00582E60">
              <w:rPr>
                <w:noProof/>
                <w:webHidden/>
              </w:rPr>
              <w:instrText xml:space="preserve"> PAGEREF _Toc71295064 \h </w:instrText>
            </w:r>
            <w:r w:rsidR="00582E60">
              <w:rPr>
                <w:noProof/>
                <w:webHidden/>
              </w:rPr>
            </w:r>
            <w:r w:rsidR="00582E60">
              <w:rPr>
                <w:noProof/>
                <w:webHidden/>
              </w:rPr>
              <w:fldChar w:fldCharType="separate"/>
            </w:r>
            <w:r w:rsidR="00582E60">
              <w:rPr>
                <w:noProof/>
                <w:webHidden/>
              </w:rPr>
              <w:t>2</w:t>
            </w:r>
            <w:r w:rsidR="00582E60">
              <w:rPr>
                <w:noProof/>
                <w:webHidden/>
              </w:rPr>
              <w:fldChar w:fldCharType="end"/>
            </w:r>
          </w:hyperlink>
        </w:p>
        <w:p w14:paraId="1AB9FD4F" w14:textId="216BBCD7" w:rsidR="00582E60" w:rsidRDefault="00FE2467">
          <w:pPr>
            <w:pStyle w:val="21"/>
            <w:tabs>
              <w:tab w:val="right" w:leader="dot" w:pos="9016"/>
            </w:tabs>
            <w:rPr>
              <w:rFonts w:eastAsiaTheme="minorEastAsia" w:cstheme="minorBidi"/>
              <w:b w:val="0"/>
              <w:bCs w:val="0"/>
              <w:noProof/>
              <w:sz w:val="24"/>
              <w:szCs w:val="24"/>
              <w:lang w:eastAsia="en-GB"/>
            </w:rPr>
          </w:pPr>
          <w:hyperlink w:anchor="_Toc71295065" w:history="1">
            <w:r w:rsidR="00582E60" w:rsidRPr="00395F95">
              <w:rPr>
                <w:rStyle w:val="ab"/>
                <w:noProof/>
              </w:rPr>
              <w:t>Problem Statement</w:t>
            </w:r>
            <w:r w:rsidR="00582E60">
              <w:rPr>
                <w:noProof/>
                <w:webHidden/>
              </w:rPr>
              <w:tab/>
            </w:r>
            <w:r w:rsidR="00582E60">
              <w:rPr>
                <w:noProof/>
                <w:webHidden/>
              </w:rPr>
              <w:fldChar w:fldCharType="begin"/>
            </w:r>
            <w:r w:rsidR="00582E60">
              <w:rPr>
                <w:noProof/>
                <w:webHidden/>
              </w:rPr>
              <w:instrText xml:space="preserve"> PAGEREF _Toc71295065 \h </w:instrText>
            </w:r>
            <w:r w:rsidR="00582E60">
              <w:rPr>
                <w:noProof/>
                <w:webHidden/>
              </w:rPr>
            </w:r>
            <w:r w:rsidR="00582E60">
              <w:rPr>
                <w:noProof/>
                <w:webHidden/>
              </w:rPr>
              <w:fldChar w:fldCharType="separate"/>
            </w:r>
            <w:r w:rsidR="00582E60">
              <w:rPr>
                <w:noProof/>
                <w:webHidden/>
              </w:rPr>
              <w:t>2</w:t>
            </w:r>
            <w:r w:rsidR="00582E60">
              <w:rPr>
                <w:noProof/>
                <w:webHidden/>
              </w:rPr>
              <w:fldChar w:fldCharType="end"/>
            </w:r>
          </w:hyperlink>
        </w:p>
        <w:p w14:paraId="6C377FFC" w14:textId="3600AAD1" w:rsidR="00582E60" w:rsidRDefault="00FE2467">
          <w:pPr>
            <w:pStyle w:val="21"/>
            <w:tabs>
              <w:tab w:val="right" w:leader="dot" w:pos="9016"/>
            </w:tabs>
            <w:rPr>
              <w:rFonts w:eastAsiaTheme="minorEastAsia" w:cstheme="minorBidi"/>
              <w:b w:val="0"/>
              <w:bCs w:val="0"/>
              <w:noProof/>
              <w:sz w:val="24"/>
              <w:szCs w:val="24"/>
              <w:lang w:eastAsia="en-GB"/>
            </w:rPr>
          </w:pPr>
          <w:hyperlink w:anchor="_Toc71295066" w:history="1">
            <w:r w:rsidR="00582E60" w:rsidRPr="00395F95">
              <w:rPr>
                <w:rStyle w:val="ab"/>
                <w:noProof/>
              </w:rPr>
              <w:t>Preparation of Monthly Budget</w:t>
            </w:r>
            <w:r w:rsidR="00582E60">
              <w:rPr>
                <w:noProof/>
                <w:webHidden/>
              </w:rPr>
              <w:tab/>
            </w:r>
            <w:r w:rsidR="00582E60">
              <w:rPr>
                <w:noProof/>
                <w:webHidden/>
              </w:rPr>
              <w:fldChar w:fldCharType="begin"/>
            </w:r>
            <w:r w:rsidR="00582E60">
              <w:rPr>
                <w:noProof/>
                <w:webHidden/>
              </w:rPr>
              <w:instrText xml:space="preserve"> PAGEREF _Toc71295066 \h </w:instrText>
            </w:r>
            <w:r w:rsidR="00582E60">
              <w:rPr>
                <w:noProof/>
                <w:webHidden/>
              </w:rPr>
            </w:r>
            <w:r w:rsidR="00582E60">
              <w:rPr>
                <w:noProof/>
                <w:webHidden/>
              </w:rPr>
              <w:fldChar w:fldCharType="separate"/>
            </w:r>
            <w:r w:rsidR="00582E60">
              <w:rPr>
                <w:noProof/>
                <w:webHidden/>
              </w:rPr>
              <w:t>2</w:t>
            </w:r>
            <w:r w:rsidR="00582E60">
              <w:rPr>
                <w:noProof/>
                <w:webHidden/>
              </w:rPr>
              <w:fldChar w:fldCharType="end"/>
            </w:r>
          </w:hyperlink>
        </w:p>
        <w:p w14:paraId="2835E0E8" w14:textId="07473A45" w:rsidR="00582E60" w:rsidRDefault="00FE2467">
          <w:pPr>
            <w:pStyle w:val="21"/>
            <w:tabs>
              <w:tab w:val="right" w:leader="dot" w:pos="9016"/>
            </w:tabs>
            <w:rPr>
              <w:rFonts w:eastAsiaTheme="minorEastAsia" w:cstheme="minorBidi"/>
              <w:b w:val="0"/>
              <w:bCs w:val="0"/>
              <w:noProof/>
              <w:sz w:val="24"/>
              <w:szCs w:val="24"/>
              <w:lang w:eastAsia="en-GB"/>
            </w:rPr>
          </w:pPr>
          <w:hyperlink w:anchor="_Toc71295067" w:history="1">
            <w:r w:rsidR="00582E60" w:rsidRPr="00395F95">
              <w:rPr>
                <w:rStyle w:val="ab"/>
                <w:noProof/>
              </w:rPr>
              <w:t>Evaluation of Financial Performance for Amana Ltd</w:t>
            </w:r>
            <w:r w:rsidR="00582E60">
              <w:rPr>
                <w:noProof/>
                <w:webHidden/>
              </w:rPr>
              <w:tab/>
            </w:r>
            <w:r w:rsidR="00582E60">
              <w:rPr>
                <w:noProof/>
                <w:webHidden/>
              </w:rPr>
              <w:fldChar w:fldCharType="begin"/>
            </w:r>
            <w:r w:rsidR="00582E60">
              <w:rPr>
                <w:noProof/>
                <w:webHidden/>
              </w:rPr>
              <w:instrText xml:space="preserve"> PAGEREF _Toc71295067 \h </w:instrText>
            </w:r>
            <w:r w:rsidR="00582E60">
              <w:rPr>
                <w:noProof/>
                <w:webHidden/>
              </w:rPr>
            </w:r>
            <w:r w:rsidR="00582E60">
              <w:rPr>
                <w:noProof/>
                <w:webHidden/>
              </w:rPr>
              <w:fldChar w:fldCharType="separate"/>
            </w:r>
            <w:r w:rsidR="00582E60">
              <w:rPr>
                <w:noProof/>
                <w:webHidden/>
              </w:rPr>
              <w:t>3</w:t>
            </w:r>
            <w:r w:rsidR="00582E60">
              <w:rPr>
                <w:noProof/>
                <w:webHidden/>
              </w:rPr>
              <w:fldChar w:fldCharType="end"/>
            </w:r>
          </w:hyperlink>
        </w:p>
        <w:p w14:paraId="3601EF96" w14:textId="462348B8" w:rsidR="00582E60" w:rsidRDefault="00FE2467">
          <w:pPr>
            <w:pStyle w:val="21"/>
            <w:tabs>
              <w:tab w:val="right" w:leader="dot" w:pos="9016"/>
            </w:tabs>
            <w:rPr>
              <w:rFonts w:eastAsiaTheme="minorEastAsia" w:cstheme="minorBidi"/>
              <w:b w:val="0"/>
              <w:bCs w:val="0"/>
              <w:noProof/>
              <w:sz w:val="24"/>
              <w:szCs w:val="24"/>
              <w:lang w:eastAsia="en-GB"/>
            </w:rPr>
          </w:pPr>
          <w:hyperlink w:anchor="_Toc71295068" w:history="1">
            <w:r w:rsidR="00582E60" w:rsidRPr="00395F95">
              <w:rPr>
                <w:rStyle w:val="ab"/>
                <w:noProof/>
              </w:rPr>
              <w:t>Recommendations for Amana Ltd</w:t>
            </w:r>
            <w:r w:rsidR="00582E60">
              <w:rPr>
                <w:noProof/>
                <w:webHidden/>
              </w:rPr>
              <w:tab/>
            </w:r>
            <w:r w:rsidR="00582E60">
              <w:rPr>
                <w:noProof/>
                <w:webHidden/>
              </w:rPr>
              <w:fldChar w:fldCharType="begin"/>
            </w:r>
            <w:r w:rsidR="00582E60">
              <w:rPr>
                <w:noProof/>
                <w:webHidden/>
              </w:rPr>
              <w:instrText xml:space="preserve"> PAGEREF _Toc71295068 \h </w:instrText>
            </w:r>
            <w:r w:rsidR="00582E60">
              <w:rPr>
                <w:noProof/>
                <w:webHidden/>
              </w:rPr>
            </w:r>
            <w:r w:rsidR="00582E60">
              <w:rPr>
                <w:noProof/>
                <w:webHidden/>
              </w:rPr>
              <w:fldChar w:fldCharType="separate"/>
            </w:r>
            <w:r w:rsidR="00582E60">
              <w:rPr>
                <w:noProof/>
                <w:webHidden/>
              </w:rPr>
              <w:t>3</w:t>
            </w:r>
            <w:r w:rsidR="00582E60">
              <w:rPr>
                <w:noProof/>
                <w:webHidden/>
              </w:rPr>
              <w:fldChar w:fldCharType="end"/>
            </w:r>
          </w:hyperlink>
        </w:p>
        <w:p w14:paraId="03511607" w14:textId="55EC93F8" w:rsidR="00582E60" w:rsidRDefault="00FE2467">
          <w:pPr>
            <w:pStyle w:val="11"/>
            <w:tabs>
              <w:tab w:val="right" w:leader="dot" w:pos="9016"/>
            </w:tabs>
            <w:rPr>
              <w:rFonts w:eastAsiaTheme="minorEastAsia" w:cstheme="minorBidi"/>
              <w:b w:val="0"/>
              <w:bCs w:val="0"/>
              <w:i w:val="0"/>
              <w:iCs w:val="0"/>
              <w:noProof/>
              <w:lang w:eastAsia="en-GB"/>
            </w:rPr>
          </w:pPr>
          <w:hyperlink w:anchor="_Toc71295069" w:history="1">
            <w:r w:rsidR="00582E60" w:rsidRPr="00395F95">
              <w:rPr>
                <w:rStyle w:val="ab"/>
                <w:noProof/>
              </w:rPr>
              <w:t>Task 2</w:t>
            </w:r>
            <w:r w:rsidR="00582E60">
              <w:rPr>
                <w:noProof/>
                <w:webHidden/>
              </w:rPr>
              <w:tab/>
            </w:r>
            <w:r w:rsidR="00582E60">
              <w:rPr>
                <w:noProof/>
                <w:webHidden/>
              </w:rPr>
              <w:fldChar w:fldCharType="begin"/>
            </w:r>
            <w:r w:rsidR="00582E60">
              <w:rPr>
                <w:noProof/>
                <w:webHidden/>
              </w:rPr>
              <w:instrText xml:space="preserve"> PAGEREF _Toc71295069 \h </w:instrText>
            </w:r>
            <w:r w:rsidR="00582E60">
              <w:rPr>
                <w:noProof/>
                <w:webHidden/>
              </w:rPr>
            </w:r>
            <w:r w:rsidR="00582E60">
              <w:rPr>
                <w:noProof/>
                <w:webHidden/>
              </w:rPr>
              <w:fldChar w:fldCharType="separate"/>
            </w:r>
            <w:r w:rsidR="00582E60">
              <w:rPr>
                <w:noProof/>
                <w:webHidden/>
              </w:rPr>
              <w:t>5</w:t>
            </w:r>
            <w:r w:rsidR="00582E60">
              <w:rPr>
                <w:noProof/>
                <w:webHidden/>
              </w:rPr>
              <w:fldChar w:fldCharType="end"/>
            </w:r>
          </w:hyperlink>
        </w:p>
        <w:p w14:paraId="58C6B76D" w14:textId="0736CCCE" w:rsidR="00582E60" w:rsidRDefault="00FE2467">
          <w:pPr>
            <w:pStyle w:val="21"/>
            <w:tabs>
              <w:tab w:val="right" w:leader="dot" w:pos="9016"/>
            </w:tabs>
            <w:rPr>
              <w:rFonts w:eastAsiaTheme="minorEastAsia" w:cstheme="minorBidi"/>
              <w:b w:val="0"/>
              <w:bCs w:val="0"/>
              <w:noProof/>
              <w:sz w:val="24"/>
              <w:szCs w:val="24"/>
              <w:lang w:eastAsia="en-GB"/>
            </w:rPr>
          </w:pPr>
          <w:hyperlink w:anchor="_Toc71295070" w:history="1">
            <w:r w:rsidR="00582E60" w:rsidRPr="00395F95">
              <w:rPr>
                <w:rStyle w:val="ab"/>
                <w:noProof/>
              </w:rPr>
              <w:t>Amana LTD Proposition</w:t>
            </w:r>
            <w:r w:rsidR="00582E60">
              <w:rPr>
                <w:noProof/>
                <w:webHidden/>
              </w:rPr>
              <w:tab/>
            </w:r>
            <w:r w:rsidR="00582E60">
              <w:rPr>
                <w:noProof/>
                <w:webHidden/>
              </w:rPr>
              <w:fldChar w:fldCharType="begin"/>
            </w:r>
            <w:r w:rsidR="00582E60">
              <w:rPr>
                <w:noProof/>
                <w:webHidden/>
              </w:rPr>
              <w:instrText xml:space="preserve"> PAGEREF _Toc71295070 \h </w:instrText>
            </w:r>
            <w:r w:rsidR="00582E60">
              <w:rPr>
                <w:noProof/>
                <w:webHidden/>
              </w:rPr>
            </w:r>
            <w:r w:rsidR="00582E60">
              <w:rPr>
                <w:noProof/>
                <w:webHidden/>
              </w:rPr>
              <w:fldChar w:fldCharType="separate"/>
            </w:r>
            <w:r w:rsidR="00582E60">
              <w:rPr>
                <w:noProof/>
                <w:webHidden/>
              </w:rPr>
              <w:t>5</w:t>
            </w:r>
            <w:r w:rsidR="00582E60">
              <w:rPr>
                <w:noProof/>
                <w:webHidden/>
              </w:rPr>
              <w:fldChar w:fldCharType="end"/>
            </w:r>
          </w:hyperlink>
        </w:p>
        <w:p w14:paraId="5A77A2DF" w14:textId="33385F98" w:rsidR="00582E60" w:rsidRDefault="00FE2467">
          <w:pPr>
            <w:pStyle w:val="21"/>
            <w:tabs>
              <w:tab w:val="right" w:leader="dot" w:pos="9016"/>
            </w:tabs>
            <w:rPr>
              <w:rFonts w:eastAsiaTheme="minorEastAsia" w:cstheme="minorBidi"/>
              <w:b w:val="0"/>
              <w:bCs w:val="0"/>
              <w:noProof/>
              <w:sz w:val="24"/>
              <w:szCs w:val="24"/>
              <w:lang w:eastAsia="en-GB"/>
            </w:rPr>
          </w:pPr>
          <w:hyperlink w:anchor="_Toc71295071" w:history="1">
            <w:r w:rsidR="00582E60" w:rsidRPr="00395F95">
              <w:rPr>
                <w:rStyle w:val="ab"/>
                <w:noProof/>
              </w:rPr>
              <w:t>Trends for Sales Online During COVID-19</w:t>
            </w:r>
            <w:r w:rsidR="00582E60">
              <w:rPr>
                <w:noProof/>
                <w:webHidden/>
              </w:rPr>
              <w:tab/>
            </w:r>
            <w:r w:rsidR="00582E60">
              <w:rPr>
                <w:noProof/>
                <w:webHidden/>
              </w:rPr>
              <w:fldChar w:fldCharType="begin"/>
            </w:r>
            <w:r w:rsidR="00582E60">
              <w:rPr>
                <w:noProof/>
                <w:webHidden/>
              </w:rPr>
              <w:instrText xml:space="preserve"> PAGEREF _Toc71295071 \h </w:instrText>
            </w:r>
            <w:r w:rsidR="00582E60">
              <w:rPr>
                <w:noProof/>
                <w:webHidden/>
              </w:rPr>
            </w:r>
            <w:r w:rsidR="00582E60">
              <w:rPr>
                <w:noProof/>
                <w:webHidden/>
              </w:rPr>
              <w:fldChar w:fldCharType="separate"/>
            </w:r>
            <w:r w:rsidR="00582E60">
              <w:rPr>
                <w:noProof/>
                <w:webHidden/>
              </w:rPr>
              <w:t>6</w:t>
            </w:r>
            <w:r w:rsidR="00582E60">
              <w:rPr>
                <w:noProof/>
                <w:webHidden/>
              </w:rPr>
              <w:fldChar w:fldCharType="end"/>
            </w:r>
          </w:hyperlink>
        </w:p>
        <w:p w14:paraId="3AB0206D" w14:textId="09462C2B" w:rsidR="00582E60" w:rsidRDefault="00FE2467">
          <w:pPr>
            <w:pStyle w:val="11"/>
            <w:tabs>
              <w:tab w:val="right" w:leader="dot" w:pos="9016"/>
            </w:tabs>
            <w:rPr>
              <w:rFonts w:eastAsiaTheme="minorEastAsia" w:cstheme="minorBidi"/>
              <w:b w:val="0"/>
              <w:bCs w:val="0"/>
              <w:i w:val="0"/>
              <w:iCs w:val="0"/>
              <w:noProof/>
              <w:lang w:eastAsia="en-GB"/>
            </w:rPr>
          </w:pPr>
          <w:hyperlink w:anchor="_Toc71295072" w:history="1">
            <w:r w:rsidR="00582E60" w:rsidRPr="00395F95">
              <w:rPr>
                <w:rStyle w:val="ab"/>
                <w:noProof/>
              </w:rPr>
              <w:t>References</w:t>
            </w:r>
            <w:r w:rsidR="00582E60">
              <w:rPr>
                <w:noProof/>
                <w:webHidden/>
              </w:rPr>
              <w:tab/>
            </w:r>
            <w:r w:rsidR="00582E60">
              <w:rPr>
                <w:noProof/>
                <w:webHidden/>
              </w:rPr>
              <w:fldChar w:fldCharType="begin"/>
            </w:r>
            <w:r w:rsidR="00582E60">
              <w:rPr>
                <w:noProof/>
                <w:webHidden/>
              </w:rPr>
              <w:instrText xml:space="preserve"> PAGEREF _Toc71295072 \h </w:instrText>
            </w:r>
            <w:r w:rsidR="00582E60">
              <w:rPr>
                <w:noProof/>
                <w:webHidden/>
              </w:rPr>
            </w:r>
            <w:r w:rsidR="00582E60">
              <w:rPr>
                <w:noProof/>
                <w:webHidden/>
              </w:rPr>
              <w:fldChar w:fldCharType="separate"/>
            </w:r>
            <w:r w:rsidR="00582E60">
              <w:rPr>
                <w:noProof/>
                <w:webHidden/>
              </w:rPr>
              <w:t>8</w:t>
            </w:r>
            <w:r w:rsidR="00582E60">
              <w:rPr>
                <w:noProof/>
                <w:webHidden/>
              </w:rPr>
              <w:fldChar w:fldCharType="end"/>
            </w:r>
          </w:hyperlink>
        </w:p>
        <w:p w14:paraId="14BF0AC4" w14:textId="11D8C028" w:rsidR="00FF7825" w:rsidRDefault="00FF7825">
          <w:r>
            <w:rPr>
              <w:b/>
              <w:bCs/>
              <w:noProof/>
            </w:rPr>
            <w:fldChar w:fldCharType="end"/>
          </w:r>
        </w:p>
      </w:sdtContent>
    </w:sdt>
    <w:p w14:paraId="1E41D6E8" w14:textId="77777777" w:rsidR="00FE6EE1" w:rsidRDefault="00FE2467"/>
    <w:p w14:paraId="6EADB6E3" w14:textId="194E02E6" w:rsidR="00B92253" w:rsidRDefault="00B92253"/>
    <w:p w14:paraId="60D202B3" w14:textId="73BE825D" w:rsidR="00B92253" w:rsidRDefault="00B92253"/>
    <w:p w14:paraId="6E9C14DB" w14:textId="74D90520" w:rsidR="00B92253" w:rsidRDefault="00B92253"/>
    <w:p w14:paraId="44A6884C" w14:textId="43C7A633" w:rsidR="00B92253" w:rsidRDefault="00B92253"/>
    <w:p w14:paraId="5D3FBD28" w14:textId="71487E12" w:rsidR="00B92253" w:rsidRDefault="00B92253"/>
    <w:p w14:paraId="051970E1" w14:textId="3C0C106D" w:rsidR="00B92253" w:rsidRDefault="00B92253"/>
    <w:p w14:paraId="35DEF147" w14:textId="44DAF5CD" w:rsidR="00B92253" w:rsidRDefault="00B92253"/>
    <w:p w14:paraId="1F149E7A" w14:textId="75108276" w:rsidR="00B92253" w:rsidRDefault="00B92253"/>
    <w:p w14:paraId="1A1981FC" w14:textId="5F9C578B" w:rsidR="00B92253" w:rsidRDefault="00B92253"/>
    <w:p w14:paraId="0BD755C7" w14:textId="5F026472" w:rsidR="00B92253" w:rsidRDefault="00B92253"/>
    <w:p w14:paraId="0D1E7F12" w14:textId="65FD7D19" w:rsidR="00B92253" w:rsidRDefault="00B92253"/>
    <w:p w14:paraId="48B524B0" w14:textId="684D5066" w:rsidR="00B92253" w:rsidRDefault="00B92253"/>
    <w:p w14:paraId="7912386F" w14:textId="4B0C034B" w:rsidR="00B92253" w:rsidRDefault="00B92253"/>
    <w:p w14:paraId="26E72F96" w14:textId="0E195115" w:rsidR="00B92253" w:rsidRDefault="00B92253"/>
    <w:p w14:paraId="7C483FF5" w14:textId="7ACA9615" w:rsidR="00B92253" w:rsidRDefault="00B92253"/>
    <w:p w14:paraId="48EC9C0A" w14:textId="382B0194" w:rsidR="00B92253" w:rsidRDefault="00B92253"/>
    <w:p w14:paraId="64E84B5A" w14:textId="182886FF" w:rsidR="00B92253" w:rsidRDefault="003F4A54" w:rsidP="00B92253">
      <w:pPr>
        <w:pStyle w:val="1"/>
      </w:pPr>
      <w:bookmarkStart w:id="1" w:name="_Toc71295063"/>
      <w:r>
        <w:lastRenderedPageBreak/>
        <w:t>Task</w:t>
      </w:r>
      <w:r w:rsidR="00B92253">
        <w:t xml:space="preserve"> 1</w:t>
      </w:r>
      <w:bookmarkEnd w:id="1"/>
    </w:p>
    <w:p w14:paraId="25AD500A" w14:textId="06D3A430" w:rsidR="00B92253" w:rsidRDefault="003F4A54" w:rsidP="00B92253">
      <w:pPr>
        <w:pStyle w:val="2"/>
      </w:pPr>
      <w:bookmarkStart w:id="2" w:name="_Toc71295064"/>
      <w:r>
        <w:t>Overview of Amana Ltd</w:t>
      </w:r>
      <w:bookmarkEnd w:id="2"/>
    </w:p>
    <w:p w14:paraId="0B25981E" w14:textId="34ACF947" w:rsidR="00B92253" w:rsidRDefault="00A446D4">
      <w:r>
        <w:t>Amana LTD is the business organisation that is considered a small company that operates in England and has a few shops around Manchester, London, and also Brighton for souvenir sales. The company utilises the production of souvenirs using a Chinese supplier and makes them into their own way the purpose of selling them to visiting tourists in the cities where it is based. The company has been operating for 40 years in total and it has been a very successful and financially stable company but since 2020, it has been experiencing some significant problems with lack of generated revenue and overall sales made. Since the start of the coronavirus outbreak, the level of tourism visits in the United Kingdom decreased on a rapid basis and still is very low as reported throughout the beginning of 2021. Since the main target group of customers for Amana LTD is tourists, this creates a massive problem for them since they sell their store in years in a physical place and rely on visits from tourists in order to generate those sales.</w:t>
      </w:r>
    </w:p>
    <w:p w14:paraId="60027DD7" w14:textId="65CF950A" w:rsidR="003F4A54" w:rsidRDefault="003F4A54" w:rsidP="003F4A54">
      <w:pPr>
        <w:pStyle w:val="2"/>
      </w:pPr>
      <w:bookmarkStart w:id="3" w:name="_Toc71295065"/>
      <w:r>
        <w:t>Problem Statement</w:t>
      </w:r>
      <w:bookmarkEnd w:id="3"/>
    </w:p>
    <w:p w14:paraId="67958782" w14:textId="240FF9DD" w:rsidR="003F4A54" w:rsidRPr="003F4A54" w:rsidRDefault="00A446D4" w:rsidP="003F4A54">
      <w:r>
        <w:t xml:space="preserve">The company has had some sandbags also in terms of its management accounting department where it has been noticed that the control over different accounting measures has been poor. It is their responsibility now of the senior manager to make a monthly report that is prepared for the budgets, original and actual, and evaluate appropriately what has been noticed for the financial performance of Amana LTD. </w:t>
      </w:r>
    </w:p>
    <w:p w14:paraId="66FE7C7E" w14:textId="7D760CF2" w:rsidR="00B92253" w:rsidRDefault="003F4A54" w:rsidP="00B92253">
      <w:pPr>
        <w:pStyle w:val="2"/>
      </w:pPr>
      <w:bookmarkStart w:id="4" w:name="_Toc71295066"/>
      <w:r>
        <w:t>Preparation of Monthly Budget</w:t>
      </w:r>
      <w:bookmarkEnd w:id="4"/>
    </w:p>
    <w:tbl>
      <w:tblPr>
        <w:tblStyle w:val="a3"/>
        <w:tblW w:w="9114" w:type="dxa"/>
        <w:tblLook w:val="04A0" w:firstRow="1" w:lastRow="0" w:firstColumn="1" w:lastColumn="0" w:noHBand="0" w:noVBand="1"/>
      </w:tblPr>
      <w:tblGrid>
        <w:gridCol w:w="1963"/>
        <w:gridCol w:w="1304"/>
        <w:gridCol w:w="1214"/>
        <w:gridCol w:w="1223"/>
        <w:gridCol w:w="1334"/>
        <w:gridCol w:w="1112"/>
        <w:gridCol w:w="1217"/>
      </w:tblGrid>
      <w:tr w:rsidR="007E524C" w:rsidRPr="00B92253" w14:paraId="60D42C27" w14:textId="3BCED9EC" w:rsidTr="007E524C">
        <w:trPr>
          <w:trHeight w:val="781"/>
        </w:trPr>
        <w:tc>
          <w:tcPr>
            <w:tcW w:w="1776" w:type="dxa"/>
            <w:noWrap/>
          </w:tcPr>
          <w:p w14:paraId="5CE73300" w14:textId="710C3780" w:rsidR="007E524C" w:rsidRPr="007E524C" w:rsidRDefault="007E524C" w:rsidP="007E524C">
            <w:pPr>
              <w:spacing w:after="0" w:line="240" w:lineRule="auto"/>
              <w:rPr>
                <w:rFonts w:ascii="inherit" w:eastAsia="Times New Roman" w:hAnsi="inherit" w:cs="Times New Roman"/>
                <w:b/>
                <w:bCs/>
                <w:color w:val="333333"/>
                <w:szCs w:val="24"/>
                <w:lang w:eastAsia="en-GB"/>
              </w:rPr>
            </w:pPr>
            <w:r w:rsidRPr="007E524C">
              <w:rPr>
                <w:rFonts w:ascii="inherit" w:eastAsia="Times New Roman" w:hAnsi="inherit" w:cs="Times New Roman"/>
                <w:b/>
                <w:bCs/>
                <w:color w:val="333333"/>
                <w:szCs w:val="24"/>
                <w:lang w:eastAsia="en-GB"/>
              </w:rPr>
              <w:t>Considerations</w:t>
            </w:r>
          </w:p>
        </w:tc>
        <w:tc>
          <w:tcPr>
            <w:tcW w:w="1304" w:type="dxa"/>
            <w:noWrap/>
            <w:hideMark/>
          </w:tcPr>
          <w:p w14:paraId="2C9C603E" w14:textId="731A4598" w:rsidR="007E524C" w:rsidRPr="003F4A54" w:rsidRDefault="007E524C" w:rsidP="007E524C">
            <w:pPr>
              <w:spacing w:after="0" w:line="240" w:lineRule="auto"/>
              <w:jc w:val="center"/>
              <w:rPr>
                <w:rFonts w:eastAsia="Times New Roman" w:cs="Arial"/>
                <w:b/>
                <w:bCs/>
                <w:color w:val="333333"/>
                <w:sz w:val="26"/>
                <w:szCs w:val="28"/>
                <w:lang w:eastAsia="en-GB"/>
              </w:rPr>
            </w:pPr>
            <w:r w:rsidRPr="003F4A54">
              <w:rPr>
                <w:rFonts w:eastAsia="Times New Roman" w:cs="Arial"/>
                <w:b/>
                <w:bCs/>
                <w:color w:val="000000"/>
                <w:sz w:val="26"/>
                <w:szCs w:val="28"/>
                <w:bdr w:val="none" w:sz="0" w:space="0" w:color="auto" w:frame="1"/>
                <w:lang w:eastAsia="en-GB"/>
              </w:rPr>
              <w:t>Rev</w:t>
            </w:r>
          </w:p>
        </w:tc>
        <w:tc>
          <w:tcPr>
            <w:tcW w:w="1214" w:type="dxa"/>
            <w:noWrap/>
            <w:hideMark/>
          </w:tcPr>
          <w:p w14:paraId="0624EAD1" w14:textId="6FE20A62" w:rsidR="007E524C" w:rsidRPr="007E524C" w:rsidRDefault="007E524C" w:rsidP="007E524C">
            <w:pPr>
              <w:spacing w:after="0" w:line="240" w:lineRule="auto"/>
              <w:jc w:val="center"/>
              <w:rPr>
                <w:rFonts w:eastAsia="Times New Roman" w:cs="Arial"/>
                <w:b/>
                <w:bCs/>
                <w:color w:val="333333"/>
                <w:sz w:val="26"/>
                <w:szCs w:val="28"/>
                <w:lang w:eastAsia="en-GB"/>
              </w:rPr>
            </w:pPr>
            <w:r w:rsidRPr="007E524C">
              <w:rPr>
                <w:rFonts w:eastAsia="Times New Roman" w:cs="Arial"/>
                <w:b/>
                <w:bCs/>
                <w:color w:val="333333"/>
                <w:sz w:val="26"/>
                <w:szCs w:val="28"/>
                <w:lang w:eastAsia="en-GB"/>
              </w:rPr>
              <w:t>Flex Budget</w:t>
            </w:r>
          </w:p>
        </w:tc>
        <w:tc>
          <w:tcPr>
            <w:tcW w:w="1223" w:type="dxa"/>
            <w:noWrap/>
            <w:hideMark/>
          </w:tcPr>
          <w:p w14:paraId="2BB5962E" w14:textId="70B4EA56" w:rsidR="007E524C" w:rsidRPr="007E524C" w:rsidRDefault="007E524C" w:rsidP="007E524C">
            <w:pPr>
              <w:spacing w:after="0" w:line="240" w:lineRule="auto"/>
              <w:jc w:val="center"/>
              <w:rPr>
                <w:rFonts w:eastAsia="Times New Roman" w:cs="Arial"/>
                <w:b/>
                <w:bCs/>
                <w:color w:val="333333"/>
                <w:sz w:val="26"/>
                <w:szCs w:val="28"/>
                <w:lang w:eastAsia="en-GB"/>
              </w:rPr>
            </w:pPr>
            <w:r w:rsidRPr="007E524C">
              <w:rPr>
                <w:rFonts w:eastAsia="Times New Roman" w:cs="Arial"/>
                <w:b/>
                <w:bCs/>
                <w:color w:val="000000"/>
                <w:sz w:val="26"/>
                <w:szCs w:val="28"/>
                <w:bdr w:val="none" w:sz="0" w:space="0" w:color="auto" w:frame="1"/>
                <w:lang w:eastAsia="en-GB"/>
              </w:rPr>
              <w:t>Actual</w:t>
            </w:r>
          </w:p>
        </w:tc>
        <w:tc>
          <w:tcPr>
            <w:tcW w:w="1334" w:type="dxa"/>
            <w:noWrap/>
            <w:hideMark/>
          </w:tcPr>
          <w:p w14:paraId="704F2445" w14:textId="77777777" w:rsidR="007E524C" w:rsidRPr="003F4A54" w:rsidRDefault="007E524C" w:rsidP="007E524C">
            <w:pPr>
              <w:spacing w:after="0" w:line="240" w:lineRule="auto"/>
              <w:jc w:val="center"/>
              <w:rPr>
                <w:rFonts w:eastAsia="Times New Roman" w:cs="Arial"/>
                <w:b/>
                <w:bCs/>
                <w:color w:val="333333"/>
                <w:sz w:val="26"/>
                <w:szCs w:val="28"/>
                <w:lang w:eastAsia="en-GB"/>
              </w:rPr>
            </w:pPr>
            <w:r w:rsidRPr="003F4A54">
              <w:rPr>
                <w:rFonts w:eastAsia="Times New Roman" w:cs="Arial"/>
                <w:b/>
                <w:bCs/>
                <w:color w:val="000000"/>
                <w:sz w:val="26"/>
                <w:szCs w:val="28"/>
                <w:bdr w:val="none" w:sz="0" w:space="0" w:color="auto" w:frame="1"/>
                <w:lang w:eastAsia="en-GB"/>
              </w:rPr>
              <w:t>F/U/N</w:t>
            </w:r>
          </w:p>
        </w:tc>
        <w:tc>
          <w:tcPr>
            <w:tcW w:w="1112" w:type="dxa"/>
            <w:noWrap/>
            <w:hideMark/>
          </w:tcPr>
          <w:p w14:paraId="272F68CC" w14:textId="77777777" w:rsidR="007E524C" w:rsidRPr="003F4A54" w:rsidRDefault="007E524C" w:rsidP="007E524C">
            <w:pPr>
              <w:spacing w:after="0" w:line="240" w:lineRule="auto"/>
              <w:jc w:val="center"/>
              <w:rPr>
                <w:rFonts w:eastAsia="Times New Roman" w:cs="Arial"/>
                <w:b/>
                <w:bCs/>
                <w:color w:val="333333"/>
                <w:sz w:val="26"/>
                <w:szCs w:val="28"/>
                <w:lang w:eastAsia="en-GB"/>
              </w:rPr>
            </w:pPr>
            <w:r w:rsidRPr="003F4A54">
              <w:rPr>
                <w:rFonts w:eastAsia="Times New Roman" w:cs="Arial"/>
                <w:b/>
                <w:bCs/>
                <w:color w:val="000000"/>
                <w:sz w:val="26"/>
                <w:szCs w:val="28"/>
                <w:bdr w:val="none" w:sz="0" w:space="0" w:color="auto" w:frame="1"/>
                <w:lang w:eastAsia="en-GB"/>
              </w:rPr>
              <w:t>Static Budget</w:t>
            </w:r>
          </w:p>
        </w:tc>
        <w:tc>
          <w:tcPr>
            <w:tcW w:w="1151" w:type="dxa"/>
          </w:tcPr>
          <w:p w14:paraId="098B0F20" w14:textId="3BCF5FD0" w:rsidR="007E524C" w:rsidRPr="007E524C" w:rsidRDefault="007E524C" w:rsidP="007E524C">
            <w:pPr>
              <w:spacing w:after="0" w:line="240" w:lineRule="auto"/>
              <w:rPr>
                <w:b/>
                <w:bCs/>
              </w:rPr>
            </w:pPr>
            <w:r w:rsidRPr="007E524C">
              <w:rPr>
                <w:b/>
                <w:bCs/>
              </w:rPr>
              <w:t>Variance</w:t>
            </w:r>
          </w:p>
        </w:tc>
      </w:tr>
      <w:tr w:rsidR="007E524C" w:rsidRPr="00B92253" w14:paraId="1E4052C7" w14:textId="77777777" w:rsidTr="007E524C">
        <w:trPr>
          <w:trHeight w:val="445"/>
        </w:trPr>
        <w:tc>
          <w:tcPr>
            <w:tcW w:w="1776" w:type="dxa"/>
            <w:noWrap/>
            <w:hideMark/>
          </w:tcPr>
          <w:p w14:paraId="46AED066" w14:textId="70DF8E54" w:rsidR="007E524C" w:rsidRPr="007E524C" w:rsidRDefault="007E524C" w:rsidP="007E524C">
            <w:pPr>
              <w:spacing w:after="0" w:line="240" w:lineRule="auto"/>
              <w:jc w:val="center"/>
              <w:rPr>
                <w:rFonts w:eastAsia="Times New Roman" w:cs="Arial"/>
                <w:b/>
                <w:bCs/>
                <w:color w:val="333333"/>
                <w:sz w:val="26"/>
                <w:szCs w:val="26"/>
                <w:lang w:eastAsia="en-GB"/>
              </w:rPr>
            </w:pPr>
            <w:r w:rsidRPr="007E524C">
              <w:rPr>
                <w:rFonts w:eastAsia="Times New Roman" w:cs="Arial"/>
                <w:b/>
                <w:bCs/>
                <w:color w:val="000000"/>
                <w:sz w:val="26"/>
                <w:szCs w:val="26"/>
                <w:bdr w:val="none" w:sz="0" w:space="0" w:color="auto" w:frame="1"/>
                <w:lang w:eastAsia="en-GB"/>
              </w:rPr>
              <w:t>Units</w:t>
            </w:r>
          </w:p>
        </w:tc>
        <w:tc>
          <w:tcPr>
            <w:tcW w:w="1304" w:type="dxa"/>
            <w:noWrap/>
            <w:hideMark/>
          </w:tcPr>
          <w:p w14:paraId="3B7DB90A"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80000</w:t>
            </w:r>
          </w:p>
        </w:tc>
        <w:tc>
          <w:tcPr>
            <w:tcW w:w="1214" w:type="dxa"/>
            <w:noWrap/>
            <w:hideMark/>
          </w:tcPr>
          <w:p w14:paraId="61308242" w14:textId="77777777" w:rsidR="007E524C" w:rsidRPr="003F4A54" w:rsidRDefault="007E524C" w:rsidP="007E524C">
            <w:pPr>
              <w:spacing w:after="0" w:line="240" w:lineRule="auto"/>
              <w:jc w:val="center"/>
              <w:rPr>
                <w:rFonts w:eastAsia="Times New Roman" w:cs="Arial"/>
                <w:color w:val="333333"/>
                <w:szCs w:val="24"/>
                <w:lang w:eastAsia="en-GB"/>
              </w:rPr>
            </w:pPr>
          </w:p>
        </w:tc>
        <w:tc>
          <w:tcPr>
            <w:tcW w:w="1223" w:type="dxa"/>
            <w:noWrap/>
            <w:hideMark/>
          </w:tcPr>
          <w:p w14:paraId="709552B2"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80000</w:t>
            </w:r>
          </w:p>
        </w:tc>
        <w:tc>
          <w:tcPr>
            <w:tcW w:w="1334" w:type="dxa"/>
            <w:noWrap/>
            <w:hideMark/>
          </w:tcPr>
          <w:p w14:paraId="2B927AEA"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20000</w:t>
            </w:r>
          </w:p>
        </w:tc>
        <w:tc>
          <w:tcPr>
            <w:tcW w:w="1112" w:type="dxa"/>
            <w:noWrap/>
            <w:hideMark/>
          </w:tcPr>
          <w:p w14:paraId="2D822D6A"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U</w:t>
            </w:r>
          </w:p>
        </w:tc>
        <w:tc>
          <w:tcPr>
            <w:tcW w:w="1151" w:type="dxa"/>
            <w:noWrap/>
            <w:hideMark/>
          </w:tcPr>
          <w:p w14:paraId="7614FD24"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100000</w:t>
            </w:r>
          </w:p>
        </w:tc>
      </w:tr>
      <w:tr w:rsidR="007E524C" w:rsidRPr="00B92253" w14:paraId="4044706F" w14:textId="77777777" w:rsidTr="007E524C">
        <w:trPr>
          <w:trHeight w:val="445"/>
        </w:trPr>
        <w:tc>
          <w:tcPr>
            <w:tcW w:w="1776" w:type="dxa"/>
            <w:noWrap/>
            <w:hideMark/>
          </w:tcPr>
          <w:p w14:paraId="24B46A25" w14:textId="77777777" w:rsidR="007E524C" w:rsidRPr="007E524C" w:rsidRDefault="007E524C" w:rsidP="007E524C">
            <w:pPr>
              <w:spacing w:after="0" w:line="240" w:lineRule="auto"/>
              <w:jc w:val="center"/>
              <w:rPr>
                <w:rFonts w:eastAsia="Times New Roman" w:cs="Arial"/>
                <w:b/>
                <w:bCs/>
                <w:color w:val="333333"/>
                <w:sz w:val="26"/>
                <w:szCs w:val="26"/>
                <w:lang w:eastAsia="en-GB"/>
              </w:rPr>
            </w:pPr>
            <w:r w:rsidRPr="007E524C">
              <w:rPr>
                <w:rFonts w:eastAsia="Times New Roman" w:cs="Arial"/>
                <w:b/>
                <w:bCs/>
                <w:color w:val="000000"/>
                <w:sz w:val="26"/>
                <w:szCs w:val="26"/>
                <w:bdr w:val="none" w:sz="0" w:space="0" w:color="auto" w:frame="1"/>
                <w:lang w:eastAsia="en-GB"/>
              </w:rPr>
              <w:t>Sales</w:t>
            </w:r>
          </w:p>
        </w:tc>
        <w:tc>
          <w:tcPr>
            <w:tcW w:w="1304" w:type="dxa"/>
            <w:noWrap/>
            <w:hideMark/>
          </w:tcPr>
          <w:p w14:paraId="3858DCB7"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1600000</w:t>
            </w:r>
          </w:p>
        </w:tc>
        <w:tc>
          <w:tcPr>
            <w:tcW w:w="1214" w:type="dxa"/>
            <w:noWrap/>
            <w:hideMark/>
          </w:tcPr>
          <w:p w14:paraId="44183910"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400000</w:t>
            </w:r>
          </w:p>
        </w:tc>
        <w:tc>
          <w:tcPr>
            <w:tcW w:w="1223" w:type="dxa"/>
            <w:noWrap/>
            <w:hideMark/>
          </w:tcPr>
          <w:p w14:paraId="13E9D36B"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2000000</w:t>
            </w:r>
          </w:p>
        </w:tc>
        <w:tc>
          <w:tcPr>
            <w:tcW w:w="1334" w:type="dxa"/>
            <w:noWrap/>
            <w:hideMark/>
          </w:tcPr>
          <w:p w14:paraId="0C607987"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500000</w:t>
            </w:r>
          </w:p>
        </w:tc>
        <w:tc>
          <w:tcPr>
            <w:tcW w:w="1112" w:type="dxa"/>
            <w:noWrap/>
            <w:hideMark/>
          </w:tcPr>
          <w:p w14:paraId="6C22F8B9"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U</w:t>
            </w:r>
          </w:p>
        </w:tc>
        <w:tc>
          <w:tcPr>
            <w:tcW w:w="1151" w:type="dxa"/>
            <w:noWrap/>
            <w:hideMark/>
          </w:tcPr>
          <w:p w14:paraId="14ACB264"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2500000</w:t>
            </w:r>
          </w:p>
        </w:tc>
      </w:tr>
      <w:tr w:rsidR="007E524C" w:rsidRPr="00B92253" w14:paraId="067B7595" w14:textId="77777777" w:rsidTr="007E524C">
        <w:trPr>
          <w:trHeight w:val="445"/>
        </w:trPr>
        <w:tc>
          <w:tcPr>
            <w:tcW w:w="1776" w:type="dxa"/>
            <w:noWrap/>
            <w:hideMark/>
          </w:tcPr>
          <w:p w14:paraId="1C9A1E74" w14:textId="0ACB120D" w:rsidR="007E524C" w:rsidRPr="007E524C" w:rsidRDefault="007E524C" w:rsidP="007E524C">
            <w:pPr>
              <w:spacing w:after="0" w:line="240" w:lineRule="auto"/>
              <w:jc w:val="center"/>
              <w:rPr>
                <w:rFonts w:eastAsia="Times New Roman" w:cs="Arial"/>
                <w:b/>
                <w:bCs/>
                <w:color w:val="333333"/>
                <w:sz w:val="26"/>
                <w:szCs w:val="26"/>
                <w:lang w:eastAsia="en-GB"/>
              </w:rPr>
            </w:pPr>
            <w:r w:rsidRPr="007E524C">
              <w:rPr>
                <w:rFonts w:eastAsia="Times New Roman" w:cs="Arial"/>
                <w:b/>
                <w:bCs/>
                <w:color w:val="000000"/>
                <w:sz w:val="26"/>
                <w:szCs w:val="26"/>
                <w:bdr w:val="none" w:sz="0" w:space="0" w:color="auto" w:frame="1"/>
                <w:lang w:eastAsia="en-GB"/>
              </w:rPr>
              <w:t>Variable Costs</w:t>
            </w:r>
          </w:p>
        </w:tc>
        <w:tc>
          <w:tcPr>
            <w:tcW w:w="1304" w:type="dxa"/>
            <w:noWrap/>
            <w:hideMark/>
          </w:tcPr>
          <w:p w14:paraId="5F8F1098" w14:textId="77777777" w:rsidR="007E524C" w:rsidRPr="003F4A54" w:rsidRDefault="007E524C" w:rsidP="007E524C">
            <w:pPr>
              <w:spacing w:after="0" w:line="240" w:lineRule="auto"/>
              <w:jc w:val="center"/>
              <w:rPr>
                <w:rFonts w:eastAsia="Times New Roman" w:cs="Arial"/>
                <w:color w:val="333333"/>
                <w:szCs w:val="24"/>
                <w:lang w:eastAsia="en-GB"/>
              </w:rPr>
            </w:pPr>
          </w:p>
        </w:tc>
        <w:tc>
          <w:tcPr>
            <w:tcW w:w="1214" w:type="dxa"/>
            <w:noWrap/>
            <w:hideMark/>
          </w:tcPr>
          <w:p w14:paraId="0E7C89DD" w14:textId="77777777" w:rsidR="007E524C" w:rsidRPr="003F4A54" w:rsidRDefault="007E524C" w:rsidP="007E524C">
            <w:pPr>
              <w:spacing w:after="0" w:line="240" w:lineRule="auto"/>
              <w:jc w:val="center"/>
              <w:rPr>
                <w:rFonts w:eastAsia="Times New Roman" w:cs="Arial"/>
                <w:szCs w:val="24"/>
                <w:lang w:eastAsia="en-GB"/>
              </w:rPr>
            </w:pPr>
          </w:p>
        </w:tc>
        <w:tc>
          <w:tcPr>
            <w:tcW w:w="1223" w:type="dxa"/>
            <w:noWrap/>
            <w:hideMark/>
          </w:tcPr>
          <w:p w14:paraId="4F3D4E76" w14:textId="77777777" w:rsidR="007E524C" w:rsidRPr="003F4A54" w:rsidRDefault="007E524C" w:rsidP="007E524C">
            <w:pPr>
              <w:spacing w:after="0" w:line="240" w:lineRule="auto"/>
              <w:jc w:val="center"/>
              <w:rPr>
                <w:rFonts w:eastAsia="Times New Roman" w:cs="Arial"/>
                <w:szCs w:val="24"/>
                <w:lang w:eastAsia="en-GB"/>
              </w:rPr>
            </w:pPr>
          </w:p>
        </w:tc>
        <w:tc>
          <w:tcPr>
            <w:tcW w:w="1334" w:type="dxa"/>
            <w:noWrap/>
            <w:hideMark/>
          </w:tcPr>
          <w:p w14:paraId="7DF7DC01" w14:textId="77777777" w:rsidR="007E524C" w:rsidRPr="003F4A54" w:rsidRDefault="007E524C" w:rsidP="007E524C">
            <w:pPr>
              <w:spacing w:after="0" w:line="240" w:lineRule="auto"/>
              <w:jc w:val="center"/>
              <w:rPr>
                <w:rFonts w:eastAsia="Times New Roman" w:cs="Arial"/>
                <w:szCs w:val="24"/>
                <w:lang w:eastAsia="en-GB"/>
              </w:rPr>
            </w:pPr>
          </w:p>
        </w:tc>
        <w:tc>
          <w:tcPr>
            <w:tcW w:w="1112" w:type="dxa"/>
            <w:noWrap/>
            <w:hideMark/>
          </w:tcPr>
          <w:p w14:paraId="28C01C15" w14:textId="77777777" w:rsidR="007E524C" w:rsidRPr="003F4A54" w:rsidRDefault="007E524C" w:rsidP="007E524C">
            <w:pPr>
              <w:spacing w:after="0" w:line="240" w:lineRule="auto"/>
              <w:jc w:val="center"/>
              <w:rPr>
                <w:rFonts w:eastAsia="Times New Roman" w:cs="Arial"/>
                <w:szCs w:val="24"/>
                <w:lang w:eastAsia="en-GB"/>
              </w:rPr>
            </w:pPr>
          </w:p>
        </w:tc>
        <w:tc>
          <w:tcPr>
            <w:tcW w:w="1151" w:type="dxa"/>
            <w:noWrap/>
            <w:hideMark/>
          </w:tcPr>
          <w:p w14:paraId="6D022612" w14:textId="77777777" w:rsidR="007E524C" w:rsidRPr="003F4A54" w:rsidRDefault="007E524C" w:rsidP="007E524C">
            <w:pPr>
              <w:spacing w:after="0" w:line="240" w:lineRule="auto"/>
              <w:jc w:val="center"/>
              <w:rPr>
                <w:rFonts w:eastAsia="Times New Roman" w:cs="Arial"/>
                <w:szCs w:val="24"/>
                <w:lang w:eastAsia="en-GB"/>
              </w:rPr>
            </w:pPr>
          </w:p>
        </w:tc>
      </w:tr>
      <w:tr w:rsidR="007E524C" w:rsidRPr="00B92253" w14:paraId="6352CA35" w14:textId="77777777" w:rsidTr="007E524C">
        <w:trPr>
          <w:trHeight w:val="445"/>
        </w:trPr>
        <w:tc>
          <w:tcPr>
            <w:tcW w:w="1776" w:type="dxa"/>
            <w:noWrap/>
            <w:hideMark/>
          </w:tcPr>
          <w:p w14:paraId="495A7E1D" w14:textId="77777777" w:rsidR="007E524C" w:rsidRPr="007E524C" w:rsidRDefault="007E524C" w:rsidP="007E524C">
            <w:pPr>
              <w:spacing w:after="0" w:line="240" w:lineRule="auto"/>
              <w:jc w:val="center"/>
              <w:rPr>
                <w:rFonts w:eastAsia="Times New Roman" w:cs="Arial"/>
                <w:b/>
                <w:bCs/>
                <w:color w:val="333333"/>
                <w:sz w:val="26"/>
                <w:szCs w:val="26"/>
                <w:lang w:eastAsia="en-GB"/>
              </w:rPr>
            </w:pPr>
            <w:r w:rsidRPr="007E524C">
              <w:rPr>
                <w:rFonts w:eastAsia="Times New Roman" w:cs="Arial"/>
                <w:b/>
                <w:bCs/>
                <w:color w:val="000000"/>
                <w:sz w:val="26"/>
                <w:szCs w:val="26"/>
                <w:bdr w:val="none" w:sz="0" w:space="0" w:color="auto" w:frame="1"/>
                <w:lang w:eastAsia="en-GB"/>
              </w:rPr>
              <w:t>Material</w:t>
            </w:r>
          </w:p>
        </w:tc>
        <w:tc>
          <w:tcPr>
            <w:tcW w:w="1304" w:type="dxa"/>
            <w:noWrap/>
            <w:hideMark/>
          </w:tcPr>
          <w:p w14:paraId="2FA50616"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280000</w:t>
            </w:r>
          </w:p>
        </w:tc>
        <w:tc>
          <w:tcPr>
            <w:tcW w:w="1214" w:type="dxa"/>
            <w:noWrap/>
            <w:hideMark/>
          </w:tcPr>
          <w:p w14:paraId="68E754E1"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80000</w:t>
            </w:r>
          </w:p>
        </w:tc>
        <w:tc>
          <w:tcPr>
            <w:tcW w:w="1223" w:type="dxa"/>
            <w:noWrap/>
            <w:hideMark/>
          </w:tcPr>
          <w:p w14:paraId="391E6A95"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200000</w:t>
            </w:r>
          </w:p>
        </w:tc>
        <w:tc>
          <w:tcPr>
            <w:tcW w:w="1334" w:type="dxa"/>
            <w:noWrap/>
            <w:hideMark/>
          </w:tcPr>
          <w:p w14:paraId="5EEBA999"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50000</w:t>
            </w:r>
          </w:p>
        </w:tc>
        <w:tc>
          <w:tcPr>
            <w:tcW w:w="1112" w:type="dxa"/>
            <w:noWrap/>
            <w:hideMark/>
          </w:tcPr>
          <w:p w14:paraId="11D639C3"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F</w:t>
            </w:r>
          </w:p>
        </w:tc>
        <w:tc>
          <w:tcPr>
            <w:tcW w:w="1151" w:type="dxa"/>
            <w:noWrap/>
            <w:hideMark/>
          </w:tcPr>
          <w:p w14:paraId="6272A5E2"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250000</w:t>
            </w:r>
          </w:p>
        </w:tc>
      </w:tr>
      <w:tr w:rsidR="007E524C" w:rsidRPr="00B92253" w14:paraId="0E304D97" w14:textId="77777777" w:rsidTr="007E524C">
        <w:trPr>
          <w:trHeight w:val="445"/>
        </w:trPr>
        <w:tc>
          <w:tcPr>
            <w:tcW w:w="1776" w:type="dxa"/>
            <w:noWrap/>
            <w:hideMark/>
          </w:tcPr>
          <w:p w14:paraId="7A243DCC" w14:textId="77777777" w:rsidR="007E524C" w:rsidRPr="007E524C" w:rsidRDefault="007E524C" w:rsidP="007E524C">
            <w:pPr>
              <w:spacing w:after="0" w:line="240" w:lineRule="auto"/>
              <w:jc w:val="center"/>
              <w:rPr>
                <w:rFonts w:eastAsia="Times New Roman" w:cs="Arial"/>
                <w:b/>
                <w:bCs/>
                <w:color w:val="333333"/>
                <w:sz w:val="26"/>
                <w:szCs w:val="26"/>
                <w:lang w:eastAsia="en-GB"/>
              </w:rPr>
            </w:pPr>
            <w:r w:rsidRPr="007E524C">
              <w:rPr>
                <w:rFonts w:eastAsia="Times New Roman" w:cs="Arial"/>
                <w:b/>
                <w:bCs/>
                <w:color w:val="000000"/>
                <w:sz w:val="26"/>
                <w:szCs w:val="26"/>
                <w:bdr w:val="none" w:sz="0" w:space="0" w:color="auto" w:frame="1"/>
                <w:lang w:eastAsia="en-GB"/>
              </w:rPr>
              <w:t>Labour</w:t>
            </w:r>
          </w:p>
        </w:tc>
        <w:tc>
          <w:tcPr>
            <w:tcW w:w="1304" w:type="dxa"/>
            <w:noWrap/>
            <w:hideMark/>
          </w:tcPr>
          <w:p w14:paraId="5B63C68D"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440000</w:t>
            </w:r>
          </w:p>
        </w:tc>
        <w:tc>
          <w:tcPr>
            <w:tcW w:w="1214" w:type="dxa"/>
            <w:noWrap/>
            <w:hideMark/>
          </w:tcPr>
          <w:p w14:paraId="1DC4EA6A"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120000</w:t>
            </w:r>
          </w:p>
        </w:tc>
        <w:tc>
          <w:tcPr>
            <w:tcW w:w="1223" w:type="dxa"/>
            <w:noWrap/>
            <w:hideMark/>
          </w:tcPr>
          <w:p w14:paraId="0963CC79"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320000</w:t>
            </w:r>
          </w:p>
        </w:tc>
        <w:tc>
          <w:tcPr>
            <w:tcW w:w="1334" w:type="dxa"/>
            <w:noWrap/>
            <w:hideMark/>
          </w:tcPr>
          <w:p w14:paraId="54A7EC90"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80000</w:t>
            </w:r>
          </w:p>
        </w:tc>
        <w:tc>
          <w:tcPr>
            <w:tcW w:w="1112" w:type="dxa"/>
            <w:noWrap/>
            <w:hideMark/>
          </w:tcPr>
          <w:p w14:paraId="492B2967"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F</w:t>
            </w:r>
          </w:p>
        </w:tc>
        <w:tc>
          <w:tcPr>
            <w:tcW w:w="1151" w:type="dxa"/>
            <w:noWrap/>
            <w:hideMark/>
          </w:tcPr>
          <w:p w14:paraId="17E02D23"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400000</w:t>
            </w:r>
          </w:p>
        </w:tc>
      </w:tr>
      <w:tr w:rsidR="007E524C" w:rsidRPr="00B92253" w14:paraId="7E6E1FC3" w14:textId="77777777" w:rsidTr="007E524C">
        <w:trPr>
          <w:trHeight w:val="445"/>
        </w:trPr>
        <w:tc>
          <w:tcPr>
            <w:tcW w:w="1776" w:type="dxa"/>
            <w:noWrap/>
            <w:hideMark/>
          </w:tcPr>
          <w:p w14:paraId="6E1D6455" w14:textId="48E8520D" w:rsidR="007E524C" w:rsidRPr="007E524C" w:rsidRDefault="007E524C" w:rsidP="007E524C">
            <w:pPr>
              <w:spacing w:after="0" w:line="240" w:lineRule="auto"/>
              <w:jc w:val="center"/>
              <w:rPr>
                <w:rFonts w:eastAsia="Times New Roman" w:cs="Arial"/>
                <w:b/>
                <w:bCs/>
                <w:color w:val="333333"/>
                <w:sz w:val="26"/>
                <w:szCs w:val="26"/>
                <w:lang w:eastAsia="en-GB"/>
              </w:rPr>
            </w:pPr>
            <w:r w:rsidRPr="007E524C">
              <w:rPr>
                <w:rFonts w:eastAsia="Times New Roman" w:cs="Arial"/>
                <w:b/>
                <w:bCs/>
                <w:color w:val="000000"/>
                <w:sz w:val="26"/>
                <w:szCs w:val="26"/>
                <w:bdr w:val="none" w:sz="0" w:space="0" w:color="auto" w:frame="1"/>
                <w:lang w:eastAsia="en-GB"/>
              </w:rPr>
              <w:t>Overheads</w:t>
            </w:r>
          </w:p>
        </w:tc>
        <w:tc>
          <w:tcPr>
            <w:tcW w:w="1304" w:type="dxa"/>
            <w:noWrap/>
            <w:hideMark/>
          </w:tcPr>
          <w:p w14:paraId="789EFFD8"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120000</w:t>
            </w:r>
          </w:p>
        </w:tc>
        <w:tc>
          <w:tcPr>
            <w:tcW w:w="1214" w:type="dxa"/>
            <w:noWrap/>
            <w:hideMark/>
          </w:tcPr>
          <w:p w14:paraId="06CA0220"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0</w:t>
            </w:r>
          </w:p>
        </w:tc>
        <w:tc>
          <w:tcPr>
            <w:tcW w:w="1223" w:type="dxa"/>
            <w:noWrap/>
            <w:hideMark/>
          </w:tcPr>
          <w:p w14:paraId="7EA93422"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120000</w:t>
            </w:r>
          </w:p>
        </w:tc>
        <w:tc>
          <w:tcPr>
            <w:tcW w:w="1334" w:type="dxa"/>
            <w:noWrap/>
            <w:hideMark/>
          </w:tcPr>
          <w:p w14:paraId="3C41EF11"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30000</w:t>
            </w:r>
          </w:p>
        </w:tc>
        <w:tc>
          <w:tcPr>
            <w:tcW w:w="1112" w:type="dxa"/>
            <w:noWrap/>
            <w:hideMark/>
          </w:tcPr>
          <w:p w14:paraId="487D3C9C"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F</w:t>
            </w:r>
          </w:p>
        </w:tc>
        <w:tc>
          <w:tcPr>
            <w:tcW w:w="1151" w:type="dxa"/>
            <w:noWrap/>
            <w:hideMark/>
          </w:tcPr>
          <w:p w14:paraId="078B19EC"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150000</w:t>
            </w:r>
          </w:p>
        </w:tc>
      </w:tr>
      <w:tr w:rsidR="007E524C" w:rsidRPr="00B92253" w14:paraId="285EE1F9" w14:textId="77777777" w:rsidTr="007E524C">
        <w:trPr>
          <w:trHeight w:val="445"/>
        </w:trPr>
        <w:tc>
          <w:tcPr>
            <w:tcW w:w="1776" w:type="dxa"/>
            <w:noWrap/>
            <w:hideMark/>
          </w:tcPr>
          <w:p w14:paraId="61C58269" w14:textId="77777777" w:rsidR="007E524C" w:rsidRPr="007E524C" w:rsidRDefault="007E524C" w:rsidP="007E524C">
            <w:pPr>
              <w:spacing w:after="0" w:line="240" w:lineRule="auto"/>
              <w:jc w:val="center"/>
              <w:rPr>
                <w:rFonts w:eastAsia="Times New Roman" w:cs="Arial"/>
                <w:b/>
                <w:bCs/>
                <w:color w:val="333333"/>
                <w:sz w:val="26"/>
                <w:szCs w:val="26"/>
                <w:lang w:eastAsia="en-GB"/>
              </w:rPr>
            </w:pPr>
            <w:r w:rsidRPr="007E524C">
              <w:rPr>
                <w:rFonts w:eastAsia="Times New Roman" w:cs="Arial"/>
                <w:b/>
                <w:bCs/>
                <w:color w:val="000000"/>
                <w:sz w:val="26"/>
                <w:szCs w:val="26"/>
                <w:bdr w:val="none" w:sz="0" w:space="0" w:color="auto" w:frame="1"/>
                <w:lang w:eastAsia="en-GB"/>
              </w:rPr>
              <w:t>Contribution</w:t>
            </w:r>
          </w:p>
        </w:tc>
        <w:tc>
          <w:tcPr>
            <w:tcW w:w="1304" w:type="dxa"/>
            <w:noWrap/>
            <w:hideMark/>
          </w:tcPr>
          <w:p w14:paraId="7128D8AC"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760000</w:t>
            </w:r>
          </w:p>
        </w:tc>
        <w:tc>
          <w:tcPr>
            <w:tcW w:w="1214" w:type="dxa"/>
            <w:noWrap/>
            <w:hideMark/>
          </w:tcPr>
          <w:p w14:paraId="470D3938"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600000</w:t>
            </w:r>
          </w:p>
        </w:tc>
        <w:tc>
          <w:tcPr>
            <w:tcW w:w="1223" w:type="dxa"/>
            <w:noWrap/>
            <w:hideMark/>
          </w:tcPr>
          <w:p w14:paraId="29C442C9"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1360000</w:t>
            </w:r>
          </w:p>
        </w:tc>
        <w:tc>
          <w:tcPr>
            <w:tcW w:w="1334" w:type="dxa"/>
            <w:noWrap/>
            <w:hideMark/>
          </w:tcPr>
          <w:p w14:paraId="6942EA04"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340000</w:t>
            </w:r>
          </w:p>
        </w:tc>
        <w:tc>
          <w:tcPr>
            <w:tcW w:w="1112" w:type="dxa"/>
            <w:noWrap/>
            <w:hideMark/>
          </w:tcPr>
          <w:p w14:paraId="471882DB"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U</w:t>
            </w:r>
          </w:p>
        </w:tc>
        <w:tc>
          <w:tcPr>
            <w:tcW w:w="1151" w:type="dxa"/>
            <w:noWrap/>
            <w:hideMark/>
          </w:tcPr>
          <w:p w14:paraId="1260D883"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1700000</w:t>
            </w:r>
          </w:p>
        </w:tc>
      </w:tr>
      <w:tr w:rsidR="007E524C" w:rsidRPr="00B92253" w14:paraId="283166C5" w14:textId="77777777" w:rsidTr="007E524C">
        <w:trPr>
          <w:trHeight w:val="445"/>
        </w:trPr>
        <w:tc>
          <w:tcPr>
            <w:tcW w:w="1776" w:type="dxa"/>
            <w:noWrap/>
            <w:hideMark/>
          </w:tcPr>
          <w:p w14:paraId="5B0FD2C4" w14:textId="0FD7125E" w:rsidR="007E524C" w:rsidRPr="007E524C" w:rsidRDefault="007E524C" w:rsidP="007E524C">
            <w:pPr>
              <w:spacing w:after="0" w:line="240" w:lineRule="auto"/>
              <w:jc w:val="center"/>
              <w:rPr>
                <w:rFonts w:eastAsia="Times New Roman" w:cs="Arial"/>
                <w:b/>
                <w:bCs/>
                <w:color w:val="333333"/>
                <w:sz w:val="26"/>
                <w:szCs w:val="26"/>
                <w:lang w:eastAsia="en-GB"/>
              </w:rPr>
            </w:pPr>
            <w:r w:rsidRPr="007E524C">
              <w:rPr>
                <w:rFonts w:eastAsia="Times New Roman" w:cs="Arial"/>
                <w:b/>
                <w:bCs/>
                <w:color w:val="000000"/>
                <w:sz w:val="26"/>
                <w:szCs w:val="26"/>
                <w:bdr w:val="none" w:sz="0" w:space="0" w:color="auto" w:frame="1"/>
                <w:lang w:eastAsia="en-GB"/>
              </w:rPr>
              <w:t>Fixed Costs</w:t>
            </w:r>
          </w:p>
        </w:tc>
        <w:tc>
          <w:tcPr>
            <w:tcW w:w="1304" w:type="dxa"/>
            <w:noWrap/>
            <w:hideMark/>
          </w:tcPr>
          <w:p w14:paraId="091583B8" w14:textId="77777777" w:rsidR="007E524C" w:rsidRPr="003F4A54" w:rsidRDefault="007E524C" w:rsidP="007E524C">
            <w:pPr>
              <w:spacing w:after="0" w:line="240" w:lineRule="auto"/>
              <w:jc w:val="center"/>
              <w:rPr>
                <w:rFonts w:eastAsia="Times New Roman" w:cs="Arial"/>
                <w:color w:val="333333"/>
                <w:szCs w:val="24"/>
                <w:lang w:eastAsia="en-GB"/>
              </w:rPr>
            </w:pPr>
          </w:p>
        </w:tc>
        <w:tc>
          <w:tcPr>
            <w:tcW w:w="1214" w:type="dxa"/>
            <w:noWrap/>
            <w:hideMark/>
          </w:tcPr>
          <w:p w14:paraId="196AED82" w14:textId="77777777" w:rsidR="007E524C" w:rsidRPr="003F4A54" w:rsidRDefault="007E524C" w:rsidP="007E524C">
            <w:pPr>
              <w:spacing w:after="0" w:line="240" w:lineRule="auto"/>
              <w:jc w:val="center"/>
              <w:rPr>
                <w:rFonts w:eastAsia="Times New Roman" w:cs="Arial"/>
                <w:szCs w:val="24"/>
                <w:lang w:eastAsia="en-GB"/>
              </w:rPr>
            </w:pPr>
          </w:p>
        </w:tc>
        <w:tc>
          <w:tcPr>
            <w:tcW w:w="1223" w:type="dxa"/>
            <w:noWrap/>
            <w:hideMark/>
          </w:tcPr>
          <w:p w14:paraId="75B934A3" w14:textId="77777777" w:rsidR="007E524C" w:rsidRPr="003F4A54" w:rsidRDefault="007E524C" w:rsidP="007E524C">
            <w:pPr>
              <w:spacing w:after="0" w:line="240" w:lineRule="auto"/>
              <w:jc w:val="center"/>
              <w:rPr>
                <w:rFonts w:eastAsia="Times New Roman" w:cs="Arial"/>
                <w:szCs w:val="24"/>
                <w:lang w:eastAsia="en-GB"/>
              </w:rPr>
            </w:pPr>
          </w:p>
        </w:tc>
        <w:tc>
          <w:tcPr>
            <w:tcW w:w="1334" w:type="dxa"/>
            <w:noWrap/>
            <w:hideMark/>
          </w:tcPr>
          <w:p w14:paraId="5D2549FF" w14:textId="77777777" w:rsidR="007E524C" w:rsidRPr="003F4A54" w:rsidRDefault="007E524C" w:rsidP="007E524C">
            <w:pPr>
              <w:spacing w:after="0" w:line="240" w:lineRule="auto"/>
              <w:jc w:val="center"/>
              <w:rPr>
                <w:rFonts w:eastAsia="Times New Roman" w:cs="Arial"/>
                <w:szCs w:val="24"/>
                <w:lang w:eastAsia="en-GB"/>
              </w:rPr>
            </w:pPr>
          </w:p>
        </w:tc>
        <w:tc>
          <w:tcPr>
            <w:tcW w:w="1112" w:type="dxa"/>
            <w:noWrap/>
            <w:hideMark/>
          </w:tcPr>
          <w:p w14:paraId="7A94B458" w14:textId="77777777" w:rsidR="007E524C" w:rsidRPr="003F4A54" w:rsidRDefault="007E524C" w:rsidP="007E524C">
            <w:pPr>
              <w:spacing w:after="0" w:line="240" w:lineRule="auto"/>
              <w:jc w:val="center"/>
              <w:rPr>
                <w:rFonts w:eastAsia="Times New Roman" w:cs="Arial"/>
                <w:szCs w:val="24"/>
                <w:lang w:eastAsia="en-GB"/>
              </w:rPr>
            </w:pPr>
          </w:p>
        </w:tc>
        <w:tc>
          <w:tcPr>
            <w:tcW w:w="1151" w:type="dxa"/>
            <w:noWrap/>
            <w:hideMark/>
          </w:tcPr>
          <w:p w14:paraId="35D785B6" w14:textId="77777777" w:rsidR="007E524C" w:rsidRPr="003F4A54" w:rsidRDefault="007E524C" w:rsidP="007E524C">
            <w:pPr>
              <w:spacing w:after="0" w:line="240" w:lineRule="auto"/>
              <w:jc w:val="center"/>
              <w:rPr>
                <w:rFonts w:eastAsia="Times New Roman" w:cs="Arial"/>
                <w:szCs w:val="24"/>
                <w:lang w:eastAsia="en-GB"/>
              </w:rPr>
            </w:pPr>
          </w:p>
        </w:tc>
      </w:tr>
      <w:tr w:rsidR="007E524C" w:rsidRPr="00B92253" w14:paraId="3BD653A6" w14:textId="77777777" w:rsidTr="007E524C">
        <w:trPr>
          <w:trHeight w:val="445"/>
        </w:trPr>
        <w:tc>
          <w:tcPr>
            <w:tcW w:w="1776" w:type="dxa"/>
            <w:noWrap/>
            <w:hideMark/>
          </w:tcPr>
          <w:p w14:paraId="0A404A45" w14:textId="389B2847" w:rsidR="007E524C" w:rsidRPr="007E524C" w:rsidRDefault="007E524C" w:rsidP="007E524C">
            <w:pPr>
              <w:spacing w:after="0" w:line="240" w:lineRule="auto"/>
              <w:jc w:val="center"/>
              <w:rPr>
                <w:rFonts w:eastAsia="Times New Roman" w:cs="Arial"/>
                <w:b/>
                <w:bCs/>
                <w:color w:val="333333"/>
                <w:sz w:val="26"/>
                <w:szCs w:val="26"/>
                <w:lang w:eastAsia="en-GB"/>
              </w:rPr>
            </w:pPr>
            <w:r w:rsidRPr="007E524C">
              <w:rPr>
                <w:rFonts w:eastAsia="Times New Roman" w:cs="Arial"/>
                <w:b/>
                <w:bCs/>
                <w:color w:val="000000"/>
                <w:sz w:val="26"/>
                <w:szCs w:val="26"/>
                <w:bdr w:val="none" w:sz="0" w:space="0" w:color="auto" w:frame="1"/>
                <w:lang w:eastAsia="en-GB"/>
              </w:rPr>
              <w:t>Warehouse rent</w:t>
            </w:r>
          </w:p>
        </w:tc>
        <w:tc>
          <w:tcPr>
            <w:tcW w:w="1304" w:type="dxa"/>
            <w:noWrap/>
            <w:hideMark/>
          </w:tcPr>
          <w:p w14:paraId="5F6DDD1B"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170000</w:t>
            </w:r>
          </w:p>
        </w:tc>
        <w:tc>
          <w:tcPr>
            <w:tcW w:w="1214" w:type="dxa"/>
            <w:noWrap/>
            <w:hideMark/>
          </w:tcPr>
          <w:p w14:paraId="14C83CD0"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30000</w:t>
            </w:r>
          </w:p>
        </w:tc>
        <w:tc>
          <w:tcPr>
            <w:tcW w:w="1223" w:type="dxa"/>
            <w:noWrap/>
            <w:hideMark/>
          </w:tcPr>
          <w:p w14:paraId="6747E88B"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200000</w:t>
            </w:r>
          </w:p>
        </w:tc>
        <w:tc>
          <w:tcPr>
            <w:tcW w:w="1334" w:type="dxa"/>
            <w:noWrap/>
            <w:hideMark/>
          </w:tcPr>
          <w:p w14:paraId="4CB10B2A"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0</w:t>
            </w:r>
          </w:p>
        </w:tc>
        <w:tc>
          <w:tcPr>
            <w:tcW w:w="1112" w:type="dxa"/>
            <w:noWrap/>
            <w:hideMark/>
          </w:tcPr>
          <w:p w14:paraId="3F062EF6"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N</w:t>
            </w:r>
          </w:p>
        </w:tc>
        <w:tc>
          <w:tcPr>
            <w:tcW w:w="1151" w:type="dxa"/>
            <w:noWrap/>
            <w:hideMark/>
          </w:tcPr>
          <w:p w14:paraId="6B447200"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200000</w:t>
            </w:r>
          </w:p>
        </w:tc>
      </w:tr>
      <w:tr w:rsidR="007E524C" w:rsidRPr="00B92253" w14:paraId="07657091" w14:textId="77777777" w:rsidTr="007E524C">
        <w:trPr>
          <w:trHeight w:val="445"/>
        </w:trPr>
        <w:tc>
          <w:tcPr>
            <w:tcW w:w="1776" w:type="dxa"/>
            <w:noWrap/>
            <w:hideMark/>
          </w:tcPr>
          <w:p w14:paraId="2853E5A4" w14:textId="77777777" w:rsidR="007E524C" w:rsidRPr="007E524C" w:rsidRDefault="007E524C" w:rsidP="007E524C">
            <w:pPr>
              <w:spacing w:after="0" w:line="240" w:lineRule="auto"/>
              <w:jc w:val="center"/>
              <w:rPr>
                <w:rFonts w:eastAsia="Times New Roman" w:cs="Arial"/>
                <w:b/>
                <w:bCs/>
                <w:color w:val="333333"/>
                <w:sz w:val="26"/>
                <w:szCs w:val="26"/>
                <w:lang w:eastAsia="en-GB"/>
              </w:rPr>
            </w:pPr>
            <w:r w:rsidRPr="007E524C">
              <w:rPr>
                <w:rFonts w:eastAsia="Times New Roman" w:cs="Arial"/>
                <w:b/>
                <w:bCs/>
                <w:color w:val="000000"/>
                <w:sz w:val="26"/>
                <w:szCs w:val="26"/>
                <w:bdr w:val="none" w:sz="0" w:space="0" w:color="auto" w:frame="1"/>
                <w:lang w:eastAsia="en-GB"/>
              </w:rPr>
              <w:t>Insurance</w:t>
            </w:r>
          </w:p>
        </w:tc>
        <w:tc>
          <w:tcPr>
            <w:tcW w:w="1304" w:type="dxa"/>
            <w:noWrap/>
            <w:hideMark/>
          </w:tcPr>
          <w:p w14:paraId="359D925B"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100000</w:t>
            </w:r>
          </w:p>
        </w:tc>
        <w:tc>
          <w:tcPr>
            <w:tcW w:w="1214" w:type="dxa"/>
            <w:noWrap/>
            <w:hideMark/>
          </w:tcPr>
          <w:p w14:paraId="7904755C"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0</w:t>
            </w:r>
          </w:p>
        </w:tc>
        <w:tc>
          <w:tcPr>
            <w:tcW w:w="1223" w:type="dxa"/>
            <w:noWrap/>
            <w:hideMark/>
          </w:tcPr>
          <w:p w14:paraId="09377B0C"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100000</w:t>
            </w:r>
          </w:p>
        </w:tc>
        <w:tc>
          <w:tcPr>
            <w:tcW w:w="1334" w:type="dxa"/>
            <w:noWrap/>
            <w:hideMark/>
          </w:tcPr>
          <w:p w14:paraId="30783EA5"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0</w:t>
            </w:r>
          </w:p>
        </w:tc>
        <w:tc>
          <w:tcPr>
            <w:tcW w:w="1112" w:type="dxa"/>
            <w:noWrap/>
            <w:hideMark/>
          </w:tcPr>
          <w:p w14:paraId="10081E21"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N</w:t>
            </w:r>
          </w:p>
        </w:tc>
        <w:tc>
          <w:tcPr>
            <w:tcW w:w="1151" w:type="dxa"/>
            <w:noWrap/>
            <w:hideMark/>
          </w:tcPr>
          <w:p w14:paraId="227897D4"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100000</w:t>
            </w:r>
          </w:p>
        </w:tc>
      </w:tr>
      <w:tr w:rsidR="007E524C" w:rsidRPr="00B92253" w14:paraId="16CF7224" w14:textId="77777777" w:rsidTr="007E524C">
        <w:trPr>
          <w:trHeight w:val="445"/>
        </w:trPr>
        <w:tc>
          <w:tcPr>
            <w:tcW w:w="1776" w:type="dxa"/>
            <w:noWrap/>
            <w:hideMark/>
          </w:tcPr>
          <w:p w14:paraId="599C2844" w14:textId="2B18C9CF" w:rsidR="007E524C" w:rsidRPr="007E524C" w:rsidRDefault="007E524C" w:rsidP="007E524C">
            <w:pPr>
              <w:spacing w:after="0" w:line="240" w:lineRule="auto"/>
              <w:jc w:val="center"/>
              <w:rPr>
                <w:rFonts w:eastAsia="Times New Roman" w:cs="Arial"/>
                <w:b/>
                <w:bCs/>
                <w:color w:val="333333"/>
                <w:sz w:val="26"/>
                <w:szCs w:val="26"/>
                <w:lang w:eastAsia="en-GB"/>
              </w:rPr>
            </w:pPr>
            <w:r w:rsidRPr="007E524C">
              <w:rPr>
                <w:rFonts w:eastAsia="Times New Roman" w:cs="Arial"/>
                <w:b/>
                <w:bCs/>
                <w:color w:val="000000"/>
                <w:sz w:val="26"/>
                <w:szCs w:val="26"/>
                <w:bdr w:val="none" w:sz="0" w:space="0" w:color="auto" w:frame="1"/>
                <w:lang w:eastAsia="en-GB"/>
              </w:rPr>
              <w:lastRenderedPageBreak/>
              <w:t>FW Sup</w:t>
            </w:r>
            <w:r>
              <w:rPr>
                <w:rFonts w:eastAsia="Times New Roman" w:cs="Arial"/>
                <w:b/>
                <w:bCs/>
                <w:color w:val="000000"/>
                <w:sz w:val="26"/>
                <w:szCs w:val="26"/>
                <w:bdr w:val="none" w:sz="0" w:space="0" w:color="auto" w:frame="1"/>
                <w:lang w:eastAsia="en-GB"/>
              </w:rPr>
              <w:t>ervisor</w:t>
            </w:r>
            <w:r w:rsidRPr="007E524C">
              <w:rPr>
                <w:rFonts w:eastAsia="Times New Roman" w:cs="Arial"/>
                <w:b/>
                <w:bCs/>
                <w:color w:val="000000"/>
                <w:sz w:val="26"/>
                <w:szCs w:val="26"/>
                <w:bdr w:val="none" w:sz="0" w:space="0" w:color="auto" w:frame="1"/>
                <w:lang w:eastAsia="en-GB"/>
              </w:rPr>
              <w:t xml:space="preserve"> Sal</w:t>
            </w:r>
            <w:r>
              <w:rPr>
                <w:rFonts w:eastAsia="Times New Roman" w:cs="Arial"/>
                <w:b/>
                <w:bCs/>
                <w:color w:val="000000"/>
                <w:sz w:val="26"/>
                <w:szCs w:val="26"/>
                <w:bdr w:val="none" w:sz="0" w:space="0" w:color="auto" w:frame="1"/>
                <w:lang w:eastAsia="en-GB"/>
              </w:rPr>
              <w:t>ary</w:t>
            </w:r>
          </w:p>
        </w:tc>
        <w:tc>
          <w:tcPr>
            <w:tcW w:w="1304" w:type="dxa"/>
            <w:noWrap/>
            <w:hideMark/>
          </w:tcPr>
          <w:p w14:paraId="56C19E61"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35000</w:t>
            </w:r>
          </w:p>
        </w:tc>
        <w:tc>
          <w:tcPr>
            <w:tcW w:w="1214" w:type="dxa"/>
            <w:noWrap/>
            <w:hideMark/>
          </w:tcPr>
          <w:p w14:paraId="5CE5DBBC"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15000</w:t>
            </w:r>
          </w:p>
        </w:tc>
        <w:tc>
          <w:tcPr>
            <w:tcW w:w="1223" w:type="dxa"/>
            <w:noWrap/>
            <w:hideMark/>
          </w:tcPr>
          <w:p w14:paraId="181C305B"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50000</w:t>
            </w:r>
          </w:p>
        </w:tc>
        <w:tc>
          <w:tcPr>
            <w:tcW w:w="1334" w:type="dxa"/>
            <w:noWrap/>
            <w:hideMark/>
          </w:tcPr>
          <w:p w14:paraId="0C77CBA2"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0</w:t>
            </w:r>
          </w:p>
        </w:tc>
        <w:tc>
          <w:tcPr>
            <w:tcW w:w="1112" w:type="dxa"/>
            <w:noWrap/>
            <w:hideMark/>
          </w:tcPr>
          <w:p w14:paraId="6ACBBEA5"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N</w:t>
            </w:r>
          </w:p>
        </w:tc>
        <w:tc>
          <w:tcPr>
            <w:tcW w:w="1151" w:type="dxa"/>
            <w:noWrap/>
            <w:hideMark/>
          </w:tcPr>
          <w:p w14:paraId="255DB402"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50000</w:t>
            </w:r>
          </w:p>
        </w:tc>
      </w:tr>
      <w:tr w:rsidR="007E524C" w:rsidRPr="00B92253" w14:paraId="4A40AEED" w14:textId="77777777" w:rsidTr="007E524C">
        <w:trPr>
          <w:trHeight w:val="445"/>
        </w:trPr>
        <w:tc>
          <w:tcPr>
            <w:tcW w:w="1776" w:type="dxa"/>
            <w:noWrap/>
            <w:hideMark/>
          </w:tcPr>
          <w:p w14:paraId="2F5A9882" w14:textId="1259A88D" w:rsidR="007E524C" w:rsidRPr="007E524C" w:rsidRDefault="007E524C" w:rsidP="007E524C">
            <w:pPr>
              <w:spacing w:after="0" w:line="240" w:lineRule="auto"/>
              <w:jc w:val="center"/>
              <w:rPr>
                <w:rFonts w:eastAsia="Times New Roman" w:cs="Arial"/>
                <w:b/>
                <w:bCs/>
                <w:color w:val="333333"/>
                <w:sz w:val="26"/>
                <w:szCs w:val="26"/>
                <w:lang w:eastAsia="en-GB"/>
              </w:rPr>
            </w:pPr>
            <w:r>
              <w:rPr>
                <w:rFonts w:eastAsia="Times New Roman" w:cs="Arial"/>
                <w:b/>
                <w:bCs/>
                <w:color w:val="000000"/>
                <w:sz w:val="26"/>
                <w:szCs w:val="26"/>
                <w:bdr w:val="none" w:sz="0" w:space="0" w:color="auto" w:frame="1"/>
                <w:lang w:eastAsia="en-GB"/>
              </w:rPr>
              <w:t>Profit</w:t>
            </w:r>
          </w:p>
        </w:tc>
        <w:tc>
          <w:tcPr>
            <w:tcW w:w="1304" w:type="dxa"/>
            <w:noWrap/>
            <w:hideMark/>
          </w:tcPr>
          <w:p w14:paraId="41998D5E"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455000</w:t>
            </w:r>
          </w:p>
        </w:tc>
        <w:tc>
          <w:tcPr>
            <w:tcW w:w="1214" w:type="dxa"/>
            <w:noWrap/>
            <w:hideMark/>
          </w:tcPr>
          <w:p w14:paraId="3AD11655"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555000</w:t>
            </w:r>
          </w:p>
        </w:tc>
        <w:tc>
          <w:tcPr>
            <w:tcW w:w="1223" w:type="dxa"/>
            <w:noWrap/>
            <w:hideMark/>
          </w:tcPr>
          <w:p w14:paraId="329685BF"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1010000</w:t>
            </w:r>
          </w:p>
        </w:tc>
        <w:tc>
          <w:tcPr>
            <w:tcW w:w="1334" w:type="dxa"/>
            <w:noWrap/>
            <w:hideMark/>
          </w:tcPr>
          <w:p w14:paraId="5395AE0E"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340000</w:t>
            </w:r>
          </w:p>
        </w:tc>
        <w:tc>
          <w:tcPr>
            <w:tcW w:w="1112" w:type="dxa"/>
            <w:noWrap/>
            <w:hideMark/>
          </w:tcPr>
          <w:p w14:paraId="30432C5F"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U</w:t>
            </w:r>
          </w:p>
        </w:tc>
        <w:tc>
          <w:tcPr>
            <w:tcW w:w="1151" w:type="dxa"/>
            <w:noWrap/>
            <w:hideMark/>
          </w:tcPr>
          <w:p w14:paraId="1C0A17D3" w14:textId="77777777" w:rsidR="007E524C" w:rsidRPr="003F4A54" w:rsidRDefault="007E524C" w:rsidP="007E524C">
            <w:pPr>
              <w:spacing w:after="0" w:line="240" w:lineRule="auto"/>
              <w:jc w:val="center"/>
              <w:rPr>
                <w:rFonts w:eastAsia="Times New Roman" w:cs="Arial"/>
                <w:color w:val="333333"/>
                <w:szCs w:val="24"/>
                <w:lang w:eastAsia="en-GB"/>
              </w:rPr>
            </w:pPr>
            <w:r w:rsidRPr="003F4A54">
              <w:rPr>
                <w:rFonts w:eastAsia="Times New Roman" w:cs="Arial"/>
                <w:color w:val="000000"/>
                <w:szCs w:val="24"/>
                <w:bdr w:val="none" w:sz="0" w:space="0" w:color="auto" w:frame="1"/>
                <w:lang w:eastAsia="en-GB"/>
              </w:rPr>
              <w:t>1350000</w:t>
            </w:r>
          </w:p>
        </w:tc>
      </w:tr>
      <w:tr w:rsidR="007E524C" w:rsidRPr="00B92253" w14:paraId="438B0B17" w14:textId="77777777" w:rsidTr="007E524C">
        <w:trPr>
          <w:trHeight w:val="44"/>
        </w:trPr>
        <w:tc>
          <w:tcPr>
            <w:tcW w:w="1776" w:type="dxa"/>
            <w:hideMark/>
          </w:tcPr>
          <w:p w14:paraId="2E83998F" w14:textId="77777777" w:rsidR="007E524C" w:rsidRPr="00B92253" w:rsidRDefault="007E524C" w:rsidP="007E524C">
            <w:pPr>
              <w:spacing w:after="0" w:line="240" w:lineRule="auto"/>
              <w:jc w:val="center"/>
              <w:rPr>
                <w:rFonts w:ascii="inherit" w:eastAsia="Times New Roman" w:hAnsi="inherit" w:cs="Times New Roman"/>
                <w:color w:val="333333"/>
                <w:szCs w:val="24"/>
                <w:lang w:eastAsia="en-GB"/>
              </w:rPr>
            </w:pPr>
          </w:p>
        </w:tc>
        <w:tc>
          <w:tcPr>
            <w:tcW w:w="1304" w:type="dxa"/>
            <w:hideMark/>
          </w:tcPr>
          <w:p w14:paraId="09A6C62A" w14:textId="77777777" w:rsidR="007E524C" w:rsidRPr="00B92253" w:rsidRDefault="007E524C" w:rsidP="007E524C">
            <w:pPr>
              <w:spacing w:after="0" w:line="240" w:lineRule="auto"/>
              <w:jc w:val="center"/>
              <w:rPr>
                <w:rFonts w:ascii="Times New Roman" w:eastAsia="Times New Roman" w:hAnsi="Times New Roman" w:cs="Times New Roman"/>
                <w:szCs w:val="24"/>
                <w:lang w:eastAsia="en-GB"/>
              </w:rPr>
            </w:pPr>
          </w:p>
        </w:tc>
        <w:tc>
          <w:tcPr>
            <w:tcW w:w="1214" w:type="dxa"/>
            <w:hideMark/>
          </w:tcPr>
          <w:p w14:paraId="5E0CEA1C" w14:textId="77777777" w:rsidR="007E524C" w:rsidRPr="00B92253" w:rsidRDefault="007E524C" w:rsidP="007E524C">
            <w:pPr>
              <w:spacing w:after="0" w:line="240" w:lineRule="auto"/>
              <w:jc w:val="center"/>
              <w:rPr>
                <w:rFonts w:ascii="Times New Roman" w:eastAsia="Times New Roman" w:hAnsi="Times New Roman" w:cs="Times New Roman"/>
                <w:szCs w:val="24"/>
                <w:lang w:eastAsia="en-GB"/>
              </w:rPr>
            </w:pPr>
          </w:p>
        </w:tc>
        <w:tc>
          <w:tcPr>
            <w:tcW w:w="1223" w:type="dxa"/>
            <w:hideMark/>
          </w:tcPr>
          <w:p w14:paraId="7164BE4F" w14:textId="77777777" w:rsidR="007E524C" w:rsidRPr="00B92253" w:rsidRDefault="007E524C" w:rsidP="007E524C">
            <w:pPr>
              <w:spacing w:after="0" w:line="240" w:lineRule="auto"/>
              <w:jc w:val="center"/>
              <w:rPr>
                <w:rFonts w:ascii="Times New Roman" w:eastAsia="Times New Roman" w:hAnsi="Times New Roman" w:cs="Times New Roman"/>
                <w:szCs w:val="24"/>
                <w:lang w:eastAsia="en-GB"/>
              </w:rPr>
            </w:pPr>
          </w:p>
        </w:tc>
        <w:tc>
          <w:tcPr>
            <w:tcW w:w="1334" w:type="dxa"/>
            <w:hideMark/>
          </w:tcPr>
          <w:p w14:paraId="40E5C42D" w14:textId="77777777" w:rsidR="007E524C" w:rsidRPr="00B92253" w:rsidRDefault="007E524C" w:rsidP="007E524C">
            <w:pPr>
              <w:spacing w:after="0" w:line="240" w:lineRule="auto"/>
              <w:jc w:val="center"/>
              <w:rPr>
                <w:rFonts w:ascii="Times New Roman" w:eastAsia="Times New Roman" w:hAnsi="Times New Roman" w:cs="Times New Roman"/>
                <w:szCs w:val="24"/>
                <w:lang w:eastAsia="en-GB"/>
              </w:rPr>
            </w:pPr>
          </w:p>
        </w:tc>
        <w:tc>
          <w:tcPr>
            <w:tcW w:w="1112" w:type="dxa"/>
            <w:hideMark/>
          </w:tcPr>
          <w:p w14:paraId="49A3C658" w14:textId="77777777" w:rsidR="007E524C" w:rsidRPr="00B92253" w:rsidRDefault="007E524C" w:rsidP="007E524C">
            <w:pPr>
              <w:spacing w:after="0" w:line="240" w:lineRule="auto"/>
              <w:jc w:val="center"/>
              <w:rPr>
                <w:rFonts w:ascii="Times New Roman" w:eastAsia="Times New Roman" w:hAnsi="Times New Roman" w:cs="Times New Roman"/>
                <w:szCs w:val="24"/>
                <w:lang w:eastAsia="en-GB"/>
              </w:rPr>
            </w:pPr>
          </w:p>
        </w:tc>
        <w:tc>
          <w:tcPr>
            <w:tcW w:w="1151" w:type="dxa"/>
            <w:hideMark/>
          </w:tcPr>
          <w:p w14:paraId="2AFCE933" w14:textId="77777777" w:rsidR="007E524C" w:rsidRPr="00B92253" w:rsidRDefault="007E524C" w:rsidP="007E524C">
            <w:pPr>
              <w:spacing w:after="0" w:line="240" w:lineRule="auto"/>
              <w:jc w:val="center"/>
              <w:rPr>
                <w:rFonts w:ascii="Times New Roman" w:eastAsia="Times New Roman" w:hAnsi="Times New Roman" w:cs="Times New Roman"/>
                <w:szCs w:val="24"/>
                <w:lang w:eastAsia="en-GB"/>
              </w:rPr>
            </w:pPr>
          </w:p>
        </w:tc>
      </w:tr>
    </w:tbl>
    <w:p w14:paraId="71116B81" w14:textId="731A2509" w:rsidR="00B92253" w:rsidRDefault="00B92253"/>
    <w:p w14:paraId="4D0BB33E" w14:textId="7CAE4B7F" w:rsidR="00B92253" w:rsidRDefault="003F4A54" w:rsidP="00B92253">
      <w:pPr>
        <w:pStyle w:val="2"/>
      </w:pPr>
      <w:bookmarkStart w:id="5" w:name="_Toc71295067"/>
      <w:r>
        <w:t>Evaluation of Financial Performance for Amana Ltd</w:t>
      </w:r>
      <w:bookmarkEnd w:id="5"/>
    </w:p>
    <w:p w14:paraId="45934D55" w14:textId="7B787F36" w:rsidR="003F4A54" w:rsidRDefault="00A446D4" w:rsidP="003F4A54">
      <w:r>
        <w:t xml:space="preserve">The company Amanda LTD has definitely underperformed for the past one year in terms of financial gains and balancing them against losses. It is also important to look at what the company originally put forward as anticipated sum to be an expenditure or profit and how this is different from the actual budget that they created sometime after the start of the pandemic. The company has had some unrealistic goals which have resulted in underperformance but their aim to sustain an increase in the unit sales price has been very successful. </w:t>
      </w:r>
    </w:p>
    <w:p w14:paraId="58B53892" w14:textId="3188FB31" w:rsidR="00A446D4" w:rsidRDefault="00A446D4" w:rsidP="003F4A54">
      <w:r>
        <w:t xml:space="preserve">As anticipated before the preparation of the monthly report, it is noted that although the fixed costs that the company has are fully covered and under the control of the operational accounting management. The variable costs are not under the control of the company which has resulted in a lot of significant expenses especially in the long run. </w:t>
      </w:r>
      <w:r w:rsidR="00F43BD8">
        <w:t>The processes of the company as anticipated also not efficient enough and the channels of promotion of the product is through traditional marketing means and also a lot of reliance on visiting shops which is currently not a good strategy since the number of tourists has been decreasing since April 2020.</w:t>
      </w:r>
    </w:p>
    <w:p w14:paraId="150FC24F" w14:textId="6AE20048" w:rsidR="003F4A54" w:rsidRDefault="003F4A54" w:rsidP="003F4A54">
      <w:pPr>
        <w:pStyle w:val="2"/>
      </w:pPr>
      <w:bookmarkStart w:id="6" w:name="_Toc71295068"/>
      <w:r>
        <w:t>Recommendations for Amana Ltd</w:t>
      </w:r>
      <w:bookmarkEnd w:id="6"/>
    </w:p>
    <w:p w14:paraId="7B31CA18" w14:textId="1E737B5F" w:rsidR="003F4A54" w:rsidRDefault="00C12DE8" w:rsidP="003F4A54">
      <w:r>
        <w:t>Based</w:t>
      </w:r>
      <w:r w:rsidR="00F43BD8">
        <w:t xml:space="preserve"> on the evaluation of the financial performance for Amanda LTD, the key areas of interest for the company are streamlining technology due to the fact that the current marketing strategy is not very good for generating more sales, and also using the unit price of sales as a further advantage with supporting improve control of the variable costs.</w:t>
      </w:r>
      <w:r>
        <w:t xml:space="preserve"> </w:t>
      </w:r>
    </w:p>
    <w:p w14:paraId="551FE2A9" w14:textId="6867B0BF" w:rsidR="00C12DE8" w:rsidRDefault="00C12DE8" w:rsidP="00C12DE8">
      <w:r>
        <w:t>For variable cost control recommendations, firstly variable expense is a corporate expense that adjusts to the degree of return on creation. Variable costs increase or decrease depending on the size of the organization; they rise with the increase of creation and fall when creation decreases</w:t>
      </w:r>
      <w:r w:rsidR="00FF7825" w:rsidRPr="00FF7825">
        <w:t xml:space="preserve"> (</w:t>
      </w:r>
      <w:proofErr w:type="spellStart"/>
      <w:r w:rsidR="00FF7825" w:rsidRPr="00FF7825">
        <w:t>Weetman</w:t>
      </w:r>
      <w:proofErr w:type="spellEnd"/>
      <w:r w:rsidR="00FF7825" w:rsidRPr="00FF7825">
        <w:t>, 2010)</w:t>
      </w:r>
      <w:r>
        <w:t>. Examples of variable costs include the costs of raw materials and packages. The variable cost can deviate from the fixed cost.</w:t>
      </w:r>
    </w:p>
    <w:p w14:paraId="4347529F" w14:textId="2D08EFD0" w:rsidR="00C12DE8" w:rsidRDefault="00C12DE8" w:rsidP="00C12DE8">
      <w:r>
        <w:t xml:space="preserve">Fixed costs will generally be inflexible and difficult to change - such as leasing or protection costs. In this sense, when it is an ideal opportunity to reduce costs and increase your total income, fixed costs are the most difficult to deal with. Variable costs, then again, will generally be more adaptable. Usually factor costs are the main thing to cut when organizations need to build net revenue. Most organizations will have more fixed costs than variable costs. Usually, whether you spend more on fixed </w:t>
      </w:r>
      <w:r>
        <w:lastRenderedPageBreak/>
        <w:t>or variable costs, it relies on the number of trades you make</w:t>
      </w:r>
      <w:r w:rsidR="00FF7825" w:rsidRPr="00FF7825">
        <w:t xml:space="preserve"> (</w:t>
      </w:r>
      <w:proofErr w:type="spellStart"/>
      <w:r w:rsidR="00FF7825" w:rsidRPr="00FF7825">
        <w:t>Rikhardsson</w:t>
      </w:r>
      <w:proofErr w:type="spellEnd"/>
      <w:r w:rsidR="00FF7825" w:rsidRPr="00FF7825">
        <w:t xml:space="preserve"> and </w:t>
      </w:r>
      <w:proofErr w:type="spellStart"/>
      <w:r w:rsidR="00FF7825" w:rsidRPr="00FF7825">
        <w:t>Yigitbasioglu</w:t>
      </w:r>
      <w:proofErr w:type="spellEnd"/>
      <w:r w:rsidR="00FF7825" w:rsidRPr="00FF7825">
        <w:t>, 2018)</w:t>
      </w:r>
      <w:r w:rsidR="00FF7825">
        <w:t>:</w:t>
      </w:r>
    </w:p>
    <w:p w14:paraId="223986D0" w14:textId="77777777" w:rsidR="00C12DE8" w:rsidRPr="007D3531" w:rsidRDefault="00C12DE8" w:rsidP="00C12DE8">
      <w:pPr>
        <w:rPr>
          <w:b/>
          <w:bCs/>
        </w:rPr>
      </w:pPr>
      <w:r w:rsidRPr="007D3531">
        <w:rPr>
          <w:b/>
          <w:bCs/>
        </w:rPr>
        <w:t>Save on raw materials:</w:t>
      </w:r>
    </w:p>
    <w:p w14:paraId="13F5A65E" w14:textId="77777777" w:rsidR="00C12DE8" w:rsidRDefault="00C12DE8" w:rsidP="00C12DE8">
      <w:r>
        <w:t>- Find sellers with lower costs</w:t>
      </w:r>
    </w:p>
    <w:p w14:paraId="51FC1E97" w14:textId="77777777" w:rsidR="00C12DE8" w:rsidRDefault="00C12DE8" w:rsidP="00C12DE8">
      <w:r>
        <w:t>- Bulk purchase</w:t>
      </w:r>
    </w:p>
    <w:p w14:paraId="502E7AC5" w14:textId="77777777" w:rsidR="00C12DE8" w:rsidRDefault="00C12DE8" w:rsidP="00C12DE8">
      <w:r>
        <w:t>- Structure a group of purchases with different organizations to save</w:t>
      </w:r>
    </w:p>
    <w:p w14:paraId="2228B155" w14:textId="77777777" w:rsidR="00C12DE8" w:rsidRDefault="00C12DE8" w:rsidP="00C12DE8">
      <w:r>
        <w:t>- Structure a joint venture with a manufacturer</w:t>
      </w:r>
    </w:p>
    <w:p w14:paraId="0E27D496" w14:textId="3E1D9D6A" w:rsidR="00C12DE8" w:rsidRPr="007D3531" w:rsidRDefault="00C12DE8" w:rsidP="00C12DE8">
      <w:pPr>
        <w:rPr>
          <w:b/>
          <w:bCs/>
        </w:rPr>
      </w:pPr>
      <w:r w:rsidRPr="007D3531">
        <w:rPr>
          <w:b/>
          <w:bCs/>
        </w:rPr>
        <w:t xml:space="preserve">Save on </w:t>
      </w:r>
      <w:r w:rsidR="007D3531" w:rsidRPr="007D3531">
        <w:rPr>
          <w:b/>
          <w:bCs/>
        </w:rPr>
        <w:t>labour</w:t>
      </w:r>
      <w:r w:rsidRPr="007D3531">
        <w:rPr>
          <w:b/>
          <w:bCs/>
        </w:rPr>
        <w:t>:</w:t>
      </w:r>
    </w:p>
    <w:p w14:paraId="291335A4" w14:textId="77777777" w:rsidR="00C12DE8" w:rsidRDefault="00C12DE8" w:rsidP="00C12DE8">
      <w:r>
        <w:t>-Replace representatives with preliminary work</w:t>
      </w:r>
    </w:p>
    <w:p w14:paraId="60FDA26D" w14:textId="77777777" w:rsidR="00C12DE8" w:rsidRDefault="00C12DE8" w:rsidP="00C12DE8">
      <w:r>
        <w:t>- Train representatives to be more experienced</w:t>
      </w:r>
    </w:p>
    <w:p w14:paraId="7D4D253B" w14:textId="77777777" w:rsidR="00C12DE8" w:rsidRDefault="00C12DE8" w:rsidP="00C12DE8">
      <w:r>
        <w:t>- Reduction of commissions</w:t>
      </w:r>
    </w:p>
    <w:p w14:paraId="139A4F62" w14:textId="77777777" w:rsidR="00C12DE8" w:rsidRDefault="00C12DE8" w:rsidP="00C12DE8">
      <w:r>
        <w:t>- Offer rewards to create motivating skills</w:t>
      </w:r>
    </w:p>
    <w:p w14:paraId="21E41B53" w14:textId="77777777" w:rsidR="00C12DE8" w:rsidRPr="007D3531" w:rsidRDefault="00C12DE8" w:rsidP="00C12DE8">
      <w:pPr>
        <w:rPr>
          <w:b/>
          <w:bCs/>
        </w:rPr>
      </w:pPr>
      <w:r w:rsidRPr="007D3531">
        <w:rPr>
          <w:b/>
          <w:bCs/>
        </w:rPr>
        <w:t>Save money on card exchange fees:</w:t>
      </w:r>
    </w:p>
    <w:p w14:paraId="46F905E2" w14:textId="588BA802" w:rsidR="00C12DE8" w:rsidRDefault="00C12DE8" w:rsidP="00C12DE8">
      <w:r>
        <w:t xml:space="preserve">- Looking for alternative payments to </w:t>
      </w:r>
      <w:r w:rsidR="007D3531">
        <w:t>Mastercard’s</w:t>
      </w:r>
    </w:p>
    <w:p w14:paraId="5A639AEC" w14:textId="77777777" w:rsidR="00C12DE8" w:rsidRDefault="00C12DE8" w:rsidP="00C12DE8">
      <w:r>
        <w:t>- Switch to an alternative Visa processor (</w:t>
      </w:r>
      <w:proofErr w:type="spellStart"/>
      <w:r>
        <w:t>eg</w:t>
      </w:r>
      <w:proofErr w:type="spellEnd"/>
      <w:r>
        <w:t xml:space="preserve"> Square)</w:t>
      </w:r>
    </w:p>
    <w:p w14:paraId="3A3B382F" w14:textId="77777777" w:rsidR="00C12DE8" w:rsidRPr="007D3531" w:rsidRDefault="00C12DE8" w:rsidP="00C12DE8">
      <w:pPr>
        <w:rPr>
          <w:b/>
          <w:bCs/>
        </w:rPr>
      </w:pPr>
      <w:r w:rsidRPr="007D3531">
        <w:rPr>
          <w:b/>
          <w:bCs/>
        </w:rPr>
        <w:t>Reduce distribution costs:</w:t>
      </w:r>
    </w:p>
    <w:p w14:paraId="0CE744DC" w14:textId="77777777" w:rsidR="00C12DE8" w:rsidRDefault="00C12DE8" w:rsidP="00C12DE8">
      <w:r>
        <w:t>- Find eligible delivery administrations</w:t>
      </w:r>
    </w:p>
    <w:p w14:paraId="1F4960F9" w14:textId="77777777" w:rsidR="00C12DE8" w:rsidRDefault="00C12DE8" w:rsidP="00C12DE8">
      <w:r>
        <w:t>- Reduction of packaging (weight)</w:t>
      </w:r>
    </w:p>
    <w:p w14:paraId="5D19FB02" w14:textId="77777777" w:rsidR="00C12DE8" w:rsidRDefault="00C12DE8" w:rsidP="00C12DE8">
      <w:r>
        <w:t>- Use the administrations that provide the Internet</w:t>
      </w:r>
    </w:p>
    <w:p w14:paraId="48BF71AA" w14:textId="77777777" w:rsidR="00C12DE8" w:rsidRDefault="00C12DE8" w:rsidP="00C12DE8">
      <w:r>
        <w:t>- Transfer to administration to satisfy a request</w:t>
      </w:r>
    </w:p>
    <w:p w14:paraId="73785CD9" w14:textId="51075AE8" w:rsidR="00C12DE8" w:rsidRDefault="00C12DE8" w:rsidP="00C12DE8">
      <w:r>
        <w:t>All costs incurred by each business consist of fixed costs and variable costs. Variable costs depend on the profitability of the creation</w:t>
      </w:r>
      <w:r w:rsidR="00FF7825" w:rsidRPr="00FF7825">
        <w:t xml:space="preserve"> (</w:t>
      </w:r>
      <w:proofErr w:type="spellStart"/>
      <w:r w:rsidR="00FF7825" w:rsidRPr="00FF7825">
        <w:t>Iacona</w:t>
      </w:r>
      <w:proofErr w:type="spellEnd"/>
      <w:r w:rsidR="00FF7825" w:rsidRPr="00FF7825">
        <w:t xml:space="preserve"> et al., 2018)</w:t>
      </w:r>
      <w:r>
        <w:t>. The variable cost of creation is a fixed amount for each unit delivered. As production and production volumes increase, variable costs will also increase. Then again, when fewer items are delivered, the variable costs associated with the creation will subsequently decrease.</w:t>
      </w:r>
    </w:p>
    <w:p w14:paraId="6B8EE5B8" w14:textId="02FA7F44" w:rsidR="00C12DE8" w:rsidRDefault="00C12DE8" w:rsidP="00C12DE8">
      <w:r>
        <w:t>If you have difficulty understanding how these methods can be applied to your business, consider hiring a business or an administrative accounting expert with experience in your industry</w:t>
      </w:r>
      <w:r w:rsidR="006B2A1C" w:rsidRPr="006B2A1C">
        <w:t xml:space="preserve"> (Lee, 2016)</w:t>
      </w:r>
      <w:r>
        <w:t>. They may have the ability to find supplies, easy routes, and little-known techniques that can help you reduce your variable costs. Around there, the cost of recruiting them will pay off over long distances.</w:t>
      </w:r>
    </w:p>
    <w:p w14:paraId="7143428E" w14:textId="640FAB78" w:rsidR="00C12DE8" w:rsidRPr="003F4A54" w:rsidRDefault="00C12DE8" w:rsidP="00C12DE8">
      <w:r>
        <w:lastRenderedPageBreak/>
        <w:t>In the event that organizations increase creation to meet needs, their variable costs will also increase. In the event that these costs increase at a rate that exceeds the benefits created by the new units delivered, it may not be good to extend. In this case, an organization must consider why it cannot achieve economies of scale. In economies of scale, variable costs as a level of total unit costs decrease as the size of creation increases.</w:t>
      </w:r>
    </w:p>
    <w:p w14:paraId="58F9CD2D" w14:textId="63851599" w:rsidR="00412362" w:rsidRDefault="00412362" w:rsidP="00412362">
      <w:r>
        <w:t>For utilising unit sales point recommendations, two regular measures to measure compensation are gross benefits and income before interest, fees, deterioration and depreciation</w:t>
      </w:r>
      <w:r w:rsidR="00FF7825" w:rsidRPr="00FF7825">
        <w:t xml:space="preserve"> (</w:t>
      </w:r>
      <w:proofErr w:type="spellStart"/>
      <w:r w:rsidR="00FF7825" w:rsidRPr="00FF7825">
        <w:t>Wahyuni</w:t>
      </w:r>
      <w:proofErr w:type="spellEnd"/>
      <w:r w:rsidR="00FF7825" w:rsidRPr="00FF7825">
        <w:t xml:space="preserve"> and Putra, 2020)</w:t>
      </w:r>
      <w:r>
        <w:t>. Regardless of which metric is used, all proportions of productivity start with income. The income will be paid, created by the supply of goods or benefits and is determined by increasing the price of an item by the quantity of items sold. In this way, the valuation of items can significantly affect productivity at any level, including gross profit and EBITDA.</w:t>
      </w:r>
    </w:p>
    <w:p w14:paraId="02412340" w14:textId="42FDB678" w:rsidR="00412362" w:rsidRDefault="006B2A1C" w:rsidP="00412362">
      <w:r>
        <w:t>The</w:t>
      </w:r>
      <w:r w:rsidR="00412362">
        <w:t xml:space="preserve"> net benefit is equivalent to adding to the income short of the cost of products sold (machine reducers)</w:t>
      </w:r>
      <w:r w:rsidR="00FF7825" w:rsidRPr="00FF7825">
        <w:t xml:space="preserve"> (</w:t>
      </w:r>
      <w:proofErr w:type="spellStart"/>
      <w:r w:rsidR="00FF7825" w:rsidRPr="00FF7825">
        <w:t>Wahyuni</w:t>
      </w:r>
      <w:proofErr w:type="spellEnd"/>
      <w:r w:rsidR="00FF7825" w:rsidRPr="00FF7825">
        <w:t xml:space="preserve"> and Putra, 2020)</w:t>
      </w:r>
      <w:r w:rsidR="00412362">
        <w:t>. Thus, if the organization builds item costs and transactions and Pinions remain stable, net profit increases, equivalent to an increase in income.</w:t>
      </w:r>
    </w:p>
    <w:p w14:paraId="106F0553" w14:textId="61DD516B" w:rsidR="00B92253" w:rsidRDefault="00412362">
      <w:r>
        <w:t>EBITDA also benefits from extended income, but it is more complicated to calculate. As this reflects the measure of income that remains as a benefit after presentation of all costs except interest, expenses, deterioration and depreciation, it is regularly determined by adding these costs once again to the figure of net profit or basic care</w:t>
      </w:r>
      <w:r w:rsidR="00FF7825" w:rsidRPr="00FF7825">
        <w:t xml:space="preserve"> (</w:t>
      </w:r>
      <w:proofErr w:type="spellStart"/>
      <w:r w:rsidR="00FF7825" w:rsidRPr="00FF7825">
        <w:t>Wahyuni</w:t>
      </w:r>
      <w:proofErr w:type="spellEnd"/>
      <w:r w:rsidR="00FF7825" w:rsidRPr="00FF7825">
        <w:t xml:space="preserve"> and Putra, 2020)</w:t>
      </w:r>
      <w:r>
        <w:t>. Similarly, with the net benefit, the expansion of selling expenses implies a relative expansion of this if all expenses remain stable. In any case, changes in costs are seldom so clear and often an increase in costs must be accompanied by an improvement in the quality of the item, comparable to higher costs for buyers. In the event that the price of an item increases excessively, transactions may fail</w:t>
      </w:r>
      <w:r w:rsidR="006B2A1C" w:rsidRPr="006B2A1C">
        <w:t xml:space="preserve"> (</w:t>
      </w:r>
      <w:proofErr w:type="spellStart"/>
      <w:r w:rsidR="006B2A1C" w:rsidRPr="006B2A1C">
        <w:t>Mezali</w:t>
      </w:r>
      <w:proofErr w:type="spellEnd"/>
      <w:r w:rsidR="006B2A1C" w:rsidRPr="006B2A1C">
        <w:t xml:space="preserve"> and Beasley, 2012)</w:t>
      </w:r>
      <w:r>
        <w:t>.</w:t>
      </w:r>
    </w:p>
    <w:p w14:paraId="00E83933" w14:textId="06871C42" w:rsidR="00B92253" w:rsidRDefault="00B92253" w:rsidP="000936DA">
      <w:pPr>
        <w:pStyle w:val="1"/>
      </w:pPr>
      <w:bookmarkStart w:id="7" w:name="_Toc71295069"/>
      <w:r>
        <w:t>Task 2</w:t>
      </w:r>
      <w:bookmarkEnd w:id="7"/>
    </w:p>
    <w:p w14:paraId="04E5C045" w14:textId="77777777" w:rsidR="002F5CED" w:rsidRDefault="002F5CED" w:rsidP="002F5CED">
      <w:pPr>
        <w:pStyle w:val="2"/>
      </w:pPr>
      <w:bookmarkStart w:id="8" w:name="_Toc71295070"/>
      <w:r>
        <w:t>Amana LTD Proposition</w:t>
      </w:r>
      <w:bookmarkEnd w:id="8"/>
    </w:p>
    <w:p w14:paraId="7D0DBF99" w14:textId="77777777" w:rsidR="002F5CED" w:rsidRDefault="002F5CED" w:rsidP="002F5CED">
      <w:r>
        <w:t xml:space="preserve">Mr Amana's final claim to move half of the exchange of banned courses online is commendable. The part of his association in Brighton, Birmingham in the middle and Manchester in the city </w:t>
      </w:r>
      <w:proofErr w:type="spellStart"/>
      <w:r>
        <w:t>center</w:t>
      </w:r>
      <w:proofErr w:type="spellEnd"/>
      <w:r>
        <w:t xml:space="preserve"> would essentially have the chance to oblige a limited area / part of the people. While Amana Blessings can see value in a more exceptional reliability base through the presence of these stores, the capacity to reach additional modern customer bases will be low, while the costs associated with real stores will be high. By monitoring half of its expanded exchange through an online model that targets the UK, Europe and the US, Amana LTD is likely to dramatically increase its market and customer base. At the same time, he may plan to move / rework the remnants of his random stores to oblige his own customer base and allies.</w:t>
      </w:r>
    </w:p>
    <w:p w14:paraId="533DCCC7" w14:textId="24BDCEFA" w:rsidR="002F5CED" w:rsidRDefault="002F5CED" w:rsidP="002F5CED">
      <w:r>
        <w:lastRenderedPageBreak/>
        <w:t>It is perfectly reasonable to think that Amana Ltd. should be half-received online and half-interrupted in light of the fact that the organization's advertising channels are expanding further and the excavation will not be severely affected by the presence of a Covid episode. The way the organization works in different urban communities, including Brighton, Birmingham and also different places like Manchester, suggests that it will have access to catering for different types of people across the UK. There are opportunities for online transactions that can ensure that a certain number of units will be sold each year, but each of these options will have several drawbacks. An offer of 100,000 units can be secured with speculative costs incurred amounting to £ 235,000. All deals through Amazon that the organization can decide will have an absolute annual recurring price of £ 50,000, but there is a guarantee that in any case 65,000 units will also be sold consecutively.</w:t>
      </w:r>
    </w:p>
    <w:p w14:paraId="7C5C301F" w14:textId="6A29736B" w:rsidR="00B92253" w:rsidRDefault="003C113A" w:rsidP="00B92253">
      <w:pPr>
        <w:pStyle w:val="2"/>
      </w:pPr>
      <w:bookmarkStart w:id="9" w:name="_Toc71295071"/>
      <w:r>
        <w:t>Trends for Sales Online</w:t>
      </w:r>
      <w:r w:rsidR="009472EE">
        <w:t xml:space="preserve"> During COVID-19</w:t>
      </w:r>
      <w:bookmarkEnd w:id="9"/>
    </w:p>
    <w:p w14:paraId="4EBA1B68" w14:textId="483305EF" w:rsidR="009472EE" w:rsidRDefault="000936DA" w:rsidP="009472EE">
      <w:r>
        <w:t>According to Dalgleish (2020), t</w:t>
      </w:r>
      <w:r w:rsidR="009472EE">
        <w:t xml:space="preserve">he number of people who are considered protected to gather in a lonely place has decreased from thousands, to hundreds, to ten. Cafes, bars, cinemas and recreation </w:t>
      </w:r>
      <w:proofErr w:type="spellStart"/>
      <w:r w:rsidR="009472EE">
        <w:t>centers</w:t>
      </w:r>
      <w:proofErr w:type="spellEnd"/>
      <w:r w:rsidR="009472EE">
        <w:t xml:space="preserve"> in many important urban communities are closing. Numerous office workers then face new difficulties working remotely throughout the day. In general, people struggle with the real factors of our interconnected world, and it is so difficult to briefly isolate these associations with others. To say that we live in phenomenal cases seems to be a misrepresentation of reality. One of the reactions we have seen as people move towards this time of separation and vulnerability is in huge short-term changes in their shopping practices</w:t>
      </w:r>
      <w:r w:rsidR="00C21A7E" w:rsidRPr="00C21A7E">
        <w:t xml:space="preserve"> (</w:t>
      </w:r>
      <w:proofErr w:type="spellStart"/>
      <w:r w:rsidR="00C21A7E" w:rsidRPr="00C21A7E">
        <w:t>Moriset</w:t>
      </w:r>
      <w:proofErr w:type="spellEnd"/>
      <w:r w:rsidR="00C21A7E" w:rsidRPr="00C21A7E">
        <w:t>, 2018)</w:t>
      </w:r>
      <w:r w:rsidR="009472EE">
        <w:t>. From mass purchases to web-based shopping, people change what they buy, when and how. As more and more urban communities become blocked, unnecessary organizations want to close, and customers generally stay away from public places. Restricting the demand for everything but important grounds is becoming more typical. Brands adapt and can be adapted to deal with changing issues</w:t>
      </w:r>
      <w:r w:rsidR="00C21A7E" w:rsidRPr="00C21A7E">
        <w:t xml:space="preserve"> (</w:t>
      </w:r>
      <w:proofErr w:type="spellStart"/>
      <w:r w:rsidR="00C21A7E" w:rsidRPr="00C21A7E">
        <w:t>Moriset</w:t>
      </w:r>
      <w:proofErr w:type="spellEnd"/>
      <w:r w:rsidR="00C21A7E" w:rsidRPr="00C21A7E">
        <w:t>, 2018)</w:t>
      </w:r>
      <w:r w:rsidR="009472EE">
        <w:t>.</w:t>
      </w:r>
    </w:p>
    <w:p w14:paraId="54BA4D28" w14:textId="7E66798D" w:rsidR="009472EE" w:rsidRDefault="009472EE" w:rsidP="009472EE">
      <w:r>
        <w:t>This asset is designed to provide data so that one can agree on the best choice for their image during questionable occasions. It has been put that there are a few realities and numbers about how practices are changing, what items people are buying, and what businesses are experiencing stress to help you understand what decisions you can make for the business</w:t>
      </w:r>
      <w:r w:rsidR="000936DA">
        <w:t xml:space="preserve"> (Dalgleish, 2020)</w:t>
      </w:r>
      <w:r>
        <w:t>.</w:t>
      </w:r>
    </w:p>
    <w:p w14:paraId="41485981" w14:textId="411177D1" w:rsidR="009472EE" w:rsidRDefault="000936DA" w:rsidP="009472EE">
      <w:r>
        <w:t xml:space="preserve">As pointed out by </w:t>
      </w:r>
      <w:proofErr w:type="spellStart"/>
      <w:r>
        <w:t>GetFeedback</w:t>
      </w:r>
      <w:proofErr w:type="spellEnd"/>
      <w:r>
        <w:t xml:space="preserve"> (2021), b</w:t>
      </w:r>
      <w:r w:rsidR="009472EE">
        <w:t>ecause people have adopted social division as an approach to mitigate the spread of the pandemic, there has usually been a drop in physical shopping. This seems to mean that there will almost certainly be an expansion of online shopping as people go into online business to buy things that they can in any case have bought face to face. Indeed, online business deals are not higher no matter how you look at them, although several ventures see huge obstacles</w:t>
      </w:r>
      <w:r w:rsidR="00630B87">
        <w:t xml:space="preserve"> (Meyer, 2021)</w:t>
      </w:r>
      <w:r w:rsidR="009472EE">
        <w:t xml:space="preserve">. This is especially true for online retailers of family products and groceries. JD.com, China's largest online retailer, saw transactions with regular </w:t>
      </w:r>
      <w:r w:rsidR="009472EE">
        <w:lastRenderedPageBreak/>
        <w:t>family brackets four times an absurd period a year ago. A review of Motor found that people spend with normal 10-30% more online</w:t>
      </w:r>
      <w:r w:rsidR="00630B87">
        <w:t xml:space="preserve"> (Meyer, 2021)</w:t>
      </w:r>
      <w:r w:rsidR="009472EE">
        <w:t>.</w:t>
      </w:r>
    </w:p>
    <w:p w14:paraId="0F9E740C" w14:textId="77777777" w:rsidR="009472EE" w:rsidRDefault="009472EE" w:rsidP="009472EE">
      <w:r>
        <w:t>The rate of complete deals taking place online has grown by more than 10% when looking at the time of this year's pandemic compared to a similar period a year ago. Clothing stores, family merchandise and "other" stores have seen more than twice the scope of online transactions during the pandemic.</w:t>
      </w:r>
    </w:p>
    <w:p w14:paraId="4CD69D17" w14:textId="77777777" w:rsidR="009472EE" w:rsidRDefault="009472EE" w:rsidP="009472EE">
      <w:r>
        <w:t>While the size of transactions for grocery stores remains high, there is a critical growth of online transactions, which currently represent practically 10%, on equal terms. The information show shows that the transactions in online stores (in stores that are not sold at retail) have remained at a level This means that the lift in online is due to the transition from real stores to their sites. The non-retail component of the store captures organizations that are not dominant in the network, such as business sectors, and slows down, regardless of the retailers in the network, who may have a small presence in the store.</w:t>
      </w:r>
    </w:p>
    <w:p w14:paraId="6055660D" w14:textId="77777777" w:rsidR="009472EE" w:rsidRDefault="009472EE" w:rsidP="009472EE">
      <w:r>
        <w:t>Clothing stores are among the worst affected retail areas. At the height of the pandemic, their deals fell by four-fifths and remained more than a quarter below pre-emergency levels. Critics from retailers recommend that although clothing stores are returning, they are still severely affected by friendly separation measures, shocks and the ability of shoppers to stab clothes.</w:t>
      </w:r>
    </w:p>
    <w:p w14:paraId="0DE3E434" w14:textId="25B3FD16" w:rsidR="00B92253" w:rsidRDefault="009472EE" w:rsidP="009472EE">
      <w:r>
        <w:t>Family grocery stores and 'other' stores (which include, among other clinical products, sports equipment stores and gemstones) initially reported huge declines in transactions equivalent to those for clothing stores. In any case, their recovery is faster in transactions in stores, which are still less than 10% lower than before the levels of coronavirus. Family grocery stores say shoppers reset DIY and home improvements during locking, which aids in store deals, while "other" stores are backed by clinical merchants in the area, who have announced huge disinfectant deals. for hands and other objects related to the coronavirus.</w:t>
      </w:r>
    </w:p>
    <w:p w14:paraId="2CFB62E3" w14:textId="77777777" w:rsidR="009472EE" w:rsidRDefault="009472EE" w:rsidP="009472EE">
      <w:r>
        <w:t>Retail chains do not see as much decline in store transactions as different areas, due to the large number of stores that remain open during locking due to the wide range of basic items they sell, especially those with food corridors. However, although the decline in retail chain transactions was not as extreme, there was no particularly solid recovery in this area, with transactions still one-fifth lower in August than before the pandemic.</w:t>
      </w:r>
    </w:p>
    <w:p w14:paraId="0500F642" w14:textId="7758A40A" w:rsidR="009472EE" w:rsidRDefault="009472EE" w:rsidP="009472EE">
      <w:r>
        <w:t>Grocery stores, unlike other areas, expanded for in-store deals at the start of the pandemic, as retailers saw an alarming purchase of basics that sparked a jump of almost 10% in total</w:t>
      </w:r>
      <w:r w:rsidR="00630B87">
        <w:t xml:space="preserve"> (Meyer, 2021)</w:t>
      </w:r>
      <w:r>
        <w:t>.</w:t>
      </w:r>
    </w:p>
    <w:p w14:paraId="1E9A0321" w14:textId="5096F190" w:rsidR="002F5CED" w:rsidRDefault="002F5CED" w:rsidP="009472EE"/>
    <w:p w14:paraId="7FA84C2A" w14:textId="77777777" w:rsidR="002F5CED" w:rsidRDefault="002F5CED" w:rsidP="009472EE"/>
    <w:p w14:paraId="5B99370C" w14:textId="38A1C0F0" w:rsidR="00B92253" w:rsidRDefault="00B92253" w:rsidP="00B92253">
      <w:pPr>
        <w:pStyle w:val="1"/>
      </w:pPr>
      <w:bookmarkStart w:id="10" w:name="_Toc71295072"/>
      <w:r>
        <w:lastRenderedPageBreak/>
        <w:t>References</w:t>
      </w:r>
      <w:bookmarkEnd w:id="10"/>
    </w:p>
    <w:p w14:paraId="30738437" w14:textId="50652E0A" w:rsidR="00B92253" w:rsidRDefault="000936DA" w:rsidP="00B92253">
      <w:r>
        <w:t xml:space="preserve">Dalgleish, R. (2020). </w:t>
      </w:r>
      <w:r w:rsidRPr="000936DA">
        <w:t>How the COVID-19 Pandemic has accelerated the shift to online spending</w:t>
      </w:r>
      <w:r>
        <w:t xml:space="preserve">. </w:t>
      </w:r>
      <w:r>
        <w:rPr>
          <w:i/>
          <w:iCs/>
        </w:rPr>
        <w:t xml:space="preserve">Office for National Statistics </w:t>
      </w:r>
      <w:r>
        <w:t xml:space="preserve">[online]. Available from: </w:t>
      </w:r>
      <w:hyperlink r:id="rId10" w:history="1">
        <w:r w:rsidRPr="00022E70">
          <w:rPr>
            <w:rStyle w:val="ab"/>
          </w:rPr>
          <w:t>https://blog.ons.gov.uk/2020/09/18/how-the-covid-19-pandemic-has-accelerated-the-shift-to-online-spending/</w:t>
        </w:r>
      </w:hyperlink>
      <w:r>
        <w:t xml:space="preserve"> [Accessed: 18/04/2021].</w:t>
      </w:r>
    </w:p>
    <w:p w14:paraId="54A407C1" w14:textId="2237482E" w:rsidR="000936DA" w:rsidRDefault="000936DA" w:rsidP="00B92253">
      <w:proofErr w:type="spellStart"/>
      <w:r>
        <w:t>GetFeedback</w:t>
      </w:r>
      <w:proofErr w:type="spellEnd"/>
      <w:r>
        <w:t xml:space="preserve"> (2021). </w:t>
      </w:r>
      <w:r w:rsidRPr="000936DA">
        <w:t>The Pandemic’s Impact on the State of Online Shopping Worldwide</w:t>
      </w:r>
      <w:r>
        <w:t xml:space="preserve">. </w:t>
      </w:r>
      <w:proofErr w:type="spellStart"/>
      <w:r>
        <w:rPr>
          <w:i/>
          <w:iCs/>
        </w:rPr>
        <w:t>GetFeedback</w:t>
      </w:r>
      <w:proofErr w:type="spellEnd"/>
      <w:r>
        <w:rPr>
          <w:i/>
          <w:iCs/>
        </w:rPr>
        <w:t xml:space="preserve"> </w:t>
      </w:r>
      <w:r>
        <w:t xml:space="preserve">[online]. Available from: </w:t>
      </w:r>
      <w:hyperlink r:id="rId11" w:history="1">
        <w:r w:rsidRPr="00022E70">
          <w:rPr>
            <w:rStyle w:val="ab"/>
          </w:rPr>
          <w:t>https://www.getfeedback.com/resources/cx/the-pandemics-impact-on-the-state-of-online-shopping-worldwide/</w:t>
        </w:r>
      </w:hyperlink>
      <w:r>
        <w:t xml:space="preserve"> [Accessed: 18/04/2021].</w:t>
      </w:r>
    </w:p>
    <w:p w14:paraId="3DD8D4A4" w14:textId="5EF112A5" w:rsidR="00FF7825" w:rsidRDefault="00FF7825" w:rsidP="00B92253">
      <w:proofErr w:type="spellStart"/>
      <w:r w:rsidRPr="00FF7825">
        <w:t>Iacona</w:t>
      </w:r>
      <w:proofErr w:type="spellEnd"/>
      <w:r w:rsidRPr="00FF7825">
        <w:t xml:space="preserve">, G.D., Sutherland, W.J., Mappin, B., Adams, V.M., </w:t>
      </w:r>
      <w:proofErr w:type="spellStart"/>
      <w:r w:rsidRPr="00FF7825">
        <w:t>Armsworth</w:t>
      </w:r>
      <w:proofErr w:type="spellEnd"/>
      <w:r w:rsidRPr="00FF7825">
        <w:t xml:space="preserve">, P.R., </w:t>
      </w:r>
      <w:proofErr w:type="spellStart"/>
      <w:r w:rsidRPr="00FF7825">
        <w:t>Coleshaw</w:t>
      </w:r>
      <w:proofErr w:type="spellEnd"/>
      <w:r w:rsidRPr="00FF7825">
        <w:t xml:space="preserve">, T., Cook, C., Craigie, I., Dicks, L.V., Fitzsimons, J.A., McGowan, J., </w:t>
      </w:r>
      <w:proofErr w:type="spellStart"/>
      <w:r w:rsidRPr="00FF7825">
        <w:t>Plumptre</w:t>
      </w:r>
      <w:proofErr w:type="spellEnd"/>
      <w:r w:rsidRPr="00FF7825">
        <w:t xml:space="preserve">, A.J., </w:t>
      </w:r>
      <w:proofErr w:type="spellStart"/>
      <w:r w:rsidRPr="00FF7825">
        <w:t>Polak</w:t>
      </w:r>
      <w:proofErr w:type="spellEnd"/>
      <w:r w:rsidRPr="00FF7825">
        <w:t xml:space="preserve">, T., </w:t>
      </w:r>
      <w:proofErr w:type="spellStart"/>
      <w:r w:rsidRPr="00FF7825">
        <w:t>Pullin</w:t>
      </w:r>
      <w:proofErr w:type="spellEnd"/>
      <w:r w:rsidRPr="00FF7825">
        <w:t xml:space="preserve">, A.S., </w:t>
      </w:r>
      <w:proofErr w:type="spellStart"/>
      <w:r w:rsidRPr="00FF7825">
        <w:t>Ringma</w:t>
      </w:r>
      <w:proofErr w:type="spellEnd"/>
      <w:r w:rsidRPr="00FF7825">
        <w:t xml:space="preserve">, J., Rushworth, I., </w:t>
      </w:r>
      <w:proofErr w:type="spellStart"/>
      <w:r w:rsidRPr="00FF7825">
        <w:t>Santangeli</w:t>
      </w:r>
      <w:proofErr w:type="spellEnd"/>
      <w:r w:rsidRPr="00FF7825">
        <w:t>, A., Stewart, A., Tulloch, A. and Walsh, J.C. (2018). Standardized reporting of the costs of management interventions for biodiversity conservation. Conservation Biology, 32(5), pp.979–988.</w:t>
      </w:r>
    </w:p>
    <w:p w14:paraId="61652498" w14:textId="08CC34B7" w:rsidR="006B2A1C" w:rsidRDefault="006B2A1C" w:rsidP="00B92253">
      <w:r w:rsidRPr="006B2A1C">
        <w:t>Lee, R.T. (2016). Fixed and Variable Costs: When Accounting Is the Opposite of Cash Flow Reality. Journal of Corporate Accounting &amp; Finance, 27(4), pp.31–35.</w:t>
      </w:r>
    </w:p>
    <w:p w14:paraId="16D563F9" w14:textId="167F56D0" w:rsidR="000936DA" w:rsidRDefault="00630B87" w:rsidP="00B92253">
      <w:r>
        <w:t xml:space="preserve">Meyer, S. (2021). </w:t>
      </w:r>
      <w:r w:rsidRPr="00630B87">
        <w:t xml:space="preserve">Understanding the COVID-19 Effect on Online Shopping </w:t>
      </w:r>
      <w:proofErr w:type="spellStart"/>
      <w:r w:rsidRPr="00630B87">
        <w:t>Behavior</w:t>
      </w:r>
      <w:proofErr w:type="spellEnd"/>
      <w:r>
        <w:t xml:space="preserve">. </w:t>
      </w:r>
      <w:r>
        <w:rPr>
          <w:i/>
          <w:iCs/>
        </w:rPr>
        <w:t xml:space="preserve">BigCommerce </w:t>
      </w:r>
      <w:r>
        <w:t xml:space="preserve">[online]. Available from: </w:t>
      </w:r>
      <w:hyperlink r:id="rId12" w:anchor="conclusion" w:history="1">
        <w:r w:rsidRPr="00022E70">
          <w:rPr>
            <w:rStyle w:val="ab"/>
          </w:rPr>
          <w:t>https://www.bigcommerce.com/blog/covid-19-ecommerce/#conclusion</w:t>
        </w:r>
      </w:hyperlink>
      <w:r>
        <w:t xml:space="preserve"> [Accessed: 18/04/2021].</w:t>
      </w:r>
    </w:p>
    <w:p w14:paraId="116144B6" w14:textId="59DEE5DF" w:rsidR="006B2A1C" w:rsidRDefault="006B2A1C" w:rsidP="00B92253">
      <w:proofErr w:type="spellStart"/>
      <w:r w:rsidRPr="006B2A1C">
        <w:t>Mezali</w:t>
      </w:r>
      <w:proofErr w:type="spellEnd"/>
      <w:r w:rsidRPr="006B2A1C">
        <w:t>, H. and Beasley, J.E. (2012). Index tracking with fixed and variable transaction costs. Optimization Letters, 8(1), pp.61–80.</w:t>
      </w:r>
    </w:p>
    <w:p w14:paraId="2E3231B8" w14:textId="34A0A185" w:rsidR="00C21A7E" w:rsidRDefault="00C21A7E" w:rsidP="00B92253">
      <w:proofErr w:type="spellStart"/>
      <w:r w:rsidRPr="00C21A7E">
        <w:t>Moriset</w:t>
      </w:r>
      <w:proofErr w:type="spellEnd"/>
      <w:r w:rsidRPr="00C21A7E">
        <w:t>, B. (2018). e-Business and e-Commerce. [online] halshs.archives-ouvertes.fr. Available at: https://halshs.archives-ouvertes.fr/halshs-01764594/ [Accessed 6 Apr. 2021].</w:t>
      </w:r>
    </w:p>
    <w:p w14:paraId="5BB2830C" w14:textId="375A1B33" w:rsidR="00C21A7E" w:rsidRDefault="00FF7825" w:rsidP="00B92253">
      <w:proofErr w:type="spellStart"/>
      <w:r w:rsidRPr="00FF7825">
        <w:t>Rikhardsson</w:t>
      </w:r>
      <w:proofErr w:type="spellEnd"/>
      <w:r w:rsidRPr="00FF7825">
        <w:t xml:space="preserve">, P. and </w:t>
      </w:r>
      <w:proofErr w:type="spellStart"/>
      <w:r w:rsidRPr="00FF7825">
        <w:t>Yigitbasioglu</w:t>
      </w:r>
      <w:proofErr w:type="spellEnd"/>
      <w:r w:rsidRPr="00FF7825">
        <w:t>, O. (2018). Business intelligence &amp; analytics in management accounting research: Status and future focus. International Journal of Accounting Information Systems, 29, pp.37–58.</w:t>
      </w:r>
    </w:p>
    <w:p w14:paraId="16D24F78" w14:textId="0940021E" w:rsidR="00FF7825" w:rsidRDefault="00FF7825" w:rsidP="00B92253">
      <w:proofErr w:type="spellStart"/>
      <w:r w:rsidRPr="00FF7825">
        <w:t>Wahyuni</w:t>
      </w:r>
      <w:proofErr w:type="spellEnd"/>
      <w:r w:rsidRPr="00FF7825">
        <w:t>, N. and Putra, Y.H.S. (2020). Towards understanding changes in management accounting in the manufacturing industry in Indonesia. Accounting, pp.1245–1252.</w:t>
      </w:r>
    </w:p>
    <w:p w14:paraId="591E569C" w14:textId="762502A1" w:rsidR="00FF7825" w:rsidRDefault="00FF7825" w:rsidP="00B92253">
      <w:proofErr w:type="spellStart"/>
      <w:r w:rsidRPr="00FF7825">
        <w:t>Weetman</w:t>
      </w:r>
      <w:proofErr w:type="spellEnd"/>
      <w:r w:rsidRPr="00FF7825">
        <w:t>, P. (2010). Management accounting. 2nd ed. Harlow Financial Times/Prentice Hall.</w:t>
      </w:r>
    </w:p>
    <w:p w14:paraId="04E2CC15" w14:textId="77777777" w:rsidR="00FF7825" w:rsidRPr="00630B87" w:rsidRDefault="00FF7825" w:rsidP="00B92253"/>
    <w:sectPr w:rsidR="00FF7825" w:rsidRPr="00630B87" w:rsidSect="00B92253">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AB2C1E" w14:textId="77777777" w:rsidR="00FE2467" w:rsidRDefault="00FE2467" w:rsidP="00B92253">
      <w:pPr>
        <w:spacing w:after="0" w:line="240" w:lineRule="auto"/>
      </w:pPr>
      <w:r>
        <w:separator/>
      </w:r>
    </w:p>
  </w:endnote>
  <w:endnote w:type="continuationSeparator" w:id="0">
    <w:p w14:paraId="0F5BFD58" w14:textId="77777777" w:rsidR="00FE2467" w:rsidRDefault="00FE2467" w:rsidP="00B92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heri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8"/>
      </w:rPr>
      <w:id w:val="-1051303459"/>
      <w:docPartObj>
        <w:docPartGallery w:val="Page Numbers (Bottom of Page)"/>
        <w:docPartUnique/>
      </w:docPartObj>
    </w:sdtPr>
    <w:sdtEndPr>
      <w:rPr>
        <w:rStyle w:val="a8"/>
      </w:rPr>
    </w:sdtEndPr>
    <w:sdtContent>
      <w:p w14:paraId="60044FD3" w14:textId="17FD04BD" w:rsidR="00B92253" w:rsidRDefault="00B92253" w:rsidP="00022E70">
        <w:pPr>
          <w:pStyle w:val="a6"/>
          <w:framePr w:wrap="none" w:vAnchor="text" w:hAnchor="margin" w:xAlign="right" w:y="1"/>
          <w:rPr>
            <w:rStyle w:val="a8"/>
          </w:rPr>
        </w:pPr>
        <w:r>
          <w:rPr>
            <w:rStyle w:val="a8"/>
          </w:rPr>
          <w:fldChar w:fldCharType="begin"/>
        </w:r>
        <w:r>
          <w:rPr>
            <w:rStyle w:val="a8"/>
          </w:rPr>
          <w:instrText xml:space="preserve"> PAGE </w:instrText>
        </w:r>
        <w:r>
          <w:rPr>
            <w:rStyle w:val="a8"/>
          </w:rPr>
          <w:fldChar w:fldCharType="end"/>
        </w:r>
      </w:p>
    </w:sdtContent>
  </w:sdt>
  <w:p w14:paraId="1063CEE1" w14:textId="77777777" w:rsidR="00B92253" w:rsidRDefault="00B92253" w:rsidP="00B92253">
    <w:pPr>
      <w:pStyle w:val="a6"/>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8"/>
      </w:rPr>
      <w:id w:val="950591062"/>
      <w:docPartObj>
        <w:docPartGallery w:val="Page Numbers (Bottom of Page)"/>
        <w:docPartUnique/>
      </w:docPartObj>
    </w:sdtPr>
    <w:sdtEndPr>
      <w:rPr>
        <w:rStyle w:val="a8"/>
      </w:rPr>
    </w:sdtEndPr>
    <w:sdtContent>
      <w:p w14:paraId="21DA37ED" w14:textId="5D9DC50A" w:rsidR="00B92253" w:rsidRDefault="00B92253" w:rsidP="00022E70">
        <w:pPr>
          <w:pStyle w:val="a6"/>
          <w:framePr w:wrap="none" w:vAnchor="text" w:hAnchor="margin" w:xAlign="right" w:y="1"/>
          <w:rPr>
            <w:rStyle w:val="a8"/>
          </w:rPr>
        </w:pPr>
        <w:r>
          <w:rPr>
            <w:rStyle w:val="a8"/>
          </w:rPr>
          <w:fldChar w:fldCharType="begin"/>
        </w:r>
        <w:r>
          <w:rPr>
            <w:rStyle w:val="a8"/>
          </w:rPr>
          <w:instrText xml:space="preserve"> PAGE </w:instrText>
        </w:r>
        <w:r>
          <w:rPr>
            <w:rStyle w:val="a8"/>
          </w:rPr>
          <w:fldChar w:fldCharType="separate"/>
        </w:r>
        <w:r w:rsidR="00600211">
          <w:rPr>
            <w:rStyle w:val="a8"/>
            <w:noProof/>
          </w:rPr>
          <w:t>8</w:t>
        </w:r>
        <w:r>
          <w:rPr>
            <w:rStyle w:val="a8"/>
          </w:rPr>
          <w:fldChar w:fldCharType="end"/>
        </w:r>
      </w:p>
    </w:sdtContent>
  </w:sdt>
  <w:p w14:paraId="779B74BC" w14:textId="77777777" w:rsidR="00B92253" w:rsidRDefault="00B92253" w:rsidP="00B92253">
    <w:pPr>
      <w:pStyle w:val="a6"/>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1CCE6F" w14:textId="77777777" w:rsidR="00FE2467" w:rsidRDefault="00FE2467" w:rsidP="00B92253">
      <w:pPr>
        <w:spacing w:after="0" w:line="240" w:lineRule="auto"/>
      </w:pPr>
      <w:r>
        <w:separator/>
      </w:r>
    </w:p>
  </w:footnote>
  <w:footnote w:type="continuationSeparator" w:id="0">
    <w:p w14:paraId="00187919" w14:textId="77777777" w:rsidR="00FE2467" w:rsidRDefault="00FE2467" w:rsidP="00B922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253"/>
    <w:rsid w:val="000173CE"/>
    <w:rsid w:val="000936DA"/>
    <w:rsid w:val="001470D9"/>
    <w:rsid w:val="002234FE"/>
    <w:rsid w:val="002F5CED"/>
    <w:rsid w:val="003C113A"/>
    <w:rsid w:val="003F4A54"/>
    <w:rsid w:val="00412362"/>
    <w:rsid w:val="004B4A8A"/>
    <w:rsid w:val="005433BA"/>
    <w:rsid w:val="00582E60"/>
    <w:rsid w:val="00600211"/>
    <w:rsid w:val="00630B87"/>
    <w:rsid w:val="0065360E"/>
    <w:rsid w:val="006B2A1C"/>
    <w:rsid w:val="00765043"/>
    <w:rsid w:val="007A3D60"/>
    <w:rsid w:val="007D3531"/>
    <w:rsid w:val="007E524C"/>
    <w:rsid w:val="008375D5"/>
    <w:rsid w:val="009472EE"/>
    <w:rsid w:val="009538BA"/>
    <w:rsid w:val="009A0057"/>
    <w:rsid w:val="00A446D4"/>
    <w:rsid w:val="00AB7E8C"/>
    <w:rsid w:val="00AF5751"/>
    <w:rsid w:val="00B00EF3"/>
    <w:rsid w:val="00B92253"/>
    <w:rsid w:val="00C12DE8"/>
    <w:rsid w:val="00C21A7E"/>
    <w:rsid w:val="00CA66B3"/>
    <w:rsid w:val="00EB0A82"/>
    <w:rsid w:val="00F43BD8"/>
    <w:rsid w:val="00F8010B"/>
    <w:rsid w:val="00FE2467"/>
    <w:rsid w:val="00FF7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E65FA"/>
  <w15:chartTrackingRefBased/>
  <w15:docId w15:val="{BD013CDD-DCE2-5041-BAE6-64D2E61A9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010B"/>
    <w:pPr>
      <w:spacing w:after="200" w:line="276" w:lineRule="auto"/>
    </w:pPr>
    <w:rPr>
      <w:rFonts w:ascii="Arial" w:hAnsi="Arial"/>
      <w:szCs w:val="22"/>
    </w:rPr>
  </w:style>
  <w:style w:type="paragraph" w:styleId="1">
    <w:name w:val="heading 1"/>
    <w:basedOn w:val="a"/>
    <w:next w:val="a"/>
    <w:link w:val="10"/>
    <w:uiPriority w:val="9"/>
    <w:qFormat/>
    <w:rsid w:val="00B922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B922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922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3">
    <w:name w:val="Grid Table 2 Accent 3"/>
    <w:basedOn w:val="a1"/>
    <w:uiPriority w:val="47"/>
    <w:rsid w:val="00B92253"/>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10">
    <w:name w:val="Заглавие 1 Знак"/>
    <w:basedOn w:val="a0"/>
    <w:link w:val="1"/>
    <w:uiPriority w:val="9"/>
    <w:rsid w:val="00B92253"/>
    <w:rPr>
      <w:rFonts w:asciiTheme="majorHAnsi" w:eastAsiaTheme="majorEastAsia" w:hAnsiTheme="majorHAnsi" w:cstheme="majorBidi"/>
      <w:color w:val="2F5496" w:themeColor="accent1" w:themeShade="BF"/>
      <w:sz w:val="32"/>
      <w:szCs w:val="32"/>
    </w:rPr>
  </w:style>
  <w:style w:type="character" w:customStyle="1" w:styleId="20">
    <w:name w:val="Заглавие 2 Знак"/>
    <w:basedOn w:val="a0"/>
    <w:link w:val="2"/>
    <w:uiPriority w:val="9"/>
    <w:rsid w:val="00B92253"/>
    <w:rPr>
      <w:rFonts w:asciiTheme="majorHAnsi" w:eastAsiaTheme="majorEastAsia" w:hAnsiTheme="majorHAnsi" w:cstheme="majorBidi"/>
      <w:color w:val="2F5496" w:themeColor="accent1" w:themeShade="BF"/>
      <w:sz w:val="26"/>
      <w:szCs w:val="26"/>
    </w:rPr>
  </w:style>
  <w:style w:type="paragraph" w:styleId="a4">
    <w:name w:val="header"/>
    <w:basedOn w:val="a"/>
    <w:link w:val="a5"/>
    <w:uiPriority w:val="99"/>
    <w:unhideWhenUsed/>
    <w:rsid w:val="00B92253"/>
    <w:pPr>
      <w:tabs>
        <w:tab w:val="center" w:pos="4513"/>
        <w:tab w:val="right" w:pos="9026"/>
      </w:tabs>
      <w:spacing w:after="0" w:line="240" w:lineRule="auto"/>
    </w:pPr>
  </w:style>
  <w:style w:type="character" w:customStyle="1" w:styleId="a5">
    <w:name w:val="Горен колонтитул Знак"/>
    <w:basedOn w:val="a0"/>
    <w:link w:val="a4"/>
    <w:uiPriority w:val="99"/>
    <w:rsid w:val="00B92253"/>
    <w:rPr>
      <w:rFonts w:ascii="Arial" w:hAnsi="Arial"/>
      <w:szCs w:val="22"/>
    </w:rPr>
  </w:style>
  <w:style w:type="paragraph" w:styleId="a6">
    <w:name w:val="footer"/>
    <w:basedOn w:val="a"/>
    <w:link w:val="a7"/>
    <w:uiPriority w:val="99"/>
    <w:unhideWhenUsed/>
    <w:rsid w:val="00B92253"/>
    <w:pPr>
      <w:tabs>
        <w:tab w:val="center" w:pos="4513"/>
        <w:tab w:val="right" w:pos="9026"/>
      </w:tabs>
      <w:spacing w:after="0" w:line="240" w:lineRule="auto"/>
    </w:pPr>
  </w:style>
  <w:style w:type="character" w:customStyle="1" w:styleId="a7">
    <w:name w:val="Долен колонтитул Знак"/>
    <w:basedOn w:val="a0"/>
    <w:link w:val="a6"/>
    <w:uiPriority w:val="99"/>
    <w:rsid w:val="00B92253"/>
    <w:rPr>
      <w:rFonts w:ascii="Arial" w:hAnsi="Arial"/>
      <w:szCs w:val="22"/>
    </w:rPr>
  </w:style>
  <w:style w:type="character" w:styleId="a8">
    <w:name w:val="page number"/>
    <w:basedOn w:val="a0"/>
    <w:uiPriority w:val="99"/>
    <w:semiHidden/>
    <w:unhideWhenUsed/>
    <w:rsid w:val="00B92253"/>
  </w:style>
  <w:style w:type="paragraph" w:styleId="a9">
    <w:name w:val="No Spacing"/>
    <w:link w:val="aa"/>
    <w:uiPriority w:val="1"/>
    <w:qFormat/>
    <w:rsid w:val="00B92253"/>
    <w:rPr>
      <w:rFonts w:eastAsiaTheme="minorEastAsia"/>
      <w:sz w:val="22"/>
      <w:szCs w:val="22"/>
      <w:lang w:val="en-US" w:eastAsia="zh-CN"/>
    </w:rPr>
  </w:style>
  <w:style w:type="character" w:customStyle="1" w:styleId="aa">
    <w:name w:val="Без разредка Знак"/>
    <w:basedOn w:val="a0"/>
    <w:link w:val="a9"/>
    <w:uiPriority w:val="1"/>
    <w:rsid w:val="00B92253"/>
    <w:rPr>
      <w:rFonts w:eastAsiaTheme="minorEastAsia"/>
      <w:sz w:val="22"/>
      <w:szCs w:val="22"/>
      <w:lang w:val="en-US" w:eastAsia="zh-CN"/>
    </w:rPr>
  </w:style>
  <w:style w:type="table" w:styleId="44">
    <w:name w:val="Grid Table 4 Accent 4"/>
    <w:basedOn w:val="a1"/>
    <w:uiPriority w:val="49"/>
    <w:rsid w:val="003F4A54"/>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b">
    <w:name w:val="Hyperlink"/>
    <w:basedOn w:val="a0"/>
    <w:uiPriority w:val="99"/>
    <w:unhideWhenUsed/>
    <w:rsid w:val="000936DA"/>
    <w:rPr>
      <w:color w:val="0563C1" w:themeColor="hyperlink"/>
      <w:u w:val="single"/>
    </w:rPr>
  </w:style>
  <w:style w:type="character" w:customStyle="1" w:styleId="UnresolvedMention">
    <w:name w:val="Unresolved Mention"/>
    <w:basedOn w:val="a0"/>
    <w:uiPriority w:val="99"/>
    <w:semiHidden/>
    <w:unhideWhenUsed/>
    <w:rsid w:val="000936DA"/>
    <w:rPr>
      <w:color w:val="605E5C"/>
      <w:shd w:val="clear" w:color="auto" w:fill="E1DFDD"/>
    </w:rPr>
  </w:style>
  <w:style w:type="paragraph" w:styleId="ac">
    <w:name w:val="TOC Heading"/>
    <w:basedOn w:val="1"/>
    <w:next w:val="a"/>
    <w:uiPriority w:val="39"/>
    <w:unhideWhenUsed/>
    <w:qFormat/>
    <w:rsid w:val="00FF7825"/>
    <w:pPr>
      <w:spacing w:before="480"/>
      <w:outlineLvl w:val="9"/>
    </w:pPr>
    <w:rPr>
      <w:b/>
      <w:bCs/>
      <w:sz w:val="28"/>
      <w:szCs w:val="28"/>
      <w:lang w:val="en-US"/>
    </w:rPr>
  </w:style>
  <w:style w:type="paragraph" w:styleId="11">
    <w:name w:val="toc 1"/>
    <w:basedOn w:val="a"/>
    <w:next w:val="a"/>
    <w:autoRedefine/>
    <w:uiPriority w:val="39"/>
    <w:unhideWhenUsed/>
    <w:rsid w:val="00FF7825"/>
    <w:pPr>
      <w:spacing w:before="120" w:after="0"/>
    </w:pPr>
    <w:rPr>
      <w:rFonts w:asciiTheme="minorHAnsi" w:hAnsiTheme="minorHAnsi" w:cstheme="minorHAnsi"/>
      <w:b/>
      <w:bCs/>
      <w:i/>
      <w:iCs/>
      <w:szCs w:val="24"/>
    </w:rPr>
  </w:style>
  <w:style w:type="paragraph" w:styleId="21">
    <w:name w:val="toc 2"/>
    <w:basedOn w:val="a"/>
    <w:next w:val="a"/>
    <w:autoRedefine/>
    <w:uiPriority w:val="39"/>
    <w:unhideWhenUsed/>
    <w:rsid w:val="00FF7825"/>
    <w:pPr>
      <w:spacing w:before="120" w:after="0"/>
      <w:ind w:left="240"/>
    </w:pPr>
    <w:rPr>
      <w:rFonts w:asciiTheme="minorHAnsi" w:hAnsiTheme="minorHAnsi" w:cstheme="minorHAnsi"/>
      <w:b/>
      <w:bCs/>
      <w:sz w:val="22"/>
    </w:rPr>
  </w:style>
  <w:style w:type="paragraph" w:styleId="3">
    <w:name w:val="toc 3"/>
    <w:basedOn w:val="a"/>
    <w:next w:val="a"/>
    <w:autoRedefine/>
    <w:uiPriority w:val="39"/>
    <w:semiHidden/>
    <w:unhideWhenUsed/>
    <w:rsid w:val="00FF7825"/>
    <w:pPr>
      <w:spacing w:after="0"/>
      <w:ind w:left="480"/>
    </w:pPr>
    <w:rPr>
      <w:rFonts w:asciiTheme="minorHAnsi" w:hAnsiTheme="minorHAnsi" w:cstheme="minorHAnsi"/>
      <w:sz w:val="20"/>
      <w:szCs w:val="20"/>
    </w:rPr>
  </w:style>
  <w:style w:type="paragraph" w:styleId="4">
    <w:name w:val="toc 4"/>
    <w:basedOn w:val="a"/>
    <w:next w:val="a"/>
    <w:autoRedefine/>
    <w:uiPriority w:val="39"/>
    <w:semiHidden/>
    <w:unhideWhenUsed/>
    <w:rsid w:val="00FF7825"/>
    <w:pPr>
      <w:spacing w:after="0"/>
      <w:ind w:left="720"/>
    </w:pPr>
    <w:rPr>
      <w:rFonts w:asciiTheme="minorHAnsi" w:hAnsiTheme="minorHAnsi" w:cstheme="minorHAnsi"/>
      <w:sz w:val="20"/>
      <w:szCs w:val="20"/>
    </w:rPr>
  </w:style>
  <w:style w:type="paragraph" w:styleId="5">
    <w:name w:val="toc 5"/>
    <w:basedOn w:val="a"/>
    <w:next w:val="a"/>
    <w:autoRedefine/>
    <w:uiPriority w:val="39"/>
    <w:semiHidden/>
    <w:unhideWhenUsed/>
    <w:rsid w:val="00FF7825"/>
    <w:pPr>
      <w:spacing w:after="0"/>
      <w:ind w:left="960"/>
    </w:pPr>
    <w:rPr>
      <w:rFonts w:asciiTheme="minorHAnsi" w:hAnsiTheme="minorHAnsi" w:cstheme="minorHAnsi"/>
      <w:sz w:val="20"/>
      <w:szCs w:val="20"/>
    </w:rPr>
  </w:style>
  <w:style w:type="paragraph" w:styleId="6">
    <w:name w:val="toc 6"/>
    <w:basedOn w:val="a"/>
    <w:next w:val="a"/>
    <w:autoRedefine/>
    <w:uiPriority w:val="39"/>
    <w:semiHidden/>
    <w:unhideWhenUsed/>
    <w:rsid w:val="00FF7825"/>
    <w:pPr>
      <w:spacing w:after="0"/>
      <w:ind w:left="1200"/>
    </w:pPr>
    <w:rPr>
      <w:rFonts w:asciiTheme="minorHAnsi" w:hAnsiTheme="minorHAnsi" w:cstheme="minorHAnsi"/>
      <w:sz w:val="20"/>
      <w:szCs w:val="20"/>
    </w:rPr>
  </w:style>
  <w:style w:type="paragraph" w:styleId="7">
    <w:name w:val="toc 7"/>
    <w:basedOn w:val="a"/>
    <w:next w:val="a"/>
    <w:autoRedefine/>
    <w:uiPriority w:val="39"/>
    <w:semiHidden/>
    <w:unhideWhenUsed/>
    <w:rsid w:val="00FF7825"/>
    <w:pPr>
      <w:spacing w:after="0"/>
      <w:ind w:left="1440"/>
    </w:pPr>
    <w:rPr>
      <w:rFonts w:asciiTheme="minorHAnsi" w:hAnsiTheme="minorHAnsi" w:cstheme="minorHAnsi"/>
      <w:sz w:val="20"/>
      <w:szCs w:val="20"/>
    </w:rPr>
  </w:style>
  <w:style w:type="paragraph" w:styleId="8">
    <w:name w:val="toc 8"/>
    <w:basedOn w:val="a"/>
    <w:next w:val="a"/>
    <w:autoRedefine/>
    <w:uiPriority w:val="39"/>
    <w:semiHidden/>
    <w:unhideWhenUsed/>
    <w:rsid w:val="00FF7825"/>
    <w:pPr>
      <w:spacing w:after="0"/>
      <w:ind w:left="1680"/>
    </w:pPr>
    <w:rPr>
      <w:rFonts w:asciiTheme="minorHAnsi" w:hAnsiTheme="minorHAnsi" w:cstheme="minorHAnsi"/>
      <w:sz w:val="20"/>
      <w:szCs w:val="20"/>
    </w:rPr>
  </w:style>
  <w:style w:type="paragraph" w:styleId="9">
    <w:name w:val="toc 9"/>
    <w:basedOn w:val="a"/>
    <w:next w:val="a"/>
    <w:autoRedefine/>
    <w:uiPriority w:val="39"/>
    <w:semiHidden/>
    <w:unhideWhenUsed/>
    <w:rsid w:val="00FF7825"/>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18524">
      <w:bodyDiv w:val="1"/>
      <w:marLeft w:val="0"/>
      <w:marRight w:val="0"/>
      <w:marTop w:val="0"/>
      <w:marBottom w:val="0"/>
      <w:divBdr>
        <w:top w:val="none" w:sz="0" w:space="0" w:color="auto"/>
        <w:left w:val="none" w:sz="0" w:space="0" w:color="auto"/>
        <w:bottom w:val="none" w:sz="0" w:space="0" w:color="auto"/>
        <w:right w:val="none" w:sz="0" w:space="0" w:color="auto"/>
      </w:divBdr>
    </w:div>
    <w:div w:id="1307661652">
      <w:bodyDiv w:val="1"/>
      <w:marLeft w:val="0"/>
      <w:marRight w:val="0"/>
      <w:marTop w:val="0"/>
      <w:marBottom w:val="0"/>
      <w:divBdr>
        <w:top w:val="none" w:sz="0" w:space="0" w:color="auto"/>
        <w:left w:val="none" w:sz="0" w:space="0" w:color="auto"/>
        <w:bottom w:val="none" w:sz="0" w:space="0" w:color="auto"/>
        <w:right w:val="none" w:sz="0" w:space="0" w:color="auto"/>
      </w:divBdr>
      <w:divsChild>
        <w:div w:id="495731582">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igcommerce.com/blog/covid-19-ecommer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etfeedback.com/resources/cx/the-pandemics-impact-on-the-state-of-online-shopping-worldwid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log.ons.gov.uk/2020/09/18/how-the-covid-19-pandemic-has-accelerated-the-shift-to-online-spend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474C724C765C54EB7055E66D49A00D5"/>
        <w:category>
          <w:name w:val="General"/>
          <w:gallery w:val="placeholder"/>
        </w:category>
        <w:types>
          <w:type w:val="bbPlcHdr"/>
        </w:types>
        <w:behaviors>
          <w:behavior w:val="content"/>
        </w:behaviors>
        <w:guid w:val="{934182EF-3489-744B-B011-0A502C3591CC}"/>
      </w:docPartPr>
      <w:docPartBody>
        <w:p w:rsidR="00DF116E" w:rsidRDefault="002C7A42" w:rsidP="002C7A42">
          <w:pPr>
            <w:pStyle w:val="6474C724C765C54EB7055E66D49A00D5"/>
          </w:pPr>
          <w:r>
            <w:rPr>
              <w:rFonts w:asciiTheme="majorHAnsi" w:eastAsiaTheme="majorEastAsia" w:hAnsiTheme="majorHAnsi" w:cstheme="majorBidi"/>
              <w:caps/>
              <w:color w:val="5B9BD5" w:themeColor="accent1"/>
              <w:sz w:val="80"/>
              <w:szCs w:val="80"/>
            </w:rPr>
            <w:t>[Document title]</w:t>
          </w:r>
        </w:p>
      </w:docPartBody>
    </w:docPart>
    <w:docPart>
      <w:docPartPr>
        <w:name w:val="441571769D8B2F49887A929FA9881C66"/>
        <w:category>
          <w:name w:val="General"/>
          <w:gallery w:val="placeholder"/>
        </w:category>
        <w:types>
          <w:type w:val="bbPlcHdr"/>
        </w:types>
        <w:behaviors>
          <w:behavior w:val="content"/>
        </w:behaviors>
        <w:guid w:val="{53DDBCA8-50BE-BF44-BA49-9C1523841568}"/>
      </w:docPartPr>
      <w:docPartBody>
        <w:p w:rsidR="00DF116E" w:rsidRDefault="002C7A42" w:rsidP="002C7A42">
          <w:pPr>
            <w:pStyle w:val="441571769D8B2F49887A929FA9881C66"/>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herit">
    <w:altName w:val="Arial"/>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A42"/>
    <w:rsid w:val="002C7A42"/>
    <w:rsid w:val="00394C7B"/>
    <w:rsid w:val="003D4746"/>
    <w:rsid w:val="00686580"/>
    <w:rsid w:val="00953182"/>
    <w:rsid w:val="009C19E1"/>
    <w:rsid w:val="00DF11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6474C724C765C54EB7055E66D49A00D5">
    <w:name w:val="6474C724C765C54EB7055E66D49A00D5"/>
    <w:rsid w:val="002C7A42"/>
  </w:style>
  <w:style w:type="paragraph" w:customStyle="1" w:styleId="441571769D8B2F49887A929FA9881C66">
    <w:name w:val="441571769D8B2F49887A929FA9881C66"/>
    <w:rsid w:val="002C7A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Yanitsa gospodinova</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B819F6-6C91-4D09-BA43-82656BC9B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2778</Words>
  <Characters>15841</Characters>
  <Application>Microsoft Office Word</Application>
  <DocSecurity>0</DocSecurity>
  <Lines>132</Lines>
  <Paragraphs>37</Paragraphs>
  <ScaleCrop>false</ScaleCrop>
  <Company>Student ID:</Company>
  <LinksUpToDate>false</LinksUpToDate>
  <CharactersWithSpaces>18582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dc:title>
  <dc:subject>Assessment 2</dc:subject>
  <dc:creator>Student Name:</dc:creator>
  <cp:keywords/>
  <dc:description/>
  <cp:lastModifiedBy>nevyan gospodinov</cp:lastModifiedBy>
  <cp:revision>20</cp:revision>
  <dcterms:created xsi:type="dcterms:W3CDTF">2021-04-25T15:11:00Z</dcterms:created>
  <dcterms:modified xsi:type="dcterms:W3CDTF">2021-05-07T20:29:00Z</dcterms:modified>
</cp:coreProperties>
</file>