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03CFC2" w14:textId="29024DB3" w:rsidR="00DB74D2" w:rsidRDefault="00F64593" w:rsidP="001C7303">
      <w:r w:rsidRPr="001C7303">
        <w:rPr>
          <w:noProof/>
        </w:rPr>
        <mc:AlternateContent>
          <mc:Choice Requires="wps">
            <w:drawing>
              <wp:anchor distT="0" distB="0" distL="114300" distR="114300" simplePos="0" relativeHeight="251658241" behindDoc="0" locked="0" layoutInCell="1" allowOverlap="1" wp14:anchorId="0F3F1D52" wp14:editId="22481882">
                <wp:simplePos x="0" y="0"/>
                <wp:positionH relativeFrom="column">
                  <wp:posOffset>-574430</wp:posOffset>
                </wp:positionH>
                <wp:positionV relativeFrom="paragraph">
                  <wp:posOffset>-537796</wp:posOffset>
                </wp:positionV>
                <wp:extent cx="419100" cy="10039350"/>
                <wp:effectExtent l="0" t="0" r="19050" b="19050"/>
                <wp:wrapNone/>
                <wp:docPr id="865086203" name="Rectangle 1"/>
                <wp:cNvGraphicFramePr/>
                <a:graphic xmlns:a="http://schemas.openxmlformats.org/drawingml/2006/main">
                  <a:graphicData uri="http://schemas.microsoft.com/office/word/2010/wordprocessingShape">
                    <wps:wsp>
                      <wps:cNvSpPr/>
                      <wps:spPr>
                        <a:xfrm>
                          <a:off x="0" y="0"/>
                          <a:ext cx="419100" cy="10039350"/>
                        </a:xfrm>
                        <a:prstGeom prst="rect">
                          <a:avLst/>
                        </a:prstGeom>
                        <a:solidFill>
                          <a:srgbClr val="002060"/>
                        </a:solidFill>
                      </wps:spPr>
                      <wps:style>
                        <a:lnRef idx="2">
                          <a:schemeClr val="accent5">
                            <a:shade val="15000"/>
                          </a:schemeClr>
                        </a:lnRef>
                        <a:fillRef idx="1">
                          <a:schemeClr val="accent5"/>
                        </a:fillRef>
                        <a:effectRef idx="0">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BE5F31" id="Rectangle 1" o:spid="_x0000_s1026" style="position:absolute;margin-left:-45.25pt;margin-top:-42.35pt;width:33pt;height:790.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" fillcolor="#002060" strokecolor="#170615 [488]" strokeweight="1.5pt"/>
            </w:pict>
          </mc:Fallback>
        </mc:AlternateContent>
      </w:r>
      <w:r w:rsidR="008202DC">
        <w:rPr>
          <w:noProof/>
        </w:rPr>
        <w:drawing>
          <wp:anchor distT="0" distB="0" distL="114300" distR="114300" simplePos="0" relativeHeight="251658240" behindDoc="1" locked="0" layoutInCell="1" allowOverlap="1" wp14:anchorId="18ABF307" wp14:editId="75AB3C43">
            <wp:simplePos x="0" y="0"/>
            <wp:positionH relativeFrom="margin">
              <wp:posOffset>689219</wp:posOffset>
            </wp:positionH>
            <wp:positionV relativeFrom="paragraph">
              <wp:posOffset>660693</wp:posOffset>
            </wp:positionV>
            <wp:extent cx="5261317" cy="6638615"/>
            <wp:effectExtent l="0" t="0" r="0" b="0"/>
            <wp:wrapNone/>
            <wp:docPr id="801354974" name="Picture 1" descr="A person with neck p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354974" name="Picture 1" descr="A person with neck pain&#10;&#10;AI-generated content may be incorrect."/>
                    <pic:cNvPicPr/>
                  </pic:nvPicPr>
                  <pic:blipFill rotWithShape="1">
                    <a:blip r:embed="rId8">
                      <a:extLst>
                        <a:ext uri="{28A0092B-C50C-407E-A947-70E740481C1C}">
                          <a14:useLocalDpi xmlns:a14="http://schemas.microsoft.com/office/drawing/2010/main" val="0"/>
                        </a:ext>
                      </a:extLst>
                    </a:blip>
                    <a:srcRect l="9847" t="3683" r="16299" b="13598"/>
                    <a:stretch>
                      <a:fillRect/>
                    </a:stretch>
                  </pic:blipFill>
                  <pic:spPr bwMode="auto">
                    <a:xfrm>
                      <a:off x="0" y="0"/>
                      <a:ext cx="5261317" cy="6638615"/>
                    </a:xfrm>
                    <a:prstGeom prst="rect">
                      <a:avLst/>
                    </a:prstGeom>
                    <a:ln>
                      <a:noFill/>
                    </a:ln>
                    <a:effectLst>
                      <a:softEdge rad="5080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C7303">
        <w:rPr>
          <w:noProof/>
        </w:rPr>
        <mc:AlternateContent>
          <mc:Choice Requires="wps">
            <w:drawing>
              <wp:anchor distT="0" distB="0" distL="114300" distR="114300" simplePos="0" relativeHeight="251658243" behindDoc="0" locked="0" layoutInCell="1" allowOverlap="1" wp14:anchorId="6BAD3C6B" wp14:editId="37257D65">
                <wp:simplePos x="0" y="0"/>
                <wp:positionH relativeFrom="margin">
                  <wp:align>left</wp:align>
                </wp:positionH>
                <wp:positionV relativeFrom="paragraph">
                  <wp:posOffset>0</wp:posOffset>
                </wp:positionV>
                <wp:extent cx="6456680" cy="1054735"/>
                <wp:effectExtent l="0" t="0" r="0" b="0"/>
                <wp:wrapSquare wrapText="bothSides"/>
                <wp:docPr id="2111086848" name="Text Box 1"/>
                <wp:cNvGraphicFramePr/>
                <a:graphic xmlns:a="http://schemas.openxmlformats.org/drawingml/2006/main">
                  <a:graphicData uri="http://schemas.microsoft.com/office/word/2010/wordprocessingShape">
                    <wps:wsp>
                      <wps:cNvSpPr txBox="1"/>
                      <wps:spPr>
                        <a:xfrm>
                          <a:off x="0" y="0"/>
                          <a:ext cx="6457071" cy="1054735"/>
                        </a:xfrm>
                        <a:prstGeom prst="rect">
                          <a:avLst/>
                        </a:prstGeom>
                        <a:noFill/>
                        <a:ln>
                          <a:noFill/>
                        </a:ln>
                      </wps:spPr>
                      <wps:txbx>
                        <w:txbxContent>
                          <w:p w14:paraId="05413D58" w14:textId="37D8609F" w:rsidR="001C1CD4" w:rsidRPr="008202DC" w:rsidRDefault="001C1CD4" w:rsidP="001C1CD4">
                            <w:pPr>
                              <w:jc w:val="center"/>
                              <w:rPr>
                                <w:b/>
                                <w:noProof/>
                                <w:color w:val="000000" w:themeColor="text1"/>
                                <w:sz w:val="76"/>
                                <w:szCs w:val="7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202DC">
                              <w:rPr>
                                <w:b/>
                                <w:noProof/>
                                <w:color w:val="000000" w:themeColor="text1"/>
                                <w:sz w:val="76"/>
                                <w:szCs w:val="7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CERVICAL </w:t>
                            </w:r>
                            <w:r w:rsidR="008202DC">
                              <w:rPr>
                                <w:b/>
                                <w:noProof/>
                                <w:color w:val="000000" w:themeColor="text1"/>
                                <w:sz w:val="76"/>
                                <w:szCs w:val="7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8202DC">
                              <w:rPr>
                                <w:b/>
                                <w:noProof/>
                                <w:color w:val="000000" w:themeColor="text1"/>
                                <w:sz w:val="76"/>
                                <w:szCs w:val="7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SPONDYLOSIS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AD3C6B" id="_x0000_t202" coordsize="21600,21600" o:spt="202" path="m,l,21600r21600,l21600,xe">
                <v:stroke joinstyle="miter"/>
                <v:path gradientshapeok="t" o:connecttype="rect"/>
              </v:shapetype>
              <v:shape id="Text Box 1" o:spid="_x0000_s1026" type="#_x0000_t202" style="position:absolute;margin-left:0;margin-top:0;width:508.4pt;height:83.05pt;z-index:25165824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" filled="f" stroked="f">
                <v:textbox>
                  <w:txbxContent>
                    <w:p w14:paraId="05413D58" w14:textId="37D8609F" w:rsidR="001C1CD4" w:rsidRPr="008202DC" w:rsidRDefault="001C1CD4" w:rsidP="001C1CD4">
                      <w:pPr>
                        <w:jc w:val="center"/>
                        <w:rPr>
                          <w:b/>
                          <w:noProof/>
                          <w:color w:val="000000" w:themeColor="text1"/>
                          <w:sz w:val="76"/>
                          <w:szCs w:val="7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8202DC">
                        <w:rPr>
                          <w:b/>
                          <w:noProof/>
                          <w:color w:val="000000" w:themeColor="text1"/>
                          <w:sz w:val="76"/>
                          <w:szCs w:val="7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CERVICAL </w:t>
                      </w:r>
                      <w:r w:rsidR="008202DC">
                        <w:rPr>
                          <w:b/>
                          <w:noProof/>
                          <w:color w:val="000000" w:themeColor="text1"/>
                          <w:sz w:val="76"/>
                          <w:szCs w:val="7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8202DC">
                        <w:rPr>
                          <w:b/>
                          <w:noProof/>
                          <w:color w:val="000000" w:themeColor="text1"/>
                          <w:sz w:val="76"/>
                          <w:szCs w:val="76"/>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SPONDYLOSIS</w:t>
                      </w:r>
                    </w:p>
                  </w:txbxContent>
                </v:textbox>
                <w10:wrap type="square" anchorx="margin"/>
              </v:shape>
            </w:pict>
          </mc:Fallback>
        </mc:AlternateContent>
      </w:r>
      <w:r w:rsidR="007E6748">
        <w:t xml:space="preserve">      </w:t>
      </w:r>
      <w:r w:rsidR="001C1CD4">
        <w:rPr>
          <w:noProof/>
        </w:rPr>
        <mc:AlternateContent>
          <mc:Choice Requires="wps">
            <w:drawing>
              <wp:anchor distT="0" distB="0" distL="114300" distR="114300" simplePos="0" relativeHeight="251658242" behindDoc="0" locked="0" layoutInCell="1" allowOverlap="1" wp14:anchorId="640C8397" wp14:editId="4F2112AB">
                <wp:simplePos x="0" y="0"/>
                <wp:positionH relativeFrom="column">
                  <wp:posOffset>0</wp:posOffset>
                </wp:positionH>
                <wp:positionV relativeFrom="paragraph">
                  <wp:posOffset>0</wp:posOffset>
                </wp:positionV>
                <wp:extent cx="1828800" cy="1828800"/>
                <wp:effectExtent l="0" t="0" r="0" b="0"/>
                <wp:wrapNone/>
                <wp:docPr id="72697276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03BB6B6" w14:textId="77777777" w:rsidR="001C1CD4" w:rsidRDefault="001C1CD4"/>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40C8397" id="_x0000_s1027" type="#_x0000_t202" style="position:absolute;margin-left:0;margin-top:0;width:2in;height:2in;z-index:25165824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" filled="f" stroked="f">
                <v:textbox style="mso-fit-shape-to-text:t">
                  <w:txbxContent>
                    <w:p w14:paraId="503BB6B6" w14:textId="77777777" w:rsidR="001C1CD4" w:rsidRDefault="001C1CD4"/>
                  </w:txbxContent>
                </v:textbox>
              </v:shape>
            </w:pict>
          </mc:Fallback>
        </mc:AlternateContent>
      </w:r>
      <w:r w:rsidR="007E6748">
        <w:t xml:space="preserve"> </w:t>
      </w:r>
      <w:r w:rsidR="001C1CD4" w:rsidRPr="001C1CD4">
        <w:t xml:space="preserve"> </w:t>
      </w:r>
    </w:p>
    <w:p w14:paraId="7F5CCD87" w14:textId="77777777" w:rsidR="00E85665" w:rsidRDefault="00E85665" w:rsidP="0040450C"/>
    <w:p w14:paraId="5D17B013" w14:textId="70D814E4" w:rsidR="00E85665" w:rsidRPr="00F413C4" w:rsidRDefault="00E85665" w:rsidP="00F413C4">
      <w:pPr>
        <w:pStyle w:val="Heading1"/>
      </w:pPr>
      <w:r>
        <w:rPr>
          <w:noProof/>
        </w:rPr>
        <mc:AlternateContent>
          <mc:Choice Requires="wps">
            <w:drawing>
              <wp:anchor distT="0" distB="0" distL="114300" distR="114300" simplePos="0" relativeHeight="251658244" behindDoc="0" locked="0" layoutInCell="1" allowOverlap="1" wp14:anchorId="5F95FD40" wp14:editId="5600A4EC">
                <wp:simplePos x="0" y="0"/>
                <wp:positionH relativeFrom="margin">
                  <wp:posOffset>-633095</wp:posOffset>
                </wp:positionH>
                <wp:positionV relativeFrom="paragraph">
                  <wp:posOffset>5555615</wp:posOffset>
                </wp:positionV>
                <wp:extent cx="6041241" cy="2151530"/>
                <wp:effectExtent l="0" t="0" r="0" b="1270"/>
                <wp:wrapNone/>
                <wp:docPr id="1079767072" name="Text Box 1"/>
                <wp:cNvGraphicFramePr/>
                <a:graphic xmlns:a="http://schemas.openxmlformats.org/drawingml/2006/main">
                  <a:graphicData uri="http://schemas.microsoft.com/office/word/2010/wordprocessingShape">
                    <wps:wsp>
                      <wps:cNvSpPr txBox="1"/>
                      <wps:spPr>
                        <a:xfrm>
                          <a:off x="0" y="0"/>
                          <a:ext cx="6041241" cy="2151530"/>
                        </a:xfrm>
                        <a:prstGeom prst="rect">
                          <a:avLst/>
                        </a:prstGeom>
                        <a:noFill/>
                        <a:ln>
                          <a:noFill/>
                        </a:ln>
                      </wps:spPr>
                      <wps:style>
                        <a:lnRef idx="0">
                          <a:scrgbClr r="0" g="0" b="0"/>
                        </a:lnRef>
                        <a:fillRef idx="0">
                          <a:scrgbClr r="0" g="0" b="0"/>
                        </a:fillRef>
                        <a:effectRef idx="0">
                          <a:scrgbClr r="0" g="0" b="0"/>
                        </a:effectRef>
                        <a:fontRef idx="minor">
                          <a:schemeClr val="accent5"/>
                        </a:fontRef>
                      </wps:style>
                      <wps:txbx>
                        <w:txbxContent>
                          <w:p w14:paraId="4EC92940" w14:textId="179D3E6B" w:rsidR="00552595" w:rsidRPr="00FF4403" w:rsidRDefault="00552595" w:rsidP="00455501">
                            <w:pPr>
                              <w:pStyle w:val="NoSpacing"/>
                              <w:spacing w:line="360" w:lineRule="auto"/>
                              <w:ind w:left="720"/>
                              <w:rPr>
                                <w:rFonts w:ascii="Arial" w:hAnsi="Arial" w:cs="Arial"/>
                                <w:color w:val="002060"/>
                                <w:sz w:val="32"/>
                                <w:szCs w:val="32"/>
                              </w:rPr>
                            </w:pPr>
                            <w:r w:rsidRPr="00FF4403">
                              <w:rPr>
                                <w:rStyle w:val="SubtleReference"/>
                                <w:rFonts w:ascii="Arial" w:hAnsi="Arial" w:cs="Arial"/>
                                <w:b/>
                                <w:bCs/>
                                <w:color w:val="002060"/>
                                <w:sz w:val="32"/>
                                <w:szCs w:val="32"/>
                              </w:rPr>
                              <w:t>Student Name</w:t>
                            </w:r>
                            <w:r w:rsidR="0018522C" w:rsidRPr="00FF4403">
                              <w:rPr>
                                <w:rStyle w:val="SubtleReference"/>
                                <w:rFonts w:ascii="Arial" w:hAnsi="Arial" w:cs="Arial"/>
                                <w:b/>
                                <w:bCs/>
                                <w:color w:val="002060"/>
                                <w:sz w:val="32"/>
                                <w:szCs w:val="32"/>
                              </w:rPr>
                              <w:t>/ID:</w:t>
                            </w:r>
                            <w:r w:rsidRPr="00FF4403">
                              <w:rPr>
                                <w:rFonts w:ascii="Arial" w:hAnsi="Arial" w:cs="Arial"/>
                                <w:color w:val="002060"/>
                                <w:sz w:val="32"/>
                                <w:szCs w:val="32"/>
                              </w:rPr>
                              <w:t xml:space="preserve"> </w:t>
                            </w:r>
                            <w:r w:rsidR="00455501" w:rsidRPr="00FF4403">
                              <w:rPr>
                                <w:rFonts w:ascii="Arial" w:hAnsi="Arial" w:cs="Arial"/>
                                <w:color w:val="002060"/>
                                <w:sz w:val="32"/>
                                <w:szCs w:val="32"/>
                              </w:rPr>
                              <w:t xml:space="preserve"> </w:t>
                            </w:r>
                            <w:r w:rsidRPr="00FF4403">
                              <w:rPr>
                                <w:rFonts w:ascii="Arial" w:hAnsi="Arial" w:cs="Arial"/>
                                <w:color w:val="002060"/>
                                <w:sz w:val="32"/>
                                <w:szCs w:val="32"/>
                              </w:rPr>
                              <w:t>Melvita Da Silva</w:t>
                            </w:r>
                            <w:r w:rsidR="008202DC" w:rsidRPr="00FF4403">
                              <w:rPr>
                                <w:rFonts w:ascii="Arial" w:hAnsi="Arial" w:cs="Arial"/>
                                <w:color w:val="002060"/>
                                <w:sz w:val="32"/>
                                <w:szCs w:val="32"/>
                              </w:rPr>
                              <w:t xml:space="preserve"> (</w:t>
                            </w:r>
                            <w:r w:rsidR="0018522C" w:rsidRPr="00FF4403">
                              <w:rPr>
                                <w:rFonts w:ascii="Arial" w:hAnsi="Arial" w:cs="Arial"/>
                                <w:color w:val="002060"/>
                                <w:sz w:val="32"/>
                                <w:szCs w:val="32"/>
                              </w:rPr>
                              <w:t>2436452)</w:t>
                            </w:r>
                            <w:r w:rsidRPr="00FF4403">
                              <w:rPr>
                                <w:rFonts w:ascii="Arial" w:hAnsi="Arial" w:cs="Arial"/>
                                <w:color w:val="002060"/>
                                <w:sz w:val="32"/>
                                <w:szCs w:val="32"/>
                              </w:rPr>
                              <w:br/>
                            </w:r>
                            <w:r w:rsidRPr="00FF4403">
                              <w:rPr>
                                <w:rStyle w:val="IntenseReference"/>
                                <w:rFonts w:ascii="Arial" w:hAnsi="Arial" w:cs="Arial"/>
                                <w:sz w:val="32"/>
                                <w:szCs w:val="32"/>
                              </w:rPr>
                              <w:t>Lecturer</w:t>
                            </w:r>
                            <w:r w:rsidRPr="00FF4403">
                              <w:rPr>
                                <w:rFonts w:ascii="Arial" w:hAnsi="Arial" w:cs="Arial"/>
                                <w:color w:val="002060"/>
                                <w:sz w:val="32"/>
                                <w:szCs w:val="32"/>
                              </w:rPr>
                              <w:t xml:space="preserve">: </w:t>
                            </w:r>
                            <w:r w:rsidR="00455501" w:rsidRPr="00FF4403">
                              <w:rPr>
                                <w:rFonts w:ascii="Arial" w:hAnsi="Arial" w:cs="Arial"/>
                                <w:color w:val="002060"/>
                                <w:sz w:val="32"/>
                                <w:szCs w:val="32"/>
                              </w:rPr>
                              <w:t xml:space="preserve"> </w:t>
                            </w:r>
                            <w:r w:rsidRPr="00FF4403">
                              <w:rPr>
                                <w:rFonts w:ascii="Arial" w:hAnsi="Arial" w:cs="Arial"/>
                                <w:color w:val="002060"/>
                                <w:sz w:val="32"/>
                                <w:szCs w:val="32"/>
                              </w:rPr>
                              <w:t>Dr Aishat Bakre</w:t>
                            </w:r>
                            <w:r w:rsidRPr="00FF4403">
                              <w:rPr>
                                <w:rFonts w:ascii="Arial" w:hAnsi="Arial" w:cs="Arial"/>
                                <w:color w:val="002060"/>
                                <w:sz w:val="32"/>
                                <w:szCs w:val="32"/>
                              </w:rPr>
                              <w:br/>
                            </w:r>
                            <w:r w:rsidRPr="00FF4403">
                              <w:rPr>
                                <w:rFonts w:ascii="Arial" w:hAnsi="Arial" w:cs="Arial"/>
                                <w:b/>
                                <w:bCs/>
                                <w:color w:val="002060"/>
                                <w:sz w:val="32"/>
                                <w:szCs w:val="32"/>
                              </w:rPr>
                              <w:t>MODULE</w:t>
                            </w:r>
                            <w:r w:rsidRPr="00FF4403">
                              <w:rPr>
                                <w:rFonts w:ascii="Arial" w:hAnsi="Arial" w:cs="Arial"/>
                                <w:color w:val="002060"/>
                                <w:sz w:val="32"/>
                                <w:szCs w:val="32"/>
                              </w:rPr>
                              <w:t xml:space="preserve">: </w:t>
                            </w:r>
                            <w:r w:rsidR="00455501" w:rsidRPr="00FF4403">
                              <w:rPr>
                                <w:rFonts w:ascii="Arial" w:hAnsi="Arial" w:cs="Arial"/>
                                <w:color w:val="002060"/>
                                <w:sz w:val="32"/>
                                <w:szCs w:val="32"/>
                              </w:rPr>
                              <w:t xml:space="preserve"> </w:t>
                            </w:r>
                            <w:r w:rsidRPr="00FF4403">
                              <w:rPr>
                                <w:rFonts w:ascii="Arial" w:hAnsi="Arial" w:cs="Arial"/>
                                <w:color w:val="002060"/>
                                <w:sz w:val="32"/>
                                <w:szCs w:val="32"/>
                              </w:rPr>
                              <w:t xml:space="preserve">LCHS7003 – COMMUNITY CARE AND </w:t>
                            </w:r>
                            <w:r w:rsidR="00455501" w:rsidRPr="00FF4403">
                              <w:rPr>
                                <w:rFonts w:ascii="Arial" w:hAnsi="Arial" w:cs="Arial"/>
                                <w:color w:val="002060"/>
                                <w:sz w:val="32"/>
                                <w:szCs w:val="32"/>
                              </w:rPr>
                              <w:t xml:space="preserve">    </w:t>
                            </w:r>
                            <w:r w:rsidRPr="00FF4403">
                              <w:rPr>
                                <w:rFonts w:ascii="Arial" w:hAnsi="Arial" w:cs="Arial"/>
                                <w:color w:val="002060"/>
                                <w:sz w:val="32"/>
                                <w:szCs w:val="32"/>
                              </w:rPr>
                              <w:t>MANAGEMENT OF LONG-TERM CONDITIONS</w:t>
                            </w:r>
                            <w:r w:rsidR="002B0CCF" w:rsidRPr="00FF4403">
                              <w:rPr>
                                <w:rFonts w:ascii="Arial" w:hAnsi="Arial" w:cs="Arial"/>
                                <w:color w:val="002060"/>
                                <w:sz w:val="32"/>
                                <w:szCs w:val="32"/>
                              </w:rPr>
                              <w:t>.</w:t>
                            </w:r>
                            <w:r w:rsidRPr="00FF4403">
                              <w:rPr>
                                <w:rFonts w:ascii="Arial" w:hAnsi="Arial" w:cs="Arial"/>
                                <w:color w:val="002060"/>
                                <w:sz w:val="32"/>
                                <w:szCs w:val="32"/>
                              </w:rPr>
                              <w:br/>
                            </w:r>
                            <w:r w:rsidRPr="00FF4403">
                              <w:rPr>
                                <w:rFonts w:ascii="Arial" w:hAnsi="Arial" w:cs="Arial"/>
                                <w:b/>
                                <w:bCs/>
                                <w:color w:val="002060"/>
                                <w:sz w:val="32"/>
                                <w:szCs w:val="32"/>
                              </w:rPr>
                              <w:t>PROGRAMME</w:t>
                            </w:r>
                            <w:r w:rsidRPr="00FF4403">
                              <w:rPr>
                                <w:rFonts w:ascii="Arial" w:hAnsi="Arial" w:cs="Arial"/>
                                <w:color w:val="002060"/>
                                <w:sz w:val="32"/>
                                <w:szCs w:val="32"/>
                              </w:rPr>
                              <w:t>:</w:t>
                            </w:r>
                            <w:r w:rsidR="00455501" w:rsidRPr="00FF4403">
                              <w:rPr>
                                <w:rFonts w:ascii="Arial" w:hAnsi="Arial" w:cs="Arial"/>
                                <w:color w:val="002060"/>
                                <w:sz w:val="32"/>
                                <w:szCs w:val="32"/>
                              </w:rPr>
                              <w:t xml:space="preserve"> </w:t>
                            </w:r>
                            <w:r w:rsidRPr="00FF4403">
                              <w:rPr>
                                <w:rFonts w:ascii="Arial" w:hAnsi="Arial" w:cs="Arial"/>
                                <w:color w:val="002060"/>
                                <w:sz w:val="32"/>
                                <w:szCs w:val="32"/>
                              </w:rPr>
                              <w:t xml:space="preserve"> MSC PUBLIC HEALTH AND SOCIAL CARE IN PRACTICE</w:t>
                            </w:r>
                            <w:r w:rsidR="0011754B" w:rsidRPr="00FF4403">
                              <w:rPr>
                                <w:rFonts w:ascii="Arial" w:hAnsi="Arial" w:cs="Arial"/>
                                <w:color w:val="002060"/>
                                <w:sz w:val="32"/>
                                <w:szCs w:val="32"/>
                              </w:rPr>
                              <w:t>.</w:t>
                            </w:r>
                          </w:p>
                          <w:p w14:paraId="6FF5D28D" w14:textId="19C8FE1C" w:rsidR="00552595" w:rsidRPr="00547AFA" w:rsidRDefault="00552595" w:rsidP="00C51152">
                            <w:pPr>
                              <w:spacing w:line="360" w:lineRule="auto"/>
                              <w:rPr>
                                <w:rFonts w:ascii="Arial" w:hAnsi="Arial" w:cs="Arial"/>
                                <w:noProof/>
                                <w:color w:val="A02B93" w:themeColor="accent5"/>
                                <w:sz w:val="72"/>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3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95FD40" id="_x0000_s1028" type="#_x0000_t202" style="position:absolute;margin-left:-49.85pt;margin-top:437.45pt;width:475.7pt;height:169.4pt;z-index:2516582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" filled="f" stroked="f">
                <v:textbox>
                  <w:txbxContent>
                    <w:p w14:paraId="4EC92940" w14:textId="179D3E6B" w:rsidR="00552595" w:rsidRPr="00FF4403" w:rsidRDefault="00552595" w:rsidP="00455501">
                      <w:pPr>
                        <w:pStyle w:val="NoSpacing"/>
                        <w:spacing w:line="360" w:lineRule="auto"/>
                        <w:ind w:left="720"/>
                        <w:rPr>
                          <w:rFonts w:ascii="Arial" w:hAnsi="Arial" w:cs="Arial"/>
                          <w:color w:val="002060"/>
                          <w:sz w:val="32"/>
                          <w:szCs w:val="32"/>
                        </w:rPr>
                      </w:pPr>
                      <w:r w:rsidRPr="00FF4403">
                        <w:rPr>
                          <w:rStyle w:val="SubtleReference"/>
                          <w:rFonts w:ascii="Arial" w:hAnsi="Arial" w:cs="Arial"/>
                          <w:b/>
                          <w:bCs/>
                          <w:color w:val="002060"/>
                          <w:sz w:val="32"/>
                          <w:szCs w:val="32"/>
                        </w:rPr>
                        <w:t>Student Name</w:t>
                      </w:r>
                      <w:r w:rsidR="0018522C" w:rsidRPr="00FF4403">
                        <w:rPr>
                          <w:rStyle w:val="SubtleReference"/>
                          <w:rFonts w:ascii="Arial" w:hAnsi="Arial" w:cs="Arial"/>
                          <w:b/>
                          <w:bCs/>
                          <w:color w:val="002060"/>
                          <w:sz w:val="32"/>
                          <w:szCs w:val="32"/>
                        </w:rPr>
                        <w:t>/ID:</w:t>
                      </w:r>
                      <w:r w:rsidRPr="00FF4403">
                        <w:rPr>
                          <w:rFonts w:ascii="Arial" w:hAnsi="Arial" w:cs="Arial"/>
                          <w:color w:val="002060"/>
                          <w:sz w:val="32"/>
                          <w:szCs w:val="32"/>
                        </w:rPr>
                        <w:t xml:space="preserve"> </w:t>
                      </w:r>
                      <w:r w:rsidR="00455501" w:rsidRPr="00FF4403">
                        <w:rPr>
                          <w:rFonts w:ascii="Arial" w:hAnsi="Arial" w:cs="Arial"/>
                          <w:color w:val="002060"/>
                          <w:sz w:val="32"/>
                          <w:szCs w:val="32"/>
                        </w:rPr>
                        <w:t xml:space="preserve"> </w:t>
                      </w:r>
                      <w:r w:rsidRPr="00FF4403">
                        <w:rPr>
                          <w:rFonts w:ascii="Arial" w:hAnsi="Arial" w:cs="Arial"/>
                          <w:color w:val="002060"/>
                          <w:sz w:val="32"/>
                          <w:szCs w:val="32"/>
                        </w:rPr>
                        <w:t>Melvita Da Silva</w:t>
                      </w:r>
                      <w:r w:rsidR="008202DC" w:rsidRPr="00FF4403">
                        <w:rPr>
                          <w:rFonts w:ascii="Arial" w:hAnsi="Arial" w:cs="Arial"/>
                          <w:color w:val="002060"/>
                          <w:sz w:val="32"/>
                          <w:szCs w:val="32"/>
                        </w:rPr>
                        <w:t xml:space="preserve"> (</w:t>
                      </w:r>
                      <w:r w:rsidR="0018522C" w:rsidRPr="00FF4403">
                        <w:rPr>
                          <w:rFonts w:ascii="Arial" w:hAnsi="Arial" w:cs="Arial"/>
                          <w:color w:val="002060"/>
                          <w:sz w:val="32"/>
                          <w:szCs w:val="32"/>
                        </w:rPr>
                        <w:t>2436452)</w:t>
                      </w:r>
                      <w:r w:rsidRPr="00FF4403">
                        <w:rPr>
                          <w:rFonts w:ascii="Arial" w:hAnsi="Arial" w:cs="Arial"/>
                          <w:color w:val="002060"/>
                          <w:sz w:val="32"/>
                          <w:szCs w:val="32"/>
                        </w:rPr>
                        <w:br/>
                      </w:r>
                      <w:r w:rsidRPr="00FF4403">
                        <w:rPr>
                          <w:rStyle w:val="IntenseReference"/>
                          <w:rFonts w:ascii="Arial" w:hAnsi="Arial" w:cs="Arial"/>
                          <w:sz w:val="32"/>
                          <w:szCs w:val="32"/>
                        </w:rPr>
                        <w:t>Lecturer</w:t>
                      </w:r>
                      <w:r w:rsidRPr="00FF4403">
                        <w:rPr>
                          <w:rFonts w:ascii="Arial" w:hAnsi="Arial" w:cs="Arial"/>
                          <w:color w:val="002060"/>
                          <w:sz w:val="32"/>
                          <w:szCs w:val="32"/>
                        </w:rPr>
                        <w:t xml:space="preserve">: </w:t>
                      </w:r>
                      <w:r w:rsidR="00455501" w:rsidRPr="00FF4403">
                        <w:rPr>
                          <w:rFonts w:ascii="Arial" w:hAnsi="Arial" w:cs="Arial"/>
                          <w:color w:val="002060"/>
                          <w:sz w:val="32"/>
                          <w:szCs w:val="32"/>
                        </w:rPr>
                        <w:t xml:space="preserve"> </w:t>
                      </w:r>
                      <w:r w:rsidRPr="00FF4403">
                        <w:rPr>
                          <w:rFonts w:ascii="Arial" w:hAnsi="Arial" w:cs="Arial"/>
                          <w:color w:val="002060"/>
                          <w:sz w:val="32"/>
                          <w:szCs w:val="32"/>
                        </w:rPr>
                        <w:t>Dr Aishat Bakre</w:t>
                      </w:r>
                      <w:r w:rsidRPr="00FF4403">
                        <w:rPr>
                          <w:rFonts w:ascii="Arial" w:hAnsi="Arial" w:cs="Arial"/>
                          <w:color w:val="002060"/>
                          <w:sz w:val="32"/>
                          <w:szCs w:val="32"/>
                        </w:rPr>
                        <w:br/>
                      </w:r>
                      <w:r w:rsidRPr="00FF4403">
                        <w:rPr>
                          <w:rFonts w:ascii="Arial" w:hAnsi="Arial" w:cs="Arial"/>
                          <w:b/>
                          <w:bCs/>
                          <w:color w:val="002060"/>
                          <w:sz w:val="32"/>
                          <w:szCs w:val="32"/>
                        </w:rPr>
                        <w:t>MODULE</w:t>
                      </w:r>
                      <w:r w:rsidRPr="00FF4403">
                        <w:rPr>
                          <w:rFonts w:ascii="Arial" w:hAnsi="Arial" w:cs="Arial"/>
                          <w:color w:val="002060"/>
                          <w:sz w:val="32"/>
                          <w:szCs w:val="32"/>
                        </w:rPr>
                        <w:t xml:space="preserve">: </w:t>
                      </w:r>
                      <w:r w:rsidR="00455501" w:rsidRPr="00FF4403">
                        <w:rPr>
                          <w:rFonts w:ascii="Arial" w:hAnsi="Arial" w:cs="Arial"/>
                          <w:color w:val="002060"/>
                          <w:sz w:val="32"/>
                          <w:szCs w:val="32"/>
                        </w:rPr>
                        <w:t xml:space="preserve"> </w:t>
                      </w:r>
                      <w:r w:rsidRPr="00FF4403">
                        <w:rPr>
                          <w:rFonts w:ascii="Arial" w:hAnsi="Arial" w:cs="Arial"/>
                          <w:color w:val="002060"/>
                          <w:sz w:val="32"/>
                          <w:szCs w:val="32"/>
                        </w:rPr>
                        <w:t xml:space="preserve">LCHS7003 – COMMUNITY CARE AND </w:t>
                      </w:r>
                      <w:r w:rsidR="00455501" w:rsidRPr="00FF4403">
                        <w:rPr>
                          <w:rFonts w:ascii="Arial" w:hAnsi="Arial" w:cs="Arial"/>
                          <w:color w:val="002060"/>
                          <w:sz w:val="32"/>
                          <w:szCs w:val="32"/>
                        </w:rPr>
                        <w:t xml:space="preserve">    </w:t>
                      </w:r>
                      <w:r w:rsidRPr="00FF4403">
                        <w:rPr>
                          <w:rFonts w:ascii="Arial" w:hAnsi="Arial" w:cs="Arial"/>
                          <w:color w:val="002060"/>
                          <w:sz w:val="32"/>
                          <w:szCs w:val="32"/>
                        </w:rPr>
                        <w:t>MANAGEMENT OF LONG-TERM CONDITIONS</w:t>
                      </w:r>
                      <w:r w:rsidR="002B0CCF" w:rsidRPr="00FF4403">
                        <w:rPr>
                          <w:rFonts w:ascii="Arial" w:hAnsi="Arial" w:cs="Arial"/>
                          <w:color w:val="002060"/>
                          <w:sz w:val="32"/>
                          <w:szCs w:val="32"/>
                        </w:rPr>
                        <w:t>.</w:t>
                      </w:r>
                      <w:r w:rsidRPr="00FF4403">
                        <w:rPr>
                          <w:rFonts w:ascii="Arial" w:hAnsi="Arial" w:cs="Arial"/>
                          <w:color w:val="002060"/>
                          <w:sz w:val="32"/>
                          <w:szCs w:val="32"/>
                        </w:rPr>
                        <w:br/>
                      </w:r>
                      <w:r w:rsidRPr="00FF4403">
                        <w:rPr>
                          <w:rFonts w:ascii="Arial" w:hAnsi="Arial" w:cs="Arial"/>
                          <w:b/>
                          <w:bCs/>
                          <w:color w:val="002060"/>
                          <w:sz w:val="32"/>
                          <w:szCs w:val="32"/>
                        </w:rPr>
                        <w:t>PROGRAMME</w:t>
                      </w:r>
                      <w:r w:rsidRPr="00FF4403">
                        <w:rPr>
                          <w:rFonts w:ascii="Arial" w:hAnsi="Arial" w:cs="Arial"/>
                          <w:color w:val="002060"/>
                          <w:sz w:val="32"/>
                          <w:szCs w:val="32"/>
                        </w:rPr>
                        <w:t>:</w:t>
                      </w:r>
                      <w:r w:rsidR="00455501" w:rsidRPr="00FF4403">
                        <w:rPr>
                          <w:rFonts w:ascii="Arial" w:hAnsi="Arial" w:cs="Arial"/>
                          <w:color w:val="002060"/>
                          <w:sz w:val="32"/>
                          <w:szCs w:val="32"/>
                        </w:rPr>
                        <w:t xml:space="preserve"> </w:t>
                      </w:r>
                      <w:r w:rsidRPr="00FF4403">
                        <w:rPr>
                          <w:rFonts w:ascii="Arial" w:hAnsi="Arial" w:cs="Arial"/>
                          <w:color w:val="002060"/>
                          <w:sz w:val="32"/>
                          <w:szCs w:val="32"/>
                        </w:rPr>
                        <w:t xml:space="preserve"> MSC PUBLIC HEALTH AND SOCIAL CARE IN PRACTICE</w:t>
                      </w:r>
                      <w:r w:rsidR="0011754B" w:rsidRPr="00FF4403">
                        <w:rPr>
                          <w:rFonts w:ascii="Arial" w:hAnsi="Arial" w:cs="Arial"/>
                          <w:color w:val="002060"/>
                          <w:sz w:val="32"/>
                          <w:szCs w:val="32"/>
                        </w:rPr>
                        <w:t>.</w:t>
                      </w:r>
                    </w:p>
                    <w:p w14:paraId="6FF5D28D" w14:textId="19C8FE1C" w:rsidR="00552595" w:rsidRPr="00547AFA" w:rsidRDefault="00552595" w:rsidP="00C51152">
                      <w:pPr>
                        <w:spacing w:line="360" w:lineRule="auto"/>
                        <w:rPr>
                          <w:rFonts w:ascii="Arial" w:hAnsi="Arial" w:cs="Arial"/>
                          <w:noProof/>
                          <w:color w:val="A02B93" w:themeColor="accent5"/>
                          <w:sz w:val="72"/>
                          <w:szCs w:val="72"/>
                          <w:lang w:val="en-US"/>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30000">
                                  <w14:schemeClr w14:val="accent5"/>
                                </w14:gs>
                                <w14:gs w14:pos="100000">
                                  <w14:schemeClr w14:val="accent5">
                                    <w14:lumMod w14:val="60000"/>
                                    <w14:lumOff w14:val="40000"/>
                                  </w14:schemeClr>
                                </w14:gs>
                              </w14:gsLst>
                              <w14:lin w14:ang="5400000" w14:scaled="0"/>
                            </w14:gradFill>
                          </w14:textFill>
                        </w:rPr>
                      </w:pPr>
                    </w:p>
                  </w:txbxContent>
                </v:textbox>
                <w10:wrap anchorx="margin"/>
              </v:shape>
            </w:pict>
          </mc:Fallback>
        </mc:AlternateContent>
      </w:r>
      <w:r>
        <w:br w:type="page"/>
      </w:r>
    </w:p>
    <w:p w14:paraId="24337DEF" w14:textId="77777777" w:rsidR="00AA5315" w:rsidRDefault="007E5CED" w:rsidP="00AA5315">
      <w:r>
        <w:rPr>
          <w:noProof/>
        </w:rPr>
        <w:lastRenderedPageBreak/>
        <mc:AlternateContent>
          <mc:Choice Requires="wps">
            <w:drawing>
              <wp:anchor distT="91440" distB="91440" distL="114300" distR="114300" simplePos="0" relativeHeight="251658247" behindDoc="1" locked="0" layoutInCell="1" allowOverlap="1" wp14:anchorId="0C7CF2D1" wp14:editId="1E5C5256">
                <wp:simplePos x="0" y="0"/>
                <wp:positionH relativeFrom="margin">
                  <wp:align>center</wp:align>
                </wp:positionH>
                <wp:positionV relativeFrom="paragraph">
                  <wp:posOffset>0</wp:posOffset>
                </wp:positionV>
                <wp:extent cx="6934200" cy="897255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4200" cy="8972550"/>
                        </a:xfrm>
                        <a:prstGeom prst="rect">
                          <a:avLst/>
                        </a:prstGeom>
                        <a:noFill/>
                        <a:ln w="9525">
                          <a:noFill/>
                          <a:miter lim="800000"/>
                          <a:headEnd/>
                          <a:tailEnd/>
                        </a:ln>
                      </wps:spPr>
                      <wps:txbx>
                        <w:txbxContent>
                          <w:p w14:paraId="18877EF7" w14:textId="77777777" w:rsidR="00293C4C" w:rsidRDefault="00293C4C"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2B42DA15" w14:textId="77777777" w:rsidR="00293C4C" w:rsidRDefault="00293C4C"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30C3EFD9" w14:textId="77777777" w:rsidR="007C723C" w:rsidRDefault="007C723C"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02174853" w14:textId="50D80EF6"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1. Introduction to the Condition ....................................................... </w:t>
                            </w:r>
                            <w:r w:rsidR="00EA4224">
                              <w:rPr>
                                <w:rFonts w:ascii="Arial" w:hAnsi="Arial" w:cs="Arial"/>
                                <w:color w:val="000000" w:themeColor="text1"/>
                                <w:sz w:val="32"/>
                                <w:szCs w:val="32"/>
                                <w:lang w:val="en-US"/>
                              </w:rPr>
                              <w:t>3</w:t>
                            </w:r>
                            <w:r w:rsidR="00677051">
                              <w:rPr>
                                <w:rFonts w:ascii="Arial" w:hAnsi="Arial" w:cs="Arial"/>
                                <w:color w:val="000000" w:themeColor="text1"/>
                                <w:sz w:val="32"/>
                                <w:szCs w:val="32"/>
                                <w:lang w:val="en-US"/>
                              </w:rPr>
                              <w:t>-12</w:t>
                            </w:r>
                          </w:p>
                          <w:p w14:paraId="523E3A9E" w14:textId="46819EC2"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Definition and Overview</w:t>
                            </w:r>
                          </w:p>
                          <w:p w14:paraId="385BAE85" w14:textId="3F6F0AB6"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 </w:t>
                            </w:r>
                            <w:r w:rsidR="00EA4224">
                              <w:rPr>
                                <w:rFonts w:ascii="Arial" w:hAnsi="Arial" w:cs="Arial"/>
                                <w:color w:val="000000" w:themeColor="text1"/>
                                <w:sz w:val="32"/>
                                <w:szCs w:val="32"/>
                                <w:lang w:val="en-US"/>
                              </w:rPr>
                              <w:t xml:space="preserve">   </w:t>
                            </w:r>
                            <w:r w:rsidRPr="00293C4C">
                              <w:rPr>
                                <w:rFonts w:ascii="Arial" w:hAnsi="Arial" w:cs="Arial"/>
                                <w:color w:val="000000" w:themeColor="text1"/>
                                <w:sz w:val="32"/>
                                <w:szCs w:val="32"/>
                                <w:lang w:val="en-US"/>
                              </w:rPr>
                              <w:t>Epidemiology and Risk Factors</w:t>
                            </w:r>
                          </w:p>
                          <w:p w14:paraId="3042FD1C" w14:textId="6262EDE2"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 </w:t>
                            </w:r>
                            <w:r w:rsidR="00EA4224">
                              <w:rPr>
                                <w:rFonts w:ascii="Arial" w:hAnsi="Arial" w:cs="Arial"/>
                                <w:color w:val="000000" w:themeColor="text1"/>
                                <w:sz w:val="32"/>
                                <w:szCs w:val="32"/>
                                <w:lang w:val="en-US"/>
                              </w:rPr>
                              <w:t xml:space="preserve">   </w:t>
                            </w:r>
                            <w:r w:rsidRPr="00293C4C">
                              <w:rPr>
                                <w:rFonts w:ascii="Arial" w:hAnsi="Arial" w:cs="Arial"/>
                                <w:color w:val="000000" w:themeColor="text1"/>
                                <w:sz w:val="32"/>
                                <w:szCs w:val="32"/>
                                <w:lang w:val="en-US"/>
                              </w:rPr>
                              <w:t>Pathophysiology</w:t>
                            </w:r>
                          </w:p>
                          <w:p w14:paraId="14F4D804" w14:textId="77777777"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4AD70F8B" w14:textId="2A724D37" w:rsidR="00C56421" w:rsidRPr="00766DDE" w:rsidRDefault="00C56421" w:rsidP="00162358">
                            <w:pPr>
                              <w:pBdr>
                                <w:top w:val="single" w:sz="24" w:space="0" w:color="156082" w:themeColor="accent1"/>
                                <w:bottom w:val="single" w:sz="24" w:space="8" w:color="156082" w:themeColor="accent1"/>
                              </w:pBdr>
                              <w:spacing w:after="0"/>
                              <w:rPr>
                                <w:rFonts w:ascii="Arial" w:hAnsi="Arial" w:cs="Arial"/>
                                <w:color w:val="0D0D0D" w:themeColor="text1" w:themeTint="F2"/>
                                <w:sz w:val="32"/>
                                <w:szCs w:val="32"/>
                                <w:lang w:val="en-US"/>
                              </w:rPr>
                            </w:pPr>
                            <w:r w:rsidRPr="00293C4C">
                              <w:rPr>
                                <w:rFonts w:ascii="Arial" w:hAnsi="Arial" w:cs="Arial"/>
                                <w:color w:val="000000" w:themeColor="text1"/>
                                <w:sz w:val="32"/>
                                <w:szCs w:val="32"/>
                                <w:lang w:val="en-US"/>
                              </w:rPr>
                              <w:t xml:space="preserve">2. Impact on the Individual and Family ......................................... </w:t>
                            </w:r>
                            <w:r w:rsidR="00E819CB">
                              <w:rPr>
                                <w:rFonts w:ascii="Arial" w:hAnsi="Arial" w:cs="Arial"/>
                                <w:color w:val="000000" w:themeColor="text1"/>
                                <w:sz w:val="32"/>
                                <w:szCs w:val="32"/>
                                <w:lang w:val="en-US"/>
                              </w:rPr>
                              <w:t>13-16</w:t>
                            </w:r>
                          </w:p>
                          <w:p w14:paraId="377C1E30" w14:textId="51CD59B9"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Physical and Functional Implications</w:t>
                            </w:r>
                          </w:p>
                          <w:p w14:paraId="2F9EF759" w14:textId="7B479858"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Psychological and Emotional Effects</w:t>
                            </w:r>
                          </w:p>
                          <w:p w14:paraId="0083D7FE" w14:textId="66D66488"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Social and Family Impact</w:t>
                            </w:r>
                          </w:p>
                          <w:p w14:paraId="5D01E9C3" w14:textId="77777777"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016F0B05" w14:textId="5368C751"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3. Treatment and Management in the UK ...................................... </w:t>
                            </w:r>
                            <w:r w:rsidR="0000277E">
                              <w:rPr>
                                <w:rFonts w:ascii="Arial" w:hAnsi="Arial" w:cs="Arial"/>
                                <w:color w:val="000000" w:themeColor="text1"/>
                                <w:sz w:val="32"/>
                                <w:szCs w:val="32"/>
                                <w:lang w:val="en-US"/>
                              </w:rPr>
                              <w:t>17-22</w:t>
                            </w:r>
                          </w:p>
                          <w:p w14:paraId="1C066F5F" w14:textId="4536D251"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Conservative Management</w:t>
                            </w:r>
                          </w:p>
                          <w:p w14:paraId="3DEB5DF7" w14:textId="00023CAB"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Pharmacological Interventions</w:t>
                            </w:r>
                          </w:p>
                          <w:p w14:paraId="09809288" w14:textId="2060ABF3"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Surgical Interventions</w:t>
                            </w:r>
                          </w:p>
                          <w:p w14:paraId="24821345" w14:textId="3C2F3FE5"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Role of Community and Primary Care Services</w:t>
                            </w:r>
                          </w:p>
                          <w:p w14:paraId="2D2A09D2" w14:textId="77777777"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41E9D696" w14:textId="0162CA31"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4. Theoretical Models / Frameworks .......................................... </w:t>
                            </w:r>
                            <w:r w:rsidR="0000277E">
                              <w:rPr>
                                <w:rFonts w:ascii="Arial" w:hAnsi="Arial" w:cs="Arial"/>
                                <w:color w:val="000000" w:themeColor="text1"/>
                                <w:sz w:val="32"/>
                                <w:szCs w:val="32"/>
                                <w:lang w:val="en-US"/>
                              </w:rPr>
                              <w:t>23-2</w:t>
                            </w:r>
                            <w:r w:rsidR="00303718">
                              <w:rPr>
                                <w:rFonts w:ascii="Arial" w:hAnsi="Arial" w:cs="Arial"/>
                                <w:color w:val="000000" w:themeColor="text1"/>
                                <w:sz w:val="32"/>
                                <w:szCs w:val="32"/>
                                <w:lang w:val="en-US"/>
                              </w:rPr>
                              <w:t>5</w:t>
                            </w:r>
                          </w:p>
                          <w:p w14:paraId="42DA0D03" w14:textId="090E86BB"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Biopsychosocial Model</w:t>
                            </w:r>
                          </w:p>
                          <w:p w14:paraId="423201BC" w14:textId="72AA2A37"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Chronic Care Model</w:t>
                            </w:r>
                          </w:p>
                          <w:p w14:paraId="13795461" w14:textId="4614020D"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Self-Management and Patient-</w:t>
                            </w:r>
                            <w:r w:rsidR="009B29B3" w:rsidRPr="00293C4C">
                              <w:rPr>
                                <w:rFonts w:ascii="Arial" w:hAnsi="Arial" w:cs="Arial"/>
                                <w:color w:val="000000" w:themeColor="text1"/>
                                <w:sz w:val="32"/>
                                <w:szCs w:val="32"/>
                                <w:lang w:val="en-US"/>
                              </w:rPr>
                              <w:t>Centre</w:t>
                            </w:r>
                            <w:r w:rsidR="00C56421" w:rsidRPr="00293C4C">
                              <w:rPr>
                                <w:rFonts w:ascii="Arial" w:hAnsi="Arial" w:cs="Arial"/>
                                <w:color w:val="000000" w:themeColor="text1"/>
                                <w:sz w:val="32"/>
                                <w:szCs w:val="32"/>
                                <w:lang w:val="en-US"/>
                              </w:rPr>
                              <w:t xml:space="preserve"> Care Frameworks</w:t>
                            </w:r>
                          </w:p>
                          <w:p w14:paraId="30A6C0DD" w14:textId="77777777"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5D1ECB56" w14:textId="08443F94"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5. Policies and Recommendations ............................................... </w:t>
                            </w:r>
                            <w:r w:rsidR="00303718">
                              <w:rPr>
                                <w:rFonts w:ascii="Arial" w:hAnsi="Arial" w:cs="Arial"/>
                                <w:color w:val="000000" w:themeColor="text1"/>
                                <w:sz w:val="32"/>
                                <w:szCs w:val="32"/>
                                <w:lang w:val="en-US"/>
                              </w:rPr>
                              <w:t>2</w:t>
                            </w:r>
                            <w:r w:rsidR="0000277E">
                              <w:rPr>
                                <w:rFonts w:ascii="Arial" w:hAnsi="Arial" w:cs="Arial"/>
                                <w:color w:val="000000" w:themeColor="text1"/>
                                <w:sz w:val="32"/>
                                <w:szCs w:val="32"/>
                                <w:lang w:val="en-US"/>
                              </w:rPr>
                              <w:t>6</w:t>
                            </w:r>
                            <w:r w:rsidR="00C71743">
                              <w:rPr>
                                <w:rFonts w:ascii="Arial" w:hAnsi="Arial" w:cs="Arial"/>
                                <w:color w:val="000000" w:themeColor="text1"/>
                                <w:sz w:val="32"/>
                                <w:szCs w:val="32"/>
                                <w:lang w:val="en-US"/>
                              </w:rPr>
                              <w:t>-31</w:t>
                            </w:r>
                          </w:p>
                          <w:p w14:paraId="016B9796" w14:textId="2A52D910"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NHS Guidelines and Pathways</w:t>
                            </w:r>
                          </w:p>
                          <w:p w14:paraId="17A2F3D7" w14:textId="3DF5DDB6" w:rsidR="00C56421" w:rsidRPr="00293C4C" w:rsidRDefault="00F232EF" w:rsidP="00F232EF">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National Institute for Health and Care Excellence (NICE)</w:t>
                            </w:r>
                            <w:r>
                              <w:rPr>
                                <w:rFonts w:ascii="Arial" w:hAnsi="Arial" w:cs="Arial"/>
                                <w:color w:val="000000" w:themeColor="text1"/>
                                <w:sz w:val="32"/>
                                <w:szCs w:val="32"/>
                                <w:lang w:val="en-US"/>
                              </w:rPr>
                              <w:t xml:space="preserve"> </w:t>
                            </w:r>
                            <w:r w:rsidR="001C3189">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Recommendations</w:t>
                            </w:r>
                          </w:p>
                          <w:p w14:paraId="6171483C" w14:textId="58A1EA2B"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Public Health and Community Care Policies</w:t>
                            </w:r>
                          </w:p>
                          <w:p w14:paraId="0F6F0B74" w14:textId="6022DB95" w:rsidR="00C56421" w:rsidRPr="00293C4C" w:rsidRDefault="00C71743"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6. Conclusion</w:t>
                            </w:r>
                            <w:r w:rsidR="00EC41C8">
                              <w:rPr>
                                <w:rFonts w:ascii="Arial" w:hAnsi="Arial" w:cs="Arial"/>
                                <w:color w:val="000000" w:themeColor="text1"/>
                                <w:sz w:val="32"/>
                                <w:szCs w:val="32"/>
                                <w:lang w:val="en-US"/>
                              </w:rPr>
                              <w:t>……………………………………………………………32-33</w:t>
                            </w:r>
                          </w:p>
                          <w:p w14:paraId="32171943" w14:textId="21A1304E" w:rsidR="00C56421" w:rsidRPr="00293C4C" w:rsidRDefault="00C71743"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7</w:t>
                            </w:r>
                            <w:r w:rsidR="00C56421" w:rsidRPr="00293C4C">
                              <w:rPr>
                                <w:rFonts w:ascii="Arial" w:hAnsi="Arial" w:cs="Arial"/>
                                <w:color w:val="000000" w:themeColor="text1"/>
                                <w:sz w:val="32"/>
                                <w:szCs w:val="32"/>
                                <w:lang w:val="en-US"/>
                              </w:rPr>
                              <w:t>. Reference List ............................................................................... </w:t>
                            </w:r>
                            <w:r w:rsidR="00EC41C8">
                              <w:rPr>
                                <w:rFonts w:ascii="Arial" w:hAnsi="Arial" w:cs="Arial"/>
                                <w:color w:val="000000" w:themeColor="text1"/>
                                <w:sz w:val="32"/>
                                <w:szCs w:val="32"/>
                                <w:lang w:val="en-US"/>
                              </w:rPr>
                              <w:t>34</w:t>
                            </w:r>
                            <w:r w:rsidR="001232F4">
                              <w:rPr>
                                <w:rFonts w:ascii="Arial" w:hAnsi="Arial" w:cs="Arial"/>
                                <w:color w:val="000000" w:themeColor="text1"/>
                                <w:sz w:val="32"/>
                                <w:szCs w:val="32"/>
                                <w:lang w:val="en-US"/>
                              </w:rPr>
                              <w:t>-</w:t>
                            </w:r>
                            <w:r w:rsidR="00EC41C8">
                              <w:rPr>
                                <w:rFonts w:ascii="Arial" w:hAnsi="Arial" w:cs="Arial"/>
                                <w:color w:val="000000" w:themeColor="text1"/>
                                <w:sz w:val="32"/>
                                <w:szCs w:val="32"/>
                                <w:lang w:val="en-US"/>
                              </w:rPr>
                              <w:t>40</w:t>
                            </w:r>
                          </w:p>
                          <w:p w14:paraId="6B8FA386" w14:textId="64645312" w:rsidR="007C723C" w:rsidRPr="00293C4C" w:rsidRDefault="007C723C"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7CF2D1" id="Text Box 2" o:spid="_x0000_s1029" type="#_x0000_t202" style="position:absolute;margin-left:0;margin-top:0;width:546pt;height:706.5pt;z-index:-251658233;visibility:visible;mso-wrap-style:square;mso-width-percent:0;mso-height-percent:0;mso-wrap-distance-left:9pt;mso-wrap-distance-top:7.2pt;mso-wrap-distance-right:9pt;mso-wrap-distance-bottom:7.2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" filled="f" stroked="f">
                <v:textbox>
                  <w:txbxContent>
                    <w:p w14:paraId="18877EF7" w14:textId="77777777" w:rsidR="00293C4C" w:rsidRDefault="00293C4C"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2B42DA15" w14:textId="77777777" w:rsidR="00293C4C" w:rsidRDefault="00293C4C"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30C3EFD9" w14:textId="77777777" w:rsidR="007C723C" w:rsidRDefault="007C723C"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02174853" w14:textId="50D80EF6"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1. Introduction to the Condition ....................................................... </w:t>
                      </w:r>
                      <w:r w:rsidR="00EA4224">
                        <w:rPr>
                          <w:rFonts w:ascii="Arial" w:hAnsi="Arial" w:cs="Arial"/>
                          <w:color w:val="000000" w:themeColor="text1"/>
                          <w:sz w:val="32"/>
                          <w:szCs w:val="32"/>
                          <w:lang w:val="en-US"/>
                        </w:rPr>
                        <w:t>3</w:t>
                      </w:r>
                      <w:r w:rsidR="00677051">
                        <w:rPr>
                          <w:rFonts w:ascii="Arial" w:hAnsi="Arial" w:cs="Arial"/>
                          <w:color w:val="000000" w:themeColor="text1"/>
                          <w:sz w:val="32"/>
                          <w:szCs w:val="32"/>
                          <w:lang w:val="en-US"/>
                        </w:rPr>
                        <w:t>-12</w:t>
                      </w:r>
                    </w:p>
                    <w:p w14:paraId="523E3A9E" w14:textId="46819EC2"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Definition and Overview</w:t>
                      </w:r>
                    </w:p>
                    <w:p w14:paraId="385BAE85" w14:textId="3F6F0AB6"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 </w:t>
                      </w:r>
                      <w:r w:rsidR="00EA4224">
                        <w:rPr>
                          <w:rFonts w:ascii="Arial" w:hAnsi="Arial" w:cs="Arial"/>
                          <w:color w:val="000000" w:themeColor="text1"/>
                          <w:sz w:val="32"/>
                          <w:szCs w:val="32"/>
                          <w:lang w:val="en-US"/>
                        </w:rPr>
                        <w:t xml:space="preserve">   </w:t>
                      </w:r>
                      <w:r w:rsidRPr="00293C4C">
                        <w:rPr>
                          <w:rFonts w:ascii="Arial" w:hAnsi="Arial" w:cs="Arial"/>
                          <w:color w:val="000000" w:themeColor="text1"/>
                          <w:sz w:val="32"/>
                          <w:szCs w:val="32"/>
                          <w:lang w:val="en-US"/>
                        </w:rPr>
                        <w:t>Epidemiology and Risk Factors</w:t>
                      </w:r>
                    </w:p>
                    <w:p w14:paraId="3042FD1C" w14:textId="6262EDE2"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 </w:t>
                      </w:r>
                      <w:r w:rsidR="00EA4224">
                        <w:rPr>
                          <w:rFonts w:ascii="Arial" w:hAnsi="Arial" w:cs="Arial"/>
                          <w:color w:val="000000" w:themeColor="text1"/>
                          <w:sz w:val="32"/>
                          <w:szCs w:val="32"/>
                          <w:lang w:val="en-US"/>
                        </w:rPr>
                        <w:t xml:space="preserve">   </w:t>
                      </w:r>
                      <w:r w:rsidRPr="00293C4C">
                        <w:rPr>
                          <w:rFonts w:ascii="Arial" w:hAnsi="Arial" w:cs="Arial"/>
                          <w:color w:val="000000" w:themeColor="text1"/>
                          <w:sz w:val="32"/>
                          <w:szCs w:val="32"/>
                          <w:lang w:val="en-US"/>
                        </w:rPr>
                        <w:t>Pathophysiology</w:t>
                      </w:r>
                    </w:p>
                    <w:p w14:paraId="14F4D804" w14:textId="77777777"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4AD70F8B" w14:textId="2A724D37" w:rsidR="00C56421" w:rsidRPr="00766DDE" w:rsidRDefault="00C56421" w:rsidP="00162358">
                      <w:pPr>
                        <w:pBdr>
                          <w:top w:val="single" w:sz="24" w:space="0" w:color="156082" w:themeColor="accent1"/>
                          <w:bottom w:val="single" w:sz="24" w:space="8" w:color="156082" w:themeColor="accent1"/>
                        </w:pBdr>
                        <w:spacing w:after="0"/>
                        <w:rPr>
                          <w:rFonts w:ascii="Arial" w:hAnsi="Arial" w:cs="Arial"/>
                          <w:color w:val="0D0D0D" w:themeColor="text1" w:themeTint="F2"/>
                          <w:sz w:val="32"/>
                          <w:szCs w:val="32"/>
                          <w:lang w:val="en-US"/>
                        </w:rPr>
                      </w:pPr>
                      <w:r w:rsidRPr="00293C4C">
                        <w:rPr>
                          <w:rFonts w:ascii="Arial" w:hAnsi="Arial" w:cs="Arial"/>
                          <w:color w:val="000000" w:themeColor="text1"/>
                          <w:sz w:val="32"/>
                          <w:szCs w:val="32"/>
                          <w:lang w:val="en-US"/>
                        </w:rPr>
                        <w:t xml:space="preserve">2. Impact on the Individual and Family ......................................... </w:t>
                      </w:r>
                      <w:r w:rsidR="00E819CB">
                        <w:rPr>
                          <w:rFonts w:ascii="Arial" w:hAnsi="Arial" w:cs="Arial"/>
                          <w:color w:val="000000" w:themeColor="text1"/>
                          <w:sz w:val="32"/>
                          <w:szCs w:val="32"/>
                          <w:lang w:val="en-US"/>
                        </w:rPr>
                        <w:t>13-16</w:t>
                      </w:r>
                    </w:p>
                    <w:p w14:paraId="377C1E30" w14:textId="51CD59B9"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Physical and Functional Implications</w:t>
                      </w:r>
                    </w:p>
                    <w:p w14:paraId="2F9EF759" w14:textId="7B479858"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Psychological and Emotional Effects</w:t>
                      </w:r>
                    </w:p>
                    <w:p w14:paraId="0083D7FE" w14:textId="66D66488"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Social and Family Impact</w:t>
                      </w:r>
                    </w:p>
                    <w:p w14:paraId="5D01E9C3" w14:textId="77777777"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016F0B05" w14:textId="5368C751"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3. Treatment and Management in the UK ...................................... </w:t>
                      </w:r>
                      <w:r w:rsidR="0000277E">
                        <w:rPr>
                          <w:rFonts w:ascii="Arial" w:hAnsi="Arial" w:cs="Arial"/>
                          <w:color w:val="000000" w:themeColor="text1"/>
                          <w:sz w:val="32"/>
                          <w:szCs w:val="32"/>
                          <w:lang w:val="en-US"/>
                        </w:rPr>
                        <w:t>17-22</w:t>
                      </w:r>
                    </w:p>
                    <w:p w14:paraId="1C066F5F" w14:textId="4536D251"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Conservative Management</w:t>
                      </w:r>
                    </w:p>
                    <w:p w14:paraId="3DEB5DF7" w14:textId="00023CAB" w:rsidR="00C56421" w:rsidRPr="00293C4C" w:rsidRDefault="00EA4224"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Pharmacological Interventions</w:t>
                      </w:r>
                    </w:p>
                    <w:p w14:paraId="09809288" w14:textId="2060ABF3"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Surgical Interventions</w:t>
                      </w:r>
                    </w:p>
                    <w:p w14:paraId="24821345" w14:textId="3C2F3FE5"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Role of Community and Primary Care Services</w:t>
                      </w:r>
                    </w:p>
                    <w:p w14:paraId="2D2A09D2" w14:textId="77777777"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41E9D696" w14:textId="0162CA31"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4. Theoretical Models / Frameworks .......................................... </w:t>
                      </w:r>
                      <w:r w:rsidR="0000277E">
                        <w:rPr>
                          <w:rFonts w:ascii="Arial" w:hAnsi="Arial" w:cs="Arial"/>
                          <w:color w:val="000000" w:themeColor="text1"/>
                          <w:sz w:val="32"/>
                          <w:szCs w:val="32"/>
                          <w:lang w:val="en-US"/>
                        </w:rPr>
                        <w:t>23-2</w:t>
                      </w:r>
                      <w:r w:rsidR="00303718">
                        <w:rPr>
                          <w:rFonts w:ascii="Arial" w:hAnsi="Arial" w:cs="Arial"/>
                          <w:color w:val="000000" w:themeColor="text1"/>
                          <w:sz w:val="32"/>
                          <w:szCs w:val="32"/>
                          <w:lang w:val="en-US"/>
                        </w:rPr>
                        <w:t>5</w:t>
                      </w:r>
                    </w:p>
                    <w:p w14:paraId="42DA0D03" w14:textId="090E86BB"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Biopsychosocial Model</w:t>
                      </w:r>
                    </w:p>
                    <w:p w14:paraId="423201BC" w14:textId="72AA2A37"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Chronic Care Model</w:t>
                      </w:r>
                    </w:p>
                    <w:p w14:paraId="13795461" w14:textId="4614020D"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Self-Management and Patient-</w:t>
                      </w:r>
                      <w:r w:rsidR="009B29B3" w:rsidRPr="00293C4C">
                        <w:rPr>
                          <w:rFonts w:ascii="Arial" w:hAnsi="Arial" w:cs="Arial"/>
                          <w:color w:val="000000" w:themeColor="text1"/>
                          <w:sz w:val="32"/>
                          <w:szCs w:val="32"/>
                          <w:lang w:val="en-US"/>
                        </w:rPr>
                        <w:t>Centre</w:t>
                      </w:r>
                      <w:r w:rsidR="00C56421" w:rsidRPr="00293C4C">
                        <w:rPr>
                          <w:rFonts w:ascii="Arial" w:hAnsi="Arial" w:cs="Arial"/>
                          <w:color w:val="000000" w:themeColor="text1"/>
                          <w:sz w:val="32"/>
                          <w:szCs w:val="32"/>
                          <w:lang w:val="en-US"/>
                        </w:rPr>
                        <w:t xml:space="preserve"> Care Frameworks</w:t>
                      </w:r>
                    </w:p>
                    <w:p w14:paraId="30A6C0DD" w14:textId="77777777"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p w14:paraId="5D1ECB56" w14:textId="08443F94" w:rsidR="00C56421" w:rsidRPr="00293C4C" w:rsidRDefault="00C56421"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sidRPr="00293C4C">
                        <w:rPr>
                          <w:rFonts w:ascii="Arial" w:hAnsi="Arial" w:cs="Arial"/>
                          <w:color w:val="000000" w:themeColor="text1"/>
                          <w:sz w:val="32"/>
                          <w:szCs w:val="32"/>
                          <w:lang w:val="en-US"/>
                        </w:rPr>
                        <w:t xml:space="preserve">5. Policies and Recommendations ............................................... </w:t>
                      </w:r>
                      <w:r w:rsidR="00303718">
                        <w:rPr>
                          <w:rFonts w:ascii="Arial" w:hAnsi="Arial" w:cs="Arial"/>
                          <w:color w:val="000000" w:themeColor="text1"/>
                          <w:sz w:val="32"/>
                          <w:szCs w:val="32"/>
                          <w:lang w:val="en-US"/>
                        </w:rPr>
                        <w:t>2</w:t>
                      </w:r>
                      <w:r w:rsidR="0000277E">
                        <w:rPr>
                          <w:rFonts w:ascii="Arial" w:hAnsi="Arial" w:cs="Arial"/>
                          <w:color w:val="000000" w:themeColor="text1"/>
                          <w:sz w:val="32"/>
                          <w:szCs w:val="32"/>
                          <w:lang w:val="en-US"/>
                        </w:rPr>
                        <w:t>6</w:t>
                      </w:r>
                      <w:r w:rsidR="00C71743">
                        <w:rPr>
                          <w:rFonts w:ascii="Arial" w:hAnsi="Arial" w:cs="Arial"/>
                          <w:color w:val="000000" w:themeColor="text1"/>
                          <w:sz w:val="32"/>
                          <w:szCs w:val="32"/>
                          <w:lang w:val="en-US"/>
                        </w:rPr>
                        <w:t>-31</w:t>
                      </w:r>
                    </w:p>
                    <w:p w14:paraId="016B9796" w14:textId="2A52D910"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NHS Guidelines and Pathways</w:t>
                      </w:r>
                    </w:p>
                    <w:p w14:paraId="17A2F3D7" w14:textId="3DF5DDB6" w:rsidR="00C56421" w:rsidRPr="00293C4C" w:rsidRDefault="00F232EF" w:rsidP="00F232EF">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National Institute for Health and Care Excellence (NICE)</w:t>
                      </w:r>
                      <w:r>
                        <w:rPr>
                          <w:rFonts w:ascii="Arial" w:hAnsi="Arial" w:cs="Arial"/>
                          <w:color w:val="000000" w:themeColor="text1"/>
                          <w:sz w:val="32"/>
                          <w:szCs w:val="32"/>
                          <w:lang w:val="en-US"/>
                        </w:rPr>
                        <w:t xml:space="preserve"> </w:t>
                      </w:r>
                      <w:r w:rsidR="001C3189">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Recommendations</w:t>
                      </w:r>
                    </w:p>
                    <w:p w14:paraId="6171483C" w14:textId="58A1EA2B" w:rsidR="00C56421" w:rsidRPr="00293C4C" w:rsidRDefault="00F232EF"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 xml:space="preserve">    </w:t>
                      </w:r>
                      <w:r w:rsidR="00C56421" w:rsidRPr="00293C4C">
                        <w:rPr>
                          <w:rFonts w:ascii="Arial" w:hAnsi="Arial" w:cs="Arial"/>
                          <w:color w:val="000000" w:themeColor="text1"/>
                          <w:sz w:val="32"/>
                          <w:szCs w:val="32"/>
                          <w:lang w:val="en-US"/>
                        </w:rPr>
                        <w:t xml:space="preserve"> Public Health and Community Care Policies</w:t>
                      </w:r>
                    </w:p>
                    <w:p w14:paraId="0F6F0B74" w14:textId="6022DB95" w:rsidR="00C56421" w:rsidRPr="00293C4C" w:rsidRDefault="00C71743"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6. Conclusion</w:t>
                      </w:r>
                      <w:r w:rsidR="00EC41C8">
                        <w:rPr>
                          <w:rFonts w:ascii="Arial" w:hAnsi="Arial" w:cs="Arial"/>
                          <w:color w:val="000000" w:themeColor="text1"/>
                          <w:sz w:val="32"/>
                          <w:szCs w:val="32"/>
                          <w:lang w:val="en-US"/>
                        </w:rPr>
                        <w:t>……………………………………………………………32-33</w:t>
                      </w:r>
                    </w:p>
                    <w:p w14:paraId="32171943" w14:textId="21A1304E" w:rsidR="00C56421" w:rsidRPr="00293C4C" w:rsidRDefault="00C71743"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r>
                        <w:rPr>
                          <w:rFonts w:ascii="Arial" w:hAnsi="Arial" w:cs="Arial"/>
                          <w:color w:val="000000" w:themeColor="text1"/>
                          <w:sz w:val="32"/>
                          <w:szCs w:val="32"/>
                          <w:lang w:val="en-US"/>
                        </w:rPr>
                        <w:t>7</w:t>
                      </w:r>
                      <w:r w:rsidR="00C56421" w:rsidRPr="00293C4C">
                        <w:rPr>
                          <w:rFonts w:ascii="Arial" w:hAnsi="Arial" w:cs="Arial"/>
                          <w:color w:val="000000" w:themeColor="text1"/>
                          <w:sz w:val="32"/>
                          <w:szCs w:val="32"/>
                          <w:lang w:val="en-US"/>
                        </w:rPr>
                        <w:t>. Reference List ............................................................................... </w:t>
                      </w:r>
                      <w:r w:rsidR="00EC41C8">
                        <w:rPr>
                          <w:rFonts w:ascii="Arial" w:hAnsi="Arial" w:cs="Arial"/>
                          <w:color w:val="000000" w:themeColor="text1"/>
                          <w:sz w:val="32"/>
                          <w:szCs w:val="32"/>
                          <w:lang w:val="en-US"/>
                        </w:rPr>
                        <w:t>34</w:t>
                      </w:r>
                      <w:r w:rsidR="001232F4">
                        <w:rPr>
                          <w:rFonts w:ascii="Arial" w:hAnsi="Arial" w:cs="Arial"/>
                          <w:color w:val="000000" w:themeColor="text1"/>
                          <w:sz w:val="32"/>
                          <w:szCs w:val="32"/>
                          <w:lang w:val="en-US"/>
                        </w:rPr>
                        <w:t>-</w:t>
                      </w:r>
                      <w:r w:rsidR="00EC41C8">
                        <w:rPr>
                          <w:rFonts w:ascii="Arial" w:hAnsi="Arial" w:cs="Arial"/>
                          <w:color w:val="000000" w:themeColor="text1"/>
                          <w:sz w:val="32"/>
                          <w:szCs w:val="32"/>
                          <w:lang w:val="en-US"/>
                        </w:rPr>
                        <w:t>40</w:t>
                      </w:r>
                    </w:p>
                    <w:p w14:paraId="6B8FA386" w14:textId="64645312" w:rsidR="007C723C" w:rsidRPr="00293C4C" w:rsidRDefault="007C723C" w:rsidP="00162358">
                      <w:pPr>
                        <w:pBdr>
                          <w:top w:val="single" w:sz="24" w:space="0" w:color="156082" w:themeColor="accent1"/>
                          <w:bottom w:val="single" w:sz="24" w:space="8" w:color="156082" w:themeColor="accent1"/>
                        </w:pBdr>
                        <w:spacing w:after="0"/>
                        <w:rPr>
                          <w:rFonts w:ascii="Arial" w:hAnsi="Arial" w:cs="Arial"/>
                          <w:color w:val="000000" w:themeColor="text1"/>
                          <w:sz w:val="32"/>
                          <w:szCs w:val="32"/>
                          <w:lang w:val="en-US"/>
                        </w:rPr>
                      </w:pPr>
                    </w:p>
                  </w:txbxContent>
                </v:textbox>
                <w10:wrap anchorx="margin"/>
              </v:shape>
            </w:pict>
          </mc:Fallback>
        </mc:AlternateContent>
      </w:r>
      <w:r>
        <w:rPr>
          <w:noProof/>
        </w:rPr>
        <mc:AlternateContent>
          <mc:Choice Requires="wps">
            <w:drawing>
              <wp:anchor distT="45720" distB="45720" distL="114300" distR="114300" simplePos="0" relativeHeight="251658246" behindDoc="0" locked="0" layoutInCell="1" allowOverlap="1" wp14:anchorId="4B9B205E" wp14:editId="6F6EA7A0">
                <wp:simplePos x="0" y="0"/>
                <wp:positionH relativeFrom="margin">
                  <wp:align>center</wp:align>
                </wp:positionH>
                <wp:positionV relativeFrom="paragraph">
                  <wp:posOffset>19050</wp:posOffset>
                </wp:positionV>
                <wp:extent cx="2457450" cy="647700"/>
                <wp:effectExtent l="0" t="0" r="19050" b="19050"/>
                <wp:wrapSquare wrapText="bothSides"/>
                <wp:docPr id="8500553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7450" cy="647700"/>
                        </a:xfrm>
                        <a:prstGeom prst="rect">
                          <a:avLst/>
                        </a:prstGeom>
                        <a:solidFill>
                          <a:srgbClr val="FFFFFF"/>
                        </a:solidFill>
                        <a:ln w="9525">
                          <a:solidFill>
                            <a:schemeClr val="bg1"/>
                          </a:solidFill>
                          <a:miter lim="800000"/>
                          <a:headEnd/>
                          <a:tailEnd/>
                        </a:ln>
                      </wps:spPr>
                      <wps:txbx>
                        <w:txbxContent>
                          <w:p w14:paraId="448B18FE" w14:textId="7612A30A" w:rsidR="00E85665" w:rsidRPr="00050441" w:rsidRDefault="007E5CED">
                            <w:pPr>
                              <w:rPr>
                                <w:rFonts w:ascii="Arial" w:hAnsi="Arial" w:cs="Arial"/>
                                <w:color w:val="002060"/>
                                <w:sz w:val="56"/>
                                <w:szCs w:val="56"/>
                                <w:lang w:val="en-US"/>
                              </w:rPr>
                            </w:pPr>
                            <w:r>
                              <w:rPr>
                                <w:rFonts w:ascii="Arial" w:hAnsi="Arial" w:cs="Arial"/>
                                <w:color w:val="002060"/>
                                <w:sz w:val="56"/>
                                <w:szCs w:val="56"/>
                                <w:lang w:val="en-US"/>
                              </w:rPr>
                              <w:t xml:space="preserve"> </w:t>
                            </w:r>
                            <w:r w:rsidR="009761A3">
                              <w:rPr>
                                <w:rFonts w:ascii="Arial" w:hAnsi="Arial" w:cs="Arial"/>
                                <w:color w:val="002060"/>
                                <w:sz w:val="56"/>
                                <w:szCs w:val="56"/>
                                <w:lang w:val="en-US"/>
                              </w:rPr>
                              <w:t xml:space="preserve"> </w:t>
                            </w:r>
                            <w:r w:rsidR="00810AEE" w:rsidRPr="009F4DF0">
                              <w:rPr>
                                <w:rFonts w:ascii="Arial" w:hAnsi="Arial" w:cs="Arial"/>
                                <w:color w:val="0D0D0D" w:themeColor="text1" w:themeTint="F2"/>
                                <w:sz w:val="56"/>
                                <w:szCs w:val="56"/>
                                <w:lang w:val="en-US"/>
                              </w:rPr>
                              <w:t>CONTENTS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9B205E" id="_x0000_s1030" type="#_x0000_t202" style="position:absolute;margin-left:0;margin-top:1.5pt;width:193.5pt;height:51pt;z-index:25165824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" strokecolor="white [3212]">
                <v:textbox>
                  <w:txbxContent>
                    <w:p w14:paraId="448B18FE" w14:textId="7612A30A" w:rsidR="00E85665" w:rsidRPr="00050441" w:rsidRDefault="007E5CED">
                      <w:pPr>
                        <w:rPr>
                          <w:rFonts w:ascii="Arial" w:hAnsi="Arial" w:cs="Arial"/>
                          <w:color w:val="002060"/>
                          <w:sz w:val="56"/>
                          <w:szCs w:val="56"/>
                          <w:lang w:val="en-US"/>
                        </w:rPr>
                      </w:pPr>
                      <w:r>
                        <w:rPr>
                          <w:rFonts w:ascii="Arial" w:hAnsi="Arial" w:cs="Arial"/>
                          <w:color w:val="002060"/>
                          <w:sz w:val="56"/>
                          <w:szCs w:val="56"/>
                          <w:lang w:val="en-US"/>
                        </w:rPr>
                        <w:t xml:space="preserve"> </w:t>
                      </w:r>
                      <w:r w:rsidR="009761A3">
                        <w:rPr>
                          <w:rFonts w:ascii="Arial" w:hAnsi="Arial" w:cs="Arial"/>
                          <w:color w:val="002060"/>
                          <w:sz w:val="56"/>
                          <w:szCs w:val="56"/>
                          <w:lang w:val="en-US"/>
                        </w:rPr>
                        <w:t xml:space="preserve"> </w:t>
                      </w:r>
                      <w:r w:rsidR="00810AEE" w:rsidRPr="009F4DF0">
                        <w:rPr>
                          <w:rFonts w:ascii="Arial" w:hAnsi="Arial" w:cs="Arial"/>
                          <w:color w:val="0D0D0D" w:themeColor="text1" w:themeTint="F2"/>
                          <w:sz w:val="56"/>
                          <w:szCs w:val="56"/>
                          <w:lang w:val="en-US"/>
                        </w:rPr>
                        <w:t>CONTENTS</w:t>
                      </w:r>
                    </w:p>
                  </w:txbxContent>
                </v:textbox>
                <w10:wrap type="square" anchorx="margin"/>
              </v:shape>
            </w:pict>
          </mc:Fallback>
        </mc:AlternateContent>
      </w:r>
      <w:r w:rsidR="00DB74D2">
        <w:br w:type="page"/>
      </w:r>
    </w:p>
    <w:p w14:paraId="64E093CB" w14:textId="77777777" w:rsidR="00AA5315" w:rsidRDefault="00AA5315" w:rsidP="00AA5315"/>
    <w:p w14:paraId="1E2918AD" w14:textId="66730054" w:rsidR="004220C1" w:rsidRPr="00303718" w:rsidRDefault="00303718" w:rsidP="00AA5315">
      <w:pPr>
        <w:rPr>
          <w:rStyle w:val="IntenseReference"/>
          <w:rFonts w:ascii="Arial" w:hAnsi="Arial" w:cs="Arial"/>
          <w:color w:val="002060"/>
          <w:sz w:val="40"/>
          <w:szCs w:val="40"/>
          <w:u w:val="single"/>
        </w:rPr>
      </w:pPr>
      <w:r w:rsidRPr="00303718">
        <w:rPr>
          <w:rFonts w:ascii="Arial" w:hAnsi="Arial" w:cs="Arial"/>
          <w:color w:val="002060"/>
          <w:sz w:val="40"/>
          <w:szCs w:val="40"/>
          <w:u w:val="single"/>
        </w:rPr>
        <w:t>1.I</w:t>
      </w:r>
      <w:r w:rsidR="004220C1" w:rsidRPr="00303718">
        <w:rPr>
          <w:rStyle w:val="IntenseReference"/>
          <w:rFonts w:ascii="Arial" w:hAnsi="Arial" w:cs="Arial"/>
          <w:color w:val="002060"/>
          <w:sz w:val="40"/>
          <w:szCs w:val="40"/>
          <w:u w:val="single"/>
        </w:rPr>
        <w:t>ntroduction to the Condition</w:t>
      </w:r>
    </w:p>
    <w:p w14:paraId="3DD0D70D" w14:textId="77777777" w:rsidR="004304B2" w:rsidRDefault="004304B2" w:rsidP="00AA5315">
      <w:pPr>
        <w:spacing w:line="360" w:lineRule="auto"/>
        <w:rPr>
          <w:rFonts w:ascii="Arial" w:hAnsi="Arial" w:cs="Arial"/>
          <w:noProof/>
          <w:sz w:val="36"/>
          <w:szCs w:val="36"/>
        </w:rPr>
      </w:pPr>
    </w:p>
    <w:p w14:paraId="00FFF275" w14:textId="58B1F355" w:rsidR="00306D77" w:rsidRPr="004304B2" w:rsidRDefault="00306D77" w:rsidP="00AA5315">
      <w:pPr>
        <w:spacing w:line="360" w:lineRule="auto"/>
        <w:rPr>
          <w:rFonts w:ascii="Arial" w:hAnsi="Arial" w:cs="Arial"/>
          <w:b/>
          <w:bCs/>
          <w:noProof/>
          <w:sz w:val="36"/>
          <w:szCs w:val="36"/>
        </w:rPr>
      </w:pPr>
      <w:r w:rsidRPr="004304B2">
        <w:rPr>
          <w:rFonts w:ascii="Arial" w:hAnsi="Arial" w:cs="Arial"/>
          <w:b/>
          <w:bCs/>
          <w:noProof/>
          <w:sz w:val="36"/>
          <w:szCs w:val="36"/>
        </w:rPr>
        <w:t>Definition</w:t>
      </w:r>
    </w:p>
    <w:p w14:paraId="7605242E" w14:textId="28F6A417" w:rsidR="00306D77" w:rsidRDefault="00306D77" w:rsidP="00AA5315">
      <w:pPr>
        <w:spacing w:line="360" w:lineRule="auto"/>
        <w:rPr>
          <w:rFonts w:ascii="Arial" w:hAnsi="Arial" w:cs="Arial"/>
          <w:noProof/>
          <w:sz w:val="36"/>
          <w:szCs w:val="36"/>
        </w:rPr>
      </w:pPr>
      <w:r w:rsidRPr="00306D77">
        <w:rPr>
          <w:rFonts w:ascii="Arial" w:hAnsi="Arial" w:cs="Arial"/>
          <w:noProof/>
          <w:sz w:val="36"/>
          <w:szCs w:val="36"/>
        </w:rPr>
        <w:t>Cervical spondylosis, also known as cervical osteoarthritis or degenerative disc disease of the neck, is a chronic, progressive condition involving age-related wear and tear of the cervical spine (neck region). It affects the intervertebral discs, vertebral bodies, ligaments, and facet joints, often leading to neck pain, stiffness, and sometimes neurological symptoms due to nerve compression</w:t>
      </w:r>
      <w:r w:rsidR="00885B66">
        <w:rPr>
          <w:rFonts w:ascii="Arial" w:hAnsi="Arial" w:cs="Arial"/>
          <w:noProof/>
          <w:sz w:val="36"/>
          <w:szCs w:val="36"/>
        </w:rPr>
        <w:t>(</w:t>
      </w:r>
      <w:r w:rsidR="00CD139C">
        <w:rPr>
          <w:rFonts w:ascii="Arial" w:hAnsi="Arial" w:cs="Arial"/>
          <w:noProof/>
          <w:sz w:val="36"/>
          <w:szCs w:val="36"/>
        </w:rPr>
        <w:t>Katz &amp; Harris,2008)</w:t>
      </w:r>
      <w:r w:rsidRPr="00306D77">
        <w:rPr>
          <w:rFonts w:ascii="Arial" w:hAnsi="Arial" w:cs="Arial"/>
          <w:noProof/>
          <w:sz w:val="36"/>
          <w:szCs w:val="36"/>
        </w:rPr>
        <w:t xml:space="preserve"> </w:t>
      </w:r>
      <w:r w:rsidR="00CD139C">
        <w:rPr>
          <w:rFonts w:ascii="Arial" w:hAnsi="Arial" w:cs="Arial"/>
          <w:noProof/>
          <w:sz w:val="36"/>
          <w:szCs w:val="36"/>
        </w:rPr>
        <w:t>,</w:t>
      </w:r>
      <w:r w:rsidRPr="00306D77">
        <w:rPr>
          <w:rFonts w:ascii="Arial" w:hAnsi="Arial" w:cs="Arial"/>
          <w:noProof/>
          <w:sz w:val="36"/>
          <w:szCs w:val="36"/>
        </w:rPr>
        <w:t>(NHS, 2023). Although it is part of the natural ageing process, the severity and clinical presentation vary among individuals.</w:t>
      </w:r>
    </w:p>
    <w:p w14:paraId="15F96E5F" w14:textId="77777777" w:rsidR="00FD1908" w:rsidRDefault="00FD1908" w:rsidP="000F7CB2">
      <w:pPr>
        <w:spacing w:line="360" w:lineRule="auto"/>
        <w:rPr>
          <w:rFonts w:ascii="Arial" w:hAnsi="Arial" w:cs="Arial"/>
          <w:noProof/>
          <w:sz w:val="36"/>
          <w:szCs w:val="36"/>
        </w:rPr>
      </w:pPr>
    </w:p>
    <w:p w14:paraId="6BF8F2CA" w14:textId="77777777" w:rsidR="00FD1908" w:rsidRDefault="00FD1908" w:rsidP="000F7CB2">
      <w:pPr>
        <w:spacing w:line="360" w:lineRule="auto"/>
        <w:rPr>
          <w:rFonts w:ascii="Arial" w:hAnsi="Arial" w:cs="Arial"/>
          <w:noProof/>
          <w:sz w:val="36"/>
          <w:szCs w:val="36"/>
        </w:rPr>
      </w:pPr>
    </w:p>
    <w:p w14:paraId="004E57E3" w14:textId="77777777" w:rsidR="00FD1908" w:rsidRDefault="00FD1908" w:rsidP="000F7CB2">
      <w:pPr>
        <w:spacing w:line="360" w:lineRule="auto"/>
        <w:rPr>
          <w:rFonts w:ascii="Arial" w:hAnsi="Arial" w:cs="Arial"/>
          <w:noProof/>
          <w:sz w:val="36"/>
          <w:szCs w:val="36"/>
        </w:rPr>
      </w:pPr>
    </w:p>
    <w:p w14:paraId="68558A9C" w14:textId="77777777" w:rsidR="00FD1908" w:rsidRDefault="00FD1908" w:rsidP="000F7CB2">
      <w:pPr>
        <w:spacing w:line="360" w:lineRule="auto"/>
        <w:rPr>
          <w:rFonts w:ascii="Arial" w:hAnsi="Arial" w:cs="Arial"/>
          <w:noProof/>
          <w:sz w:val="36"/>
          <w:szCs w:val="36"/>
        </w:rPr>
      </w:pPr>
    </w:p>
    <w:p w14:paraId="613B7063" w14:textId="77777777" w:rsidR="00FD1908" w:rsidRDefault="00FD1908" w:rsidP="000F7CB2">
      <w:pPr>
        <w:spacing w:line="360" w:lineRule="auto"/>
        <w:rPr>
          <w:rFonts w:ascii="Arial" w:hAnsi="Arial" w:cs="Arial"/>
          <w:noProof/>
          <w:sz w:val="36"/>
          <w:szCs w:val="36"/>
        </w:rPr>
      </w:pPr>
    </w:p>
    <w:p w14:paraId="5183583F" w14:textId="77777777" w:rsidR="000042EF" w:rsidRDefault="000042EF" w:rsidP="000F7CB2">
      <w:pPr>
        <w:spacing w:line="360" w:lineRule="auto"/>
        <w:rPr>
          <w:rFonts w:ascii="Arial" w:hAnsi="Arial" w:cs="Arial"/>
          <w:noProof/>
          <w:sz w:val="36"/>
          <w:szCs w:val="36"/>
        </w:rPr>
      </w:pPr>
    </w:p>
    <w:p w14:paraId="775AEF33" w14:textId="68F31BEE" w:rsidR="000F7CB2" w:rsidRPr="000042EF" w:rsidRDefault="000F7CB2" w:rsidP="000F7CB2">
      <w:pPr>
        <w:spacing w:line="360" w:lineRule="auto"/>
        <w:rPr>
          <w:rFonts w:ascii="Arial" w:hAnsi="Arial" w:cs="Arial"/>
          <w:noProof/>
          <w:sz w:val="36"/>
          <w:szCs w:val="36"/>
          <w:u w:val="single"/>
        </w:rPr>
      </w:pPr>
      <w:r w:rsidRPr="000042EF">
        <w:rPr>
          <w:rFonts w:ascii="Arial" w:hAnsi="Arial" w:cs="Arial"/>
          <w:noProof/>
          <w:sz w:val="36"/>
          <w:szCs w:val="36"/>
          <w:u w:val="single"/>
        </w:rPr>
        <w:t>Anatomy of the Cervical Spine</w:t>
      </w:r>
    </w:p>
    <w:p w14:paraId="769776C1" w14:textId="77777777" w:rsidR="000F7CB2" w:rsidRPr="000F7CB2" w:rsidRDefault="000F7CB2" w:rsidP="000F7CB2">
      <w:pPr>
        <w:spacing w:line="360" w:lineRule="auto"/>
        <w:rPr>
          <w:rFonts w:ascii="Arial" w:hAnsi="Arial" w:cs="Arial"/>
          <w:noProof/>
          <w:sz w:val="36"/>
          <w:szCs w:val="36"/>
        </w:rPr>
      </w:pPr>
      <w:r w:rsidRPr="000F7CB2">
        <w:rPr>
          <w:rFonts w:ascii="Arial" w:hAnsi="Arial" w:cs="Arial"/>
          <w:noProof/>
          <w:sz w:val="36"/>
          <w:szCs w:val="36"/>
        </w:rPr>
        <w:t xml:space="preserve">Understanding the anatomy of the cervical spine is fundamental in comprehending cervical spondylosis. The cervical spine comprises seven vertebrae, denoted as C1 to C7, and is divided into two main regions: the </w:t>
      </w:r>
    </w:p>
    <w:p w14:paraId="437E8254" w14:textId="35CE2434" w:rsidR="0019264D" w:rsidRPr="0019264D" w:rsidRDefault="0019264D" w:rsidP="00017810">
      <w:pPr>
        <w:spacing w:line="360" w:lineRule="auto"/>
        <w:rPr>
          <w:rFonts w:ascii="Arial" w:hAnsi="Arial" w:cs="Arial"/>
          <w:noProof/>
          <w:sz w:val="36"/>
          <w:szCs w:val="36"/>
        </w:rPr>
      </w:pPr>
      <w:r w:rsidRPr="0019264D">
        <w:rPr>
          <w:rFonts w:ascii="Arial" w:hAnsi="Arial" w:cs="Arial"/>
          <w:noProof/>
          <w:sz w:val="36"/>
          <w:szCs w:val="36"/>
        </w:rPr>
        <w:t>upper cervical spine (C1 and C2) and the lower cervical spine (C3 to C7).</w:t>
      </w:r>
    </w:p>
    <w:p w14:paraId="19F61160" w14:textId="77777777" w:rsidR="0019264D" w:rsidRPr="0019264D" w:rsidRDefault="0019264D" w:rsidP="0019264D">
      <w:pPr>
        <w:spacing w:line="360" w:lineRule="auto"/>
        <w:rPr>
          <w:rFonts w:ascii="Arial" w:hAnsi="Arial" w:cs="Arial"/>
          <w:noProof/>
          <w:sz w:val="36"/>
          <w:szCs w:val="36"/>
        </w:rPr>
      </w:pPr>
      <w:r w:rsidRPr="0019264D">
        <w:rPr>
          <w:rFonts w:ascii="Arial" w:hAnsi="Arial" w:cs="Arial"/>
          <w:noProof/>
          <w:sz w:val="36"/>
          <w:szCs w:val="36"/>
        </w:rPr>
        <w:t>Upper Cervical Spine (C1 and C2) : The first cervical vertebra, known as the atlas (C1), supports the skull’s weight and allows for nodding or yes motion. The second cervical vertebra, called the axis (C2), possesses a unique bony projection, the odontoid process (also known as the dens), which articulates with the atlas. This pivotal joint permits the rotation or no motion of the head.</w:t>
      </w:r>
    </w:p>
    <w:p w14:paraId="62A4F87E" w14:textId="77777777" w:rsidR="000042EF" w:rsidRDefault="0019264D" w:rsidP="0019264D">
      <w:pPr>
        <w:spacing w:line="360" w:lineRule="auto"/>
        <w:rPr>
          <w:rFonts w:ascii="Arial" w:hAnsi="Arial" w:cs="Arial"/>
          <w:noProof/>
          <w:sz w:val="36"/>
          <w:szCs w:val="36"/>
        </w:rPr>
      </w:pPr>
      <w:r w:rsidRPr="0019264D">
        <w:rPr>
          <w:rFonts w:ascii="Arial" w:hAnsi="Arial" w:cs="Arial"/>
          <w:noProof/>
          <w:sz w:val="36"/>
          <w:szCs w:val="36"/>
        </w:rPr>
        <w:t xml:space="preserve">Lower Cervical Spine (C3 to C7) : The lower cervical vertebrae have more typical vertebral bodies, and their functions include providing stability, flexibility, and support to the neck. The cervical discs, fibrous </w:t>
      </w:r>
    </w:p>
    <w:p w14:paraId="77392416" w14:textId="77777777" w:rsidR="000042EF" w:rsidRDefault="000042EF" w:rsidP="0019264D">
      <w:pPr>
        <w:spacing w:line="360" w:lineRule="auto"/>
        <w:rPr>
          <w:rFonts w:ascii="Arial" w:hAnsi="Arial" w:cs="Arial"/>
          <w:noProof/>
          <w:sz w:val="36"/>
          <w:szCs w:val="36"/>
        </w:rPr>
      </w:pPr>
    </w:p>
    <w:p w14:paraId="7FAB5315" w14:textId="43F2C7A7" w:rsidR="000042EF" w:rsidRDefault="000042EF" w:rsidP="0019264D">
      <w:pPr>
        <w:spacing w:line="360" w:lineRule="auto"/>
        <w:rPr>
          <w:rFonts w:ascii="Arial" w:hAnsi="Arial" w:cs="Arial"/>
          <w:noProof/>
          <w:sz w:val="36"/>
          <w:szCs w:val="36"/>
        </w:rPr>
      </w:pPr>
    </w:p>
    <w:p w14:paraId="3203106D" w14:textId="49909670" w:rsidR="0019264D" w:rsidRPr="00306D77" w:rsidRDefault="008D620E" w:rsidP="0019264D">
      <w:pPr>
        <w:spacing w:line="360" w:lineRule="auto"/>
        <w:rPr>
          <w:rFonts w:ascii="Arial" w:hAnsi="Arial" w:cs="Arial"/>
          <w:noProof/>
          <w:sz w:val="36"/>
          <w:szCs w:val="36"/>
        </w:rPr>
      </w:pPr>
      <w:r>
        <w:rPr>
          <w:noProof/>
        </w:rPr>
        <w:drawing>
          <wp:anchor distT="0" distB="0" distL="114300" distR="114300" simplePos="0" relativeHeight="251660295" behindDoc="1" locked="0" layoutInCell="1" allowOverlap="1" wp14:anchorId="7BB41364" wp14:editId="257CEBA8">
            <wp:simplePos x="0" y="0"/>
            <wp:positionH relativeFrom="margin">
              <wp:posOffset>764931</wp:posOffset>
            </wp:positionH>
            <wp:positionV relativeFrom="paragraph">
              <wp:posOffset>2276028</wp:posOffset>
            </wp:positionV>
            <wp:extent cx="4220307" cy="6477007"/>
            <wp:effectExtent l="0" t="0" r="8890" b="0"/>
            <wp:wrapNone/>
            <wp:docPr id="603587929" name="Picture 9" descr="A diagram of the human br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587929" name="Picture 9" descr="A diagram of the human brain&#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t="3273" b="1892"/>
                    <a:stretch>
                      <a:fillRect/>
                    </a:stretch>
                  </pic:blipFill>
                  <pic:spPr bwMode="auto">
                    <a:xfrm>
                      <a:off x="0" y="0"/>
                      <a:ext cx="4238583" cy="650505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264D" w:rsidRPr="0019264D">
        <w:rPr>
          <w:rFonts w:ascii="Arial" w:hAnsi="Arial" w:cs="Arial"/>
          <w:noProof/>
          <w:sz w:val="36"/>
          <w:szCs w:val="36"/>
        </w:rPr>
        <w:t>structures situated between these vertebrae, act as shock absorbers and facilitate movement.</w:t>
      </w:r>
      <w:r w:rsidR="00E406A3">
        <w:rPr>
          <w:rFonts w:ascii="Arial" w:hAnsi="Arial" w:cs="Arial"/>
          <w:noProof/>
          <w:sz w:val="36"/>
          <w:szCs w:val="36"/>
        </w:rPr>
        <w:t xml:space="preserve"> </w:t>
      </w:r>
      <w:r w:rsidR="00BD2ACC">
        <w:rPr>
          <w:rFonts w:ascii="Arial" w:hAnsi="Arial" w:cs="Arial"/>
          <w:noProof/>
          <w:sz w:val="36"/>
          <w:szCs w:val="36"/>
        </w:rPr>
        <w:t xml:space="preserve">                </w:t>
      </w:r>
      <w:r w:rsidR="00E406A3" w:rsidRPr="00E406A3">
        <w:t xml:space="preserve"> </w:t>
      </w:r>
      <w:r w:rsidR="00E406A3" w:rsidRPr="00E406A3">
        <w:rPr>
          <w:rFonts w:ascii="Arial" w:hAnsi="Arial" w:cs="Arial"/>
          <w:noProof/>
          <w:sz w:val="36"/>
          <w:szCs w:val="36"/>
        </w:rPr>
        <w:t>Link: (cervical spondylosis -Alleviate pain Clinic )</w:t>
      </w:r>
      <w:r w:rsidR="003869CD">
        <w:rPr>
          <w:rFonts w:ascii="Arial" w:hAnsi="Arial" w:cs="Arial"/>
          <w:noProof/>
          <w:sz w:val="36"/>
          <w:szCs w:val="36"/>
        </w:rPr>
        <w:t>Dr Swagatesh Bastia</w:t>
      </w:r>
      <w:r>
        <w:rPr>
          <w:rFonts w:ascii="Arial" w:hAnsi="Arial" w:cs="Arial"/>
          <w:noProof/>
          <w:sz w:val="36"/>
          <w:szCs w:val="36"/>
        </w:rPr>
        <w:t>-</w:t>
      </w:r>
      <w:r w:rsidR="00F271A6" w:rsidRPr="00F271A6">
        <w:t xml:space="preserve"> </w:t>
      </w:r>
      <w:r w:rsidR="00F271A6" w:rsidRPr="00F271A6">
        <w:rPr>
          <w:rFonts w:ascii="Arial" w:hAnsi="Arial" w:cs="Arial"/>
          <w:noProof/>
          <w:sz w:val="36"/>
          <w:szCs w:val="36"/>
        </w:rPr>
        <w:t>MBBS, M S (Ortho), Fellow in Trauma and Orthopaedics (UK), Fellow in Pain Management.</w:t>
      </w:r>
    </w:p>
    <w:p w14:paraId="62091212" w14:textId="19D2DDB8" w:rsidR="00D73AB0" w:rsidRDefault="00D73AB0" w:rsidP="00AA5315">
      <w:pPr>
        <w:spacing w:line="360" w:lineRule="auto"/>
        <w:rPr>
          <w:rFonts w:ascii="Arial" w:hAnsi="Arial" w:cs="Arial"/>
          <w:b/>
          <w:bCs/>
          <w:noProof/>
          <w:sz w:val="36"/>
          <w:szCs w:val="36"/>
        </w:rPr>
      </w:pPr>
    </w:p>
    <w:p w14:paraId="583A35AD" w14:textId="20E18FCF" w:rsidR="00D73AB0" w:rsidRDefault="00D73AB0" w:rsidP="00AA5315">
      <w:pPr>
        <w:spacing w:line="360" w:lineRule="auto"/>
        <w:rPr>
          <w:rFonts w:ascii="Arial" w:hAnsi="Arial" w:cs="Arial"/>
          <w:b/>
          <w:bCs/>
          <w:noProof/>
          <w:sz w:val="36"/>
          <w:szCs w:val="36"/>
        </w:rPr>
      </w:pPr>
    </w:p>
    <w:p w14:paraId="05334891" w14:textId="218DA1D4" w:rsidR="00D73AB0" w:rsidRDefault="00D73AB0" w:rsidP="00AA5315">
      <w:pPr>
        <w:spacing w:line="360" w:lineRule="auto"/>
        <w:rPr>
          <w:rFonts w:ascii="Arial" w:hAnsi="Arial" w:cs="Arial"/>
          <w:b/>
          <w:bCs/>
          <w:noProof/>
          <w:sz w:val="36"/>
          <w:szCs w:val="36"/>
        </w:rPr>
      </w:pPr>
    </w:p>
    <w:p w14:paraId="3E457178" w14:textId="36B5301E" w:rsidR="00D73AB0" w:rsidRDefault="00D73AB0" w:rsidP="00AA5315">
      <w:pPr>
        <w:spacing w:line="360" w:lineRule="auto"/>
        <w:rPr>
          <w:rFonts w:ascii="Arial" w:hAnsi="Arial" w:cs="Arial"/>
          <w:b/>
          <w:bCs/>
          <w:noProof/>
          <w:sz w:val="36"/>
          <w:szCs w:val="36"/>
        </w:rPr>
      </w:pPr>
    </w:p>
    <w:p w14:paraId="7D74D570" w14:textId="680DB17D" w:rsidR="00D73AB0" w:rsidRDefault="00D73AB0" w:rsidP="00AA5315">
      <w:pPr>
        <w:spacing w:line="360" w:lineRule="auto"/>
        <w:rPr>
          <w:rFonts w:ascii="Arial" w:hAnsi="Arial" w:cs="Arial"/>
          <w:b/>
          <w:bCs/>
          <w:noProof/>
          <w:sz w:val="36"/>
          <w:szCs w:val="36"/>
        </w:rPr>
      </w:pPr>
    </w:p>
    <w:p w14:paraId="4A7AB19E" w14:textId="2173096F" w:rsidR="00017810" w:rsidRDefault="00017810" w:rsidP="00AA5315">
      <w:pPr>
        <w:spacing w:line="360" w:lineRule="auto"/>
        <w:rPr>
          <w:rFonts w:ascii="Arial" w:hAnsi="Arial" w:cs="Arial"/>
          <w:b/>
          <w:bCs/>
          <w:noProof/>
          <w:sz w:val="36"/>
          <w:szCs w:val="36"/>
        </w:rPr>
      </w:pPr>
    </w:p>
    <w:p w14:paraId="02C889EE" w14:textId="13135C5B" w:rsidR="00017810" w:rsidRDefault="00017810" w:rsidP="00AA5315">
      <w:pPr>
        <w:spacing w:line="360" w:lineRule="auto"/>
        <w:rPr>
          <w:rFonts w:ascii="Arial" w:hAnsi="Arial" w:cs="Arial"/>
          <w:b/>
          <w:bCs/>
          <w:noProof/>
          <w:sz w:val="36"/>
          <w:szCs w:val="36"/>
        </w:rPr>
      </w:pPr>
    </w:p>
    <w:p w14:paraId="1BDE91BD" w14:textId="5D7B0C9B" w:rsidR="00017810" w:rsidRDefault="00017810" w:rsidP="00AA5315">
      <w:pPr>
        <w:spacing w:line="360" w:lineRule="auto"/>
        <w:rPr>
          <w:rFonts w:ascii="Arial" w:hAnsi="Arial" w:cs="Arial"/>
          <w:b/>
          <w:bCs/>
          <w:noProof/>
          <w:sz w:val="36"/>
          <w:szCs w:val="36"/>
        </w:rPr>
      </w:pPr>
    </w:p>
    <w:p w14:paraId="7153DB44" w14:textId="4EB9A5C8" w:rsidR="00017810" w:rsidRDefault="00017810" w:rsidP="00AA5315">
      <w:pPr>
        <w:spacing w:line="360" w:lineRule="auto"/>
        <w:rPr>
          <w:rFonts w:ascii="Arial" w:hAnsi="Arial" w:cs="Arial"/>
          <w:b/>
          <w:bCs/>
          <w:noProof/>
          <w:sz w:val="36"/>
          <w:szCs w:val="36"/>
        </w:rPr>
      </w:pPr>
    </w:p>
    <w:p w14:paraId="27B8AD47" w14:textId="77777777" w:rsidR="00017810" w:rsidRDefault="00017810" w:rsidP="00AA5315">
      <w:pPr>
        <w:spacing w:line="360" w:lineRule="auto"/>
        <w:rPr>
          <w:rFonts w:ascii="Arial" w:hAnsi="Arial" w:cs="Arial"/>
          <w:b/>
          <w:bCs/>
          <w:noProof/>
          <w:sz w:val="36"/>
          <w:szCs w:val="36"/>
        </w:rPr>
      </w:pPr>
    </w:p>
    <w:p w14:paraId="0779131C" w14:textId="77777777" w:rsidR="00017810" w:rsidRDefault="00017810" w:rsidP="00AA5315">
      <w:pPr>
        <w:spacing w:line="360" w:lineRule="auto"/>
        <w:rPr>
          <w:rFonts w:ascii="Arial" w:hAnsi="Arial" w:cs="Arial"/>
          <w:b/>
          <w:bCs/>
          <w:noProof/>
          <w:sz w:val="36"/>
          <w:szCs w:val="36"/>
        </w:rPr>
      </w:pPr>
    </w:p>
    <w:p w14:paraId="5ED11FD2" w14:textId="77777777" w:rsidR="00017810" w:rsidRDefault="00017810" w:rsidP="00AA5315">
      <w:pPr>
        <w:spacing w:line="360" w:lineRule="auto"/>
        <w:rPr>
          <w:rFonts w:ascii="Arial" w:hAnsi="Arial" w:cs="Arial"/>
          <w:b/>
          <w:bCs/>
          <w:noProof/>
          <w:sz w:val="36"/>
          <w:szCs w:val="36"/>
        </w:rPr>
      </w:pPr>
    </w:p>
    <w:p w14:paraId="0A17AEDD" w14:textId="77777777" w:rsidR="00017810" w:rsidRDefault="00017810" w:rsidP="00AA5315">
      <w:pPr>
        <w:spacing w:line="360" w:lineRule="auto"/>
        <w:rPr>
          <w:rFonts w:ascii="Arial" w:hAnsi="Arial" w:cs="Arial"/>
          <w:b/>
          <w:bCs/>
          <w:noProof/>
          <w:sz w:val="36"/>
          <w:szCs w:val="36"/>
        </w:rPr>
      </w:pPr>
    </w:p>
    <w:p w14:paraId="2A45E92F" w14:textId="5FDA6753" w:rsidR="00A4166B" w:rsidRDefault="00306D77" w:rsidP="00AA5315">
      <w:pPr>
        <w:spacing w:line="360" w:lineRule="auto"/>
        <w:rPr>
          <w:rFonts w:ascii="Arial" w:hAnsi="Arial" w:cs="Arial"/>
          <w:b/>
          <w:bCs/>
          <w:noProof/>
          <w:sz w:val="36"/>
          <w:szCs w:val="36"/>
        </w:rPr>
      </w:pPr>
      <w:r w:rsidRPr="00C722A5">
        <w:rPr>
          <w:rFonts w:ascii="Arial" w:hAnsi="Arial" w:cs="Arial"/>
          <w:b/>
          <w:bCs/>
          <w:noProof/>
          <w:sz w:val="36"/>
          <w:szCs w:val="36"/>
        </w:rPr>
        <w:t>G</w:t>
      </w:r>
      <w:r w:rsidR="0032654C" w:rsidRPr="00C722A5">
        <w:rPr>
          <w:rFonts w:ascii="Arial" w:hAnsi="Arial" w:cs="Arial"/>
          <w:b/>
          <w:bCs/>
          <w:noProof/>
          <w:sz w:val="36"/>
          <w:szCs w:val="36"/>
        </w:rPr>
        <w:t>l</w:t>
      </w:r>
      <w:r w:rsidRPr="00C722A5">
        <w:rPr>
          <w:rFonts w:ascii="Arial" w:hAnsi="Arial" w:cs="Arial"/>
          <w:b/>
          <w:bCs/>
          <w:noProof/>
          <w:sz w:val="36"/>
          <w:szCs w:val="36"/>
        </w:rPr>
        <w:t>obal and UK Prevalence</w:t>
      </w:r>
    </w:p>
    <w:p w14:paraId="59BC140B" w14:textId="1FF38B1B" w:rsidR="005647DC" w:rsidRDefault="005647DC" w:rsidP="00AA5315">
      <w:pPr>
        <w:spacing w:line="360" w:lineRule="auto"/>
        <w:rPr>
          <w:rFonts w:ascii="Arial" w:hAnsi="Arial" w:cs="Arial"/>
          <w:b/>
          <w:bCs/>
          <w:noProof/>
          <w:sz w:val="36"/>
          <w:szCs w:val="36"/>
        </w:rPr>
      </w:pPr>
    </w:p>
    <w:p w14:paraId="3394CC1D" w14:textId="17C6D523" w:rsidR="00306D77" w:rsidRDefault="004856D9" w:rsidP="000A71FB">
      <w:pPr>
        <w:spacing w:line="360" w:lineRule="auto"/>
        <w:rPr>
          <w:rFonts w:ascii="Arial" w:hAnsi="Arial" w:cs="Arial"/>
          <w:noProof/>
          <w:sz w:val="36"/>
          <w:szCs w:val="36"/>
        </w:rPr>
      </w:pPr>
      <w:r w:rsidRPr="00A4166B">
        <w:rPr>
          <w:rFonts w:ascii="Arial" w:hAnsi="Arial" w:cs="Arial"/>
          <w:noProof/>
          <w:sz w:val="36"/>
          <w:szCs w:val="36"/>
        </w:rPr>
        <w:t>Radiological (age-related) prevalence: Degenerative cervical changes are extremely common with age</w:t>
      </w:r>
      <w:r w:rsidR="00C03F07">
        <w:rPr>
          <w:rFonts w:ascii="Arial" w:hAnsi="Arial" w:cs="Arial"/>
          <w:noProof/>
          <w:sz w:val="36"/>
          <w:szCs w:val="36"/>
        </w:rPr>
        <w:t xml:space="preserve"> </w:t>
      </w:r>
      <w:r w:rsidRPr="00A4166B">
        <w:rPr>
          <w:rFonts w:ascii="Arial" w:hAnsi="Arial" w:cs="Arial"/>
          <w:noProof/>
          <w:sz w:val="36"/>
          <w:szCs w:val="36"/>
        </w:rPr>
        <w:t>≈95% of people by age 65 show radiographic signs of cervical spondylosis.</w:t>
      </w:r>
      <w:r w:rsidR="00EA4B87">
        <w:rPr>
          <w:rFonts w:ascii="Arial" w:hAnsi="Arial" w:cs="Arial"/>
          <w:noProof/>
          <w:sz w:val="36"/>
          <w:szCs w:val="36"/>
        </w:rPr>
        <w:t xml:space="preserve">  </w:t>
      </w:r>
      <w:r w:rsidR="00BE79F9">
        <w:rPr>
          <w:rFonts w:ascii="Arial" w:hAnsi="Arial" w:cs="Arial"/>
          <w:noProof/>
          <w:sz w:val="36"/>
          <w:szCs w:val="36"/>
        </w:rPr>
        <w:t xml:space="preserve">    </w:t>
      </w:r>
      <w:r w:rsidR="00150244">
        <w:rPr>
          <w:rFonts w:ascii="Arial" w:hAnsi="Arial" w:cs="Arial"/>
          <w:noProof/>
          <w:sz w:val="36"/>
          <w:szCs w:val="36"/>
        </w:rPr>
        <w:t xml:space="preserve">Link: </w:t>
      </w:r>
      <w:r w:rsidR="005A7871">
        <w:rPr>
          <w:rFonts w:ascii="Arial" w:hAnsi="Arial" w:cs="Arial"/>
          <w:noProof/>
          <w:sz w:val="36"/>
          <w:szCs w:val="36"/>
        </w:rPr>
        <w:t>(</w:t>
      </w:r>
      <w:r w:rsidR="00EA4B87" w:rsidRPr="00EA4B87">
        <w:rPr>
          <w:rFonts w:ascii="Arial" w:hAnsi="Arial" w:cs="Arial"/>
          <w:noProof/>
          <w:sz w:val="36"/>
          <w:szCs w:val="36"/>
        </w:rPr>
        <w:t>StatPearls</w:t>
      </w:r>
      <w:r w:rsidR="005A7871">
        <w:rPr>
          <w:rFonts w:ascii="Arial" w:hAnsi="Arial" w:cs="Arial"/>
          <w:noProof/>
          <w:sz w:val="36"/>
          <w:szCs w:val="36"/>
        </w:rPr>
        <w:t xml:space="preserve"> </w:t>
      </w:r>
      <w:r w:rsidR="00EA4B87" w:rsidRPr="00EA4B87">
        <w:rPr>
          <w:rFonts w:ascii="Arial" w:hAnsi="Arial" w:cs="Arial"/>
          <w:noProof/>
          <w:sz w:val="36"/>
          <w:szCs w:val="36"/>
        </w:rPr>
        <w:t>Cervical spondylosis NCBI Bookshelf).</w:t>
      </w:r>
    </w:p>
    <w:p w14:paraId="1A6F7BD6" w14:textId="70BC52F8" w:rsidR="00577EAE" w:rsidRDefault="00577EAE" w:rsidP="00AA5315">
      <w:pPr>
        <w:spacing w:line="360" w:lineRule="auto"/>
        <w:rPr>
          <w:rFonts w:ascii="Arial" w:hAnsi="Arial" w:cs="Arial"/>
          <w:noProof/>
          <w:sz w:val="36"/>
          <w:szCs w:val="36"/>
        </w:rPr>
      </w:pPr>
    </w:p>
    <w:p w14:paraId="3B95EFA4" w14:textId="5B55F3A1" w:rsidR="00B06B46" w:rsidRDefault="00B06B46" w:rsidP="00AA5315">
      <w:pPr>
        <w:spacing w:line="360" w:lineRule="auto"/>
        <w:rPr>
          <w:rFonts w:ascii="Arial" w:hAnsi="Arial" w:cs="Arial"/>
          <w:noProof/>
          <w:sz w:val="36"/>
          <w:szCs w:val="36"/>
        </w:rPr>
      </w:pPr>
      <w:r w:rsidRPr="00B06B46">
        <w:rPr>
          <w:rFonts w:ascii="Arial" w:hAnsi="Arial" w:cs="Arial"/>
          <w:noProof/>
          <w:sz w:val="36"/>
          <w:szCs w:val="36"/>
        </w:rPr>
        <w:t xml:space="preserve">Global symptomatic burden (neck pain, which includes but is not limited to cervical spondylosis): Global age-standardised prevalence of neck pain is ~4.9% (GBD analyses) and hundreds of millions of people are affected worldwide (GBD reports hundreds of millions of prevalent cases and many millions of YLDs). </w:t>
      </w:r>
      <w:r w:rsidR="00BE79F9">
        <w:rPr>
          <w:rFonts w:ascii="Arial" w:hAnsi="Arial" w:cs="Arial"/>
          <w:noProof/>
          <w:sz w:val="36"/>
          <w:szCs w:val="36"/>
        </w:rPr>
        <w:t xml:space="preserve">    </w:t>
      </w:r>
      <w:r w:rsidR="00FE5C06">
        <w:rPr>
          <w:rFonts w:ascii="Arial" w:hAnsi="Arial" w:cs="Arial"/>
          <w:noProof/>
          <w:sz w:val="36"/>
          <w:szCs w:val="36"/>
        </w:rPr>
        <w:t xml:space="preserve">Link: </w:t>
      </w:r>
      <w:r w:rsidR="009531F8">
        <w:rPr>
          <w:rFonts w:ascii="Arial" w:hAnsi="Arial" w:cs="Arial"/>
          <w:noProof/>
          <w:sz w:val="36"/>
          <w:szCs w:val="36"/>
        </w:rPr>
        <w:t>(</w:t>
      </w:r>
      <w:r w:rsidR="009531F8" w:rsidRPr="009531F8">
        <w:rPr>
          <w:rFonts w:ascii="Arial" w:hAnsi="Arial" w:cs="Arial"/>
          <w:noProof/>
          <w:sz w:val="36"/>
          <w:szCs w:val="36"/>
        </w:rPr>
        <w:t>GBD/Glo</w:t>
      </w:r>
      <w:r w:rsidR="009531F8">
        <w:rPr>
          <w:rFonts w:ascii="Arial" w:hAnsi="Arial" w:cs="Arial"/>
          <w:noProof/>
          <w:sz w:val="36"/>
          <w:szCs w:val="36"/>
        </w:rPr>
        <w:t xml:space="preserve">bal </w:t>
      </w:r>
      <w:r w:rsidR="009531F8" w:rsidRPr="009531F8">
        <w:rPr>
          <w:rFonts w:ascii="Arial" w:hAnsi="Arial" w:cs="Arial"/>
          <w:noProof/>
          <w:sz w:val="36"/>
          <w:szCs w:val="36"/>
        </w:rPr>
        <w:t>neck pain analysis (PMC)</w:t>
      </w:r>
      <w:r w:rsidR="00EF2FFF">
        <w:rPr>
          <w:rFonts w:ascii="Arial" w:hAnsi="Arial" w:cs="Arial"/>
          <w:noProof/>
          <w:sz w:val="36"/>
          <w:szCs w:val="36"/>
        </w:rPr>
        <w:t>.</w:t>
      </w:r>
    </w:p>
    <w:p w14:paraId="561964AB" w14:textId="77777777" w:rsidR="00287A3A" w:rsidRDefault="00287A3A" w:rsidP="00AA5315">
      <w:pPr>
        <w:spacing w:line="360" w:lineRule="auto"/>
        <w:rPr>
          <w:rFonts w:ascii="Arial" w:hAnsi="Arial" w:cs="Arial"/>
          <w:noProof/>
          <w:sz w:val="36"/>
          <w:szCs w:val="36"/>
        </w:rPr>
      </w:pPr>
    </w:p>
    <w:p w14:paraId="265D6B8B" w14:textId="77777777" w:rsidR="00287A3A" w:rsidRDefault="00287A3A" w:rsidP="00AA5315">
      <w:pPr>
        <w:spacing w:line="360" w:lineRule="auto"/>
        <w:rPr>
          <w:rFonts w:ascii="Arial" w:hAnsi="Arial" w:cs="Arial"/>
          <w:noProof/>
          <w:sz w:val="36"/>
          <w:szCs w:val="36"/>
        </w:rPr>
      </w:pPr>
    </w:p>
    <w:p w14:paraId="60208954" w14:textId="77777777" w:rsidR="00287A3A" w:rsidRDefault="00287A3A" w:rsidP="00AA5315">
      <w:pPr>
        <w:spacing w:line="360" w:lineRule="auto"/>
        <w:rPr>
          <w:rFonts w:ascii="Arial" w:hAnsi="Arial" w:cs="Arial"/>
          <w:noProof/>
          <w:sz w:val="36"/>
          <w:szCs w:val="36"/>
        </w:rPr>
      </w:pPr>
    </w:p>
    <w:p w14:paraId="7409C34A" w14:textId="77777777" w:rsidR="00287A3A" w:rsidRDefault="00287A3A" w:rsidP="00AA5315">
      <w:pPr>
        <w:spacing w:line="360" w:lineRule="auto"/>
        <w:rPr>
          <w:rFonts w:ascii="Arial" w:hAnsi="Arial" w:cs="Arial"/>
          <w:noProof/>
          <w:sz w:val="36"/>
          <w:szCs w:val="36"/>
        </w:rPr>
      </w:pPr>
    </w:p>
    <w:p w14:paraId="54658D88" w14:textId="322842BA" w:rsidR="00287A3A" w:rsidRDefault="00287A3A" w:rsidP="00AA5315">
      <w:pPr>
        <w:spacing w:line="360" w:lineRule="auto"/>
        <w:rPr>
          <w:rFonts w:ascii="Arial" w:hAnsi="Arial" w:cs="Arial"/>
          <w:noProof/>
          <w:sz w:val="36"/>
          <w:szCs w:val="36"/>
        </w:rPr>
      </w:pPr>
    </w:p>
    <w:p w14:paraId="65830FA9" w14:textId="64E1C5E5" w:rsidR="00577B9F" w:rsidRDefault="00577B9F" w:rsidP="00AA5315">
      <w:pPr>
        <w:spacing w:line="360" w:lineRule="auto"/>
        <w:rPr>
          <w:rFonts w:ascii="Arial" w:hAnsi="Arial" w:cs="Arial"/>
          <w:noProof/>
          <w:sz w:val="36"/>
          <w:szCs w:val="36"/>
        </w:rPr>
      </w:pPr>
      <w:r w:rsidRPr="00577B9F">
        <w:rPr>
          <w:rFonts w:ascii="Arial" w:hAnsi="Arial" w:cs="Arial"/>
          <w:noProof/>
          <w:sz w:val="36"/>
          <w:szCs w:val="36"/>
        </w:rPr>
        <w:t>Lifetime / population symptomatic prevalence (UK &amp; general): About two-thirds of people report neck pain at some time in their lives; UK general-practice surveys show ~25% of women and ~20% of men report current neck pain in sample surveys. Neck/shoulder pain is a leading MSK complaint.</w:t>
      </w:r>
      <w:r w:rsidR="00C361AC">
        <w:rPr>
          <w:rFonts w:ascii="Arial" w:hAnsi="Arial" w:cs="Arial"/>
          <w:noProof/>
          <w:sz w:val="36"/>
          <w:szCs w:val="36"/>
        </w:rPr>
        <w:t xml:space="preserve">     </w:t>
      </w:r>
      <w:r w:rsidR="00FE5C06">
        <w:rPr>
          <w:rFonts w:ascii="Arial" w:hAnsi="Arial" w:cs="Arial"/>
          <w:noProof/>
          <w:sz w:val="36"/>
          <w:szCs w:val="36"/>
        </w:rPr>
        <w:t xml:space="preserve">Links: </w:t>
      </w:r>
      <w:r w:rsidR="009938AA">
        <w:rPr>
          <w:rFonts w:ascii="Arial" w:hAnsi="Arial" w:cs="Arial"/>
          <w:noProof/>
          <w:sz w:val="36"/>
          <w:szCs w:val="36"/>
        </w:rPr>
        <w:t>(</w:t>
      </w:r>
      <w:r w:rsidR="0046118A" w:rsidRPr="0046118A">
        <w:rPr>
          <w:rFonts w:ascii="Arial" w:hAnsi="Arial" w:cs="Arial"/>
          <w:noProof/>
          <w:sz w:val="36"/>
          <w:szCs w:val="36"/>
        </w:rPr>
        <w:t>Binder A. Cervical</w:t>
      </w:r>
      <w:r w:rsidR="00577EAE">
        <w:rPr>
          <w:rFonts w:ascii="Arial" w:hAnsi="Arial" w:cs="Arial"/>
          <w:noProof/>
          <w:sz w:val="36"/>
          <w:szCs w:val="36"/>
        </w:rPr>
        <w:t xml:space="preserve"> </w:t>
      </w:r>
      <w:r w:rsidR="0046118A" w:rsidRPr="0046118A">
        <w:rPr>
          <w:rFonts w:ascii="Arial" w:hAnsi="Arial" w:cs="Arial"/>
          <w:noProof/>
          <w:sz w:val="36"/>
          <w:szCs w:val="36"/>
        </w:rPr>
        <w:t>spondylosis and neck pain (review).</w:t>
      </w:r>
      <w:r w:rsidR="004B084D">
        <w:rPr>
          <w:rFonts w:ascii="Arial" w:hAnsi="Arial" w:cs="Arial"/>
          <w:noProof/>
          <w:sz w:val="36"/>
          <w:szCs w:val="36"/>
        </w:rPr>
        <w:t>Fam Pract.2007</w:t>
      </w:r>
      <w:r w:rsidR="009938AA">
        <w:rPr>
          <w:rFonts w:ascii="Arial" w:hAnsi="Arial" w:cs="Arial"/>
          <w:noProof/>
          <w:sz w:val="36"/>
          <w:szCs w:val="36"/>
        </w:rPr>
        <w:t>)</w:t>
      </w:r>
      <w:r w:rsidR="00284EB9">
        <w:rPr>
          <w:rFonts w:ascii="Arial" w:hAnsi="Arial" w:cs="Arial"/>
          <w:noProof/>
          <w:sz w:val="36"/>
          <w:szCs w:val="36"/>
        </w:rPr>
        <w:t>,</w:t>
      </w:r>
      <w:r w:rsidR="00284EB9" w:rsidRPr="00284EB9">
        <w:t xml:space="preserve"> </w:t>
      </w:r>
      <w:r w:rsidR="00284EB9" w:rsidRPr="00284EB9">
        <w:rPr>
          <w:rFonts w:ascii="Arial" w:hAnsi="Arial" w:cs="Arial"/>
          <w:noProof/>
          <w:sz w:val="36"/>
          <w:szCs w:val="36"/>
        </w:rPr>
        <w:t>NHS Cervical spondylosis.</w:t>
      </w:r>
    </w:p>
    <w:p w14:paraId="12C9FB76" w14:textId="2C745562" w:rsidR="00577EAE" w:rsidRDefault="00577EAE" w:rsidP="00AA5315">
      <w:pPr>
        <w:spacing w:line="360" w:lineRule="auto"/>
        <w:rPr>
          <w:rFonts w:ascii="Arial" w:hAnsi="Arial" w:cs="Arial"/>
          <w:noProof/>
          <w:sz w:val="36"/>
          <w:szCs w:val="36"/>
        </w:rPr>
      </w:pPr>
    </w:p>
    <w:p w14:paraId="010F2CC9" w14:textId="14E52FA8" w:rsidR="0084321F" w:rsidRDefault="008358C0" w:rsidP="00AA5315">
      <w:pPr>
        <w:spacing w:line="360" w:lineRule="auto"/>
        <w:rPr>
          <w:rFonts w:ascii="Arial" w:hAnsi="Arial" w:cs="Arial"/>
          <w:noProof/>
          <w:sz w:val="36"/>
          <w:szCs w:val="36"/>
        </w:rPr>
      </w:pPr>
      <w:r w:rsidRPr="008358C0">
        <w:rPr>
          <w:rFonts w:ascii="Arial" w:hAnsi="Arial" w:cs="Arial"/>
          <w:noProof/>
          <w:sz w:val="36"/>
          <w:szCs w:val="36"/>
        </w:rPr>
        <w:t xml:space="preserve">UK burden &amp; policy context: Versus Arthritis / State of Musculoskeletal Health documents report high MSK burden in the UK — millions with chronic MSK pain and neck/shoulder pain among the common sites; rising service demand and projected increase with population ageing. </w:t>
      </w:r>
      <w:r w:rsidR="0084321F">
        <w:rPr>
          <w:rFonts w:ascii="Arial" w:hAnsi="Arial" w:cs="Arial"/>
          <w:noProof/>
          <w:sz w:val="36"/>
          <w:szCs w:val="36"/>
        </w:rPr>
        <w:t xml:space="preserve">    </w:t>
      </w:r>
      <w:r w:rsidRPr="008358C0">
        <w:rPr>
          <w:rFonts w:ascii="Arial" w:hAnsi="Arial" w:cs="Arial"/>
          <w:noProof/>
          <w:sz w:val="36"/>
          <w:szCs w:val="36"/>
        </w:rPr>
        <w:t>Link: Versus Arthritis State of Musculoskeletal Health (2023)</w:t>
      </w:r>
      <w:r w:rsidR="0084321F">
        <w:rPr>
          <w:rFonts w:ascii="Arial" w:hAnsi="Arial" w:cs="Arial"/>
          <w:noProof/>
          <w:sz w:val="36"/>
          <w:szCs w:val="36"/>
        </w:rPr>
        <w:t>.</w:t>
      </w:r>
    </w:p>
    <w:p w14:paraId="594202B0" w14:textId="77777777" w:rsidR="0084321F" w:rsidRPr="00B06B46" w:rsidRDefault="0084321F" w:rsidP="00AA5315">
      <w:pPr>
        <w:spacing w:line="360" w:lineRule="auto"/>
        <w:rPr>
          <w:rFonts w:ascii="Arial" w:hAnsi="Arial" w:cs="Arial"/>
          <w:noProof/>
          <w:sz w:val="36"/>
          <w:szCs w:val="36"/>
        </w:rPr>
      </w:pPr>
    </w:p>
    <w:p w14:paraId="3BABF9FC" w14:textId="52494529" w:rsidR="005A7871" w:rsidRPr="00A4166B" w:rsidRDefault="005A7871" w:rsidP="00AA5315">
      <w:pPr>
        <w:spacing w:line="360" w:lineRule="auto"/>
        <w:rPr>
          <w:rFonts w:ascii="Arial" w:hAnsi="Arial" w:cs="Arial"/>
          <w:noProof/>
          <w:sz w:val="36"/>
          <w:szCs w:val="36"/>
        </w:rPr>
      </w:pPr>
    </w:p>
    <w:p w14:paraId="1383913E" w14:textId="77777777" w:rsidR="00577EAE" w:rsidRDefault="00577EAE" w:rsidP="00AA5315">
      <w:pPr>
        <w:spacing w:line="360" w:lineRule="auto"/>
        <w:rPr>
          <w:rFonts w:ascii="Arial" w:hAnsi="Arial" w:cs="Arial"/>
          <w:b/>
          <w:bCs/>
          <w:noProof/>
          <w:sz w:val="36"/>
          <w:szCs w:val="36"/>
        </w:rPr>
      </w:pPr>
    </w:p>
    <w:p w14:paraId="3E27E148" w14:textId="77777777" w:rsidR="000A71FB" w:rsidRDefault="000A71FB" w:rsidP="00AA5315">
      <w:pPr>
        <w:spacing w:line="360" w:lineRule="auto"/>
        <w:rPr>
          <w:rFonts w:ascii="Arial" w:hAnsi="Arial" w:cs="Arial"/>
          <w:b/>
          <w:bCs/>
          <w:noProof/>
          <w:sz w:val="36"/>
          <w:szCs w:val="36"/>
        </w:rPr>
      </w:pPr>
    </w:p>
    <w:p w14:paraId="7941874B" w14:textId="269C5899" w:rsidR="0016552B" w:rsidRDefault="0016552B" w:rsidP="002D6267">
      <w:pPr>
        <w:spacing w:line="360" w:lineRule="auto"/>
        <w:rPr>
          <w:rFonts w:ascii="Arial" w:hAnsi="Arial" w:cs="Arial"/>
          <w:b/>
          <w:bCs/>
          <w:noProof/>
          <w:sz w:val="36"/>
          <w:szCs w:val="36"/>
        </w:rPr>
      </w:pPr>
    </w:p>
    <w:p w14:paraId="03D262E6" w14:textId="294DE35A" w:rsidR="002D6267" w:rsidRDefault="002D6267" w:rsidP="002D6267">
      <w:pPr>
        <w:spacing w:line="360" w:lineRule="auto"/>
        <w:rPr>
          <w:rFonts w:ascii="Arial" w:hAnsi="Arial" w:cs="Arial"/>
          <w:b/>
          <w:bCs/>
          <w:noProof/>
          <w:sz w:val="36"/>
          <w:szCs w:val="36"/>
        </w:rPr>
      </w:pPr>
      <w:r w:rsidRPr="0016552B">
        <w:rPr>
          <w:rFonts w:ascii="Arial" w:hAnsi="Arial" w:cs="Arial"/>
          <w:b/>
          <w:bCs/>
          <w:noProof/>
          <w:sz w:val="36"/>
          <w:szCs w:val="36"/>
        </w:rPr>
        <w:t>Etiopathogenesis of Cervical Spondylosis</w:t>
      </w:r>
    </w:p>
    <w:p w14:paraId="564401B3" w14:textId="32F47385" w:rsidR="0016552B" w:rsidRPr="0016552B" w:rsidRDefault="0016552B" w:rsidP="002D6267">
      <w:pPr>
        <w:spacing w:line="360" w:lineRule="auto"/>
        <w:rPr>
          <w:rFonts w:ascii="Arial" w:hAnsi="Arial" w:cs="Arial"/>
          <w:b/>
          <w:bCs/>
          <w:noProof/>
          <w:sz w:val="36"/>
          <w:szCs w:val="36"/>
        </w:rPr>
      </w:pPr>
    </w:p>
    <w:p w14:paraId="73F4A599" w14:textId="0624EDD7" w:rsidR="002D6267" w:rsidRPr="00854558" w:rsidRDefault="002D6267" w:rsidP="002D6267">
      <w:pPr>
        <w:spacing w:line="360" w:lineRule="auto"/>
        <w:rPr>
          <w:rFonts w:ascii="Arial" w:hAnsi="Arial" w:cs="Arial"/>
          <w:noProof/>
          <w:sz w:val="36"/>
          <w:szCs w:val="36"/>
        </w:rPr>
      </w:pPr>
      <w:r w:rsidRPr="002D6267">
        <w:rPr>
          <w:rFonts w:ascii="Arial" w:hAnsi="Arial" w:cs="Arial"/>
          <w:noProof/>
          <w:sz w:val="36"/>
          <w:szCs w:val="36"/>
        </w:rPr>
        <w:t>Cervical spondylosis is primarily an age-related condition, and its etiology is multifactorial. Several key factors contribute to the development and progression of this condition:</w:t>
      </w:r>
    </w:p>
    <w:p w14:paraId="3358D218" w14:textId="30B1E66B" w:rsidR="00854558" w:rsidRPr="00854558" w:rsidRDefault="00854558" w:rsidP="00854558">
      <w:pPr>
        <w:spacing w:line="360" w:lineRule="auto"/>
        <w:rPr>
          <w:rFonts w:ascii="Arial" w:hAnsi="Arial" w:cs="Arial"/>
          <w:noProof/>
          <w:sz w:val="36"/>
          <w:szCs w:val="36"/>
        </w:rPr>
      </w:pPr>
      <w:r w:rsidRPr="00854558">
        <w:rPr>
          <w:rFonts w:ascii="Arial" w:hAnsi="Arial" w:cs="Arial"/>
          <w:noProof/>
          <w:sz w:val="36"/>
          <w:szCs w:val="36"/>
        </w:rPr>
        <w:t>Degeneration of Intervertebral Discs : Over time, the intervertebral discs in the cervical spine undergo wear and tear. This degeneration can lead to the loss of disc height and hydration, resulting in reduced shock-absorbing capacity and increased susceptibility to injury.</w:t>
      </w:r>
    </w:p>
    <w:p w14:paraId="71809FC8" w14:textId="6CCB6C45" w:rsidR="00854558" w:rsidRPr="00854558" w:rsidRDefault="00854558" w:rsidP="00854558">
      <w:pPr>
        <w:spacing w:line="360" w:lineRule="auto"/>
        <w:rPr>
          <w:rFonts w:ascii="Arial" w:hAnsi="Arial" w:cs="Arial"/>
          <w:noProof/>
          <w:sz w:val="36"/>
          <w:szCs w:val="36"/>
        </w:rPr>
      </w:pPr>
      <w:r w:rsidRPr="00854558">
        <w:rPr>
          <w:rFonts w:ascii="Arial" w:hAnsi="Arial" w:cs="Arial"/>
          <w:noProof/>
          <w:sz w:val="36"/>
          <w:szCs w:val="36"/>
        </w:rPr>
        <w:t>Formation of Osteophytes : Osteophytes, also known as bone spurs, often develop as a response to disc degeneration. These bony growths can impinge on surrounding structures, including nerves, leading to pain and other symptoms.</w:t>
      </w:r>
    </w:p>
    <w:p w14:paraId="6E7EBD48" w14:textId="280C6B39" w:rsidR="00854558" w:rsidRPr="00854558" w:rsidRDefault="00854558" w:rsidP="00854558">
      <w:pPr>
        <w:spacing w:line="360" w:lineRule="auto"/>
        <w:rPr>
          <w:rFonts w:ascii="Arial" w:hAnsi="Arial" w:cs="Arial"/>
          <w:noProof/>
          <w:sz w:val="36"/>
          <w:szCs w:val="36"/>
        </w:rPr>
      </w:pPr>
      <w:r w:rsidRPr="00854558">
        <w:rPr>
          <w:rFonts w:ascii="Arial" w:hAnsi="Arial" w:cs="Arial"/>
          <w:noProof/>
          <w:sz w:val="36"/>
          <w:szCs w:val="36"/>
        </w:rPr>
        <w:t>Herniated Discs : Disc herniation occurs when the inner core of a disc protrudes through its outer layer. This can compress nearby nerves or the spinal cord, causing radiculopathy or myelopathy, respectively.</w:t>
      </w:r>
      <w:r w:rsidR="00B55F4A">
        <w:rPr>
          <w:rFonts w:ascii="Arial" w:hAnsi="Arial" w:cs="Arial"/>
          <w:noProof/>
          <w:sz w:val="36"/>
          <w:szCs w:val="36"/>
        </w:rPr>
        <w:t xml:space="preserve">   Ref. fig.1</w:t>
      </w:r>
      <w:r w:rsidR="00DC0D97">
        <w:rPr>
          <w:rFonts w:ascii="Arial" w:hAnsi="Arial" w:cs="Arial"/>
          <w:noProof/>
          <w:sz w:val="36"/>
          <w:szCs w:val="36"/>
        </w:rPr>
        <w:t>,</w:t>
      </w:r>
      <w:r w:rsidR="00B55F4A">
        <w:rPr>
          <w:rFonts w:ascii="Arial" w:hAnsi="Arial" w:cs="Arial"/>
          <w:noProof/>
          <w:sz w:val="36"/>
          <w:szCs w:val="36"/>
        </w:rPr>
        <w:t>2</w:t>
      </w:r>
    </w:p>
    <w:p w14:paraId="0F30564A" w14:textId="3EFE4A85" w:rsidR="00854558" w:rsidRPr="00854558" w:rsidRDefault="00854558" w:rsidP="00854558">
      <w:pPr>
        <w:spacing w:line="360" w:lineRule="auto"/>
        <w:rPr>
          <w:rFonts w:ascii="Arial" w:hAnsi="Arial" w:cs="Arial"/>
          <w:noProof/>
          <w:sz w:val="36"/>
          <w:szCs w:val="36"/>
        </w:rPr>
      </w:pPr>
      <w:r w:rsidRPr="00854558">
        <w:rPr>
          <w:rFonts w:ascii="Arial" w:hAnsi="Arial" w:cs="Arial"/>
          <w:noProof/>
          <w:sz w:val="36"/>
          <w:szCs w:val="36"/>
        </w:rPr>
        <w:lastRenderedPageBreak/>
        <w:t>Facet Joint Arthritis : Facet joints, located at the back of the spine, can undergo degeneration and arthritis. Inflammation and pain can result from facet joint dysfunction.</w:t>
      </w:r>
    </w:p>
    <w:p w14:paraId="4C6B1459" w14:textId="108B1060" w:rsidR="00854558" w:rsidRPr="00854558" w:rsidRDefault="00854558" w:rsidP="00854558">
      <w:pPr>
        <w:spacing w:line="360" w:lineRule="auto"/>
        <w:rPr>
          <w:rFonts w:ascii="Arial" w:hAnsi="Arial" w:cs="Arial"/>
          <w:noProof/>
          <w:sz w:val="36"/>
          <w:szCs w:val="36"/>
        </w:rPr>
      </w:pPr>
      <w:r w:rsidRPr="00854558">
        <w:rPr>
          <w:rFonts w:ascii="Arial" w:hAnsi="Arial" w:cs="Arial"/>
          <w:noProof/>
          <w:sz w:val="36"/>
          <w:szCs w:val="36"/>
        </w:rPr>
        <w:t>Ligament Thickening : Ligaments in the cervical spine may thicken and stiffen, reducing neck mobility and potentially contributing to symptoms.</w:t>
      </w:r>
    </w:p>
    <w:p w14:paraId="42F86E67" w14:textId="07417340" w:rsidR="00854558" w:rsidRPr="00854558" w:rsidRDefault="00854558" w:rsidP="00854558">
      <w:pPr>
        <w:spacing w:line="360" w:lineRule="auto"/>
        <w:rPr>
          <w:rFonts w:ascii="Arial" w:hAnsi="Arial" w:cs="Arial"/>
          <w:noProof/>
          <w:sz w:val="36"/>
          <w:szCs w:val="36"/>
        </w:rPr>
      </w:pPr>
      <w:r w:rsidRPr="00854558">
        <w:rPr>
          <w:rFonts w:ascii="Arial" w:hAnsi="Arial" w:cs="Arial"/>
          <w:noProof/>
          <w:sz w:val="36"/>
          <w:szCs w:val="36"/>
        </w:rPr>
        <w:t>Spinal Stenosis : The narrowing of the spinal canal, known as spinal stenosis, can occur with age, compressing the spinal cord and nerve roots. This condition is associated with myelopathy.</w:t>
      </w:r>
    </w:p>
    <w:p w14:paraId="4FB0379D" w14:textId="0B3DFED2" w:rsidR="00854558" w:rsidRPr="00854558" w:rsidRDefault="00854558" w:rsidP="00854558">
      <w:pPr>
        <w:spacing w:line="360" w:lineRule="auto"/>
        <w:rPr>
          <w:rFonts w:ascii="Arial" w:hAnsi="Arial" w:cs="Arial"/>
          <w:noProof/>
          <w:sz w:val="36"/>
          <w:szCs w:val="36"/>
        </w:rPr>
      </w:pPr>
      <w:r w:rsidRPr="00854558">
        <w:rPr>
          <w:rFonts w:ascii="Arial" w:hAnsi="Arial" w:cs="Arial"/>
          <w:noProof/>
          <w:sz w:val="36"/>
          <w:szCs w:val="36"/>
        </w:rPr>
        <w:t>Genetic Factors : Genetics can play a role in the development of cervical spondylosis. Some individuals may have a genetic predisposition to disc degeneration or other structural abnormalities.</w:t>
      </w:r>
    </w:p>
    <w:p w14:paraId="365265D7" w14:textId="6200DBC4" w:rsidR="00854558" w:rsidRPr="00854558" w:rsidRDefault="00854558" w:rsidP="00854558">
      <w:pPr>
        <w:spacing w:line="360" w:lineRule="auto"/>
        <w:rPr>
          <w:rFonts w:ascii="Arial" w:hAnsi="Arial" w:cs="Arial"/>
          <w:noProof/>
          <w:sz w:val="36"/>
          <w:szCs w:val="36"/>
        </w:rPr>
      </w:pPr>
      <w:r w:rsidRPr="00854558">
        <w:rPr>
          <w:rFonts w:ascii="Arial" w:hAnsi="Arial" w:cs="Arial"/>
          <w:noProof/>
          <w:sz w:val="36"/>
          <w:szCs w:val="36"/>
        </w:rPr>
        <w:t>Occupational and Lifestyle Factors : Certain occupations or activities that involve repetitive neck movements or heavy lifting may increase the risk of cervical spondylosis.</w:t>
      </w:r>
      <w:r w:rsidR="006C3725">
        <w:rPr>
          <w:rFonts w:ascii="Arial" w:hAnsi="Arial" w:cs="Arial"/>
          <w:noProof/>
          <w:sz w:val="36"/>
          <w:szCs w:val="36"/>
        </w:rPr>
        <w:t xml:space="preserve">  Link:</w:t>
      </w:r>
      <w:r w:rsidR="008276F2">
        <w:rPr>
          <w:rFonts w:ascii="Arial" w:hAnsi="Arial" w:cs="Arial"/>
          <w:noProof/>
          <w:sz w:val="36"/>
          <w:szCs w:val="36"/>
        </w:rPr>
        <w:t xml:space="preserve"> </w:t>
      </w:r>
      <w:r w:rsidR="00800069">
        <w:rPr>
          <w:rFonts w:ascii="Arial" w:hAnsi="Arial" w:cs="Arial"/>
          <w:noProof/>
          <w:sz w:val="36"/>
          <w:szCs w:val="36"/>
        </w:rPr>
        <w:t xml:space="preserve">(cervical spondylosis </w:t>
      </w:r>
      <w:r w:rsidR="00774ED1">
        <w:rPr>
          <w:rFonts w:ascii="Arial" w:hAnsi="Arial" w:cs="Arial"/>
          <w:noProof/>
          <w:sz w:val="36"/>
          <w:szCs w:val="36"/>
        </w:rPr>
        <w:t>-All</w:t>
      </w:r>
      <w:r w:rsidR="00287E3E">
        <w:rPr>
          <w:rFonts w:ascii="Arial" w:hAnsi="Arial" w:cs="Arial"/>
          <w:noProof/>
          <w:sz w:val="36"/>
          <w:szCs w:val="36"/>
        </w:rPr>
        <w:t xml:space="preserve">eviate pain Clinic </w:t>
      </w:r>
      <w:r w:rsidR="00864811">
        <w:rPr>
          <w:rFonts w:ascii="Arial" w:hAnsi="Arial" w:cs="Arial"/>
          <w:noProof/>
          <w:sz w:val="36"/>
          <w:szCs w:val="36"/>
        </w:rPr>
        <w:t>)</w:t>
      </w:r>
    </w:p>
    <w:p w14:paraId="1219C0DA" w14:textId="2456A214" w:rsidR="00854558" w:rsidRPr="00854558" w:rsidRDefault="00854558" w:rsidP="00854558">
      <w:pPr>
        <w:spacing w:line="360" w:lineRule="auto"/>
        <w:rPr>
          <w:rFonts w:ascii="Arial" w:hAnsi="Arial" w:cs="Arial"/>
          <w:noProof/>
          <w:sz w:val="36"/>
          <w:szCs w:val="36"/>
        </w:rPr>
      </w:pPr>
      <w:r w:rsidRPr="00854558">
        <w:rPr>
          <w:rFonts w:ascii="Arial" w:hAnsi="Arial" w:cs="Arial"/>
          <w:noProof/>
          <w:sz w:val="36"/>
          <w:szCs w:val="36"/>
        </w:rPr>
        <w:lastRenderedPageBreak/>
        <w:t>Smoking : Smoking has been linked to accelerated disc degeneration and may contribute to the development of cervical spondylosis.</w:t>
      </w:r>
    </w:p>
    <w:p w14:paraId="555C09E3" w14:textId="1C896509" w:rsidR="00DF223B" w:rsidRDefault="00CA35D3" w:rsidP="00DF223B">
      <w:pPr>
        <w:spacing w:line="360" w:lineRule="auto"/>
        <w:rPr>
          <w:rFonts w:ascii="Arial" w:hAnsi="Arial" w:cs="Arial"/>
          <w:noProof/>
          <w:sz w:val="36"/>
          <w:szCs w:val="36"/>
        </w:rPr>
      </w:pPr>
      <w:r>
        <w:rPr>
          <w:noProof/>
        </w:rPr>
        <w:drawing>
          <wp:anchor distT="0" distB="0" distL="114300" distR="114300" simplePos="0" relativeHeight="251661319" behindDoc="1" locked="0" layoutInCell="1" allowOverlap="1" wp14:anchorId="54C392E0" wp14:editId="1C477493">
            <wp:simplePos x="0" y="0"/>
            <wp:positionH relativeFrom="column">
              <wp:posOffset>3507643</wp:posOffset>
            </wp:positionH>
            <wp:positionV relativeFrom="paragraph">
              <wp:posOffset>922020</wp:posOffset>
            </wp:positionV>
            <wp:extent cx="2826288" cy="3744661"/>
            <wp:effectExtent l="0" t="0" r="0" b="8255"/>
            <wp:wrapNone/>
            <wp:docPr id="1397788631" name="Picture 10" descr="A diagram of a spine with lab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788631" name="Picture 10" descr="A diagram of a spine with labels&#10;&#10;AI-generated content may be incorrec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5884"/>
                    <a:stretch>
                      <a:fillRect/>
                    </a:stretch>
                  </pic:blipFill>
                  <pic:spPr bwMode="auto">
                    <a:xfrm>
                      <a:off x="0" y="0"/>
                      <a:ext cx="2826288" cy="374466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4558" w:rsidRPr="00854558">
        <w:rPr>
          <w:rFonts w:ascii="Arial" w:hAnsi="Arial" w:cs="Arial"/>
          <w:noProof/>
          <w:sz w:val="36"/>
          <w:szCs w:val="36"/>
        </w:rPr>
        <w:t>Trauma : Previous neck injuries or trauma, even if they occurred years earlier, can accelerate the degenerative proce</w:t>
      </w:r>
      <w:r w:rsidR="00DF223B">
        <w:rPr>
          <w:rFonts w:ascii="Arial" w:hAnsi="Arial" w:cs="Arial"/>
          <w:noProof/>
          <w:sz w:val="36"/>
          <w:szCs w:val="36"/>
        </w:rPr>
        <w:t>ss.</w:t>
      </w:r>
      <w:r w:rsidR="00DF223B" w:rsidRPr="00DF223B">
        <w:rPr>
          <w:rFonts w:ascii="Arial" w:hAnsi="Arial" w:cs="Arial"/>
          <w:noProof/>
          <w:sz w:val="36"/>
          <w:szCs w:val="36"/>
        </w:rPr>
        <w:t xml:space="preserve"> </w:t>
      </w:r>
    </w:p>
    <w:p w14:paraId="67F40F7D" w14:textId="19C5C29E" w:rsidR="002E06F7" w:rsidRDefault="002E06F7" w:rsidP="00DF223B">
      <w:pPr>
        <w:spacing w:line="360" w:lineRule="auto"/>
        <w:rPr>
          <w:rFonts w:ascii="Arial" w:hAnsi="Arial" w:cs="Arial"/>
          <w:b/>
          <w:bCs/>
          <w:noProof/>
          <w:sz w:val="36"/>
          <w:szCs w:val="36"/>
        </w:rPr>
      </w:pPr>
    </w:p>
    <w:p w14:paraId="25F2BED1" w14:textId="52C7D51B" w:rsidR="002E06F7" w:rsidRDefault="00DC0D97" w:rsidP="00DF223B">
      <w:pPr>
        <w:spacing w:line="360" w:lineRule="auto"/>
        <w:rPr>
          <w:rFonts w:ascii="Arial" w:hAnsi="Arial" w:cs="Arial"/>
          <w:b/>
          <w:bCs/>
          <w:noProof/>
          <w:sz w:val="36"/>
          <w:szCs w:val="36"/>
        </w:rPr>
      </w:pPr>
      <w:r>
        <w:rPr>
          <w:noProof/>
        </w:rPr>
        <w:drawing>
          <wp:anchor distT="0" distB="0" distL="114300" distR="114300" simplePos="0" relativeHeight="251659271" behindDoc="1" locked="0" layoutInCell="1" allowOverlap="1" wp14:anchorId="3BD81F04" wp14:editId="43B1D4FA">
            <wp:simplePos x="0" y="0"/>
            <wp:positionH relativeFrom="margin">
              <wp:posOffset>-614478</wp:posOffset>
            </wp:positionH>
            <wp:positionV relativeFrom="paragraph">
              <wp:posOffset>319893</wp:posOffset>
            </wp:positionV>
            <wp:extent cx="4018873" cy="3516924"/>
            <wp:effectExtent l="0" t="0" r="1270" b="7620"/>
            <wp:wrapNone/>
            <wp:docPr id="782775747" name="Picture 9" descr="A diagram of the sp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775747" name="Picture 9" descr="A diagram of the spin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26668" cy="352374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C2A413D" w14:textId="77777777" w:rsidR="002E06F7" w:rsidRDefault="002E06F7" w:rsidP="00DF223B">
      <w:pPr>
        <w:spacing w:line="360" w:lineRule="auto"/>
        <w:rPr>
          <w:rFonts w:ascii="Arial" w:hAnsi="Arial" w:cs="Arial"/>
          <w:b/>
          <w:bCs/>
          <w:noProof/>
          <w:sz w:val="36"/>
          <w:szCs w:val="36"/>
        </w:rPr>
      </w:pPr>
    </w:p>
    <w:p w14:paraId="32A62F28" w14:textId="77777777" w:rsidR="002E06F7" w:rsidRDefault="002E06F7" w:rsidP="00DF223B">
      <w:pPr>
        <w:spacing w:line="360" w:lineRule="auto"/>
        <w:rPr>
          <w:rFonts w:ascii="Arial" w:hAnsi="Arial" w:cs="Arial"/>
          <w:b/>
          <w:bCs/>
          <w:noProof/>
          <w:sz w:val="36"/>
          <w:szCs w:val="36"/>
        </w:rPr>
      </w:pPr>
    </w:p>
    <w:p w14:paraId="434E2BE4" w14:textId="77777777" w:rsidR="002E06F7" w:rsidRDefault="002E06F7" w:rsidP="00DF223B">
      <w:pPr>
        <w:spacing w:line="360" w:lineRule="auto"/>
        <w:rPr>
          <w:rFonts w:ascii="Arial" w:hAnsi="Arial" w:cs="Arial"/>
          <w:b/>
          <w:bCs/>
          <w:noProof/>
          <w:sz w:val="36"/>
          <w:szCs w:val="36"/>
        </w:rPr>
      </w:pPr>
    </w:p>
    <w:p w14:paraId="18732E7C" w14:textId="77777777" w:rsidR="002E06F7" w:rsidRDefault="002E06F7" w:rsidP="00DF223B">
      <w:pPr>
        <w:spacing w:line="360" w:lineRule="auto"/>
        <w:rPr>
          <w:rFonts w:ascii="Arial" w:hAnsi="Arial" w:cs="Arial"/>
          <w:b/>
          <w:bCs/>
          <w:noProof/>
          <w:sz w:val="36"/>
          <w:szCs w:val="36"/>
        </w:rPr>
      </w:pPr>
    </w:p>
    <w:p w14:paraId="2BAF3D05" w14:textId="77777777" w:rsidR="002E06F7" w:rsidRDefault="002E06F7" w:rsidP="00DF223B">
      <w:pPr>
        <w:spacing w:line="360" w:lineRule="auto"/>
        <w:rPr>
          <w:rFonts w:ascii="Arial" w:hAnsi="Arial" w:cs="Arial"/>
          <w:b/>
          <w:bCs/>
          <w:noProof/>
          <w:sz w:val="36"/>
          <w:szCs w:val="36"/>
        </w:rPr>
      </w:pPr>
    </w:p>
    <w:p w14:paraId="58A34E56" w14:textId="77777777" w:rsidR="00DC0D97" w:rsidRDefault="00406DBF" w:rsidP="00DF223B">
      <w:pPr>
        <w:spacing w:line="360" w:lineRule="auto"/>
        <w:rPr>
          <w:rFonts w:ascii="Arial" w:hAnsi="Arial" w:cs="Arial"/>
          <w:b/>
          <w:bCs/>
          <w:noProof/>
          <w:sz w:val="36"/>
          <w:szCs w:val="36"/>
        </w:rPr>
      </w:pPr>
      <w:r>
        <w:rPr>
          <w:rFonts w:ascii="Arial" w:hAnsi="Arial" w:cs="Arial"/>
          <w:b/>
          <w:bCs/>
          <w:noProof/>
          <w:sz w:val="36"/>
          <w:szCs w:val="36"/>
        </w:rPr>
        <w:t xml:space="preserve">                                                                         </w:t>
      </w:r>
    </w:p>
    <w:p w14:paraId="2481668F" w14:textId="17694180" w:rsidR="002E06F7" w:rsidRPr="00406DBF" w:rsidRDefault="00DC0D97" w:rsidP="00DF223B">
      <w:pPr>
        <w:spacing w:line="360" w:lineRule="auto"/>
        <w:rPr>
          <w:rFonts w:ascii="Arial" w:hAnsi="Arial" w:cs="Arial"/>
          <w:noProof/>
          <w:sz w:val="36"/>
          <w:szCs w:val="36"/>
        </w:rPr>
      </w:pPr>
      <w:r>
        <w:rPr>
          <w:rFonts w:ascii="Arial" w:hAnsi="Arial" w:cs="Arial"/>
          <w:b/>
          <w:bCs/>
          <w:noProof/>
          <w:sz w:val="36"/>
          <w:szCs w:val="36"/>
        </w:rPr>
        <w:t xml:space="preserve">                                                                              </w:t>
      </w:r>
      <w:r w:rsidR="00406DBF">
        <w:rPr>
          <w:rFonts w:ascii="Arial" w:hAnsi="Arial" w:cs="Arial"/>
          <w:b/>
          <w:bCs/>
          <w:noProof/>
          <w:sz w:val="36"/>
          <w:szCs w:val="36"/>
        </w:rPr>
        <w:t xml:space="preserve">   </w:t>
      </w:r>
      <w:r w:rsidR="00406DBF" w:rsidRPr="00406DBF">
        <w:rPr>
          <w:rFonts w:ascii="Arial" w:hAnsi="Arial" w:cs="Arial"/>
          <w:noProof/>
          <w:sz w:val="36"/>
          <w:szCs w:val="36"/>
        </w:rPr>
        <w:t>Fig. 2</w:t>
      </w:r>
    </w:p>
    <w:p w14:paraId="582442A9" w14:textId="77777777" w:rsidR="002E06F7" w:rsidRDefault="002E06F7" w:rsidP="00DF223B">
      <w:pPr>
        <w:spacing w:line="360" w:lineRule="auto"/>
        <w:rPr>
          <w:rFonts w:ascii="Arial" w:hAnsi="Arial" w:cs="Arial"/>
          <w:b/>
          <w:bCs/>
          <w:noProof/>
          <w:sz w:val="36"/>
          <w:szCs w:val="36"/>
        </w:rPr>
      </w:pPr>
    </w:p>
    <w:p w14:paraId="33C425B7" w14:textId="412892E0" w:rsidR="002E06F7" w:rsidRPr="00DC0D97" w:rsidRDefault="00DC0D97" w:rsidP="00DF223B">
      <w:pPr>
        <w:spacing w:line="360" w:lineRule="auto"/>
        <w:rPr>
          <w:rFonts w:ascii="Arial" w:hAnsi="Arial" w:cs="Arial"/>
          <w:noProof/>
          <w:sz w:val="36"/>
          <w:szCs w:val="36"/>
        </w:rPr>
      </w:pPr>
      <w:r w:rsidRPr="00DC0D97">
        <w:rPr>
          <w:rFonts w:ascii="Arial" w:hAnsi="Arial" w:cs="Arial"/>
          <w:noProof/>
          <w:sz w:val="36"/>
          <w:szCs w:val="36"/>
        </w:rPr>
        <w:t>Fig.1</w:t>
      </w:r>
    </w:p>
    <w:p w14:paraId="030BCF7B" w14:textId="77777777" w:rsidR="002E06F7" w:rsidRDefault="002E06F7" w:rsidP="00DF223B">
      <w:pPr>
        <w:spacing w:line="360" w:lineRule="auto"/>
        <w:rPr>
          <w:rFonts w:ascii="Arial" w:hAnsi="Arial" w:cs="Arial"/>
          <w:b/>
          <w:bCs/>
          <w:noProof/>
          <w:sz w:val="36"/>
          <w:szCs w:val="36"/>
        </w:rPr>
      </w:pPr>
    </w:p>
    <w:p w14:paraId="101194D3" w14:textId="77777777" w:rsidR="00D10678" w:rsidRDefault="00D10678" w:rsidP="00DF223B">
      <w:pPr>
        <w:spacing w:line="360" w:lineRule="auto"/>
        <w:rPr>
          <w:rFonts w:ascii="Arial" w:hAnsi="Arial" w:cs="Arial"/>
          <w:b/>
          <w:bCs/>
          <w:noProof/>
          <w:sz w:val="36"/>
          <w:szCs w:val="36"/>
        </w:rPr>
      </w:pPr>
    </w:p>
    <w:p w14:paraId="115A8DD2" w14:textId="77777777" w:rsidR="00D10678" w:rsidRDefault="00D10678" w:rsidP="00DF223B">
      <w:pPr>
        <w:spacing w:line="360" w:lineRule="auto"/>
        <w:rPr>
          <w:rFonts w:ascii="Arial" w:hAnsi="Arial" w:cs="Arial"/>
          <w:b/>
          <w:bCs/>
          <w:noProof/>
          <w:sz w:val="36"/>
          <w:szCs w:val="36"/>
        </w:rPr>
      </w:pPr>
    </w:p>
    <w:p w14:paraId="61033E74" w14:textId="0D870F17" w:rsidR="00DF223B" w:rsidRDefault="00DF223B" w:rsidP="00DF223B">
      <w:pPr>
        <w:spacing w:line="360" w:lineRule="auto"/>
        <w:rPr>
          <w:rFonts w:ascii="Arial" w:hAnsi="Arial" w:cs="Arial"/>
          <w:b/>
          <w:bCs/>
          <w:noProof/>
          <w:sz w:val="36"/>
          <w:szCs w:val="36"/>
        </w:rPr>
      </w:pPr>
      <w:r w:rsidRPr="001C0B57">
        <w:rPr>
          <w:rFonts w:ascii="Arial" w:hAnsi="Arial" w:cs="Arial"/>
          <w:b/>
          <w:bCs/>
          <w:noProof/>
          <w:sz w:val="36"/>
          <w:szCs w:val="36"/>
        </w:rPr>
        <w:t>T</w:t>
      </w:r>
      <w:r w:rsidR="001C0B57" w:rsidRPr="001C0B57">
        <w:rPr>
          <w:rFonts w:ascii="Arial" w:hAnsi="Arial" w:cs="Arial"/>
          <w:b/>
          <w:bCs/>
          <w:noProof/>
          <w:sz w:val="36"/>
          <w:szCs w:val="36"/>
        </w:rPr>
        <w:t>y</w:t>
      </w:r>
      <w:r w:rsidRPr="001C0B57">
        <w:rPr>
          <w:rFonts w:ascii="Arial" w:hAnsi="Arial" w:cs="Arial"/>
          <w:b/>
          <w:bCs/>
          <w:noProof/>
          <w:sz w:val="36"/>
          <w:szCs w:val="36"/>
        </w:rPr>
        <w:t>pes of Cerv</w:t>
      </w:r>
      <w:r w:rsidR="001C0B57" w:rsidRPr="001C0B57">
        <w:rPr>
          <w:rFonts w:ascii="Arial" w:hAnsi="Arial" w:cs="Arial"/>
          <w:b/>
          <w:bCs/>
          <w:noProof/>
          <w:sz w:val="36"/>
          <w:szCs w:val="36"/>
        </w:rPr>
        <w:t>i</w:t>
      </w:r>
      <w:r w:rsidRPr="001C0B57">
        <w:rPr>
          <w:rFonts w:ascii="Arial" w:hAnsi="Arial" w:cs="Arial"/>
          <w:b/>
          <w:bCs/>
          <w:noProof/>
          <w:sz w:val="36"/>
          <w:szCs w:val="36"/>
        </w:rPr>
        <w:t>cal Spondylosis</w:t>
      </w:r>
    </w:p>
    <w:p w14:paraId="56AD0B35" w14:textId="77777777" w:rsidR="004D34CE" w:rsidRPr="004D34CE" w:rsidRDefault="004D34CE" w:rsidP="00DF223B">
      <w:pPr>
        <w:spacing w:line="360" w:lineRule="auto"/>
        <w:rPr>
          <w:rFonts w:ascii="Arial" w:hAnsi="Arial" w:cs="Arial"/>
          <w:b/>
          <w:bCs/>
          <w:noProof/>
          <w:sz w:val="36"/>
          <w:szCs w:val="36"/>
        </w:rPr>
      </w:pPr>
    </w:p>
    <w:p w14:paraId="547FCD4B" w14:textId="77777777" w:rsidR="00DF223B" w:rsidRPr="00DF223B" w:rsidRDefault="00DF223B" w:rsidP="00DF223B">
      <w:pPr>
        <w:spacing w:line="360" w:lineRule="auto"/>
        <w:rPr>
          <w:rFonts w:ascii="Arial" w:hAnsi="Arial" w:cs="Arial"/>
          <w:noProof/>
          <w:sz w:val="36"/>
          <w:szCs w:val="36"/>
        </w:rPr>
      </w:pPr>
      <w:r w:rsidRPr="00DF223B">
        <w:rPr>
          <w:rFonts w:ascii="Arial" w:hAnsi="Arial" w:cs="Arial"/>
          <w:noProof/>
          <w:sz w:val="36"/>
          <w:szCs w:val="36"/>
        </w:rPr>
        <w:t>Cervical spondylosis can manifest in various forms, each with its unique clinical presentation and implications. The four main types are as follows:</w:t>
      </w:r>
    </w:p>
    <w:p w14:paraId="45F39854" w14:textId="77777777" w:rsidR="00DF223B" w:rsidRPr="00DF223B" w:rsidRDefault="00DF223B" w:rsidP="00DF223B">
      <w:pPr>
        <w:spacing w:line="360" w:lineRule="auto"/>
        <w:rPr>
          <w:rFonts w:ascii="Arial" w:hAnsi="Arial" w:cs="Arial"/>
          <w:noProof/>
          <w:sz w:val="36"/>
          <w:szCs w:val="36"/>
        </w:rPr>
      </w:pPr>
    </w:p>
    <w:p w14:paraId="2D279F71" w14:textId="77777777" w:rsidR="00DF223B" w:rsidRPr="00DF223B" w:rsidRDefault="00DF223B" w:rsidP="00DF223B">
      <w:pPr>
        <w:spacing w:line="360" w:lineRule="auto"/>
        <w:rPr>
          <w:rFonts w:ascii="Arial" w:hAnsi="Arial" w:cs="Arial"/>
          <w:noProof/>
          <w:sz w:val="36"/>
          <w:szCs w:val="36"/>
        </w:rPr>
      </w:pPr>
      <w:r w:rsidRPr="00DF223B">
        <w:rPr>
          <w:rFonts w:ascii="Arial" w:hAnsi="Arial" w:cs="Arial"/>
          <w:noProof/>
          <w:sz w:val="36"/>
          <w:szCs w:val="36"/>
        </w:rPr>
        <w:t>Cervical Spondylosis with Radiculopathy : This type involves compression or irritation of cervical nerve roots, typically due to herniated discs or osteophytes. Common symptoms include neck pain, radiating arm pain, tingling, and weakness along the affected nerve’s pathway.</w:t>
      </w:r>
    </w:p>
    <w:p w14:paraId="641C6C1E" w14:textId="77777777" w:rsidR="00DF223B" w:rsidRDefault="00DF223B" w:rsidP="00DF223B">
      <w:pPr>
        <w:spacing w:line="360" w:lineRule="auto"/>
        <w:rPr>
          <w:rFonts w:ascii="Arial" w:hAnsi="Arial" w:cs="Arial"/>
          <w:noProof/>
          <w:sz w:val="36"/>
          <w:szCs w:val="36"/>
        </w:rPr>
      </w:pPr>
      <w:r w:rsidRPr="00DF223B">
        <w:rPr>
          <w:rFonts w:ascii="Arial" w:hAnsi="Arial" w:cs="Arial"/>
          <w:noProof/>
          <w:sz w:val="36"/>
          <w:szCs w:val="36"/>
        </w:rPr>
        <w:t>Cervical Spondylosis with Myelopathy : Myelopathy refers to spinal cord dysfunction caused by spinal compression. In cervical spondylosis with myelopathy, patients may experience gait disturbances, loss of fine motor skills, balance problems, and bladder or bowel dysfunction.</w:t>
      </w:r>
    </w:p>
    <w:p w14:paraId="426D7A1C" w14:textId="77777777" w:rsidR="004D34CE" w:rsidRDefault="004D34CE" w:rsidP="00DF223B">
      <w:pPr>
        <w:spacing w:line="360" w:lineRule="auto"/>
        <w:rPr>
          <w:rFonts w:ascii="Arial" w:hAnsi="Arial" w:cs="Arial"/>
          <w:noProof/>
          <w:sz w:val="36"/>
          <w:szCs w:val="36"/>
        </w:rPr>
      </w:pPr>
    </w:p>
    <w:p w14:paraId="784153F1" w14:textId="77777777" w:rsidR="004D34CE" w:rsidRPr="00DF223B" w:rsidRDefault="004D34CE" w:rsidP="00DF223B">
      <w:pPr>
        <w:spacing w:line="360" w:lineRule="auto"/>
        <w:rPr>
          <w:rFonts w:ascii="Arial" w:hAnsi="Arial" w:cs="Arial"/>
          <w:noProof/>
          <w:sz w:val="36"/>
          <w:szCs w:val="36"/>
        </w:rPr>
      </w:pPr>
    </w:p>
    <w:p w14:paraId="316CB256" w14:textId="77777777" w:rsidR="00DF223B" w:rsidRPr="00DF223B" w:rsidRDefault="00DF223B" w:rsidP="00DF223B">
      <w:pPr>
        <w:spacing w:line="360" w:lineRule="auto"/>
        <w:rPr>
          <w:rFonts w:ascii="Arial" w:hAnsi="Arial" w:cs="Arial"/>
          <w:noProof/>
          <w:sz w:val="36"/>
          <w:szCs w:val="36"/>
        </w:rPr>
      </w:pPr>
      <w:r w:rsidRPr="00DF223B">
        <w:rPr>
          <w:rFonts w:ascii="Arial" w:hAnsi="Arial" w:cs="Arial"/>
          <w:noProof/>
          <w:sz w:val="36"/>
          <w:szCs w:val="36"/>
        </w:rPr>
        <w:t>Cervical Spondylosis without Myelopathy : In cases where spinal cord compression is absent, patients can still experience neck pain, stiffness, and radiculopathy symptoms, but without the more severe neurological deficits seen in myelopathy.</w:t>
      </w:r>
    </w:p>
    <w:p w14:paraId="5C91A039" w14:textId="32025540" w:rsidR="00854558" w:rsidRDefault="00DF223B" w:rsidP="00DF223B">
      <w:pPr>
        <w:spacing w:line="360" w:lineRule="auto"/>
        <w:rPr>
          <w:rFonts w:ascii="Arial" w:hAnsi="Arial" w:cs="Arial"/>
          <w:noProof/>
          <w:sz w:val="36"/>
          <w:szCs w:val="36"/>
        </w:rPr>
      </w:pPr>
      <w:r w:rsidRPr="00DF223B">
        <w:rPr>
          <w:rFonts w:ascii="Arial" w:hAnsi="Arial" w:cs="Arial"/>
          <w:noProof/>
          <w:sz w:val="36"/>
          <w:szCs w:val="36"/>
        </w:rPr>
        <w:t>Multilevel Cervical Spondylosis : This type involves degenerative changes affecting multiple levels of the cervical spine. Multilevel spondylosis can lead to a combination of symptoms depending on the location and severity of degeneration.</w:t>
      </w:r>
      <w:r w:rsidR="00854558" w:rsidRPr="00854558">
        <w:rPr>
          <w:rFonts w:ascii="Arial" w:hAnsi="Arial" w:cs="Arial"/>
          <w:noProof/>
          <w:sz w:val="36"/>
          <w:szCs w:val="36"/>
        </w:rPr>
        <w:t>ss.</w:t>
      </w:r>
    </w:p>
    <w:p w14:paraId="0B6005F1" w14:textId="77777777" w:rsidR="00DF223B" w:rsidRDefault="00DF223B" w:rsidP="00854558">
      <w:pPr>
        <w:spacing w:line="360" w:lineRule="auto"/>
        <w:rPr>
          <w:rFonts w:ascii="Arial" w:hAnsi="Arial" w:cs="Arial"/>
          <w:noProof/>
          <w:sz w:val="36"/>
          <w:szCs w:val="36"/>
        </w:rPr>
      </w:pPr>
    </w:p>
    <w:p w14:paraId="7F9CFAF4" w14:textId="77777777" w:rsidR="000C13D7" w:rsidRPr="00306D77" w:rsidRDefault="000C13D7" w:rsidP="00854558">
      <w:pPr>
        <w:spacing w:line="360" w:lineRule="auto"/>
        <w:rPr>
          <w:rFonts w:ascii="Arial" w:hAnsi="Arial" w:cs="Arial"/>
          <w:noProof/>
          <w:sz w:val="36"/>
          <w:szCs w:val="36"/>
        </w:rPr>
      </w:pPr>
    </w:p>
    <w:p w14:paraId="6BAE0F71" w14:textId="77777777" w:rsidR="0016303A" w:rsidRDefault="0016303A" w:rsidP="00AA5315">
      <w:pPr>
        <w:rPr>
          <w:rStyle w:val="IntenseReference"/>
          <w:rFonts w:ascii="Arial" w:hAnsi="Arial" w:cs="Arial"/>
          <w:color w:val="002060"/>
          <w:sz w:val="40"/>
          <w:szCs w:val="40"/>
          <w:u w:val="single"/>
        </w:rPr>
      </w:pPr>
    </w:p>
    <w:p w14:paraId="20CBF05D" w14:textId="77777777" w:rsidR="0016303A" w:rsidRDefault="0016303A" w:rsidP="00AA5315">
      <w:pPr>
        <w:rPr>
          <w:rStyle w:val="IntenseReference"/>
          <w:rFonts w:ascii="Arial" w:hAnsi="Arial" w:cs="Arial"/>
          <w:color w:val="002060"/>
          <w:sz w:val="40"/>
          <w:szCs w:val="40"/>
          <w:u w:val="single"/>
        </w:rPr>
      </w:pPr>
    </w:p>
    <w:p w14:paraId="51C656A8" w14:textId="77777777" w:rsidR="00577EAE" w:rsidRDefault="00577EAE" w:rsidP="00AA5315">
      <w:pPr>
        <w:rPr>
          <w:rStyle w:val="IntenseReference"/>
          <w:rFonts w:ascii="Arial" w:hAnsi="Arial" w:cs="Arial"/>
          <w:color w:val="002060"/>
          <w:sz w:val="40"/>
          <w:szCs w:val="40"/>
          <w:u w:val="single"/>
        </w:rPr>
      </w:pPr>
    </w:p>
    <w:p w14:paraId="7D0ABAE7" w14:textId="77777777" w:rsidR="005442BD" w:rsidRDefault="005442BD" w:rsidP="00AA5315">
      <w:pPr>
        <w:rPr>
          <w:rStyle w:val="IntenseReference"/>
          <w:rFonts w:ascii="Arial" w:hAnsi="Arial" w:cs="Arial"/>
          <w:color w:val="002060"/>
          <w:sz w:val="40"/>
          <w:szCs w:val="40"/>
          <w:u w:val="single"/>
        </w:rPr>
      </w:pPr>
    </w:p>
    <w:p w14:paraId="6BC0C4BC" w14:textId="77777777" w:rsidR="005442BD" w:rsidRDefault="005442BD" w:rsidP="00AA5315">
      <w:pPr>
        <w:rPr>
          <w:rStyle w:val="IntenseReference"/>
          <w:rFonts w:ascii="Arial" w:hAnsi="Arial" w:cs="Arial"/>
          <w:color w:val="002060"/>
          <w:sz w:val="40"/>
          <w:szCs w:val="40"/>
          <w:u w:val="single"/>
        </w:rPr>
      </w:pPr>
    </w:p>
    <w:p w14:paraId="37D9B7CE" w14:textId="77777777" w:rsidR="005442BD" w:rsidRDefault="005442BD" w:rsidP="00AA5315">
      <w:pPr>
        <w:rPr>
          <w:rStyle w:val="IntenseReference"/>
          <w:rFonts w:ascii="Arial" w:hAnsi="Arial" w:cs="Arial"/>
          <w:color w:val="002060"/>
          <w:sz w:val="40"/>
          <w:szCs w:val="40"/>
          <w:u w:val="single"/>
        </w:rPr>
      </w:pPr>
    </w:p>
    <w:p w14:paraId="13258AE6" w14:textId="77777777" w:rsidR="005442BD" w:rsidRDefault="005442BD" w:rsidP="00AA5315">
      <w:pPr>
        <w:rPr>
          <w:rStyle w:val="IntenseReference"/>
          <w:rFonts w:ascii="Arial" w:hAnsi="Arial" w:cs="Arial"/>
          <w:color w:val="002060"/>
          <w:sz w:val="40"/>
          <w:szCs w:val="40"/>
          <w:u w:val="single"/>
        </w:rPr>
      </w:pPr>
    </w:p>
    <w:p w14:paraId="046C8F9A" w14:textId="77777777" w:rsidR="004D34CE" w:rsidRDefault="004D34CE" w:rsidP="00AA5315">
      <w:pPr>
        <w:rPr>
          <w:rStyle w:val="IntenseReference"/>
          <w:rFonts w:ascii="Arial" w:hAnsi="Arial" w:cs="Arial"/>
          <w:color w:val="002060"/>
          <w:sz w:val="40"/>
          <w:szCs w:val="40"/>
          <w:u w:val="single"/>
        </w:rPr>
      </w:pPr>
    </w:p>
    <w:p w14:paraId="7DD77D9C" w14:textId="002E1F1F" w:rsidR="00802CDE" w:rsidRDefault="00E77760" w:rsidP="00AA5315">
      <w:pPr>
        <w:rPr>
          <w:rStyle w:val="IntenseReference"/>
          <w:rFonts w:ascii="Arial" w:hAnsi="Arial" w:cs="Arial"/>
          <w:color w:val="002060"/>
          <w:sz w:val="40"/>
          <w:szCs w:val="40"/>
          <w:u w:val="single"/>
        </w:rPr>
      </w:pPr>
      <w:r>
        <w:rPr>
          <w:rStyle w:val="IntenseReference"/>
          <w:rFonts w:ascii="Arial" w:hAnsi="Arial" w:cs="Arial"/>
          <w:color w:val="002060"/>
          <w:sz w:val="40"/>
          <w:szCs w:val="40"/>
          <w:u w:val="single"/>
        </w:rPr>
        <w:t xml:space="preserve">2. </w:t>
      </w:r>
      <w:r w:rsidR="00802CDE" w:rsidRPr="00E77760">
        <w:rPr>
          <w:rStyle w:val="IntenseReference"/>
          <w:rFonts w:ascii="Arial" w:hAnsi="Arial" w:cs="Arial"/>
          <w:color w:val="002060"/>
          <w:sz w:val="40"/>
          <w:szCs w:val="40"/>
          <w:u w:val="single"/>
        </w:rPr>
        <w:t>Impact on the Individual and Family</w:t>
      </w:r>
    </w:p>
    <w:p w14:paraId="47FD743F" w14:textId="77777777" w:rsidR="00183568" w:rsidRDefault="00183568" w:rsidP="00AA5315">
      <w:pPr>
        <w:rPr>
          <w:rStyle w:val="IntenseReference"/>
          <w:rFonts w:ascii="Arial" w:hAnsi="Arial" w:cs="Arial"/>
          <w:b w:val="0"/>
          <w:bCs w:val="0"/>
          <w:smallCaps w:val="0"/>
          <w:noProof/>
          <w:color w:val="auto"/>
          <w:spacing w:val="0"/>
          <w:sz w:val="36"/>
          <w:szCs w:val="36"/>
        </w:rPr>
      </w:pPr>
    </w:p>
    <w:p w14:paraId="4FBDBEB2" w14:textId="77777777" w:rsidR="00F874C2" w:rsidRDefault="00F874C2" w:rsidP="00AA5315">
      <w:pPr>
        <w:rPr>
          <w:rStyle w:val="IntenseReference"/>
          <w:rFonts w:ascii="Arial" w:hAnsi="Arial" w:cs="Arial"/>
          <w:b w:val="0"/>
          <w:bCs w:val="0"/>
          <w:smallCaps w:val="0"/>
          <w:noProof/>
          <w:color w:val="auto"/>
          <w:spacing w:val="0"/>
          <w:sz w:val="36"/>
          <w:szCs w:val="36"/>
        </w:rPr>
      </w:pPr>
    </w:p>
    <w:p w14:paraId="070B1D85" w14:textId="44C48763" w:rsidR="00802CDE" w:rsidRDefault="00802CDE" w:rsidP="00AA5315">
      <w:pPr>
        <w:spacing w:line="360" w:lineRule="auto"/>
        <w:rPr>
          <w:rFonts w:ascii="Arial" w:hAnsi="Arial" w:cs="Arial"/>
          <w:b/>
          <w:bCs/>
          <w:sz w:val="36"/>
          <w:szCs w:val="36"/>
        </w:rPr>
      </w:pPr>
      <w:r w:rsidRPr="00F47D0F">
        <w:rPr>
          <w:rFonts w:ascii="Arial" w:hAnsi="Arial" w:cs="Arial"/>
          <w:b/>
          <w:bCs/>
          <w:sz w:val="36"/>
          <w:szCs w:val="36"/>
        </w:rPr>
        <w:t>Physical</w:t>
      </w:r>
      <w:r w:rsidR="009405F2">
        <w:rPr>
          <w:rFonts w:ascii="Arial" w:hAnsi="Arial" w:cs="Arial"/>
          <w:b/>
          <w:bCs/>
          <w:sz w:val="36"/>
          <w:szCs w:val="36"/>
        </w:rPr>
        <w:t xml:space="preserve"> and Functional </w:t>
      </w:r>
      <w:r w:rsidRPr="00F47D0F">
        <w:rPr>
          <w:rFonts w:ascii="Arial" w:hAnsi="Arial" w:cs="Arial"/>
          <w:b/>
          <w:bCs/>
          <w:sz w:val="36"/>
          <w:szCs w:val="36"/>
        </w:rPr>
        <w:t xml:space="preserve"> Imp</w:t>
      </w:r>
      <w:r w:rsidR="009405F2">
        <w:rPr>
          <w:rFonts w:ascii="Arial" w:hAnsi="Arial" w:cs="Arial"/>
          <w:b/>
          <w:bCs/>
          <w:sz w:val="36"/>
          <w:szCs w:val="36"/>
        </w:rPr>
        <w:t>lications</w:t>
      </w:r>
    </w:p>
    <w:p w14:paraId="507838A7" w14:textId="7E985288" w:rsidR="00802CDE" w:rsidRPr="00F47D0F" w:rsidRDefault="00802CDE" w:rsidP="00AA5315">
      <w:pPr>
        <w:spacing w:line="360" w:lineRule="auto"/>
        <w:rPr>
          <w:rFonts w:ascii="Arial" w:hAnsi="Arial" w:cs="Arial"/>
          <w:sz w:val="36"/>
          <w:szCs w:val="36"/>
        </w:rPr>
      </w:pPr>
      <w:r w:rsidRPr="00F47D0F">
        <w:rPr>
          <w:rFonts w:ascii="Arial" w:hAnsi="Arial" w:cs="Arial"/>
          <w:sz w:val="36"/>
          <w:szCs w:val="36"/>
        </w:rPr>
        <w:t>Cervical spondylosis</w:t>
      </w:r>
      <w:r w:rsidR="00332847">
        <w:rPr>
          <w:rFonts w:ascii="Arial" w:hAnsi="Arial" w:cs="Arial"/>
          <w:sz w:val="36"/>
          <w:szCs w:val="36"/>
        </w:rPr>
        <w:t xml:space="preserve"> </w:t>
      </w:r>
      <w:r w:rsidR="005C5E08">
        <w:rPr>
          <w:rFonts w:ascii="Arial" w:hAnsi="Arial" w:cs="Arial"/>
          <w:sz w:val="36"/>
          <w:szCs w:val="36"/>
        </w:rPr>
        <w:t>Patient</w:t>
      </w:r>
      <w:r w:rsidR="006F14C9">
        <w:rPr>
          <w:rFonts w:ascii="Arial" w:hAnsi="Arial" w:cs="Arial"/>
          <w:sz w:val="36"/>
          <w:szCs w:val="36"/>
        </w:rPr>
        <w:t>s</w:t>
      </w:r>
      <w:r w:rsidR="005C5E08">
        <w:rPr>
          <w:rFonts w:ascii="Arial" w:hAnsi="Arial" w:cs="Arial"/>
          <w:sz w:val="36"/>
          <w:szCs w:val="36"/>
        </w:rPr>
        <w:t xml:space="preserve"> commonly experience</w:t>
      </w:r>
      <w:r w:rsidRPr="00F47D0F">
        <w:rPr>
          <w:rFonts w:ascii="Arial" w:hAnsi="Arial" w:cs="Arial"/>
          <w:sz w:val="36"/>
          <w:szCs w:val="36"/>
        </w:rPr>
        <w:t xml:space="preserve"> physical symptoms</w:t>
      </w:r>
      <w:r w:rsidR="00332847">
        <w:rPr>
          <w:rFonts w:ascii="Arial" w:hAnsi="Arial" w:cs="Arial"/>
          <w:sz w:val="36"/>
          <w:szCs w:val="36"/>
        </w:rPr>
        <w:t xml:space="preserve"> </w:t>
      </w:r>
      <w:r w:rsidR="006F14C9">
        <w:rPr>
          <w:rFonts w:ascii="Arial" w:hAnsi="Arial" w:cs="Arial"/>
          <w:sz w:val="36"/>
          <w:szCs w:val="36"/>
        </w:rPr>
        <w:t xml:space="preserve">like </w:t>
      </w:r>
      <w:r w:rsidRPr="00F47D0F">
        <w:rPr>
          <w:rFonts w:ascii="Arial" w:hAnsi="Arial" w:cs="Arial"/>
          <w:sz w:val="36"/>
          <w:szCs w:val="36"/>
        </w:rPr>
        <w:t xml:space="preserve">neck pain, </w:t>
      </w:r>
      <w:r w:rsidR="006F14C9">
        <w:rPr>
          <w:rFonts w:ascii="Arial" w:hAnsi="Arial" w:cs="Arial"/>
          <w:sz w:val="36"/>
          <w:szCs w:val="36"/>
        </w:rPr>
        <w:t>limited range of motion  (</w:t>
      </w:r>
      <w:r w:rsidRPr="00F47D0F">
        <w:rPr>
          <w:rFonts w:ascii="Arial" w:hAnsi="Arial" w:cs="Arial"/>
          <w:sz w:val="36"/>
          <w:szCs w:val="36"/>
        </w:rPr>
        <w:t>stiffness</w:t>
      </w:r>
      <w:r w:rsidR="006F14C9">
        <w:rPr>
          <w:rFonts w:ascii="Arial" w:hAnsi="Arial" w:cs="Arial"/>
          <w:sz w:val="36"/>
          <w:szCs w:val="36"/>
        </w:rPr>
        <w:t>)</w:t>
      </w:r>
      <w:r w:rsidRPr="00F47D0F">
        <w:rPr>
          <w:rFonts w:ascii="Arial" w:hAnsi="Arial" w:cs="Arial"/>
          <w:sz w:val="36"/>
          <w:szCs w:val="36"/>
        </w:rPr>
        <w:t>,</w:t>
      </w:r>
      <w:r w:rsidR="00B14059">
        <w:rPr>
          <w:rFonts w:ascii="Arial" w:hAnsi="Arial" w:cs="Arial"/>
          <w:sz w:val="36"/>
          <w:szCs w:val="36"/>
        </w:rPr>
        <w:t>headache</w:t>
      </w:r>
      <w:r w:rsidR="002B6C89">
        <w:rPr>
          <w:rFonts w:ascii="Arial" w:hAnsi="Arial" w:cs="Arial"/>
          <w:sz w:val="36"/>
          <w:szCs w:val="36"/>
        </w:rPr>
        <w:t xml:space="preserve">s, numbness, </w:t>
      </w:r>
      <w:r w:rsidR="000F3658">
        <w:rPr>
          <w:rFonts w:ascii="Arial" w:hAnsi="Arial" w:cs="Arial"/>
          <w:sz w:val="36"/>
          <w:szCs w:val="36"/>
        </w:rPr>
        <w:t>balance problems</w:t>
      </w:r>
      <w:r w:rsidR="002F2384">
        <w:rPr>
          <w:rFonts w:ascii="Arial" w:hAnsi="Arial" w:cs="Arial"/>
          <w:sz w:val="36"/>
          <w:szCs w:val="36"/>
        </w:rPr>
        <w:t>(difficulty in standing , walking</w:t>
      </w:r>
      <w:r w:rsidR="00F874C2">
        <w:rPr>
          <w:rFonts w:ascii="Arial" w:hAnsi="Arial" w:cs="Arial"/>
          <w:sz w:val="36"/>
          <w:szCs w:val="36"/>
        </w:rPr>
        <w:t>)</w:t>
      </w:r>
      <w:r w:rsidRPr="00F47D0F">
        <w:rPr>
          <w:rFonts w:ascii="Arial" w:hAnsi="Arial" w:cs="Arial"/>
          <w:sz w:val="36"/>
          <w:szCs w:val="36"/>
        </w:rPr>
        <w:t>. Degenerative changes can compress the nerve roots or spinal cord, resulting in radiculopathy (radiating pain, tingling, or weakness in the arms) or myelopathy (coordination and balance difficulties). These symptoms can significantly impair activities of daily living, such as dressing, driving, or performing household tasks (Binder, 2021)</w:t>
      </w:r>
      <w:r w:rsidR="007219ED">
        <w:rPr>
          <w:rFonts w:ascii="Arial" w:hAnsi="Arial" w:cs="Arial"/>
          <w:sz w:val="36"/>
          <w:szCs w:val="36"/>
        </w:rPr>
        <w:t>,</w:t>
      </w:r>
      <w:r w:rsidR="00037AD7">
        <w:rPr>
          <w:rFonts w:ascii="Arial" w:hAnsi="Arial" w:cs="Arial"/>
          <w:sz w:val="36"/>
          <w:szCs w:val="36"/>
        </w:rPr>
        <w:t>(Radhakrishnan et al.,1994)</w:t>
      </w:r>
      <w:r w:rsidRPr="00F47D0F">
        <w:rPr>
          <w:rFonts w:ascii="Arial" w:hAnsi="Arial" w:cs="Arial"/>
          <w:sz w:val="36"/>
          <w:szCs w:val="36"/>
        </w:rPr>
        <w:t>. Chronic pain often leads to sleep disturbance, fatigue, and reduced physical fitness, further worsening disability. The severity of symptoms varies, but recurrent flare-ups are common and can limit independence, especially in older adults (NHS, 2023).</w:t>
      </w:r>
    </w:p>
    <w:p w14:paraId="49E86B2F" w14:textId="77777777" w:rsidR="00577EAE" w:rsidRDefault="00577EAE" w:rsidP="00AA5315">
      <w:pPr>
        <w:spacing w:line="360" w:lineRule="auto"/>
        <w:rPr>
          <w:rFonts w:ascii="Arial" w:hAnsi="Arial" w:cs="Arial"/>
          <w:b/>
          <w:bCs/>
          <w:sz w:val="36"/>
          <w:szCs w:val="36"/>
        </w:rPr>
      </w:pPr>
    </w:p>
    <w:p w14:paraId="56656B68" w14:textId="77777777" w:rsidR="00577EAE" w:rsidRDefault="00577EAE" w:rsidP="00AA5315">
      <w:pPr>
        <w:spacing w:line="360" w:lineRule="auto"/>
        <w:rPr>
          <w:rFonts w:ascii="Arial" w:hAnsi="Arial" w:cs="Arial"/>
          <w:b/>
          <w:bCs/>
          <w:sz w:val="36"/>
          <w:szCs w:val="36"/>
        </w:rPr>
      </w:pPr>
    </w:p>
    <w:p w14:paraId="511D8B08" w14:textId="7A5F61E5" w:rsidR="00802CDE" w:rsidRDefault="00802CDE" w:rsidP="00AA5315">
      <w:pPr>
        <w:spacing w:line="360" w:lineRule="auto"/>
        <w:rPr>
          <w:rFonts w:ascii="Arial" w:hAnsi="Arial" w:cs="Arial"/>
          <w:b/>
          <w:bCs/>
          <w:sz w:val="36"/>
          <w:szCs w:val="36"/>
        </w:rPr>
      </w:pPr>
      <w:r w:rsidRPr="00F47D0F">
        <w:rPr>
          <w:rFonts w:ascii="Arial" w:hAnsi="Arial" w:cs="Arial"/>
          <w:b/>
          <w:bCs/>
          <w:sz w:val="36"/>
          <w:szCs w:val="36"/>
        </w:rPr>
        <w:t>Psychological</w:t>
      </w:r>
      <w:r w:rsidR="000D5793">
        <w:rPr>
          <w:rFonts w:ascii="Arial" w:hAnsi="Arial" w:cs="Arial"/>
          <w:b/>
          <w:bCs/>
          <w:sz w:val="36"/>
          <w:szCs w:val="36"/>
        </w:rPr>
        <w:t xml:space="preserve"> and Emotional effects</w:t>
      </w:r>
    </w:p>
    <w:p w14:paraId="3A3F1CA8" w14:textId="77777777" w:rsidR="00577EAE" w:rsidRPr="00F47D0F" w:rsidRDefault="00577EAE" w:rsidP="00AA5315">
      <w:pPr>
        <w:spacing w:line="360" w:lineRule="auto"/>
        <w:rPr>
          <w:rFonts w:ascii="Arial" w:hAnsi="Arial" w:cs="Arial"/>
          <w:b/>
          <w:bCs/>
          <w:sz w:val="36"/>
          <w:szCs w:val="36"/>
        </w:rPr>
      </w:pPr>
    </w:p>
    <w:p w14:paraId="756B9F13" w14:textId="48F3F707" w:rsidR="00802CDE" w:rsidRPr="00F47D0F" w:rsidRDefault="00802CDE" w:rsidP="00AA5315">
      <w:pPr>
        <w:spacing w:line="360" w:lineRule="auto"/>
        <w:rPr>
          <w:rFonts w:ascii="Arial" w:hAnsi="Arial" w:cs="Arial"/>
          <w:sz w:val="36"/>
          <w:szCs w:val="36"/>
        </w:rPr>
      </w:pPr>
      <w:r w:rsidRPr="00F47D0F">
        <w:rPr>
          <w:rFonts w:ascii="Arial" w:hAnsi="Arial" w:cs="Arial"/>
          <w:sz w:val="36"/>
          <w:szCs w:val="36"/>
        </w:rPr>
        <w:t>Living with a long-term painful condition can have considerable psychological consequences. Individuals frequently experience anxiety, frustration, and low mood, often due to the unpredictability of symptoms and their effect on daily functioning. Studies have shown that chronic neck pain is strongly associated with depression and perceived loss of control (Fejer et al., 2020)</w:t>
      </w:r>
      <w:r w:rsidR="00303347">
        <w:rPr>
          <w:rFonts w:ascii="Arial" w:hAnsi="Arial" w:cs="Arial"/>
          <w:sz w:val="36"/>
          <w:szCs w:val="36"/>
        </w:rPr>
        <w:t>,</w:t>
      </w:r>
      <w:r w:rsidR="00C317A7">
        <w:rPr>
          <w:rFonts w:ascii="Arial" w:hAnsi="Arial" w:cs="Arial"/>
          <w:sz w:val="36"/>
          <w:szCs w:val="36"/>
        </w:rPr>
        <w:t>(Hurwitz et al., 2008)</w:t>
      </w:r>
      <w:r w:rsidRPr="00F47D0F">
        <w:rPr>
          <w:rFonts w:ascii="Arial" w:hAnsi="Arial" w:cs="Arial"/>
          <w:sz w:val="36"/>
          <w:szCs w:val="36"/>
        </w:rPr>
        <w:t>. The fear of movement (Kinesio phobia) may also develop, where individuals avoid activity to prevent pain, leading to further deconditioning and social withdrawal. Effective management therefore requires addressing both physical and</w:t>
      </w:r>
      <w:r w:rsidR="001B0AF4" w:rsidRPr="00F47D0F">
        <w:rPr>
          <w:rFonts w:ascii="Arial" w:hAnsi="Arial" w:cs="Arial"/>
          <w:sz w:val="36"/>
          <w:szCs w:val="36"/>
        </w:rPr>
        <w:t xml:space="preserve"> </w:t>
      </w:r>
      <w:r w:rsidRPr="00F47D0F">
        <w:rPr>
          <w:rFonts w:ascii="Arial" w:hAnsi="Arial" w:cs="Arial"/>
          <w:sz w:val="36"/>
          <w:szCs w:val="36"/>
        </w:rPr>
        <w:t>emotional wellbeing through integrated biopsychosocial approaches.</w:t>
      </w:r>
    </w:p>
    <w:p w14:paraId="50C88CF7" w14:textId="77777777" w:rsidR="00577EAE" w:rsidRDefault="00577EAE" w:rsidP="00AA5315">
      <w:pPr>
        <w:spacing w:line="360" w:lineRule="auto"/>
        <w:rPr>
          <w:rFonts w:ascii="Arial" w:hAnsi="Arial" w:cs="Arial"/>
          <w:b/>
          <w:bCs/>
          <w:sz w:val="36"/>
          <w:szCs w:val="36"/>
        </w:rPr>
      </w:pPr>
    </w:p>
    <w:p w14:paraId="52A3B5F0" w14:textId="77777777" w:rsidR="00577EAE" w:rsidRDefault="00577EAE" w:rsidP="00AA5315">
      <w:pPr>
        <w:spacing w:line="360" w:lineRule="auto"/>
        <w:rPr>
          <w:rFonts w:ascii="Arial" w:hAnsi="Arial" w:cs="Arial"/>
          <w:b/>
          <w:bCs/>
          <w:sz w:val="36"/>
          <w:szCs w:val="36"/>
        </w:rPr>
      </w:pPr>
    </w:p>
    <w:p w14:paraId="03DA7527" w14:textId="77777777" w:rsidR="00577EAE" w:rsidRDefault="00577EAE" w:rsidP="00AA5315">
      <w:pPr>
        <w:spacing w:line="360" w:lineRule="auto"/>
        <w:rPr>
          <w:rFonts w:ascii="Arial" w:hAnsi="Arial" w:cs="Arial"/>
          <w:b/>
          <w:bCs/>
          <w:sz w:val="36"/>
          <w:szCs w:val="36"/>
        </w:rPr>
      </w:pPr>
    </w:p>
    <w:p w14:paraId="49E3F934" w14:textId="77777777" w:rsidR="00577EAE" w:rsidRDefault="00577EAE" w:rsidP="00AA5315">
      <w:pPr>
        <w:spacing w:line="360" w:lineRule="auto"/>
        <w:rPr>
          <w:rFonts w:ascii="Arial" w:hAnsi="Arial" w:cs="Arial"/>
          <w:b/>
          <w:bCs/>
          <w:sz w:val="36"/>
          <w:szCs w:val="36"/>
        </w:rPr>
      </w:pPr>
    </w:p>
    <w:p w14:paraId="198986FE" w14:textId="77777777" w:rsidR="00577EAE" w:rsidRDefault="00577EAE" w:rsidP="00AA5315">
      <w:pPr>
        <w:spacing w:line="360" w:lineRule="auto"/>
        <w:rPr>
          <w:rFonts w:ascii="Arial" w:hAnsi="Arial" w:cs="Arial"/>
          <w:b/>
          <w:bCs/>
          <w:sz w:val="36"/>
          <w:szCs w:val="36"/>
        </w:rPr>
      </w:pPr>
    </w:p>
    <w:p w14:paraId="0EE900A2" w14:textId="6C4F0B22" w:rsidR="00802CDE" w:rsidRDefault="00802CDE" w:rsidP="00AA5315">
      <w:pPr>
        <w:spacing w:line="360" w:lineRule="auto"/>
        <w:rPr>
          <w:rFonts w:ascii="Arial" w:hAnsi="Arial" w:cs="Arial"/>
          <w:b/>
          <w:bCs/>
          <w:sz w:val="36"/>
          <w:szCs w:val="36"/>
        </w:rPr>
      </w:pPr>
      <w:r w:rsidRPr="00F47D0F">
        <w:rPr>
          <w:rFonts w:ascii="Arial" w:hAnsi="Arial" w:cs="Arial"/>
          <w:b/>
          <w:bCs/>
          <w:sz w:val="36"/>
          <w:szCs w:val="36"/>
        </w:rPr>
        <w:t xml:space="preserve">Social and </w:t>
      </w:r>
      <w:r w:rsidR="002C471B">
        <w:rPr>
          <w:rFonts w:ascii="Arial" w:hAnsi="Arial" w:cs="Arial"/>
          <w:b/>
          <w:bCs/>
          <w:sz w:val="36"/>
          <w:szCs w:val="36"/>
        </w:rPr>
        <w:t>occupational</w:t>
      </w:r>
      <w:r w:rsidR="007C2467">
        <w:rPr>
          <w:rFonts w:ascii="Arial" w:hAnsi="Arial" w:cs="Arial"/>
          <w:b/>
          <w:bCs/>
          <w:sz w:val="36"/>
          <w:szCs w:val="36"/>
        </w:rPr>
        <w:t xml:space="preserve"> </w:t>
      </w:r>
      <w:r w:rsidRPr="00F47D0F">
        <w:rPr>
          <w:rFonts w:ascii="Arial" w:hAnsi="Arial" w:cs="Arial"/>
          <w:b/>
          <w:bCs/>
          <w:sz w:val="36"/>
          <w:szCs w:val="36"/>
        </w:rPr>
        <w:t xml:space="preserve"> Impact</w:t>
      </w:r>
    </w:p>
    <w:p w14:paraId="12EB45F8" w14:textId="77777777" w:rsidR="00577EAE" w:rsidRPr="00F47D0F" w:rsidRDefault="00577EAE" w:rsidP="00AA5315">
      <w:pPr>
        <w:spacing w:line="360" w:lineRule="auto"/>
        <w:rPr>
          <w:rFonts w:ascii="Arial" w:hAnsi="Arial" w:cs="Arial"/>
          <w:b/>
          <w:bCs/>
          <w:sz w:val="36"/>
          <w:szCs w:val="36"/>
        </w:rPr>
      </w:pPr>
    </w:p>
    <w:p w14:paraId="334581B4" w14:textId="0259C4BB" w:rsidR="00270E9D" w:rsidRDefault="00802CDE" w:rsidP="00AA5315">
      <w:pPr>
        <w:spacing w:line="360" w:lineRule="auto"/>
        <w:rPr>
          <w:rFonts w:ascii="Arial" w:hAnsi="Arial" w:cs="Arial"/>
          <w:sz w:val="36"/>
          <w:szCs w:val="36"/>
        </w:rPr>
      </w:pPr>
      <w:r w:rsidRPr="00F47D0F">
        <w:rPr>
          <w:rFonts w:ascii="Arial" w:hAnsi="Arial" w:cs="Arial"/>
          <w:sz w:val="36"/>
          <w:szCs w:val="36"/>
        </w:rPr>
        <w:t>The social impact of cervical spondylosis can be profound. Persistent pain and limited mobility may lead to social isolation and reduced participation in leisure or community activities. Employment is</w:t>
      </w:r>
      <w:r w:rsidR="00D6633D" w:rsidRPr="00F47D0F">
        <w:rPr>
          <w:rFonts w:ascii="Arial" w:hAnsi="Arial" w:cs="Arial"/>
          <w:sz w:val="36"/>
          <w:szCs w:val="36"/>
        </w:rPr>
        <w:t xml:space="preserve"> </w:t>
      </w:r>
      <w:r w:rsidRPr="00F47D0F">
        <w:rPr>
          <w:rFonts w:ascii="Arial" w:hAnsi="Arial" w:cs="Arial"/>
          <w:sz w:val="36"/>
          <w:szCs w:val="36"/>
        </w:rPr>
        <w:t>also commonly affected — especially in physically demanding roles or those requiring long hours at a desk (Hoy et al., 2021). Reduced productivity and absenteeism place additional economic burdens on individuals and the healthcare system. In the UK, musculoskeletal disorders, including cervical spondylosis, are among the leading causes of work-related absence (NHS England, 2022). This can lead to financial strain and reduced social engagement, compounding emotional distress</w:t>
      </w:r>
      <w:r w:rsidR="00101117">
        <w:rPr>
          <w:rFonts w:ascii="Arial" w:hAnsi="Arial" w:cs="Arial"/>
          <w:sz w:val="36"/>
          <w:szCs w:val="36"/>
        </w:rPr>
        <w:t xml:space="preserve"> </w:t>
      </w:r>
      <w:r w:rsidRPr="00F47D0F">
        <w:rPr>
          <w:rFonts w:ascii="Arial" w:hAnsi="Arial" w:cs="Arial"/>
          <w:sz w:val="36"/>
          <w:szCs w:val="36"/>
        </w:rPr>
        <w:t>.</w:t>
      </w:r>
    </w:p>
    <w:p w14:paraId="13E4EAE4" w14:textId="77777777" w:rsidR="00577EAE" w:rsidRDefault="00577EAE" w:rsidP="00AA5315">
      <w:pPr>
        <w:spacing w:line="360" w:lineRule="auto"/>
        <w:rPr>
          <w:rFonts w:ascii="Arial" w:hAnsi="Arial" w:cs="Arial"/>
          <w:sz w:val="36"/>
          <w:szCs w:val="36"/>
        </w:rPr>
      </w:pPr>
    </w:p>
    <w:p w14:paraId="27A1CA37" w14:textId="77777777" w:rsidR="00577EAE" w:rsidRDefault="00577EAE" w:rsidP="00AA5315">
      <w:pPr>
        <w:spacing w:line="360" w:lineRule="auto"/>
        <w:rPr>
          <w:rFonts w:ascii="Arial" w:hAnsi="Arial" w:cs="Arial"/>
          <w:sz w:val="36"/>
          <w:szCs w:val="36"/>
        </w:rPr>
      </w:pPr>
    </w:p>
    <w:p w14:paraId="54F1326F" w14:textId="77777777" w:rsidR="00577EAE" w:rsidRDefault="00577EAE" w:rsidP="00AA5315">
      <w:pPr>
        <w:spacing w:line="360" w:lineRule="auto"/>
        <w:rPr>
          <w:rFonts w:ascii="Arial" w:hAnsi="Arial" w:cs="Arial"/>
          <w:sz w:val="36"/>
          <w:szCs w:val="36"/>
        </w:rPr>
      </w:pPr>
    </w:p>
    <w:p w14:paraId="64FFFC00" w14:textId="77777777" w:rsidR="00577EAE" w:rsidRDefault="00577EAE" w:rsidP="00AA5315">
      <w:pPr>
        <w:spacing w:line="360" w:lineRule="auto"/>
        <w:rPr>
          <w:rFonts w:ascii="Arial" w:hAnsi="Arial" w:cs="Arial"/>
          <w:sz w:val="36"/>
          <w:szCs w:val="36"/>
        </w:rPr>
      </w:pPr>
    </w:p>
    <w:p w14:paraId="260DEFA8" w14:textId="77777777" w:rsidR="00577EAE" w:rsidRPr="00F47D0F" w:rsidRDefault="00577EAE" w:rsidP="00AA5315">
      <w:pPr>
        <w:spacing w:line="360" w:lineRule="auto"/>
        <w:rPr>
          <w:rFonts w:ascii="Arial" w:hAnsi="Arial" w:cs="Arial"/>
          <w:sz w:val="36"/>
          <w:szCs w:val="36"/>
        </w:rPr>
      </w:pPr>
    </w:p>
    <w:p w14:paraId="7E6E06B0" w14:textId="62D90103" w:rsidR="00802CDE" w:rsidRDefault="00802CDE" w:rsidP="00AA5315">
      <w:pPr>
        <w:spacing w:line="360" w:lineRule="auto"/>
        <w:rPr>
          <w:rFonts w:ascii="Arial" w:hAnsi="Arial" w:cs="Arial"/>
          <w:b/>
          <w:bCs/>
          <w:sz w:val="36"/>
          <w:szCs w:val="36"/>
        </w:rPr>
      </w:pPr>
      <w:r w:rsidRPr="00F47D0F">
        <w:rPr>
          <w:rFonts w:ascii="Arial" w:hAnsi="Arial" w:cs="Arial"/>
          <w:b/>
          <w:bCs/>
          <w:sz w:val="36"/>
          <w:szCs w:val="36"/>
        </w:rPr>
        <w:t>Impact on Families and Carers</w:t>
      </w:r>
    </w:p>
    <w:p w14:paraId="37DAE03B" w14:textId="77777777" w:rsidR="00577EAE" w:rsidRPr="00F47D0F" w:rsidRDefault="00577EAE" w:rsidP="00AA5315">
      <w:pPr>
        <w:spacing w:line="360" w:lineRule="auto"/>
        <w:rPr>
          <w:rFonts w:ascii="Arial" w:hAnsi="Arial" w:cs="Arial"/>
          <w:b/>
          <w:bCs/>
          <w:sz w:val="36"/>
          <w:szCs w:val="36"/>
        </w:rPr>
      </w:pPr>
    </w:p>
    <w:p w14:paraId="205EE46B" w14:textId="77777777" w:rsidR="00594186" w:rsidRDefault="00594186" w:rsidP="00AA5315">
      <w:pPr>
        <w:spacing w:line="360" w:lineRule="auto"/>
        <w:rPr>
          <w:rFonts w:ascii="Arial" w:hAnsi="Arial" w:cs="Arial"/>
          <w:sz w:val="36"/>
          <w:szCs w:val="36"/>
        </w:rPr>
      </w:pPr>
      <w:r w:rsidRPr="00594186">
        <w:rPr>
          <w:rFonts w:ascii="Arial" w:hAnsi="Arial" w:cs="Arial"/>
          <w:sz w:val="36"/>
          <w:szCs w:val="36"/>
        </w:rPr>
        <w:t>Family members often provide care for daily tasks, which can increase caregiver burden. (Côté et al., 2008).</w:t>
      </w:r>
    </w:p>
    <w:p w14:paraId="5E0385BF" w14:textId="04B7F5D7" w:rsidR="00802CDE" w:rsidRPr="00F47D0F" w:rsidRDefault="00802CDE" w:rsidP="00AA5315">
      <w:pPr>
        <w:spacing w:line="360" w:lineRule="auto"/>
        <w:rPr>
          <w:rFonts w:ascii="Arial" w:hAnsi="Arial" w:cs="Arial"/>
          <w:sz w:val="36"/>
          <w:szCs w:val="36"/>
        </w:rPr>
      </w:pPr>
      <w:r w:rsidRPr="00F47D0F">
        <w:rPr>
          <w:rFonts w:ascii="Arial" w:hAnsi="Arial" w:cs="Arial"/>
          <w:sz w:val="36"/>
          <w:szCs w:val="36"/>
        </w:rPr>
        <w:t>The effects extend beyond the individual to families and informal carers. Partners and relatives often take on additional responsibilities such as physical care, emotional support, and household tasks. This can cause carer stress, fatigue, and reduced quality of life (Royal College of Nursing, 2021). Families may also struggle to adapt to the individual’s reduced functional ability, leading to tension or role strain within the household. Where older adults live alone, lack of adequate social support may increase the risk of isolation and dependence on health and social care services.</w:t>
      </w:r>
    </w:p>
    <w:p w14:paraId="16D6223D" w14:textId="77777777" w:rsidR="00577EAE" w:rsidRDefault="00577EAE" w:rsidP="00AA5315">
      <w:pPr>
        <w:spacing w:line="360" w:lineRule="auto"/>
        <w:rPr>
          <w:rFonts w:ascii="Arial" w:hAnsi="Arial" w:cs="Arial"/>
          <w:b/>
          <w:bCs/>
          <w:sz w:val="36"/>
          <w:szCs w:val="36"/>
        </w:rPr>
      </w:pPr>
    </w:p>
    <w:p w14:paraId="177D5ABF" w14:textId="77777777" w:rsidR="00577EAE" w:rsidRDefault="00577EAE" w:rsidP="00AA5315">
      <w:pPr>
        <w:spacing w:line="360" w:lineRule="auto"/>
        <w:rPr>
          <w:rFonts w:ascii="Arial" w:hAnsi="Arial" w:cs="Arial"/>
          <w:b/>
          <w:bCs/>
          <w:sz w:val="36"/>
          <w:szCs w:val="36"/>
        </w:rPr>
      </w:pPr>
    </w:p>
    <w:p w14:paraId="3F3198D6" w14:textId="77777777" w:rsidR="00577EAE" w:rsidRDefault="00577EAE" w:rsidP="00AA5315">
      <w:pPr>
        <w:spacing w:line="360" w:lineRule="auto"/>
        <w:rPr>
          <w:rFonts w:ascii="Arial" w:hAnsi="Arial" w:cs="Arial"/>
          <w:b/>
          <w:bCs/>
          <w:sz w:val="36"/>
          <w:szCs w:val="36"/>
        </w:rPr>
      </w:pPr>
    </w:p>
    <w:p w14:paraId="470EED5B" w14:textId="77777777" w:rsidR="00577EAE" w:rsidRDefault="00577EAE" w:rsidP="00AA5315">
      <w:pPr>
        <w:spacing w:line="360" w:lineRule="auto"/>
        <w:rPr>
          <w:rFonts w:ascii="Arial" w:hAnsi="Arial" w:cs="Arial"/>
          <w:b/>
          <w:bCs/>
          <w:sz w:val="36"/>
          <w:szCs w:val="36"/>
        </w:rPr>
      </w:pPr>
    </w:p>
    <w:p w14:paraId="5814BA3C" w14:textId="26B432B5" w:rsidR="00552D34" w:rsidRPr="00E92257" w:rsidRDefault="00DE7CC3" w:rsidP="00AA5315">
      <w:pPr>
        <w:rPr>
          <w:rFonts w:ascii="Arial" w:hAnsi="Arial" w:cs="Arial"/>
          <w:sz w:val="36"/>
          <w:szCs w:val="36"/>
        </w:rPr>
      </w:pPr>
      <w:r w:rsidRPr="0057518E">
        <w:rPr>
          <w:rFonts w:ascii="Arial" w:hAnsi="Arial" w:cs="Arial"/>
          <w:b/>
          <w:bCs/>
          <w:color w:val="002060"/>
          <w:sz w:val="40"/>
          <w:szCs w:val="40"/>
        </w:rPr>
        <w:t>3</w:t>
      </w:r>
      <w:r w:rsidRPr="00E92257">
        <w:rPr>
          <w:rFonts w:ascii="Arial" w:hAnsi="Arial" w:cs="Arial"/>
          <w:b/>
          <w:bCs/>
          <w:color w:val="002060"/>
          <w:sz w:val="40"/>
          <w:szCs w:val="40"/>
        </w:rPr>
        <w:t xml:space="preserve">. </w:t>
      </w:r>
      <w:r w:rsidR="00552D34" w:rsidRPr="00E92257">
        <w:rPr>
          <w:rFonts w:ascii="Arial" w:hAnsi="Arial" w:cs="Arial"/>
          <w:b/>
          <w:bCs/>
          <w:color w:val="002060"/>
          <w:sz w:val="40"/>
          <w:szCs w:val="40"/>
          <w:u w:val="single"/>
        </w:rPr>
        <w:t>Treatment and Management in the UK</w:t>
      </w:r>
    </w:p>
    <w:p w14:paraId="107B9129" w14:textId="77777777" w:rsidR="00054E2A" w:rsidRPr="00E92257" w:rsidRDefault="00054E2A" w:rsidP="00AA5315">
      <w:pPr>
        <w:spacing w:line="360" w:lineRule="auto"/>
        <w:rPr>
          <w:rFonts w:ascii="Arial" w:hAnsi="Arial" w:cs="Arial"/>
          <w:b/>
          <w:bCs/>
          <w:color w:val="002060"/>
          <w:sz w:val="40"/>
          <w:szCs w:val="40"/>
        </w:rPr>
      </w:pPr>
    </w:p>
    <w:p w14:paraId="664FF6E8" w14:textId="594EE86D"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Management of cervical spondylosis in the United Kingdom follows an evidence-based, stepwise approach guided by NHS and NICE principles. The focus is on relieving symptoms, maintaining mobility, improving quality of life, and supporting self-management through multidisciplinary care.</w:t>
      </w:r>
    </w:p>
    <w:p w14:paraId="469B9877" w14:textId="77777777" w:rsidR="00054E2A" w:rsidRDefault="00054E2A" w:rsidP="00AA5315">
      <w:pPr>
        <w:spacing w:line="360" w:lineRule="auto"/>
        <w:rPr>
          <w:rFonts w:ascii="Arial" w:hAnsi="Arial" w:cs="Arial"/>
          <w:color w:val="0D0D0D" w:themeColor="text1" w:themeTint="F2"/>
          <w:sz w:val="36"/>
          <w:szCs w:val="36"/>
        </w:rPr>
      </w:pPr>
    </w:p>
    <w:p w14:paraId="786552D2" w14:textId="5A34DC94" w:rsidR="00552D34" w:rsidRPr="008D0BFE" w:rsidRDefault="00552D34" w:rsidP="00AA5315">
      <w:pPr>
        <w:spacing w:line="360" w:lineRule="auto"/>
        <w:rPr>
          <w:rFonts w:ascii="Arial" w:hAnsi="Arial" w:cs="Arial"/>
          <w:b/>
          <w:bCs/>
          <w:color w:val="0D0D0D" w:themeColor="text1" w:themeTint="F2"/>
          <w:sz w:val="40"/>
          <w:szCs w:val="40"/>
        </w:rPr>
      </w:pPr>
      <w:r w:rsidRPr="008D0BFE">
        <w:rPr>
          <w:rFonts w:ascii="Arial" w:hAnsi="Arial" w:cs="Arial"/>
          <w:b/>
          <w:bCs/>
          <w:color w:val="0D0D0D" w:themeColor="text1" w:themeTint="F2"/>
          <w:sz w:val="40"/>
          <w:szCs w:val="40"/>
        </w:rPr>
        <w:t>Conservative Management</w:t>
      </w:r>
    </w:p>
    <w:p w14:paraId="1756EBB6" w14:textId="77777777" w:rsidR="00552D34" w:rsidRPr="008D0BFE" w:rsidRDefault="00552D34" w:rsidP="00AA5315">
      <w:pPr>
        <w:spacing w:line="360" w:lineRule="auto"/>
        <w:rPr>
          <w:rFonts w:ascii="Arial" w:hAnsi="Arial" w:cs="Arial"/>
          <w:color w:val="0D0D0D" w:themeColor="text1" w:themeTint="F2"/>
          <w:sz w:val="36"/>
          <w:szCs w:val="36"/>
          <w:u w:val="single"/>
        </w:rPr>
      </w:pPr>
      <w:r w:rsidRPr="008D0BFE">
        <w:rPr>
          <w:rFonts w:ascii="Arial" w:hAnsi="Arial" w:cs="Arial"/>
          <w:color w:val="0D0D0D" w:themeColor="text1" w:themeTint="F2"/>
          <w:sz w:val="36"/>
          <w:szCs w:val="36"/>
          <w:u w:val="single"/>
        </w:rPr>
        <w:t>Physiotherapy and Exercise</w:t>
      </w:r>
    </w:p>
    <w:p w14:paraId="58FED4BB" w14:textId="77777777" w:rsidR="003F3DA0"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 xml:space="preserve">Physiotherapy is the first-line treatment within NHS pathways for non-specific neck pain and cervical spondylosis. Programmes typically include manual therapy, strengthening exercises, and postural correction to reduce stiffness and improve range of motion (NHS, 2023). NICE clinical knowledge summaries recommend early mobilisation and </w:t>
      </w:r>
    </w:p>
    <w:p w14:paraId="3D11426C" w14:textId="77777777" w:rsidR="003F3DA0" w:rsidRDefault="003F3DA0" w:rsidP="00AA5315">
      <w:pPr>
        <w:spacing w:line="360" w:lineRule="auto"/>
        <w:rPr>
          <w:rFonts w:ascii="Arial" w:hAnsi="Arial" w:cs="Arial"/>
          <w:color w:val="0D0D0D" w:themeColor="text1" w:themeTint="F2"/>
          <w:sz w:val="36"/>
          <w:szCs w:val="36"/>
        </w:rPr>
      </w:pPr>
    </w:p>
    <w:p w14:paraId="33FEED24" w14:textId="77777777" w:rsidR="003F3DA0" w:rsidRDefault="003F3DA0" w:rsidP="00AA5315">
      <w:pPr>
        <w:spacing w:line="360" w:lineRule="auto"/>
        <w:rPr>
          <w:rFonts w:ascii="Arial" w:hAnsi="Arial" w:cs="Arial"/>
          <w:color w:val="0D0D0D" w:themeColor="text1" w:themeTint="F2"/>
          <w:sz w:val="36"/>
          <w:szCs w:val="36"/>
        </w:rPr>
      </w:pPr>
    </w:p>
    <w:p w14:paraId="29E25B51" w14:textId="5A2E0EE9" w:rsidR="00054E2A"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avoidance of prolonged rest, as immobility can delay recovery (NICE, 2021)</w:t>
      </w:r>
      <w:r w:rsidR="00474B0F">
        <w:rPr>
          <w:rFonts w:ascii="Arial" w:hAnsi="Arial" w:cs="Arial"/>
          <w:color w:val="0D0D0D" w:themeColor="text1" w:themeTint="F2"/>
          <w:sz w:val="36"/>
          <w:szCs w:val="36"/>
        </w:rPr>
        <w:t>(2016)</w:t>
      </w:r>
      <w:r w:rsidRPr="00B97249">
        <w:rPr>
          <w:rFonts w:ascii="Arial" w:hAnsi="Arial" w:cs="Arial"/>
          <w:color w:val="0D0D0D" w:themeColor="text1" w:themeTint="F2"/>
          <w:sz w:val="36"/>
          <w:szCs w:val="36"/>
        </w:rPr>
        <w:t>.</w:t>
      </w:r>
    </w:p>
    <w:p w14:paraId="28C6458F" w14:textId="77777777" w:rsidR="00EC1C48" w:rsidRDefault="00EC1C48" w:rsidP="00AA5315">
      <w:pPr>
        <w:spacing w:line="360" w:lineRule="auto"/>
        <w:rPr>
          <w:rFonts w:ascii="Arial" w:hAnsi="Arial" w:cs="Arial"/>
          <w:color w:val="0D0D0D" w:themeColor="text1" w:themeTint="F2"/>
          <w:sz w:val="36"/>
          <w:szCs w:val="36"/>
        </w:rPr>
      </w:pPr>
    </w:p>
    <w:p w14:paraId="7C9D7224" w14:textId="6A0A1009"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Exercise therapy</w:t>
      </w:r>
      <w:r w:rsidR="00F522B0" w:rsidRPr="00B97249">
        <w:rPr>
          <w:rFonts w:ascii="Arial" w:hAnsi="Arial" w:cs="Arial"/>
          <w:color w:val="0D0D0D" w:themeColor="text1" w:themeTint="F2"/>
          <w:sz w:val="36"/>
          <w:szCs w:val="36"/>
        </w:rPr>
        <w:t>-</w:t>
      </w:r>
      <w:r w:rsidRPr="00B97249">
        <w:rPr>
          <w:rFonts w:ascii="Arial" w:hAnsi="Arial" w:cs="Arial"/>
          <w:color w:val="0D0D0D" w:themeColor="text1" w:themeTint="F2"/>
          <w:sz w:val="36"/>
          <w:szCs w:val="36"/>
        </w:rPr>
        <w:t>particularly deep neck flexor strengthening and scapular stabilisation</w:t>
      </w:r>
      <w:r w:rsidR="00F522B0" w:rsidRPr="00B97249">
        <w:rPr>
          <w:rFonts w:ascii="Arial" w:hAnsi="Arial" w:cs="Arial"/>
          <w:color w:val="0D0D0D" w:themeColor="text1" w:themeTint="F2"/>
          <w:sz w:val="36"/>
          <w:szCs w:val="36"/>
        </w:rPr>
        <w:t xml:space="preserve"> -</w:t>
      </w:r>
      <w:r w:rsidRPr="00B97249">
        <w:rPr>
          <w:rFonts w:ascii="Arial" w:hAnsi="Arial" w:cs="Arial"/>
          <w:color w:val="0D0D0D" w:themeColor="text1" w:themeTint="F2"/>
          <w:sz w:val="36"/>
          <w:szCs w:val="36"/>
        </w:rPr>
        <w:t>has shown significant benefit in pain reduction and functional improvement (Binder, 2021).</w:t>
      </w:r>
    </w:p>
    <w:p w14:paraId="3F30C4CA" w14:textId="77777777" w:rsidR="00552D34" w:rsidRPr="00B97249" w:rsidRDefault="00552D34" w:rsidP="00AA5315">
      <w:pPr>
        <w:spacing w:line="360" w:lineRule="auto"/>
        <w:rPr>
          <w:rFonts w:ascii="Arial" w:hAnsi="Arial" w:cs="Arial"/>
          <w:color w:val="0D0D0D" w:themeColor="text1" w:themeTint="F2"/>
          <w:sz w:val="36"/>
          <w:szCs w:val="36"/>
        </w:rPr>
      </w:pPr>
    </w:p>
    <w:p w14:paraId="4CFA6102" w14:textId="77777777" w:rsidR="00552D34" w:rsidRPr="008D0BFE" w:rsidRDefault="00552D34" w:rsidP="00AA5315">
      <w:pPr>
        <w:spacing w:line="360" w:lineRule="auto"/>
        <w:rPr>
          <w:rFonts w:ascii="Arial" w:hAnsi="Arial" w:cs="Arial"/>
          <w:color w:val="0D0D0D" w:themeColor="text1" w:themeTint="F2"/>
          <w:sz w:val="36"/>
          <w:szCs w:val="36"/>
          <w:u w:val="single"/>
        </w:rPr>
      </w:pPr>
      <w:r w:rsidRPr="008D0BFE">
        <w:rPr>
          <w:rFonts w:ascii="Arial" w:hAnsi="Arial" w:cs="Arial"/>
          <w:color w:val="0D0D0D" w:themeColor="text1" w:themeTint="F2"/>
          <w:sz w:val="36"/>
          <w:szCs w:val="36"/>
          <w:u w:val="single"/>
        </w:rPr>
        <w:t>Self-Management and Education</w:t>
      </w:r>
    </w:p>
    <w:p w14:paraId="3C686B95" w14:textId="77777777"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Patients are encouraged to engage in self-management, maintaining activity levels and using heat or cold packs to alleviate discomfort. NHS guidance emphasises patient education on posture, ergonomics, and pacing activities to prevent symptom exacerbation (NHS Inform, 2024). Access to digital physiotherapy and self-referral MSK services supports early intervention and empowerment.</w:t>
      </w:r>
    </w:p>
    <w:p w14:paraId="1EAF98B4" w14:textId="77777777" w:rsidR="00E07805" w:rsidRDefault="00E07805" w:rsidP="00AA5315">
      <w:pPr>
        <w:spacing w:line="360" w:lineRule="auto"/>
        <w:rPr>
          <w:rFonts w:ascii="Arial" w:hAnsi="Arial" w:cs="Arial"/>
          <w:b/>
          <w:bCs/>
          <w:color w:val="0D0D0D" w:themeColor="text1" w:themeTint="F2"/>
          <w:sz w:val="36"/>
          <w:szCs w:val="36"/>
        </w:rPr>
      </w:pPr>
    </w:p>
    <w:p w14:paraId="0399D7C2" w14:textId="77777777" w:rsidR="00E07805" w:rsidRDefault="00E07805" w:rsidP="00AA5315">
      <w:pPr>
        <w:spacing w:line="360" w:lineRule="auto"/>
        <w:rPr>
          <w:rFonts w:ascii="Arial" w:hAnsi="Arial" w:cs="Arial"/>
          <w:b/>
          <w:bCs/>
          <w:color w:val="0D0D0D" w:themeColor="text1" w:themeTint="F2"/>
          <w:sz w:val="36"/>
          <w:szCs w:val="36"/>
        </w:rPr>
      </w:pPr>
    </w:p>
    <w:p w14:paraId="7D0CA337" w14:textId="77777777" w:rsidR="00E07805" w:rsidRDefault="00E07805" w:rsidP="00AA5315">
      <w:pPr>
        <w:spacing w:line="360" w:lineRule="auto"/>
        <w:rPr>
          <w:rFonts w:ascii="Arial" w:hAnsi="Arial" w:cs="Arial"/>
          <w:b/>
          <w:bCs/>
          <w:color w:val="0D0D0D" w:themeColor="text1" w:themeTint="F2"/>
          <w:sz w:val="36"/>
          <w:szCs w:val="36"/>
        </w:rPr>
      </w:pPr>
    </w:p>
    <w:p w14:paraId="0AEA0907" w14:textId="5B7DD0D7" w:rsidR="00552D34" w:rsidRPr="0080328B" w:rsidRDefault="00552D34" w:rsidP="00AA5315">
      <w:pPr>
        <w:spacing w:line="360" w:lineRule="auto"/>
        <w:rPr>
          <w:rFonts w:ascii="Arial" w:hAnsi="Arial" w:cs="Arial"/>
          <w:b/>
          <w:bCs/>
          <w:color w:val="0D0D0D" w:themeColor="text1" w:themeTint="F2"/>
          <w:sz w:val="36"/>
          <w:szCs w:val="36"/>
        </w:rPr>
      </w:pPr>
      <w:r w:rsidRPr="0080328B">
        <w:rPr>
          <w:rFonts w:ascii="Arial" w:hAnsi="Arial" w:cs="Arial"/>
          <w:b/>
          <w:bCs/>
          <w:color w:val="0D0D0D" w:themeColor="text1" w:themeTint="F2"/>
          <w:sz w:val="36"/>
          <w:szCs w:val="36"/>
        </w:rPr>
        <w:t>Analgesia and Pharmacological Therapy</w:t>
      </w:r>
    </w:p>
    <w:p w14:paraId="782DD6F0" w14:textId="2C2E9E64" w:rsidR="002C469B"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 xml:space="preserve">Analgesic management usually begins with paracetamol or non-steroidal anti-inflammatory drugs (NSAIDs), such as ibuprofen or naproxen, for short-term relief of pain and inflammation (NICE, 2021). For persistent neuropathic pain, tricyclic antidepressants (e.g., amitriptyline) or </w:t>
      </w:r>
      <w:r w:rsidR="00B3672E" w:rsidRPr="00B97249">
        <w:rPr>
          <w:rFonts w:ascii="Arial" w:hAnsi="Arial" w:cs="Arial"/>
          <w:color w:val="0D0D0D" w:themeColor="text1" w:themeTint="F2"/>
          <w:sz w:val="36"/>
          <w:szCs w:val="36"/>
        </w:rPr>
        <w:t>gabapentin</w:t>
      </w:r>
      <w:r w:rsidR="00DF0EC1" w:rsidRPr="00B97249">
        <w:rPr>
          <w:rFonts w:ascii="Arial" w:hAnsi="Arial" w:cs="Arial"/>
          <w:color w:val="0D0D0D" w:themeColor="text1" w:themeTint="F2"/>
          <w:sz w:val="36"/>
          <w:szCs w:val="36"/>
        </w:rPr>
        <w:t>oids</w:t>
      </w:r>
      <w:r w:rsidRPr="00B97249">
        <w:rPr>
          <w:rFonts w:ascii="Arial" w:hAnsi="Arial" w:cs="Arial"/>
          <w:color w:val="0D0D0D" w:themeColor="text1" w:themeTint="F2"/>
          <w:sz w:val="36"/>
          <w:szCs w:val="36"/>
        </w:rPr>
        <w:t xml:space="preserve"> may be used following NICE guidance on chronic pain management (NICE, NG193, 2021). Muscle relaxants can be prescribed temporarily for spasm </w:t>
      </w:r>
      <w:r w:rsidR="002C469B" w:rsidRPr="00B97249">
        <w:rPr>
          <w:rFonts w:ascii="Arial" w:hAnsi="Arial" w:cs="Arial"/>
          <w:color w:val="0D0D0D" w:themeColor="text1" w:themeTint="F2"/>
          <w:sz w:val="36"/>
          <w:szCs w:val="36"/>
        </w:rPr>
        <w:t>relief</w:t>
      </w:r>
    </w:p>
    <w:p w14:paraId="4F68FB21" w14:textId="09C225B9"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but are not suitable for long-term use due to side effects (Patient.info, 2023).</w:t>
      </w:r>
    </w:p>
    <w:p w14:paraId="7A224DCD" w14:textId="1F1611A6" w:rsidR="00817B8E" w:rsidRPr="0080328B" w:rsidRDefault="00552D34" w:rsidP="00AA5315">
      <w:pPr>
        <w:spacing w:line="360" w:lineRule="auto"/>
        <w:rPr>
          <w:rFonts w:ascii="Arial" w:hAnsi="Arial" w:cs="Arial"/>
          <w:b/>
          <w:bCs/>
          <w:color w:val="0D0D0D" w:themeColor="text1" w:themeTint="F2"/>
          <w:sz w:val="36"/>
          <w:szCs w:val="36"/>
        </w:rPr>
      </w:pPr>
      <w:r w:rsidRPr="0080328B">
        <w:rPr>
          <w:rFonts w:ascii="Arial" w:hAnsi="Arial" w:cs="Arial"/>
          <w:b/>
          <w:bCs/>
          <w:color w:val="0D0D0D" w:themeColor="text1" w:themeTint="F2"/>
          <w:sz w:val="36"/>
          <w:szCs w:val="36"/>
        </w:rPr>
        <w:t xml:space="preserve">Injections </w:t>
      </w:r>
      <w:r w:rsidR="00EA3C0D" w:rsidRPr="0080328B">
        <w:rPr>
          <w:rFonts w:ascii="Arial" w:hAnsi="Arial" w:cs="Arial"/>
          <w:b/>
          <w:bCs/>
          <w:color w:val="0D0D0D" w:themeColor="text1" w:themeTint="F2"/>
          <w:sz w:val="36"/>
          <w:szCs w:val="36"/>
        </w:rPr>
        <w:t>for</w:t>
      </w:r>
      <w:r w:rsidRPr="0080328B">
        <w:rPr>
          <w:rFonts w:ascii="Arial" w:hAnsi="Arial" w:cs="Arial"/>
          <w:b/>
          <w:bCs/>
          <w:color w:val="0D0D0D" w:themeColor="text1" w:themeTint="F2"/>
          <w:sz w:val="36"/>
          <w:szCs w:val="36"/>
        </w:rPr>
        <w:t xml:space="preserve"> Pain</w:t>
      </w:r>
    </w:p>
    <w:p w14:paraId="4EBA9EA6" w14:textId="0B742BFB" w:rsidR="00332F3C"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In selected cases where conservative measures fail, patients may be referred to pain management services for targeted interventions, such as epidural steroid injections or facet joint blocks. NICE recommends these only when symptoms significantly impair function and have not improved after several months of conservative care (NICE, NG59, 2021)</w:t>
      </w:r>
      <w:r w:rsidR="0030416A">
        <w:rPr>
          <w:rFonts w:ascii="Arial" w:hAnsi="Arial" w:cs="Arial"/>
          <w:color w:val="0D0D0D" w:themeColor="text1" w:themeTint="F2"/>
          <w:sz w:val="36"/>
          <w:szCs w:val="36"/>
        </w:rPr>
        <w:t>,(NHS,2023).</w:t>
      </w:r>
    </w:p>
    <w:p w14:paraId="68006604" w14:textId="77777777" w:rsidR="00EC1C48" w:rsidRDefault="00EC1C48" w:rsidP="00AA5315">
      <w:pPr>
        <w:spacing w:line="360" w:lineRule="auto"/>
        <w:rPr>
          <w:rFonts w:ascii="Arial" w:hAnsi="Arial" w:cs="Arial"/>
          <w:color w:val="0D0D0D" w:themeColor="text1" w:themeTint="F2"/>
          <w:sz w:val="36"/>
          <w:szCs w:val="36"/>
        </w:rPr>
      </w:pPr>
    </w:p>
    <w:p w14:paraId="4529A741" w14:textId="34D84247" w:rsidR="00552D34" w:rsidRPr="004416DA" w:rsidRDefault="00552D34" w:rsidP="00AA5315">
      <w:pPr>
        <w:spacing w:line="360" w:lineRule="auto"/>
        <w:rPr>
          <w:rFonts w:ascii="Arial" w:hAnsi="Arial" w:cs="Arial"/>
          <w:b/>
          <w:bCs/>
          <w:color w:val="0D0D0D" w:themeColor="text1" w:themeTint="F2"/>
          <w:sz w:val="36"/>
          <w:szCs w:val="36"/>
        </w:rPr>
      </w:pPr>
      <w:r w:rsidRPr="004416DA">
        <w:rPr>
          <w:rFonts w:ascii="Arial" w:hAnsi="Arial" w:cs="Arial"/>
          <w:b/>
          <w:bCs/>
          <w:color w:val="0D0D0D" w:themeColor="text1" w:themeTint="F2"/>
          <w:sz w:val="36"/>
          <w:szCs w:val="36"/>
        </w:rPr>
        <w:t>Surgical Management</w:t>
      </w:r>
    </w:p>
    <w:p w14:paraId="75F83413" w14:textId="77777777"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Surgical treatment is reserved for patients with neurological compromise (e.g., cervical myelopathy or radiculopathy) or intractable pain not responding to conservative therapy. Common procedures include:</w:t>
      </w:r>
    </w:p>
    <w:p w14:paraId="72118037" w14:textId="77777777"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Anterior Cervical Discectomy and Fusion (ACDF) – removal of degenerative discs and fusion of vertebrae.</w:t>
      </w:r>
    </w:p>
    <w:p w14:paraId="1096ACEE" w14:textId="77777777"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Cervical Disc Replacement (Arthroplasty) – maintains motion while decompressing neural structures.</w:t>
      </w:r>
    </w:p>
    <w:p w14:paraId="425DAC67" w14:textId="3148A1F5"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Posterior Laminectomy or Laminoplasty – used in multilevel disease or cord compression (NHS, 2023)</w:t>
      </w:r>
      <w:r w:rsidR="00EE3171">
        <w:rPr>
          <w:rFonts w:ascii="Arial" w:hAnsi="Arial" w:cs="Arial"/>
          <w:color w:val="0D0D0D" w:themeColor="text1" w:themeTint="F2"/>
          <w:sz w:val="36"/>
          <w:szCs w:val="36"/>
        </w:rPr>
        <w:t>,(</w:t>
      </w:r>
      <w:r w:rsidR="00BD0152">
        <w:rPr>
          <w:rFonts w:ascii="Arial" w:hAnsi="Arial" w:cs="Arial"/>
          <w:color w:val="0D0D0D" w:themeColor="text1" w:themeTint="F2"/>
          <w:sz w:val="36"/>
          <w:szCs w:val="36"/>
        </w:rPr>
        <w:t>Fountas et al.,2007)</w:t>
      </w:r>
      <w:r w:rsidRPr="00B97249">
        <w:rPr>
          <w:rFonts w:ascii="Arial" w:hAnsi="Arial" w:cs="Arial"/>
          <w:color w:val="0D0D0D" w:themeColor="text1" w:themeTint="F2"/>
          <w:sz w:val="36"/>
          <w:szCs w:val="36"/>
        </w:rPr>
        <w:t>.</w:t>
      </w:r>
    </w:p>
    <w:p w14:paraId="5581C857" w14:textId="77777777"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Surgery aims to decompress neural tissue and stabilise the spine; however, recovery depends on pre-operative neurological status, and patients often require post-operative physiotherapy for optimal outcomes (British Association of Spine Surgeons, 2022).</w:t>
      </w:r>
    </w:p>
    <w:p w14:paraId="67A7365E" w14:textId="77777777" w:rsidR="00AB7DB8" w:rsidRDefault="00AB7DB8" w:rsidP="00AA5315">
      <w:pPr>
        <w:spacing w:line="360" w:lineRule="auto"/>
        <w:rPr>
          <w:rFonts w:ascii="Arial" w:hAnsi="Arial" w:cs="Arial"/>
          <w:b/>
          <w:bCs/>
          <w:color w:val="0D0D0D" w:themeColor="text1" w:themeTint="F2"/>
          <w:sz w:val="36"/>
          <w:szCs w:val="36"/>
        </w:rPr>
      </w:pPr>
    </w:p>
    <w:p w14:paraId="1FA785DE" w14:textId="77777777" w:rsidR="00EC1C48" w:rsidRDefault="00EC1C48" w:rsidP="00AA5315">
      <w:pPr>
        <w:spacing w:line="360" w:lineRule="auto"/>
        <w:rPr>
          <w:rFonts w:ascii="Arial" w:hAnsi="Arial" w:cs="Arial"/>
          <w:b/>
          <w:bCs/>
          <w:color w:val="0D0D0D" w:themeColor="text1" w:themeTint="F2"/>
          <w:sz w:val="36"/>
          <w:szCs w:val="36"/>
        </w:rPr>
      </w:pPr>
    </w:p>
    <w:p w14:paraId="10D71C18" w14:textId="77777777" w:rsidR="00EC1C48" w:rsidRDefault="00EC1C48" w:rsidP="00AA5315">
      <w:pPr>
        <w:spacing w:line="360" w:lineRule="auto"/>
        <w:rPr>
          <w:rFonts w:ascii="Arial" w:hAnsi="Arial" w:cs="Arial"/>
          <w:b/>
          <w:bCs/>
          <w:color w:val="0D0D0D" w:themeColor="text1" w:themeTint="F2"/>
          <w:sz w:val="36"/>
          <w:szCs w:val="36"/>
        </w:rPr>
      </w:pPr>
    </w:p>
    <w:p w14:paraId="3CCBD041" w14:textId="06F233B5" w:rsidR="00DA3E17" w:rsidRDefault="00757782" w:rsidP="00AA5315">
      <w:pPr>
        <w:spacing w:line="360" w:lineRule="auto"/>
        <w:rPr>
          <w:rFonts w:ascii="Arial" w:hAnsi="Arial" w:cs="Arial"/>
          <w:b/>
          <w:bCs/>
          <w:color w:val="0D0D0D" w:themeColor="text1" w:themeTint="F2"/>
          <w:sz w:val="36"/>
          <w:szCs w:val="36"/>
        </w:rPr>
      </w:pPr>
      <w:r>
        <w:rPr>
          <w:rFonts w:ascii="Arial" w:hAnsi="Arial" w:cs="Arial"/>
          <w:b/>
          <w:bCs/>
          <w:color w:val="0D0D0D" w:themeColor="text1" w:themeTint="F2"/>
          <w:sz w:val="36"/>
          <w:szCs w:val="36"/>
        </w:rPr>
        <w:t xml:space="preserve">Role </w:t>
      </w:r>
      <w:r w:rsidR="00B64775">
        <w:rPr>
          <w:rFonts w:ascii="Arial" w:hAnsi="Arial" w:cs="Arial"/>
          <w:b/>
          <w:bCs/>
          <w:color w:val="0D0D0D" w:themeColor="text1" w:themeTint="F2"/>
          <w:sz w:val="36"/>
          <w:szCs w:val="36"/>
        </w:rPr>
        <w:t>of</w:t>
      </w:r>
      <w:r>
        <w:rPr>
          <w:rFonts w:ascii="Arial" w:hAnsi="Arial" w:cs="Arial"/>
          <w:b/>
          <w:bCs/>
          <w:color w:val="0D0D0D" w:themeColor="text1" w:themeTint="F2"/>
          <w:sz w:val="36"/>
          <w:szCs w:val="36"/>
        </w:rPr>
        <w:t xml:space="preserve"> </w:t>
      </w:r>
      <w:r w:rsidR="00DA3E17">
        <w:rPr>
          <w:rFonts w:ascii="Arial" w:hAnsi="Arial" w:cs="Arial"/>
          <w:b/>
          <w:bCs/>
          <w:color w:val="0D0D0D" w:themeColor="text1" w:themeTint="F2"/>
          <w:sz w:val="36"/>
          <w:szCs w:val="36"/>
        </w:rPr>
        <w:t>C</w:t>
      </w:r>
      <w:r>
        <w:rPr>
          <w:rFonts w:ascii="Arial" w:hAnsi="Arial" w:cs="Arial"/>
          <w:b/>
          <w:bCs/>
          <w:color w:val="0D0D0D" w:themeColor="text1" w:themeTint="F2"/>
          <w:sz w:val="36"/>
          <w:szCs w:val="36"/>
        </w:rPr>
        <w:t xml:space="preserve">ommunity and Primary </w:t>
      </w:r>
      <w:r w:rsidR="00DA3E17">
        <w:rPr>
          <w:rFonts w:ascii="Arial" w:hAnsi="Arial" w:cs="Arial"/>
          <w:b/>
          <w:bCs/>
          <w:color w:val="0D0D0D" w:themeColor="text1" w:themeTint="F2"/>
          <w:sz w:val="36"/>
          <w:szCs w:val="36"/>
        </w:rPr>
        <w:t>C</w:t>
      </w:r>
      <w:r>
        <w:rPr>
          <w:rFonts w:ascii="Arial" w:hAnsi="Arial" w:cs="Arial"/>
          <w:b/>
          <w:bCs/>
          <w:color w:val="0D0D0D" w:themeColor="text1" w:themeTint="F2"/>
          <w:sz w:val="36"/>
          <w:szCs w:val="36"/>
        </w:rPr>
        <w:t>are</w:t>
      </w:r>
      <w:r w:rsidR="00DA3E17">
        <w:rPr>
          <w:rFonts w:ascii="Arial" w:hAnsi="Arial" w:cs="Arial"/>
          <w:b/>
          <w:bCs/>
          <w:color w:val="0D0D0D" w:themeColor="text1" w:themeTint="F2"/>
          <w:sz w:val="36"/>
          <w:szCs w:val="36"/>
        </w:rPr>
        <w:t xml:space="preserve"> </w:t>
      </w:r>
      <w:r>
        <w:rPr>
          <w:rFonts w:ascii="Arial" w:hAnsi="Arial" w:cs="Arial"/>
          <w:b/>
          <w:bCs/>
          <w:color w:val="0D0D0D" w:themeColor="text1" w:themeTint="F2"/>
          <w:sz w:val="36"/>
          <w:szCs w:val="36"/>
        </w:rPr>
        <w:t>Serv</w:t>
      </w:r>
      <w:r w:rsidR="00DA3E17">
        <w:rPr>
          <w:rFonts w:ascii="Arial" w:hAnsi="Arial" w:cs="Arial"/>
          <w:b/>
          <w:bCs/>
          <w:color w:val="0D0D0D" w:themeColor="text1" w:themeTint="F2"/>
          <w:sz w:val="36"/>
          <w:szCs w:val="36"/>
        </w:rPr>
        <w:t>ices</w:t>
      </w:r>
    </w:p>
    <w:p w14:paraId="47849D67" w14:textId="6EC954EC" w:rsidR="00817B8E" w:rsidRPr="00B64775" w:rsidRDefault="00552D34" w:rsidP="00AA5315">
      <w:pPr>
        <w:spacing w:line="360" w:lineRule="auto"/>
        <w:rPr>
          <w:rFonts w:ascii="Arial" w:hAnsi="Arial" w:cs="Arial"/>
          <w:color w:val="0D0D0D" w:themeColor="text1" w:themeTint="F2"/>
          <w:sz w:val="36"/>
          <w:szCs w:val="36"/>
          <w:u w:val="single"/>
        </w:rPr>
      </w:pPr>
      <w:r w:rsidRPr="00B64775">
        <w:rPr>
          <w:rFonts w:ascii="Arial" w:hAnsi="Arial" w:cs="Arial"/>
          <w:color w:val="0D0D0D" w:themeColor="text1" w:themeTint="F2"/>
          <w:sz w:val="36"/>
          <w:szCs w:val="36"/>
          <w:u w:val="single"/>
        </w:rPr>
        <w:t>Lifestyle Modification and Rehabilitation</w:t>
      </w:r>
    </w:p>
    <w:p w14:paraId="196CB8EB" w14:textId="693F96AF"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Lifestyle factors play a crucial role in symptom management and long-term prognosis. NHS guidelines highlight the benefits of:</w:t>
      </w:r>
    </w:p>
    <w:p w14:paraId="1E3A65D4" w14:textId="77777777"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Regular low-impact exercise, such as swimming or walking, to maintain mobility.</w:t>
      </w:r>
    </w:p>
    <w:p w14:paraId="4A9AF4C0" w14:textId="77777777"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Ergonomic adjustments in workplaces—screen height, chair support, and regular movement breaks.</w:t>
      </w:r>
    </w:p>
    <w:p w14:paraId="3CA7D1D3" w14:textId="77777777" w:rsidR="003120ED"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Smoking cessation and weight control, which improve spinal circulation and disc health (NHS, 2023).</w:t>
      </w:r>
    </w:p>
    <w:p w14:paraId="5DF3E4B5" w14:textId="66FAC015"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Adequate sleep and supportive pillows to maintain cervical alignment (NHS Inform, 2024).</w:t>
      </w:r>
    </w:p>
    <w:p w14:paraId="59EC554F" w14:textId="2CAFC1C2" w:rsidR="00552D34" w:rsidRPr="00AB7DB8" w:rsidRDefault="00552D34" w:rsidP="00AA5315">
      <w:pPr>
        <w:spacing w:line="360" w:lineRule="auto"/>
        <w:rPr>
          <w:rFonts w:ascii="Arial" w:hAnsi="Arial" w:cs="Arial"/>
          <w:color w:val="0D0D0D" w:themeColor="text1" w:themeTint="F2"/>
          <w:sz w:val="36"/>
          <w:szCs w:val="36"/>
          <w:u w:val="single"/>
        </w:rPr>
      </w:pPr>
      <w:r w:rsidRPr="00AB7DB8">
        <w:rPr>
          <w:rFonts w:ascii="Arial" w:hAnsi="Arial" w:cs="Arial"/>
          <w:color w:val="0D0D0D" w:themeColor="text1" w:themeTint="F2"/>
          <w:sz w:val="36"/>
          <w:szCs w:val="36"/>
          <w:u w:val="single"/>
        </w:rPr>
        <w:t>Multidisciplinary and Person-Centred Care</w:t>
      </w:r>
    </w:p>
    <w:p w14:paraId="45F3E685" w14:textId="77777777" w:rsidR="003F3DA0"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 xml:space="preserve">Cervical spondylosis management within the NHS typically involves a multidisciplinary team (MDT)—including GPs, physiotherapists, occupational therapists, pain specialists, and spinal surgeons—working collaboratively to optimise care. The NHS Long Term </w:t>
      </w:r>
    </w:p>
    <w:p w14:paraId="68EB05DE" w14:textId="77777777" w:rsidR="003F3DA0" w:rsidRDefault="003F3DA0" w:rsidP="00AA5315">
      <w:pPr>
        <w:spacing w:line="360" w:lineRule="auto"/>
        <w:rPr>
          <w:rFonts w:ascii="Arial" w:hAnsi="Arial" w:cs="Arial"/>
          <w:color w:val="0D0D0D" w:themeColor="text1" w:themeTint="F2"/>
          <w:sz w:val="36"/>
          <w:szCs w:val="36"/>
        </w:rPr>
      </w:pPr>
    </w:p>
    <w:p w14:paraId="1EF91C41" w14:textId="38DF4872" w:rsidR="00552D34" w:rsidRPr="00B97249"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Plan (2019) promotes integrated, person-centred care across primary, community, and secondary services. This model ensures continuity, reduces fragmentation, and supports self-management as a central component of long-term condition care (NHS England, 2019)</w:t>
      </w:r>
      <w:r w:rsidR="005A09F4">
        <w:rPr>
          <w:rFonts w:ascii="Arial" w:hAnsi="Arial" w:cs="Arial"/>
          <w:color w:val="0D0D0D" w:themeColor="text1" w:themeTint="F2"/>
          <w:sz w:val="36"/>
          <w:szCs w:val="36"/>
        </w:rPr>
        <w:t>,(</w:t>
      </w:r>
      <w:r w:rsidR="003F0AA2">
        <w:rPr>
          <w:rFonts w:ascii="Arial" w:hAnsi="Arial" w:cs="Arial"/>
          <w:color w:val="0D0D0D" w:themeColor="text1" w:themeTint="F2"/>
          <w:sz w:val="36"/>
          <w:szCs w:val="36"/>
        </w:rPr>
        <w:t>British pain Society, 2010)</w:t>
      </w:r>
    </w:p>
    <w:p w14:paraId="55BDA63B" w14:textId="77777777" w:rsidR="00552D34" w:rsidRPr="00B97249" w:rsidRDefault="00552D34" w:rsidP="00AA5315">
      <w:pPr>
        <w:spacing w:line="360" w:lineRule="auto"/>
        <w:rPr>
          <w:rFonts w:ascii="Arial" w:hAnsi="Arial" w:cs="Arial"/>
          <w:color w:val="0D0D0D" w:themeColor="text1" w:themeTint="F2"/>
          <w:sz w:val="36"/>
          <w:szCs w:val="36"/>
        </w:rPr>
      </w:pPr>
    </w:p>
    <w:p w14:paraId="319C3550" w14:textId="77777777" w:rsidR="00850EBF" w:rsidRDefault="00552D34" w:rsidP="00AA5315">
      <w:pPr>
        <w:spacing w:line="360" w:lineRule="auto"/>
        <w:rPr>
          <w:rFonts w:ascii="Arial" w:hAnsi="Arial" w:cs="Arial"/>
          <w:color w:val="0D0D0D" w:themeColor="text1" w:themeTint="F2"/>
          <w:sz w:val="36"/>
          <w:szCs w:val="36"/>
        </w:rPr>
      </w:pPr>
      <w:r w:rsidRPr="00B97249">
        <w:rPr>
          <w:rFonts w:ascii="Arial" w:hAnsi="Arial" w:cs="Arial"/>
          <w:color w:val="0D0D0D" w:themeColor="text1" w:themeTint="F2"/>
          <w:sz w:val="36"/>
          <w:szCs w:val="36"/>
        </w:rPr>
        <w:t>Patient-centred education, supported self-care resources, and community MSK pathways align with NICE guidance on holistic management of chronic pain (NICE, NG193, 2021). These approaches help individuals maintain independence, reduce unnecessary secondary care referrals, and enhance quality of life.</w:t>
      </w:r>
    </w:p>
    <w:p w14:paraId="7178705A" w14:textId="77777777" w:rsidR="00850EBF" w:rsidRDefault="00850EBF" w:rsidP="00AA5315">
      <w:pPr>
        <w:spacing w:line="360" w:lineRule="auto"/>
        <w:rPr>
          <w:rFonts w:ascii="Arial" w:hAnsi="Arial" w:cs="Arial"/>
          <w:color w:val="0D0D0D" w:themeColor="text1" w:themeTint="F2"/>
          <w:sz w:val="36"/>
          <w:szCs w:val="36"/>
        </w:rPr>
      </w:pPr>
    </w:p>
    <w:p w14:paraId="0F28E5AB" w14:textId="77777777" w:rsidR="0080754B" w:rsidRDefault="0080754B" w:rsidP="00AA5315">
      <w:pPr>
        <w:spacing w:line="360" w:lineRule="auto"/>
        <w:rPr>
          <w:rFonts w:ascii="Arial" w:hAnsi="Arial" w:cs="Arial"/>
          <w:b/>
          <w:bCs/>
          <w:color w:val="002060"/>
          <w:sz w:val="40"/>
          <w:szCs w:val="40"/>
          <w:u w:val="single"/>
        </w:rPr>
      </w:pPr>
    </w:p>
    <w:p w14:paraId="1A0AA4B7" w14:textId="77777777" w:rsidR="0080754B" w:rsidRDefault="0080754B" w:rsidP="00AA5315">
      <w:pPr>
        <w:spacing w:line="360" w:lineRule="auto"/>
        <w:rPr>
          <w:rFonts w:ascii="Arial" w:hAnsi="Arial" w:cs="Arial"/>
          <w:b/>
          <w:bCs/>
          <w:color w:val="002060"/>
          <w:sz w:val="40"/>
          <w:szCs w:val="40"/>
          <w:u w:val="single"/>
        </w:rPr>
      </w:pPr>
    </w:p>
    <w:p w14:paraId="199F0F38" w14:textId="77777777" w:rsidR="0080754B" w:rsidRDefault="0080754B" w:rsidP="00AA5315">
      <w:pPr>
        <w:spacing w:line="360" w:lineRule="auto"/>
        <w:rPr>
          <w:rFonts w:ascii="Arial" w:hAnsi="Arial" w:cs="Arial"/>
          <w:b/>
          <w:bCs/>
          <w:color w:val="002060"/>
          <w:sz w:val="40"/>
          <w:szCs w:val="40"/>
          <w:u w:val="single"/>
        </w:rPr>
      </w:pPr>
    </w:p>
    <w:p w14:paraId="505ACA47" w14:textId="77777777" w:rsidR="0080754B" w:rsidRDefault="0080754B" w:rsidP="00AA5315">
      <w:pPr>
        <w:spacing w:line="360" w:lineRule="auto"/>
        <w:rPr>
          <w:rFonts w:ascii="Arial" w:hAnsi="Arial" w:cs="Arial"/>
          <w:b/>
          <w:bCs/>
          <w:color w:val="002060"/>
          <w:sz w:val="40"/>
          <w:szCs w:val="40"/>
          <w:u w:val="single"/>
        </w:rPr>
      </w:pPr>
    </w:p>
    <w:p w14:paraId="470D1456" w14:textId="77777777" w:rsidR="0080754B" w:rsidRDefault="0080754B" w:rsidP="00AA5315">
      <w:pPr>
        <w:spacing w:line="360" w:lineRule="auto"/>
        <w:rPr>
          <w:rFonts w:ascii="Arial" w:hAnsi="Arial" w:cs="Arial"/>
          <w:b/>
          <w:bCs/>
          <w:color w:val="002060"/>
          <w:sz w:val="40"/>
          <w:szCs w:val="40"/>
          <w:u w:val="single"/>
        </w:rPr>
      </w:pPr>
    </w:p>
    <w:p w14:paraId="4AEA0EAD" w14:textId="460EF656" w:rsidR="00306FD4" w:rsidRPr="00E112CE" w:rsidRDefault="00306FD4" w:rsidP="00AA5315">
      <w:pPr>
        <w:spacing w:line="360" w:lineRule="auto"/>
        <w:rPr>
          <w:rFonts w:ascii="Arial" w:hAnsi="Arial" w:cs="Arial"/>
          <w:color w:val="0D0D0D" w:themeColor="text1" w:themeTint="F2"/>
          <w:sz w:val="36"/>
          <w:szCs w:val="36"/>
        </w:rPr>
      </w:pPr>
      <w:r w:rsidRPr="00F47D0F">
        <w:rPr>
          <w:rFonts w:ascii="Arial" w:hAnsi="Arial" w:cs="Arial"/>
          <w:b/>
          <w:bCs/>
          <w:color w:val="002060"/>
          <w:sz w:val="40"/>
          <w:szCs w:val="40"/>
          <w:u w:val="single"/>
        </w:rPr>
        <w:t>4. Theoretical Models / Frameworks</w:t>
      </w:r>
    </w:p>
    <w:p w14:paraId="6A4C0F97" w14:textId="77777777" w:rsidR="000F084A" w:rsidRPr="00F47D0F" w:rsidRDefault="000F084A" w:rsidP="00AA5315">
      <w:pPr>
        <w:spacing w:line="360" w:lineRule="auto"/>
        <w:rPr>
          <w:rFonts w:ascii="Arial" w:hAnsi="Arial" w:cs="Arial"/>
          <w:b/>
          <w:bCs/>
          <w:color w:val="002060"/>
          <w:sz w:val="40"/>
          <w:szCs w:val="40"/>
          <w:u w:val="single"/>
        </w:rPr>
      </w:pPr>
    </w:p>
    <w:p w14:paraId="1E1E9446" w14:textId="77777777" w:rsidR="00FF2DBC" w:rsidRPr="00AF6709" w:rsidRDefault="00FF2DBC" w:rsidP="00AA5315">
      <w:pPr>
        <w:spacing w:line="360" w:lineRule="auto"/>
        <w:rPr>
          <w:rFonts w:ascii="Arial" w:hAnsi="Arial" w:cs="Arial"/>
          <w:color w:val="0D0D0D" w:themeColor="text1" w:themeTint="F2"/>
          <w:sz w:val="36"/>
          <w:szCs w:val="36"/>
          <w:u w:val="single"/>
        </w:rPr>
      </w:pPr>
      <w:r w:rsidRPr="00AF6709">
        <w:rPr>
          <w:rFonts w:ascii="Arial" w:hAnsi="Arial" w:cs="Arial"/>
          <w:color w:val="0D0D0D" w:themeColor="text1" w:themeTint="F2"/>
          <w:sz w:val="36"/>
          <w:szCs w:val="36"/>
          <w:u w:val="single"/>
        </w:rPr>
        <w:t>Biopsychosocial Model</w:t>
      </w:r>
    </w:p>
    <w:p w14:paraId="162B0C10" w14:textId="77777777" w:rsidR="00FF2DBC" w:rsidRPr="00FF2DBC" w:rsidRDefault="00FF2DBC" w:rsidP="00AA5315">
      <w:pPr>
        <w:spacing w:line="360" w:lineRule="auto"/>
        <w:rPr>
          <w:rFonts w:ascii="Arial" w:hAnsi="Arial" w:cs="Arial"/>
          <w:color w:val="0D0D0D" w:themeColor="text1" w:themeTint="F2"/>
          <w:sz w:val="36"/>
          <w:szCs w:val="36"/>
        </w:rPr>
      </w:pPr>
    </w:p>
    <w:p w14:paraId="0C7A71FF" w14:textId="77777777" w:rsidR="00FF2DBC" w:rsidRPr="00FF2DBC" w:rsidRDefault="00FF2DBC" w:rsidP="00AA5315">
      <w:pPr>
        <w:spacing w:line="360" w:lineRule="auto"/>
        <w:rPr>
          <w:rFonts w:ascii="Arial" w:hAnsi="Arial" w:cs="Arial"/>
          <w:color w:val="0D0D0D" w:themeColor="text1" w:themeTint="F2"/>
          <w:sz w:val="36"/>
          <w:szCs w:val="36"/>
        </w:rPr>
      </w:pPr>
      <w:r w:rsidRPr="00FF2DBC">
        <w:rPr>
          <w:rFonts w:ascii="Arial" w:hAnsi="Arial" w:cs="Arial"/>
          <w:color w:val="0D0D0D" w:themeColor="text1" w:themeTint="F2"/>
          <w:sz w:val="36"/>
          <w:szCs w:val="36"/>
        </w:rPr>
        <w:t>The biopsychosocial model, first proposed by Engel (1977), conceptualises health and illness as the outcome of interactions between biological, psychological, and social factors. In the context of cervical spondylosis, this model encourages clinicians to address not only physical symptoms such as neck pain and reduced mobility, but also the psychological impact, including anxiety and depression, and social factors such as occupational limitations or family responsibilities (Bolton, 2019). By adopting this holistic approach, interventions can be tailored to the individual’s full spectrum of needs, potentially improving both functional outcomes and patient satisfaction.</w:t>
      </w:r>
    </w:p>
    <w:p w14:paraId="5073EF3F" w14:textId="77777777" w:rsidR="00FF2DBC" w:rsidRPr="00FF2DBC" w:rsidRDefault="00FF2DBC" w:rsidP="00AA5315">
      <w:pPr>
        <w:spacing w:line="360" w:lineRule="auto"/>
        <w:rPr>
          <w:rFonts w:ascii="Arial" w:hAnsi="Arial" w:cs="Arial"/>
          <w:color w:val="0D0D0D" w:themeColor="text1" w:themeTint="F2"/>
          <w:sz w:val="36"/>
          <w:szCs w:val="36"/>
        </w:rPr>
      </w:pPr>
    </w:p>
    <w:p w14:paraId="025D77BA" w14:textId="77777777" w:rsidR="00AF6709" w:rsidRDefault="00AF6709" w:rsidP="00AA5315">
      <w:pPr>
        <w:spacing w:line="360" w:lineRule="auto"/>
        <w:rPr>
          <w:rFonts w:ascii="Arial" w:hAnsi="Arial" w:cs="Arial"/>
          <w:color w:val="0D0D0D" w:themeColor="text1" w:themeTint="F2"/>
          <w:sz w:val="36"/>
          <w:szCs w:val="36"/>
        </w:rPr>
      </w:pPr>
    </w:p>
    <w:p w14:paraId="55BAB720" w14:textId="6DA8E8A5" w:rsidR="00AF6709" w:rsidRDefault="00AF6709" w:rsidP="00AA5315">
      <w:pPr>
        <w:spacing w:line="360" w:lineRule="auto"/>
        <w:rPr>
          <w:rFonts w:ascii="Arial" w:hAnsi="Arial" w:cs="Arial"/>
          <w:color w:val="0D0D0D" w:themeColor="text1" w:themeTint="F2"/>
          <w:sz w:val="36"/>
          <w:szCs w:val="36"/>
        </w:rPr>
      </w:pPr>
    </w:p>
    <w:p w14:paraId="0AAE12CA" w14:textId="58DA9CB5" w:rsidR="00FF2DBC" w:rsidRPr="00AF6709" w:rsidRDefault="00FF2DBC" w:rsidP="00AA5315">
      <w:pPr>
        <w:spacing w:line="360" w:lineRule="auto"/>
        <w:rPr>
          <w:rFonts w:ascii="Arial" w:hAnsi="Arial" w:cs="Arial"/>
          <w:color w:val="0D0D0D" w:themeColor="text1" w:themeTint="F2"/>
          <w:sz w:val="36"/>
          <w:szCs w:val="36"/>
          <w:u w:val="single"/>
        </w:rPr>
      </w:pPr>
      <w:r w:rsidRPr="00AF6709">
        <w:rPr>
          <w:rFonts w:ascii="Arial" w:hAnsi="Arial" w:cs="Arial"/>
          <w:color w:val="0D0D0D" w:themeColor="text1" w:themeTint="F2"/>
          <w:sz w:val="36"/>
          <w:szCs w:val="36"/>
          <w:u w:val="single"/>
        </w:rPr>
        <w:t>Chronic Care Model</w:t>
      </w:r>
    </w:p>
    <w:p w14:paraId="53138D1F" w14:textId="77777777" w:rsidR="00FF2DBC" w:rsidRPr="00FF2DBC" w:rsidRDefault="00FF2DBC" w:rsidP="00AA5315">
      <w:pPr>
        <w:spacing w:line="360" w:lineRule="auto"/>
        <w:rPr>
          <w:rFonts w:ascii="Arial" w:hAnsi="Arial" w:cs="Arial"/>
          <w:color w:val="0D0D0D" w:themeColor="text1" w:themeTint="F2"/>
          <w:sz w:val="36"/>
          <w:szCs w:val="36"/>
        </w:rPr>
      </w:pPr>
    </w:p>
    <w:p w14:paraId="3019D1E1" w14:textId="77777777" w:rsidR="00FF2DBC" w:rsidRPr="00FF2DBC" w:rsidRDefault="00FF2DBC" w:rsidP="00AA5315">
      <w:pPr>
        <w:spacing w:line="360" w:lineRule="auto"/>
        <w:rPr>
          <w:rFonts w:ascii="Arial" w:hAnsi="Arial" w:cs="Arial"/>
          <w:color w:val="0D0D0D" w:themeColor="text1" w:themeTint="F2"/>
          <w:sz w:val="36"/>
          <w:szCs w:val="36"/>
        </w:rPr>
      </w:pPr>
      <w:r w:rsidRPr="00FF2DBC">
        <w:rPr>
          <w:rFonts w:ascii="Arial" w:hAnsi="Arial" w:cs="Arial"/>
          <w:color w:val="0D0D0D" w:themeColor="text1" w:themeTint="F2"/>
          <w:sz w:val="36"/>
          <w:szCs w:val="36"/>
        </w:rPr>
        <w:t>The Chronic Care Model (CCM) provides a framework for proactive management of long-term conditions. It emphasises an informed and activated patient working alongside a prepared and proactive healthcare team (Wagner, 2001). Core components of the CCM include self-management support, delivery system design, decision support, clinical information systems, and integration with community resources (Barr et al., 2003). For cervical spondylosis, applying the CCM in primary care facilitates structured monitoring, evidence-based interventions, and community support, thereby enhancing continuity of care and reducing the risk of complications associated with chronic musculoskeletal conditions.</w:t>
      </w:r>
    </w:p>
    <w:p w14:paraId="699562A0" w14:textId="77777777" w:rsidR="00FF2DBC" w:rsidRPr="00FF2DBC" w:rsidRDefault="00FF2DBC" w:rsidP="00AA5315">
      <w:pPr>
        <w:spacing w:line="360" w:lineRule="auto"/>
        <w:rPr>
          <w:rFonts w:ascii="Arial" w:hAnsi="Arial" w:cs="Arial"/>
          <w:color w:val="0D0D0D" w:themeColor="text1" w:themeTint="F2"/>
          <w:sz w:val="36"/>
          <w:szCs w:val="36"/>
        </w:rPr>
      </w:pPr>
    </w:p>
    <w:p w14:paraId="229F4243" w14:textId="77777777" w:rsidR="00AF6709" w:rsidRDefault="00AF6709" w:rsidP="00AA5315">
      <w:pPr>
        <w:spacing w:line="360" w:lineRule="auto"/>
        <w:rPr>
          <w:rFonts w:ascii="Arial" w:hAnsi="Arial" w:cs="Arial"/>
          <w:color w:val="0D0D0D" w:themeColor="text1" w:themeTint="F2"/>
          <w:sz w:val="36"/>
          <w:szCs w:val="36"/>
        </w:rPr>
      </w:pPr>
    </w:p>
    <w:p w14:paraId="5594A3D4" w14:textId="77777777" w:rsidR="00AF6709" w:rsidRDefault="00AF6709" w:rsidP="00AA5315">
      <w:pPr>
        <w:spacing w:line="360" w:lineRule="auto"/>
        <w:rPr>
          <w:rFonts w:ascii="Arial" w:hAnsi="Arial" w:cs="Arial"/>
          <w:color w:val="0D0D0D" w:themeColor="text1" w:themeTint="F2"/>
          <w:sz w:val="36"/>
          <w:szCs w:val="36"/>
        </w:rPr>
      </w:pPr>
    </w:p>
    <w:p w14:paraId="2374F4A8" w14:textId="77777777" w:rsidR="00AF6709" w:rsidRDefault="00AF6709" w:rsidP="00AA5315">
      <w:pPr>
        <w:spacing w:line="360" w:lineRule="auto"/>
        <w:rPr>
          <w:rFonts w:ascii="Arial" w:hAnsi="Arial" w:cs="Arial"/>
          <w:color w:val="0D0D0D" w:themeColor="text1" w:themeTint="F2"/>
          <w:sz w:val="36"/>
          <w:szCs w:val="36"/>
        </w:rPr>
      </w:pPr>
    </w:p>
    <w:p w14:paraId="426693A2" w14:textId="77777777" w:rsidR="00AF6709" w:rsidRDefault="00AF6709" w:rsidP="00AA5315">
      <w:pPr>
        <w:spacing w:line="360" w:lineRule="auto"/>
        <w:rPr>
          <w:rFonts w:ascii="Arial" w:hAnsi="Arial" w:cs="Arial"/>
          <w:color w:val="0D0D0D" w:themeColor="text1" w:themeTint="F2"/>
          <w:sz w:val="36"/>
          <w:szCs w:val="36"/>
        </w:rPr>
      </w:pPr>
    </w:p>
    <w:p w14:paraId="22F595AE" w14:textId="03F1F27D" w:rsidR="00FF2DBC" w:rsidRDefault="00FF2DBC" w:rsidP="00AA5315">
      <w:pPr>
        <w:spacing w:line="360" w:lineRule="auto"/>
        <w:rPr>
          <w:rFonts w:ascii="Arial" w:hAnsi="Arial" w:cs="Arial"/>
          <w:color w:val="0D0D0D" w:themeColor="text1" w:themeTint="F2"/>
          <w:sz w:val="36"/>
          <w:szCs w:val="36"/>
          <w:u w:val="single"/>
        </w:rPr>
      </w:pPr>
      <w:r w:rsidRPr="00AF6709">
        <w:rPr>
          <w:rFonts w:ascii="Arial" w:hAnsi="Arial" w:cs="Arial"/>
          <w:color w:val="0D0D0D" w:themeColor="text1" w:themeTint="F2"/>
          <w:sz w:val="36"/>
          <w:szCs w:val="36"/>
          <w:u w:val="single"/>
        </w:rPr>
        <w:t>Self-Management and Patient-Centred Care Frameworks</w:t>
      </w:r>
    </w:p>
    <w:p w14:paraId="045D6403" w14:textId="77777777" w:rsidR="00AF6709" w:rsidRPr="00AF6709" w:rsidRDefault="00AF6709" w:rsidP="00AA5315">
      <w:pPr>
        <w:spacing w:line="360" w:lineRule="auto"/>
        <w:rPr>
          <w:rFonts w:ascii="Arial" w:hAnsi="Arial" w:cs="Arial"/>
          <w:color w:val="0D0D0D" w:themeColor="text1" w:themeTint="F2"/>
          <w:sz w:val="36"/>
          <w:szCs w:val="36"/>
          <w:u w:val="single"/>
        </w:rPr>
      </w:pPr>
    </w:p>
    <w:p w14:paraId="32B090DB" w14:textId="77777777" w:rsidR="00AF6709" w:rsidRDefault="00FF2DBC" w:rsidP="00AA5315">
      <w:pPr>
        <w:spacing w:line="360" w:lineRule="auto"/>
        <w:rPr>
          <w:rFonts w:ascii="Arial" w:hAnsi="Arial" w:cs="Arial"/>
          <w:color w:val="0D0D0D" w:themeColor="text1" w:themeTint="F2"/>
          <w:sz w:val="36"/>
          <w:szCs w:val="36"/>
        </w:rPr>
      </w:pPr>
      <w:r w:rsidRPr="00FF2DBC">
        <w:rPr>
          <w:rFonts w:ascii="Arial" w:hAnsi="Arial" w:cs="Arial"/>
          <w:color w:val="0D0D0D" w:themeColor="text1" w:themeTint="F2"/>
          <w:sz w:val="36"/>
          <w:szCs w:val="36"/>
        </w:rPr>
        <w:t>Self-management and patient-centred care frameworks empower patients to take an active role in managing their health. In cervical spondylosis, this includes patient education about the condition, training in exercises and posture management, goal-setting, and shared decision-making regarding treatments (NHS, 2023). The integration of digital health tools, including telehealth consultations and symptom-monitoring applications, has become increasingly common in the UK, supporting patients to track progress, adhere to therapy, and maintain quality of life (Northumbria NHS, 2023). Such approaches align with the broader principles of patient-centred care, which prioritise individual preferences, needs, and values in clinical decision-making.</w:t>
      </w:r>
    </w:p>
    <w:p w14:paraId="57993A26" w14:textId="77777777" w:rsidR="00AF6709" w:rsidRDefault="00AF6709" w:rsidP="00AA5315">
      <w:pPr>
        <w:spacing w:line="360" w:lineRule="auto"/>
        <w:rPr>
          <w:rFonts w:ascii="Arial" w:hAnsi="Arial" w:cs="Arial"/>
          <w:color w:val="0D0D0D" w:themeColor="text1" w:themeTint="F2"/>
          <w:sz w:val="36"/>
          <w:szCs w:val="36"/>
        </w:rPr>
      </w:pPr>
    </w:p>
    <w:p w14:paraId="2BF41FD5" w14:textId="77777777" w:rsidR="00F47D0F" w:rsidRDefault="00F47D0F" w:rsidP="00AA5315">
      <w:pPr>
        <w:rPr>
          <w:rFonts w:ascii="Arial" w:hAnsi="Arial" w:cs="Arial"/>
          <w:color w:val="0D0D0D" w:themeColor="text1" w:themeTint="F2"/>
          <w:sz w:val="36"/>
          <w:szCs w:val="36"/>
        </w:rPr>
      </w:pPr>
      <w:r>
        <w:rPr>
          <w:rFonts w:ascii="Arial" w:hAnsi="Arial" w:cs="Arial"/>
          <w:color w:val="0D0D0D" w:themeColor="text1" w:themeTint="F2"/>
          <w:sz w:val="36"/>
          <w:szCs w:val="36"/>
        </w:rPr>
        <w:br w:type="page"/>
      </w:r>
    </w:p>
    <w:p w14:paraId="7E164E98" w14:textId="77777777" w:rsidR="00F45125" w:rsidRPr="003C660F" w:rsidRDefault="00F45125" w:rsidP="00AA5315">
      <w:pPr>
        <w:spacing w:line="360" w:lineRule="auto"/>
        <w:rPr>
          <w:rFonts w:ascii="Arial" w:hAnsi="Arial" w:cs="Arial"/>
          <w:b/>
          <w:bCs/>
          <w:color w:val="002060"/>
          <w:sz w:val="40"/>
          <w:szCs w:val="40"/>
          <w:u w:val="single"/>
        </w:rPr>
      </w:pPr>
      <w:r w:rsidRPr="00DD56E3">
        <w:rPr>
          <w:rFonts w:ascii="Arial" w:hAnsi="Arial" w:cs="Arial"/>
          <w:b/>
          <w:bCs/>
          <w:color w:val="002060"/>
          <w:sz w:val="40"/>
          <w:szCs w:val="40"/>
        </w:rPr>
        <w:lastRenderedPageBreak/>
        <w:t xml:space="preserve">5. </w:t>
      </w:r>
      <w:r w:rsidRPr="003C660F">
        <w:rPr>
          <w:rFonts w:ascii="Arial" w:hAnsi="Arial" w:cs="Arial"/>
          <w:b/>
          <w:bCs/>
          <w:color w:val="002060"/>
          <w:sz w:val="40"/>
          <w:szCs w:val="40"/>
          <w:u w:val="single"/>
        </w:rPr>
        <w:t>Policies and Recommendations for Person-Centred Care</w:t>
      </w:r>
    </w:p>
    <w:p w14:paraId="0117312F" w14:textId="77777777" w:rsidR="000B56F5" w:rsidRDefault="000B56F5" w:rsidP="00AA5315">
      <w:pPr>
        <w:spacing w:line="360" w:lineRule="auto"/>
        <w:rPr>
          <w:rFonts w:ascii="Arial" w:hAnsi="Arial" w:cs="Arial"/>
          <w:color w:val="0D0D0D" w:themeColor="text1" w:themeTint="F2"/>
          <w:sz w:val="36"/>
          <w:szCs w:val="36"/>
        </w:rPr>
      </w:pPr>
    </w:p>
    <w:p w14:paraId="6C6130C7" w14:textId="59829190" w:rsidR="00F45125" w:rsidRPr="00414927" w:rsidRDefault="00F45125" w:rsidP="00AA5315">
      <w:pPr>
        <w:spacing w:line="360" w:lineRule="auto"/>
        <w:rPr>
          <w:rFonts w:ascii="Arial" w:hAnsi="Arial" w:cs="Arial"/>
          <w:b/>
          <w:bCs/>
          <w:color w:val="0D0D0D" w:themeColor="text1" w:themeTint="F2"/>
          <w:sz w:val="36"/>
          <w:szCs w:val="36"/>
        </w:rPr>
      </w:pPr>
      <w:r w:rsidRPr="00414927">
        <w:rPr>
          <w:rFonts w:ascii="Arial" w:hAnsi="Arial" w:cs="Arial"/>
          <w:b/>
          <w:bCs/>
          <w:color w:val="0D0D0D" w:themeColor="text1" w:themeTint="F2"/>
          <w:sz w:val="36"/>
          <w:szCs w:val="36"/>
        </w:rPr>
        <w:t>UK and Local Health Policy Context</w:t>
      </w:r>
    </w:p>
    <w:p w14:paraId="7A209BEB"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The management of long-term musculoskeletal conditions such as cervical spondylosis aligns with several UK health and social care policies that emphasise prevention, early intervention, and integrated, person-centred care:</w:t>
      </w:r>
    </w:p>
    <w:p w14:paraId="3C3BC55C"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The NHS Long Term Plan (2019) – sets out commitments to support people with long-term conditions through personalised care planning, supported self-management, and access to community rehabilitation and pain services.</w:t>
      </w:r>
    </w:p>
    <w:p w14:paraId="4AC58902"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NICE Guidelines (NG193, 2021) on Chronic Pain (Primary and Secondary) advocate for shared decision-making, biopsychosocial approaches, and minimising long-term opioid use.</w:t>
      </w:r>
    </w:p>
    <w:p w14:paraId="3B9FEADC" w14:textId="73F0524A" w:rsidR="005A355C"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The National Service Framework for Long-Term Conditions (Department of Health, 2005) remains a</w:t>
      </w:r>
    </w:p>
    <w:p w14:paraId="3FEBDD14" w14:textId="77777777" w:rsidR="005A355C" w:rsidRDefault="005A355C" w:rsidP="00AA5315">
      <w:pPr>
        <w:spacing w:line="360" w:lineRule="auto"/>
        <w:rPr>
          <w:rFonts w:ascii="Arial" w:hAnsi="Arial" w:cs="Arial"/>
          <w:color w:val="0D0D0D" w:themeColor="text1" w:themeTint="F2"/>
          <w:sz w:val="36"/>
          <w:szCs w:val="36"/>
        </w:rPr>
      </w:pPr>
    </w:p>
    <w:p w14:paraId="250748A2" w14:textId="0101DF9B"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foundation for coordinated, patient-centred rehabilitation and community support.</w:t>
      </w:r>
    </w:p>
    <w:p w14:paraId="23B9B1B1" w14:textId="77777777" w:rsidR="00F45125" w:rsidRPr="00F45125" w:rsidRDefault="00F45125" w:rsidP="00AA5315">
      <w:pPr>
        <w:spacing w:line="360" w:lineRule="auto"/>
        <w:rPr>
          <w:rFonts w:ascii="Arial" w:hAnsi="Arial" w:cs="Arial"/>
          <w:color w:val="0D0D0D" w:themeColor="text1" w:themeTint="F2"/>
          <w:sz w:val="36"/>
          <w:szCs w:val="36"/>
        </w:rPr>
      </w:pPr>
      <w:r w:rsidRPr="000B56F5">
        <w:rPr>
          <w:rFonts w:ascii="Arial" w:hAnsi="Arial" w:cs="Arial"/>
          <w:color w:val="0D0D0D" w:themeColor="text1" w:themeTint="F2"/>
          <w:sz w:val="36"/>
          <w:szCs w:val="36"/>
        </w:rPr>
        <w:t>Musculoskeletal Health:</w:t>
      </w:r>
      <w:r w:rsidRPr="00F45125">
        <w:rPr>
          <w:rFonts w:ascii="Arial" w:hAnsi="Arial" w:cs="Arial"/>
          <w:color w:val="0D0D0D" w:themeColor="text1" w:themeTint="F2"/>
          <w:sz w:val="36"/>
          <w:szCs w:val="36"/>
        </w:rPr>
        <w:t xml:space="preserve"> A 5-Year Delivery Framework (NHS England, 2022) prioritises early assessment, digital self-management tools, and integration between primary, community, and specialist care.</w:t>
      </w:r>
    </w:p>
    <w:p w14:paraId="02670348"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Locally, Integrated Care Systems (ICSs) implement these policies through regional MSK pathways, linking GPs, physiotherapists, occupational therapists, and pain specialists to deliver holistic support close to home.</w:t>
      </w:r>
    </w:p>
    <w:p w14:paraId="6FAE335F"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These frameworks collectively promote care that is coordinated, proactive, and centred around the individual’s goals rather than reactive symptom control.</w:t>
      </w:r>
    </w:p>
    <w:p w14:paraId="22D9853A" w14:textId="77777777" w:rsidR="002A24B7" w:rsidRDefault="002A24B7" w:rsidP="00AA5315">
      <w:pPr>
        <w:spacing w:line="360" w:lineRule="auto"/>
        <w:rPr>
          <w:rFonts w:ascii="Arial" w:hAnsi="Arial" w:cs="Arial"/>
          <w:color w:val="0D0D0D" w:themeColor="text1" w:themeTint="F2"/>
          <w:sz w:val="36"/>
          <w:szCs w:val="36"/>
        </w:rPr>
      </w:pPr>
    </w:p>
    <w:p w14:paraId="50D8A994" w14:textId="77777777" w:rsidR="002A24B7" w:rsidRDefault="002A24B7" w:rsidP="00AA5315">
      <w:pPr>
        <w:spacing w:line="360" w:lineRule="auto"/>
        <w:rPr>
          <w:rFonts w:ascii="Arial" w:hAnsi="Arial" w:cs="Arial"/>
          <w:color w:val="0D0D0D" w:themeColor="text1" w:themeTint="F2"/>
          <w:sz w:val="36"/>
          <w:szCs w:val="36"/>
        </w:rPr>
      </w:pPr>
    </w:p>
    <w:p w14:paraId="30813FB4" w14:textId="77777777" w:rsidR="002A24B7" w:rsidRDefault="002A24B7" w:rsidP="00AA5315">
      <w:pPr>
        <w:spacing w:line="360" w:lineRule="auto"/>
        <w:rPr>
          <w:rFonts w:ascii="Arial" w:hAnsi="Arial" w:cs="Arial"/>
          <w:color w:val="0D0D0D" w:themeColor="text1" w:themeTint="F2"/>
          <w:sz w:val="36"/>
          <w:szCs w:val="36"/>
        </w:rPr>
      </w:pPr>
    </w:p>
    <w:p w14:paraId="64837F9A" w14:textId="77777777" w:rsidR="002A24B7" w:rsidRDefault="002A24B7" w:rsidP="00AA5315">
      <w:pPr>
        <w:spacing w:line="360" w:lineRule="auto"/>
        <w:rPr>
          <w:rFonts w:ascii="Arial" w:hAnsi="Arial" w:cs="Arial"/>
          <w:color w:val="0D0D0D" w:themeColor="text1" w:themeTint="F2"/>
          <w:sz w:val="36"/>
          <w:szCs w:val="36"/>
        </w:rPr>
      </w:pPr>
    </w:p>
    <w:p w14:paraId="11C30E84" w14:textId="77777777" w:rsidR="002A24B7" w:rsidRDefault="002A24B7" w:rsidP="00AA5315">
      <w:pPr>
        <w:spacing w:line="360" w:lineRule="auto"/>
        <w:rPr>
          <w:rFonts w:ascii="Arial" w:hAnsi="Arial" w:cs="Arial"/>
          <w:color w:val="0D0D0D" w:themeColor="text1" w:themeTint="F2"/>
          <w:sz w:val="36"/>
          <w:szCs w:val="36"/>
        </w:rPr>
      </w:pPr>
    </w:p>
    <w:p w14:paraId="2F6E2633" w14:textId="77777777" w:rsidR="002A24B7" w:rsidRDefault="002A24B7" w:rsidP="00AA5315">
      <w:pPr>
        <w:spacing w:line="360" w:lineRule="auto"/>
        <w:rPr>
          <w:rFonts w:ascii="Arial" w:hAnsi="Arial" w:cs="Arial"/>
          <w:color w:val="0D0D0D" w:themeColor="text1" w:themeTint="F2"/>
          <w:sz w:val="36"/>
          <w:szCs w:val="36"/>
        </w:rPr>
      </w:pPr>
    </w:p>
    <w:p w14:paraId="07341FEE" w14:textId="77777777" w:rsidR="000D248E" w:rsidRDefault="000D248E" w:rsidP="00AA5315">
      <w:pPr>
        <w:spacing w:line="360" w:lineRule="auto"/>
        <w:rPr>
          <w:rFonts w:ascii="Arial" w:hAnsi="Arial" w:cs="Arial"/>
          <w:color w:val="0D0D0D" w:themeColor="text1" w:themeTint="F2"/>
          <w:sz w:val="36"/>
          <w:szCs w:val="36"/>
        </w:rPr>
      </w:pPr>
    </w:p>
    <w:p w14:paraId="46BB803A" w14:textId="7F8AB44E" w:rsidR="00F45125" w:rsidRPr="007C590B" w:rsidRDefault="00F45125" w:rsidP="00AA5315">
      <w:pPr>
        <w:spacing w:line="360" w:lineRule="auto"/>
        <w:rPr>
          <w:rFonts w:ascii="Arial" w:hAnsi="Arial" w:cs="Arial"/>
          <w:b/>
          <w:bCs/>
          <w:color w:val="0D0D0D" w:themeColor="text1" w:themeTint="F2"/>
          <w:sz w:val="40"/>
          <w:szCs w:val="40"/>
        </w:rPr>
      </w:pPr>
      <w:r w:rsidRPr="007C590B">
        <w:rPr>
          <w:rFonts w:ascii="Arial" w:hAnsi="Arial" w:cs="Arial"/>
          <w:b/>
          <w:bCs/>
          <w:color w:val="0D0D0D" w:themeColor="text1" w:themeTint="F2"/>
          <w:sz w:val="40"/>
          <w:szCs w:val="40"/>
        </w:rPr>
        <w:t>Policy Implications for Cervical Spondylosis</w:t>
      </w:r>
    </w:p>
    <w:p w14:paraId="187BF4C0"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For cervical spondylosis, the above policies translate into practical strategies within NHS services:</w:t>
      </w:r>
    </w:p>
    <w:p w14:paraId="68BE554F"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Accessible community MSK triage services for early physiotherapy referral, reducing hospital demand.</w:t>
      </w:r>
    </w:p>
    <w:p w14:paraId="4FCEEEBA"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Digital self-management platforms (e.g., NHS MSK Health Hub) providing education and exercise videos.</w:t>
      </w:r>
    </w:p>
    <w:p w14:paraId="07FF44A1"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Social prescribing via primary care networks to link patients with community exercise, wellbeing, or pain-management groups.</w:t>
      </w:r>
    </w:p>
    <w:p w14:paraId="5A0EDD63" w14:textId="58738CD0"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Multidisciplinary care planning to coordinate interventions between primary care, rehabilitation, and surgical teams</w:t>
      </w:r>
      <w:r w:rsidR="003F3DA0">
        <w:rPr>
          <w:rFonts w:ascii="Arial" w:hAnsi="Arial" w:cs="Arial"/>
          <w:color w:val="0D0D0D" w:themeColor="text1" w:themeTint="F2"/>
          <w:sz w:val="36"/>
          <w:szCs w:val="36"/>
        </w:rPr>
        <w:t xml:space="preserve"> </w:t>
      </w:r>
      <w:r w:rsidRPr="00F45125">
        <w:rPr>
          <w:rFonts w:ascii="Arial" w:hAnsi="Arial" w:cs="Arial"/>
          <w:color w:val="0D0D0D" w:themeColor="text1" w:themeTint="F2"/>
          <w:sz w:val="36"/>
          <w:szCs w:val="36"/>
        </w:rPr>
        <w:t>.Workplace health initiatives encouraging ergonomic assessments and flexible work adjustments for those with chronic neck pain</w:t>
      </w:r>
      <w:r w:rsidR="003F3DA0">
        <w:rPr>
          <w:rFonts w:ascii="Arial" w:hAnsi="Arial" w:cs="Arial"/>
          <w:color w:val="0D0D0D" w:themeColor="text1" w:themeTint="F2"/>
          <w:sz w:val="36"/>
          <w:szCs w:val="36"/>
        </w:rPr>
        <w:t xml:space="preserve"> </w:t>
      </w:r>
      <w:r w:rsidRPr="00F45125">
        <w:rPr>
          <w:rFonts w:ascii="Arial" w:hAnsi="Arial" w:cs="Arial"/>
          <w:color w:val="0D0D0D" w:themeColor="text1" w:themeTint="F2"/>
          <w:sz w:val="36"/>
          <w:szCs w:val="36"/>
        </w:rPr>
        <w:t>.These approaches align with the Wagner Chronic Care Model principles of system redesign, self-management support, and community engagement, reinforcing continuity between policy and theory.</w:t>
      </w:r>
    </w:p>
    <w:p w14:paraId="1EF9ABC0" w14:textId="77777777" w:rsidR="00E53B38" w:rsidRDefault="00E53B38" w:rsidP="00AA5315">
      <w:pPr>
        <w:spacing w:line="360" w:lineRule="auto"/>
        <w:rPr>
          <w:rFonts w:ascii="Arial" w:hAnsi="Arial" w:cs="Arial"/>
          <w:b/>
          <w:bCs/>
          <w:color w:val="0D0D0D" w:themeColor="text1" w:themeTint="F2"/>
          <w:sz w:val="40"/>
          <w:szCs w:val="40"/>
        </w:rPr>
      </w:pPr>
    </w:p>
    <w:p w14:paraId="70537D40" w14:textId="0E8214E1" w:rsidR="00F45125" w:rsidRPr="007C590B" w:rsidRDefault="00F45125" w:rsidP="00AA5315">
      <w:pPr>
        <w:spacing w:line="360" w:lineRule="auto"/>
        <w:rPr>
          <w:rFonts w:ascii="Arial" w:hAnsi="Arial" w:cs="Arial"/>
          <w:b/>
          <w:bCs/>
          <w:color w:val="0D0D0D" w:themeColor="text1" w:themeTint="F2"/>
          <w:sz w:val="40"/>
          <w:szCs w:val="40"/>
        </w:rPr>
      </w:pPr>
      <w:r w:rsidRPr="007C590B">
        <w:rPr>
          <w:rFonts w:ascii="Arial" w:hAnsi="Arial" w:cs="Arial"/>
          <w:b/>
          <w:bCs/>
          <w:color w:val="0D0D0D" w:themeColor="text1" w:themeTint="F2"/>
          <w:sz w:val="40"/>
          <w:szCs w:val="40"/>
        </w:rPr>
        <w:t>Recommendations for Improvement</w:t>
      </w:r>
    </w:p>
    <w:p w14:paraId="6015679E" w14:textId="77777777" w:rsidR="00F45125" w:rsidRDefault="00F45125" w:rsidP="00AA5315">
      <w:pPr>
        <w:spacing w:line="360" w:lineRule="auto"/>
        <w:rPr>
          <w:rFonts w:ascii="Arial" w:hAnsi="Arial" w:cs="Arial"/>
          <w:color w:val="0D0D0D" w:themeColor="text1" w:themeTint="F2"/>
          <w:sz w:val="36"/>
          <w:szCs w:val="36"/>
        </w:rPr>
      </w:pPr>
      <w:r w:rsidRPr="007C590B">
        <w:rPr>
          <w:rFonts w:ascii="Arial" w:hAnsi="Arial" w:cs="Arial"/>
          <w:color w:val="0D0D0D" w:themeColor="text1" w:themeTint="F2"/>
          <w:sz w:val="36"/>
          <w:szCs w:val="36"/>
        </w:rPr>
        <w:t>Based on current policy and evidence</w:t>
      </w:r>
      <w:r w:rsidRPr="00F45125">
        <w:rPr>
          <w:rFonts w:ascii="Arial" w:hAnsi="Arial" w:cs="Arial"/>
          <w:color w:val="0D0D0D" w:themeColor="text1" w:themeTint="F2"/>
          <w:sz w:val="36"/>
          <w:szCs w:val="36"/>
        </w:rPr>
        <w:t>, several recommendations can enhance the quality and sustainability of cervical-spondylosis care:</w:t>
      </w:r>
    </w:p>
    <w:p w14:paraId="3DBF3302" w14:textId="77777777" w:rsidR="002A24B7" w:rsidRPr="00F45125" w:rsidRDefault="002A24B7" w:rsidP="00AA5315">
      <w:pPr>
        <w:spacing w:line="360" w:lineRule="auto"/>
        <w:rPr>
          <w:rFonts w:ascii="Arial" w:hAnsi="Arial" w:cs="Arial"/>
          <w:color w:val="0D0D0D" w:themeColor="text1" w:themeTint="F2"/>
          <w:sz w:val="36"/>
          <w:szCs w:val="36"/>
        </w:rPr>
      </w:pPr>
    </w:p>
    <w:p w14:paraId="7B09F6A6" w14:textId="77777777" w:rsidR="00F45125" w:rsidRPr="00414927" w:rsidRDefault="00F45125" w:rsidP="00AA5315">
      <w:pPr>
        <w:spacing w:line="360" w:lineRule="auto"/>
        <w:rPr>
          <w:rFonts w:ascii="Arial" w:hAnsi="Arial" w:cs="Arial"/>
          <w:b/>
          <w:bCs/>
          <w:color w:val="0D0D0D" w:themeColor="text1" w:themeTint="F2"/>
          <w:sz w:val="36"/>
          <w:szCs w:val="36"/>
        </w:rPr>
      </w:pPr>
      <w:r w:rsidRPr="00414927">
        <w:rPr>
          <w:rFonts w:ascii="Arial" w:hAnsi="Arial" w:cs="Arial"/>
          <w:b/>
          <w:bCs/>
          <w:color w:val="0D0D0D" w:themeColor="text1" w:themeTint="F2"/>
          <w:sz w:val="36"/>
          <w:szCs w:val="36"/>
        </w:rPr>
        <w:t>1. Strengthen self-management education</w:t>
      </w:r>
    </w:p>
    <w:p w14:paraId="48482601"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Provide accessible education on posture, ergonomics, and home exercise. Integrate digital applications and NHS app-based physiotherapy to increase adherence and autonomy.</w:t>
      </w:r>
    </w:p>
    <w:p w14:paraId="05433BF0" w14:textId="77777777" w:rsidR="002A24B7" w:rsidRDefault="002A24B7" w:rsidP="00AA5315">
      <w:pPr>
        <w:spacing w:line="360" w:lineRule="auto"/>
        <w:rPr>
          <w:rFonts w:ascii="Arial" w:hAnsi="Arial" w:cs="Arial"/>
          <w:b/>
          <w:bCs/>
          <w:color w:val="0D0D0D" w:themeColor="text1" w:themeTint="F2"/>
          <w:sz w:val="36"/>
          <w:szCs w:val="36"/>
        </w:rPr>
      </w:pPr>
    </w:p>
    <w:p w14:paraId="171791D6" w14:textId="52F111C3" w:rsidR="00F45125" w:rsidRPr="00414927" w:rsidRDefault="00F45125" w:rsidP="00AA5315">
      <w:pPr>
        <w:spacing w:line="360" w:lineRule="auto"/>
        <w:rPr>
          <w:rFonts w:ascii="Arial" w:hAnsi="Arial" w:cs="Arial"/>
          <w:b/>
          <w:bCs/>
          <w:color w:val="0D0D0D" w:themeColor="text1" w:themeTint="F2"/>
          <w:sz w:val="36"/>
          <w:szCs w:val="36"/>
        </w:rPr>
      </w:pPr>
      <w:r w:rsidRPr="00414927">
        <w:rPr>
          <w:rFonts w:ascii="Arial" w:hAnsi="Arial" w:cs="Arial"/>
          <w:b/>
          <w:bCs/>
          <w:color w:val="0D0D0D" w:themeColor="text1" w:themeTint="F2"/>
          <w:sz w:val="36"/>
          <w:szCs w:val="36"/>
        </w:rPr>
        <w:t>2. Expand multidisciplinary rehabilitation services</w:t>
      </w:r>
    </w:p>
    <w:p w14:paraId="7E428B2A"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Increase capacity in physiotherapy, occupational therapy, and community pain clinics to ensure timely, equitable access to conservative management before chronicity develops.</w:t>
      </w:r>
    </w:p>
    <w:p w14:paraId="10486866" w14:textId="77777777" w:rsidR="002A24B7" w:rsidRDefault="002A24B7" w:rsidP="00AA5315">
      <w:pPr>
        <w:spacing w:line="360" w:lineRule="auto"/>
        <w:rPr>
          <w:rFonts w:ascii="Arial" w:hAnsi="Arial" w:cs="Arial"/>
          <w:b/>
          <w:bCs/>
          <w:color w:val="0D0D0D" w:themeColor="text1" w:themeTint="F2"/>
          <w:sz w:val="36"/>
          <w:szCs w:val="36"/>
        </w:rPr>
      </w:pPr>
    </w:p>
    <w:p w14:paraId="71EAE05A" w14:textId="77777777" w:rsidR="002A24B7" w:rsidRDefault="002A24B7" w:rsidP="00AA5315">
      <w:pPr>
        <w:spacing w:line="360" w:lineRule="auto"/>
        <w:rPr>
          <w:rFonts w:ascii="Arial" w:hAnsi="Arial" w:cs="Arial"/>
          <w:b/>
          <w:bCs/>
          <w:color w:val="0D0D0D" w:themeColor="text1" w:themeTint="F2"/>
          <w:sz w:val="36"/>
          <w:szCs w:val="36"/>
        </w:rPr>
      </w:pPr>
    </w:p>
    <w:p w14:paraId="57909CE0" w14:textId="77777777" w:rsidR="002A24B7" w:rsidRDefault="002A24B7" w:rsidP="00AA5315">
      <w:pPr>
        <w:spacing w:line="360" w:lineRule="auto"/>
        <w:rPr>
          <w:rFonts w:ascii="Arial" w:hAnsi="Arial" w:cs="Arial"/>
          <w:b/>
          <w:bCs/>
          <w:color w:val="0D0D0D" w:themeColor="text1" w:themeTint="F2"/>
          <w:sz w:val="36"/>
          <w:szCs w:val="36"/>
        </w:rPr>
      </w:pPr>
    </w:p>
    <w:p w14:paraId="46C6C7F0" w14:textId="77777777" w:rsidR="002A24B7" w:rsidRDefault="002A24B7" w:rsidP="00AA5315">
      <w:pPr>
        <w:spacing w:line="360" w:lineRule="auto"/>
        <w:rPr>
          <w:rFonts w:ascii="Arial" w:hAnsi="Arial" w:cs="Arial"/>
          <w:b/>
          <w:bCs/>
          <w:color w:val="0D0D0D" w:themeColor="text1" w:themeTint="F2"/>
          <w:sz w:val="36"/>
          <w:szCs w:val="36"/>
        </w:rPr>
      </w:pPr>
    </w:p>
    <w:p w14:paraId="45246A16" w14:textId="61DF18C9" w:rsidR="00F45125" w:rsidRPr="00414927" w:rsidRDefault="00F45125" w:rsidP="00AA5315">
      <w:pPr>
        <w:spacing w:line="360" w:lineRule="auto"/>
        <w:rPr>
          <w:rFonts w:ascii="Arial" w:hAnsi="Arial" w:cs="Arial"/>
          <w:b/>
          <w:bCs/>
          <w:color w:val="0D0D0D" w:themeColor="text1" w:themeTint="F2"/>
          <w:sz w:val="36"/>
          <w:szCs w:val="36"/>
        </w:rPr>
      </w:pPr>
      <w:r w:rsidRPr="00414927">
        <w:rPr>
          <w:rFonts w:ascii="Arial" w:hAnsi="Arial" w:cs="Arial"/>
          <w:b/>
          <w:bCs/>
          <w:color w:val="0D0D0D" w:themeColor="text1" w:themeTint="F2"/>
          <w:sz w:val="36"/>
          <w:szCs w:val="36"/>
        </w:rPr>
        <w:t>3. Embed psychological support</w:t>
      </w:r>
    </w:p>
    <w:p w14:paraId="2106A62F" w14:textId="77777777" w:rsid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Incorporate cognitive-behavioural therapy (CBT) and pain-coping strategies into MSK pathways, recognising the emotional burden and fear-avoidance behaviours associated with chronic pain.</w:t>
      </w:r>
    </w:p>
    <w:p w14:paraId="1E916FDF" w14:textId="77777777" w:rsidR="00C11D18" w:rsidRPr="00F45125" w:rsidRDefault="00C11D18" w:rsidP="00AA5315">
      <w:pPr>
        <w:spacing w:line="360" w:lineRule="auto"/>
        <w:rPr>
          <w:rFonts w:ascii="Arial" w:hAnsi="Arial" w:cs="Arial"/>
          <w:color w:val="0D0D0D" w:themeColor="text1" w:themeTint="F2"/>
          <w:sz w:val="36"/>
          <w:szCs w:val="36"/>
        </w:rPr>
      </w:pPr>
    </w:p>
    <w:p w14:paraId="366D064D" w14:textId="77777777" w:rsidR="00F45125" w:rsidRPr="00414927" w:rsidRDefault="00F45125" w:rsidP="00AA5315">
      <w:pPr>
        <w:spacing w:line="360" w:lineRule="auto"/>
        <w:rPr>
          <w:rFonts w:ascii="Arial" w:hAnsi="Arial" w:cs="Arial"/>
          <w:b/>
          <w:bCs/>
          <w:color w:val="0D0D0D" w:themeColor="text1" w:themeTint="F2"/>
          <w:sz w:val="36"/>
          <w:szCs w:val="36"/>
        </w:rPr>
      </w:pPr>
      <w:r w:rsidRPr="00414927">
        <w:rPr>
          <w:rFonts w:ascii="Arial" w:hAnsi="Arial" w:cs="Arial"/>
          <w:b/>
          <w:bCs/>
          <w:color w:val="0D0D0D" w:themeColor="text1" w:themeTint="F2"/>
          <w:sz w:val="36"/>
          <w:szCs w:val="36"/>
        </w:rPr>
        <w:t>4. Promote workplace and social inclusion</w:t>
      </w:r>
    </w:p>
    <w:p w14:paraId="0F97847A"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Develop employer partnerships for ergonomic adjustments, phased return-to-work programmes, and community exercise schemes to maintain independence and social participation.</w:t>
      </w:r>
    </w:p>
    <w:p w14:paraId="78DB631C" w14:textId="77777777" w:rsidR="00E53B38" w:rsidRDefault="00E53B38" w:rsidP="00AA5315">
      <w:pPr>
        <w:spacing w:line="360" w:lineRule="auto"/>
        <w:rPr>
          <w:rFonts w:ascii="Arial" w:hAnsi="Arial" w:cs="Arial"/>
          <w:b/>
          <w:bCs/>
          <w:color w:val="0D0D0D" w:themeColor="text1" w:themeTint="F2"/>
          <w:sz w:val="36"/>
          <w:szCs w:val="36"/>
        </w:rPr>
      </w:pPr>
    </w:p>
    <w:p w14:paraId="316DD092" w14:textId="1B99DDB7" w:rsidR="00F45125" w:rsidRPr="00F45125" w:rsidRDefault="00F45125" w:rsidP="00AA5315">
      <w:pPr>
        <w:spacing w:line="360" w:lineRule="auto"/>
        <w:rPr>
          <w:rFonts w:ascii="Arial" w:hAnsi="Arial" w:cs="Arial"/>
          <w:color w:val="0D0D0D" w:themeColor="text1" w:themeTint="F2"/>
          <w:sz w:val="36"/>
          <w:szCs w:val="36"/>
        </w:rPr>
      </w:pPr>
      <w:r w:rsidRPr="00414927">
        <w:rPr>
          <w:rFonts w:ascii="Arial" w:hAnsi="Arial" w:cs="Arial"/>
          <w:b/>
          <w:bCs/>
          <w:color w:val="0D0D0D" w:themeColor="text1" w:themeTint="F2"/>
          <w:sz w:val="36"/>
          <w:szCs w:val="36"/>
        </w:rPr>
        <w:t>5. Advance integrated care and data sharing</w:t>
      </w:r>
    </w:p>
    <w:p w14:paraId="5CE749D4" w14:textId="77777777" w:rsid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Encourage stronger collaboration between primary care, hospital specialists, and community teams through shared electronic records and outcome monitoring.</w:t>
      </w:r>
    </w:p>
    <w:p w14:paraId="2DDFD938" w14:textId="77777777" w:rsidR="00414927" w:rsidRPr="00F45125" w:rsidRDefault="00414927" w:rsidP="00AA5315">
      <w:pPr>
        <w:spacing w:line="360" w:lineRule="auto"/>
        <w:rPr>
          <w:rFonts w:ascii="Arial" w:hAnsi="Arial" w:cs="Arial"/>
          <w:color w:val="0D0D0D" w:themeColor="text1" w:themeTint="F2"/>
          <w:sz w:val="36"/>
          <w:szCs w:val="36"/>
        </w:rPr>
      </w:pPr>
    </w:p>
    <w:p w14:paraId="6E781727" w14:textId="77777777" w:rsidR="00F45125" w:rsidRPr="00414927" w:rsidRDefault="00F45125" w:rsidP="00AA5315">
      <w:pPr>
        <w:spacing w:line="360" w:lineRule="auto"/>
        <w:rPr>
          <w:rFonts w:ascii="Arial" w:hAnsi="Arial" w:cs="Arial"/>
          <w:b/>
          <w:bCs/>
          <w:color w:val="0D0D0D" w:themeColor="text1" w:themeTint="F2"/>
          <w:sz w:val="36"/>
          <w:szCs w:val="36"/>
        </w:rPr>
      </w:pPr>
      <w:r w:rsidRPr="00414927">
        <w:rPr>
          <w:rFonts w:ascii="Arial" w:hAnsi="Arial" w:cs="Arial"/>
          <w:b/>
          <w:bCs/>
          <w:color w:val="0D0D0D" w:themeColor="text1" w:themeTint="F2"/>
          <w:sz w:val="36"/>
          <w:szCs w:val="36"/>
        </w:rPr>
        <w:lastRenderedPageBreak/>
        <w:t>6. End-of-life and complex-pain considerations</w:t>
      </w:r>
    </w:p>
    <w:p w14:paraId="101D303A" w14:textId="77777777" w:rsidR="00F45125" w:rsidRPr="00F45125" w:rsidRDefault="00F45125" w:rsidP="00AA5315">
      <w:pPr>
        <w:spacing w:line="360" w:lineRule="auto"/>
        <w:rPr>
          <w:rFonts w:ascii="Arial" w:hAnsi="Arial" w:cs="Arial"/>
          <w:color w:val="0D0D0D" w:themeColor="text1" w:themeTint="F2"/>
          <w:sz w:val="36"/>
          <w:szCs w:val="36"/>
        </w:rPr>
      </w:pPr>
      <w:r w:rsidRPr="00F45125">
        <w:rPr>
          <w:rFonts w:ascii="Arial" w:hAnsi="Arial" w:cs="Arial"/>
          <w:color w:val="0D0D0D" w:themeColor="text1" w:themeTint="F2"/>
          <w:sz w:val="36"/>
          <w:szCs w:val="36"/>
        </w:rPr>
        <w:t>For severe or treatment-resistant cases, apply palliative-care principles focusing on symptom control, dignity, and quality of life, consistent with NICE Quality Standard (QS13, 2021).</w:t>
      </w:r>
    </w:p>
    <w:p w14:paraId="4ACFDAB1" w14:textId="77777777" w:rsidR="00F45125" w:rsidRPr="00F45125" w:rsidRDefault="00F45125" w:rsidP="00AA5315">
      <w:pPr>
        <w:spacing w:line="360" w:lineRule="auto"/>
        <w:rPr>
          <w:rFonts w:ascii="Arial" w:hAnsi="Arial" w:cs="Arial"/>
          <w:color w:val="0D0D0D" w:themeColor="text1" w:themeTint="F2"/>
          <w:sz w:val="36"/>
          <w:szCs w:val="36"/>
        </w:rPr>
      </w:pPr>
    </w:p>
    <w:p w14:paraId="230585EE" w14:textId="77777777" w:rsidR="00F45125" w:rsidRPr="00F45125" w:rsidRDefault="00F45125" w:rsidP="00AA5315">
      <w:pPr>
        <w:spacing w:line="360" w:lineRule="auto"/>
        <w:rPr>
          <w:rFonts w:ascii="Arial" w:hAnsi="Arial" w:cs="Arial"/>
          <w:color w:val="0D0D0D" w:themeColor="text1" w:themeTint="F2"/>
          <w:sz w:val="36"/>
          <w:szCs w:val="36"/>
        </w:rPr>
      </w:pPr>
    </w:p>
    <w:p w14:paraId="48B008A9" w14:textId="5892E399" w:rsidR="0088294C" w:rsidRDefault="0088294C" w:rsidP="00AA5315">
      <w:pPr>
        <w:spacing w:line="360" w:lineRule="auto"/>
        <w:rPr>
          <w:rFonts w:ascii="Arial" w:hAnsi="Arial" w:cs="Arial"/>
          <w:color w:val="0D0D0D" w:themeColor="text1" w:themeTint="F2"/>
          <w:sz w:val="36"/>
          <w:szCs w:val="36"/>
        </w:rPr>
      </w:pPr>
    </w:p>
    <w:p w14:paraId="42ABFF79" w14:textId="001531FE" w:rsidR="00757812" w:rsidRPr="00757812" w:rsidRDefault="0088294C" w:rsidP="00AA5315">
      <w:pPr>
        <w:rPr>
          <w:rFonts w:ascii="Arial" w:hAnsi="Arial" w:cs="Arial"/>
          <w:b/>
          <w:bCs/>
          <w:color w:val="0D0D0D" w:themeColor="text1" w:themeTint="F2"/>
          <w:sz w:val="52"/>
          <w:szCs w:val="52"/>
          <w:u w:val="single"/>
        </w:rPr>
      </w:pPr>
      <w:r>
        <w:rPr>
          <w:rFonts w:ascii="Arial" w:hAnsi="Arial" w:cs="Arial"/>
          <w:color w:val="0D0D0D" w:themeColor="text1" w:themeTint="F2"/>
          <w:sz w:val="36"/>
          <w:szCs w:val="36"/>
        </w:rPr>
        <w:br w:type="page"/>
      </w:r>
      <w:r w:rsidR="00A63D7D">
        <w:rPr>
          <w:rFonts w:ascii="Arial" w:hAnsi="Arial" w:cs="Arial"/>
          <w:b/>
          <w:bCs/>
          <w:color w:val="0D0D0D" w:themeColor="text1" w:themeTint="F2"/>
          <w:sz w:val="52"/>
          <w:szCs w:val="52"/>
        </w:rPr>
        <w:lastRenderedPageBreak/>
        <w:t>6</w:t>
      </w:r>
      <w:r w:rsidR="00A63D7D" w:rsidRPr="00A63D7D">
        <w:rPr>
          <w:rFonts w:ascii="Arial" w:hAnsi="Arial" w:cs="Arial"/>
          <w:b/>
          <w:bCs/>
          <w:color w:val="0D0D0D" w:themeColor="text1" w:themeTint="F2"/>
          <w:sz w:val="52"/>
          <w:szCs w:val="52"/>
        </w:rPr>
        <w:t xml:space="preserve">. </w:t>
      </w:r>
      <w:r w:rsidR="00A63D7D">
        <w:rPr>
          <w:rFonts w:ascii="Arial" w:hAnsi="Arial" w:cs="Arial"/>
          <w:b/>
          <w:bCs/>
          <w:color w:val="0D0D0D" w:themeColor="text1" w:themeTint="F2"/>
          <w:sz w:val="52"/>
          <w:szCs w:val="52"/>
          <w:u w:val="single"/>
        </w:rPr>
        <w:t>C</w:t>
      </w:r>
      <w:r w:rsidR="00757812" w:rsidRPr="00757812">
        <w:rPr>
          <w:rFonts w:ascii="Arial" w:hAnsi="Arial" w:cs="Arial"/>
          <w:b/>
          <w:bCs/>
          <w:color w:val="0D0D0D" w:themeColor="text1" w:themeTint="F2"/>
          <w:sz w:val="52"/>
          <w:szCs w:val="52"/>
          <w:u w:val="single"/>
        </w:rPr>
        <w:t>onclusion</w:t>
      </w:r>
    </w:p>
    <w:p w14:paraId="5B74A277" w14:textId="77777777" w:rsidR="00757812" w:rsidRPr="00757812" w:rsidRDefault="00757812" w:rsidP="00AA5315">
      <w:pPr>
        <w:rPr>
          <w:rFonts w:ascii="Arial" w:hAnsi="Arial" w:cs="Arial"/>
          <w:color w:val="0D0D0D" w:themeColor="text1" w:themeTint="F2"/>
          <w:sz w:val="36"/>
          <w:szCs w:val="36"/>
        </w:rPr>
      </w:pPr>
    </w:p>
    <w:p w14:paraId="2489A372" w14:textId="77777777" w:rsidR="00757812" w:rsidRPr="00757812" w:rsidRDefault="00757812" w:rsidP="00AA5315">
      <w:pPr>
        <w:rPr>
          <w:rFonts w:ascii="Arial" w:hAnsi="Arial" w:cs="Arial"/>
          <w:color w:val="0D0D0D" w:themeColor="text1" w:themeTint="F2"/>
          <w:sz w:val="36"/>
          <w:szCs w:val="36"/>
        </w:rPr>
      </w:pPr>
      <w:r w:rsidRPr="00757812">
        <w:rPr>
          <w:rFonts w:ascii="Arial" w:hAnsi="Arial" w:cs="Arial"/>
          <w:color w:val="0D0D0D" w:themeColor="text1" w:themeTint="F2"/>
          <w:sz w:val="36"/>
          <w:szCs w:val="36"/>
        </w:rPr>
        <w:t>Cervical spondylosis is a prevalent degenerative condition that significantly impacts physical function, psychological wellbeing, and overall quality of life, particularly among older adults. Effective management requires a comprehensive, multidisciplinary approach that addresses not only the physical symptoms but also the psychological and social dimensions of the condition.</w:t>
      </w:r>
    </w:p>
    <w:p w14:paraId="4F501BB0" w14:textId="77777777" w:rsidR="00757812" w:rsidRPr="00757812" w:rsidRDefault="00757812" w:rsidP="00AA5315">
      <w:pPr>
        <w:rPr>
          <w:rFonts w:ascii="Arial" w:hAnsi="Arial" w:cs="Arial"/>
          <w:color w:val="0D0D0D" w:themeColor="text1" w:themeTint="F2"/>
          <w:sz w:val="36"/>
          <w:szCs w:val="36"/>
        </w:rPr>
      </w:pPr>
    </w:p>
    <w:p w14:paraId="4F430F85" w14:textId="77777777" w:rsidR="00757812" w:rsidRPr="00757812" w:rsidRDefault="00757812" w:rsidP="00AA5315">
      <w:pPr>
        <w:rPr>
          <w:rFonts w:ascii="Arial" w:hAnsi="Arial" w:cs="Arial"/>
          <w:color w:val="0D0D0D" w:themeColor="text1" w:themeTint="F2"/>
          <w:sz w:val="36"/>
          <w:szCs w:val="36"/>
        </w:rPr>
      </w:pPr>
      <w:r w:rsidRPr="00757812">
        <w:rPr>
          <w:rFonts w:ascii="Arial" w:hAnsi="Arial" w:cs="Arial"/>
          <w:color w:val="0D0D0D" w:themeColor="text1" w:themeTint="F2"/>
          <w:sz w:val="36"/>
          <w:szCs w:val="36"/>
        </w:rPr>
        <w:t>In the UK, clinical management is guided by evidence-based frameworks such as NICE and NHS guidelines, which emphasise early diagnosis, conservative management, and patient-centred care. The integration of community-based services, including physiotherapy, occupational therapy, and patient education, plays a vital role in promoting long-term self-management and independence.</w:t>
      </w:r>
    </w:p>
    <w:p w14:paraId="5AB74053" w14:textId="77777777" w:rsidR="00757812" w:rsidRPr="00757812" w:rsidRDefault="00757812" w:rsidP="00AA5315">
      <w:pPr>
        <w:rPr>
          <w:rFonts w:ascii="Arial" w:hAnsi="Arial" w:cs="Arial"/>
          <w:color w:val="0D0D0D" w:themeColor="text1" w:themeTint="F2"/>
          <w:sz w:val="36"/>
          <w:szCs w:val="36"/>
        </w:rPr>
      </w:pPr>
    </w:p>
    <w:p w14:paraId="432B9648" w14:textId="77777777" w:rsidR="00757812" w:rsidRPr="00757812" w:rsidRDefault="00757812" w:rsidP="00AA5315">
      <w:pPr>
        <w:rPr>
          <w:rFonts w:ascii="Arial" w:hAnsi="Arial" w:cs="Arial"/>
          <w:color w:val="0D0D0D" w:themeColor="text1" w:themeTint="F2"/>
          <w:sz w:val="36"/>
          <w:szCs w:val="36"/>
        </w:rPr>
      </w:pPr>
      <w:r w:rsidRPr="00757812">
        <w:rPr>
          <w:rFonts w:ascii="Arial" w:hAnsi="Arial" w:cs="Arial"/>
          <w:color w:val="0D0D0D" w:themeColor="text1" w:themeTint="F2"/>
          <w:sz w:val="36"/>
          <w:szCs w:val="36"/>
        </w:rPr>
        <w:t xml:space="preserve">The application of theoretical frameworks like the Biopsychosocial Model and the Chronic Care Model reinforces the importance of holistic, coordinated care tailored to individual needs. By combining clinical interventions with psychosocial support, healthcare </w:t>
      </w:r>
      <w:r w:rsidRPr="00757812">
        <w:rPr>
          <w:rFonts w:ascii="Arial" w:hAnsi="Arial" w:cs="Arial"/>
          <w:color w:val="0D0D0D" w:themeColor="text1" w:themeTint="F2"/>
          <w:sz w:val="36"/>
          <w:szCs w:val="36"/>
        </w:rPr>
        <w:lastRenderedPageBreak/>
        <w:t>professionals can improve outcomes and enhance the quality of life for patients and their families.</w:t>
      </w:r>
    </w:p>
    <w:p w14:paraId="7A3111BC" w14:textId="77777777" w:rsidR="00757812" w:rsidRPr="00757812" w:rsidRDefault="00757812" w:rsidP="00AA5315">
      <w:pPr>
        <w:rPr>
          <w:rFonts w:ascii="Arial" w:hAnsi="Arial" w:cs="Arial"/>
          <w:color w:val="0D0D0D" w:themeColor="text1" w:themeTint="F2"/>
          <w:sz w:val="36"/>
          <w:szCs w:val="36"/>
        </w:rPr>
      </w:pPr>
    </w:p>
    <w:p w14:paraId="16324A30" w14:textId="4782415F" w:rsidR="0088294C" w:rsidRDefault="00757812" w:rsidP="00AA5315">
      <w:pPr>
        <w:rPr>
          <w:rFonts w:ascii="Arial" w:hAnsi="Arial" w:cs="Arial"/>
          <w:color w:val="0D0D0D" w:themeColor="text1" w:themeTint="F2"/>
          <w:sz w:val="36"/>
          <w:szCs w:val="36"/>
        </w:rPr>
      </w:pPr>
      <w:r w:rsidRPr="00757812">
        <w:rPr>
          <w:rFonts w:ascii="Arial" w:hAnsi="Arial" w:cs="Arial"/>
          <w:color w:val="0D0D0D" w:themeColor="text1" w:themeTint="F2"/>
          <w:sz w:val="36"/>
          <w:szCs w:val="36"/>
        </w:rPr>
        <w:t>Ultimately, managing cervical spondylosis effectively within the public health context requires collaboration across healthcare sectors, continuous patient education, and adherence to national policies promoting integrated and sustainable care for chronic musculoskeletal conditions.</w:t>
      </w:r>
    </w:p>
    <w:p w14:paraId="1ACA28FB" w14:textId="77777777" w:rsidR="00E53B38" w:rsidRDefault="00E53B38" w:rsidP="00AA5315">
      <w:pPr>
        <w:spacing w:line="360" w:lineRule="auto"/>
        <w:rPr>
          <w:rFonts w:ascii="Arial" w:hAnsi="Arial" w:cs="Arial"/>
          <w:color w:val="0D0D0D" w:themeColor="text1" w:themeTint="F2"/>
          <w:sz w:val="36"/>
          <w:szCs w:val="36"/>
        </w:rPr>
      </w:pPr>
    </w:p>
    <w:p w14:paraId="04E4F88E" w14:textId="77777777" w:rsidR="00757812" w:rsidRDefault="00757812" w:rsidP="00AA5315">
      <w:pPr>
        <w:spacing w:line="360" w:lineRule="auto"/>
        <w:rPr>
          <w:rFonts w:ascii="Arial" w:hAnsi="Arial" w:cs="Arial"/>
          <w:b/>
          <w:bCs/>
          <w:color w:val="0D0D0D" w:themeColor="text1" w:themeTint="F2"/>
          <w:sz w:val="48"/>
          <w:szCs w:val="48"/>
        </w:rPr>
      </w:pPr>
    </w:p>
    <w:p w14:paraId="6D5FB4C8" w14:textId="77777777" w:rsidR="00757812" w:rsidRDefault="00757812" w:rsidP="00AA5315">
      <w:pPr>
        <w:spacing w:line="360" w:lineRule="auto"/>
        <w:rPr>
          <w:rFonts w:ascii="Arial" w:hAnsi="Arial" w:cs="Arial"/>
          <w:b/>
          <w:bCs/>
          <w:color w:val="0D0D0D" w:themeColor="text1" w:themeTint="F2"/>
          <w:sz w:val="48"/>
          <w:szCs w:val="48"/>
        </w:rPr>
      </w:pPr>
    </w:p>
    <w:p w14:paraId="2E3D9A1F" w14:textId="77777777" w:rsidR="00757812" w:rsidRDefault="00757812" w:rsidP="00AA5315">
      <w:pPr>
        <w:spacing w:line="360" w:lineRule="auto"/>
        <w:rPr>
          <w:rFonts w:ascii="Arial" w:hAnsi="Arial" w:cs="Arial"/>
          <w:b/>
          <w:bCs/>
          <w:color w:val="0D0D0D" w:themeColor="text1" w:themeTint="F2"/>
          <w:sz w:val="48"/>
          <w:szCs w:val="48"/>
        </w:rPr>
      </w:pPr>
    </w:p>
    <w:p w14:paraId="36E2F4CD" w14:textId="77777777" w:rsidR="00757812" w:rsidRDefault="00757812" w:rsidP="00AA5315">
      <w:pPr>
        <w:spacing w:line="360" w:lineRule="auto"/>
        <w:rPr>
          <w:rFonts w:ascii="Arial" w:hAnsi="Arial" w:cs="Arial"/>
          <w:b/>
          <w:bCs/>
          <w:color w:val="0D0D0D" w:themeColor="text1" w:themeTint="F2"/>
          <w:sz w:val="48"/>
          <w:szCs w:val="48"/>
        </w:rPr>
      </w:pPr>
    </w:p>
    <w:p w14:paraId="230B56F4" w14:textId="77777777" w:rsidR="00757812" w:rsidRDefault="00757812" w:rsidP="00AA5315">
      <w:pPr>
        <w:spacing w:line="360" w:lineRule="auto"/>
        <w:rPr>
          <w:rFonts w:ascii="Arial" w:hAnsi="Arial" w:cs="Arial"/>
          <w:b/>
          <w:bCs/>
          <w:color w:val="0D0D0D" w:themeColor="text1" w:themeTint="F2"/>
          <w:sz w:val="48"/>
          <w:szCs w:val="48"/>
        </w:rPr>
      </w:pPr>
    </w:p>
    <w:p w14:paraId="5B2E0B25" w14:textId="77777777" w:rsidR="00757812" w:rsidRDefault="00757812" w:rsidP="00AA5315">
      <w:pPr>
        <w:spacing w:line="360" w:lineRule="auto"/>
        <w:rPr>
          <w:rFonts w:ascii="Arial" w:hAnsi="Arial" w:cs="Arial"/>
          <w:b/>
          <w:bCs/>
          <w:color w:val="0D0D0D" w:themeColor="text1" w:themeTint="F2"/>
          <w:sz w:val="48"/>
          <w:szCs w:val="48"/>
        </w:rPr>
      </w:pPr>
    </w:p>
    <w:p w14:paraId="75605775" w14:textId="77777777" w:rsidR="00757812" w:rsidRDefault="00757812" w:rsidP="00AA5315">
      <w:pPr>
        <w:spacing w:line="360" w:lineRule="auto"/>
        <w:rPr>
          <w:rFonts w:ascii="Arial" w:hAnsi="Arial" w:cs="Arial"/>
          <w:b/>
          <w:bCs/>
          <w:color w:val="0D0D0D" w:themeColor="text1" w:themeTint="F2"/>
          <w:sz w:val="48"/>
          <w:szCs w:val="48"/>
        </w:rPr>
      </w:pPr>
    </w:p>
    <w:p w14:paraId="2B6EF532" w14:textId="77777777" w:rsidR="00757812" w:rsidRDefault="00757812" w:rsidP="00AA5315">
      <w:pPr>
        <w:spacing w:line="360" w:lineRule="auto"/>
        <w:rPr>
          <w:rFonts w:ascii="Arial" w:hAnsi="Arial" w:cs="Arial"/>
          <w:b/>
          <w:bCs/>
          <w:color w:val="0D0D0D" w:themeColor="text1" w:themeTint="F2"/>
          <w:sz w:val="48"/>
          <w:szCs w:val="48"/>
        </w:rPr>
      </w:pPr>
    </w:p>
    <w:p w14:paraId="7D020A97" w14:textId="0C0809DC" w:rsidR="00370708" w:rsidRPr="004E15F8" w:rsidRDefault="00370708" w:rsidP="00AA5315">
      <w:pPr>
        <w:spacing w:line="360" w:lineRule="auto"/>
        <w:rPr>
          <w:rFonts w:ascii="Arial" w:hAnsi="Arial" w:cs="Arial"/>
          <w:b/>
          <w:bCs/>
          <w:color w:val="0D0D0D" w:themeColor="text1" w:themeTint="F2"/>
          <w:sz w:val="48"/>
          <w:szCs w:val="48"/>
        </w:rPr>
      </w:pPr>
      <w:r w:rsidRPr="00385A80">
        <w:rPr>
          <w:rFonts w:ascii="Arial" w:hAnsi="Arial" w:cs="Arial"/>
          <w:noProof/>
          <w:color w:val="0D0D0D" w:themeColor="text1" w:themeTint="F2"/>
          <w:sz w:val="36"/>
          <w:szCs w:val="36"/>
        </w:rPr>
        <w:lastRenderedPageBreak/>
        <mc:AlternateContent>
          <mc:Choice Requires="wps">
            <w:drawing>
              <wp:anchor distT="45720" distB="45720" distL="114300" distR="114300" simplePos="0" relativeHeight="251658245" behindDoc="0" locked="0" layoutInCell="1" allowOverlap="1" wp14:anchorId="7326A08F" wp14:editId="69FF0F63">
                <wp:simplePos x="0" y="0"/>
                <wp:positionH relativeFrom="column">
                  <wp:posOffset>1371600</wp:posOffset>
                </wp:positionH>
                <wp:positionV relativeFrom="paragraph">
                  <wp:posOffset>0</wp:posOffset>
                </wp:positionV>
                <wp:extent cx="2686050" cy="1404620"/>
                <wp:effectExtent l="0" t="0" r="1905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6050" cy="1404620"/>
                        </a:xfrm>
                        <a:prstGeom prst="rect">
                          <a:avLst/>
                        </a:prstGeom>
                        <a:solidFill>
                          <a:srgbClr val="FFFFFF"/>
                        </a:solidFill>
                        <a:ln w="9525">
                          <a:solidFill>
                            <a:srgbClr val="000000"/>
                          </a:solidFill>
                          <a:miter lim="800000"/>
                          <a:headEnd/>
                          <a:tailEnd/>
                        </a:ln>
                      </wps:spPr>
                      <wps:txbx>
                        <w:txbxContent>
                          <w:p w14:paraId="3CC395EE" w14:textId="114F54D3" w:rsidR="00385A80" w:rsidRPr="007C590B" w:rsidRDefault="007C590B">
                            <w:pPr>
                              <w:rPr>
                                <w:rFonts w:ascii="Arial" w:hAnsi="Arial" w:cs="Arial"/>
                                <w:sz w:val="48"/>
                                <w:szCs w:val="48"/>
                                <w:lang w:val="en-US"/>
                              </w:rPr>
                            </w:pPr>
                            <w:r>
                              <w:rPr>
                                <w:rFonts w:ascii="Arial" w:hAnsi="Arial" w:cs="Arial"/>
                                <w:sz w:val="48"/>
                                <w:szCs w:val="48"/>
                                <w:lang w:val="en-US"/>
                              </w:rPr>
                              <w:t xml:space="preserve">   </w:t>
                            </w:r>
                            <w:r w:rsidR="00370708" w:rsidRPr="007C590B">
                              <w:rPr>
                                <w:rFonts w:ascii="Arial" w:hAnsi="Arial" w:cs="Arial"/>
                                <w:sz w:val="48"/>
                                <w:szCs w:val="48"/>
                                <w:lang w:val="en-US"/>
                              </w:rPr>
                              <w:t>REFERENCES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26A08F" id="_x0000_s1031" type="#_x0000_t202" style="position:absolute;margin-left:108pt;margin-top:0;width:211.5pt;height:110.6pt;z-index:251658245;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">
                <v:textbox style="mso-fit-shape-to-text:t">
                  <w:txbxContent>
                    <w:p w14:paraId="3CC395EE" w14:textId="114F54D3" w:rsidR="00385A80" w:rsidRPr="007C590B" w:rsidRDefault="007C590B">
                      <w:pPr>
                        <w:rPr>
                          <w:rFonts w:ascii="Arial" w:hAnsi="Arial" w:cs="Arial"/>
                          <w:sz w:val="48"/>
                          <w:szCs w:val="48"/>
                          <w:lang w:val="en-US"/>
                        </w:rPr>
                      </w:pPr>
                      <w:r>
                        <w:rPr>
                          <w:rFonts w:ascii="Arial" w:hAnsi="Arial" w:cs="Arial"/>
                          <w:sz w:val="48"/>
                          <w:szCs w:val="48"/>
                          <w:lang w:val="en-US"/>
                        </w:rPr>
                        <w:t xml:space="preserve">   </w:t>
                      </w:r>
                      <w:r w:rsidR="00370708" w:rsidRPr="007C590B">
                        <w:rPr>
                          <w:rFonts w:ascii="Arial" w:hAnsi="Arial" w:cs="Arial"/>
                          <w:sz w:val="48"/>
                          <w:szCs w:val="48"/>
                          <w:lang w:val="en-US"/>
                        </w:rPr>
                        <w:t>REFERENCES</w:t>
                      </w:r>
                    </w:p>
                  </w:txbxContent>
                </v:textbox>
                <w10:wrap type="square"/>
              </v:shape>
            </w:pict>
          </mc:Fallback>
        </mc:AlternateContent>
      </w:r>
    </w:p>
    <w:p w14:paraId="442706CE" w14:textId="26D7F246" w:rsidR="00D1236C" w:rsidRDefault="00D1236C" w:rsidP="005A355C">
      <w:pPr>
        <w:spacing w:line="360" w:lineRule="auto"/>
        <w:rPr>
          <w:rFonts w:ascii="Arial" w:hAnsi="Arial" w:cs="Arial"/>
          <w:color w:val="0D0D0D" w:themeColor="text1" w:themeTint="F2"/>
          <w:sz w:val="36"/>
          <w:szCs w:val="36"/>
        </w:rPr>
      </w:pPr>
    </w:p>
    <w:p w14:paraId="1A524522" w14:textId="76419870" w:rsidR="00EA0E7B" w:rsidRPr="00245628" w:rsidRDefault="00EA0E7B" w:rsidP="002C1FF5">
      <w:pPr>
        <w:rPr>
          <w:rFonts w:ascii="Arial" w:hAnsi="Arial" w:cs="Arial"/>
          <w:color w:val="0D0D0D" w:themeColor="text1" w:themeTint="F2"/>
          <w:sz w:val="36"/>
          <w:szCs w:val="36"/>
        </w:rPr>
      </w:pPr>
      <w:r w:rsidRPr="00245628">
        <w:rPr>
          <w:rFonts w:ascii="Arial" w:hAnsi="Arial" w:cs="Arial"/>
          <w:color w:val="0D0D0D" w:themeColor="text1" w:themeTint="F2"/>
          <w:sz w:val="36"/>
          <w:szCs w:val="36"/>
        </w:rPr>
        <w:t>Barr, V.J., Robinson, S., Marin-Link, B., Underhill, L., Dotts, A., Ravensdale, D. and Salivaras, S., 2003. The Expanded Chronic Care Model: integrating concepts and improving care. Health Promotion Practice, 4(1), pp.44–51.</w:t>
      </w:r>
    </w:p>
    <w:p w14:paraId="6132DEA0"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Baxter, S., Johnson, M. &amp; Chambers, D. (2021). Integrated care systems and the implementation of the NHS Long Term Plan: challenges and opportunities. Journal of Integrated Care, 29(4), 412–424. Available at: </w:t>
      </w:r>
      <w:hyperlink r:id="rId12" w:history="1">
        <w:r w:rsidRPr="00113FD0">
          <w:rPr>
            <w:rStyle w:val="Hyperlink"/>
            <w:rFonts w:ascii="Arial" w:hAnsi="Arial" w:cs="Arial"/>
            <w:sz w:val="36"/>
            <w:szCs w:val="36"/>
          </w:rPr>
          <w:t>https://www.emerald.com/insight/content/doi/10.1108/JICA-12-2020-0078/full/html</w:t>
        </w:r>
      </w:hyperlink>
    </w:p>
    <w:p w14:paraId="77937F95" w14:textId="77777777" w:rsidR="00EA0E7B" w:rsidRDefault="00EA0E7B" w:rsidP="005A355C">
      <w:pPr>
        <w:spacing w:line="276" w:lineRule="auto"/>
        <w:rPr>
          <w:rFonts w:ascii="Arial" w:hAnsi="Arial" w:cs="Arial"/>
          <w:color w:val="0D0D0D" w:themeColor="text1" w:themeTint="F2"/>
          <w:sz w:val="36"/>
          <w:szCs w:val="36"/>
        </w:rPr>
      </w:pPr>
      <w:r w:rsidRPr="00D1236C">
        <w:rPr>
          <w:rFonts w:ascii="Arial" w:hAnsi="Arial" w:cs="Arial"/>
          <w:color w:val="0D0D0D" w:themeColor="text1" w:themeTint="F2"/>
          <w:sz w:val="36"/>
          <w:szCs w:val="36"/>
        </w:rPr>
        <w:t xml:space="preserve">Binder </w:t>
      </w:r>
      <w:r>
        <w:rPr>
          <w:rFonts w:ascii="Arial" w:hAnsi="Arial" w:cs="Arial"/>
          <w:color w:val="0D0D0D" w:themeColor="text1" w:themeTint="F2"/>
          <w:sz w:val="36"/>
          <w:szCs w:val="36"/>
        </w:rPr>
        <w:t xml:space="preserve">2007 </w:t>
      </w:r>
      <w:r w:rsidRPr="00D1236C">
        <w:rPr>
          <w:rFonts w:ascii="Arial" w:hAnsi="Arial" w:cs="Arial"/>
          <w:color w:val="0D0D0D" w:themeColor="text1" w:themeTint="F2"/>
          <w:sz w:val="36"/>
          <w:szCs w:val="36"/>
        </w:rPr>
        <w:t xml:space="preserve">A. Cervical spondylosis and neck pain (review). </w:t>
      </w:r>
      <w:hyperlink r:id="rId13" w:history="1">
        <w:r w:rsidRPr="00113FD0">
          <w:rPr>
            <w:rStyle w:val="Hyperlink"/>
            <w:rFonts w:ascii="Arial" w:hAnsi="Arial" w:cs="Arial"/>
            <w:sz w:val="36"/>
            <w:szCs w:val="36"/>
          </w:rPr>
          <w:t>https://pmc.ncbi.nlm.nih.gov/articles/PMC1819511/</w:t>
        </w:r>
      </w:hyperlink>
      <w:r w:rsidRPr="00D1236C">
        <w:rPr>
          <w:rFonts w:ascii="Arial" w:hAnsi="Arial" w:cs="Arial"/>
          <w:color w:val="0D0D0D" w:themeColor="text1" w:themeTint="F2"/>
          <w:sz w:val="36"/>
          <w:szCs w:val="36"/>
        </w:rPr>
        <w:t xml:space="preserve"> </w:t>
      </w:r>
    </w:p>
    <w:p w14:paraId="709260B3"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Binder, A. (2021). Cervical spondylosis and neck pain: clinical features and management. BMJ Clinical Review. Available at: </w:t>
      </w:r>
      <w:hyperlink r:id="rId14" w:history="1">
        <w:r w:rsidRPr="00113FD0">
          <w:rPr>
            <w:rStyle w:val="Hyperlink"/>
            <w:rFonts w:ascii="Arial" w:hAnsi="Arial" w:cs="Arial"/>
            <w:sz w:val="36"/>
            <w:szCs w:val="36"/>
          </w:rPr>
          <w:t>https://www.bmj.com/content/372/bmj.n761</w:t>
        </w:r>
      </w:hyperlink>
    </w:p>
    <w:p w14:paraId="3A94B0AF" w14:textId="77777777" w:rsidR="00EA0E7B" w:rsidRDefault="00EA0E7B" w:rsidP="005A355C">
      <w:pPr>
        <w:spacing w:line="276" w:lineRule="auto"/>
        <w:rPr>
          <w:rFonts w:ascii="Arial" w:hAnsi="Arial" w:cs="Arial"/>
          <w:color w:val="0D0D0D" w:themeColor="text1" w:themeTint="F2"/>
          <w:sz w:val="36"/>
          <w:szCs w:val="36"/>
        </w:rPr>
      </w:pPr>
      <w:r w:rsidRPr="00245628">
        <w:rPr>
          <w:rFonts w:ascii="Arial" w:hAnsi="Arial" w:cs="Arial"/>
          <w:color w:val="0D0D0D" w:themeColor="text1" w:themeTint="F2"/>
          <w:sz w:val="36"/>
          <w:szCs w:val="36"/>
        </w:rPr>
        <w:t xml:space="preserve">Bolton, D., 2019. The biopsychosocial model 40 years on. NCBI Bookshelf. Available at: </w:t>
      </w:r>
      <w:hyperlink r:id="rId15" w:history="1">
        <w:r w:rsidRPr="00113FD0">
          <w:rPr>
            <w:rStyle w:val="Hyperlink"/>
            <w:rFonts w:ascii="Arial" w:hAnsi="Arial" w:cs="Arial"/>
            <w:sz w:val="36"/>
            <w:szCs w:val="36"/>
          </w:rPr>
          <w:t>https://www.ncbi.nlm.nih.gov/books/NBK552030/</w:t>
        </w:r>
      </w:hyperlink>
      <w:r>
        <w:rPr>
          <w:rFonts w:ascii="Arial" w:hAnsi="Arial" w:cs="Arial"/>
          <w:color w:val="0D0D0D" w:themeColor="text1" w:themeTint="F2"/>
          <w:sz w:val="36"/>
          <w:szCs w:val="36"/>
        </w:rPr>
        <w:t xml:space="preserve"> </w:t>
      </w:r>
      <w:r w:rsidRPr="00245628">
        <w:rPr>
          <w:rFonts w:ascii="Arial" w:hAnsi="Arial" w:cs="Arial"/>
          <w:color w:val="0D0D0D" w:themeColor="text1" w:themeTint="F2"/>
          <w:sz w:val="36"/>
          <w:szCs w:val="36"/>
        </w:rPr>
        <w:t>[Accessed 24 October 2025].</w:t>
      </w:r>
    </w:p>
    <w:p w14:paraId="754AF493"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British Association of Spine Surgeons (2022). Cervical Spine Surgery Guidelines. BASS. Available at: </w:t>
      </w:r>
      <w:hyperlink r:id="rId16" w:history="1">
        <w:r w:rsidRPr="00113FD0">
          <w:rPr>
            <w:rStyle w:val="Hyperlink"/>
            <w:rFonts w:ascii="Arial" w:hAnsi="Arial" w:cs="Arial"/>
            <w:sz w:val="36"/>
            <w:szCs w:val="36"/>
          </w:rPr>
          <w:t>https://spinesurgeons.ac.uk/</w:t>
        </w:r>
      </w:hyperlink>
    </w:p>
    <w:p w14:paraId="5795A4C9" w14:textId="77777777" w:rsidR="00EA0E7B" w:rsidRDefault="00EA0E7B" w:rsidP="005A355C">
      <w:pPr>
        <w:spacing w:line="276" w:lineRule="auto"/>
        <w:rPr>
          <w:rFonts w:ascii="Arial" w:hAnsi="Arial" w:cs="Arial"/>
          <w:color w:val="0D0D0D" w:themeColor="text1" w:themeTint="F2"/>
          <w:sz w:val="36"/>
          <w:szCs w:val="36"/>
        </w:rPr>
      </w:pPr>
      <w:r w:rsidRPr="00D0730B">
        <w:rPr>
          <w:rFonts w:ascii="Arial" w:hAnsi="Arial" w:cs="Arial"/>
          <w:color w:val="0D0D0D" w:themeColor="text1" w:themeTint="F2"/>
          <w:sz w:val="36"/>
          <w:szCs w:val="36"/>
        </w:rPr>
        <w:lastRenderedPageBreak/>
        <w:t xml:space="preserve">British Pain Society. (2010). Cervical Spondylosis: Pain Management Guidelines. London: British Pain Society. </w:t>
      </w:r>
      <w:hyperlink r:id="rId17" w:history="1">
        <w:r w:rsidRPr="00113FD0">
          <w:rPr>
            <w:rStyle w:val="Hyperlink"/>
            <w:rFonts w:ascii="Arial" w:hAnsi="Arial" w:cs="Arial"/>
            <w:sz w:val="36"/>
            <w:szCs w:val="36"/>
          </w:rPr>
          <w:t>https://www.britishpainsociety.org/static/uploads/resources/files/pmp2013_main_FINAL_v6.pdf</w:t>
        </w:r>
      </w:hyperlink>
    </w:p>
    <w:p w14:paraId="22DF96C0" w14:textId="77777777" w:rsidR="00EA0E7B" w:rsidRDefault="00EA0E7B" w:rsidP="005A355C">
      <w:pPr>
        <w:spacing w:line="276" w:lineRule="auto"/>
        <w:rPr>
          <w:rFonts w:ascii="Arial" w:hAnsi="Arial" w:cs="Arial"/>
          <w:color w:val="0D0D0D" w:themeColor="text1" w:themeTint="F2"/>
          <w:sz w:val="36"/>
          <w:szCs w:val="36"/>
        </w:rPr>
      </w:pPr>
      <w:r w:rsidRPr="006C3725">
        <w:rPr>
          <w:rFonts w:ascii="Arial" w:hAnsi="Arial" w:cs="Arial"/>
          <w:color w:val="0D0D0D" w:themeColor="text1" w:themeTint="F2"/>
          <w:sz w:val="36"/>
          <w:szCs w:val="36"/>
        </w:rPr>
        <w:t xml:space="preserve">cervical spondylosis -Alleviate pain Clinic </w:t>
      </w:r>
      <w:hyperlink r:id="rId18" w:history="1">
        <w:r w:rsidRPr="008B4A3F">
          <w:rPr>
            <w:rStyle w:val="Hyperlink"/>
            <w:rFonts w:ascii="Arial" w:hAnsi="Arial" w:cs="Arial"/>
            <w:sz w:val="36"/>
            <w:szCs w:val="36"/>
          </w:rPr>
          <w:t>https://share.google/sLEUKLdAI0DBVmxZg</w:t>
        </w:r>
      </w:hyperlink>
    </w:p>
    <w:p w14:paraId="76A71485" w14:textId="77777777" w:rsidR="00EA0E7B" w:rsidRDefault="00EA0E7B" w:rsidP="005A355C">
      <w:pPr>
        <w:spacing w:line="276" w:lineRule="auto"/>
        <w:rPr>
          <w:rFonts w:ascii="Arial" w:hAnsi="Arial" w:cs="Arial"/>
          <w:color w:val="0D0D0D" w:themeColor="text1" w:themeTint="F2"/>
          <w:sz w:val="36"/>
          <w:szCs w:val="36"/>
        </w:rPr>
      </w:pPr>
      <w:r w:rsidRPr="00D0730B">
        <w:rPr>
          <w:rFonts w:ascii="Arial" w:hAnsi="Arial" w:cs="Arial"/>
          <w:color w:val="0D0D0D" w:themeColor="text1" w:themeTint="F2"/>
          <w:sz w:val="36"/>
          <w:szCs w:val="36"/>
        </w:rPr>
        <w:t xml:space="preserve">Clausen, J., et al. (2010). Degenerative cervical spine disorders: Pathophysiology and management. Spine Journal, 10(4), 310–320. </w:t>
      </w:r>
      <w:hyperlink r:id="rId19" w:history="1">
        <w:r w:rsidRPr="00113FD0">
          <w:rPr>
            <w:rStyle w:val="Hyperlink"/>
            <w:rFonts w:ascii="Arial" w:hAnsi="Arial" w:cs="Arial"/>
            <w:sz w:val="36"/>
            <w:szCs w:val="36"/>
          </w:rPr>
          <w:t>https://pubmed.ncbi.nlm.nih.gov/20362264/</w:t>
        </w:r>
      </w:hyperlink>
    </w:p>
    <w:p w14:paraId="02CB2B2E" w14:textId="77777777" w:rsidR="00EA0E7B" w:rsidRDefault="00EA0E7B" w:rsidP="005A355C">
      <w:pPr>
        <w:spacing w:line="276" w:lineRule="auto"/>
        <w:rPr>
          <w:rFonts w:ascii="Arial" w:hAnsi="Arial" w:cs="Arial"/>
          <w:color w:val="0D0D0D" w:themeColor="text1" w:themeTint="F2"/>
          <w:sz w:val="36"/>
          <w:szCs w:val="36"/>
        </w:rPr>
      </w:pPr>
      <w:r w:rsidRPr="00D0730B">
        <w:rPr>
          <w:rFonts w:ascii="Arial" w:hAnsi="Arial" w:cs="Arial"/>
          <w:color w:val="0D0D0D" w:themeColor="text1" w:themeTint="F2"/>
          <w:sz w:val="36"/>
          <w:szCs w:val="36"/>
        </w:rPr>
        <w:t xml:space="preserve">Côté, P., et al. (2008). The burden of neck pain in the general population. European Spine Journal, 17(1), 35–39. </w:t>
      </w:r>
      <w:hyperlink r:id="rId20" w:history="1">
        <w:r w:rsidRPr="00113FD0">
          <w:rPr>
            <w:rStyle w:val="Hyperlink"/>
            <w:rFonts w:ascii="Arial" w:hAnsi="Arial" w:cs="Arial"/>
            <w:sz w:val="36"/>
            <w:szCs w:val="36"/>
          </w:rPr>
          <w:t>https://pubmed.ncbi.nlm.nih.gov/18297358/</w:t>
        </w:r>
      </w:hyperlink>
    </w:p>
    <w:p w14:paraId="474436BD"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Coulter, A. &amp; Ellins, J. (2020). Person-centred care and the NHS Long Term Plan: making it happen. The King’s Fund. Available at: </w:t>
      </w:r>
      <w:hyperlink r:id="rId21" w:history="1">
        <w:r w:rsidRPr="00113FD0">
          <w:rPr>
            <w:rStyle w:val="Hyperlink"/>
            <w:rFonts w:ascii="Arial" w:hAnsi="Arial" w:cs="Arial"/>
            <w:sz w:val="36"/>
            <w:szCs w:val="36"/>
          </w:rPr>
          <w:t>https://www.kingsfund.org.uk/publications/person-centred-care-nhs-long-term-plan</w:t>
        </w:r>
      </w:hyperlink>
    </w:p>
    <w:p w14:paraId="1EF4BEE4" w14:textId="77777777" w:rsidR="00EA0E7B" w:rsidRPr="00632BB2"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Department of Health (2005). National Service Framework for Long-Term Conditions. London: DH. Available at: </w:t>
      </w:r>
      <w:hyperlink r:id="rId22" w:history="1">
        <w:r w:rsidRPr="00113FD0">
          <w:rPr>
            <w:rStyle w:val="Hyperlink"/>
            <w:rFonts w:ascii="Arial" w:hAnsi="Arial" w:cs="Arial"/>
            <w:sz w:val="36"/>
            <w:szCs w:val="36"/>
          </w:rPr>
          <w:t>https://www.gov.uk/government/publications/long-term-conditions-compendium-of-information-third-edition</w:t>
        </w:r>
      </w:hyperlink>
    </w:p>
    <w:p w14:paraId="2E4BED39" w14:textId="77777777" w:rsidR="00EA0E7B" w:rsidRDefault="00EA0E7B" w:rsidP="005A355C">
      <w:pPr>
        <w:spacing w:line="276" w:lineRule="auto"/>
        <w:rPr>
          <w:rFonts w:ascii="Arial" w:hAnsi="Arial" w:cs="Arial"/>
          <w:color w:val="0D0D0D" w:themeColor="text1" w:themeTint="F2"/>
          <w:sz w:val="36"/>
          <w:szCs w:val="36"/>
        </w:rPr>
      </w:pPr>
      <w:r w:rsidRPr="00D0730B">
        <w:rPr>
          <w:rFonts w:ascii="Arial" w:hAnsi="Arial" w:cs="Arial"/>
          <w:color w:val="0D0D0D" w:themeColor="text1" w:themeTint="F2"/>
          <w:sz w:val="36"/>
          <w:szCs w:val="36"/>
        </w:rPr>
        <w:t>Department of Health. (2012). Long-Term Conditions Care Framework. London: DH.</w:t>
      </w:r>
      <w:hyperlink r:id="rId23" w:history="1">
        <w:r w:rsidRPr="00113FD0">
          <w:rPr>
            <w:rStyle w:val="Hyperlink"/>
            <w:rFonts w:ascii="Arial" w:hAnsi="Arial" w:cs="Arial"/>
            <w:sz w:val="36"/>
            <w:szCs w:val="36"/>
          </w:rPr>
          <w:t>https://www.gov.uk/government/publications/long-term-conditions-compendium-of-information-third-edition</w:t>
        </w:r>
      </w:hyperlink>
    </w:p>
    <w:p w14:paraId="31D8669F" w14:textId="77777777" w:rsidR="00EA0E7B" w:rsidRDefault="00EA0E7B" w:rsidP="005A355C">
      <w:pPr>
        <w:spacing w:line="276" w:lineRule="auto"/>
        <w:rPr>
          <w:rFonts w:ascii="Arial" w:hAnsi="Arial" w:cs="Arial"/>
          <w:color w:val="0D0D0D" w:themeColor="text1" w:themeTint="F2"/>
          <w:sz w:val="36"/>
          <w:szCs w:val="36"/>
        </w:rPr>
      </w:pPr>
      <w:r w:rsidRPr="00245628">
        <w:rPr>
          <w:rFonts w:ascii="Arial" w:hAnsi="Arial" w:cs="Arial"/>
          <w:color w:val="0D0D0D" w:themeColor="text1" w:themeTint="F2"/>
          <w:sz w:val="36"/>
          <w:szCs w:val="36"/>
        </w:rPr>
        <w:lastRenderedPageBreak/>
        <w:t xml:space="preserve">Engel, G.L., 1977. The need for a new medical model: a challenge for biomedicine. Science, 196(4286), pp.129–136. Available at: </w:t>
      </w:r>
      <w:hyperlink r:id="rId24" w:history="1">
        <w:r w:rsidRPr="00113FD0">
          <w:rPr>
            <w:rStyle w:val="Hyperlink"/>
            <w:rFonts w:ascii="Arial" w:hAnsi="Arial" w:cs="Arial"/>
            <w:sz w:val="36"/>
            <w:szCs w:val="36"/>
          </w:rPr>
          <w:t>https://pubmed.ncbi.nlm.nih.gov/847460/</w:t>
        </w:r>
      </w:hyperlink>
      <w:r>
        <w:rPr>
          <w:rFonts w:ascii="Arial" w:hAnsi="Arial" w:cs="Arial"/>
          <w:color w:val="0D0D0D" w:themeColor="text1" w:themeTint="F2"/>
          <w:sz w:val="36"/>
          <w:szCs w:val="36"/>
        </w:rPr>
        <w:t xml:space="preserve"> </w:t>
      </w:r>
      <w:r w:rsidRPr="00245628">
        <w:rPr>
          <w:rFonts w:ascii="Arial" w:hAnsi="Arial" w:cs="Arial"/>
          <w:color w:val="0D0D0D" w:themeColor="text1" w:themeTint="F2"/>
          <w:sz w:val="36"/>
          <w:szCs w:val="36"/>
        </w:rPr>
        <w:t>[Accessed 24 October 2025].</w:t>
      </w:r>
    </w:p>
    <w:p w14:paraId="55E59D1B" w14:textId="77777777" w:rsidR="00EA0E7B" w:rsidRDefault="00EA0E7B" w:rsidP="005A355C">
      <w:pPr>
        <w:spacing w:line="276" w:lineRule="auto"/>
        <w:rPr>
          <w:rFonts w:ascii="Arial" w:hAnsi="Arial" w:cs="Arial"/>
          <w:color w:val="0D0D0D" w:themeColor="text1" w:themeTint="F2"/>
          <w:sz w:val="36"/>
          <w:szCs w:val="36"/>
        </w:rPr>
      </w:pPr>
      <w:r w:rsidRPr="00D0730B">
        <w:rPr>
          <w:rFonts w:ascii="Arial" w:hAnsi="Arial" w:cs="Arial"/>
          <w:color w:val="0D0D0D" w:themeColor="text1" w:themeTint="F2"/>
          <w:sz w:val="36"/>
          <w:szCs w:val="36"/>
        </w:rPr>
        <w:t>Engel,G. L.(1977).The need for a new medical model: A challenge for biomedicine.Science,196(4286),129</w:t>
      </w:r>
      <w:r>
        <w:rPr>
          <w:rFonts w:ascii="Arial" w:hAnsi="Arial" w:cs="Arial"/>
          <w:color w:val="0D0D0D" w:themeColor="text1" w:themeTint="F2"/>
          <w:sz w:val="36"/>
          <w:szCs w:val="36"/>
        </w:rPr>
        <w:t>-</w:t>
      </w:r>
      <w:r w:rsidRPr="00D0730B">
        <w:rPr>
          <w:rFonts w:ascii="Arial" w:hAnsi="Arial" w:cs="Arial"/>
          <w:color w:val="0D0D0D" w:themeColor="text1" w:themeTint="F2"/>
          <w:sz w:val="36"/>
          <w:szCs w:val="36"/>
        </w:rPr>
        <w:t>136.</w:t>
      </w:r>
      <w:hyperlink r:id="rId25" w:history="1">
        <w:r w:rsidRPr="00113FD0">
          <w:rPr>
            <w:rStyle w:val="Hyperlink"/>
            <w:rFonts w:ascii="Arial" w:hAnsi="Arial" w:cs="Arial"/>
            <w:sz w:val="36"/>
            <w:szCs w:val="36"/>
          </w:rPr>
          <w:t>https://www.science.org/doi/10.1126/science.847460</w:t>
        </w:r>
      </w:hyperlink>
    </w:p>
    <w:p w14:paraId="64C8E940"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Fejer, R., Kyvik, K. O. &amp; Hartvigsen, J. (2020). The association between chronic neck pain and psychological distress: a population study. Pain Medicine, 21(5), 957–965. Available at: </w:t>
      </w:r>
      <w:hyperlink r:id="rId26" w:history="1">
        <w:r w:rsidRPr="00113FD0">
          <w:rPr>
            <w:rStyle w:val="Hyperlink"/>
            <w:rFonts w:ascii="Arial" w:hAnsi="Arial" w:cs="Arial"/>
            <w:sz w:val="36"/>
            <w:szCs w:val="36"/>
          </w:rPr>
          <w:t>https://academic.oup.com/painmedicine/article/21/5/957/5701743</w:t>
        </w:r>
      </w:hyperlink>
    </w:p>
    <w:p w14:paraId="0AA9314B" w14:textId="77777777" w:rsidR="00EA0E7B" w:rsidRDefault="00EA0E7B" w:rsidP="005A355C">
      <w:pPr>
        <w:spacing w:line="276" w:lineRule="auto"/>
        <w:rPr>
          <w:rFonts w:ascii="Arial" w:hAnsi="Arial" w:cs="Arial"/>
          <w:color w:val="0D0D0D" w:themeColor="text1" w:themeTint="F2"/>
          <w:sz w:val="36"/>
          <w:szCs w:val="36"/>
        </w:rPr>
      </w:pPr>
      <w:r w:rsidRPr="00D0730B">
        <w:rPr>
          <w:rFonts w:ascii="Arial" w:hAnsi="Arial" w:cs="Arial"/>
          <w:color w:val="0D0D0D" w:themeColor="text1" w:themeTint="F2"/>
          <w:sz w:val="36"/>
          <w:szCs w:val="36"/>
        </w:rPr>
        <w:t>Fountas, K. N., et al. (2007). Cervical spondylotic myelopathy: Clinical features and surgical outcomes. Neurosurgical Review, 30, 193–202.</w:t>
      </w:r>
      <w:hyperlink r:id="rId27" w:history="1">
        <w:r w:rsidRPr="00113FD0">
          <w:rPr>
            <w:rStyle w:val="Hyperlink"/>
            <w:rFonts w:ascii="Arial" w:hAnsi="Arial" w:cs="Arial"/>
            <w:sz w:val="36"/>
            <w:szCs w:val="36"/>
          </w:rPr>
          <w:t>https://pubmed.ncbi.nlm.nih.gov/17273915/</w:t>
        </w:r>
      </w:hyperlink>
    </w:p>
    <w:p w14:paraId="17D4B316" w14:textId="77777777" w:rsidR="00EA0E7B" w:rsidRDefault="00EA0E7B" w:rsidP="005A355C">
      <w:pPr>
        <w:spacing w:line="276" w:lineRule="auto"/>
        <w:rPr>
          <w:rFonts w:ascii="Arial" w:hAnsi="Arial" w:cs="Arial"/>
          <w:color w:val="0D0D0D" w:themeColor="text1" w:themeTint="F2"/>
          <w:sz w:val="36"/>
          <w:szCs w:val="36"/>
        </w:rPr>
      </w:pPr>
      <w:r w:rsidRPr="00D1236C">
        <w:rPr>
          <w:rFonts w:ascii="Arial" w:hAnsi="Arial" w:cs="Arial"/>
          <w:color w:val="0D0D0D" w:themeColor="text1" w:themeTint="F2"/>
          <w:sz w:val="36"/>
          <w:szCs w:val="36"/>
        </w:rPr>
        <w:t>GBD / Global neck pain analysis (PMC)</w:t>
      </w:r>
      <w:r>
        <w:rPr>
          <w:rFonts w:ascii="Arial" w:hAnsi="Arial" w:cs="Arial"/>
          <w:color w:val="0D0D0D" w:themeColor="text1" w:themeTint="F2"/>
          <w:sz w:val="36"/>
          <w:szCs w:val="36"/>
        </w:rPr>
        <w:t>.</w:t>
      </w:r>
      <w:r w:rsidRPr="00D1236C">
        <w:rPr>
          <w:rFonts w:ascii="Arial" w:hAnsi="Arial" w:cs="Arial"/>
          <w:color w:val="0D0D0D" w:themeColor="text1" w:themeTint="F2"/>
          <w:sz w:val="36"/>
          <w:szCs w:val="36"/>
        </w:rPr>
        <w:t xml:space="preserve"> </w:t>
      </w:r>
      <w:hyperlink r:id="rId28" w:history="1">
        <w:r w:rsidRPr="00113FD0">
          <w:rPr>
            <w:rStyle w:val="Hyperlink"/>
            <w:rFonts w:ascii="Arial" w:hAnsi="Arial" w:cs="Arial"/>
            <w:sz w:val="36"/>
            <w:szCs w:val="36"/>
          </w:rPr>
          <w:t>https://pmc.ncbi.nlm.nih.gov/articles/PMC10897950/</w:t>
        </w:r>
      </w:hyperlink>
    </w:p>
    <w:p w14:paraId="55E7063E"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Hoy, D. et al. (2021). Global burden of neck pain: systematic analysis for the Global Burden of Disease Study 2021. Lancet Rheumatology. Available at: </w:t>
      </w:r>
      <w:hyperlink r:id="rId29" w:history="1">
        <w:r w:rsidRPr="00113FD0">
          <w:rPr>
            <w:rStyle w:val="Hyperlink"/>
            <w:rFonts w:ascii="Arial" w:hAnsi="Arial" w:cs="Arial"/>
            <w:sz w:val="36"/>
            <w:szCs w:val="36"/>
          </w:rPr>
          <w:t>https://www.thelancet.com/journals/lanrhe/article/PIIS2665-9913(21)00302-2/fulltext</w:t>
        </w:r>
      </w:hyperlink>
    </w:p>
    <w:p w14:paraId="1AE75BA8" w14:textId="77777777" w:rsidR="00EA0E7B" w:rsidRDefault="00EA0E7B" w:rsidP="005A355C">
      <w:pPr>
        <w:spacing w:line="276" w:lineRule="auto"/>
        <w:rPr>
          <w:rFonts w:ascii="Arial" w:hAnsi="Arial" w:cs="Arial"/>
          <w:color w:val="0D0D0D" w:themeColor="text1" w:themeTint="F2"/>
          <w:sz w:val="36"/>
          <w:szCs w:val="36"/>
        </w:rPr>
      </w:pPr>
      <w:r w:rsidRPr="00D0730B">
        <w:rPr>
          <w:rFonts w:ascii="Arial" w:hAnsi="Arial" w:cs="Arial"/>
          <w:color w:val="0D0D0D" w:themeColor="text1" w:themeTint="F2"/>
          <w:sz w:val="36"/>
          <w:szCs w:val="36"/>
        </w:rPr>
        <w:lastRenderedPageBreak/>
        <w:t>Hurwitz, E. L., et al. (2008). The psychological impact of chronic neck pain. Spine, 33(4), 425–431.</w:t>
      </w:r>
      <w:hyperlink r:id="rId30" w:history="1">
        <w:r w:rsidRPr="00113FD0">
          <w:rPr>
            <w:rStyle w:val="Hyperlink"/>
            <w:rFonts w:ascii="Arial" w:hAnsi="Arial" w:cs="Arial"/>
            <w:sz w:val="36"/>
            <w:szCs w:val="36"/>
          </w:rPr>
          <w:t>https://pubmed.ncbi.nlm.nih.gov/18277867/</w:t>
        </w:r>
      </w:hyperlink>
    </w:p>
    <w:p w14:paraId="38B3FB6C" w14:textId="77777777" w:rsidR="00EA0E7B" w:rsidRDefault="00EA0E7B" w:rsidP="005A355C">
      <w:pPr>
        <w:spacing w:line="276" w:lineRule="auto"/>
        <w:rPr>
          <w:rFonts w:ascii="Arial" w:hAnsi="Arial" w:cs="Arial"/>
          <w:color w:val="0D0D0D" w:themeColor="text1" w:themeTint="F2"/>
          <w:sz w:val="36"/>
          <w:szCs w:val="36"/>
        </w:rPr>
      </w:pPr>
      <w:r w:rsidRPr="00D0730B">
        <w:rPr>
          <w:rFonts w:ascii="Arial" w:hAnsi="Arial" w:cs="Arial"/>
          <w:color w:val="0D0D0D" w:themeColor="text1" w:themeTint="F2"/>
          <w:sz w:val="36"/>
          <w:szCs w:val="36"/>
        </w:rPr>
        <w:t>Katz, J. N., &amp; Harris, M. B. (2008). Clinical practice: Cervical spondylosis. New England Journal of Medicine, 358(4), 390–395.</w:t>
      </w:r>
      <w:hyperlink r:id="rId31" w:history="1">
        <w:r w:rsidRPr="00113FD0">
          <w:rPr>
            <w:rStyle w:val="Hyperlink"/>
            <w:rFonts w:ascii="Arial" w:hAnsi="Arial" w:cs="Arial"/>
            <w:sz w:val="36"/>
            <w:szCs w:val="36"/>
          </w:rPr>
          <w:t>https://www.nejm.org/doi/full/10.1056/NEJMcp0707187</w:t>
        </w:r>
      </w:hyperlink>
    </w:p>
    <w:p w14:paraId="6BC12B55"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National Institute for Health and Care Excellence (2021). Quality Standard (QS13): End-of-Life Care for Adults. London: NICE. Available at: </w:t>
      </w:r>
      <w:hyperlink r:id="rId32" w:history="1">
        <w:r w:rsidRPr="00113FD0">
          <w:rPr>
            <w:rStyle w:val="Hyperlink"/>
            <w:rFonts w:ascii="Arial" w:hAnsi="Arial" w:cs="Arial"/>
            <w:sz w:val="36"/>
            <w:szCs w:val="36"/>
          </w:rPr>
          <w:t>https://www.nice.org.uk/guidance/qs13</w:t>
        </w:r>
      </w:hyperlink>
    </w:p>
    <w:p w14:paraId="6CA8588F"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NHS (2023). Cervical spondylosis (neck arthritis). NHS UK. Available at: </w:t>
      </w:r>
      <w:hyperlink r:id="rId33" w:history="1">
        <w:r w:rsidRPr="00113FD0">
          <w:rPr>
            <w:rStyle w:val="Hyperlink"/>
            <w:rFonts w:ascii="Arial" w:hAnsi="Arial" w:cs="Arial"/>
            <w:sz w:val="36"/>
            <w:szCs w:val="36"/>
          </w:rPr>
          <w:t>https://www.nhs.uk/conditions/cervical-spondylosis/</w:t>
        </w:r>
      </w:hyperlink>
    </w:p>
    <w:p w14:paraId="115A4962"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NHS England (2019). The NHS Long Term Plan. London: NHS England. Available at: </w:t>
      </w:r>
      <w:hyperlink r:id="rId34" w:history="1">
        <w:r w:rsidRPr="00113FD0">
          <w:rPr>
            <w:rStyle w:val="Hyperlink"/>
            <w:rFonts w:ascii="Arial" w:hAnsi="Arial" w:cs="Arial"/>
            <w:sz w:val="36"/>
            <w:szCs w:val="36"/>
          </w:rPr>
          <w:t>https://www.longtermplan.nhs.uk/</w:t>
        </w:r>
      </w:hyperlink>
    </w:p>
    <w:p w14:paraId="4FBDE993"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NHS England (2022). Musculoskeletal Health: A 5-Year Delivery Framework. London: NHS England. Available at: </w:t>
      </w:r>
      <w:hyperlink r:id="rId35" w:history="1">
        <w:r w:rsidRPr="00113FD0">
          <w:rPr>
            <w:rStyle w:val="Hyperlink"/>
            <w:rFonts w:ascii="Arial" w:hAnsi="Arial" w:cs="Arial"/>
            <w:sz w:val="36"/>
            <w:szCs w:val="36"/>
          </w:rPr>
          <w:t>https://www.england.nhs.uk/publication/musculoskeletal-health-a-5-year-delivery-framework/</w:t>
        </w:r>
      </w:hyperlink>
    </w:p>
    <w:p w14:paraId="43B6965A"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NHS England (2022). Musculoskeletal health: improving outcomes. Available at: </w:t>
      </w:r>
      <w:hyperlink r:id="rId36" w:history="1">
        <w:r w:rsidRPr="00113FD0">
          <w:rPr>
            <w:rStyle w:val="Hyperlink"/>
            <w:rFonts w:ascii="Arial" w:hAnsi="Arial" w:cs="Arial"/>
            <w:sz w:val="36"/>
            <w:szCs w:val="36"/>
          </w:rPr>
          <w:t>https://www.england.nhs.uk/publication/musculoskeletal-health-improving-outcomes/</w:t>
        </w:r>
      </w:hyperlink>
    </w:p>
    <w:p w14:paraId="4EB2CE64"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lastRenderedPageBreak/>
        <w:t xml:space="preserve">NHS Inform (2024). Exercises for Cervical Spondylosis. Scottish NHS. Available at: </w:t>
      </w:r>
      <w:hyperlink r:id="rId37" w:history="1">
        <w:r w:rsidRPr="00113FD0">
          <w:rPr>
            <w:rStyle w:val="Hyperlink"/>
            <w:rFonts w:ascii="Arial" w:hAnsi="Arial" w:cs="Arial"/>
            <w:sz w:val="36"/>
            <w:szCs w:val="36"/>
          </w:rPr>
          <w:t>https://www.nhsinform.scot/illnesses-and-conditions/muscle-bone-and-joints/neck-and-back-problems-and-conditions/exercises-for-cervical-spondylosis</w:t>
        </w:r>
      </w:hyperlink>
    </w:p>
    <w:p w14:paraId="3CA4A80C" w14:textId="77777777" w:rsidR="00EA0E7B" w:rsidRPr="00245628" w:rsidRDefault="00EA0E7B" w:rsidP="005A355C">
      <w:pPr>
        <w:spacing w:line="276" w:lineRule="auto"/>
        <w:rPr>
          <w:rFonts w:ascii="Arial" w:hAnsi="Arial" w:cs="Arial"/>
          <w:color w:val="0D0D0D" w:themeColor="text1" w:themeTint="F2"/>
          <w:sz w:val="36"/>
          <w:szCs w:val="36"/>
        </w:rPr>
      </w:pPr>
      <w:r w:rsidRPr="00245628">
        <w:rPr>
          <w:rFonts w:ascii="Arial" w:hAnsi="Arial" w:cs="Arial"/>
          <w:color w:val="0D0D0D" w:themeColor="text1" w:themeTint="F2"/>
          <w:sz w:val="36"/>
          <w:szCs w:val="36"/>
        </w:rPr>
        <w:t xml:space="preserve">NHS, 2023. Neck pain: causes, exercises, treatments. NHS. Available at: </w:t>
      </w:r>
      <w:hyperlink r:id="rId38" w:history="1">
        <w:r w:rsidRPr="00113FD0">
          <w:rPr>
            <w:rStyle w:val="Hyperlink"/>
            <w:rFonts w:ascii="Arial" w:hAnsi="Arial" w:cs="Arial"/>
            <w:sz w:val="36"/>
            <w:szCs w:val="36"/>
          </w:rPr>
          <w:t>https://www.nhs.uk/conditions/neck-pain/</w:t>
        </w:r>
      </w:hyperlink>
      <w:r>
        <w:rPr>
          <w:rFonts w:ascii="Arial" w:hAnsi="Arial" w:cs="Arial"/>
          <w:color w:val="0D0D0D" w:themeColor="text1" w:themeTint="F2"/>
          <w:sz w:val="36"/>
          <w:szCs w:val="36"/>
        </w:rPr>
        <w:t xml:space="preserve">  </w:t>
      </w:r>
      <w:r w:rsidRPr="00245628">
        <w:rPr>
          <w:rFonts w:ascii="Arial" w:hAnsi="Arial" w:cs="Arial"/>
          <w:color w:val="0D0D0D" w:themeColor="text1" w:themeTint="F2"/>
          <w:sz w:val="36"/>
          <w:szCs w:val="36"/>
        </w:rPr>
        <w:t>[Accessed 24 October 2025].</w:t>
      </w:r>
    </w:p>
    <w:p w14:paraId="13CFA669" w14:textId="77777777" w:rsidR="00EA0E7B" w:rsidRDefault="00EA0E7B" w:rsidP="005A355C">
      <w:pPr>
        <w:spacing w:line="276" w:lineRule="auto"/>
        <w:rPr>
          <w:rFonts w:ascii="Arial" w:hAnsi="Arial" w:cs="Arial"/>
          <w:color w:val="0D0D0D" w:themeColor="text1" w:themeTint="F2"/>
          <w:sz w:val="36"/>
          <w:szCs w:val="36"/>
        </w:rPr>
      </w:pPr>
      <w:r w:rsidRPr="00D0730B">
        <w:rPr>
          <w:rFonts w:ascii="Arial" w:hAnsi="Arial" w:cs="Arial"/>
          <w:color w:val="0D0D0D" w:themeColor="text1" w:themeTint="F2"/>
          <w:sz w:val="36"/>
          <w:szCs w:val="36"/>
        </w:rPr>
        <w:t xml:space="preserve">NHS. (2023). Cervical Spondylosis: Diagnosis and Treatment. NHS England </w:t>
      </w:r>
      <w:hyperlink r:id="rId39" w:history="1">
        <w:r w:rsidRPr="00113FD0">
          <w:rPr>
            <w:rStyle w:val="Hyperlink"/>
            <w:rFonts w:ascii="Arial" w:hAnsi="Arial" w:cs="Arial"/>
            <w:sz w:val="36"/>
            <w:szCs w:val="36"/>
          </w:rPr>
          <w:t>https://www.nhs.uk/conditions/cervical-spondylosis/</w:t>
        </w:r>
      </w:hyperlink>
    </w:p>
    <w:p w14:paraId="202FB9A7"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NICE (2021)</w:t>
      </w:r>
      <w:r>
        <w:rPr>
          <w:rFonts w:ascii="Arial" w:hAnsi="Arial" w:cs="Arial"/>
          <w:color w:val="0D0D0D" w:themeColor="text1" w:themeTint="F2"/>
          <w:sz w:val="36"/>
          <w:szCs w:val="36"/>
        </w:rPr>
        <w:t>(2016)</w:t>
      </w:r>
      <w:r w:rsidRPr="00632BB2">
        <w:rPr>
          <w:rFonts w:ascii="Arial" w:hAnsi="Arial" w:cs="Arial"/>
          <w:color w:val="0D0D0D" w:themeColor="text1" w:themeTint="F2"/>
          <w:sz w:val="36"/>
          <w:szCs w:val="36"/>
        </w:rPr>
        <w:t xml:space="preserve">. Neck Pain – Clinical Knowledge Summary (CKS). National Institute for Health and Care Excellence. Available at: </w:t>
      </w:r>
      <w:hyperlink r:id="rId40" w:history="1">
        <w:r w:rsidRPr="00113FD0">
          <w:rPr>
            <w:rStyle w:val="Hyperlink"/>
            <w:rFonts w:ascii="Arial" w:hAnsi="Arial" w:cs="Arial"/>
            <w:sz w:val="36"/>
            <w:szCs w:val="36"/>
          </w:rPr>
          <w:t>https://cks.nice.org.uk/topics/neck-pain-cervical-radiculopathy/</w:t>
        </w:r>
      </w:hyperlink>
    </w:p>
    <w:p w14:paraId="61F1F549"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NICE (2021). Chronic Pain (Primary and Secondary) in Over 16s: Assessment and Management (NG193). NICE. Available at: </w:t>
      </w:r>
      <w:hyperlink r:id="rId41" w:history="1">
        <w:r w:rsidRPr="00113FD0">
          <w:rPr>
            <w:rStyle w:val="Hyperlink"/>
            <w:rFonts w:ascii="Arial" w:hAnsi="Arial" w:cs="Arial"/>
            <w:sz w:val="36"/>
            <w:szCs w:val="36"/>
          </w:rPr>
          <w:t>https://www.nice.org.uk/guidance/ng193</w:t>
        </w:r>
      </w:hyperlink>
    </w:p>
    <w:p w14:paraId="1A5BE583"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NICE (2021). Low Back Pain and Sciatica in Over 16s: Assessment and Management (NG59). NICE. Available at: </w:t>
      </w:r>
      <w:hyperlink r:id="rId42" w:history="1">
        <w:r w:rsidRPr="00113FD0">
          <w:rPr>
            <w:rStyle w:val="Hyperlink"/>
            <w:rFonts w:ascii="Arial" w:hAnsi="Arial" w:cs="Arial"/>
            <w:sz w:val="36"/>
            <w:szCs w:val="36"/>
          </w:rPr>
          <w:t>https://www.nice.org.uk/guidance/ng59</w:t>
        </w:r>
      </w:hyperlink>
    </w:p>
    <w:p w14:paraId="52808CF5" w14:textId="77777777" w:rsidR="00EA0E7B" w:rsidRPr="00245628" w:rsidRDefault="00EA0E7B" w:rsidP="005A355C">
      <w:pPr>
        <w:spacing w:line="276" w:lineRule="auto"/>
        <w:rPr>
          <w:rFonts w:ascii="Arial" w:hAnsi="Arial" w:cs="Arial"/>
          <w:color w:val="0D0D0D" w:themeColor="text1" w:themeTint="F2"/>
          <w:sz w:val="36"/>
          <w:szCs w:val="36"/>
        </w:rPr>
      </w:pPr>
      <w:r w:rsidRPr="00245628">
        <w:rPr>
          <w:rFonts w:ascii="Arial" w:hAnsi="Arial" w:cs="Arial"/>
          <w:color w:val="0D0D0D" w:themeColor="text1" w:themeTint="F2"/>
          <w:sz w:val="36"/>
          <w:szCs w:val="36"/>
        </w:rPr>
        <w:t xml:space="preserve">Northumbria NHS, 2023. Self-help useful links. Northumbria NHS. Available at: </w:t>
      </w:r>
      <w:hyperlink r:id="rId43" w:history="1">
        <w:r w:rsidRPr="00113FD0">
          <w:rPr>
            <w:rStyle w:val="Hyperlink"/>
            <w:rFonts w:ascii="Arial" w:hAnsi="Arial" w:cs="Arial"/>
            <w:sz w:val="36"/>
            <w:szCs w:val="36"/>
          </w:rPr>
          <w:t>https://www.northumbria.nhs.uk/our-</w:t>
        </w:r>
        <w:r w:rsidRPr="00113FD0">
          <w:rPr>
            <w:rStyle w:val="Hyperlink"/>
            <w:rFonts w:ascii="Arial" w:hAnsi="Arial" w:cs="Arial"/>
            <w:sz w:val="36"/>
            <w:szCs w:val="36"/>
          </w:rPr>
          <w:lastRenderedPageBreak/>
          <w:t>services/physiotherapy-services/northumberland-joint-musculoskeletal-and-pain-service-jmaps/self-help-useful-links</w:t>
        </w:r>
      </w:hyperlink>
      <w:r>
        <w:rPr>
          <w:rFonts w:ascii="Arial" w:hAnsi="Arial" w:cs="Arial"/>
          <w:color w:val="0D0D0D" w:themeColor="text1" w:themeTint="F2"/>
          <w:sz w:val="36"/>
          <w:szCs w:val="36"/>
        </w:rPr>
        <w:t xml:space="preserve">  </w:t>
      </w:r>
      <w:r w:rsidRPr="00245628">
        <w:rPr>
          <w:rFonts w:ascii="Arial" w:hAnsi="Arial" w:cs="Arial"/>
          <w:color w:val="0D0D0D" w:themeColor="text1" w:themeTint="F2"/>
          <w:sz w:val="36"/>
          <w:szCs w:val="36"/>
        </w:rPr>
        <w:t>[Accessed 24 October 2025].</w:t>
      </w:r>
    </w:p>
    <w:p w14:paraId="28AC7FF4"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Patient.info (2023). Cervical Spondylosis – Professional Reference. Patient Platform Ltd. Available at: </w:t>
      </w:r>
      <w:hyperlink r:id="rId44" w:history="1">
        <w:r w:rsidRPr="00113FD0">
          <w:rPr>
            <w:rStyle w:val="Hyperlink"/>
            <w:rFonts w:ascii="Arial" w:hAnsi="Arial" w:cs="Arial"/>
            <w:sz w:val="36"/>
            <w:szCs w:val="36"/>
          </w:rPr>
          <w:t>https://patient.info/bones-joints-muscles/neck-pain/cervical-spondylosis</w:t>
        </w:r>
      </w:hyperlink>
    </w:p>
    <w:p w14:paraId="7CB56B29" w14:textId="77777777" w:rsidR="00EA0E7B" w:rsidRDefault="00EA0E7B" w:rsidP="005A355C">
      <w:pPr>
        <w:spacing w:line="276" w:lineRule="auto"/>
        <w:rPr>
          <w:rFonts w:ascii="Arial" w:hAnsi="Arial" w:cs="Arial"/>
          <w:color w:val="0D0D0D" w:themeColor="text1" w:themeTint="F2"/>
          <w:sz w:val="36"/>
          <w:szCs w:val="36"/>
        </w:rPr>
      </w:pPr>
      <w:r w:rsidRPr="00D0730B">
        <w:rPr>
          <w:rFonts w:ascii="Arial" w:hAnsi="Arial" w:cs="Arial"/>
          <w:color w:val="0D0D0D" w:themeColor="text1" w:themeTint="F2"/>
          <w:sz w:val="36"/>
          <w:szCs w:val="36"/>
        </w:rPr>
        <w:t>Radhakrishnan, K., et al. (1994). Epidemiology of cervical radiculopathy. Spine, 19(10), 1045–1052.</w:t>
      </w:r>
      <w:hyperlink r:id="rId45" w:history="1">
        <w:r w:rsidRPr="00113FD0">
          <w:rPr>
            <w:rStyle w:val="Hyperlink"/>
            <w:rFonts w:ascii="Arial" w:hAnsi="Arial" w:cs="Arial"/>
            <w:sz w:val="36"/>
            <w:szCs w:val="36"/>
          </w:rPr>
          <w:t>https://pubmed.ncbi.nlm.nih.gov/8066503/</w:t>
        </w:r>
      </w:hyperlink>
    </w:p>
    <w:p w14:paraId="56DCF496"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Royal College of Nursing (2021). Supporting carers in long-term conditions: guidance for nursing practice. Available at: </w:t>
      </w:r>
      <w:hyperlink r:id="rId46" w:history="1">
        <w:r w:rsidRPr="00113FD0">
          <w:rPr>
            <w:rStyle w:val="Hyperlink"/>
            <w:rFonts w:ascii="Arial" w:hAnsi="Arial" w:cs="Arial"/>
            <w:sz w:val="36"/>
            <w:szCs w:val="36"/>
          </w:rPr>
          <w:t>https://www.rcn.org.uk/professional-development/publications/rcn-supporting-carers-in-long-term-conditions-uk-pub-009424</w:t>
        </w:r>
      </w:hyperlink>
    </w:p>
    <w:p w14:paraId="759FFF85" w14:textId="77777777" w:rsidR="00EA0E7B" w:rsidRDefault="00EA0E7B" w:rsidP="005A355C">
      <w:pPr>
        <w:spacing w:line="276" w:lineRule="auto"/>
        <w:rPr>
          <w:rFonts w:ascii="Arial" w:hAnsi="Arial" w:cs="Arial"/>
          <w:color w:val="0D0D0D" w:themeColor="text1" w:themeTint="F2"/>
          <w:sz w:val="36"/>
          <w:szCs w:val="36"/>
        </w:rPr>
      </w:pPr>
      <w:proofErr w:type="spellStart"/>
      <w:r w:rsidRPr="00D1236C">
        <w:rPr>
          <w:rFonts w:ascii="Arial" w:hAnsi="Arial" w:cs="Arial"/>
          <w:color w:val="0D0D0D" w:themeColor="text1" w:themeTint="F2"/>
          <w:sz w:val="36"/>
          <w:szCs w:val="36"/>
        </w:rPr>
        <w:t>StatPearls</w:t>
      </w:r>
      <w:proofErr w:type="spellEnd"/>
      <w:r w:rsidRPr="00D1236C">
        <w:rPr>
          <w:rFonts w:ascii="Arial" w:hAnsi="Arial" w:cs="Arial"/>
          <w:color w:val="0D0D0D" w:themeColor="text1" w:themeTint="F2"/>
          <w:sz w:val="36"/>
          <w:szCs w:val="36"/>
        </w:rPr>
        <w:t xml:space="preserve"> — Cervical spondylosis (NCBI Bookshelf)</w:t>
      </w:r>
      <w:r>
        <w:rPr>
          <w:rFonts w:ascii="Arial" w:hAnsi="Arial" w:cs="Arial"/>
          <w:color w:val="0D0D0D" w:themeColor="text1" w:themeTint="F2"/>
          <w:sz w:val="36"/>
          <w:szCs w:val="36"/>
        </w:rPr>
        <w:t xml:space="preserve">. </w:t>
      </w:r>
      <w:hyperlink r:id="rId47" w:history="1">
        <w:r w:rsidRPr="00113FD0">
          <w:rPr>
            <w:rStyle w:val="Hyperlink"/>
            <w:rFonts w:ascii="Arial" w:hAnsi="Arial" w:cs="Arial"/>
            <w:sz w:val="36"/>
            <w:szCs w:val="36"/>
          </w:rPr>
          <w:t>https://www.ncbi.nlm.nih.gov/books/NBK551557/</w:t>
        </w:r>
      </w:hyperlink>
    </w:p>
    <w:p w14:paraId="161A9A23" w14:textId="77777777" w:rsidR="00EA0E7B" w:rsidRDefault="00EA0E7B" w:rsidP="005A355C">
      <w:pPr>
        <w:spacing w:line="276" w:lineRule="auto"/>
        <w:rPr>
          <w:rFonts w:ascii="Arial" w:hAnsi="Arial" w:cs="Arial"/>
          <w:color w:val="0D0D0D" w:themeColor="text1" w:themeTint="F2"/>
          <w:sz w:val="36"/>
          <w:szCs w:val="36"/>
        </w:rPr>
      </w:pPr>
      <w:r w:rsidRPr="00D1236C">
        <w:rPr>
          <w:rFonts w:ascii="Arial" w:hAnsi="Arial" w:cs="Arial"/>
          <w:color w:val="0D0D0D" w:themeColor="text1" w:themeTint="F2"/>
          <w:sz w:val="36"/>
          <w:szCs w:val="36"/>
        </w:rPr>
        <w:t>Versus Arthritis — State of Musculoskeletal Health</w:t>
      </w:r>
      <w:r>
        <w:rPr>
          <w:rFonts w:ascii="Arial" w:hAnsi="Arial" w:cs="Arial"/>
          <w:color w:val="0D0D0D" w:themeColor="text1" w:themeTint="F2"/>
          <w:sz w:val="36"/>
          <w:szCs w:val="36"/>
        </w:rPr>
        <w:t>(2023)</w:t>
      </w:r>
      <w:r w:rsidRPr="00D1236C">
        <w:rPr>
          <w:rFonts w:ascii="Arial" w:hAnsi="Arial" w:cs="Arial"/>
          <w:color w:val="0D0D0D" w:themeColor="text1" w:themeTint="F2"/>
          <w:sz w:val="36"/>
          <w:szCs w:val="36"/>
        </w:rPr>
        <w:t xml:space="preserve"> / data &amp; statistics. </w:t>
      </w:r>
      <w:hyperlink r:id="rId48" w:history="1">
        <w:r w:rsidRPr="00113FD0">
          <w:rPr>
            <w:rStyle w:val="Hyperlink"/>
            <w:rFonts w:ascii="Arial" w:hAnsi="Arial" w:cs="Arial"/>
            <w:sz w:val="36"/>
            <w:szCs w:val="36"/>
          </w:rPr>
          <w:t>https://www.versusarthritis.org/about-arthritis/data-and-statistics/</w:t>
        </w:r>
      </w:hyperlink>
      <w:r w:rsidRPr="00D1236C">
        <w:rPr>
          <w:rFonts w:ascii="Arial" w:hAnsi="Arial" w:cs="Arial"/>
          <w:color w:val="0D0D0D" w:themeColor="text1" w:themeTint="F2"/>
          <w:sz w:val="36"/>
          <w:szCs w:val="36"/>
        </w:rPr>
        <w:t xml:space="preserve"> </w:t>
      </w:r>
    </w:p>
    <w:p w14:paraId="1597FE45"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Versus Arthritis (2023). Neck pain and cervical spondylosis. Available at: </w:t>
      </w:r>
      <w:hyperlink r:id="rId49" w:history="1">
        <w:r w:rsidRPr="00113FD0">
          <w:rPr>
            <w:rStyle w:val="Hyperlink"/>
            <w:rFonts w:ascii="Arial" w:hAnsi="Arial" w:cs="Arial"/>
            <w:sz w:val="36"/>
            <w:szCs w:val="36"/>
          </w:rPr>
          <w:t>https://www.versusarthritis.org/about-arthritis/conditions/neck-pain-cervical-spondylosis/</w:t>
        </w:r>
      </w:hyperlink>
    </w:p>
    <w:p w14:paraId="03025079"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Wagner, E. H. (1998). Chronic disease management: what will it take to improve care for chronic illness? </w:t>
      </w:r>
      <w:r w:rsidRPr="00632BB2">
        <w:rPr>
          <w:rFonts w:ascii="Arial" w:hAnsi="Arial" w:cs="Arial"/>
          <w:color w:val="0D0D0D" w:themeColor="text1" w:themeTint="F2"/>
          <w:sz w:val="36"/>
          <w:szCs w:val="36"/>
        </w:rPr>
        <w:lastRenderedPageBreak/>
        <w:t xml:space="preserve">Effective Clinical Practice, 1(1), 2–4. Available at: </w:t>
      </w:r>
      <w:hyperlink r:id="rId50" w:history="1">
        <w:r w:rsidRPr="00113FD0">
          <w:rPr>
            <w:rStyle w:val="Hyperlink"/>
            <w:rFonts w:ascii="Arial" w:hAnsi="Arial" w:cs="Arial"/>
            <w:sz w:val="36"/>
            <w:szCs w:val="36"/>
          </w:rPr>
          <w:t>https://pubmed.ncbi.nlm.nih.gov/10345255/</w:t>
        </w:r>
      </w:hyperlink>
    </w:p>
    <w:p w14:paraId="0AD5D64D"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Wagner, E. H., Austin, B. T. &amp; Von Korff, M. (2001). Improving chronic illness care: translating evidence into action. Health Affairs, 20(6), 64–78. Available at: </w:t>
      </w:r>
      <w:hyperlink r:id="rId51" w:history="1">
        <w:r w:rsidRPr="00113FD0">
          <w:rPr>
            <w:rStyle w:val="Hyperlink"/>
            <w:rFonts w:ascii="Arial" w:hAnsi="Arial" w:cs="Arial"/>
            <w:sz w:val="36"/>
            <w:szCs w:val="36"/>
          </w:rPr>
          <w:t>https://www.healthaffairs.org/doi/10.1377/hlthaff.20.6.64</w:t>
        </w:r>
      </w:hyperlink>
    </w:p>
    <w:p w14:paraId="488AFF1F" w14:textId="77777777" w:rsidR="00EA0E7B" w:rsidRDefault="00EA0E7B" w:rsidP="005A355C">
      <w:pPr>
        <w:spacing w:line="276" w:lineRule="auto"/>
        <w:rPr>
          <w:rFonts w:ascii="Arial" w:hAnsi="Arial" w:cs="Arial"/>
          <w:color w:val="0D0D0D" w:themeColor="text1" w:themeTint="F2"/>
          <w:sz w:val="36"/>
          <w:szCs w:val="36"/>
        </w:rPr>
      </w:pPr>
      <w:r w:rsidRPr="00D0730B">
        <w:rPr>
          <w:rFonts w:ascii="Arial" w:hAnsi="Arial" w:cs="Arial"/>
          <w:color w:val="0D0D0D" w:themeColor="text1" w:themeTint="F2"/>
          <w:sz w:val="36"/>
          <w:szCs w:val="36"/>
        </w:rPr>
        <w:t>Wagner, E. H., et al. (2001). Improving chronic illness care: Translating evidence into action. Health Affairs, 20(6), 64–78.</w:t>
      </w:r>
      <w:hyperlink r:id="rId52" w:history="1">
        <w:r w:rsidRPr="00113FD0">
          <w:rPr>
            <w:rStyle w:val="Hyperlink"/>
            <w:rFonts w:ascii="Arial" w:hAnsi="Arial" w:cs="Arial"/>
            <w:sz w:val="36"/>
            <w:szCs w:val="36"/>
          </w:rPr>
          <w:t>https://www.healthaffairs.org/doi/full/10.1377/hlthaff.20.6.64</w:t>
        </w:r>
      </w:hyperlink>
    </w:p>
    <w:p w14:paraId="176A2D1C" w14:textId="77777777" w:rsidR="00EA0E7B" w:rsidRDefault="00EA0E7B" w:rsidP="005A355C">
      <w:pPr>
        <w:spacing w:line="276" w:lineRule="auto"/>
        <w:rPr>
          <w:rFonts w:ascii="Arial" w:hAnsi="Arial" w:cs="Arial"/>
          <w:color w:val="0D0D0D" w:themeColor="text1" w:themeTint="F2"/>
          <w:sz w:val="36"/>
          <w:szCs w:val="36"/>
        </w:rPr>
      </w:pPr>
      <w:r w:rsidRPr="00245628">
        <w:rPr>
          <w:rFonts w:ascii="Arial" w:hAnsi="Arial" w:cs="Arial"/>
          <w:color w:val="0D0D0D" w:themeColor="text1" w:themeTint="F2"/>
          <w:sz w:val="36"/>
          <w:szCs w:val="36"/>
        </w:rPr>
        <w:t xml:space="preserve">Wagner, E.H., 2001. Improving chronic illness care: translating evidence into action. Health Affairs, 20(6), pp.64–78. Available at: </w:t>
      </w:r>
      <w:hyperlink r:id="rId53" w:history="1">
        <w:r w:rsidRPr="00113FD0">
          <w:rPr>
            <w:rStyle w:val="Hyperlink"/>
            <w:rFonts w:ascii="Arial" w:hAnsi="Arial" w:cs="Arial"/>
            <w:sz w:val="36"/>
            <w:szCs w:val="36"/>
          </w:rPr>
          <w:t>https://pubmed.ncbi.nlm.nih.gov/11816692/</w:t>
        </w:r>
      </w:hyperlink>
      <w:r>
        <w:rPr>
          <w:rFonts w:ascii="Arial" w:hAnsi="Arial" w:cs="Arial"/>
          <w:color w:val="0D0D0D" w:themeColor="text1" w:themeTint="F2"/>
          <w:sz w:val="36"/>
          <w:szCs w:val="36"/>
        </w:rPr>
        <w:t xml:space="preserve"> </w:t>
      </w:r>
      <w:r w:rsidRPr="00245628">
        <w:rPr>
          <w:rFonts w:ascii="Arial" w:hAnsi="Arial" w:cs="Arial"/>
          <w:color w:val="0D0D0D" w:themeColor="text1" w:themeTint="F2"/>
          <w:sz w:val="36"/>
          <w:szCs w:val="36"/>
        </w:rPr>
        <w:t>[Accessed 24 October 2025].</w:t>
      </w:r>
    </w:p>
    <w:p w14:paraId="5F514218" w14:textId="77777777" w:rsidR="00EA0E7B" w:rsidRDefault="00EA0E7B" w:rsidP="005A355C">
      <w:pPr>
        <w:spacing w:line="276" w:lineRule="auto"/>
        <w:rPr>
          <w:rFonts w:ascii="Arial" w:hAnsi="Arial" w:cs="Arial"/>
          <w:color w:val="0D0D0D" w:themeColor="text1" w:themeTint="F2"/>
          <w:sz w:val="36"/>
          <w:szCs w:val="36"/>
        </w:rPr>
      </w:pPr>
      <w:r w:rsidRPr="00632BB2">
        <w:rPr>
          <w:rFonts w:ascii="Arial" w:hAnsi="Arial" w:cs="Arial"/>
          <w:color w:val="0D0D0D" w:themeColor="text1" w:themeTint="F2"/>
          <w:sz w:val="36"/>
          <w:szCs w:val="36"/>
        </w:rPr>
        <w:t xml:space="preserve">World Health Organization (2022). Musculoskeletal conditions: fact sheet. Available at: </w:t>
      </w:r>
      <w:hyperlink r:id="rId54" w:history="1">
        <w:r w:rsidRPr="00113FD0">
          <w:rPr>
            <w:rStyle w:val="Hyperlink"/>
            <w:rFonts w:ascii="Arial" w:hAnsi="Arial" w:cs="Arial"/>
            <w:sz w:val="36"/>
            <w:szCs w:val="36"/>
          </w:rPr>
          <w:t>https://www.who.int/news-room/fact-sheets/detail/musculoskeletal-conditions</w:t>
        </w:r>
      </w:hyperlink>
    </w:p>
    <w:sectPr w:rsidR="00EA0E7B" w:rsidSect="00D375A4">
      <w:footerReference w:type="default" r:id="rId55"/>
      <w:pgSz w:w="11906" w:h="16838"/>
      <w:pgMar w:top="1440" w:right="1440" w:bottom="1440" w:left="1440" w:header="708" w:footer="708" w:gutter="0"/>
      <w:pgBorders w:offsetFrom="page">
        <w:top w:val="single" w:sz="4" w:space="24" w:color="0D0D0D" w:themeColor="text1" w:themeTint="F2"/>
        <w:left w:val="single" w:sz="4" w:space="24" w:color="0D0D0D" w:themeColor="text1" w:themeTint="F2"/>
        <w:bottom w:val="single" w:sz="4" w:space="24" w:color="0D0D0D" w:themeColor="text1" w:themeTint="F2"/>
        <w:right w:val="single" w:sz="4" w:space="24" w:color="0D0D0D" w:themeColor="text1" w:themeTint="F2"/>
      </w:pgBorders>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9F07FE" w14:textId="77777777" w:rsidR="00DC2846" w:rsidRDefault="00DC2846" w:rsidP="001D757C">
      <w:pPr>
        <w:spacing w:after="0" w:line="240" w:lineRule="auto"/>
      </w:pPr>
      <w:r>
        <w:separator/>
      </w:r>
    </w:p>
  </w:endnote>
  <w:endnote w:type="continuationSeparator" w:id="0">
    <w:p w14:paraId="0C3D5A49" w14:textId="77777777" w:rsidR="00DC2846" w:rsidRDefault="00DC2846" w:rsidP="001D7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3795776"/>
      <w:docPartObj>
        <w:docPartGallery w:val="Page Numbers (Bottom of Page)"/>
        <w:docPartUnique/>
      </w:docPartObj>
    </w:sdtPr>
    <w:sdtEndPr/>
    <w:sdtContent>
      <w:p w14:paraId="2D08B482" w14:textId="613EDAFA" w:rsidR="00036CE1" w:rsidRDefault="00F413C4">
        <w:pPr>
          <w:pStyle w:val="Footer"/>
        </w:pPr>
        <w:r>
          <w:rPr>
            <w:noProof/>
          </w:rPr>
          <mc:AlternateContent>
            <mc:Choice Requires="wps">
              <w:drawing>
                <wp:anchor distT="0" distB="0" distL="114300" distR="114300" simplePos="0" relativeHeight="251658240" behindDoc="0" locked="0" layoutInCell="1" allowOverlap="1" wp14:anchorId="30956746" wp14:editId="1E88F4EC">
                  <wp:simplePos x="0" y="0"/>
                  <wp:positionH relativeFrom="rightMargin">
                    <wp:align>center</wp:align>
                  </wp:positionH>
                  <wp:positionV relativeFrom="bottomMargin">
                    <wp:align>top</wp:align>
                  </wp:positionV>
                  <wp:extent cx="762000" cy="895350"/>
                  <wp:effectExtent l="0" t="0" r="0" b="0"/>
                  <wp:wrapNone/>
                  <wp:docPr id="1918513480"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709992740"/>
                                <w:docPartObj>
                                  <w:docPartGallery w:val="Page Numbers (Margins)"/>
                                  <w:docPartUnique/>
                                </w:docPartObj>
                              </w:sdtPr>
                              <w:sdtEndPr/>
                              <w:sdtContent>
                                <w:sdt>
                                  <w:sdtPr>
                                    <w:rPr>
                                      <w:rFonts w:asciiTheme="majorHAnsi" w:eastAsiaTheme="majorEastAsia" w:hAnsiTheme="majorHAnsi" w:cstheme="majorBidi"/>
                                      <w:sz w:val="48"/>
                                      <w:szCs w:val="48"/>
                                    </w:rPr>
                                    <w:id w:val="-1904517296"/>
                                    <w:docPartObj>
                                      <w:docPartGallery w:val="Page Numbers (Margins)"/>
                                      <w:docPartUnique/>
                                    </w:docPartObj>
                                  </w:sdtPr>
                                  <w:sdtEndPr/>
                                  <w:sdtContent>
                                    <w:p w14:paraId="6EA7A951" w14:textId="77777777" w:rsidR="00F413C4" w:rsidRDefault="00F413C4">
                                      <w:pPr>
                                        <w:jc w:val="center"/>
                                        <w:rPr>
                                          <w:rFonts w:asciiTheme="majorHAnsi" w:eastAsiaTheme="majorEastAsia" w:hAnsiTheme="majorHAnsi" w:cstheme="majorBidi"/>
                                          <w:sz w:val="48"/>
                                          <w:szCs w:val="44"/>
                                        </w:rPr>
                                      </w:pP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0956746" id="Rectangle 6" o:spid="_x0000_s1032" style="position:absolute;margin-left:0;margin-top:0;width:60pt;height:70.5pt;z-index:251658240;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EndPr/>
                        <w:sdtContent>
                          <w:sdt>
                            <w:sdtPr>
                              <w:rPr>
                                <w:rFonts w:asciiTheme="majorHAnsi" w:eastAsiaTheme="majorEastAsia" w:hAnsiTheme="majorHAnsi" w:cstheme="majorBidi"/>
                                <w:sz w:val="48"/>
                                <w:szCs w:val="48"/>
                              </w:rPr>
                              <w:id w:val="-1904517296"/>
                              <w:docPartObj>
                                <w:docPartGallery w:val="Page Numbers (Margins)"/>
                                <w:docPartUnique/>
                              </w:docPartObj>
                            </w:sdtPr>
                            <w:sdtEndPr/>
                            <w:sdtContent>
                              <w:p w14:paraId="6EA7A951" w14:textId="77777777" w:rsidR="00F413C4" w:rsidRDefault="00F413C4">
                                <w:pPr>
                                  <w:jc w:val="center"/>
                                  <w:rPr>
                                    <w:rFonts w:asciiTheme="majorHAnsi" w:eastAsiaTheme="majorEastAsia" w:hAnsiTheme="majorHAnsi" w:cstheme="majorBidi"/>
                                    <w:sz w:val="48"/>
                                    <w:szCs w:val="44"/>
                                  </w:rPr>
                                </w:pP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48"/>
                                    <w:szCs w:val="48"/>
                                  </w:rPr>
                                  <w:t>2</w:t>
                                </w:r>
                                <w:r>
                                  <w:rPr>
                                    <w:rFonts w:asciiTheme="majorHAnsi" w:eastAsiaTheme="majorEastAsia" w:hAnsiTheme="majorHAnsi" w:cstheme="majorBidi"/>
                                    <w:noProof/>
                                    <w:sz w:val="48"/>
                                    <w:szCs w:val="48"/>
                                  </w:rPr>
                                  <w:fldChar w:fldCharType="end"/>
                                </w:r>
                              </w:p>
                            </w:sdtContent>
                          </w:sdt>
                        </w:sdtContent>
                      </w:sdt>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7407D0" w14:textId="77777777" w:rsidR="00DC2846" w:rsidRDefault="00DC2846" w:rsidP="001D757C">
      <w:pPr>
        <w:spacing w:after="0" w:line="240" w:lineRule="auto"/>
      </w:pPr>
      <w:r>
        <w:separator/>
      </w:r>
    </w:p>
  </w:footnote>
  <w:footnote w:type="continuationSeparator" w:id="0">
    <w:p w14:paraId="6B95CE30" w14:textId="77777777" w:rsidR="00DC2846" w:rsidRDefault="00DC2846" w:rsidP="001D75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06539"/>
    <w:multiLevelType w:val="hybridMultilevel"/>
    <w:tmpl w:val="8D6CF262"/>
    <w:lvl w:ilvl="0" w:tplc="1E620DA4">
      <w:start w:val="1"/>
      <w:numFmt w:val="decimal"/>
      <w:lvlText w:val="%1."/>
      <w:lvlJc w:val="left"/>
      <w:pPr>
        <w:ind w:left="720" w:hanging="360"/>
      </w:pPr>
      <w:rPr>
        <w:rFonts w:hint="default"/>
        <w:b w:val="0"/>
        <w:sz w:val="36"/>
        <w:u w:val="non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EB14B6F"/>
    <w:multiLevelType w:val="hybridMultilevel"/>
    <w:tmpl w:val="4BC65CBC"/>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13613504"/>
    <w:multiLevelType w:val="hybridMultilevel"/>
    <w:tmpl w:val="F8B84294"/>
    <w:lvl w:ilvl="0" w:tplc="CBDC3776">
      <w:start w:val="1"/>
      <w:numFmt w:val="decimal"/>
      <w:lvlText w:val="%1."/>
      <w:lvlJc w:val="left"/>
      <w:pPr>
        <w:ind w:left="516" w:hanging="396"/>
      </w:pPr>
      <w:rPr>
        <w:rFonts w:ascii="Arial Black" w:hAnsi="Arial Black" w:cstheme="minorBidi" w:hint="default"/>
        <w:b w:val="0"/>
      </w:rPr>
    </w:lvl>
    <w:lvl w:ilvl="1" w:tplc="40090019" w:tentative="1">
      <w:start w:val="1"/>
      <w:numFmt w:val="lowerLetter"/>
      <w:lvlText w:val="%2."/>
      <w:lvlJc w:val="left"/>
      <w:pPr>
        <w:ind w:left="1200" w:hanging="360"/>
      </w:pPr>
    </w:lvl>
    <w:lvl w:ilvl="2" w:tplc="4009001B" w:tentative="1">
      <w:start w:val="1"/>
      <w:numFmt w:val="lowerRoman"/>
      <w:lvlText w:val="%3."/>
      <w:lvlJc w:val="right"/>
      <w:pPr>
        <w:ind w:left="1920" w:hanging="180"/>
      </w:pPr>
    </w:lvl>
    <w:lvl w:ilvl="3" w:tplc="4009000F" w:tentative="1">
      <w:start w:val="1"/>
      <w:numFmt w:val="decimal"/>
      <w:lvlText w:val="%4."/>
      <w:lvlJc w:val="left"/>
      <w:pPr>
        <w:ind w:left="2640" w:hanging="360"/>
      </w:pPr>
    </w:lvl>
    <w:lvl w:ilvl="4" w:tplc="40090019" w:tentative="1">
      <w:start w:val="1"/>
      <w:numFmt w:val="lowerLetter"/>
      <w:lvlText w:val="%5."/>
      <w:lvlJc w:val="left"/>
      <w:pPr>
        <w:ind w:left="3360" w:hanging="360"/>
      </w:pPr>
    </w:lvl>
    <w:lvl w:ilvl="5" w:tplc="4009001B" w:tentative="1">
      <w:start w:val="1"/>
      <w:numFmt w:val="lowerRoman"/>
      <w:lvlText w:val="%6."/>
      <w:lvlJc w:val="right"/>
      <w:pPr>
        <w:ind w:left="4080" w:hanging="180"/>
      </w:pPr>
    </w:lvl>
    <w:lvl w:ilvl="6" w:tplc="4009000F" w:tentative="1">
      <w:start w:val="1"/>
      <w:numFmt w:val="decimal"/>
      <w:lvlText w:val="%7."/>
      <w:lvlJc w:val="left"/>
      <w:pPr>
        <w:ind w:left="4800" w:hanging="360"/>
      </w:pPr>
    </w:lvl>
    <w:lvl w:ilvl="7" w:tplc="40090019" w:tentative="1">
      <w:start w:val="1"/>
      <w:numFmt w:val="lowerLetter"/>
      <w:lvlText w:val="%8."/>
      <w:lvlJc w:val="left"/>
      <w:pPr>
        <w:ind w:left="5520" w:hanging="360"/>
      </w:pPr>
    </w:lvl>
    <w:lvl w:ilvl="8" w:tplc="4009001B" w:tentative="1">
      <w:start w:val="1"/>
      <w:numFmt w:val="lowerRoman"/>
      <w:lvlText w:val="%9."/>
      <w:lvlJc w:val="right"/>
      <w:pPr>
        <w:ind w:left="6240" w:hanging="180"/>
      </w:pPr>
    </w:lvl>
  </w:abstractNum>
  <w:abstractNum w:abstractNumId="3" w15:restartNumberingAfterBreak="0">
    <w:nsid w:val="3AC97224"/>
    <w:multiLevelType w:val="hybridMultilevel"/>
    <w:tmpl w:val="19289A7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F4466D2"/>
    <w:multiLevelType w:val="hybridMultilevel"/>
    <w:tmpl w:val="C724539E"/>
    <w:lvl w:ilvl="0" w:tplc="4009000F">
      <w:start w:val="1"/>
      <w:numFmt w:val="decimal"/>
      <w:lvlText w:val="%1."/>
      <w:lvlJc w:val="left"/>
      <w:pPr>
        <w:ind w:left="720" w:hanging="360"/>
      </w:pPr>
      <w:rPr>
        <w:rFonts w:hint="default"/>
        <w:b w:val="0"/>
        <w:color w:val="auto"/>
        <w:u w:val="none"/>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7B64478"/>
    <w:multiLevelType w:val="hybridMultilevel"/>
    <w:tmpl w:val="CE0668C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7CD01462"/>
    <w:multiLevelType w:val="hybridMultilevel"/>
    <w:tmpl w:val="4D4E0B96"/>
    <w:lvl w:ilvl="0" w:tplc="FC1C6BA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CDC498C"/>
    <w:multiLevelType w:val="hybridMultilevel"/>
    <w:tmpl w:val="D4847BA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04069064">
    <w:abstractNumId w:val="0"/>
  </w:num>
  <w:num w:numId="2" w16cid:durableId="535198236">
    <w:abstractNumId w:val="2"/>
  </w:num>
  <w:num w:numId="3" w16cid:durableId="1783913724">
    <w:abstractNumId w:val="7"/>
  </w:num>
  <w:num w:numId="4" w16cid:durableId="1048649772">
    <w:abstractNumId w:val="4"/>
  </w:num>
  <w:num w:numId="5" w16cid:durableId="219286678">
    <w:abstractNumId w:val="1"/>
  </w:num>
  <w:num w:numId="6" w16cid:durableId="141627375">
    <w:abstractNumId w:val="6"/>
  </w:num>
  <w:num w:numId="7" w16cid:durableId="495268104">
    <w:abstractNumId w:val="3"/>
  </w:num>
  <w:num w:numId="8" w16cid:durableId="3797166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03E"/>
    <w:rsid w:val="0000277E"/>
    <w:rsid w:val="00002A81"/>
    <w:rsid w:val="000042EF"/>
    <w:rsid w:val="00010C9B"/>
    <w:rsid w:val="00017810"/>
    <w:rsid w:val="00017C15"/>
    <w:rsid w:val="00020027"/>
    <w:rsid w:val="00036CE1"/>
    <w:rsid w:val="00037AD7"/>
    <w:rsid w:val="00050441"/>
    <w:rsid w:val="00054E2A"/>
    <w:rsid w:val="00061536"/>
    <w:rsid w:val="00085E6A"/>
    <w:rsid w:val="000900C5"/>
    <w:rsid w:val="000913B1"/>
    <w:rsid w:val="000A1190"/>
    <w:rsid w:val="000A71FB"/>
    <w:rsid w:val="000B56F5"/>
    <w:rsid w:val="000C13D7"/>
    <w:rsid w:val="000C626D"/>
    <w:rsid w:val="000C676C"/>
    <w:rsid w:val="000D2102"/>
    <w:rsid w:val="000D248E"/>
    <w:rsid w:val="000D5793"/>
    <w:rsid w:val="000D5B5D"/>
    <w:rsid w:val="000E7B43"/>
    <w:rsid w:val="000F084A"/>
    <w:rsid w:val="000F0CB2"/>
    <w:rsid w:val="000F3658"/>
    <w:rsid w:val="000F7CB2"/>
    <w:rsid w:val="00101117"/>
    <w:rsid w:val="0011754B"/>
    <w:rsid w:val="001232F4"/>
    <w:rsid w:val="00126DCF"/>
    <w:rsid w:val="00150244"/>
    <w:rsid w:val="00154250"/>
    <w:rsid w:val="00155CFC"/>
    <w:rsid w:val="00162358"/>
    <w:rsid w:val="0016303A"/>
    <w:rsid w:val="0016552B"/>
    <w:rsid w:val="00183568"/>
    <w:rsid w:val="00185099"/>
    <w:rsid w:val="0018522C"/>
    <w:rsid w:val="0019264D"/>
    <w:rsid w:val="001A5A54"/>
    <w:rsid w:val="001B0AF4"/>
    <w:rsid w:val="001B3545"/>
    <w:rsid w:val="001B5CAB"/>
    <w:rsid w:val="001C0B57"/>
    <w:rsid w:val="001C1CD4"/>
    <w:rsid w:val="001C3189"/>
    <w:rsid w:val="001C7303"/>
    <w:rsid w:val="001D3BC2"/>
    <w:rsid w:val="001D757C"/>
    <w:rsid w:val="001F2157"/>
    <w:rsid w:val="001F6118"/>
    <w:rsid w:val="001F7A81"/>
    <w:rsid w:val="001F7AAE"/>
    <w:rsid w:val="00222F8A"/>
    <w:rsid w:val="0024191D"/>
    <w:rsid w:val="0024261D"/>
    <w:rsid w:val="00245628"/>
    <w:rsid w:val="00251940"/>
    <w:rsid w:val="00251ABE"/>
    <w:rsid w:val="00257935"/>
    <w:rsid w:val="00266DCB"/>
    <w:rsid w:val="00270E9D"/>
    <w:rsid w:val="002826F8"/>
    <w:rsid w:val="00284EB9"/>
    <w:rsid w:val="00287A3A"/>
    <w:rsid w:val="00287E3E"/>
    <w:rsid w:val="00293597"/>
    <w:rsid w:val="00293C4C"/>
    <w:rsid w:val="002A24B7"/>
    <w:rsid w:val="002B0CCF"/>
    <w:rsid w:val="002B6C89"/>
    <w:rsid w:val="002C107D"/>
    <w:rsid w:val="002C1FF5"/>
    <w:rsid w:val="002C469B"/>
    <w:rsid w:val="002C471B"/>
    <w:rsid w:val="002D3C03"/>
    <w:rsid w:val="002D6267"/>
    <w:rsid w:val="002E06F7"/>
    <w:rsid w:val="002F1575"/>
    <w:rsid w:val="002F2384"/>
    <w:rsid w:val="002F4BE7"/>
    <w:rsid w:val="002F5243"/>
    <w:rsid w:val="00303347"/>
    <w:rsid w:val="00303718"/>
    <w:rsid w:val="0030416A"/>
    <w:rsid w:val="00306D77"/>
    <w:rsid w:val="00306FD4"/>
    <w:rsid w:val="003120ED"/>
    <w:rsid w:val="00321E9E"/>
    <w:rsid w:val="0032654C"/>
    <w:rsid w:val="00332847"/>
    <w:rsid w:val="00332F3C"/>
    <w:rsid w:val="00352E34"/>
    <w:rsid w:val="00360EAD"/>
    <w:rsid w:val="00361C5A"/>
    <w:rsid w:val="00370708"/>
    <w:rsid w:val="00385A80"/>
    <w:rsid w:val="00386808"/>
    <w:rsid w:val="003869CD"/>
    <w:rsid w:val="003A39C5"/>
    <w:rsid w:val="003C660F"/>
    <w:rsid w:val="003D3FC4"/>
    <w:rsid w:val="003D5A96"/>
    <w:rsid w:val="003D645B"/>
    <w:rsid w:val="003F0AA2"/>
    <w:rsid w:val="003F268C"/>
    <w:rsid w:val="003F3DA0"/>
    <w:rsid w:val="003F3FD5"/>
    <w:rsid w:val="00400C06"/>
    <w:rsid w:val="0040450C"/>
    <w:rsid w:val="00406DBF"/>
    <w:rsid w:val="00414927"/>
    <w:rsid w:val="00416001"/>
    <w:rsid w:val="00420053"/>
    <w:rsid w:val="0042143D"/>
    <w:rsid w:val="004220C1"/>
    <w:rsid w:val="0042339A"/>
    <w:rsid w:val="0043037B"/>
    <w:rsid w:val="004304B2"/>
    <w:rsid w:val="00436DAC"/>
    <w:rsid w:val="004416DA"/>
    <w:rsid w:val="004546E2"/>
    <w:rsid w:val="00455501"/>
    <w:rsid w:val="0046118A"/>
    <w:rsid w:val="00474B0F"/>
    <w:rsid w:val="00483BA0"/>
    <w:rsid w:val="0048567D"/>
    <w:rsid w:val="004856D9"/>
    <w:rsid w:val="0049643E"/>
    <w:rsid w:val="004A3EA5"/>
    <w:rsid w:val="004A7E21"/>
    <w:rsid w:val="004B084D"/>
    <w:rsid w:val="004B6304"/>
    <w:rsid w:val="004C0770"/>
    <w:rsid w:val="004D34CE"/>
    <w:rsid w:val="004D44EA"/>
    <w:rsid w:val="004D5FAC"/>
    <w:rsid w:val="004E15F8"/>
    <w:rsid w:val="00500336"/>
    <w:rsid w:val="005073AA"/>
    <w:rsid w:val="005169C3"/>
    <w:rsid w:val="0053334B"/>
    <w:rsid w:val="00536107"/>
    <w:rsid w:val="0053637A"/>
    <w:rsid w:val="005442BD"/>
    <w:rsid w:val="00547AFA"/>
    <w:rsid w:val="00552096"/>
    <w:rsid w:val="00552595"/>
    <w:rsid w:val="00552D34"/>
    <w:rsid w:val="005647DC"/>
    <w:rsid w:val="0057518E"/>
    <w:rsid w:val="00577B9F"/>
    <w:rsid w:val="00577EAE"/>
    <w:rsid w:val="005801E6"/>
    <w:rsid w:val="005859AF"/>
    <w:rsid w:val="00594186"/>
    <w:rsid w:val="005951FC"/>
    <w:rsid w:val="005958A1"/>
    <w:rsid w:val="005A09F4"/>
    <w:rsid w:val="005A0C4A"/>
    <w:rsid w:val="005A31C2"/>
    <w:rsid w:val="005A355C"/>
    <w:rsid w:val="005A5FF7"/>
    <w:rsid w:val="005A7871"/>
    <w:rsid w:val="005B1B4B"/>
    <w:rsid w:val="005C35BB"/>
    <w:rsid w:val="005C5E08"/>
    <w:rsid w:val="005C739A"/>
    <w:rsid w:val="005C750E"/>
    <w:rsid w:val="005E73FA"/>
    <w:rsid w:val="005F37D4"/>
    <w:rsid w:val="005F75C6"/>
    <w:rsid w:val="00632BB2"/>
    <w:rsid w:val="006405D7"/>
    <w:rsid w:val="00650C72"/>
    <w:rsid w:val="00652E7A"/>
    <w:rsid w:val="00653E18"/>
    <w:rsid w:val="006579A2"/>
    <w:rsid w:val="006721FB"/>
    <w:rsid w:val="00677051"/>
    <w:rsid w:val="00683B21"/>
    <w:rsid w:val="006A2F1B"/>
    <w:rsid w:val="006C1A9D"/>
    <w:rsid w:val="006C3725"/>
    <w:rsid w:val="006C3ED3"/>
    <w:rsid w:val="006C3F18"/>
    <w:rsid w:val="006C72EB"/>
    <w:rsid w:val="006D7709"/>
    <w:rsid w:val="006F14C9"/>
    <w:rsid w:val="006F7D86"/>
    <w:rsid w:val="00716C21"/>
    <w:rsid w:val="007219ED"/>
    <w:rsid w:val="0072439D"/>
    <w:rsid w:val="00737AB4"/>
    <w:rsid w:val="0074425D"/>
    <w:rsid w:val="007476B5"/>
    <w:rsid w:val="00757782"/>
    <w:rsid w:val="00757812"/>
    <w:rsid w:val="007608D5"/>
    <w:rsid w:val="00766DDE"/>
    <w:rsid w:val="00774ED1"/>
    <w:rsid w:val="007774FE"/>
    <w:rsid w:val="007819E6"/>
    <w:rsid w:val="007A02ED"/>
    <w:rsid w:val="007C2467"/>
    <w:rsid w:val="007C590B"/>
    <w:rsid w:val="007C723C"/>
    <w:rsid w:val="007E5CED"/>
    <w:rsid w:val="007E6748"/>
    <w:rsid w:val="007E71B5"/>
    <w:rsid w:val="007F3FEE"/>
    <w:rsid w:val="00800069"/>
    <w:rsid w:val="00802CDE"/>
    <w:rsid w:val="0080328B"/>
    <w:rsid w:val="0080754B"/>
    <w:rsid w:val="00810AEE"/>
    <w:rsid w:val="00817B8E"/>
    <w:rsid w:val="008201A7"/>
    <w:rsid w:val="008202DC"/>
    <w:rsid w:val="00825C3E"/>
    <w:rsid w:val="008276F2"/>
    <w:rsid w:val="00830D1E"/>
    <w:rsid w:val="008358C0"/>
    <w:rsid w:val="0084321F"/>
    <w:rsid w:val="00850EBF"/>
    <w:rsid w:val="00854558"/>
    <w:rsid w:val="00862C7E"/>
    <w:rsid w:val="00864811"/>
    <w:rsid w:val="008722B5"/>
    <w:rsid w:val="008822B2"/>
    <w:rsid w:val="0088294C"/>
    <w:rsid w:val="00885B66"/>
    <w:rsid w:val="008B0B15"/>
    <w:rsid w:val="008B4EDF"/>
    <w:rsid w:val="008B715E"/>
    <w:rsid w:val="008C29FC"/>
    <w:rsid w:val="008C3DAD"/>
    <w:rsid w:val="008C4445"/>
    <w:rsid w:val="008D0BFE"/>
    <w:rsid w:val="008D620E"/>
    <w:rsid w:val="008E0448"/>
    <w:rsid w:val="00912580"/>
    <w:rsid w:val="00922545"/>
    <w:rsid w:val="0092303E"/>
    <w:rsid w:val="0092721C"/>
    <w:rsid w:val="00934C0D"/>
    <w:rsid w:val="009405F2"/>
    <w:rsid w:val="009531F8"/>
    <w:rsid w:val="00973D22"/>
    <w:rsid w:val="00975683"/>
    <w:rsid w:val="009761A3"/>
    <w:rsid w:val="009815E6"/>
    <w:rsid w:val="00985F1F"/>
    <w:rsid w:val="00991DBC"/>
    <w:rsid w:val="009938AA"/>
    <w:rsid w:val="009B29B3"/>
    <w:rsid w:val="009C2173"/>
    <w:rsid w:val="009C6086"/>
    <w:rsid w:val="009C64F9"/>
    <w:rsid w:val="009E20C8"/>
    <w:rsid w:val="009F4DF0"/>
    <w:rsid w:val="00A20F88"/>
    <w:rsid w:val="00A26B88"/>
    <w:rsid w:val="00A4166B"/>
    <w:rsid w:val="00A57389"/>
    <w:rsid w:val="00A609F0"/>
    <w:rsid w:val="00A63D7D"/>
    <w:rsid w:val="00A748B7"/>
    <w:rsid w:val="00A76635"/>
    <w:rsid w:val="00A83541"/>
    <w:rsid w:val="00A92E03"/>
    <w:rsid w:val="00A95901"/>
    <w:rsid w:val="00AA493B"/>
    <w:rsid w:val="00AA5315"/>
    <w:rsid w:val="00AB7DB8"/>
    <w:rsid w:val="00AE7AE7"/>
    <w:rsid w:val="00AF1C48"/>
    <w:rsid w:val="00AF6709"/>
    <w:rsid w:val="00B02DDE"/>
    <w:rsid w:val="00B06B46"/>
    <w:rsid w:val="00B13681"/>
    <w:rsid w:val="00B13FC2"/>
    <w:rsid w:val="00B14059"/>
    <w:rsid w:val="00B26515"/>
    <w:rsid w:val="00B3672E"/>
    <w:rsid w:val="00B51A20"/>
    <w:rsid w:val="00B55F4A"/>
    <w:rsid w:val="00B57F43"/>
    <w:rsid w:val="00B6447A"/>
    <w:rsid w:val="00B64775"/>
    <w:rsid w:val="00B73DAD"/>
    <w:rsid w:val="00B77B9B"/>
    <w:rsid w:val="00B84658"/>
    <w:rsid w:val="00B97249"/>
    <w:rsid w:val="00BA3FFF"/>
    <w:rsid w:val="00BA6775"/>
    <w:rsid w:val="00BB7D38"/>
    <w:rsid w:val="00BD0152"/>
    <w:rsid w:val="00BD2ACC"/>
    <w:rsid w:val="00BD5498"/>
    <w:rsid w:val="00BE1536"/>
    <w:rsid w:val="00BE2348"/>
    <w:rsid w:val="00BE3149"/>
    <w:rsid w:val="00BE36CA"/>
    <w:rsid w:val="00BE79F9"/>
    <w:rsid w:val="00BF063E"/>
    <w:rsid w:val="00C03A56"/>
    <w:rsid w:val="00C03F07"/>
    <w:rsid w:val="00C11D18"/>
    <w:rsid w:val="00C317A7"/>
    <w:rsid w:val="00C361AC"/>
    <w:rsid w:val="00C476DB"/>
    <w:rsid w:val="00C51152"/>
    <w:rsid w:val="00C56421"/>
    <w:rsid w:val="00C570B4"/>
    <w:rsid w:val="00C71743"/>
    <w:rsid w:val="00C722A5"/>
    <w:rsid w:val="00C773FB"/>
    <w:rsid w:val="00C822D2"/>
    <w:rsid w:val="00C92B35"/>
    <w:rsid w:val="00CA35D3"/>
    <w:rsid w:val="00CB118B"/>
    <w:rsid w:val="00CB4A32"/>
    <w:rsid w:val="00CC1E86"/>
    <w:rsid w:val="00CC1E9D"/>
    <w:rsid w:val="00CC708A"/>
    <w:rsid w:val="00CD139C"/>
    <w:rsid w:val="00CD4DA6"/>
    <w:rsid w:val="00CF743C"/>
    <w:rsid w:val="00D0730B"/>
    <w:rsid w:val="00D10678"/>
    <w:rsid w:val="00D1236C"/>
    <w:rsid w:val="00D375A4"/>
    <w:rsid w:val="00D6633D"/>
    <w:rsid w:val="00D73AB0"/>
    <w:rsid w:val="00D931CB"/>
    <w:rsid w:val="00D955AF"/>
    <w:rsid w:val="00DA1C59"/>
    <w:rsid w:val="00DA3E17"/>
    <w:rsid w:val="00DA46D5"/>
    <w:rsid w:val="00DB74D2"/>
    <w:rsid w:val="00DC0D97"/>
    <w:rsid w:val="00DC2846"/>
    <w:rsid w:val="00DC2924"/>
    <w:rsid w:val="00DC6486"/>
    <w:rsid w:val="00DD56E3"/>
    <w:rsid w:val="00DD5B8E"/>
    <w:rsid w:val="00DE110B"/>
    <w:rsid w:val="00DE2DB8"/>
    <w:rsid w:val="00DE3D2C"/>
    <w:rsid w:val="00DE7702"/>
    <w:rsid w:val="00DE7CC3"/>
    <w:rsid w:val="00DF0EC1"/>
    <w:rsid w:val="00DF223B"/>
    <w:rsid w:val="00E07805"/>
    <w:rsid w:val="00E112CE"/>
    <w:rsid w:val="00E234C8"/>
    <w:rsid w:val="00E24F0F"/>
    <w:rsid w:val="00E406A3"/>
    <w:rsid w:val="00E53B38"/>
    <w:rsid w:val="00E73DF6"/>
    <w:rsid w:val="00E77760"/>
    <w:rsid w:val="00E819CB"/>
    <w:rsid w:val="00E85665"/>
    <w:rsid w:val="00E91AD5"/>
    <w:rsid w:val="00E92257"/>
    <w:rsid w:val="00EA0012"/>
    <w:rsid w:val="00EA0E7B"/>
    <w:rsid w:val="00EA3C0D"/>
    <w:rsid w:val="00EA4224"/>
    <w:rsid w:val="00EA4B87"/>
    <w:rsid w:val="00EA75D6"/>
    <w:rsid w:val="00EB3B02"/>
    <w:rsid w:val="00EC1C48"/>
    <w:rsid w:val="00EC41C8"/>
    <w:rsid w:val="00ED2E71"/>
    <w:rsid w:val="00EE3171"/>
    <w:rsid w:val="00EF2FFF"/>
    <w:rsid w:val="00F22DFA"/>
    <w:rsid w:val="00F232EF"/>
    <w:rsid w:val="00F2566F"/>
    <w:rsid w:val="00F271A6"/>
    <w:rsid w:val="00F413C4"/>
    <w:rsid w:val="00F42775"/>
    <w:rsid w:val="00F45125"/>
    <w:rsid w:val="00F47D0F"/>
    <w:rsid w:val="00F51C81"/>
    <w:rsid w:val="00F522B0"/>
    <w:rsid w:val="00F64593"/>
    <w:rsid w:val="00F7462A"/>
    <w:rsid w:val="00F874C2"/>
    <w:rsid w:val="00FA370D"/>
    <w:rsid w:val="00FA4226"/>
    <w:rsid w:val="00FA74CB"/>
    <w:rsid w:val="00FB1856"/>
    <w:rsid w:val="00FD1908"/>
    <w:rsid w:val="00FD5118"/>
    <w:rsid w:val="00FE5C06"/>
    <w:rsid w:val="00FF2DBC"/>
    <w:rsid w:val="00FF4403"/>
    <w:rsid w:val="00FF6C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9EF9F7"/>
  <w15:chartTrackingRefBased/>
  <w15:docId w15:val="{3F49CB20-DEFF-42DE-B9D6-4EEC1A3BE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0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30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30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30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30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30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30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30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30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0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30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30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30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30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30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30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30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303E"/>
    <w:rPr>
      <w:rFonts w:eastAsiaTheme="majorEastAsia" w:cstheme="majorBidi"/>
      <w:color w:val="272727" w:themeColor="text1" w:themeTint="D8"/>
    </w:rPr>
  </w:style>
  <w:style w:type="paragraph" w:styleId="Title">
    <w:name w:val="Title"/>
    <w:basedOn w:val="Normal"/>
    <w:next w:val="Normal"/>
    <w:link w:val="TitleChar"/>
    <w:uiPriority w:val="10"/>
    <w:qFormat/>
    <w:rsid w:val="009230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0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30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30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303E"/>
    <w:pPr>
      <w:spacing w:before="160"/>
      <w:jc w:val="center"/>
    </w:pPr>
    <w:rPr>
      <w:i/>
      <w:iCs/>
      <w:color w:val="404040" w:themeColor="text1" w:themeTint="BF"/>
    </w:rPr>
  </w:style>
  <w:style w:type="character" w:customStyle="1" w:styleId="QuoteChar">
    <w:name w:val="Quote Char"/>
    <w:basedOn w:val="DefaultParagraphFont"/>
    <w:link w:val="Quote"/>
    <w:uiPriority w:val="29"/>
    <w:rsid w:val="0092303E"/>
    <w:rPr>
      <w:i/>
      <w:iCs/>
      <w:color w:val="404040" w:themeColor="text1" w:themeTint="BF"/>
    </w:rPr>
  </w:style>
  <w:style w:type="paragraph" w:styleId="ListParagraph">
    <w:name w:val="List Paragraph"/>
    <w:basedOn w:val="Normal"/>
    <w:uiPriority w:val="34"/>
    <w:qFormat/>
    <w:rsid w:val="0092303E"/>
    <w:pPr>
      <w:ind w:left="720"/>
      <w:contextualSpacing/>
    </w:pPr>
  </w:style>
  <w:style w:type="character" w:styleId="IntenseEmphasis">
    <w:name w:val="Intense Emphasis"/>
    <w:basedOn w:val="DefaultParagraphFont"/>
    <w:uiPriority w:val="21"/>
    <w:qFormat/>
    <w:rsid w:val="0092303E"/>
    <w:rPr>
      <w:i/>
      <w:iCs/>
      <w:color w:val="0F4761" w:themeColor="accent1" w:themeShade="BF"/>
    </w:rPr>
  </w:style>
  <w:style w:type="paragraph" w:styleId="IntenseQuote">
    <w:name w:val="Intense Quote"/>
    <w:basedOn w:val="Normal"/>
    <w:next w:val="Normal"/>
    <w:link w:val="IntenseQuoteChar"/>
    <w:uiPriority w:val="30"/>
    <w:qFormat/>
    <w:rsid w:val="009230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303E"/>
    <w:rPr>
      <w:i/>
      <w:iCs/>
      <w:color w:val="0F4761" w:themeColor="accent1" w:themeShade="BF"/>
    </w:rPr>
  </w:style>
  <w:style w:type="character" w:styleId="IntenseReference">
    <w:name w:val="Intense Reference"/>
    <w:basedOn w:val="DefaultParagraphFont"/>
    <w:uiPriority w:val="32"/>
    <w:qFormat/>
    <w:rsid w:val="0092303E"/>
    <w:rPr>
      <w:b/>
      <w:bCs/>
      <w:smallCaps/>
      <w:color w:val="0F4761" w:themeColor="accent1" w:themeShade="BF"/>
      <w:spacing w:val="5"/>
    </w:rPr>
  </w:style>
  <w:style w:type="paragraph" w:styleId="Header">
    <w:name w:val="header"/>
    <w:basedOn w:val="Normal"/>
    <w:link w:val="HeaderChar"/>
    <w:uiPriority w:val="99"/>
    <w:unhideWhenUsed/>
    <w:rsid w:val="001D75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57C"/>
  </w:style>
  <w:style w:type="paragraph" w:styleId="Footer">
    <w:name w:val="footer"/>
    <w:basedOn w:val="Normal"/>
    <w:link w:val="FooterChar"/>
    <w:uiPriority w:val="99"/>
    <w:unhideWhenUsed/>
    <w:rsid w:val="001D7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57C"/>
  </w:style>
  <w:style w:type="paragraph" w:styleId="NoSpacing">
    <w:name w:val="No Spacing"/>
    <w:link w:val="NoSpacingChar"/>
    <w:uiPriority w:val="1"/>
    <w:qFormat/>
    <w:rsid w:val="00552595"/>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552595"/>
    <w:rPr>
      <w:rFonts w:eastAsiaTheme="minorEastAsia"/>
      <w:kern w:val="0"/>
      <w:sz w:val="22"/>
      <w:szCs w:val="22"/>
      <w14:ligatures w14:val="none"/>
    </w:rPr>
  </w:style>
  <w:style w:type="character" w:styleId="SubtleReference">
    <w:name w:val="Subtle Reference"/>
    <w:basedOn w:val="DefaultParagraphFont"/>
    <w:uiPriority w:val="31"/>
    <w:qFormat/>
    <w:rsid w:val="008202DC"/>
    <w:rPr>
      <w:smallCaps/>
      <w:color w:val="5A5A5A" w:themeColor="text1" w:themeTint="A5"/>
    </w:rPr>
  </w:style>
  <w:style w:type="character" w:styleId="Hyperlink">
    <w:name w:val="Hyperlink"/>
    <w:basedOn w:val="DefaultParagraphFont"/>
    <w:uiPriority w:val="99"/>
    <w:unhideWhenUsed/>
    <w:rsid w:val="007608D5"/>
    <w:rPr>
      <w:color w:val="467886" w:themeColor="hyperlink"/>
      <w:u w:val="single"/>
    </w:rPr>
  </w:style>
  <w:style w:type="character" w:styleId="UnresolvedMention">
    <w:name w:val="Unresolved Mention"/>
    <w:basedOn w:val="DefaultParagraphFont"/>
    <w:uiPriority w:val="99"/>
    <w:semiHidden/>
    <w:unhideWhenUsed/>
    <w:rsid w:val="007608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819511/" TargetMode="External"/><Relationship Id="rId18" Type="http://schemas.openxmlformats.org/officeDocument/2006/relationships/hyperlink" Target="https://share.google/sLEUKLdAI0DBVmxZg" TargetMode="External"/><Relationship Id="rId26" Type="http://schemas.openxmlformats.org/officeDocument/2006/relationships/hyperlink" Target="https://academic.oup.com/painmedicine/article/21/5/957/5701743" TargetMode="External"/><Relationship Id="rId39" Type="http://schemas.openxmlformats.org/officeDocument/2006/relationships/hyperlink" Target="https://www.nhs.uk/conditions/cervical-spondylosis/" TargetMode="External"/><Relationship Id="rId21" Type="http://schemas.openxmlformats.org/officeDocument/2006/relationships/hyperlink" Target="https://www.kingsfund.org.uk/publications/person-centred-care-nhs-long-term-plan" TargetMode="External"/><Relationship Id="rId34" Type="http://schemas.openxmlformats.org/officeDocument/2006/relationships/hyperlink" Target="https://www.longtermplan.nhs.uk/" TargetMode="External"/><Relationship Id="rId42" Type="http://schemas.openxmlformats.org/officeDocument/2006/relationships/hyperlink" Target="https://www.nice.org.uk/guidance/ng59" TargetMode="External"/><Relationship Id="rId47" Type="http://schemas.openxmlformats.org/officeDocument/2006/relationships/hyperlink" Target="https://www.ncbi.nlm.nih.gov/books/NBK551557/" TargetMode="External"/><Relationship Id="rId50" Type="http://schemas.openxmlformats.org/officeDocument/2006/relationships/hyperlink" Target="https://pubmed.ncbi.nlm.nih.gov/10345255/"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pinesurgeons.ac.uk/" TargetMode="External"/><Relationship Id="rId29" Type="http://schemas.openxmlformats.org/officeDocument/2006/relationships/hyperlink" Target="https://www.thelancet.com/journals/lanrhe/article/PIIS2665-9913(21)00302-2/fulltext" TargetMode="External"/><Relationship Id="rId11" Type="http://schemas.openxmlformats.org/officeDocument/2006/relationships/image" Target="media/image4.jpeg"/><Relationship Id="rId24" Type="http://schemas.openxmlformats.org/officeDocument/2006/relationships/hyperlink" Target="https://pubmed.ncbi.nlm.nih.gov/847460/" TargetMode="External"/><Relationship Id="rId32" Type="http://schemas.openxmlformats.org/officeDocument/2006/relationships/hyperlink" Target="https://www.nice.org.uk/guidance/qs13" TargetMode="External"/><Relationship Id="rId37" Type="http://schemas.openxmlformats.org/officeDocument/2006/relationships/hyperlink" Target="https://www.nhsinform.scot/illnesses-and-conditions/muscle-bone-and-joints/neck-and-back-problems-and-conditions/exercises-for-cervical-spondylosis" TargetMode="External"/><Relationship Id="rId40" Type="http://schemas.openxmlformats.org/officeDocument/2006/relationships/hyperlink" Target="https://cks.nice.org.uk/topics/neck-pain-cervical-radiculopathy/" TargetMode="External"/><Relationship Id="rId45" Type="http://schemas.openxmlformats.org/officeDocument/2006/relationships/hyperlink" Target="https://pubmed.ncbi.nlm.nih.gov/8066503/" TargetMode="External"/><Relationship Id="rId53" Type="http://schemas.openxmlformats.org/officeDocument/2006/relationships/hyperlink" Target="https://pubmed.ncbi.nlm.nih.gov/11816692/" TargetMode="External"/><Relationship Id="rId5" Type="http://schemas.openxmlformats.org/officeDocument/2006/relationships/webSettings" Target="webSettings.xml"/><Relationship Id="rId19" Type="http://schemas.openxmlformats.org/officeDocument/2006/relationships/hyperlink" Target="https://pubmed.ncbi.nlm.nih.gov/20362264/"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mj.com/content/372/bmj.n761" TargetMode="External"/><Relationship Id="rId22" Type="http://schemas.openxmlformats.org/officeDocument/2006/relationships/hyperlink" Target="https://www.gov.uk/government/publications/long-term-conditions-compendium-of-information-third-edition" TargetMode="External"/><Relationship Id="rId27" Type="http://schemas.openxmlformats.org/officeDocument/2006/relationships/hyperlink" Target="https://pubmed.ncbi.nlm.nih.gov/17273915/" TargetMode="External"/><Relationship Id="rId30" Type="http://schemas.openxmlformats.org/officeDocument/2006/relationships/hyperlink" Target="https://pubmed.ncbi.nlm.nih.gov/18277867/" TargetMode="External"/><Relationship Id="rId35" Type="http://schemas.openxmlformats.org/officeDocument/2006/relationships/hyperlink" Target="https://www.england.nhs.uk/publication/musculoskeletal-health-a-5-year-delivery-framework/" TargetMode="External"/><Relationship Id="rId43" Type="http://schemas.openxmlformats.org/officeDocument/2006/relationships/hyperlink" Target="https://www.northumbria.nhs.uk/our-services/physiotherapy-services/northumberland-joint-musculoskeletal-and-pain-service-jmaps/self-help-useful-links" TargetMode="External"/><Relationship Id="rId48" Type="http://schemas.openxmlformats.org/officeDocument/2006/relationships/hyperlink" Target="https://www.versusarthritis.org/about-arthritis/data-and-statistics/"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healthaffairs.org/doi/10.1377/hlthaff.20.6.64" TargetMode="External"/><Relationship Id="rId3" Type="http://schemas.openxmlformats.org/officeDocument/2006/relationships/styles" Target="styles.xml"/><Relationship Id="rId12" Type="http://schemas.openxmlformats.org/officeDocument/2006/relationships/hyperlink" Target="https://www.emerald.com/insight/content/doi/10.1108/JICA-12-2020-0078/full/html" TargetMode="External"/><Relationship Id="rId17" Type="http://schemas.openxmlformats.org/officeDocument/2006/relationships/hyperlink" Target="https://www.britishpainsociety.org/static/uploads/resources/files/pmp2013_main_FINAL_v6.pdf" TargetMode="External"/><Relationship Id="rId25" Type="http://schemas.openxmlformats.org/officeDocument/2006/relationships/hyperlink" Target="https://www.science.org/doi/10.1126/science.847460" TargetMode="External"/><Relationship Id="rId33" Type="http://schemas.openxmlformats.org/officeDocument/2006/relationships/hyperlink" Target="https://www.nhs.uk/conditions/cervical-spondylosis/" TargetMode="External"/><Relationship Id="rId38" Type="http://schemas.openxmlformats.org/officeDocument/2006/relationships/hyperlink" Target="https://www.nhs.uk/conditions/neck-pain/" TargetMode="External"/><Relationship Id="rId46" Type="http://schemas.openxmlformats.org/officeDocument/2006/relationships/hyperlink" Target="https://www.rcn.org.uk/professional-development/publications/rcn-supporting-carers-in-long-term-conditions-uk-pub-009424" TargetMode="External"/><Relationship Id="rId20" Type="http://schemas.openxmlformats.org/officeDocument/2006/relationships/hyperlink" Target="https://pubmed.ncbi.nlm.nih.gov/18297358/" TargetMode="External"/><Relationship Id="rId41" Type="http://schemas.openxmlformats.org/officeDocument/2006/relationships/hyperlink" Target="https://www.nice.org.uk/guidance/ng193" TargetMode="External"/><Relationship Id="rId54" Type="http://schemas.openxmlformats.org/officeDocument/2006/relationships/hyperlink" Target="https://www.who.int/news-room/fact-sheets/detail/musculoskeletal-condition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ncbi.nlm.nih.gov/books/NBK552030/" TargetMode="External"/><Relationship Id="rId23" Type="http://schemas.openxmlformats.org/officeDocument/2006/relationships/hyperlink" Target="https://www.gov.uk/government/publications/long-term-conditions-compendium-of-information-third-edition" TargetMode="External"/><Relationship Id="rId28" Type="http://schemas.openxmlformats.org/officeDocument/2006/relationships/hyperlink" Target="https://pmc.ncbi.nlm.nih.gov/articles/PMC10897950/" TargetMode="External"/><Relationship Id="rId36" Type="http://schemas.openxmlformats.org/officeDocument/2006/relationships/hyperlink" Target="https://www.england.nhs.uk/publication/musculoskeletal-health-improving-outcomes/" TargetMode="External"/><Relationship Id="rId49" Type="http://schemas.openxmlformats.org/officeDocument/2006/relationships/hyperlink" Target="https://www.versusarthritis.org/about-arthritis/conditions/neck-pain-cervical-spondylosis/" TargetMode="External"/><Relationship Id="rId57" Type="http://schemas.openxmlformats.org/officeDocument/2006/relationships/theme" Target="theme/theme1.xml"/><Relationship Id="rId10" Type="http://schemas.openxmlformats.org/officeDocument/2006/relationships/image" Target="media/image3.jpeg"/><Relationship Id="rId31" Type="http://schemas.openxmlformats.org/officeDocument/2006/relationships/hyperlink" Target="https://www.nejm.org/doi/full/10.1056/NEJMcp0707187" TargetMode="External"/><Relationship Id="rId44" Type="http://schemas.openxmlformats.org/officeDocument/2006/relationships/hyperlink" Target="https://patient.info/bones-joints-muscles/neck-pain/cervical-spondylosis" TargetMode="External"/><Relationship Id="rId52" Type="http://schemas.openxmlformats.org/officeDocument/2006/relationships/hyperlink" Target="https://www.healthaffairs.org/doi/full/10.1377/hlthaff.20.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2B1D34-D386-4D35-AAF9-813814EC5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548</TotalTime>
  <Pages>40</Pages>
  <Words>4932</Words>
  <Characters>28118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dasilvamelu62@gmail.com</dc:creator>
  <cp:keywords/>
  <dc:description/>
  <cp:lastModifiedBy>dasilvamelu62@gmail.com</cp:lastModifiedBy>
  <cp:revision>244</cp:revision>
  <dcterms:created xsi:type="dcterms:W3CDTF">2025-10-23T22:17:00Z</dcterms:created>
  <dcterms:modified xsi:type="dcterms:W3CDTF">2025-10-24T08:02:00Z</dcterms:modified>
</cp:coreProperties>
</file>