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D72602" w14:textId="77777777" w:rsidR="006F3D84" w:rsidRPr="003227C7" w:rsidRDefault="006F3D84" w:rsidP="006F3D84">
      <w:pPr>
        <w:spacing w:line="360" w:lineRule="auto"/>
        <w:rPr>
          <w:rFonts w:cs="Arial"/>
          <w:szCs w:val="24"/>
        </w:rPr>
      </w:pPr>
      <w:r w:rsidRPr="003227C7">
        <w:rPr>
          <w:rFonts w:cs="Arial"/>
          <w:noProof/>
          <w:szCs w:val="24"/>
          <w:lang w:val="en-GB" w:eastAsia="en-GB"/>
        </w:rPr>
        <w:drawing>
          <wp:anchor distT="0" distB="0" distL="114300" distR="114300" simplePos="0" relativeHeight="251659264" behindDoc="0" locked="0" layoutInCell="1" allowOverlap="1" wp14:anchorId="549011FD" wp14:editId="360F0056">
            <wp:simplePos x="0" y="0"/>
            <wp:positionH relativeFrom="margin">
              <wp:align>center</wp:align>
            </wp:positionH>
            <wp:positionV relativeFrom="paragraph">
              <wp:posOffset>120650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75D9F756" w14:textId="77777777" w:rsidR="006F3D84" w:rsidRPr="003227C7" w:rsidRDefault="006F3D84" w:rsidP="006F3D84">
      <w:pPr>
        <w:spacing w:line="360" w:lineRule="auto"/>
        <w:jc w:val="center"/>
        <w:rPr>
          <w:rFonts w:cs="Arial"/>
          <w:b/>
          <w:bCs/>
          <w:sz w:val="28"/>
          <w:szCs w:val="24"/>
        </w:rPr>
      </w:pPr>
      <w:r w:rsidRPr="003227C7">
        <w:rPr>
          <w:rFonts w:cs="Arial"/>
          <w:b/>
          <w:bCs/>
          <w:sz w:val="28"/>
          <w:szCs w:val="24"/>
        </w:rPr>
        <w:t>Master of Business Administration</w:t>
      </w:r>
    </w:p>
    <w:p w14:paraId="45F28B90" w14:textId="0B3663AF" w:rsidR="006F3D84" w:rsidRPr="006D7AD9" w:rsidRDefault="006F3D84" w:rsidP="006F3D84">
      <w:pPr>
        <w:spacing w:line="360" w:lineRule="auto"/>
        <w:jc w:val="center"/>
        <w:rPr>
          <w:rFonts w:cs="Arial"/>
          <w:b/>
          <w:bCs/>
          <w:sz w:val="28"/>
          <w:szCs w:val="24"/>
        </w:rPr>
      </w:pPr>
      <w:r w:rsidRPr="003227C7">
        <w:rPr>
          <w:rFonts w:cs="Arial"/>
          <w:b/>
          <w:bCs/>
          <w:sz w:val="28"/>
          <w:szCs w:val="24"/>
        </w:rPr>
        <w:t>Student Name:</w:t>
      </w:r>
      <w:r w:rsidRPr="003227C7">
        <w:rPr>
          <w:rFonts w:cs="Arial"/>
          <w:sz w:val="28"/>
          <w:szCs w:val="24"/>
        </w:rPr>
        <w:t xml:space="preserve"> </w:t>
      </w:r>
      <w:proofErr w:type="spellStart"/>
      <w:r w:rsidR="006D7AD9" w:rsidRPr="006D7AD9">
        <w:rPr>
          <w:rFonts w:cs="Arial"/>
          <w:b/>
          <w:bCs/>
          <w:sz w:val="28"/>
          <w:szCs w:val="24"/>
        </w:rPr>
        <w:t>Tasnime</w:t>
      </w:r>
      <w:proofErr w:type="spellEnd"/>
      <w:r w:rsidR="006D7AD9" w:rsidRPr="006D7AD9">
        <w:rPr>
          <w:rFonts w:cs="Arial"/>
          <w:b/>
          <w:bCs/>
          <w:sz w:val="28"/>
          <w:szCs w:val="24"/>
        </w:rPr>
        <w:t xml:space="preserve"> Noyon</w:t>
      </w:r>
    </w:p>
    <w:p w14:paraId="04E0EDC1" w14:textId="0A8F612B" w:rsidR="006F3D84" w:rsidRPr="003227C7" w:rsidRDefault="006F3D84" w:rsidP="006F3D84">
      <w:pPr>
        <w:spacing w:line="360" w:lineRule="auto"/>
        <w:jc w:val="center"/>
        <w:rPr>
          <w:rFonts w:cs="Arial"/>
          <w:sz w:val="28"/>
          <w:szCs w:val="24"/>
        </w:rPr>
      </w:pPr>
      <w:r w:rsidRPr="003227C7">
        <w:rPr>
          <w:rFonts w:cs="Arial"/>
          <w:b/>
          <w:bCs/>
          <w:sz w:val="28"/>
          <w:szCs w:val="24"/>
        </w:rPr>
        <w:t>Student Number:</w:t>
      </w:r>
      <w:r w:rsidR="006D7AD9" w:rsidRPr="006D7AD9">
        <w:t xml:space="preserve"> </w:t>
      </w:r>
      <w:r w:rsidR="006D7AD9" w:rsidRPr="006D7AD9">
        <w:rPr>
          <w:rFonts w:cs="Arial"/>
          <w:b/>
          <w:bCs/>
          <w:sz w:val="28"/>
          <w:szCs w:val="24"/>
        </w:rPr>
        <w:t>2438580</w:t>
      </w:r>
      <w:r w:rsidRPr="003227C7">
        <w:rPr>
          <w:rFonts w:cs="Arial"/>
          <w:sz w:val="28"/>
          <w:szCs w:val="24"/>
        </w:rPr>
        <w:t xml:space="preserve"> </w:t>
      </w:r>
    </w:p>
    <w:p w14:paraId="440DC1CE" w14:textId="77777777" w:rsidR="006F3D84" w:rsidRPr="003227C7" w:rsidRDefault="006F3D84" w:rsidP="006F3D84">
      <w:pPr>
        <w:spacing w:line="360" w:lineRule="auto"/>
        <w:jc w:val="center"/>
        <w:rPr>
          <w:rFonts w:cs="Arial"/>
          <w:b/>
          <w:bCs/>
          <w:sz w:val="28"/>
          <w:szCs w:val="24"/>
        </w:rPr>
      </w:pPr>
      <w:r w:rsidRPr="003227C7">
        <w:rPr>
          <w:rFonts w:cs="Arial"/>
          <w:b/>
          <w:bCs/>
          <w:sz w:val="28"/>
          <w:szCs w:val="24"/>
        </w:rPr>
        <w:t>Module code: LCMB7023</w:t>
      </w:r>
    </w:p>
    <w:p w14:paraId="5ED0DA9E" w14:textId="77777777" w:rsidR="006F3D84" w:rsidRPr="003227C7" w:rsidRDefault="006F3D84" w:rsidP="006F3D84">
      <w:pPr>
        <w:spacing w:line="360" w:lineRule="auto"/>
        <w:jc w:val="center"/>
        <w:rPr>
          <w:rFonts w:cs="Arial"/>
          <w:b/>
          <w:bCs/>
          <w:sz w:val="28"/>
          <w:szCs w:val="24"/>
        </w:rPr>
      </w:pPr>
      <w:r w:rsidRPr="003227C7">
        <w:rPr>
          <w:rFonts w:cs="Arial"/>
          <w:b/>
          <w:bCs/>
          <w:sz w:val="28"/>
          <w:szCs w:val="24"/>
        </w:rPr>
        <w:t>Assessment: Individual report</w:t>
      </w:r>
    </w:p>
    <w:p w14:paraId="0D5FD6FD" w14:textId="77777777" w:rsidR="006F3D84" w:rsidRPr="003227C7" w:rsidRDefault="006F3D84" w:rsidP="006F3D84">
      <w:pPr>
        <w:spacing w:line="360" w:lineRule="auto"/>
        <w:jc w:val="center"/>
        <w:rPr>
          <w:rFonts w:cs="Arial"/>
          <w:b/>
          <w:bCs/>
          <w:sz w:val="28"/>
          <w:szCs w:val="24"/>
        </w:rPr>
      </w:pPr>
      <w:r w:rsidRPr="003227C7">
        <w:rPr>
          <w:rFonts w:cs="Arial"/>
          <w:b/>
          <w:bCs/>
          <w:sz w:val="28"/>
          <w:szCs w:val="24"/>
        </w:rPr>
        <w:t>Course Name: Human Capital Management</w:t>
      </w:r>
    </w:p>
    <w:p w14:paraId="30C7577E" w14:textId="77777777" w:rsidR="006F3D84" w:rsidRPr="003227C7" w:rsidRDefault="006F3D84" w:rsidP="006F3D84">
      <w:pPr>
        <w:spacing w:line="360" w:lineRule="auto"/>
        <w:jc w:val="center"/>
        <w:rPr>
          <w:rFonts w:cs="Arial"/>
          <w:b/>
          <w:bCs/>
          <w:sz w:val="28"/>
          <w:szCs w:val="24"/>
        </w:rPr>
      </w:pPr>
      <w:r w:rsidRPr="003227C7">
        <w:rPr>
          <w:rFonts w:cs="Arial"/>
          <w:b/>
          <w:bCs/>
          <w:sz w:val="28"/>
          <w:szCs w:val="24"/>
        </w:rPr>
        <w:t xml:space="preserve">Lecturer: Ejike </w:t>
      </w:r>
      <w:proofErr w:type="spellStart"/>
      <w:r w:rsidRPr="003227C7">
        <w:rPr>
          <w:rFonts w:cs="Arial"/>
          <w:b/>
          <w:bCs/>
          <w:sz w:val="28"/>
          <w:szCs w:val="24"/>
        </w:rPr>
        <w:t>Udeogu</w:t>
      </w:r>
      <w:proofErr w:type="spellEnd"/>
    </w:p>
    <w:p w14:paraId="6A743D5C" w14:textId="2280BC6E" w:rsidR="006F3D84" w:rsidRPr="003227C7" w:rsidRDefault="006F3D84" w:rsidP="006F3D84">
      <w:pPr>
        <w:spacing w:line="360" w:lineRule="auto"/>
        <w:jc w:val="center"/>
        <w:rPr>
          <w:rFonts w:cs="Arial"/>
          <w:b/>
          <w:bCs/>
          <w:i/>
          <w:iCs/>
          <w:sz w:val="28"/>
          <w:szCs w:val="24"/>
        </w:rPr>
      </w:pPr>
      <w:r w:rsidRPr="003227C7">
        <w:rPr>
          <w:rFonts w:cs="Arial"/>
          <w:b/>
          <w:bCs/>
          <w:sz w:val="28"/>
          <w:szCs w:val="24"/>
        </w:rPr>
        <w:t xml:space="preserve">Word Count: </w:t>
      </w:r>
      <w:r>
        <w:rPr>
          <w:rFonts w:cs="Arial"/>
          <w:b/>
          <w:bCs/>
          <w:sz w:val="28"/>
          <w:szCs w:val="24"/>
        </w:rPr>
        <w:t>2</w:t>
      </w:r>
      <w:r w:rsidR="009B69A8">
        <w:rPr>
          <w:rFonts w:cs="Arial"/>
          <w:b/>
          <w:bCs/>
          <w:sz w:val="28"/>
          <w:szCs w:val="24"/>
        </w:rPr>
        <w:t>737</w:t>
      </w:r>
    </w:p>
    <w:p w14:paraId="0862E24B" w14:textId="77777777" w:rsidR="006F3D84" w:rsidRPr="003227C7" w:rsidRDefault="006F3D84" w:rsidP="006F3D84">
      <w:pPr>
        <w:spacing w:line="360" w:lineRule="auto"/>
        <w:jc w:val="center"/>
        <w:rPr>
          <w:rFonts w:cs="Arial"/>
          <w:b/>
          <w:bCs/>
          <w:sz w:val="28"/>
          <w:szCs w:val="24"/>
        </w:rPr>
      </w:pPr>
      <w:r w:rsidRPr="003227C7">
        <w:rPr>
          <w:rFonts w:cs="Arial"/>
          <w:b/>
          <w:bCs/>
          <w:sz w:val="28"/>
          <w:szCs w:val="24"/>
        </w:rPr>
        <w:t>Submission Deadline: 17</w:t>
      </w:r>
      <w:r w:rsidRPr="003227C7">
        <w:rPr>
          <w:rFonts w:cs="Arial"/>
          <w:b/>
          <w:bCs/>
          <w:sz w:val="28"/>
          <w:szCs w:val="24"/>
          <w:vertAlign w:val="superscript"/>
        </w:rPr>
        <w:t>th</w:t>
      </w:r>
      <w:r w:rsidRPr="003227C7">
        <w:rPr>
          <w:rFonts w:cs="Arial"/>
          <w:b/>
          <w:bCs/>
          <w:sz w:val="28"/>
          <w:szCs w:val="24"/>
        </w:rPr>
        <w:t xml:space="preserve"> October 2025</w:t>
      </w:r>
    </w:p>
    <w:p w14:paraId="547D7219" w14:textId="77777777" w:rsidR="006F3D84" w:rsidRDefault="006F3D84">
      <w:pPr>
        <w:sectPr w:rsidR="006F3D84">
          <w:pgSz w:w="12240" w:h="15840"/>
          <w:pgMar w:top="1440" w:right="1440" w:bottom="1440" w:left="1440" w:header="720" w:footer="720" w:gutter="0"/>
          <w:cols w:space="720"/>
          <w:docGrid w:linePitch="360"/>
        </w:sectPr>
      </w:pPr>
    </w:p>
    <w:sdt>
      <w:sdtPr>
        <w:rPr>
          <w:rFonts w:ascii="Arial" w:eastAsiaTheme="minorHAnsi" w:hAnsi="Arial" w:cs="Arial"/>
          <w:b/>
          <w:bCs/>
          <w:color w:val="auto"/>
          <w:sz w:val="28"/>
          <w:szCs w:val="28"/>
        </w:rPr>
        <w:id w:val="910808512"/>
        <w:docPartObj>
          <w:docPartGallery w:val="Table of Contents"/>
          <w:docPartUnique/>
        </w:docPartObj>
      </w:sdtPr>
      <w:sdtEndPr>
        <w:rPr>
          <w:noProof/>
          <w:sz w:val="24"/>
          <w:szCs w:val="24"/>
        </w:rPr>
      </w:sdtEndPr>
      <w:sdtContent>
        <w:p w14:paraId="11CB04AD" w14:textId="79E68261" w:rsidR="006F3D84" w:rsidRPr="005359E0" w:rsidRDefault="006F3D84" w:rsidP="005359E0">
          <w:pPr>
            <w:pStyle w:val="TOCHeading"/>
            <w:jc w:val="center"/>
            <w:rPr>
              <w:rFonts w:ascii="Arial" w:hAnsi="Arial" w:cs="Arial"/>
              <w:b/>
              <w:bCs/>
              <w:color w:val="000000" w:themeColor="text1"/>
              <w:sz w:val="28"/>
              <w:szCs w:val="28"/>
            </w:rPr>
          </w:pPr>
          <w:r w:rsidRPr="005359E0">
            <w:rPr>
              <w:rFonts w:ascii="Arial" w:hAnsi="Arial" w:cs="Arial"/>
              <w:b/>
              <w:bCs/>
              <w:color w:val="000000" w:themeColor="text1"/>
              <w:sz w:val="28"/>
              <w:szCs w:val="28"/>
            </w:rPr>
            <w:t>Table of Contents</w:t>
          </w:r>
        </w:p>
        <w:p w14:paraId="3D747471" w14:textId="269AB30B" w:rsidR="00023085" w:rsidRDefault="006F3D84">
          <w:pPr>
            <w:pStyle w:val="TOC1"/>
            <w:tabs>
              <w:tab w:val="right" w:leader="dot" w:pos="9350"/>
            </w:tabs>
            <w:rPr>
              <w:rFonts w:asciiTheme="minorHAnsi" w:eastAsiaTheme="minorEastAsia" w:hAnsiTheme="minorHAnsi"/>
              <w:noProof/>
              <w:sz w:val="22"/>
              <w:lang w:val="en-GB" w:eastAsia="en-GB"/>
            </w:rPr>
          </w:pPr>
          <w:r w:rsidRPr="006F3D84">
            <w:rPr>
              <w:rFonts w:cs="Arial"/>
              <w:szCs w:val="24"/>
            </w:rPr>
            <w:fldChar w:fldCharType="begin"/>
          </w:r>
          <w:r w:rsidRPr="006F3D84">
            <w:rPr>
              <w:rFonts w:cs="Arial"/>
              <w:szCs w:val="24"/>
            </w:rPr>
            <w:instrText xml:space="preserve"> TOC \o "1-3" \h \z \u </w:instrText>
          </w:r>
          <w:r w:rsidRPr="006F3D84">
            <w:rPr>
              <w:rFonts w:cs="Arial"/>
              <w:szCs w:val="24"/>
            </w:rPr>
            <w:fldChar w:fldCharType="separate"/>
          </w:r>
          <w:hyperlink w:anchor="_Toc211505710" w:history="1">
            <w:r w:rsidR="00023085" w:rsidRPr="004064B0">
              <w:rPr>
                <w:rStyle w:val="Hyperlink"/>
                <w:noProof/>
              </w:rPr>
              <w:t>Introduction</w:t>
            </w:r>
            <w:r w:rsidR="00023085">
              <w:rPr>
                <w:noProof/>
                <w:webHidden/>
              </w:rPr>
              <w:tab/>
            </w:r>
            <w:r w:rsidR="00023085">
              <w:rPr>
                <w:noProof/>
                <w:webHidden/>
              </w:rPr>
              <w:fldChar w:fldCharType="begin"/>
            </w:r>
            <w:r w:rsidR="00023085">
              <w:rPr>
                <w:noProof/>
                <w:webHidden/>
              </w:rPr>
              <w:instrText xml:space="preserve"> PAGEREF _Toc211505710 \h </w:instrText>
            </w:r>
            <w:r w:rsidR="00023085">
              <w:rPr>
                <w:noProof/>
                <w:webHidden/>
              </w:rPr>
            </w:r>
            <w:r w:rsidR="00023085">
              <w:rPr>
                <w:noProof/>
                <w:webHidden/>
              </w:rPr>
              <w:fldChar w:fldCharType="separate"/>
            </w:r>
            <w:r w:rsidR="004121F5">
              <w:rPr>
                <w:noProof/>
                <w:webHidden/>
              </w:rPr>
              <w:t>1</w:t>
            </w:r>
            <w:r w:rsidR="00023085">
              <w:rPr>
                <w:noProof/>
                <w:webHidden/>
              </w:rPr>
              <w:fldChar w:fldCharType="end"/>
            </w:r>
          </w:hyperlink>
        </w:p>
        <w:p w14:paraId="37A3F7D5" w14:textId="27E2FD2F" w:rsidR="00023085" w:rsidRDefault="00023085">
          <w:pPr>
            <w:pStyle w:val="TOC1"/>
            <w:tabs>
              <w:tab w:val="right" w:leader="dot" w:pos="9350"/>
            </w:tabs>
            <w:rPr>
              <w:rFonts w:asciiTheme="minorHAnsi" w:eastAsiaTheme="minorEastAsia" w:hAnsiTheme="minorHAnsi"/>
              <w:noProof/>
              <w:sz w:val="22"/>
              <w:lang w:val="en-GB" w:eastAsia="en-GB"/>
            </w:rPr>
          </w:pPr>
          <w:hyperlink w:anchor="_Toc211505711" w:history="1">
            <w:r w:rsidRPr="004064B0">
              <w:rPr>
                <w:rStyle w:val="Hyperlink"/>
                <w:rFonts w:cs="Arial"/>
                <w:noProof/>
              </w:rPr>
              <w:t>Question-1: How are technological advancements reshaping labour markets, and what implications does this have for HRM and IHRM strategies?</w:t>
            </w:r>
            <w:r>
              <w:rPr>
                <w:noProof/>
                <w:webHidden/>
              </w:rPr>
              <w:tab/>
            </w:r>
            <w:r>
              <w:rPr>
                <w:noProof/>
                <w:webHidden/>
              </w:rPr>
              <w:fldChar w:fldCharType="begin"/>
            </w:r>
            <w:r>
              <w:rPr>
                <w:noProof/>
                <w:webHidden/>
              </w:rPr>
              <w:instrText xml:space="preserve"> PAGEREF _Toc211505711 \h </w:instrText>
            </w:r>
            <w:r>
              <w:rPr>
                <w:noProof/>
                <w:webHidden/>
              </w:rPr>
            </w:r>
            <w:r>
              <w:rPr>
                <w:noProof/>
                <w:webHidden/>
              </w:rPr>
              <w:fldChar w:fldCharType="separate"/>
            </w:r>
            <w:r w:rsidR="004121F5">
              <w:rPr>
                <w:noProof/>
                <w:webHidden/>
              </w:rPr>
              <w:t>2</w:t>
            </w:r>
            <w:r>
              <w:rPr>
                <w:noProof/>
                <w:webHidden/>
              </w:rPr>
              <w:fldChar w:fldCharType="end"/>
            </w:r>
          </w:hyperlink>
        </w:p>
        <w:p w14:paraId="2867659F" w14:textId="0CE78B55" w:rsidR="00023085" w:rsidRDefault="00023085">
          <w:pPr>
            <w:pStyle w:val="TOC2"/>
            <w:tabs>
              <w:tab w:val="right" w:leader="dot" w:pos="9350"/>
            </w:tabs>
            <w:rPr>
              <w:rFonts w:asciiTheme="minorHAnsi" w:eastAsiaTheme="minorEastAsia" w:hAnsiTheme="minorHAnsi"/>
              <w:noProof/>
              <w:sz w:val="22"/>
              <w:lang w:val="en-GB" w:eastAsia="en-GB"/>
            </w:rPr>
          </w:pPr>
          <w:hyperlink w:anchor="_Toc211505712" w:history="1">
            <w:r w:rsidRPr="004064B0">
              <w:rPr>
                <w:rStyle w:val="Hyperlink"/>
                <w:rFonts w:cs="Arial"/>
                <w:noProof/>
              </w:rPr>
              <w:t>Labour market disruption through technology</w:t>
            </w:r>
            <w:r>
              <w:rPr>
                <w:noProof/>
                <w:webHidden/>
              </w:rPr>
              <w:tab/>
            </w:r>
            <w:r>
              <w:rPr>
                <w:noProof/>
                <w:webHidden/>
              </w:rPr>
              <w:fldChar w:fldCharType="begin"/>
            </w:r>
            <w:r>
              <w:rPr>
                <w:noProof/>
                <w:webHidden/>
              </w:rPr>
              <w:instrText xml:space="preserve"> PAGEREF _Toc211505712 \h </w:instrText>
            </w:r>
            <w:r>
              <w:rPr>
                <w:noProof/>
                <w:webHidden/>
              </w:rPr>
            </w:r>
            <w:r>
              <w:rPr>
                <w:noProof/>
                <w:webHidden/>
              </w:rPr>
              <w:fldChar w:fldCharType="separate"/>
            </w:r>
            <w:r w:rsidR="004121F5">
              <w:rPr>
                <w:noProof/>
                <w:webHidden/>
              </w:rPr>
              <w:t>2</w:t>
            </w:r>
            <w:r>
              <w:rPr>
                <w:noProof/>
                <w:webHidden/>
              </w:rPr>
              <w:fldChar w:fldCharType="end"/>
            </w:r>
          </w:hyperlink>
        </w:p>
        <w:p w14:paraId="21B243EE" w14:textId="024F28A4" w:rsidR="00023085" w:rsidRDefault="00023085">
          <w:pPr>
            <w:pStyle w:val="TOC2"/>
            <w:tabs>
              <w:tab w:val="right" w:leader="dot" w:pos="9350"/>
            </w:tabs>
            <w:rPr>
              <w:rFonts w:asciiTheme="minorHAnsi" w:eastAsiaTheme="minorEastAsia" w:hAnsiTheme="minorHAnsi"/>
              <w:noProof/>
              <w:sz w:val="22"/>
              <w:lang w:val="en-GB" w:eastAsia="en-GB"/>
            </w:rPr>
          </w:pPr>
          <w:hyperlink w:anchor="_Toc211505713" w:history="1">
            <w:r w:rsidRPr="004064B0">
              <w:rPr>
                <w:rStyle w:val="Hyperlink"/>
                <w:rFonts w:cs="Arial"/>
                <w:noProof/>
              </w:rPr>
              <w:t>Implications for HRM strategies</w:t>
            </w:r>
            <w:r>
              <w:rPr>
                <w:noProof/>
                <w:webHidden/>
              </w:rPr>
              <w:tab/>
            </w:r>
            <w:r>
              <w:rPr>
                <w:noProof/>
                <w:webHidden/>
              </w:rPr>
              <w:fldChar w:fldCharType="begin"/>
            </w:r>
            <w:r>
              <w:rPr>
                <w:noProof/>
                <w:webHidden/>
              </w:rPr>
              <w:instrText xml:space="preserve"> PAGEREF _Toc211505713 \h </w:instrText>
            </w:r>
            <w:r>
              <w:rPr>
                <w:noProof/>
                <w:webHidden/>
              </w:rPr>
            </w:r>
            <w:r>
              <w:rPr>
                <w:noProof/>
                <w:webHidden/>
              </w:rPr>
              <w:fldChar w:fldCharType="separate"/>
            </w:r>
            <w:r w:rsidR="004121F5">
              <w:rPr>
                <w:noProof/>
                <w:webHidden/>
              </w:rPr>
              <w:t>3</w:t>
            </w:r>
            <w:r>
              <w:rPr>
                <w:noProof/>
                <w:webHidden/>
              </w:rPr>
              <w:fldChar w:fldCharType="end"/>
            </w:r>
          </w:hyperlink>
        </w:p>
        <w:p w14:paraId="4EE4B9A8" w14:textId="1753CEF7" w:rsidR="00023085" w:rsidRDefault="00023085">
          <w:pPr>
            <w:pStyle w:val="TOC2"/>
            <w:tabs>
              <w:tab w:val="right" w:leader="dot" w:pos="9350"/>
            </w:tabs>
            <w:rPr>
              <w:rFonts w:asciiTheme="minorHAnsi" w:eastAsiaTheme="minorEastAsia" w:hAnsiTheme="minorHAnsi"/>
              <w:noProof/>
              <w:sz w:val="22"/>
              <w:lang w:val="en-GB" w:eastAsia="en-GB"/>
            </w:rPr>
          </w:pPr>
          <w:hyperlink w:anchor="_Toc211505714" w:history="1">
            <w:r w:rsidRPr="004064B0">
              <w:rPr>
                <w:rStyle w:val="Hyperlink"/>
                <w:rFonts w:cs="Arial"/>
                <w:noProof/>
              </w:rPr>
              <w:t>Implications for IHRM strategies</w:t>
            </w:r>
            <w:r>
              <w:rPr>
                <w:noProof/>
                <w:webHidden/>
              </w:rPr>
              <w:tab/>
            </w:r>
            <w:r>
              <w:rPr>
                <w:noProof/>
                <w:webHidden/>
              </w:rPr>
              <w:fldChar w:fldCharType="begin"/>
            </w:r>
            <w:r>
              <w:rPr>
                <w:noProof/>
                <w:webHidden/>
              </w:rPr>
              <w:instrText xml:space="preserve"> PAGEREF _Toc211505714 \h </w:instrText>
            </w:r>
            <w:r>
              <w:rPr>
                <w:noProof/>
                <w:webHidden/>
              </w:rPr>
            </w:r>
            <w:r>
              <w:rPr>
                <w:noProof/>
                <w:webHidden/>
              </w:rPr>
              <w:fldChar w:fldCharType="separate"/>
            </w:r>
            <w:r w:rsidR="004121F5">
              <w:rPr>
                <w:noProof/>
                <w:webHidden/>
              </w:rPr>
              <w:t>3</w:t>
            </w:r>
            <w:r>
              <w:rPr>
                <w:noProof/>
                <w:webHidden/>
              </w:rPr>
              <w:fldChar w:fldCharType="end"/>
            </w:r>
          </w:hyperlink>
        </w:p>
        <w:p w14:paraId="37B344B6" w14:textId="3E790434" w:rsidR="00023085" w:rsidRDefault="00023085">
          <w:pPr>
            <w:pStyle w:val="TOC1"/>
            <w:tabs>
              <w:tab w:val="right" w:leader="dot" w:pos="9350"/>
            </w:tabs>
            <w:rPr>
              <w:rFonts w:asciiTheme="minorHAnsi" w:eastAsiaTheme="minorEastAsia" w:hAnsiTheme="minorHAnsi"/>
              <w:noProof/>
              <w:sz w:val="22"/>
              <w:lang w:val="en-GB" w:eastAsia="en-GB"/>
            </w:rPr>
          </w:pPr>
          <w:hyperlink w:anchor="_Toc211505715" w:history="1">
            <w:r w:rsidRPr="004064B0">
              <w:rPr>
                <w:rStyle w:val="Hyperlink"/>
                <w:rFonts w:cs="Arial"/>
                <w:noProof/>
              </w:rPr>
              <w:t>Question-2: What are the key demographic and geopolitical factors influencing employment markets today, and how do they create challenges for HR professionals?</w:t>
            </w:r>
            <w:r>
              <w:rPr>
                <w:noProof/>
                <w:webHidden/>
              </w:rPr>
              <w:tab/>
            </w:r>
            <w:r>
              <w:rPr>
                <w:noProof/>
                <w:webHidden/>
              </w:rPr>
              <w:fldChar w:fldCharType="begin"/>
            </w:r>
            <w:r>
              <w:rPr>
                <w:noProof/>
                <w:webHidden/>
              </w:rPr>
              <w:instrText xml:space="preserve"> PAGEREF _Toc211505715 \h </w:instrText>
            </w:r>
            <w:r>
              <w:rPr>
                <w:noProof/>
                <w:webHidden/>
              </w:rPr>
            </w:r>
            <w:r>
              <w:rPr>
                <w:noProof/>
                <w:webHidden/>
              </w:rPr>
              <w:fldChar w:fldCharType="separate"/>
            </w:r>
            <w:r w:rsidR="004121F5">
              <w:rPr>
                <w:noProof/>
                <w:webHidden/>
              </w:rPr>
              <w:t>4</w:t>
            </w:r>
            <w:r>
              <w:rPr>
                <w:noProof/>
                <w:webHidden/>
              </w:rPr>
              <w:fldChar w:fldCharType="end"/>
            </w:r>
          </w:hyperlink>
        </w:p>
        <w:p w14:paraId="735FDC6C" w14:textId="622F58A8" w:rsidR="00023085" w:rsidRDefault="00023085">
          <w:pPr>
            <w:pStyle w:val="TOC2"/>
            <w:tabs>
              <w:tab w:val="right" w:leader="dot" w:pos="9350"/>
            </w:tabs>
            <w:rPr>
              <w:rFonts w:asciiTheme="minorHAnsi" w:eastAsiaTheme="minorEastAsia" w:hAnsiTheme="minorHAnsi"/>
              <w:noProof/>
              <w:sz w:val="22"/>
              <w:lang w:val="en-GB" w:eastAsia="en-GB"/>
            </w:rPr>
          </w:pPr>
          <w:hyperlink w:anchor="_Toc211505716" w:history="1">
            <w:r w:rsidRPr="004064B0">
              <w:rPr>
                <w:rStyle w:val="Hyperlink"/>
                <w:rFonts w:cs="Arial"/>
                <w:noProof/>
              </w:rPr>
              <w:t>Demographic dynamics</w:t>
            </w:r>
            <w:r>
              <w:rPr>
                <w:noProof/>
                <w:webHidden/>
              </w:rPr>
              <w:tab/>
            </w:r>
            <w:r>
              <w:rPr>
                <w:noProof/>
                <w:webHidden/>
              </w:rPr>
              <w:fldChar w:fldCharType="begin"/>
            </w:r>
            <w:r>
              <w:rPr>
                <w:noProof/>
                <w:webHidden/>
              </w:rPr>
              <w:instrText xml:space="preserve"> PAGEREF _Toc211505716 \h </w:instrText>
            </w:r>
            <w:r>
              <w:rPr>
                <w:noProof/>
                <w:webHidden/>
              </w:rPr>
            </w:r>
            <w:r>
              <w:rPr>
                <w:noProof/>
                <w:webHidden/>
              </w:rPr>
              <w:fldChar w:fldCharType="separate"/>
            </w:r>
            <w:r w:rsidR="004121F5">
              <w:rPr>
                <w:noProof/>
                <w:webHidden/>
              </w:rPr>
              <w:t>4</w:t>
            </w:r>
            <w:r>
              <w:rPr>
                <w:noProof/>
                <w:webHidden/>
              </w:rPr>
              <w:fldChar w:fldCharType="end"/>
            </w:r>
          </w:hyperlink>
        </w:p>
        <w:p w14:paraId="3F980110" w14:textId="52F1E10F" w:rsidR="00023085" w:rsidRDefault="00023085">
          <w:pPr>
            <w:pStyle w:val="TOC2"/>
            <w:tabs>
              <w:tab w:val="right" w:leader="dot" w:pos="9350"/>
            </w:tabs>
            <w:rPr>
              <w:rFonts w:asciiTheme="minorHAnsi" w:eastAsiaTheme="minorEastAsia" w:hAnsiTheme="minorHAnsi"/>
              <w:noProof/>
              <w:sz w:val="22"/>
              <w:lang w:val="en-GB" w:eastAsia="en-GB"/>
            </w:rPr>
          </w:pPr>
          <w:hyperlink w:anchor="_Toc211505717" w:history="1">
            <w:r w:rsidRPr="004064B0">
              <w:rPr>
                <w:rStyle w:val="Hyperlink"/>
                <w:rFonts w:cs="Arial"/>
                <w:noProof/>
              </w:rPr>
              <w:t>Geopolitical factors</w:t>
            </w:r>
            <w:r>
              <w:rPr>
                <w:noProof/>
                <w:webHidden/>
              </w:rPr>
              <w:tab/>
            </w:r>
            <w:r>
              <w:rPr>
                <w:noProof/>
                <w:webHidden/>
              </w:rPr>
              <w:fldChar w:fldCharType="begin"/>
            </w:r>
            <w:r>
              <w:rPr>
                <w:noProof/>
                <w:webHidden/>
              </w:rPr>
              <w:instrText xml:space="preserve"> PAGEREF _Toc211505717 \h </w:instrText>
            </w:r>
            <w:r>
              <w:rPr>
                <w:noProof/>
                <w:webHidden/>
              </w:rPr>
            </w:r>
            <w:r>
              <w:rPr>
                <w:noProof/>
                <w:webHidden/>
              </w:rPr>
              <w:fldChar w:fldCharType="separate"/>
            </w:r>
            <w:r w:rsidR="004121F5">
              <w:rPr>
                <w:noProof/>
                <w:webHidden/>
              </w:rPr>
              <w:t>5</w:t>
            </w:r>
            <w:r>
              <w:rPr>
                <w:noProof/>
                <w:webHidden/>
              </w:rPr>
              <w:fldChar w:fldCharType="end"/>
            </w:r>
          </w:hyperlink>
        </w:p>
        <w:p w14:paraId="456D96F5" w14:textId="3FA6E2AD" w:rsidR="00023085" w:rsidRDefault="00023085">
          <w:pPr>
            <w:pStyle w:val="TOC2"/>
            <w:tabs>
              <w:tab w:val="right" w:leader="dot" w:pos="9350"/>
            </w:tabs>
            <w:rPr>
              <w:rFonts w:asciiTheme="minorHAnsi" w:eastAsiaTheme="minorEastAsia" w:hAnsiTheme="minorHAnsi"/>
              <w:noProof/>
              <w:sz w:val="22"/>
              <w:lang w:val="en-GB" w:eastAsia="en-GB"/>
            </w:rPr>
          </w:pPr>
          <w:hyperlink w:anchor="_Toc211505718" w:history="1">
            <w:r w:rsidRPr="004064B0">
              <w:rPr>
                <w:rStyle w:val="Hyperlink"/>
                <w:rFonts w:cs="Arial"/>
                <w:noProof/>
              </w:rPr>
              <w:t>Challenges for HR professionals</w:t>
            </w:r>
            <w:r>
              <w:rPr>
                <w:noProof/>
                <w:webHidden/>
              </w:rPr>
              <w:tab/>
            </w:r>
            <w:r>
              <w:rPr>
                <w:noProof/>
                <w:webHidden/>
              </w:rPr>
              <w:fldChar w:fldCharType="begin"/>
            </w:r>
            <w:r>
              <w:rPr>
                <w:noProof/>
                <w:webHidden/>
              </w:rPr>
              <w:instrText xml:space="preserve"> PAGEREF _Toc211505718 \h </w:instrText>
            </w:r>
            <w:r>
              <w:rPr>
                <w:noProof/>
                <w:webHidden/>
              </w:rPr>
            </w:r>
            <w:r>
              <w:rPr>
                <w:noProof/>
                <w:webHidden/>
              </w:rPr>
              <w:fldChar w:fldCharType="separate"/>
            </w:r>
            <w:r w:rsidR="004121F5">
              <w:rPr>
                <w:noProof/>
                <w:webHidden/>
              </w:rPr>
              <w:t>6</w:t>
            </w:r>
            <w:r>
              <w:rPr>
                <w:noProof/>
                <w:webHidden/>
              </w:rPr>
              <w:fldChar w:fldCharType="end"/>
            </w:r>
          </w:hyperlink>
        </w:p>
        <w:p w14:paraId="18450E2C" w14:textId="0529A122" w:rsidR="00023085" w:rsidRDefault="00023085">
          <w:pPr>
            <w:pStyle w:val="TOC1"/>
            <w:tabs>
              <w:tab w:val="right" w:leader="dot" w:pos="9350"/>
            </w:tabs>
            <w:rPr>
              <w:rFonts w:asciiTheme="minorHAnsi" w:eastAsiaTheme="minorEastAsia" w:hAnsiTheme="minorHAnsi"/>
              <w:noProof/>
              <w:sz w:val="22"/>
              <w:lang w:val="en-GB" w:eastAsia="en-GB"/>
            </w:rPr>
          </w:pPr>
          <w:hyperlink w:anchor="_Toc211505719" w:history="1">
            <w:r w:rsidRPr="004064B0">
              <w:rPr>
                <w:rStyle w:val="Hyperlink"/>
                <w:rFonts w:cs="Arial"/>
                <w:noProof/>
              </w:rPr>
              <w:t>Question-3: How can organisations address persistent skills gaps and talent shortages in critical sectors through strategic HRM?</w:t>
            </w:r>
            <w:r>
              <w:rPr>
                <w:noProof/>
                <w:webHidden/>
              </w:rPr>
              <w:tab/>
            </w:r>
            <w:r>
              <w:rPr>
                <w:noProof/>
                <w:webHidden/>
              </w:rPr>
              <w:fldChar w:fldCharType="begin"/>
            </w:r>
            <w:r>
              <w:rPr>
                <w:noProof/>
                <w:webHidden/>
              </w:rPr>
              <w:instrText xml:space="preserve"> PAGEREF _Toc211505719 \h </w:instrText>
            </w:r>
            <w:r>
              <w:rPr>
                <w:noProof/>
                <w:webHidden/>
              </w:rPr>
            </w:r>
            <w:r>
              <w:rPr>
                <w:noProof/>
                <w:webHidden/>
              </w:rPr>
              <w:fldChar w:fldCharType="separate"/>
            </w:r>
            <w:r w:rsidR="004121F5">
              <w:rPr>
                <w:noProof/>
                <w:webHidden/>
              </w:rPr>
              <w:t>7</w:t>
            </w:r>
            <w:r>
              <w:rPr>
                <w:noProof/>
                <w:webHidden/>
              </w:rPr>
              <w:fldChar w:fldCharType="end"/>
            </w:r>
          </w:hyperlink>
        </w:p>
        <w:p w14:paraId="2C3D674E" w14:textId="7C9F9513" w:rsidR="00023085" w:rsidRDefault="00023085">
          <w:pPr>
            <w:pStyle w:val="TOC2"/>
            <w:tabs>
              <w:tab w:val="right" w:leader="dot" w:pos="9350"/>
            </w:tabs>
            <w:rPr>
              <w:rFonts w:asciiTheme="minorHAnsi" w:eastAsiaTheme="minorEastAsia" w:hAnsiTheme="minorHAnsi"/>
              <w:noProof/>
              <w:sz w:val="22"/>
              <w:lang w:val="en-GB" w:eastAsia="en-GB"/>
            </w:rPr>
          </w:pPr>
          <w:hyperlink w:anchor="_Toc211505720" w:history="1">
            <w:r w:rsidRPr="004064B0">
              <w:rPr>
                <w:rStyle w:val="Hyperlink"/>
                <w:rFonts w:cs="Arial"/>
                <w:noProof/>
              </w:rPr>
              <w:t>Diagnosing skills gaps</w:t>
            </w:r>
            <w:r>
              <w:rPr>
                <w:noProof/>
                <w:webHidden/>
              </w:rPr>
              <w:tab/>
            </w:r>
            <w:r>
              <w:rPr>
                <w:noProof/>
                <w:webHidden/>
              </w:rPr>
              <w:fldChar w:fldCharType="begin"/>
            </w:r>
            <w:r>
              <w:rPr>
                <w:noProof/>
                <w:webHidden/>
              </w:rPr>
              <w:instrText xml:space="preserve"> PAGEREF _Toc211505720 \h </w:instrText>
            </w:r>
            <w:r>
              <w:rPr>
                <w:noProof/>
                <w:webHidden/>
              </w:rPr>
            </w:r>
            <w:r>
              <w:rPr>
                <w:noProof/>
                <w:webHidden/>
              </w:rPr>
              <w:fldChar w:fldCharType="separate"/>
            </w:r>
            <w:r w:rsidR="004121F5">
              <w:rPr>
                <w:noProof/>
                <w:webHidden/>
              </w:rPr>
              <w:t>7</w:t>
            </w:r>
            <w:r>
              <w:rPr>
                <w:noProof/>
                <w:webHidden/>
              </w:rPr>
              <w:fldChar w:fldCharType="end"/>
            </w:r>
          </w:hyperlink>
        </w:p>
        <w:p w14:paraId="4AB0F374" w14:textId="1EE9E45F" w:rsidR="00023085" w:rsidRDefault="00023085">
          <w:pPr>
            <w:pStyle w:val="TOC3"/>
            <w:tabs>
              <w:tab w:val="right" w:leader="dot" w:pos="9350"/>
            </w:tabs>
            <w:rPr>
              <w:rFonts w:asciiTheme="minorHAnsi" w:eastAsiaTheme="minorEastAsia" w:hAnsiTheme="minorHAnsi"/>
              <w:noProof/>
              <w:sz w:val="22"/>
              <w:lang w:val="en-GB" w:eastAsia="en-GB"/>
            </w:rPr>
          </w:pPr>
          <w:hyperlink w:anchor="_Toc211505721" w:history="1">
            <w:r w:rsidRPr="004064B0">
              <w:rPr>
                <w:rStyle w:val="Hyperlink"/>
                <w:noProof/>
              </w:rPr>
              <w:t>Table 1: Strategic HRM Solutions to Skills Gaps and Talent Shortages</w:t>
            </w:r>
            <w:r>
              <w:rPr>
                <w:noProof/>
                <w:webHidden/>
              </w:rPr>
              <w:tab/>
            </w:r>
            <w:r>
              <w:rPr>
                <w:noProof/>
                <w:webHidden/>
              </w:rPr>
              <w:fldChar w:fldCharType="begin"/>
            </w:r>
            <w:r>
              <w:rPr>
                <w:noProof/>
                <w:webHidden/>
              </w:rPr>
              <w:instrText xml:space="preserve"> PAGEREF _Toc211505721 \h </w:instrText>
            </w:r>
            <w:r>
              <w:rPr>
                <w:noProof/>
                <w:webHidden/>
              </w:rPr>
            </w:r>
            <w:r>
              <w:rPr>
                <w:noProof/>
                <w:webHidden/>
              </w:rPr>
              <w:fldChar w:fldCharType="separate"/>
            </w:r>
            <w:r w:rsidR="004121F5">
              <w:rPr>
                <w:noProof/>
                <w:webHidden/>
              </w:rPr>
              <w:t>7</w:t>
            </w:r>
            <w:r>
              <w:rPr>
                <w:noProof/>
                <w:webHidden/>
              </w:rPr>
              <w:fldChar w:fldCharType="end"/>
            </w:r>
          </w:hyperlink>
        </w:p>
        <w:p w14:paraId="01787400" w14:textId="030BAB79" w:rsidR="00023085" w:rsidRDefault="00023085">
          <w:pPr>
            <w:pStyle w:val="TOC2"/>
            <w:tabs>
              <w:tab w:val="right" w:leader="dot" w:pos="9350"/>
            </w:tabs>
            <w:rPr>
              <w:rFonts w:asciiTheme="minorHAnsi" w:eastAsiaTheme="minorEastAsia" w:hAnsiTheme="minorHAnsi"/>
              <w:noProof/>
              <w:sz w:val="22"/>
              <w:lang w:val="en-GB" w:eastAsia="en-GB"/>
            </w:rPr>
          </w:pPr>
          <w:hyperlink w:anchor="_Toc211505722" w:history="1">
            <w:r w:rsidRPr="004064B0">
              <w:rPr>
                <w:rStyle w:val="Hyperlink"/>
                <w:rFonts w:cs="Arial"/>
                <w:noProof/>
              </w:rPr>
              <w:t>Strategic HRM levers</w:t>
            </w:r>
            <w:r>
              <w:rPr>
                <w:noProof/>
                <w:webHidden/>
              </w:rPr>
              <w:tab/>
            </w:r>
            <w:r>
              <w:rPr>
                <w:noProof/>
                <w:webHidden/>
              </w:rPr>
              <w:fldChar w:fldCharType="begin"/>
            </w:r>
            <w:r>
              <w:rPr>
                <w:noProof/>
                <w:webHidden/>
              </w:rPr>
              <w:instrText xml:space="preserve"> PAGEREF _Toc211505722 \h </w:instrText>
            </w:r>
            <w:r>
              <w:rPr>
                <w:noProof/>
                <w:webHidden/>
              </w:rPr>
            </w:r>
            <w:r>
              <w:rPr>
                <w:noProof/>
                <w:webHidden/>
              </w:rPr>
              <w:fldChar w:fldCharType="separate"/>
            </w:r>
            <w:r w:rsidR="004121F5">
              <w:rPr>
                <w:noProof/>
                <w:webHidden/>
              </w:rPr>
              <w:t>8</w:t>
            </w:r>
            <w:r>
              <w:rPr>
                <w:noProof/>
                <w:webHidden/>
              </w:rPr>
              <w:fldChar w:fldCharType="end"/>
            </w:r>
          </w:hyperlink>
        </w:p>
        <w:p w14:paraId="0506C2B9" w14:textId="1FCCF2B3" w:rsidR="00023085" w:rsidRDefault="00023085">
          <w:pPr>
            <w:pStyle w:val="TOC2"/>
            <w:tabs>
              <w:tab w:val="right" w:leader="dot" w:pos="9350"/>
            </w:tabs>
            <w:rPr>
              <w:rFonts w:asciiTheme="minorHAnsi" w:eastAsiaTheme="minorEastAsia" w:hAnsiTheme="minorHAnsi"/>
              <w:noProof/>
              <w:sz w:val="22"/>
              <w:lang w:val="en-GB" w:eastAsia="en-GB"/>
            </w:rPr>
          </w:pPr>
          <w:hyperlink w:anchor="_Toc211505723" w:history="1">
            <w:r w:rsidRPr="004064B0">
              <w:rPr>
                <w:rStyle w:val="Hyperlink"/>
                <w:rFonts w:cs="Arial"/>
                <w:noProof/>
              </w:rPr>
              <w:t>Sector-specific considerations</w:t>
            </w:r>
            <w:r>
              <w:rPr>
                <w:noProof/>
                <w:webHidden/>
              </w:rPr>
              <w:tab/>
            </w:r>
            <w:r>
              <w:rPr>
                <w:noProof/>
                <w:webHidden/>
              </w:rPr>
              <w:fldChar w:fldCharType="begin"/>
            </w:r>
            <w:r>
              <w:rPr>
                <w:noProof/>
                <w:webHidden/>
              </w:rPr>
              <w:instrText xml:space="preserve"> PAGEREF _Toc211505723 \h </w:instrText>
            </w:r>
            <w:r>
              <w:rPr>
                <w:noProof/>
                <w:webHidden/>
              </w:rPr>
            </w:r>
            <w:r>
              <w:rPr>
                <w:noProof/>
                <w:webHidden/>
              </w:rPr>
              <w:fldChar w:fldCharType="separate"/>
            </w:r>
            <w:r w:rsidR="004121F5">
              <w:rPr>
                <w:noProof/>
                <w:webHidden/>
              </w:rPr>
              <w:t>9</w:t>
            </w:r>
            <w:r>
              <w:rPr>
                <w:noProof/>
                <w:webHidden/>
              </w:rPr>
              <w:fldChar w:fldCharType="end"/>
            </w:r>
          </w:hyperlink>
        </w:p>
        <w:p w14:paraId="6F68F8D0" w14:textId="2C020A61" w:rsidR="00023085" w:rsidRDefault="00023085">
          <w:pPr>
            <w:pStyle w:val="TOC2"/>
            <w:tabs>
              <w:tab w:val="right" w:leader="dot" w:pos="9350"/>
            </w:tabs>
            <w:rPr>
              <w:rFonts w:asciiTheme="minorHAnsi" w:eastAsiaTheme="minorEastAsia" w:hAnsiTheme="minorHAnsi"/>
              <w:noProof/>
              <w:sz w:val="22"/>
              <w:lang w:val="en-GB" w:eastAsia="en-GB"/>
            </w:rPr>
          </w:pPr>
          <w:hyperlink w:anchor="_Toc211505724" w:history="1">
            <w:r w:rsidRPr="004064B0">
              <w:rPr>
                <w:rStyle w:val="Hyperlink"/>
                <w:rFonts w:cs="Arial"/>
                <w:noProof/>
              </w:rPr>
              <w:t>Strategic alignment and measurement</w:t>
            </w:r>
            <w:r>
              <w:rPr>
                <w:noProof/>
                <w:webHidden/>
              </w:rPr>
              <w:tab/>
            </w:r>
            <w:r>
              <w:rPr>
                <w:noProof/>
                <w:webHidden/>
              </w:rPr>
              <w:fldChar w:fldCharType="begin"/>
            </w:r>
            <w:r>
              <w:rPr>
                <w:noProof/>
                <w:webHidden/>
              </w:rPr>
              <w:instrText xml:space="preserve"> PAGEREF _Toc211505724 \h </w:instrText>
            </w:r>
            <w:r>
              <w:rPr>
                <w:noProof/>
                <w:webHidden/>
              </w:rPr>
            </w:r>
            <w:r>
              <w:rPr>
                <w:noProof/>
                <w:webHidden/>
              </w:rPr>
              <w:fldChar w:fldCharType="separate"/>
            </w:r>
            <w:r w:rsidR="004121F5">
              <w:rPr>
                <w:noProof/>
                <w:webHidden/>
              </w:rPr>
              <w:t>10</w:t>
            </w:r>
            <w:r>
              <w:rPr>
                <w:noProof/>
                <w:webHidden/>
              </w:rPr>
              <w:fldChar w:fldCharType="end"/>
            </w:r>
          </w:hyperlink>
        </w:p>
        <w:p w14:paraId="291E4573" w14:textId="090FA92F" w:rsidR="00023085" w:rsidRDefault="00023085">
          <w:pPr>
            <w:pStyle w:val="TOC1"/>
            <w:tabs>
              <w:tab w:val="right" w:leader="dot" w:pos="9350"/>
            </w:tabs>
            <w:rPr>
              <w:rFonts w:asciiTheme="minorHAnsi" w:eastAsiaTheme="minorEastAsia" w:hAnsiTheme="minorHAnsi"/>
              <w:noProof/>
              <w:sz w:val="22"/>
              <w:lang w:val="en-GB" w:eastAsia="en-GB"/>
            </w:rPr>
          </w:pPr>
          <w:hyperlink w:anchor="_Toc211505725" w:history="1">
            <w:r w:rsidRPr="004064B0">
              <w:rPr>
                <w:rStyle w:val="Hyperlink"/>
                <w:rFonts w:cs="Arial"/>
                <w:noProof/>
              </w:rPr>
              <w:t>Question-4: Global Readiness: A Reflection on My Capabilities for the Evolving Workplace</w:t>
            </w:r>
            <w:r>
              <w:rPr>
                <w:noProof/>
                <w:webHidden/>
              </w:rPr>
              <w:tab/>
            </w:r>
            <w:r>
              <w:rPr>
                <w:noProof/>
                <w:webHidden/>
              </w:rPr>
              <w:fldChar w:fldCharType="begin"/>
            </w:r>
            <w:r>
              <w:rPr>
                <w:noProof/>
                <w:webHidden/>
              </w:rPr>
              <w:instrText xml:space="preserve"> PAGEREF _Toc211505725 \h </w:instrText>
            </w:r>
            <w:r>
              <w:rPr>
                <w:noProof/>
                <w:webHidden/>
              </w:rPr>
            </w:r>
            <w:r>
              <w:rPr>
                <w:noProof/>
                <w:webHidden/>
              </w:rPr>
              <w:fldChar w:fldCharType="separate"/>
            </w:r>
            <w:r w:rsidR="004121F5">
              <w:rPr>
                <w:noProof/>
                <w:webHidden/>
              </w:rPr>
              <w:t>10</w:t>
            </w:r>
            <w:r>
              <w:rPr>
                <w:noProof/>
                <w:webHidden/>
              </w:rPr>
              <w:fldChar w:fldCharType="end"/>
            </w:r>
          </w:hyperlink>
        </w:p>
        <w:p w14:paraId="095B0700" w14:textId="239869A3" w:rsidR="00023085" w:rsidRDefault="00023085">
          <w:pPr>
            <w:pStyle w:val="TOC2"/>
            <w:tabs>
              <w:tab w:val="right" w:leader="dot" w:pos="9350"/>
            </w:tabs>
            <w:rPr>
              <w:rFonts w:asciiTheme="minorHAnsi" w:eastAsiaTheme="minorEastAsia" w:hAnsiTheme="minorHAnsi"/>
              <w:noProof/>
              <w:sz w:val="22"/>
              <w:lang w:val="en-GB" w:eastAsia="en-GB"/>
            </w:rPr>
          </w:pPr>
          <w:hyperlink w:anchor="_Toc211505726" w:history="1">
            <w:r w:rsidRPr="004064B0">
              <w:rPr>
                <w:rStyle w:val="Hyperlink"/>
                <w:rFonts w:cs="Arial"/>
                <w:noProof/>
              </w:rPr>
              <w:t>Strengths</w:t>
            </w:r>
            <w:r>
              <w:rPr>
                <w:noProof/>
                <w:webHidden/>
              </w:rPr>
              <w:tab/>
            </w:r>
            <w:r>
              <w:rPr>
                <w:noProof/>
                <w:webHidden/>
              </w:rPr>
              <w:fldChar w:fldCharType="begin"/>
            </w:r>
            <w:r>
              <w:rPr>
                <w:noProof/>
                <w:webHidden/>
              </w:rPr>
              <w:instrText xml:space="preserve"> PAGEREF _Toc211505726 \h </w:instrText>
            </w:r>
            <w:r>
              <w:rPr>
                <w:noProof/>
                <w:webHidden/>
              </w:rPr>
            </w:r>
            <w:r>
              <w:rPr>
                <w:noProof/>
                <w:webHidden/>
              </w:rPr>
              <w:fldChar w:fldCharType="separate"/>
            </w:r>
            <w:r w:rsidR="004121F5">
              <w:rPr>
                <w:noProof/>
                <w:webHidden/>
              </w:rPr>
              <w:t>10</w:t>
            </w:r>
            <w:r>
              <w:rPr>
                <w:noProof/>
                <w:webHidden/>
              </w:rPr>
              <w:fldChar w:fldCharType="end"/>
            </w:r>
          </w:hyperlink>
        </w:p>
        <w:p w14:paraId="042843A6" w14:textId="4E05B5C2" w:rsidR="00023085" w:rsidRDefault="00023085">
          <w:pPr>
            <w:pStyle w:val="TOC2"/>
            <w:tabs>
              <w:tab w:val="right" w:leader="dot" w:pos="9350"/>
            </w:tabs>
            <w:rPr>
              <w:rFonts w:asciiTheme="minorHAnsi" w:eastAsiaTheme="minorEastAsia" w:hAnsiTheme="minorHAnsi"/>
              <w:noProof/>
              <w:sz w:val="22"/>
              <w:lang w:val="en-GB" w:eastAsia="en-GB"/>
            </w:rPr>
          </w:pPr>
          <w:hyperlink w:anchor="_Toc211505727" w:history="1">
            <w:r w:rsidRPr="004064B0">
              <w:rPr>
                <w:rStyle w:val="Hyperlink"/>
                <w:rFonts w:cs="Arial"/>
                <w:noProof/>
              </w:rPr>
              <w:t>Weaknesses &amp; areas for improvement</w:t>
            </w:r>
            <w:r>
              <w:rPr>
                <w:noProof/>
                <w:webHidden/>
              </w:rPr>
              <w:tab/>
            </w:r>
            <w:r>
              <w:rPr>
                <w:noProof/>
                <w:webHidden/>
              </w:rPr>
              <w:fldChar w:fldCharType="begin"/>
            </w:r>
            <w:r>
              <w:rPr>
                <w:noProof/>
                <w:webHidden/>
              </w:rPr>
              <w:instrText xml:space="preserve"> PAGEREF _Toc211505727 \h </w:instrText>
            </w:r>
            <w:r>
              <w:rPr>
                <w:noProof/>
                <w:webHidden/>
              </w:rPr>
            </w:r>
            <w:r>
              <w:rPr>
                <w:noProof/>
                <w:webHidden/>
              </w:rPr>
              <w:fldChar w:fldCharType="separate"/>
            </w:r>
            <w:r w:rsidR="004121F5">
              <w:rPr>
                <w:noProof/>
                <w:webHidden/>
              </w:rPr>
              <w:t>11</w:t>
            </w:r>
            <w:r>
              <w:rPr>
                <w:noProof/>
                <w:webHidden/>
              </w:rPr>
              <w:fldChar w:fldCharType="end"/>
            </w:r>
          </w:hyperlink>
        </w:p>
        <w:p w14:paraId="17B7F712" w14:textId="390CF05A" w:rsidR="00023085" w:rsidRDefault="00023085">
          <w:pPr>
            <w:pStyle w:val="TOC2"/>
            <w:tabs>
              <w:tab w:val="right" w:leader="dot" w:pos="9350"/>
            </w:tabs>
            <w:rPr>
              <w:rFonts w:asciiTheme="minorHAnsi" w:eastAsiaTheme="minorEastAsia" w:hAnsiTheme="minorHAnsi"/>
              <w:noProof/>
              <w:sz w:val="22"/>
              <w:lang w:val="en-GB" w:eastAsia="en-GB"/>
            </w:rPr>
          </w:pPr>
          <w:hyperlink w:anchor="_Toc211505728" w:history="1">
            <w:r w:rsidRPr="004064B0">
              <w:rPr>
                <w:rStyle w:val="Hyperlink"/>
                <w:rFonts w:cs="Arial"/>
                <w:noProof/>
              </w:rPr>
              <w:t>Action plan: leveraging strengths, mitigating weaknesses</w:t>
            </w:r>
            <w:r>
              <w:rPr>
                <w:noProof/>
                <w:webHidden/>
              </w:rPr>
              <w:tab/>
            </w:r>
            <w:r>
              <w:rPr>
                <w:noProof/>
                <w:webHidden/>
              </w:rPr>
              <w:fldChar w:fldCharType="begin"/>
            </w:r>
            <w:r>
              <w:rPr>
                <w:noProof/>
                <w:webHidden/>
              </w:rPr>
              <w:instrText xml:space="preserve"> PAGEREF _Toc211505728 \h </w:instrText>
            </w:r>
            <w:r>
              <w:rPr>
                <w:noProof/>
                <w:webHidden/>
              </w:rPr>
            </w:r>
            <w:r>
              <w:rPr>
                <w:noProof/>
                <w:webHidden/>
              </w:rPr>
              <w:fldChar w:fldCharType="separate"/>
            </w:r>
            <w:r w:rsidR="004121F5">
              <w:rPr>
                <w:noProof/>
                <w:webHidden/>
              </w:rPr>
              <w:t>12</w:t>
            </w:r>
            <w:r>
              <w:rPr>
                <w:noProof/>
                <w:webHidden/>
              </w:rPr>
              <w:fldChar w:fldCharType="end"/>
            </w:r>
          </w:hyperlink>
        </w:p>
        <w:p w14:paraId="078E371F" w14:textId="466CF4D2" w:rsidR="00023085" w:rsidRDefault="00023085">
          <w:pPr>
            <w:pStyle w:val="TOC3"/>
            <w:tabs>
              <w:tab w:val="right" w:leader="dot" w:pos="9350"/>
            </w:tabs>
            <w:rPr>
              <w:rFonts w:asciiTheme="minorHAnsi" w:eastAsiaTheme="minorEastAsia" w:hAnsiTheme="minorHAnsi"/>
              <w:noProof/>
              <w:sz w:val="22"/>
              <w:lang w:val="en-GB" w:eastAsia="en-GB"/>
            </w:rPr>
          </w:pPr>
          <w:hyperlink w:anchor="_Toc211505729" w:history="1">
            <w:r w:rsidRPr="004064B0">
              <w:rPr>
                <w:rStyle w:val="Hyperlink"/>
                <w:rFonts w:cs="Arial"/>
                <w:noProof/>
              </w:rPr>
              <w:t>Chart 1: Strategic Reflection on Personal Global Readiness</w:t>
            </w:r>
            <w:r>
              <w:rPr>
                <w:noProof/>
                <w:webHidden/>
              </w:rPr>
              <w:tab/>
            </w:r>
            <w:r>
              <w:rPr>
                <w:noProof/>
                <w:webHidden/>
              </w:rPr>
              <w:fldChar w:fldCharType="begin"/>
            </w:r>
            <w:r>
              <w:rPr>
                <w:noProof/>
                <w:webHidden/>
              </w:rPr>
              <w:instrText xml:space="preserve"> PAGEREF _Toc211505729 \h </w:instrText>
            </w:r>
            <w:r>
              <w:rPr>
                <w:noProof/>
                <w:webHidden/>
              </w:rPr>
            </w:r>
            <w:r>
              <w:rPr>
                <w:noProof/>
                <w:webHidden/>
              </w:rPr>
              <w:fldChar w:fldCharType="separate"/>
            </w:r>
            <w:r w:rsidR="004121F5">
              <w:rPr>
                <w:noProof/>
                <w:webHidden/>
              </w:rPr>
              <w:t>13</w:t>
            </w:r>
            <w:r>
              <w:rPr>
                <w:noProof/>
                <w:webHidden/>
              </w:rPr>
              <w:fldChar w:fldCharType="end"/>
            </w:r>
          </w:hyperlink>
        </w:p>
        <w:p w14:paraId="75E561F9" w14:textId="53440179" w:rsidR="00023085" w:rsidRDefault="00023085">
          <w:pPr>
            <w:pStyle w:val="TOC1"/>
            <w:tabs>
              <w:tab w:val="right" w:leader="dot" w:pos="9350"/>
            </w:tabs>
            <w:rPr>
              <w:rFonts w:asciiTheme="minorHAnsi" w:eastAsiaTheme="minorEastAsia" w:hAnsiTheme="minorHAnsi"/>
              <w:noProof/>
              <w:sz w:val="22"/>
              <w:lang w:val="en-GB" w:eastAsia="en-GB"/>
            </w:rPr>
          </w:pPr>
          <w:hyperlink w:anchor="_Toc211505730" w:history="1">
            <w:r w:rsidRPr="004064B0">
              <w:rPr>
                <w:rStyle w:val="Hyperlink"/>
                <w:noProof/>
              </w:rPr>
              <w:t>Conclusion</w:t>
            </w:r>
            <w:r>
              <w:rPr>
                <w:noProof/>
                <w:webHidden/>
              </w:rPr>
              <w:tab/>
            </w:r>
            <w:r>
              <w:rPr>
                <w:noProof/>
                <w:webHidden/>
              </w:rPr>
              <w:fldChar w:fldCharType="begin"/>
            </w:r>
            <w:r>
              <w:rPr>
                <w:noProof/>
                <w:webHidden/>
              </w:rPr>
              <w:instrText xml:space="preserve"> PAGEREF _Toc211505730 \h </w:instrText>
            </w:r>
            <w:r>
              <w:rPr>
                <w:noProof/>
                <w:webHidden/>
              </w:rPr>
            </w:r>
            <w:r>
              <w:rPr>
                <w:noProof/>
                <w:webHidden/>
              </w:rPr>
              <w:fldChar w:fldCharType="separate"/>
            </w:r>
            <w:r w:rsidR="004121F5">
              <w:rPr>
                <w:noProof/>
                <w:webHidden/>
              </w:rPr>
              <w:t>14</w:t>
            </w:r>
            <w:r>
              <w:rPr>
                <w:noProof/>
                <w:webHidden/>
              </w:rPr>
              <w:fldChar w:fldCharType="end"/>
            </w:r>
          </w:hyperlink>
        </w:p>
        <w:p w14:paraId="7BEC72C2" w14:textId="6531C05D" w:rsidR="00023085" w:rsidRDefault="00023085">
          <w:pPr>
            <w:pStyle w:val="TOC1"/>
            <w:tabs>
              <w:tab w:val="right" w:leader="dot" w:pos="9350"/>
            </w:tabs>
            <w:rPr>
              <w:rFonts w:asciiTheme="minorHAnsi" w:eastAsiaTheme="minorEastAsia" w:hAnsiTheme="minorHAnsi"/>
              <w:noProof/>
              <w:sz w:val="22"/>
              <w:lang w:val="en-GB" w:eastAsia="en-GB"/>
            </w:rPr>
          </w:pPr>
          <w:hyperlink w:anchor="_Toc211505731" w:history="1">
            <w:r w:rsidRPr="004064B0">
              <w:rPr>
                <w:rStyle w:val="Hyperlink"/>
                <w:noProof/>
              </w:rPr>
              <w:t>References</w:t>
            </w:r>
            <w:r>
              <w:rPr>
                <w:noProof/>
                <w:webHidden/>
              </w:rPr>
              <w:tab/>
            </w:r>
            <w:r>
              <w:rPr>
                <w:noProof/>
                <w:webHidden/>
              </w:rPr>
              <w:fldChar w:fldCharType="begin"/>
            </w:r>
            <w:r>
              <w:rPr>
                <w:noProof/>
                <w:webHidden/>
              </w:rPr>
              <w:instrText xml:space="preserve"> PAGEREF _Toc211505731 \h </w:instrText>
            </w:r>
            <w:r>
              <w:rPr>
                <w:noProof/>
                <w:webHidden/>
              </w:rPr>
            </w:r>
            <w:r>
              <w:rPr>
                <w:noProof/>
                <w:webHidden/>
              </w:rPr>
              <w:fldChar w:fldCharType="separate"/>
            </w:r>
            <w:r w:rsidR="004121F5">
              <w:rPr>
                <w:noProof/>
                <w:webHidden/>
              </w:rPr>
              <w:t>15</w:t>
            </w:r>
            <w:r>
              <w:rPr>
                <w:noProof/>
                <w:webHidden/>
              </w:rPr>
              <w:fldChar w:fldCharType="end"/>
            </w:r>
          </w:hyperlink>
        </w:p>
        <w:p w14:paraId="347F2A0E" w14:textId="33BEE56E" w:rsidR="006F3D84" w:rsidRPr="006F3D84" w:rsidRDefault="006F3D84">
          <w:pPr>
            <w:rPr>
              <w:rFonts w:cs="Arial"/>
              <w:szCs w:val="24"/>
            </w:rPr>
          </w:pPr>
          <w:r w:rsidRPr="006F3D84">
            <w:rPr>
              <w:rFonts w:cs="Arial"/>
              <w:b/>
              <w:bCs/>
              <w:noProof/>
              <w:szCs w:val="24"/>
            </w:rPr>
            <w:fldChar w:fldCharType="end"/>
          </w:r>
        </w:p>
      </w:sdtContent>
    </w:sdt>
    <w:p w14:paraId="0CF524A5" w14:textId="77777777" w:rsidR="00037635" w:rsidRDefault="00037635" w:rsidP="00780154">
      <w:pPr>
        <w:rPr>
          <w:rFonts w:cs="Arial"/>
          <w:b/>
          <w:bCs/>
          <w:szCs w:val="24"/>
        </w:rPr>
        <w:sectPr w:rsidR="00037635">
          <w:headerReference w:type="default" r:id="rId10"/>
          <w:footerReference w:type="default" r:id="rId11"/>
          <w:pgSz w:w="12240" w:h="15840"/>
          <w:pgMar w:top="1440" w:right="1440" w:bottom="1440" w:left="1440" w:header="720" w:footer="720" w:gutter="0"/>
          <w:cols w:space="720"/>
          <w:docGrid w:linePitch="360"/>
        </w:sectPr>
      </w:pPr>
    </w:p>
    <w:p w14:paraId="1F8DE084" w14:textId="3C3897E4" w:rsidR="00EE09E5" w:rsidRPr="00037635" w:rsidRDefault="00780154" w:rsidP="005359E0">
      <w:pPr>
        <w:pStyle w:val="Heading1"/>
      </w:pPr>
      <w:bookmarkStart w:id="0" w:name="_Toc211505710"/>
      <w:r w:rsidRPr="00037635">
        <w:lastRenderedPageBreak/>
        <w:t>Introduction</w:t>
      </w:r>
      <w:bookmarkEnd w:id="0"/>
    </w:p>
    <w:p w14:paraId="127328CE" w14:textId="51C05211" w:rsidR="00EE09E5" w:rsidRPr="00037635" w:rsidRDefault="004E0873" w:rsidP="00037635">
      <w:pPr>
        <w:spacing w:line="360" w:lineRule="auto"/>
        <w:rPr>
          <w:rFonts w:cs="Arial"/>
          <w:szCs w:val="24"/>
        </w:rPr>
      </w:pPr>
      <w:r w:rsidRPr="00037635">
        <w:rPr>
          <w:rFonts w:cs="Arial"/>
          <w:szCs w:val="24"/>
        </w:rPr>
        <w:t xml:space="preserve">In a fast-changing world, due to </w:t>
      </w:r>
      <w:proofErr w:type="spellStart"/>
      <w:r w:rsidRPr="00037635">
        <w:rPr>
          <w:rFonts w:cs="Arial"/>
          <w:szCs w:val="24"/>
        </w:rPr>
        <w:t>globalisation</w:t>
      </w:r>
      <w:proofErr w:type="spellEnd"/>
      <w:r w:rsidRPr="00037635">
        <w:rPr>
          <w:rFonts w:cs="Arial"/>
          <w:szCs w:val="24"/>
        </w:rPr>
        <w:t xml:space="preserve"> pace, technological evolution and geopolitical instability, </w:t>
      </w:r>
      <w:proofErr w:type="spellStart"/>
      <w:r w:rsidRPr="00037635">
        <w:rPr>
          <w:rFonts w:cs="Arial"/>
          <w:szCs w:val="24"/>
        </w:rPr>
        <w:t>labour</w:t>
      </w:r>
      <w:proofErr w:type="spellEnd"/>
      <w:r w:rsidRPr="00037635">
        <w:rPr>
          <w:rFonts w:cs="Arial"/>
          <w:szCs w:val="24"/>
        </w:rPr>
        <w:t xml:space="preserve"> markets are being transformed having consequences for Human Resource Management (HRM) and International HRM (IHRM). Such changes affect the composition of </w:t>
      </w:r>
      <w:proofErr w:type="spellStart"/>
      <w:r w:rsidRPr="00037635">
        <w:rPr>
          <w:rFonts w:cs="Arial"/>
          <w:szCs w:val="24"/>
        </w:rPr>
        <w:t>labour</w:t>
      </w:r>
      <w:proofErr w:type="spellEnd"/>
      <w:r w:rsidRPr="00037635">
        <w:rPr>
          <w:rFonts w:cs="Arial"/>
          <w:szCs w:val="24"/>
        </w:rPr>
        <w:t xml:space="preserve"> force, skill requirements and international movement of skilled talent and have implications for strategic actions at national as well as transnational level. This paper provides a critical analysis of the technological, demographic and geopolitical forces and skills shortages that affect HRM and IHRM and concludes with a reflective assessment of personal readiness for an increasingly interconnected technology-based world of work.</w:t>
      </w:r>
    </w:p>
    <w:p w14:paraId="2CEB39D3" w14:textId="57162F24" w:rsidR="004E0873" w:rsidRPr="00037635" w:rsidRDefault="004E0873" w:rsidP="00037635">
      <w:pPr>
        <w:spacing w:line="360" w:lineRule="auto"/>
        <w:rPr>
          <w:rFonts w:cs="Arial"/>
          <w:szCs w:val="24"/>
        </w:rPr>
      </w:pPr>
    </w:p>
    <w:p w14:paraId="091B499B" w14:textId="76E36465" w:rsidR="004E0873" w:rsidRPr="00037635" w:rsidRDefault="004E0873" w:rsidP="00037635">
      <w:pPr>
        <w:spacing w:line="360" w:lineRule="auto"/>
        <w:rPr>
          <w:rFonts w:cs="Arial"/>
          <w:szCs w:val="24"/>
        </w:rPr>
      </w:pPr>
    </w:p>
    <w:p w14:paraId="0C8F7387" w14:textId="764FA6D4" w:rsidR="004E0873" w:rsidRPr="00037635" w:rsidRDefault="004E0873" w:rsidP="00037635">
      <w:pPr>
        <w:spacing w:line="360" w:lineRule="auto"/>
        <w:rPr>
          <w:rFonts w:cs="Arial"/>
          <w:szCs w:val="24"/>
        </w:rPr>
      </w:pPr>
    </w:p>
    <w:p w14:paraId="68C01A55" w14:textId="2CBF30E2" w:rsidR="004E0873" w:rsidRPr="00037635" w:rsidRDefault="004E0873" w:rsidP="00037635">
      <w:pPr>
        <w:spacing w:line="360" w:lineRule="auto"/>
        <w:rPr>
          <w:rFonts w:cs="Arial"/>
          <w:szCs w:val="24"/>
        </w:rPr>
      </w:pPr>
    </w:p>
    <w:p w14:paraId="3DC30733" w14:textId="7DF7F2BC" w:rsidR="004E0873" w:rsidRPr="00037635" w:rsidRDefault="004E0873" w:rsidP="00037635">
      <w:pPr>
        <w:spacing w:line="360" w:lineRule="auto"/>
        <w:rPr>
          <w:rFonts w:cs="Arial"/>
          <w:szCs w:val="24"/>
        </w:rPr>
      </w:pPr>
    </w:p>
    <w:p w14:paraId="2C2813E1" w14:textId="188F62B3" w:rsidR="004E0873" w:rsidRPr="00037635" w:rsidRDefault="004E0873" w:rsidP="00037635">
      <w:pPr>
        <w:spacing w:line="360" w:lineRule="auto"/>
        <w:rPr>
          <w:rFonts w:cs="Arial"/>
          <w:szCs w:val="24"/>
        </w:rPr>
      </w:pPr>
    </w:p>
    <w:p w14:paraId="4FCA3D33" w14:textId="1C9AB501" w:rsidR="004E0873" w:rsidRPr="00037635" w:rsidRDefault="004E0873" w:rsidP="00037635">
      <w:pPr>
        <w:spacing w:line="360" w:lineRule="auto"/>
        <w:rPr>
          <w:rFonts w:cs="Arial"/>
          <w:szCs w:val="24"/>
        </w:rPr>
      </w:pPr>
    </w:p>
    <w:p w14:paraId="761EBB48" w14:textId="1403A3C8" w:rsidR="004E0873" w:rsidRPr="00037635" w:rsidRDefault="004E0873" w:rsidP="00037635">
      <w:pPr>
        <w:spacing w:line="360" w:lineRule="auto"/>
        <w:rPr>
          <w:rFonts w:cs="Arial"/>
          <w:szCs w:val="24"/>
        </w:rPr>
      </w:pPr>
    </w:p>
    <w:p w14:paraId="6AAEF56A" w14:textId="5509C178" w:rsidR="004E0873" w:rsidRPr="00037635" w:rsidRDefault="004E0873" w:rsidP="00037635">
      <w:pPr>
        <w:spacing w:line="360" w:lineRule="auto"/>
        <w:rPr>
          <w:rFonts w:cs="Arial"/>
          <w:szCs w:val="24"/>
        </w:rPr>
      </w:pPr>
    </w:p>
    <w:p w14:paraId="724FE9E3" w14:textId="7ECCACBC" w:rsidR="004E0873" w:rsidRPr="00037635" w:rsidRDefault="004E0873" w:rsidP="00037635">
      <w:pPr>
        <w:spacing w:line="360" w:lineRule="auto"/>
        <w:rPr>
          <w:rFonts w:cs="Arial"/>
          <w:szCs w:val="24"/>
        </w:rPr>
      </w:pPr>
    </w:p>
    <w:p w14:paraId="0D0BB17E" w14:textId="14A4F8BB" w:rsidR="004E0873" w:rsidRPr="00037635" w:rsidRDefault="004E0873" w:rsidP="00037635">
      <w:pPr>
        <w:spacing w:line="360" w:lineRule="auto"/>
        <w:rPr>
          <w:rFonts w:cs="Arial"/>
          <w:szCs w:val="24"/>
        </w:rPr>
      </w:pPr>
    </w:p>
    <w:p w14:paraId="17E6DC20" w14:textId="0E978853" w:rsidR="004E0873" w:rsidRPr="00037635" w:rsidRDefault="004E0873" w:rsidP="00037635">
      <w:pPr>
        <w:spacing w:line="360" w:lineRule="auto"/>
        <w:rPr>
          <w:rFonts w:cs="Arial"/>
          <w:szCs w:val="24"/>
        </w:rPr>
      </w:pPr>
    </w:p>
    <w:p w14:paraId="6655A3AE" w14:textId="7E7527A5" w:rsidR="004E0873" w:rsidRPr="00037635" w:rsidRDefault="004E0873" w:rsidP="00037635">
      <w:pPr>
        <w:spacing w:line="360" w:lineRule="auto"/>
        <w:rPr>
          <w:rFonts w:cs="Arial"/>
          <w:szCs w:val="24"/>
        </w:rPr>
      </w:pPr>
    </w:p>
    <w:p w14:paraId="0E0A0900" w14:textId="77777777" w:rsidR="004E0873" w:rsidRPr="00037635" w:rsidRDefault="004E0873" w:rsidP="00037635">
      <w:pPr>
        <w:spacing w:line="360" w:lineRule="auto"/>
        <w:rPr>
          <w:rFonts w:cs="Arial"/>
          <w:szCs w:val="24"/>
        </w:rPr>
      </w:pPr>
    </w:p>
    <w:p w14:paraId="51FF836B" w14:textId="036C4358" w:rsidR="00F048C9" w:rsidRPr="00037635" w:rsidRDefault="00B2308A" w:rsidP="00037635">
      <w:pPr>
        <w:pStyle w:val="Heading1"/>
        <w:rPr>
          <w:rFonts w:cs="Arial"/>
          <w:szCs w:val="24"/>
        </w:rPr>
      </w:pPr>
      <w:bookmarkStart w:id="1" w:name="_Toc211278111"/>
      <w:bookmarkStart w:id="2" w:name="_Toc211505711"/>
      <w:r w:rsidRPr="00037635">
        <w:rPr>
          <w:rFonts w:cs="Arial"/>
          <w:szCs w:val="24"/>
        </w:rPr>
        <w:lastRenderedPageBreak/>
        <w:t xml:space="preserve">Question-1: How are technological advancements </w:t>
      </w:r>
      <w:proofErr w:type="gramStart"/>
      <w:r w:rsidRPr="00037635">
        <w:rPr>
          <w:rFonts w:cs="Arial"/>
          <w:szCs w:val="24"/>
        </w:rPr>
        <w:t>reshaping</w:t>
      </w:r>
      <w:proofErr w:type="gramEnd"/>
      <w:r w:rsidRPr="00037635">
        <w:rPr>
          <w:rFonts w:cs="Arial"/>
          <w:szCs w:val="24"/>
        </w:rPr>
        <w:t xml:space="preserve"> </w:t>
      </w:r>
      <w:proofErr w:type="spellStart"/>
      <w:r w:rsidRPr="00037635">
        <w:rPr>
          <w:rFonts w:cs="Arial"/>
          <w:szCs w:val="24"/>
        </w:rPr>
        <w:t>labour</w:t>
      </w:r>
      <w:proofErr w:type="spellEnd"/>
      <w:r w:rsidRPr="00037635">
        <w:rPr>
          <w:rFonts w:cs="Arial"/>
          <w:szCs w:val="24"/>
        </w:rPr>
        <w:t xml:space="preserve"> markets, and what implications does this have for HRM and IHRM strategies?</w:t>
      </w:r>
      <w:bookmarkEnd w:id="1"/>
      <w:bookmarkEnd w:id="2"/>
    </w:p>
    <w:p w14:paraId="013A16D0" w14:textId="5E0BE5A4" w:rsidR="00780154" w:rsidRPr="00037635" w:rsidRDefault="00780154" w:rsidP="00037635">
      <w:pPr>
        <w:spacing w:line="360" w:lineRule="auto"/>
        <w:rPr>
          <w:rFonts w:cs="Arial"/>
          <w:b/>
          <w:bCs/>
          <w:szCs w:val="24"/>
        </w:rPr>
      </w:pPr>
      <w:r w:rsidRPr="00037635">
        <w:rPr>
          <w:rFonts w:cs="Arial"/>
          <w:b/>
          <w:bCs/>
          <w:szCs w:val="24"/>
        </w:rPr>
        <w:t xml:space="preserve">How technological advancements are reshaping </w:t>
      </w:r>
      <w:proofErr w:type="spellStart"/>
      <w:r w:rsidRPr="00037635">
        <w:rPr>
          <w:rFonts w:cs="Arial"/>
          <w:b/>
          <w:bCs/>
          <w:szCs w:val="24"/>
        </w:rPr>
        <w:t>labour</w:t>
      </w:r>
      <w:proofErr w:type="spellEnd"/>
      <w:r w:rsidRPr="00037635">
        <w:rPr>
          <w:rFonts w:cs="Arial"/>
          <w:b/>
          <w:bCs/>
          <w:szCs w:val="24"/>
        </w:rPr>
        <w:t xml:space="preserve"> markets — Implications for HRM &amp; IHRM</w:t>
      </w:r>
      <w:r w:rsidR="00F26EA7" w:rsidRPr="00037635">
        <w:rPr>
          <w:rFonts w:cs="Arial"/>
          <w:b/>
          <w:bCs/>
          <w:szCs w:val="24"/>
        </w:rPr>
        <w:t xml:space="preserve"> strategies</w:t>
      </w:r>
      <w:r w:rsidR="007D74B0" w:rsidRPr="00037635">
        <w:rPr>
          <w:rFonts w:cs="Arial"/>
          <w:b/>
          <w:bCs/>
          <w:szCs w:val="24"/>
        </w:rPr>
        <w:t>:</w:t>
      </w:r>
    </w:p>
    <w:p w14:paraId="2C89E0DC" w14:textId="340059C5" w:rsidR="00780154" w:rsidRPr="00037635" w:rsidRDefault="000401B8" w:rsidP="00037635">
      <w:pPr>
        <w:spacing w:line="360" w:lineRule="auto"/>
        <w:rPr>
          <w:rFonts w:cs="Arial"/>
          <w:szCs w:val="24"/>
        </w:rPr>
      </w:pPr>
      <w:r w:rsidRPr="00037635">
        <w:rPr>
          <w:rFonts w:cs="Arial"/>
          <w:szCs w:val="24"/>
        </w:rPr>
        <w:t xml:space="preserve">Technological change, and especially the rise of artificial intelligence (AI), automation, and digital platforms, are fundamentally transforming </w:t>
      </w:r>
      <w:proofErr w:type="spellStart"/>
      <w:r w:rsidRPr="00037635">
        <w:rPr>
          <w:rFonts w:cs="Arial"/>
          <w:szCs w:val="24"/>
        </w:rPr>
        <w:t>labour</w:t>
      </w:r>
      <w:proofErr w:type="spellEnd"/>
      <w:r w:rsidRPr="00037635">
        <w:rPr>
          <w:rFonts w:cs="Arial"/>
          <w:szCs w:val="24"/>
        </w:rPr>
        <w:t xml:space="preserve"> markets by redefining job content, skill requirements, and the very nature of work. For HRM and IHRM, these changes necessitate strategic reorientation.</w:t>
      </w:r>
    </w:p>
    <w:p w14:paraId="63D0D1CE" w14:textId="719F183D" w:rsidR="00E63616" w:rsidRPr="00037635" w:rsidRDefault="00780154" w:rsidP="00037635">
      <w:pPr>
        <w:pStyle w:val="Heading2"/>
        <w:spacing w:line="360" w:lineRule="auto"/>
        <w:rPr>
          <w:rFonts w:cs="Arial"/>
          <w:szCs w:val="24"/>
        </w:rPr>
      </w:pPr>
      <w:bookmarkStart w:id="3" w:name="_Toc211278112"/>
      <w:bookmarkStart w:id="4" w:name="_Toc211505712"/>
      <w:proofErr w:type="spellStart"/>
      <w:r w:rsidRPr="00037635">
        <w:rPr>
          <w:rFonts w:cs="Arial"/>
          <w:szCs w:val="24"/>
        </w:rPr>
        <w:t>Labour</w:t>
      </w:r>
      <w:proofErr w:type="spellEnd"/>
      <w:r w:rsidRPr="00037635">
        <w:rPr>
          <w:rFonts w:cs="Arial"/>
          <w:szCs w:val="24"/>
        </w:rPr>
        <w:t xml:space="preserve"> market disruption through technology</w:t>
      </w:r>
      <w:bookmarkEnd w:id="3"/>
      <w:bookmarkEnd w:id="4"/>
    </w:p>
    <w:p w14:paraId="2AC09FA7" w14:textId="7F71CF06" w:rsidR="00780154" w:rsidRPr="00037635" w:rsidRDefault="00E63616" w:rsidP="00037635">
      <w:pPr>
        <w:spacing w:line="360" w:lineRule="auto"/>
        <w:rPr>
          <w:rFonts w:cs="Arial"/>
          <w:szCs w:val="24"/>
        </w:rPr>
      </w:pPr>
      <w:r w:rsidRPr="00037635">
        <w:rPr>
          <w:rFonts w:cs="Arial"/>
          <w:szCs w:val="24"/>
        </w:rPr>
        <w:t>First, task substitutability between AI and automation and workers result in a substitution of routine and repetitive tasks (Autor et al., 2021), thus conversely decreasing the demand for certain job categories and increasing the demand for technical, analytical, and creative roles (Zhang, 2023; Technological change in human resources environment, 2025). For instance, automated screening-tools now read CVs and chatbots answer initial candidate questions (HR Technology sources). Based on the systematic review of 819 studies, technological change in HR environment has introduced data analytics, predictive models and intelligent systems (Technological change in human resources environment, 2025).</w:t>
      </w:r>
    </w:p>
    <w:p w14:paraId="514F27C8" w14:textId="37788063" w:rsidR="00E63616" w:rsidRPr="00037635" w:rsidRDefault="00E63616" w:rsidP="00037635">
      <w:pPr>
        <w:spacing w:before="100" w:beforeAutospacing="1" w:after="100" w:afterAutospacing="1" w:line="360" w:lineRule="auto"/>
        <w:rPr>
          <w:rFonts w:eastAsia="Times New Roman" w:cs="Arial"/>
          <w:szCs w:val="24"/>
        </w:rPr>
      </w:pPr>
      <w:r w:rsidRPr="00037635">
        <w:rPr>
          <w:rFonts w:eastAsia="Times New Roman" w:cs="Arial"/>
          <w:szCs w:val="24"/>
        </w:rPr>
        <w:t xml:space="preserve">Secondly, digital </w:t>
      </w:r>
      <w:proofErr w:type="spellStart"/>
      <w:r w:rsidRPr="00037635">
        <w:rPr>
          <w:rFonts w:eastAsia="Times New Roman" w:cs="Arial"/>
          <w:szCs w:val="24"/>
        </w:rPr>
        <w:t>labour</w:t>
      </w:r>
      <w:proofErr w:type="spellEnd"/>
      <w:r w:rsidRPr="00037635">
        <w:rPr>
          <w:rFonts w:eastAsia="Times New Roman" w:cs="Arial"/>
          <w:szCs w:val="24"/>
        </w:rPr>
        <w:t xml:space="preserve"> platforms – such as freelancing sites, gig economy platforms and task marketplaces –facilitate the flexibility of worker engagement structures by blurring lines between what is formal work and informal work. These platforms make it possible to do geographic arbitrage (i.e., telework), while they also increase global competition for certain jobs (</w:t>
      </w:r>
      <w:proofErr w:type="spellStart"/>
      <w:r w:rsidRPr="00037635">
        <w:rPr>
          <w:rFonts w:eastAsia="Times New Roman" w:cs="Arial"/>
          <w:szCs w:val="24"/>
        </w:rPr>
        <w:t>Braesemann</w:t>
      </w:r>
      <w:proofErr w:type="spellEnd"/>
      <w:r w:rsidRPr="00037635">
        <w:rPr>
          <w:rFonts w:eastAsia="Times New Roman" w:cs="Arial"/>
          <w:szCs w:val="24"/>
        </w:rPr>
        <w:t xml:space="preserve"> et al., 2021). Polarization in remote work implies that high-skill workers in superstar cities are the gainers, with low-skill workers putting downward pressure on the wage (</w:t>
      </w:r>
      <w:proofErr w:type="spellStart"/>
      <w:r w:rsidRPr="00037635">
        <w:rPr>
          <w:rFonts w:eastAsia="Times New Roman" w:cs="Arial"/>
          <w:szCs w:val="24"/>
        </w:rPr>
        <w:t>Braesemann</w:t>
      </w:r>
      <w:proofErr w:type="spellEnd"/>
      <w:r w:rsidRPr="00037635">
        <w:rPr>
          <w:rFonts w:eastAsia="Times New Roman" w:cs="Arial"/>
          <w:szCs w:val="24"/>
        </w:rPr>
        <w:t xml:space="preserve"> et al., 2021).</w:t>
      </w:r>
    </w:p>
    <w:p w14:paraId="7C52BFF5" w14:textId="43FEC6A0" w:rsidR="00780154" w:rsidRPr="00037635" w:rsidRDefault="00E63616" w:rsidP="00037635">
      <w:pPr>
        <w:spacing w:before="100" w:beforeAutospacing="1" w:after="100" w:afterAutospacing="1" w:line="360" w:lineRule="auto"/>
        <w:rPr>
          <w:rFonts w:eastAsia="Times New Roman" w:cs="Arial"/>
          <w:szCs w:val="24"/>
        </w:rPr>
      </w:pPr>
      <w:r w:rsidRPr="00037635">
        <w:rPr>
          <w:rFonts w:eastAsia="Times New Roman" w:cs="Arial"/>
          <w:szCs w:val="24"/>
        </w:rPr>
        <w:t xml:space="preserve">Third, the rapid evolution of technology is reducing the half-life of skills. As those new tools emerge, lifelong reskilling and upskilling become the table stakes for economic </w:t>
      </w:r>
      <w:r w:rsidRPr="00037635">
        <w:rPr>
          <w:rFonts w:eastAsia="Times New Roman" w:cs="Arial"/>
          <w:szCs w:val="24"/>
        </w:rPr>
        <w:lastRenderedPageBreak/>
        <w:t>survival. The trend towards skills-based hiring (especially AI and green sectors) illustrates that credentials are no longer an acceptable stand-in for ability (Bone, Ehlinger &amp; Stephany, 2023).</w:t>
      </w:r>
    </w:p>
    <w:p w14:paraId="0D9B25AC" w14:textId="7723E89F" w:rsidR="00780154" w:rsidRPr="00037635" w:rsidRDefault="00780154" w:rsidP="00037635">
      <w:pPr>
        <w:pStyle w:val="Heading2"/>
        <w:spacing w:line="360" w:lineRule="auto"/>
        <w:rPr>
          <w:rFonts w:cs="Arial"/>
          <w:szCs w:val="24"/>
        </w:rPr>
      </w:pPr>
      <w:bookmarkStart w:id="5" w:name="_Toc211278113"/>
      <w:bookmarkStart w:id="6" w:name="_Toc211505713"/>
      <w:r w:rsidRPr="00037635">
        <w:rPr>
          <w:rFonts w:cs="Arial"/>
          <w:szCs w:val="24"/>
        </w:rPr>
        <w:t>Implications for HRM strategies</w:t>
      </w:r>
      <w:bookmarkEnd w:id="5"/>
      <w:bookmarkEnd w:id="6"/>
    </w:p>
    <w:p w14:paraId="14010124" w14:textId="34069651" w:rsidR="00780154" w:rsidRPr="00037635" w:rsidRDefault="00780154" w:rsidP="00037635">
      <w:pPr>
        <w:spacing w:line="360" w:lineRule="auto"/>
        <w:rPr>
          <w:rFonts w:cs="Arial"/>
          <w:szCs w:val="24"/>
        </w:rPr>
      </w:pPr>
      <w:r w:rsidRPr="00037635">
        <w:rPr>
          <w:rFonts w:cs="Arial"/>
          <w:szCs w:val="24"/>
        </w:rPr>
        <w:t xml:space="preserve">Given these disruptions, </w:t>
      </w:r>
      <w:r w:rsidR="00CE288E" w:rsidRPr="00037635">
        <w:rPr>
          <w:rFonts w:cs="Arial"/>
          <w:szCs w:val="24"/>
        </w:rPr>
        <w:t>HRM’s focus must now shift to agility, data-wiser and a human–machine partnership else. Key strategic implications include:</w:t>
      </w:r>
    </w:p>
    <w:p w14:paraId="05958AC3" w14:textId="6C392399" w:rsidR="00780154" w:rsidRPr="00037635" w:rsidRDefault="00780154" w:rsidP="00037635">
      <w:pPr>
        <w:pStyle w:val="ListParagraph"/>
        <w:numPr>
          <w:ilvl w:val="0"/>
          <w:numId w:val="12"/>
        </w:numPr>
        <w:spacing w:line="360" w:lineRule="auto"/>
        <w:rPr>
          <w:rFonts w:cs="Arial"/>
          <w:szCs w:val="24"/>
        </w:rPr>
      </w:pPr>
      <w:r w:rsidRPr="00037635">
        <w:rPr>
          <w:rFonts w:cs="Arial"/>
          <w:b/>
          <w:bCs/>
          <w:szCs w:val="24"/>
        </w:rPr>
        <w:t>From administrative to strategic</w:t>
      </w:r>
      <w:r w:rsidRPr="00037635">
        <w:rPr>
          <w:rFonts w:cs="Arial"/>
          <w:szCs w:val="24"/>
        </w:rPr>
        <w:t xml:space="preserve">: </w:t>
      </w:r>
      <w:r w:rsidR="00CE288E" w:rsidRPr="00037635">
        <w:rPr>
          <w:rFonts w:cs="Arial"/>
          <w:szCs w:val="24"/>
        </w:rPr>
        <w:t>When the day-to-day transactions (payroll, benefits administration, time-off tracking (&amp; onboarding)) are automated, HR gets more bandwidth for strategic work – talent planning, culture management, leadership development and innovation</w:t>
      </w:r>
      <w:r w:rsidRPr="00037635">
        <w:rPr>
          <w:rFonts w:cs="Arial"/>
          <w:szCs w:val="24"/>
        </w:rPr>
        <w:t>.</w:t>
      </w:r>
    </w:p>
    <w:p w14:paraId="54F915A8" w14:textId="21FE1086" w:rsidR="00780154" w:rsidRPr="00037635" w:rsidRDefault="00780154" w:rsidP="00037635">
      <w:pPr>
        <w:pStyle w:val="ListParagraph"/>
        <w:numPr>
          <w:ilvl w:val="0"/>
          <w:numId w:val="12"/>
        </w:numPr>
        <w:spacing w:line="360" w:lineRule="auto"/>
        <w:rPr>
          <w:rFonts w:cs="Arial"/>
          <w:szCs w:val="24"/>
        </w:rPr>
      </w:pPr>
      <w:r w:rsidRPr="00037635">
        <w:rPr>
          <w:rFonts w:cs="Arial"/>
          <w:b/>
          <w:bCs/>
          <w:szCs w:val="24"/>
        </w:rPr>
        <w:t>Data-driven HR decisions</w:t>
      </w:r>
      <w:r w:rsidRPr="00037635">
        <w:rPr>
          <w:rFonts w:cs="Arial"/>
          <w:szCs w:val="24"/>
        </w:rPr>
        <w:t>:</w:t>
      </w:r>
      <w:r w:rsidR="00CE288E" w:rsidRPr="00037635">
        <w:rPr>
          <w:rFonts w:cs="Arial"/>
          <w:szCs w:val="24"/>
        </w:rPr>
        <w:t xml:space="preserve"> Predictive analytics (for example: turnover risk, performance forecasting) will help us make smarter decisions about recruitment, retention or training. HR needs to develop analytics capability and prioritize accordingly on technology investment</w:t>
      </w:r>
      <w:r w:rsidRPr="00037635">
        <w:rPr>
          <w:rFonts w:cs="Arial"/>
          <w:szCs w:val="24"/>
        </w:rPr>
        <w:t>.</w:t>
      </w:r>
    </w:p>
    <w:p w14:paraId="72C0BE6C" w14:textId="32E3C3FF" w:rsidR="00780154" w:rsidRPr="00037635" w:rsidRDefault="00780154" w:rsidP="00037635">
      <w:pPr>
        <w:pStyle w:val="ListParagraph"/>
        <w:numPr>
          <w:ilvl w:val="0"/>
          <w:numId w:val="12"/>
        </w:numPr>
        <w:spacing w:line="360" w:lineRule="auto"/>
        <w:rPr>
          <w:rFonts w:cs="Arial"/>
          <w:szCs w:val="24"/>
        </w:rPr>
      </w:pPr>
      <w:r w:rsidRPr="00037635">
        <w:rPr>
          <w:rFonts w:cs="Arial"/>
          <w:b/>
          <w:bCs/>
          <w:szCs w:val="24"/>
        </w:rPr>
        <w:t>Learning and development redesign</w:t>
      </w:r>
      <w:r w:rsidRPr="00037635">
        <w:rPr>
          <w:rFonts w:cs="Arial"/>
          <w:szCs w:val="24"/>
        </w:rPr>
        <w:t xml:space="preserve">: </w:t>
      </w:r>
      <w:r w:rsidR="00CE288E" w:rsidRPr="00037635">
        <w:rPr>
          <w:rFonts w:cs="Arial"/>
          <w:szCs w:val="24"/>
        </w:rPr>
        <w:t>HR should offer ongoing learning paths — microlearning, AI-driven personalized training, just-in-time training — to match these rapidly changing skill needs</w:t>
      </w:r>
      <w:r w:rsidRPr="00037635">
        <w:rPr>
          <w:rFonts w:cs="Arial"/>
          <w:szCs w:val="24"/>
        </w:rPr>
        <w:t>.</w:t>
      </w:r>
    </w:p>
    <w:p w14:paraId="33FA24F3" w14:textId="4D208E3D" w:rsidR="00C66D87" w:rsidRPr="00037635" w:rsidRDefault="00C66D87" w:rsidP="00037635">
      <w:pPr>
        <w:pStyle w:val="ListParagraph"/>
        <w:numPr>
          <w:ilvl w:val="0"/>
          <w:numId w:val="12"/>
        </w:numPr>
        <w:spacing w:line="360" w:lineRule="auto"/>
        <w:rPr>
          <w:rFonts w:cs="Arial"/>
          <w:szCs w:val="24"/>
        </w:rPr>
      </w:pPr>
      <w:r w:rsidRPr="00037635">
        <w:rPr>
          <w:rFonts w:cs="Arial"/>
          <w:b/>
          <w:bCs/>
          <w:szCs w:val="24"/>
        </w:rPr>
        <w:t>Role redesign</w:t>
      </w:r>
      <w:r w:rsidRPr="00037635">
        <w:rPr>
          <w:rFonts w:cs="Arial"/>
          <w:szCs w:val="24"/>
        </w:rPr>
        <w:t>: HR should lead role redefinition, job crafting, and hybrid skill profiles that serve career paths in which humans work with rather than against machines.</w:t>
      </w:r>
    </w:p>
    <w:p w14:paraId="6E337F20" w14:textId="35B17B36" w:rsidR="00780154" w:rsidRPr="00037635" w:rsidRDefault="00C66D87" w:rsidP="00037635">
      <w:pPr>
        <w:pStyle w:val="ListParagraph"/>
        <w:numPr>
          <w:ilvl w:val="0"/>
          <w:numId w:val="12"/>
        </w:numPr>
        <w:spacing w:line="360" w:lineRule="auto"/>
        <w:rPr>
          <w:rFonts w:cs="Arial"/>
          <w:szCs w:val="24"/>
        </w:rPr>
      </w:pPr>
      <w:r w:rsidRPr="00037635">
        <w:rPr>
          <w:rFonts w:cs="Arial"/>
          <w:b/>
          <w:bCs/>
          <w:szCs w:val="24"/>
        </w:rPr>
        <w:t>Ethical and governance factors</w:t>
      </w:r>
      <w:r w:rsidRPr="00037635">
        <w:rPr>
          <w:rFonts w:cs="Arial"/>
          <w:szCs w:val="24"/>
        </w:rPr>
        <w:t>: Algorithmic bias, privacy of data, surveillance and fairness in AI have to be handled through policy, transparency and oversight (The Impact of Technology on HRM, 2024)</w:t>
      </w:r>
      <w:r w:rsidR="00780154" w:rsidRPr="00037635">
        <w:rPr>
          <w:rFonts w:cs="Arial"/>
          <w:szCs w:val="24"/>
        </w:rPr>
        <w:t>.</w:t>
      </w:r>
    </w:p>
    <w:p w14:paraId="4CE95B6B" w14:textId="5D115AA6" w:rsidR="00F11609" w:rsidRPr="00037635" w:rsidRDefault="00780154" w:rsidP="00037635">
      <w:pPr>
        <w:pStyle w:val="Heading2"/>
        <w:spacing w:line="360" w:lineRule="auto"/>
        <w:rPr>
          <w:rFonts w:cs="Arial"/>
          <w:szCs w:val="24"/>
        </w:rPr>
      </w:pPr>
      <w:bookmarkStart w:id="7" w:name="_Toc211278114"/>
      <w:bookmarkStart w:id="8" w:name="_Toc211505714"/>
      <w:r w:rsidRPr="00037635">
        <w:rPr>
          <w:rFonts w:cs="Arial"/>
          <w:szCs w:val="24"/>
        </w:rPr>
        <w:t>Implications for IHRM strategies</w:t>
      </w:r>
      <w:bookmarkEnd w:id="7"/>
      <w:bookmarkEnd w:id="8"/>
    </w:p>
    <w:p w14:paraId="51E3DEE5" w14:textId="7E5328B7" w:rsidR="00F11609" w:rsidRPr="00037635" w:rsidRDefault="00F11609" w:rsidP="00037635">
      <w:pPr>
        <w:spacing w:line="360" w:lineRule="auto"/>
        <w:rPr>
          <w:rFonts w:cs="Arial"/>
          <w:szCs w:val="24"/>
        </w:rPr>
      </w:pPr>
      <w:r w:rsidRPr="00037635">
        <w:rPr>
          <w:rFonts w:cs="Arial"/>
          <w:szCs w:val="24"/>
        </w:rPr>
        <w:t>At an international level, technology change makes cross-border HRM more complex in a number of ways:</w:t>
      </w:r>
    </w:p>
    <w:p w14:paraId="4247A84E" w14:textId="77777777" w:rsidR="00F11609" w:rsidRPr="00037635" w:rsidRDefault="00F11609" w:rsidP="00037635">
      <w:pPr>
        <w:pStyle w:val="ListParagraph"/>
        <w:numPr>
          <w:ilvl w:val="0"/>
          <w:numId w:val="12"/>
        </w:numPr>
        <w:spacing w:line="360" w:lineRule="auto"/>
        <w:rPr>
          <w:rFonts w:cs="Arial"/>
          <w:szCs w:val="24"/>
        </w:rPr>
      </w:pPr>
      <w:r w:rsidRPr="00037635">
        <w:rPr>
          <w:rFonts w:cs="Arial"/>
          <w:b/>
          <w:bCs/>
          <w:szCs w:val="24"/>
        </w:rPr>
        <w:lastRenderedPageBreak/>
        <w:t>Global talent sourcing and remote work</w:t>
      </w:r>
      <w:r w:rsidRPr="00037635">
        <w:rPr>
          <w:rFonts w:cs="Arial"/>
          <w:szCs w:val="24"/>
        </w:rPr>
        <w:t>: IHRM can leverage global asynchronous labor pools afforded by remote platforms, but it needs to navigate different labor laws, data protection regimes, cross-culture coordination.</w:t>
      </w:r>
    </w:p>
    <w:p w14:paraId="01F224DE" w14:textId="3052A604" w:rsidR="00F11609" w:rsidRPr="00037635" w:rsidRDefault="00F11609" w:rsidP="00037635">
      <w:pPr>
        <w:pStyle w:val="ListParagraph"/>
        <w:numPr>
          <w:ilvl w:val="0"/>
          <w:numId w:val="12"/>
        </w:numPr>
        <w:spacing w:line="360" w:lineRule="auto"/>
        <w:rPr>
          <w:rFonts w:cs="Arial"/>
          <w:szCs w:val="24"/>
        </w:rPr>
      </w:pPr>
      <w:r w:rsidRPr="00037635">
        <w:rPr>
          <w:rFonts w:cs="Arial"/>
          <w:b/>
          <w:bCs/>
          <w:szCs w:val="24"/>
        </w:rPr>
        <w:t>Standardization vs Local Adaptation</w:t>
      </w:r>
      <w:r w:rsidRPr="00037635">
        <w:rPr>
          <w:rFonts w:cs="Arial"/>
          <w:szCs w:val="24"/>
        </w:rPr>
        <w:t>: Technology facilitates standardization of HR across the globe (</w:t>
      </w:r>
      <w:r w:rsidR="006F3D84" w:rsidRPr="00037635">
        <w:rPr>
          <w:rFonts w:cs="Arial"/>
          <w:szCs w:val="24"/>
        </w:rPr>
        <w:t>e.g.,</w:t>
      </w:r>
      <w:r w:rsidRPr="00037635">
        <w:rPr>
          <w:rFonts w:cs="Arial"/>
          <w:szCs w:val="24"/>
        </w:rPr>
        <w:t xml:space="preserve"> common HRIS) however real local </w:t>
      </w:r>
      <w:proofErr w:type="spellStart"/>
      <w:r w:rsidRPr="00037635">
        <w:rPr>
          <w:rFonts w:cs="Arial"/>
          <w:szCs w:val="24"/>
        </w:rPr>
        <w:t>labour</w:t>
      </w:r>
      <w:proofErr w:type="spellEnd"/>
      <w:r w:rsidRPr="00037635">
        <w:rPr>
          <w:rFonts w:cs="Arial"/>
          <w:szCs w:val="24"/>
        </w:rPr>
        <w:t xml:space="preserve"> laws, languages and cultural differences drive localization.</w:t>
      </w:r>
    </w:p>
    <w:p w14:paraId="6E78F8F0" w14:textId="641482FE" w:rsidR="00780154" w:rsidRPr="00037635" w:rsidRDefault="00F11609" w:rsidP="00037635">
      <w:pPr>
        <w:pStyle w:val="ListParagraph"/>
        <w:numPr>
          <w:ilvl w:val="0"/>
          <w:numId w:val="12"/>
        </w:numPr>
        <w:spacing w:line="360" w:lineRule="auto"/>
        <w:rPr>
          <w:rFonts w:cs="Arial"/>
          <w:szCs w:val="24"/>
        </w:rPr>
      </w:pPr>
      <w:r w:rsidRPr="00037635">
        <w:rPr>
          <w:rFonts w:cs="Arial"/>
          <w:b/>
          <w:bCs/>
          <w:szCs w:val="24"/>
        </w:rPr>
        <w:t>Digital infrastructure inequalities</w:t>
      </w:r>
      <w:r w:rsidRPr="00037635">
        <w:rPr>
          <w:rFonts w:cs="Arial"/>
          <w:szCs w:val="24"/>
        </w:rPr>
        <w:t>: Multinational companies face a world marked by infrastructure inequality, digital divides and divergent levels of connectivity—particularly in emerging markets</w:t>
      </w:r>
      <w:r w:rsidR="00780154" w:rsidRPr="00037635">
        <w:rPr>
          <w:rFonts w:cs="Arial"/>
          <w:szCs w:val="24"/>
        </w:rPr>
        <w:t>.</w:t>
      </w:r>
    </w:p>
    <w:p w14:paraId="53F76188" w14:textId="1FC6D482" w:rsidR="007A543C" w:rsidRPr="00037635" w:rsidRDefault="007A543C" w:rsidP="00037635">
      <w:pPr>
        <w:pStyle w:val="ListParagraph"/>
        <w:numPr>
          <w:ilvl w:val="0"/>
          <w:numId w:val="12"/>
        </w:numPr>
        <w:spacing w:line="360" w:lineRule="auto"/>
        <w:rPr>
          <w:rFonts w:cs="Arial"/>
          <w:szCs w:val="24"/>
        </w:rPr>
      </w:pPr>
      <w:r w:rsidRPr="00037635">
        <w:rPr>
          <w:rFonts w:cs="Arial"/>
          <w:b/>
          <w:bCs/>
          <w:szCs w:val="24"/>
        </w:rPr>
        <w:t>Cross-border data governance</w:t>
      </w:r>
      <w:r w:rsidRPr="00037635">
        <w:rPr>
          <w:rFonts w:cs="Arial"/>
          <w:szCs w:val="24"/>
        </w:rPr>
        <w:t>: As AI and analytics are applied across different jurisdictions, data sovereignty, cross-border data transfers, and compliance become relevant (Geopolitical disruption, 2025).</w:t>
      </w:r>
    </w:p>
    <w:p w14:paraId="52469C3C" w14:textId="041C5B63" w:rsidR="00780154" w:rsidRPr="00037635" w:rsidRDefault="007A543C" w:rsidP="00037635">
      <w:pPr>
        <w:pStyle w:val="ListParagraph"/>
        <w:numPr>
          <w:ilvl w:val="0"/>
          <w:numId w:val="12"/>
        </w:numPr>
        <w:spacing w:line="360" w:lineRule="auto"/>
        <w:rPr>
          <w:rFonts w:cs="Arial"/>
          <w:szCs w:val="24"/>
        </w:rPr>
      </w:pPr>
      <w:r w:rsidRPr="00037635">
        <w:rPr>
          <w:rFonts w:cs="Arial"/>
          <w:b/>
          <w:bCs/>
          <w:szCs w:val="24"/>
        </w:rPr>
        <w:t>Talent movement and virtual expatriation</w:t>
      </w:r>
      <w:r w:rsidRPr="00037635">
        <w:rPr>
          <w:rFonts w:cs="Arial"/>
          <w:szCs w:val="24"/>
        </w:rPr>
        <w:t>: Traditional expatriate assignment models can be replaced by virtual assignments, and remote global teams may require rethinking, performance management, engagement and local country legislation (Farndale et al., 2025).</w:t>
      </w:r>
    </w:p>
    <w:p w14:paraId="4B35F508" w14:textId="1C97D43B" w:rsidR="0068747B" w:rsidRPr="00037635" w:rsidRDefault="00F048C9" w:rsidP="00037635">
      <w:pPr>
        <w:pStyle w:val="Heading1"/>
        <w:rPr>
          <w:rFonts w:cs="Arial"/>
          <w:szCs w:val="24"/>
        </w:rPr>
      </w:pPr>
      <w:bookmarkStart w:id="9" w:name="_Toc211120924"/>
      <w:bookmarkStart w:id="10" w:name="_Toc211278115"/>
      <w:bookmarkStart w:id="11" w:name="_Toc211505715"/>
      <w:r w:rsidRPr="00037635">
        <w:rPr>
          <w:rStyle w:val="Heading1Char"/>
          <w:rFonts w:cs="Arial"/>
          <w:b/>
          <w:szCs w:val="24"/>
        </w:rPr>
        <w:t>Question-2: What are the key demographic and geopolitical factors influencing employment markets today, and how do they create challenges for HR professionals?</w:t>
      </w:r>
      <w:bookmarkEnd w:id="9"/>
      <w:bookmarkEnd w:id="10"/>
      <w:bookmarkEnd w:id="11"/>
      <w:r w:rsidRPr="00037635">
        <w:rPr>
          <w:rStyle w:val="Heading1Char"/>
          <w:rFonts w:cs="Arial"/>
          <w:b/>
          <w:szCs w:val="24"/>
        </w:rPr>
        <w:t xml:space="preserve"> </w:t>
      </w:r>
    </w:p>
    <w:p w14:paraId="50D39AD2" w14:textId="34F96106" w:rsidR="001B6EEC" w:rsidRPr="00037635" w:rsidRDefault="001B6EEC" w:rsidP="00037635">
      <w:pPr>
        <w:spacing w:line="360" w:lineRule="auto"/>
        <w:rPr>
          <w:rFonts w:cs="Arial"/>
          <w:b/>
          <w:bCs/>
          <w:szCs w:val="24"/>
        </w:rPr>
      </w:pPr>
      <w:r w:rsidRPr="00037635">
        <w:rPr>
          <w:rFonts w:cs="Arial"/>
          <w:b/>
          <w:bCs/>
          <w:szCs w:val="24"/>
        </w:rPr>
        <w:t>Demographics, Geopolitics and Their Implications on the Employment Market &amp; HR Executives</w:t>
      </w:r>
      <w:r w:rsidR="007D74B0" w:rsidRPr="00037635">
        <w:rPr>
          <w:rFonts w:cs="Arial"/>
          <w:b/>
          <w:bCs/>
          <w:szCs w:val="24"/>
        </w:rPr>
        <w:t>:</w:t>
      </w:r>
    </w:p>
    <w:p w14:paraId="60E749AC" w14:textId="77777777" w:rsidR="001B6EEC" w:rsidRPr="00037635" w:rsidRDefault="001B6EEC" w:rsidP="00037635">
      <w:pPr>
        <w:spacing w:line="360" w:lineRule="auto"/>
        <w:rPr>
          <w:rFonts w:cs="Arial"/>
          <w:szCs w:val="24"/>
        </w:rPr>
      </w:pPr>
      <w:r w:rsidRPr="00037635">
        <w:rPr>
          <w:rFonts w:cs="Arial"/>
          <w:szCs w:val="24"/>
        </w:rPr>
        <w:t xml:space="preserve">Today’s </w:t>
      </w:r>
      <w:proofErr w:type="spellStart"/>
      <w:r w:rsidRPr="00037635">
        <w:rPr>
          <w:rFonts w:cs="Arial"/>
          <w:szCs w:val="24"/>
        </w:rPr>
        <w:t>labour</w:t>
      </w:r>
      <w:proofErr w:type="spellEnd"/>
      <w:r w:rsidRPr="00037635">
        <w:rPr>
          <w:rFonts w:cs="Arial"/>
          <w:szCs w:val="24"/>
        </w:rPr>
        <w:t xml:space="preserve"> markets, after all, are not just being shaped by technology – they’re also the product of profound demographic change and rising geopolitical complexity. And for HR leaders, these external factors represent strategic challenges.</w:t>
      </w:r>
    </w:p>
    <w:p w14:paraId="0F2D8741" w14:textId="37D47CA3" w:rsidR="001B6EEC" w:rsidRPr="00037635" w:rsidRDefault="001B6EEC" w:rsidP="00037635">
      <w:pPr>
        <w:pStyle w:val="Heading2"/>
        <w:spacing w:line="360" w:lineRule="auto"/>
        <w:rPr>
          <w:rFonts w:cs="Arial"/>
          <w:szCs w:val="24"/>
        </w:rPr>
      </w:pPr>
      <w:bookmarkStart w:id="12" w:name="_Toc211278116"/>
      <w:bookmarkStart w:id="13" w:name="_Toc211505716"/>
      <w:r w:rsidRPr="00037635">
        <w:rPr>
          <w:rFonts w:cs="Arial"/>
          <w:szCs w:val="24"/>
        </w:rPr>
        <w:t>Demographic dynamics</w:t>
      </w:r>
      <w:bookmarkEnd w:id="12"/>
      <w:bookmarkEnd w:id="13"/>
    </w:p>
    <w:p w14:paraId="1625831E" w14:textId="673C5E51" w:rsidR="00780154" w:rsidRPr="00037635" w:rsidRDefault="001B6EEC" w:rsidP="00037635">
      <w:pPr>
        <w:pStyle w:val="ListParagraph"/>
        <w:numPr>
          <w:ilvl w:val="0"/>
          <w:numId w:val="12"/>
        </w:numPr>
        <w:spacing w:line="360" w:lineRule="auto"/>
        <w:rPr>
          <w:rFonts w:cs="Arial"/>
          <w:szCs w:val="24"/>
        </w:rPr>
      </w:pPr>
      <w:r w:rsidRPr="00037635">
        <w:rPr>
          <w:rFonts w:cs="Arial"/>
          <w:b/>
          <w:bCs/>
          <w:szCs w:val="24"/>
        </w:rPr>
        <w:t>Deterioration of demographic situation</w:t>
      </w:r>
      <w:r w:rsidRPr="00037635">
        <w:rPr>
          <w:rFonts w:cs="Arial"/>
          <w:szCs w:val="24"/>
        </w:rPr>
        <w:t xml:space="preserve">: Ageing population and low birth rates in many developed countries limit </w:t>
      </w:r>
      <w:proofErr w:type="spellStart"/>
      <w:r w:rsidRPr="00037635">
        <w:rPr>
          <w:rFonts w:cs="Arial"/>
          <w:szCs w:val="24"/>
        </w:rPr>
        <w:t>labour</w:t>
      </w:r>
      <w:proofErr w:type="spellEnd"/>
      <w:r w:rsidRPr="00037635">
        <w:rPr>
          <w:rFonts w:cs="Arial"/>
          <w:szCs w:val="24"/>
        </w:rPr>
        <w:t xml:space="preserve"> supply, tensions on skilled employees (War for Talent </w:t>
      </w:r>
      <w:r w:rsidRPr="00037635">
        <w:rPr>
          <w:rFonts w:ascii="Cambria Math" w:hAnsi="Cambria Math" w:cs="Cambria Math"/>
          <w:szCs w:val="24"/>
        </w:rPr>
        <w:t>‐</w:t>
      </w:r>
      <w:r w:rsidRPr="00037635">
        <w:rPr>
          <w:rFonts w:cs="Arial"/>
          <w:szCs w:val="24"/>
        </w:rPr>
        <w:t xml:space="preserve"> HR challenges). Meanwhile, some developing countries have </w:t>
      </w:r>
      <w:r w:rsidRPr="00037635">
        <w:rPr>
          <w:rFonts w:cs="Arial"/>
          <w:szCs w:val="24"/>
        </w:rPr>
        <w:lastRenderedPageBreak/>
        <w:t>youth bulges characterized by high aspirations but often skills mis-matches. The effect of this has been to make the “war for talent” (War for Talent) a worldwide phenomenon</w:t>
      </w:r>
      <w:r w:rsidR="00780154" w:rsidRPr="00037635">
        <w:rPr>
          <w:rFonts w:cs="Arial"/>
          <w:szCs w:val="24"/>
        </w:rPr>
        <w:t>.</w:t>
      </w:r>
    </w:p>
    <w:p w14:paraId="519D04C8" w14:textId="3AF13082" w:rsidR="00237167" w:rsidRPr="00037635" w:rsidRDefault="00237167" w:rsidP="00037635">
      <w:pPr>
        <w:pStyle w:val="ListParagraph"/>
        <w:numPr>
          <w:ilvl w:val="0"/>
          <w:numId w:val="12"/>
        </w:numPr>
        <w:spacing w:before="100" w:beforeAutospacing="1" w:after="100" w:afterAutospacing="1" w:line="360" w:lineRule="auto"/>
        <w:rPr>
          <w:rFonts w:eastAsia="Times New Roman" w:cs="Arial"/>
          <w:szCs w:val="24"/>
        </w:rPr>
      </w:pPr>
      <w:r w:rsidRPr="00037635">
        <w:rPr>
          <w:rFonts w:eastAsia="Times New Roman" w:cs="Arial"/>
          <w:b/>
          <w:bCs/>
          <w:szCs w:val="24"/>
        </w:rPr>
        <w:t>Migration and talent flows count</w:t>
      </w:r>
      <w:r w:rsidRPr="00037635">
        <w:rPr>
          <w:rFonts w:eastAsia="Times New Roman" w:cs="Arial"/>
          <w:szCs w:val="24"/>
        </w:rPr>
        <w:t xml:space="preserve">: </w:t>
      </w:r>
      <w:proofErr w:type="spellStart"/>
      <w:r w:rsidRPr="00037635">
        <w:rPr>
          <w:rFonts w:eastAsia="Times New Roman" w:cs="Arial"/>
          <w:szCs w:val="24"/>
        </w:rPr>
        <w:t>Labour</w:t>
      </w:r>
      <w:proofErr w:type="spellEnd"/>
      <w:r w:rsidRPr="00037635">
        <w:rPr>
          <w:rFonts w:eastAsia="Times New Roman" w:cs="Arial"/>
          <w:szCs w:val="24"/>
        </w:rPr>
        <w:t xml:space="preserve"> shortages in advanced economies means more migration, but visa restrictions, brain drain and social pushback all impact mobility. WSNs for decreasing the reliance on expatriates (Workforce Nationalization) work Some countries react with workforce nationalization policies.</w:t>
      </w:r>
    </w:p>
    <w:p w14:paraId="0FCD3BB5" w14:textId="2614CD51" w:rsidR="00237167" w:rsidRPr="00037635" w:rsidRDefault="00237167" w:rsidP="00037635">
      <w:pPr>
        <w:pStyle w:val="ListParagraph"/>
        <w:numPr>
          <w:ilvl w:val="0"/>
          <w:numId w:val="12"/>
        </w:numPr>
        <w:spacing w:before="100" w:beforeAutospacing="1" w:after="100" w:afterAutospacing="1" w:line="360" w:lineRule="auto"/>
        <w:rPr>
          <w:rFonts w:eastAsia="Times New Roman" w:cs="Arial"/>
          <w:szCs w:val="24"/>
        </w:rPr>
      </w:pPr>
      <w:r w:rsidRPr="00037635">
        <w:rPr>
          <w:rFonts w:eastAsia="Times New Roman" w:cs="Arial"/>
          <w:b/>
          <w:bCs/>
          <w:szCs w:val="24"/>
        </w:rPr>
        <w:t>Pressure on diversity and inclusion is mounting</w:t>
      </w:r>
      <w:r w:rsidRPr="00037635">
        <w:rPr>
          <w:rFonts w:eastAsia="Times New Roman" w:cs="Arial"/>
          <w:szCs w:val="24"/>
        </w:rPr>
        <w:t xml:space="preserve">: </w:t>
      </w:r>
      <w:r w:rsidR="007616B3" w:rsidRPr="00037635">
        <w:rPr>
          <w:rFonts w:eastAsia="Times New Roman" w:cs="Arial"/>
          <w:szCs w:val="24"/>
        </w:rPr>
        <w:t>M</w:t>
      </w:r>
      <w:r w:rsidRPr="00037635">
        <w:rPr>
          <w:rFonts w:eastAsia="Times New Roman" w:cs="Arial"/>
          <w:szCs w:val="24"/>
        </w:rPr>
        <w:t>ore diverse talent pools of workers, across age, gender, ethnicity, and neurocognitive differences are forcing HR to design inclusive practices, flexible work offerings and equity systems.</w:t>
      </w:r>
    </w:p>
    <w:p w14:paraId="16D88405" w14:textId="77777777" w:rsidR="009407D0" w:rsidRPr="00037635" w:rsidRDefault="00237167" w:rsidP="00037635">
      <w:pPr>
        <w:pStyle w:val="ListParagraph"/>
        <w:numPr>
          <w:ilvl w:val="0"/>
          <w:numId w:val="12"/>
        </w:numPr>
        <w:spacing w:before="100" w:beforeAutospacing="1" w:after="100" w:afterAutospacing="1" w:line="360" w:lineRule="auto"/>
        <w:rPr>
          <w:rFonts w:eastAsia="Times New Roman" w:cs="Arial"/>
          <w:szCs w:val="24"/>
        </w:rPr>
      </w:pPr>
      <w:r w:rsidRPr="00037635">
        <w:rPr>
          <w:rFonts w:eastAsia="Times New Roman" w:cs="Arial"/>
          <w:b/>
          <w:bCs/>
          <w:szCs w:val="24"/>
        </w:rPr>
        <w:t xml:space="preserve">Generational expectations </w:t>
      </w:r>
      <w:r w:rsidR="007616B3" w:rsidRPr="00037635">
        <w:rPr>
          <w:rFonts w:eastAsia="Times New Roman" w:cs="Arial"/>
          <w:b/>
          <w:bCs/>
          <w:szCs w:val="24"/>
        </w:rPr>
        <w:t>shift</w:t>
      </w:r>
      <w:r w:rsidRPr="00037635">
        <w:rPr>
          <w:rFonts w:eastAsia="Times New Roman" w:cs="Arial"/>
          <w:szCs w:val="24"/>
        </w:rPr>
        <w:t xml:space="preserve">: </w:t>
      </w:r>
      <w:r w:rsidR="007616B3" w:rsidRPr="00037635">
        <w:rPr>
          <w:rFonts w:eastAsia="Times New Roman" w:cs="Arial"/>
          <w:szCs w:val="24"/>
        </w:rPr>
        <w:t>T</w:t>
      </w:r>
      <w:r w:rsidRPr="00037635">
        <w:rPr>
          <w:rFonts w:eastAsia="Times New Roman" w:cs="Arial"/>
          <w:szCs w:val="24"/>
        </w:rPr>
        <w:t>he younger workforce (Gen Z and millennials) expect continual development, purpose, flexibility, and digital fluency; if these are not met turnover will be swift.</w:t>
      </w:r>
    </w:p>
    <w:p w14:paraId="510E9F18" w14:textId="0B4D754F" w:rsidR="00314203" w:rsidRPr="00037635" w:rsidRDefault="00780154" w:rsidP="00037635">
      <w:pPr>
        <w:pStyle w:val="Heading2"/>
        <w:spacing w:line="360" w:lineRule="auto"/>
        <w:rPr>
          <w:rFonts w:cs="Arial"/>
          <w:szCs w:val="24"/>
        </w:rPr>
      </w:pPr>
      <w:bookmarkStart w:id="14" w:name="_Toc211278117"/>
      <w:bookmarkStart w:id="15" w:name="_Toc211505717"/>
      <w:r w:rsidRPr="00037635">
        <w:rPr>
          <w:rFonts w:cs="Arial"/>
          <w:szCs w:val="24"/>
        </w:rPr>
        <w:t>Geopolitical factors</w:t>
      </w:r>
      <w:bookmarkEnd w:id="14"/>
      <w:bookmarkEnd w:id="15"/>
    </w:p>
    <w:p w14:paraId="72EDF4B8" w14:textId="6D957D38" w:rsidR="00314203" w:rsidRPr="00037635" w:rsidRDefault="00314203" w:rsidP="00037635">
      <w:pPr>
        <w:pStyle w:val="ListParagraph"/>
        <w:numPr>
          <w:ilvl w:val="0"/>
          <w:numId w:val="13"/>
        </w:numPr>
        <w:spacing w:line="360" w:lineRule="auto"/>
        <w:rPr>
          <w:rFonts w:cs="Arial"/>
          <w:szCs w:val="24"/>
        </w:rPr>
      </w:pPr>
      <w:r w:rsidRPr="00037635">
        <w:rPr>
          <w:rFonts w:cs="Arial"/>
          <w:b/>
          <w:bCs/>
          <w:szCs w:val="24"/>
        </w:rPr>
        <w:t>Trade conflicts, protectionism and regulatory fragmentation</w:t>
      </w:r>
      <w:r w:rsidRPr="00037635">
        <w:rPr>
          <w:rFonts w:cs="Arial"/>
          <w:szCs w:val="24"/>
        </w:rPr>
        <w:t>: Wars against Tariff, changes in trade regimes and national security interfere with cross-border operations, and HR strategy (Global Talent Strategy—2025). HR should track exposure and harden our talent pipelines.</w:t>
      </w:r>
    </w:p>
    <w:p w14:paraId="3CF56302" w14:textId="77777777" w:rsidR="009407D0" w:rsidRPr="00037635" w:rsidRDefault="00314203" w:rsidP="00037635">
      <w:pPr>
        <w:pStyle w:val="ListParagraph"/>
        <w:numPr>
          <w:ilvl w:val="0"/>
          <w:numId w:val="13"/>
        </w:numPr>
        <w:spacing w:line="360" w:lineRule="auto"/>
        <w:rPr>
          <w:rFonts w:cs="Arial"/>
          <w:szCs w:val="24"/>
        </w:rPr>
      </w:pPr>
      <w:r w:rsidRPr="00037635">
        <w:rPr>
          <w:rFonts w:cs="Arial"/>
          <w:b/>
          <w:bCs/>
          <w:szCs w:val="24"/>
        </w:rPr>
        <w:t>Risk and instability in geopolitical</w:t>
      </w:r>
      <w:r w:rsidRPr="00037635">
        <w:rPr>
          <w:rFonts w:cs="Arial"/>
          <w:szCs w:val="24"/>
        </w:rPr>
        <w:t xml:space="preserve">: Conflicts, sanctions of regional conflicts (Geopolitical disruption, 2025; </w:t>
      </w:r>
      <w:proofErr w:type="spellStart"/>
      <w:r w:rsidRPr="00037635">
        <w:rPr>
          <w:rFonts w:cs="Arial"/>
          <w:szCs w:val="24"/>
        </w:rPr>
        <w:t>Latukha</w:t>
      </w:r>
      <w:proofErr w:type="spellEnd"/>
      <w:r w:rsidRPr="00037635">
        <w:rPr>
          <w:rFonts w:cs="Arial"/>
          <w:szCs w:val="24"/>
        </w:rPr>
        <w:t>, 2026) and political uncertainty add value into expatriation transfers and global mobility plans. Mobility can be derailed by sudden changes in visa policy or border closures.</w:t>
      </w:r>
    </w:p>
    <w:p w14:paraId="3A6D788D" w14:textId="77777777" w:rsidR="009407D0" w:rsidRPr="00037635" w:rsidRDefault="00314203" w:rsidP="00037635">
      <w:pPr>
        <w:pStyle w:val="ListParagraph"/>
        <w:numPr>
          <w:ilvl w:val="0"/>
          <w:numId w:val="13"/>
        </w:numPr>
        <w:spacing w:line="360" w:lineRule="auto"/>
        <w:rPr>
          <w:rFonts w:cs="Arial"/>
          <w:szCs w:val="24"/>
        </w:rPr>
      </w:pPr>
      <w:r w:rsidRPr="00037635">
        <w:rPr>
          <w:rFonts w:cs="Arial"/>
          <w:b/>
          <w:bCs/>
          <w:szCs w:val="24"/>
        </w:rPr>
        <w:t>Institutional divergence and regulatory complexity</w:t>
      </w:r>
      <w:r w:rsidRPr="00037635">
        <w:rPr>
          <w:rFonts w:cs="Arial"/>
          <w:szCs w:val="24"/>
        </w:rPr>
        <w:t>: Multinationals have to obey a multiplicity of labor, data privacy, tax, employment and union laws. HR needs to be agile and have local legal savvy</w:t>
      </w:r>
      <w:r w:rsidR="00780154" w:rsidRPr="00037635">
        <w:rPr>
          <w:rFonts w:cs="Arial"/>
          <w:szCs w:val="24"/>
        </w:rPr>
        <w:t>.</w:t>
      </w:r>
    </w:p>
    <w:p w14:paraId="7137F74E" w14:textId="013936B7" w:rsidR="009407D0" w:rsidRPr="00037635" w:rsidRDefault="009407D0" w:rsidP="00037635">
      <w:pPr>
        <w:pStyle w:val="ListParagraph"/>
        <w:numPr>
          <w:ilvl w:val="0"/>
          <w:numId w:val="13"/>
        </w:numPr>
        <w:spacing w:line="360" w:lineRule="auto"/>
        <w:rPr>
          <w:rFonts w:cs="Arial"/>
          <w:szCs w:val="24"/>
        </w:rPr>
      </w:pPr>
      <w:r w:rsidRPr="00037635">
        <w:rPr>
          <w:rFonts w:eastAsia="Times New Roman" w:cs="Arial"/>
          <w:b/>
          <w:bCs/>
          <w:szCs w:val="24"/>
        </w:rPr>
        <w:t>National sovereignty and localization pressure</w:t>
      </w:r>
      <w:r w:rsidRPr="00037635">
        <w:rPr>
          <w:rFonts w:eastAsia="Times New Roman" w:cs="Arial"/>
          <w:szCs w:val="24"/>
        </w:rPr>
        <w:t>: National governments can seek local hiring, data localization, or authority over the employment strategies of foreign companies (SHRM commentary).</w:t>
      </w:r>
    </w:p>
    <w:p w14:paraId="69745221" w14:textId="2E7D0A54" w:rsidR="00780154" w:rsidRPr="00037635" w:rsidRDefault="009407D0" w:rsidP="00037635">
      <w:pPr>
        <w:pStyle w:val="ListParagraph"/>
        <w:numPr>
          <w:ilvl w:val="0"/>
          <w:numId w:val="13"/>
        </w:numPr>
        <w:spacing w:line="360" w:lineRule="auto"/>
        <w:rPr>
          <w:rFonts w:cs="Arial"/>
          <w:szCs w:val="24"/>
        </w:rPr>
      </w:pPr>
      <w:r w:rsidRPr="00037635">
        <w:rPr>
          <w:rFonts w:eastAsia="Times New Roman" w:cs="Arial"/>
          <w:b/>
          <w:bCs/>
          <w:szCs w:val="24"/>
        </w:rPr>
        <w:lastRenderedPageBreak/>
        <w:t>Geopolitical posturing and employer branding</w:t>
      </w:r>
      <w:r w:rsidRPr="00037635">
        <w:rPr>
          <w:rFonts w:eastAsia="Times New Roman" w:cs="Arial"/>
          <w:szCs w:val="24"/>
        </w:rPr>
        <w:t xml:space="preserve">: Employees and all stakeholders want companies to weigh in on political and social issues. </w:t>
      </w:r>
    </w:p>
    <w:p w14:paraId="168C0216" w14:textId="01C3D486" w:rsidR="004857D6" w:rsidRPr="00037635" w:rsidRDefault="00780154" w:rsidP="00037635">
      <w:pPr>
        <w:pStyle w:val="Heading2"/>
        <w:spacing w:line="360" w:lineRule="auto"/>
        <w:rPr>
          <w:rFonts w:cs="Arial"/>
          <w:szCs w:val="24"/>
        </w:rPr>
      </w:pPr>
      <w:bookmarkStart w:id="16" w:name="_Toc211278118"/>
      <w:bookmarkStart w:id="17" w:name="_Toc211505718"/>
      <w:r w:rsidRPr="00037635">
        <w:rPr>
          <w:rFonts w:cs="Arial"/>
          <w:szCs w:val="24"/>
        </w:rPr>
        <w:t>Challenges for HR professionals</w:t>
      </w:r>
      <w:bookmarkEnd w:id="16"/>
      <w:bookmarkEnd w:id="17"/>
    </w:p>
    <w:p w14:paraId="6018D7CA" w14:textId="2893453A" w:rsidR="004857D6" w:rsidRPr="00037635" w:rsidRDefault="004857D6" w:rsidP="00037635">
      <w:pPr>
        <w:spacing w:line="360" w:lineRule="auto"/>
        <w:rPr>
          <w:rFonts w:cs="Arial"/>
          <w:szCs w:val="24"/>
        </w:rPr>
      </w:pPr>
      <w:r w:rsidRPr="00037635">
        <w:rPr>
          <w:rFonts w:cs="Arial"/>
          <w:szCs w:val="24"/>
        </w:rPr>
        <w:t>These demographic and geopolitical shifts present a series of specific challenges:</w:t>
      </w:r>
    </w:p>
    <w:p w14:paraId="153BFB5F" w14:textId="2A2E4829" w:rsidR="004857D6" w:rsidRPr="00037635" w:rsidRDefault="004857D6" w:rsidP="00037635">
      <w:pPr>
        <w:pStyle w:val="ListParagraph"/>
        <w:numPr>
          <w:ilvl w:val="0"/>
          <w:numId w:val="13"/>
        </w:numPr>
        <w:spacing w:line="360" w:lineRule="auto"/>
        <w:rPr>
          <w:rFonts w:cs="Arial"/>
          <w:szCs w:val="24"/>
        </w:rPr>
      </w:pPr>
      <w:r w:rsidRPr="00037635">
        <w:rPr>
          <w:rFonts w:cs="Arial"/>
          <w:b/>
          <w:bCs/>
          <w:szCs w:val="24"/>
        </w:rPr>
        <w:t>Scarce talent supply</w:t>
      </w:r>
      <w:r w:rsidRPr="00037635">
        <w:rPr>
          <w:rFonts w:cs="Arial"/>
          <w:szCs w:val="24"/>
        </w:rPr>
        <w:t>: With aging populations, the available workforce is increasingly limited, leading organizations to fiercely compete for skilled labor and pay premiums — even more incentive because retention is essential.</w:t>
      </w:r>
    </w:p>
    <w:p w14:paraId="3927268E" w14:textId="62C4D6EE" w:rsidR="004857D6" w:rsidRPr="00037635" w:rsidRDefault="004857D6" w:rsidP="00037635">
      <w:pPr>
        <w:pStyle w:val="ListParagraph"/>
        <w:numPr>
          <w:ilvl w:val="0"/>
          <w:numId w:val="13"/>
        </w:numPr>
        <w:spacing w:line="360" w:lineRule="auto"/>
        <w:rPr>
          <w:rFonts w:cs="Arial"/>
          <w:szCs w:val="24"/>
        </w:rPr>
      </w:pPr>
      <w:r w:rsidRPr="00037635">
        <w:rPr>
          <w:rFonts w:cs="Arial"/>
          <w:b/>
          <w:bCs/>
          <w:szCs w:val="24"/>
        </w:rPr>
        <w:t>Freedom of movement restrictions</w:t>
      </w:r>
      <w:r w:rsidRPr="00037635">
        <w:rPr>
          <w:rFonts w:cs="Arial"/>
          <w:szCs w:val="24"/>
        </w:rPr>
        <w:t>: Visa barriers, political risk and regulatory ambiguity slow the cross-border deployment of talent.</w:t>
      </w:r>
    </w:p>
    <w:p w14:paraId="37C92306" w14:textId="1EA5FF07" w:rsidR="004857D6" w:rsidRPr="00037635" w:rsidRDefault="004857D6" w:rsidP="00037635">
      <w:pPr>
        <w:pStyle w:val="ListParagraph"/>
        <w:numPr>
          <w:ilvl w:val="0"/>
          <w:numId w:val="13"/>
        </w:numPr>
        <w:spacing w:line="360" w:lineRule="auto"/>
        <w:rPr>
          <w:rFonts w:cs="Arial"/>
          <w:szCs w:val="24"/>
        </w:rPr>
      </w:pPr>
      <w:r w:rsidRPr="00037635">
        <w:rPr>
          <w:rFonts w:cs="Arial"/>
          <w:b/>
          <w:bCs/>
          <w:szCs w:val="24"/>
        </w:rPr>
        <w:t>Adaptive organization design</w:t>
      </w:r>
      <w:r w:rsidRPr="00037635">
        <w:rPr>
          <w:rFonts w:cs="Arial"/>
          <w:szCs w:val="24"/>
        </w:rPr>
        <w:t xml:space="preserve">: </w:t>
      </w:r>
      <w:proofErr w:type="spellStart"/>
      <w:r w:rsidRPr="00037635">
        <w:rPr>
          <w:rFonts w:cs="Arial"/>
          <w:szCs w:val="24"/>
        </w:rPr>
        <w:t>Organisations</w:t>
      </w:r>
      <w:proofErr w:type="spellEnd"/>
      <w:r w:rsidRPr="00037635">
        <w:rPr>
          <w:rFonts w:cs="Arial"/>
          <w:szCs w:val="24"/>
        </w:rPr>
        <w:t xml:space="preserve"> needs to be designed by the HR function that are adaptable in response to geopolitical fragmentation (Global Talent Strategy, 2025).</w:t>
      </w:r>
    </w:p>
    <w:p w14:paraId="5EA3D6C7" w14:textId="272F34D1" w:rsidR="004857D6" w:rsidRPr="00037635" w:rsidRDefault="004857D6" w:rsidP="00037635">
      <w:pPr>
        <w:pStyle w:val="ListParagraph"/>
        <w:numPr>
          <w:ilvl w:val="0"/>
          <w:numId w:val="13"/>
        </w:numPr>
        <w:spacing w:line="360" w:lineRule="auto"/>
        <w:rPr>
          <w:rFonts w:cs="Arial"/>
          <w:szCs w:val="24"/>
        </w:rPr>
      </w:pPr>
      <w:r w:rsidRPr="00037635">
        <w:rPr>
          <w:rFonts w:cs="Arial"/>
          <w:b/>
          <w:bCs/>
          <w:szCs w:val="24"/>
        </w:rPr>
        <w:t>Burden of regulatory compliance</w:t>
      </w:r>
      <w:r w:rsidRPr="00037635">
        <w:rPr>
          <w:rFonts w:cs="Arial"/>
          <w:szCs w:val="24"/>
        </w:rPr>
        <w:t>: Compliance across many jurisdictions is complex and costly.</w:t>
      </w:r>
    </w:p>
    <w:p w14:paraId="10E213CB" w14:textId="7F4AFA1A" w:rsidR="00780154" w:rsidRPr="00037635" w:rsidRDefault="004857D6" w:rsidP="00037635">
      <w:pPr>
        <w:pStyle w:val="ListParagraph"/>
        <w:numPr>
          <w:ilvl w:val="0"/>
          <w:numId w:val="13"/>
        </w:numPr>
        <w:spacing w:line="360" w:lineRule="auto"/>
        <w:rPr>
          <w:rFonts w:cs="Arial"/>
          <w:szCs w:val="24"/>
        </w:rPr>
      </w:pPr>
      <w:r w:rsidRPr="00037635">
        <w:rPr>
          <w:rFonts w:cs="Arial"/>
          <w:b/>
          <w:bCs/>
          <w:szCs w:val="24"/>
        </w:rPr>
        <w:t>Reputation and stakeholder pressures</w:t>
      </w:r>
      <w:r w:rsidRPr="00037635">
        <w:rPr>
          <w:rFonts w:cs="Arial"/>
          <w:szCs w:val="24"/>
        </w:rPr>
        <w:t>: HR will need to steer decision-making to respond to public and internal pressures around geopolitical standing, social responsibility, and global citizenship.</w:t>
      </w:r>
    </w:p>
    <w:p w14:paraId="2CFCE6B3" w14:textId="77777777" w:rsidR="00AE40CE" w:rsidRDefault="00AE40CE">
      <w:pPr>
        <w:jc w:val="left"/>
        <w:rPr>
          <w:rFonts w:eastAsiaTheme="majorEastAsia" w:cs="Arial"/>
          <w:b/>
          <w:color w:val="000000" w:themeColor="text1"/>
          <w:sz w:val="32"/>
          <w:szCs w:val="24"/>
        </w:rPr>
      </w:pPr>
      <w:bookmarkStart w:id="18" w:name="_Toc211120928"/>
      <w:bookmarkStart w:id="19" w:name="_Toc211278119"/>
      <w:r>
        <w:rPr>
          <w:rFonts w:cs="Arial"/>
          <w:szCs w:val="24"/>
        </w:rPr>
        <w:br w:type="page"/>
      </w:r>
    </w:p>
    <w:p w14:paraId="3693EDDF" w14:textId="55EE2B38" w:rsidR="00780154" w:rsidRPr="00037635" w:rsidRDefault="00A96A1F" w:rsidP="00037635">
      <w:pPr>
        <w:pStyle w:val="Heading1"/>
        <w:rPr>
          <w:rFonts w:cs="Arial"/>
          <w:szCs w:val="24"/>
        </w:rPr>
      </w:pPr>
      <w:bookmarkStart w:id="20" w:name="_Toc211505719"/>
      <w:r w:rsidRPr="00037635">
        <w:rPr>
          <w:rFonts w:cs="Arial"/>
          <w:szCs w:val="24"/>
        </w:rPr>
        <w:lastRenderedPageBreak/>
        <w:t xml:space="preserve">Question-3: How can </w:t>
      </w:r>
      <w:proofErr w:type="spellStart"/>
      <w:r w:rsidRPr="00037635">
        <w:rPr>
          <w:rFonts w:cs="Arial"/>
          <w:szCs w:val="24"/>
        </w:rPr>
        <w:t>organisations</w:t>
      </w:r>
      <w:proofErr w:type="spellEnd"/>
      <w:r w:rsidRPr="00037635">
        <w:rPr>
          <w:rFonts w:cs="Arial"/>
          <w:szCs w:val="24"/>
        </w:rPr>
        <w:t xml:space="preserve"> address persistent skills gaps and talent shortages in critical sectors through strategic HRM?</w:t>
      </w:r>
      <w:bookmarkEnd w:id="18"/>
      <w:bookmarkEnd w:id="19"/>
      <w:bookmarkEnd w:id="20"/>
    </w:p>
    <w:p w14:paraId="64195994" w14:textId="2C43329C" w:rsidR="00780154" w:rsidRPr="00037635" w:rsidRDefault="00780154" w:rsidP="00037635">
      <w:pPr>
        <w:spacing w:line="360" w:lineRule="auto"/>
        <w:rPr>
          <w:rFonts w:cs="Arial"/>
          <w:b/>
          <w:bCs/>
          <w:szCs w:val="24"/>
        </w:rPr>
      </w:pPr>
      <w:r w:rsidRPr="00037635">
        <w:rPr>
          <w:rFonts w:cs="Arial"/>
          <w:b/>
          <w:bCs/>
          <w:szCs w:val="24"/>
        </w:rPr>
        <w:t>Strategic HRM to address skills gaps and talent shortages in critical sectors</w:t>
      </w:r>
      <w:r w:rsidR="00A96A1F" w:rsidRPr="00037635">
        <w:rPr>
          <w:rFonts w:cs="Arial"/>
          <w:b/>
          <w:bCs/>
          <w:szCs w:val="24"/>
        </w:rPr>
        <w:t>:</w:t>
      </w:r>
    </w:p>
    <w:p w14:paraId="5DAC5AC8" w14:textId="77777777" w:rsidR="009C3539" w:rsidRPr="009C3539" w:rsidRDefault="009C3539" w:rsidP="00037635">
      <w:pPr>
        <w:spacing w:before="100" w:beforeAutospacing="1" w:after="100" w:afterAutospacing="1" w:line="360" w:lineRule="auto"/>
        <w:rPr>
          <w:rFonts w:eastAsia="Times New Roman" w:cs="Arial"/>
          <w:szCs w:val="24"/>
        </w:rPr>
      </w:pPr>
      <w:r w:rsidRPr="009C3539">
        <w:rPr>
          <w:rFonts w:eastAsia="Times New Roman" w:cs="Arial"/>
          <w:szCs w:val="24"/>
        </w:rPr>
        <w:t>Skills gaps are chronic, talent short follow, and few sectors such as technology, healthcare and hospitality don't encounter urgent workforce challenges. HR needs to takes steps to actively close these gaps as opposed to competing by default.</w:t>
      </w:r>
    </w:p>
    <w:p w14:paraId="38238A57" w14:textId="69B22838" w:rsidR="009C3539" w:rsidRPr="00037635" w:rsidRDefault="009C3539" w:rsidP="00037635">
      <w:pPr>
        <w:pStyle w:val="Heading2"/>
        <w:spacing w:line="360" w:lineRule="auto"/>
        <w:rPr>
          <w:rFonts w:cs="Arial"/>
          <w:szCs w:val="24"/>
        </w:rPr>
      </w:pPr>
      <w:bookmarkStart w:id="21" w:name="_Toc211278120"/>
      <w:bookmarkStart w:id="22" w:name="_Toc211505720"/>
      <w:r w:rsidRPr="00037635">
        <w:rPr>
          <w:rFonts w:cs="Arial"/>
          <w:szCs w:val="24"/>
        </w:rPr>
        <w:t>Diagnosing skills gaps</w:t>
      </w:r>
      <w:bookmarkEnd w:id="21"/>
      <w:bookmarkEnd w:id="22"/>
    </w:p>
    <w:p w14:paraId="467F03B9" w14:textId="45E096D3" w:rsidR="009C3539" w:rsidRPr="009C3539" w:rsidRDefault="009C3539" w:rsidP="00037635">
      <w:pPr>
        <w:spacing w:before="100" w:beforeAutospacing="1" w:after="100" w:afterAutospacing="1" w:line="360" w:lineRule="auto"/>
        <w:rPr>
          <w:rFonts w:eastAsia="Times New Roman" w:cs="Arial"/>
          <w:szCs w:val="24"/>
        </w:rPr>
      </w:pPr>
      <w:r w:rsidRPr="00037635">
        <w:rPr>
          <w:rFonts w:eastAsia="Times New Roman" w:cs="Arial"/>
          <w:szCs w:val="24"/>
        </w:rPr>
        <w:t>First</w:t>
      </w:r>
      <w:r w:rsidRPr="009C3539">
        <w:rPr>
          <w:rFonts w:eastAsia="Times New Roman" w:cs="Arial"/>
          <w:szCs w:val="24"/>
        </w:rPr>
        <w:t>, HR needs to have built solid skills audits and forecasting.” Demand-supply modelling and predictive analytics (</w:t>
      </w:r>
      <w:proofErr w:type="spellStart"/>
      <w:r w:rsidRPr="009C3539">
        <w:rPr>
          <w:rFonts w:eastAsia="Times New Roman" w:cs="Arial"/>
          <w:szCs w:val="24"/>
        </w:rPr>
        <w:t>eg</w:t>
      </w:r>
      <w:proofErr w:type="spellEnd"/>
      <w:r w:rsidRPr="009C3539">
        <w:rPr>
          <w:rFonts w:eastAsia="Times New Roman" w:cs="Arial"/>
          <w:szCs w:val="24"/>
        </w:rPr>
        <w:t xml:space="preserve"> machine learning from job advertisement data) can be used to anticipate shortages before they become shortages (Dawson et al., 2020). HR needs to connect business strategy to talent requirements and determine the vital roles.</w:t>
      </w:r>
    </w:p>
    <w:p w14:paraId="2C3CAFA5" w14:textId="3448C97F" w:rsidR="00780154" w:rsidRDefault="009C3539" w:rsidP="00037635">
      <w:pPr>
        <w:spacing w:before="100" w:beforeAutospacing="1" w:after="100" w:afterAutospacing="1" w:line="360" w:lineRule="auto"/>
        <w:rPr>
          <w:rFonts w:eastAsia="Times New Roman" w:cs="Arial"/>
          <w:szCs w:val="24"/>
        </w:rPr>
      </w:pPr>
      <w:r w:rsidRPr="009C3539">
        <w:rPr>
          <w:rFonts w:eastAsia="Times New Roman" w:cs="Arial"/>
          <w:szCs w:val="24"/>
        </w:rPr>
        <w:t>Second, HR should be able to differentiate between core, adjacent and emerging skills areas. In industries like AI, health care or hospitality, job descriptions change quickly, but skills from adjacent fields could prove to be retrainable for core gaps.”</w:t>
      </w:r>
    </w:p>
    <w:p w14:paraId="71F153E7" w14:textId="77777777" w:rsidR="009C05D2" w:rsidRPr="00E94785" w:rsidRDefault="009C05D2" w:rsidP="009C05D2">
      <w:pPr>
        <w:pStyle w:val="Heading3"/>
      </w:pPr>
      <w:bookmarkStart w:id="23" w:name="_Toc211364039"/>
      <w:bookmarkStart w:id="24" w:name="_Toc211505721"/>
      <w:r w:rsidRPr="00E94785">
        <w:t>Table 1: Strategic HRM Solutions to Skills Gaps and Talent Shortages</w:t>
      </w:r>
      <w:bookmarkEnd w:id="23"/>
      <w:bookmarkEnd w:id="24"/>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35"/>
        <w:gridCol w:w="2816"/>
        <w:gridCol w:w="2516"/>
        <w:gridCol w:w="1983"/>
      </w:tblGrid>
      <w:tr w:rsidR="009C05D2" w:rsidRPr="00A718AC" w14:paraId="395809F4" w14:textId="77777777" w:rsidTr="00981DF3">
        <w:trPr>
          <w:tblHeader/>
          <w:tblCellSpacing w:w="15" w:type="dxa"/>
        </w:trPr>
        <w:tc>
          <w:tcPr>
            <w:tcW w:w="0" w:type="auto"/>
            <w:vAlign w:val="center"/>
            <w:hideMark/>
          </w:tcPr>
          <w:p w14:paraId="522CBEFA" w14:textId="77777777" w:rsidR="009C05D2" w:rsidRPr="00A718AC" w:rsidRDefault="009C05D2" w:rsidP="00981DF3">
            <w:pPr>
              <w:spacing w:after="0" w:line="360" w:lineRule="auto"/>
              <w:jc w:val="center"/>
              <w:rPr>
                <w:rFonts w:eastAsia="Times New Roman" w:cs="Arial"/>
                <w:b/>
                <w:bCs/>
                <w:szCs w:val="24"/>
              </w:rPr>
            </w:pPr>
            <w:r w:rsidRPr="00A718AC">
              <w:rPr>
                <w:rFonts w:eastAsia="Times New Roman" w:cs="Arial"/>
                <w:b/>
                <w:bCs/>
                <w:szCs w:val="24"/>
              </w:rPr>
              <w:t>HR Strategy</w:t>
            </w:r>
          </w:p>
        </w:tc>
        <w:tc>
          <w:tcPr>
            <w:tcW w:w="0" w:type="auto"/>
            <w:vAlign w:val="center"/>
            <w:hideMark/>
          </w:tcPr>
          <w:p w14:paraId="19A7529E" w14:textId="77777777" w:rsidR="009C05D2" w:rsidRPr="00A718AC" w:rsidRDefault="009C05D2" w:rsidP="00981DF3">
            <w:pPr>
              <w:spacing w:after="0" w:line="360" w:lineRule="auto"/>
              <w:jc w:val="center"/>
              <w:rPr>
                <w:rFonts w:eastAsia="Times New Roman" w:cs="Arial"/>
                <w:b/>
                <w:bCs/>
                <w:szCs w:val="24"/>
              </w:rPr>
            </w:pPr>
            <w:r w:rsidRPr="00A718AC">
              <w:rPr>
                <w:rFonts w:eastAsia="Times New Roman" w:cs="Arial"/>
                <w:b/>
                <w:bCs/>
                <w:szCs w:val="24"/>
              </w:rPr>
              <w:t>Key Actions</w:t>
            </w:r>
          </w:p>
        </w:tc>
        <w:tc>
          <w:tcPr>
            <w:tcW w:w="0" w:type="auto"/>
            <w:vAlign w:val="center"/>
            <w:hideMark/>
          </w:tcPr>
          <w:p w14:paraId="43192A0D" w14:textId="77777777" w:rsidR="009C05D2" w:rsidRPr="00A718AC" w:rsidRDefault="009C05D2" w:rsidP="00981DF3">
            <w:pPr>
              <w:spacing w:after="0" w:line="360" w:lineRule="auto"/>
              <w:jc w:val="center"/>
              <w:rPr>
                <w:rFonts w:eastAsia="Times New Roman" w:cs="Arial"/>
                <w:b/>
                <w:bCs/>
                <w:szCs w:val="24"/>
              </w:rPr>
            </w:pPr>
            <w:r w:rsidRPr="00A718AC">
              <w:rPr>
                <w:rFonts w:eastAsia="Times New Roman" w:cs="Arial"/>
                <w:b/>
                <w:bCs/>
                <w:szCs w:val="24"/>
              </w:rPr>
              <w:t>Expected Outcomes</w:t>
            </w:r>
          </w:p>
        </w:tc>
        <w:tc>
          <w:tcPr>
            <w:tcW w:w="0" w:type="auto"/>
            <w:vAlign w:val="center"/>
            <w:hideMark/>
          </w:tcPr>
          <w:p w14:paraId="376F0678" w14:textId="77777777" w:rsidR="009C05D2" w:rsidRPr="00A718AC" w:rsidRDefault="009C05D2" w:rsidP="00981DF3">
            <w:pPr>
              <w:spacing w:after="0" w:line="360" w:lineRule="auto"/>
              <w:jc w:val="center"/>
              <w:rPr>
                <w:rFonts w:eastAsia="Times New Roman" w:cs="Arial"/>
                <w:b/>
                <w:bCs/>
                <w:szCs w:val="24"/>
              </w:rPr>
            </w:pPr>
            <w:r w:rsidRPr="00A718AC">
              <w:rPr>
                <w:rFonts w:eastAsia="Times New Roman" w:cs="Arial"/>
                <w:b/>
                <w:bCs/>
                <w:szCs w:val="24"/>
              </w:rPr>
              <w:t>Sectoral Relevance</w:t>
            </w:r>
          </w:p>
        </w:tc>
      </w:tr>
      <w:tr w:rsidR="009C05D2" w:rsidRPr="00A718AC" w14:paraId="37489FBD" w14:textId="77777777" w:rsidTr="00981DF3">
        <w:trPr>
          <w:tblCellSpacing w:w="15" w:type="dxa"/>
        </w:trPr>
        <w:tc>
          <w:tcPr>
            <w:tcW w:w="0" w:type="auto"/>
            <w:vAlign w:val="center"/>
            <w:hideMark/>
          </w:tcPr>
          <w:p w14:paraId="01829FC0"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b/>
                <w:bCs/>
                <w:szCs w:val="24"/>
              </w:rPr>
              <w:t>Upskilling and Reskilling</w:t>
            </w:r>
          </w:p>
        </w:tc>
        <w:tc>
          <w:tcPr>
            <w:tcW w:w="0" w:type="auto"/>
            <w:vAlign w:val="center"/>
            <w:hideMark/>
          </w:tcPr>
          <w:p w14:paraId="0B372E84"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szCs w:val="24"/>
              </w:rPr>
              <w:t>Conduct skills audits, provide bootcamps, offer microlearning</w:t>
            </w:r>
          </w:p>
        </w:tc>
        <w:tc>
          <w:tcPr>
            <w:tcW w:w="0" w:type="auto"/>
            <w:vAlign w:val="center"/>
            <w:hideMark/>
          </w:tcPr>
          <w:p w14:paraId="5F004669"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szCs w:val="24"/>
              </w:rPr>
              <w:t>Strengthened internal capability; improved retention</w:t>
            </w:r>
          </w:p>
        </w:tc>
        <w:tc>
          <w:tcPr>
            <w:tcW w:w="0" w:type="auto"/>
            <w:vAlign w:val="center"/>
            <w:hideMark/>
          </w:tcPr>
          <w:p w14:paraId="289A01ED"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szCs w:val="24"/>
              </w:rPr>
              <w:t>Technology, Healthcare</w:t>
            </w:r>
          </w:p>
        </w:tc>
      </w:tr>
      <w:tr w:rsidR="009C05D2" w:rsidRPr="00A718AC" w14:paraId="27A539F0" w14:textId="77777777" w:rsidTr="00981DF3">
        <w:trPr>
          <w:tblCellSpacing w:w="15" w:type="dxa"/>
        </w:trPr>
        <w:tc>
          <w:tcPr>
            <w:tcW w:w="0" w:type="auto"/>
            <w:vAlign w:val="center"/>
            <w:hideMark/>
          </w:tcPr>
          <w:p w14:paraId="7824E9CD"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b/>
                <w:bCs/>
                <w:szCs w:val="24"/>
              </w:rPr>
              <w:t>Partnerships with Academia</w:t>
            </w:r>
          </w:p>
        </w:tc>
        <w:tc>
          <w:tcPr>
            <w:tcW w:w="0" w:type="auto"/>
            <w:vAlign w:val="center"/>
            <w:hideMark/>
          </w:tcPr>
          <w:p w14:paraId="3B2A5D00"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szCs w:val="24"/>
              </w:rPr>
              <w:t>Collaborate with universities and training institutes</w:t>
            </w:r>
          </w:p>
        </w:tc>
        <w:tc>
          <w:tcPr>
            <w:tcW w:w="0" w:type="auto"/>
            <w:vAlign w:val="center"/>
            <w:hideMark/>
          </w:tcPr>
          <w:p w14:paraId="633EA8D5"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szCs w:val="24"/>
              </w:rPr>
              <w:t>Curriculum aligned with industry needs; talent pipeline</w:t>
            </w:r>
          </w:p>
        </w:tc>
        <w:tc>
          <w:tcPr>
            <w:tcW w:w="0" w:type="auto"/>
            <w:vAlign w:val="center"/>
            <w:hideMark/>
          </w:tcPr>
          <w:p w14:paraId="75DFD96E"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szCs w:val="24"/>
              </w:rPr>
              <w:t>Healthcare, Hospitality</w:t>
            </w:r>
          </w:p>
        </w:tc>
      </w:tr>
      <w:tr w:rsidR="009C05D2" w:rsidRPr="00A718AC" w14:paraId="285AC343" w14:textId="77777777" w:rsidTr="00981DF3">
        <w:trPr>
          <w:tblCellSpacing w:w="15" w:type="dxa"/>
        </w:trPr>
        <w:tc>
          <w:tcPr>
            <w:tcW w:w="0" w:type="auto"/>
            <w:vAlign w:val="center"/>
            <w:hideMark/>
          </w:tcPr>
          <w:p w14:paraId="08AC7219"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b/>
                <w:bCs/>
                <w:szCs w:val="24"/>
              </w:rPr>
              <w:lastRenderedPageBreak/>
              <w:t>Skill-Based Hiring</w:t>
            </w:r>
          </w:p>
        </w:tc>
        <w:tc>
          <w:tcPr>
            <w:tcW w:w="0" w:type="auto"/>
            <w:vAlign w:val="center"/>
            <w:hideMark/>
          </w:tcPr>
          <w:p w14:paraId="5AA1EE9D"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szCs w:val="24"/>
              </w:rPr>
              <w:t>Recruit based on demonstrated skills, not degrees</w:t>
            </w:r>
          </w:p>
        </w:tc>
        <w:tc>
          <w:tcPr>
            <w:tcW w:w="0" w:type="auto"/>
            <w:vAlign w:val="center"/>
            <w:hideMark/>
          </w:tcPr>
          <w:p w14:paraId="114BEC75"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szCs w:val="24"/>
              </w:rPr>
              <w:t>Broadened talent pool and inclusion</w:t>
            </w:r>
          </w:p>
        </w:tc>
        <w:tc>
          <w:tcPr>
            <w:tcW w:w="0" w:type="auto"/>
            <w:vAlign w:val="center"/>
            <w:hideMark/>
          </w:tcPr>
          <w:p w14:paraId="28BAFBCE"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szCs w:val="24"/>
              </w:rPr>
              <w:t>Technology, Manufacturing</w:t>
            </w:r>
          </w:p>
        </w:tc>
      </w:tr>
      <w:tr w:rsidR="009C05D2" w:rsidRPr="00A718AC" w14:paraId="6E1A77B5" w14:textId="77777777" w:rsidTr="00981DF3">
        <w:trPr>
          <w:tblCellSpacing w:w="15" w:type="dxa"/>
        </w:trPr>
        <w:tc>
          <w:tcPr>
            <w:tcW w:w="0" w:type="auto"/>
            <w:vAlign w:val="center"/>
            <w:hideMark/>
          </w:tcPr>
          <w:p w14:paraId="3D01A85F"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b/>
                <w:bCs/>
                <w:szCs w:val="24"/>
              </w:rPr>
              <w:t>Employer Branding</w:t>
            </w:r>
          </w:p>
        </w:tc>
        <w:tc>
          <w:tcPr>
            <w:tcW w:w="0" w:type="auto"/>
            <w:vAlign w:val="center"/>
            <w:hideMark/>
          </w:tcPr>
          <w:p w14:paraId="03A525D9"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szCs w:val="24"/>
              </w:rPr>
              <w:t>Promote flexible, purposeful, growth-oriented culture</w:t>
            </w:r>
          </w:p>
        </w:tc>
        <w:tc>
          <w:tcPr>
            <w:tcW w:w="0" w:type="auto"/>
            <w:vAlign w:val="center"/>
            <w:hideMark/>
          </w:tcPr>
          <w:p w14:paraId="71A9A76F"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szCs w:val="24"/>
              </w:rPr>
              <w:t>Higher attraction and engagement</w:t>
            </w:r>
          </w:p>
        </w:tc>
        <w:tc>
          <w:tcPr>
            <w:tcW w:w="0" w:type="auto"/>
            <w:vAlign w:val="center"/>
            <w:hideMark/>
          </w:tcPr>
          <w:p w14:paraId="1489309B"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szCs w:val="24"/>
              </w:rPr>
              <w:t>All sectors</w:t>
            </w:r>
          </w:p>
        </w:tc>
      </w:tr>
      <w:tr w:rsidR="009C05D2" w:rsidRPr="00A718AC" w14:paraId="4A78D1B7" w14:textId="77777777" w:rsidTr="00981DF3">
        <w:trPr>
          <w:tblCellSpacing w:w="15" w:type="dxa"/>
        </w:trPr>
        <w:tc>
          <w:tcPr>
            <w:tcW w:w="0" w:type="auto"/>
            <w:vAlign w:val="center"/>
            <w:hideMark/>
          </w:tcPr>
          <w:p w14:paraId="086F4CF3"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b/>
                <w:bCs/>
                <w:szCs w:val="24"/>
              </w:rPr>
              <w:t>Retention and Internal Mobility</w:t>
            </w:r>
          </w:p>
        </w:tc>
        <w:tc>
          <w:tcPr>
            <w:tcW w:w="0" w:type="auto"/>
            <w:vAlign w:val="center"/>
            <w:hideMark/>
          </w:tcPr>
          <w:p w14:paraId="30E7B2DC"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szCs w:val="24"/>
              </w:rPr>
              <w:t>Design clear career paths, mentoring, and engagement programs</w:t>
            </w:r>
          </w:p>
        </w:tc>
        <w:tc>
          <w:tcPr>
            <w:tcW w:w="0" w:type="auto"/>
            <w:vAlign w:val="center"/>
            <w:hideMark/>
          </w:tcPr>
          <w:p w14:paraId="43C57EAF"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szCs w:val="24"/>
              </w:rPr>
              <w:t>Lower attrition; sustainable leadership pipeline</w:t>
            </w:r>
          </w:p>
        </w:tc>
        <w:tc>
          <w:tcPr>
            <w:tcW w:w="0" w:type="auto"/>
            <w:vAlign w:val="center"/>
            <w:hideMark/>
          </w:tcPr>
          <w:p w14:paraId="0A99D479"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szCs w:val="24"/>
              </w:rPr>
              <w:t>Hospitality, Tech</w:t>
            </w:r>
          </w:p>
        </w:tc>
      </w:tr>
      <w:tr w:rsidR="009C05D2" w:rsidRPr="00A718AC" w14:paraId="6637D967" w14:textId="77777777" w:rsidTr="00981DF3">
        <w:trPr>
          <w:tblCellSpacing w:w="15" w:type="dxa"/>
        </w:trPr>
        <w:tc>
          <w:tcPr>
            <w:tcW w:w="0" w:type="auto"/>
            <w:vAlign w:val="center"/>
            <w:hideMark/>
          </w:tcPr>
          <w:p w14:paraId="18123652"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b/>
                <w:bCs/>
                <w:szCs w:val="24"/>
              </w:rPr>
              <w:t>Gig Workforce Integration</w:t>
            </w:r>
          </w:p>
        </w:tc>
        <w:tc>
          <w:tcPr>
            <w:tcW w:w="0" w:type="auto"/>
            <w:vAlign w:val="center"/>
            <w:hideMark/>
          </w:tcPr>
          <w:p w14:paraId="0DBA9D4B"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szCs w:val="24"/>
              </w:rPr>
              <w:t>Leverage freelancers and contractors for niche expertise</w:t>
            </w:r>
          </w:p>
        </w:tc>
        <w:tc>
          <w:tcPr>
            <w:tcW w:w="0" w:type="auto"/>
            <w:vAlign w:val="center"/>
            <w:hideMark/>
          </w:tcPr>
          <w:p w14:paraId="4B30EDE2"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szCs w:val="24"/>
              </w:rPr>
              <w:t>Agility in project execution</w:t>
            </w:r>
          </w:p>
        </w:tc>
        <w:tc>
          <w:tcPr>
            <w:tcW w:w="0" w:type="auto"/>
            <w:vAlign w:val="center"/>
            <w:hideMark/>
          </w:tcPr>
          <w:p w14:paraId="2F22D450" w14:textId="77777777" w:rsidR="009C05D2" w:rsidRPr="00A718AC" w:rsidRDefault="009C05D2" w:rsidP="00981DF3">
            <w:pPr>
              <w:spacing w:after="0" w:line="360" w:lineRule="auto"/>
              <w:jc w:val="left"/>
              <w:rPr>
                <w:rFonts w:eastAsia="Times New Roman" w:cs="Arial"/>
                <w:szCs w:val="24"/>
              </w:rPr>
            </w:pPr>
            <w:r w:rsidRPr="00A718AC">
              <w:rPr>
                <w:rFonts w:eastAsia="Times New Roman" w:cs="Arial"/>
                <w:szCs w:val="24"/>
              </w:rPr>
              <w:t>Technology, Creative sectors</w:t>
            </w:r>
          </w:p>
        </w:tc>
      </w:tr>
    </w:tbl>
    <w:p w14:paraId="6766E879" w14:textId="77777777" w:rsidR="009C05D2" w:rsidRPr="00037635" w:rsidRDefault="009C05D2" w:rsidP="00037635">
      <w:pPr>
        <w:spacing w:before="100" w:beforeAutospacing="1" w:after="100" w:afterAutospacing="1" w:line="360" w:lineRule="auto"/>
        <w:rPr>
          <w:rFonts w:eastAsia="Times New Roman" w:cs="Arial"/>
          <w:szCs w:val="24"/>
        </w:rPr>
      </w:pPr>
    </w:p>
    <w:p w14:paraId="2F2B0A4F" w14:textId="2FDACC1E" w:rsidR="00780154" w:rsidRPr="00037635" w:rsidRDefault="00780154" w:rsidP="00037635">
      <w:pPr>
        <w:pStyle w:val="Heading2"/>
        <w:spacing w:line="360" w:lineRule="auto"/>
        <w:rPr>
          <w:rFonts w:cs="Arial"/>
          <w:szCs w:val="24"/>
        </w:rPr>
      </w:pPr>
      <w:bookmarkStart w:id="25" w:name="_Toc211278121"/>
      <w:bookmarkStart w:id="26" w:name="_Toc211505722"/>
      <w:r w:rsidRPr="00037635">
        <w:rPr>
          <w:rFonts w:cs="Arial"/>
          <w:szCs w:val="24"/>
        </w:rPr>
        <w:t>Strategic HRM levers</w:t>
      </w:r>
      <w:bookmarkEnd w:id="25"/>
      <w:bookmarkEnd w:id="26"/>
    </w:p>
    <w:p w14:paraId="2D91B496" w14:textId="7F34CC23" w:rsidR="00C34821" w:rsidRPr="00037635" w:rsidRDefault="00C34821" w:rsidP="00037635">
      <w:pPr>
        <w:spacing w:before="100" w:beforeAutospacing="1" w:after="100" w:afterAutospacing="1" w:line="360" w:lineRule="auto"/>
        <w:rPr>
          <w:rFonts w:eastAsia="Times New Roman" w:cs="Arial"/>
          <w:b/>
          <w:bCs/>
          <w:szCs w:val="24"/>
        </w:rPr>
      </w:pPr>
      <w:r w:rsidRPr="00037635">
        <w:rPr>
          <w:rFonts w:eastAsia="Times New Roman" w:cs="Arial"/>
          <w:b/>
          <w:bCs/>
          <w:szCs w:val="24"/>
        </w:rPr>
        <w:t>A portfolio of strategies HR can use to address skill shortages include:</w:t>
      </w:r>
    </w:p>
    <w:p w14:paraId="49C99DF5" w14:textId="1277018D" w:rsidR="00C34821" w:rsidRPr="00037635" w:rsidRDefault="00C34821" w:rsidP="00037635">
      <w:pPr>
        <w:pStyle w:val="ListParagraph"/>
        <w:numPr>
          <w:ilvl w:val="0"/>
          <w:numId w:val="13"/>
        </w:numPr>
        <w:spacing w:before="100" w:beforeAutospacing="1" w:after="100" w:afterAutospacing="1" w:line="360" w:lineRule="auto"/>
        <w:rPr>
          <w:rFonts w:eastAsia="Times New Roman" w:cs="Arial"/>
          <w:szCs w:val="24"/>
        </w:rPr>
      </w:pPr>
      <w:r w:rsidRPr="00037635">
        <w:rPr>
          <w:rFonts w:eastAsia="Times New Roman" w:cs="Arial"/>
          <w:b/>
          <w:bCs/>
          <w:szCs w:val="24"/>
        </w:rPr>
        <w:t>Internal development (reskilling/upskilling)</w:t>
      </w:r>
      <w:r w:rsidRPr="00037635">
        <w:rPr>
          <w:rFonts w:eastAsia="Times New Roman" w:cs="Arial"/>
          <w:szCs w:val="24"/>
        </w:rPr>
        <w:t>: Companies need to develop from within. Specific programs such as rotation and secondment activities, apprenticeship models, bootcamps or cross-functional exposure facilitate the movement of work to critical skills (Bone et al., 2023).</w:t>
      </w:r>
    </w:p>
    <w:p w14:paraId="56BD9413" w14:textId="4BAF4648" w:rsidR="00C34821" w:rsidRPr="00037635" w:rsidRDefault="00C34821" w:rsidP="00037635">
      <w:pPr>
        <w:pStyle w:val="ListParagraph"/>
        <w:numPr>
          <w:ilvl w:val="0"/>
          <w:numId w:val="13"/>
        </w:numPr>
        <w:spacing w:before="100" w:beforeAutospacing="1" w:after="100" w:afterAutospacing="1" w:line="360" w:lineRule="auto"/>
        <w:rPr>
          <w:rFonts w:eastAsia="Times New Roman" w:cs="Arial"/>
          <w:szCs w:val="24"/>
        </w:rPr>
      </w:pPr>
      <w:r w:rsidRPr="00037635">
        <w:rPr>
          <w:rFonts w:eastAsia="Times New Roman" w:cs="Arial"/>
          <w:b/>
          <w:bCs/>
          <w:szCs w:val="24"/>
        </w:rPr>
        <w:t xml:space="preserve">Collaboration with </w:t>
      </w:r>
      <w:r w:rsidR="003A7D01" w:rsidRPr="00037635">
        <w:rPr>
          <w:rFonts w:eastAsia="Times New Roman" w:cs="Arial"/>
          <w:b/>
          <w:bCs/>
          <w:szCs w:val="24"/>
        </w:rPr>
        <w:t>educational institutions</w:t>
      </w:r>
      <w:r w:rsidRPr="00037635">
        <w:rPr>
          <w:rFonts w:eastAsia="Times New Roman" w:cs="Arial"/>
          <w:szCs w:val="24"/>
        </w:rPr>
        <w:t>: Work closely with universities, polytechnics, vocational institutes and bootcamp providers to co-develop curriculums based on real industry needs. There are more co-op placements, internships and industry-embedded courses to reduce skills mismatch.</w:t>
      </w:r>
    </w:p>
    <w:p w14:paraId="2569BFC3" w14:textId="08BFF369" w:rsidR="00780154" w:rsidRPr="00037635" w:rsidRDefault="00C34821" w:rsidP="00037635">
      <w:pPr>
        <w:pStyle w:val="ListParagraph"/>
        <w:numPr>
          <w:ilvl w:val="0"/>
          <w:numId w:val="13"/>
        </w:numPr>
        <w:spacing w:before="100" w:beforeAutospacing="1" w:after="100" w:afterAutospacing="1" w:line="360" w:lineRule="auto"/>
        <w:rPr>
          <w:rFonts w:eastAsia="Times New Roman" w:cs="Arial"/>
          <w:szCs w:val="24"/>
        </w:rPr>
      </w:pPr>
      <w:r w:rsidRPr="00037635">
        <w:rPr>
          <w:rFonts w:eastAsia="Times New Roman" w:cs="Arial"/>
          <w:b/>
          <w:bCs/>
          <w:szCs w:val="24"/>
        </w:rPr>
        <w:t>Recruiting innovation</w:t>
      </w:r>
      <w:r w:rsidRPr="00037635">
        <w:rPr>
          <w:rFonts w:eastAsia="Times New Roman" w:cs="Arial"/>
          <w:szCs w:val="24"/>
        </w:rPr>
        <w:t xml:space="preserve">: Open sourcing to nontraditional sources of talent (displaced workers, returnees and remote global talent). Step 5: “Do skill-based </w:t>
      </w:r>
      <w:r w:rsidRPr="00037635">
        <w:rPr>
          <w:rFonts w:eastAsia="Times New Roman" w:cs="Arial"/>
          <w:szCs w:val="24"/>
        </w:rPr>
        <w:lastRenderedPageBreak/>
        <w:t>hiring and not inflexible credential filtering to widen the talent pool” (Bone et al., 2023</w:t>
      </w:r>
      <w:r w:rsidR="00780154" w:rsidRPr="00037635">
        <w:rPr>
          <w:rFonts w:cs="Arial"/>
          <w:szCs w:val="24"/>
        </w:rPr>
        <w:t>).</w:t>
      </w:r>
    </w:p>
    <w:p w14:paraId="743553FD" w14:textId="77777777" w:rsidR="007964C1" w:rsidRPr="00037635" w:rsidRDefault="004D7316" w:rsidP="00037635">
      <w:pPr>
        <w:pStyle w:val="ListParagraph"/>
        <w:numPr>
          <w:ilvl w:val="0"/>
          <w:numId w:val="13"/>
        </w:numPr>
        <w:spacing w:line="360" w:lineRule="auto"/>
        <w:rPr>
          <w:rFonts w:cs="Arial"/>
          <w:szCs w:val="24"/>
        </w:rPr>
      </w:pPr>
      <w:r w:rsidRPr="00037635">
        <w:rPr>
          <w:rFonts w:cs="Arial"/>
          <w:b/>
          <w:bCs/>
          <w:szCs w:val="24"/>
        </w:rPr>
        <w:t>Gig and contingent workforce integration</w:t>
      </w:r>
      <w:r w:rsidRPr="00037635">
        <w:rPr>
          <w:rFonts w:cs="Arial"/>
          <w:szCs w:val="24"/>
        </w:rPr>
        <w:t>: For episodic or work that requires special skills to be tapped – think contractors, freelancers or gig workers – but keep your core team in place.</w:t>
      </w:r>
    </w:p>
    <w:p w14:paraId="2BA0EC8C" w14:textId="77777777" w:rsidR="007964C1" w:rsidRPr="00037635" w:rsidRDefault="004D7316" w:rsidP="00037635">
      <w:pPr>
        <w:pStyle w:val="ListParagraph"/>
        <w:numPr>
          <w:ilvl w:val="0"/>
          <w:numId w:val="13"/>
        </w:numPr>
        <w:spacing w:line="360" w:lineRule="auto"/>
        <w:rPr>
          <w:rFonts w:cs="Arial"/>
          <w:szCs w:val="24"/>
        </w:rPr>
      </w:pPr>
      <w:r w:rsidRPr="00037635">
        <w:rPr>
          <w:rFonts w:cs="Arial"/>
          <w:b/>
          <w:bCs/>
          <w:szCs w:val="24"/>
        </w:rPr>
        <w:t>Employer brand and value proposition</w:t>
      </w:r>
      <w:r w:rsidRPr="00037635">
        <w:rPr>
          <w:rFonts w:cs="Arial"/>
          <w:szCs w:val="24"/>
        </w:rPr>
        <w:t>: In competitive industries, HR needs to have differentiating value propositions - growth, mission, flexibility of work and culture - to attract the talent which is in high demand.</w:t>
      </w:r>
    </w:p>
    <w:p w14:paraId="111DD250" w14:textId="77777777" w:rsidR="007964C1" w:rsidRPr="00037635" w:rsidRDefault="007964C1" w:rsidP="00037635">
      <w:pPr>
        <w:pStyle w:val="ListParagraph"/>
        <w:numPr>
          <w:ilvl w:val="0"/>
          <w:numId w:val="13"/>
        </w:numPr>
        <w:spacing w:line="360" w:lineRule="auto"/>
        <w:rPr>
          <w:rFonts w:cs="Arial"/>
          <w:szCs w:val="24"/>
        </w:rPr>
      </w:pPr>
      <w:r w:rsidRPr="00037635">
        <w:rPr>
          <w:rFonts w:cs="Arial"/>
          <w:b/>
          <w:bCs/>
          <w:szCs w:val="24"/>
        </w:rPr>
        <w:t>Retention and internal mobility</w:t>
      </w:r>
      <w:r w:rsidR="004D7316" w:rsidRPr="00037635">
        <w:rPr>
          <w:rFonts w:cs="Arial"/>
          <w:szCs w:val="24"/>
        </w:rPr>
        <w:t>: “There’s a need to focus on reducing voluntary turnover.” HR needs to show clear career paths, learning options,</w:t>
      </w:r>
      <w:r w:rsidR="00B82F1B" w:rsidRPr="00037635">
        <w:rPr>
          <w:rFonts w:cs="Arial"/>
          <w:szCs w:val="24"/>
        </w:rPr>
        <w:t xml:space="preserve"> </w:t>
      </w:r>
      <w:r w:rsidR="004D7316" w:rsidRPr="00037635">
        <w:rPr>
          <w:rFonts w:cs="Arial"/>
          <w:szCs w:val="24"/>
        </w:rPr>
        <w:t>mentoring &amp; engagement to keep the talent within.</w:t>
      </w:r>
    </w:p>
    <w:p w14:paraId="39CC95AA" w14:textId="77777777" w:rsidR="007964C1" w:rsidRPr="00037635" w:rsidRDefault="004D7316" w:rsidP="00037635">
      <w:pPr>
        <w:pStyle w:val="ListParagraph"/>
        <w:numPr>
          <w:ilvl w:val="0"/>
          <w:numId w:val="13"/>
        </w:numPr>
        <w:spacing w:line="360" w:lineRule="auto"/>
        <w:rPr>
          <w:rFonts w:cs="Arial"/>
          <w:szCs w:val="24"/>
        </w:rPr>
      </w:pPr>
      <w:r w:rsidRPr="00037635">
        <w:rPr>
          <w:rFonts w:cs="Arial"/>
          <w:b/>
          <w:bCs/>
          <w:szCs w:val="24"/>
        </w:rPr>
        <w:t>Crowdsourcing, open innovation and challenge contests</w:t>
      </w:r>
      <w:r w:rsidRPr="00037635">
        <w:rPr>
          <w:rFonts w:cs="Arial"/>
          <w:szCs w:val="24"/>
        </w:rPr>
        <w:t>: External community (hackathons, opens challenges) leverages for technical innovative support funneling new ideas and talents.</w:t>
      </w:r>
    </w:p>
    <w:p w14:paraId="3226088E" w14:textId="0C051393" w:rsidR="004D7316" w:rsidRPr="00037635" w:rsidRDefault="004D7316" w:rsidP="00037635">
      <w:pPr>
        <w:pStyle w:val="ListParagraph"/>
        <w:numPr>
          <w:ilvl w:val="0"/>
          <w:numId w:val="13"/>
        </w:numPr>
        <w:spacing w:line="360" w:lineRule="auto"/>
        <w:rPr>
          <w:rFonts w:cs="Arial"/>
          <w:szCs w:val="24"/>
        </w:rPr>
      </w:pPr>
      <w:r w:rsidRPr="00037635">
        <w:rPr>
          <w:rFonts w:cs="Arial"/>
          <w:b/>
          <w:bCs/>
          <w:szCs w:val="24"/>
        </w:rPr>
        <w:t>Clustered skills, shown in actionable modalities</w:t>
      </w:r>
      <w:r w:rsidRPr="00037635">
        <w:rPr>
          <w:rFonts w:cs="Arial"/>
          <w:szCs w:val="24"/>
        </w:rPr>
        <w:t>: HR need and design modular skills and learning modules to create a flexible assembly line so workers can start up with new capabilities incrementally.</w:t>
      </w:r>
    </w:p>
    <w:p w14:paraId="15C0267B" w14:textId="0DD0EB07" w:rsidR="00E57C83" w:rsidRPr="00037635" w:rsidRDefault="00780154" w:rsidP="00037635">
      <w:pPr>
        <w:pStyle w:val="Heading2"/>
        <w:spacing w:line="360" w:lineRule="auto"/>
        <w:rPr>
          <w:rFonts w:cs="Arial"/>
          <w:szCs w:val="24"/>
        </w:rPr>
      </w:pPr>
      <w:bookmarkStart w:id="27" w:name="_Toc211278122"/>
      <w:bookmarkStart w:id="28" w:name="_Toc211505723"/>
      <w:r w:rsidRPr="00037635">
        <w:rPr>
          <w:rFonts w:cs="Arial"/>
          <w:szCs w:val="24"/>
        </w:rPr>
        <w:t>Sector-specific considerations</w:t>
      </w:r>
      <w:bookmarkEnd w:id="27"/>
      <w:bookmarkEnd w:id="28"/>
    </w:p>
    <w:p w14:paraId="62AFB4A5" w14:textId="7770F378" w:rsidR="00E57C83" w:rsidRPr="00037635" w:rsidRDefault="00E57C83" w:rsidP="00037635">
      <w:pPr>
        <w:pStyle w:val="ListParagraph"/>
        <w:numPr>
          <w:ilvl w:val="0"/>
          <w:numId w:val="13"/>
        </w:numPr>
        <w:spacing w:line="360" w:lineRule="auto"/>
        <w:rPr>
          <w:rFonts w:cs="Arial"/>
          <w:szCs w:val="24"/>
        </w:rPr>
      </w:pPr>
      <w:r w:rsidRPr="00037635">
        <w:rPr>
          <w:rFonts w:cs="Arial"/>
          <w:b/>
          <w:bCs/>
          <w:szCs w:val="24"/>
        </w:rPr>
        <w:t>Technology</w:t>
      </w:r>
      <w:r w:rsidRPr="00037635">
        <w:rPr>
          <w:rFonts w:cs="Arial"/>
          <w:szCs w:val="24"/>
        </w:rPr>
        <w:t>: Focus on data science, A.I., cybersecurity. Leverage programming with bootcamps, online (MOOCs), hackathons and internal labs to upskill from within.</w:t>
      </w:r>
    </w:p>
    <w:p w14:paraId="7BA25EBD" w14:textId="72849B0B" w:rsidR="00E57C83" w:rsidRPr="00037635" w:rsidRDefault="00E57C83" w:rsidP="00037635">
      <w:pPr>
        <w:pStyle w:val="ListParagraph"/>
        <w:numPr>
          <w:ilvl w:val="0"/>
          <w:numId w:val="13"/>
        </w:numPr>
        <w:spacing w:line="360" w:lineRule="auto"/>
        <w:rPr>
          <w:rFonts w:cs="Arial"/>
          <w:szCs w:val="24"/>
        </w:rPr>
      </w:pPr>
      <w:r w:rsidRPr="00037635">
        <w:rPr>
          <w:rFonts w:cs="Arial"/>
          <w:b/>
          <w:bCs/>
          <w:szCs w:val="24"/>
        </w:rPr>
        <w:t>Health care</w:t>
      </w:r>
      <w:r w:rsidRPr="00037635">
        <w:rPr>
          <w:rFonts w:cs="Arial"/>
          <w:szCs w:val="24"/>
        </w:rPr>
        <w:t>: Not enough nurses, technicians, mental health professionals. HR needs to develop pipeline (scholarships, training programs), retention (better working conditions, incentives) &amp; global recruitment. It is projected that by 2030 there will be a deficit of 10 million health workers (Health human resources).</w:t>
      </w:r>
    </w:p>
    <w:p w14:paraId="6E8833BE" w14:textId="267CA963" w:rsidR="00780154" w:rsidRDefault="00E57C83" w:rsidP="00037635">
      <w:pPr>
        <w:pStyle w:val="ListParagraph"/>
        <w:numPr>
          <w:ilvl w:val="0"/>
          <w:numId w:val="13"/>
        </w:numPr>
        <w:spacing w:line="360" w:lineRule="auto"/>
        <w:rPr>
          <w:rFonts w:cs="Arial"/>
          <w:szCs w:val="24"/>
        </w:rPr>
      </w:pPr>
      <w:r w:rsidRPr="00037635">
        <w:rPr>
          <w:rFonts w:cs="Arial"/>
          <w:b/>
          <w:bCs/>
          <w:szCs w:val="24"/>
        </w:rPr>
        <w:t>Hospitality</w:t>
      </w:r>
      <w:r w:rsidRPr="00037635">
        <w:rPr>
          <w:rFonts w:cs="Arial"/>
          <w:szCs w:val="24"/>
        </w:rPr>
        <w:t>: High turnover and seasonality means flexible staffing, cross-skilling of staff and investment in the employee experience/employer brand in order to be able will attract stable talent</w:t>
      </w:r>
      <w:r w:rsidR="00780154" w:rsidRPr="00037635">
        <w:rPr>
          <w:rFonts w:cs="Arial"/>
          <w:szCs w:val="24"/>
        </w:rPr>
        <w:t>.</w:t>
      </w:r>
    </w:p>
    <w:p w14:paraId="177B05BF" w14:textId="77777777" w:rsidR="009C05D2" w:rsidRPr="009C05D2" w:rsidRDefault="009C05D2" w:rsidP="009C05D2">
      <w:pPr>
        <w:spacing w:line="360" w:lineRule="auto"/>
        <w:rPr>
          <w:rFonts w:cs="Arial"/>
          <w:szCs w:val="24"/>
        </w:rPr>
      </w:pPr>
    </w:p>
    <w:p w14:paraId="41D559F7" w14:textId="3E7D8AB4" w:rsidR="00E57C83" w:rsidRPr="00037635" w:rsidRDefault="00780154" w:rsidP="00037635">
      <w:pPr>
        <w:pStyle w:val="Heading2"/>
        <w:spacing w:line="360" w:lineRule="auto"/>
        <w:rPr>
          <w:rFonts w:cs="Arial"/>
          <w:szCs w:val="24"/>
        </w:rPr>
      </w:pPr>
      <w:bookmarkStart w:id="29" w:name="_Toc211278123"/>
      <w:bookmarkStart w:id="30" w:name="_Toc211505724"/>
      <w:r w:rsidRPr="00037635">
        <w:rPr>
          <w:rFonts w:cs="Arial"/>
          <w:szCs w:val="24"/>
        </w:rPr>
        <w:lastRenderedPageBreak/>
        <w:t>Strategic alignment and measurement</w:t>
      </w:r>
      <w:bookmarkEnd w:id="29"/>
      <w:bookmarkEnd w:id="30"/>
    </w:p>
    <w:p w14:paraId="7AD618C5" w14:textId="1CD3C994" w:rsidR="00E57C83" w:rsidRPr="00037635" w:rsidRDefault="00E57C83" w:rsidP="00037635">
      <w:pPr>
        <w:spacing w:line="360" w:lineRule="auto"/>
        <w:rPr>
          <w:rFonts w:cs="Arial"/>
          <w:szCs w:val="24"/>
        </w:rPr>
      </w:pPr>
      <w:r w:rsidRPr="00037635">
        <w:rPr>
          <w:rFonts w:cs="Arial"/>
          <w:szCs w:val="24"/>
        </w:rPr>
        <w:t>Finally, HR needs to incorporate these strategies into its strategic workforce planning – training investments and budgets should align with forecasts. Measurement is everything: monitor the time to fill, internal mobility rate, skills uplift, attrition in critical roles and return on training investment. Continuous feedback loops help course-correct.</w:t>
      </w:r>
    </w:p>
    <w:p w14:paraId="16492D18" w14:textId="6DB7A737" w:rsidR="00E57C83" w:rsidRPr="00037635" w:rsidRDefault="00E57C83" w:rsidP="00037635">
      <w:pPr>
        <w:spacing w:line="360" w:lineRule="auto"/>
        <w:rPr>
          <w:rFonts w:cs="Arial"/>
          <w:szCs w:val="24"/>
        </w:rPr>
      </w:pPr>
      <w:r w:rsidRPr="00037635">
        <w:rPr>
          <w:rFonts w:cs="Arial"/>
          <w:szCs w:val="24"/>
        </w:rPr>
        <w:t>Fused together, foresight and partnership and internal investment with flexible sourcing give HR the power to transform skills gaps from existential threats into opportunities for innovation and competitive edge.</w:t>
      </w:r>
    </w:p>
    <w:p w14:paraId="6C15C18A" w14:textId="1E0D6E50" w:rsidR="000314CC" w:rsidRPr="00037635" w:rsidRDefault="00023085" w:rsidP="00037635">
      <w:pPr>
        <w:pStyle w:val="Heading1"/>
        <w:rPr>
          <w:rFonts w:cs="Arial"/>
          <w:szCs w:val="24"/>
        </w:rPr>
      </w:pPr>
      <w:bookmarkStart w:id="31" w:name="_Toc211120933"/>
      <w:bookmarkStart w:id="32" w:name="_Toc211278124"/>
      <w:bookmarkStart w:id="33" w:name="_Toc211505725"/>
      <w:r>
        <w:rPr>
          <w:rFonts w:cs="Arial"/>
          <w:szCs w:val="24"/>
        </w:rPr>
        <w:t>Question-4</w:t>
      </w:r>
      <w:r w:rsidRPr="00037635">
        <w:rPr>
          <w:rFonts w:cs="Arial"/>
          <w:szCs w:val="24"/>
        </w:rPr>
        <w:t xml:space="preserve">: </w:t>
      </w:r>
      <w:r w:rsidR="000314CC" w:rsidRPr="00037635">
        <w:rPr>
          <w:rFonts w:cs="Arial"/>
          <w:szCs w:val="24"/>
        </w:rPr>
        <w:t>Global Readiness: A Reflection on My Capabilities for the Evolving Workplace</w:t>
      </w:r>
      <w:bookmarkEnd w:id="31"/>
      <w:bookmarkEnd w:id="32"/>
      <w:bookmarkEnd w:id="33"/>
    </w:p>
    <w:p w14:paraId="5C68A121" w14:textId="03A034F3" w:rsidR="00780154" w:rsidRPr="00037635" w:rsidRDefault="00780154" w:rsidP="00037635">
      <w:pPr>
        <w:spacing w:line="360" w:lineRule="auto"/>
        <w:rPr>
          <w:rFonts w:cs="Arial"/>
          <w:b/>
          <w:bCs/>
          <w:szCs w:val="24"/>
        </w:rPr>
      </w:pPr>
      <w:r w:rsidRPr="00037635">
        <w:rPr>
          <w:rFonts w:cs="Arial"/>
          <w:b/>
          <w:bCs/>
          <w:szCs w:val="24"/>
        </w:rPr>
        <w:t>Reflective Report: My Current Capabilities &amp; Plans for Improvement in an International Context</w:t>
      </w:r>
    </w:p>
    <w:p w14:paraId="5D2C4A14" w14:textId="4A3BC43F" w:rsidR="00D50C6C" w:rsidRPr="00037635" w:rsidRDefault="00D50C6C" w:rsidP="00037635">
      <w:pPr>
        <w:spacing w:line="360" w:lineRule="auto"/>
        <w:rPr>
          <w:rFonts w:cs="Arial"/>
          <w:szCs w:val="24"/>
        </w:rPr>
      </w:pPr>
      <w:r w:rsidRPr="00037635">
        <w:rPr>
          <w:rFonts w:cs="Arial"/>
          <w:szCs w:val="24"/>
        </w:rPr>
        <w:t>Professional development Reflecting on my preparedness for international and technologically- supported work, this section covers the areas of technology awareness, communication capability in teamwork leadership and self-directed learning situations. In addition to my experience, I also reference from my MBA studies and recent experiences.</w:t>
      </w:r>
    </w:p>
    <w:p w14:paraId="5B25E3FE" w14:textId="1798BADE" w:rsidR="00D50C6C" w:rsidRPr="00037635" w:rsidRDefault="00D50C6C" w:rsidP="00037635">
      <w:pPr>
        <w:pStyle w:val="Heading2"/>
        <w:spacing w:line="360" w:lineRule="auto"/>
        <w:rPr>
          <w:rFonts w:cs="Arial"/>
          <w:szCs w:val="24"/>
        </w:rPr>
      </w:pPr>
      <w:bookmarkStart w:id="34" w:name="_Toc211278125"/>
      <w:bookmarkStart w:id="35" w:name="_Toc211505726"/>
      <w:r w:rsidRPr="00037635">
        <w:rPr>
          <w:rFonts w:cs="Arial"/>
          <w:szCs w:val="24"/>
        </w:rPr>
        <w:t>Strengths</w:t>
      </w:r>
      <w:bookmarkEnd w:id="34"/>
      <w:bookmarkEnd w:id="35"/>
    </w:p>
    <w:p w14:paraId="64D9701E" w14:textId="7244BBE9" w:rsidR="00780154" w:rsidRPr="00037635" w:rsidRDefault="00D50C6C" w:rsidP="00037635">
      <w:pPr>
        <w:pStyle w:val="ListParagraph"/>
        <w:numPr>
          <w:ilvl w:val="0"/>
          <w:numId w:val="13"/>
        </w:numPr>
        <w:spacing w:line="360" w:lineRule="auto"/>
        <w:rPr>
          <w:rFonts w:cs="Arial"/>
          <w:szCs w:val="24"/>
        </w:rPr>
      </w:pPr>
      <w:r w:rsidRPr="00037635">
        <w:rPr>
          <w:rFonts w:cs="Arial"/>
          <w:b/>
          <w:bCs/>
          <w:szCs w:val="24"/>
        </w:rPr>
        <w:t>Technology</w:t>
      </w:r>
      <w:r w:rsidRPr="00037635">
        <w:rPr>
          <w:rFonts w:cs="Arial"/>
          <w:szCs w:val="24"/>
        </w:rPr>
        <w:t>: fluent in tech/digital (e.g., data tools, online collaboration platforms like MS Teams / Zoom / learning management systems) In this semester I applied analysis software in group projects and made data-oriented conclusions. It gives me the courage for embracing new HR tech environments.</w:t>
      </w:r>
    </w:p>
    <w:p w14:paraId="19DC1344" w14:textId="77777777" w:rsidR="000E716D" w:rsidRPr="00037635" w:rsidRDefault="00D50C6C" w:rsidP="00037635">
      <w:pPr>
        <w:pStyle w:val="ListParagraph"/>
        <w:numPr>
          <w:ilvl w:val="0"/>
          <w:numId w:val="13"/>
        </w:numPr>
        <w:spacing w:line="360" w:lineRule="auto"/>
        <w:rPr>
          <w:rFonts w:cs="Arial"/>
          <w:szCs w:val="24"/>
        </w:rPr>
      </w:pPr>
      <w:r w:rsidRPr="00037635">
        <w:rPr>
          <w:rFonts w:cs="Arial"/>
          <w:b/>
          <w:bCs/>
          <w:szCs w:val="24"/>
        </w:rPr>
        <w:t>Communication</w:t>
      </w:r>
      <w:r w:rsidRPr="00037635">
        <w:rPr>
          <w:rFonts w:cs="Arial"/>
          <w:szCs w:val="24"/>
        </w:rPr>
        <w:t xml:space="preserve">: Studying has developed my written communication (essays, reports) and argument structure My academia has developed has helped to develop this. In group work, I often facilitate discussion by </w:t>
      </w:r>
      <w:proofErr w:type="spellStart"/>
      <w:r w:rsidRPr="00037635">
        <w:rPr>
          <w:rFonts w:cs="Arial"/>
          <w:szCs w:val="24"/>
        </w:rPr>
        <w:t>summarising</w:t>
      </w:r>
      <w:proofErr w:type="spellEnd"/>
      <w:r w:rsidRPr="00037635">
        <w:rPr>
          <w:rFonts w:cs="Arial"/>
          <w:szCs w:val="24"/>
        </w:rPr>
        <w:t xml:space="preserve"> differing viewpoints. I also </w:t>
      </w:r>
      <w:r w:rsidR="000E716D" w:rsidRPr="00037635">
        <w:rPr>
          <w:rFonts w:cs="Arial"/>
          <w:szCs w:val="24"/>
        </w:rPr>
        <w:t>have</w:t>
      </w:r>
      <w:r w:rsidRPr="00037635">
        <w:rPr>
          <w:rFonts w:cs="Arial"/>
          <w:szCs w:val="24"/>
        </w:rPr>
        <w:t xml:space="preserve"> carried out presentations for variety of listeners, which develops my abilities of cross-cultural oral expression.</w:t>
      </w:r>
    </w:p>
    <w:p w14:paraId="4A558127" w14:textId="77777777" w:rsidR="000E716D" w:rsidRPr="00037635" w:rsidRDefault="00D50C6C" w:rsidP="00037635">
      <w:pPr>
        <w:pStyle w:val="ListParagraph"/>
        <w:numPr>
          <w:ilvl w:val="0"/>
          <w:numId w:val="13"/>
        </w:numPr>
        <w:spacing w:line="360" w:lineRule="auto"/>
        <w:rPr>
          <w:rFonts w:cs="Arial"/>
          <w:szCs w:val="24"/>
        </w:rPr>
      </w:pPr>
      <w:r w:rsidRPr="00037635">
        <w:rPr>
          <w:rFonts w:cs="Arial"/>
          <w:b/>
          <w:bCs/>
          <w:szCs w:val="24"/>
        </w:rPr>
        <w:lastRenderedPageBreak/>
        <w:t>Teamwork</w:t>
      </w:r>
      <w:r w:rsidRPr="00037635">
        <w:rPr>
          <w:rFonts w:cs="Arial"/>
          <w:szCs w:val="24"/>
        </w:rPr>
        <w:t>: I have worked in cross cultural virtual teams. I try to be inclusive and responsive and not dismissive of differences in working style or cultural norms. I can keep the peace, delegate work equally and keep everyone moving forward.</w:t>
      </w:r>
    </w:p>
    <w:p w14:paraId="04E31A74" w14:textId="77777777" w:rsidR="000E716D" w:rsidRPr="00037635" w:rsidRDefault="00D50C6C" w:rsidP="00037635">
      <w:pPr>
        <w:pStyle w:val="ListParagraph"/>
        <w:numPr>
          <w:ilvl w:val="0"/>
          <w:numId w:val="13"/>
        </w:numPr>
        <w:spacing w:line="360" w:lineRule="auto"/>
        <w:rPr>
          <w:rFonts w:cs="Arial"/>
          <w:szCs w:val="24"/>
        </w:rPr>
      </w:pPr>
      <w:r w:rsidRPr="00037635">
        <w:rPr>
          <w:rFonts w:cs="Arial"/>
          <w:b/>
          <w:bCs/>
          <w:szCs w:val="24"/>
        </w:rPr>
        <w:t>Leadership</w:t>
      </w:r>
      <w:r w:rsidRPr="00037635">
        <w:rPr>
          <w:rFonts w:cs="Arial"/>
          <w:szCs w:val="24"/>
        </w:rPr>
        <w:t>: Though I’m not at a management level position, but in group projects, usually I do take initiative - organizing work, pushing team members and checking deadlines. I try to lead by example, and cultivate safety and inclusiveness</w:t>
      </w:r>
      <w:r w:rsidR="00780154" w:rsidRPr="00037635">
        <w:rPr>
          <w:rFonts w:cs="Arial"/>
          <w:szCs w:val="24"/>
        </w:rPr>
        <w:t>.</w:t>
      </w:r>
    </w:p>
    <w:p w14:paraId="52E65973" w14:textId="052C6B66" w:rsidR="006F3D84" w:rsidRPr="00AE40CE" w:rsidRDefault="00347D80" w:rsidP="00AE40CE">
      <w:pPr>
        <w:pStyle w:val="ListParagraph"/>
        <w:numPr>
          <w:ilvl w:val="0"/>
          <w:numId w:val="13"/>
        </w:numPr>
        <w:spacing w:line="360" w:lineRule="auto"/>
        <w:rPr>
          <w:rFonts w:cs="Arial"/>
          <w:szCs w:val="24"/>
        </w:rPr>
      </w:pPr>
      <w:r w:rsidRPr="00037635">
        <w:rPr>
          <w:rFonts w:cs="Arial"/>
          <w:b/>
          <w:bCs/>
          <w:szCs w:val="24"/>
        </w:rPr>
        <w:t>Self-reflection</w:t>
      </w:r>
      <w:r w:rsidRPr="00037635">
        <w:rPr>
          <w:rFonts w:cs="Arial"/>
          <w:szCs w:val="24"/>
        </w:rPr>
        <w:t>: I took on and completed projects to upgrade my skills by doing all of the readings, ask feedback for myself in any assignment instead receiving it in automatic evaluation phase which was a habit with little help. I’ve been known to enhance through MOOCs and scholarly articles as well</w:t>
      </w:r>
      <w:r w:rsidR="00780154" w:rsidRPr="00037635">
        <w:rPr>
          <w:rFonts w:cs="Arial"/>
          <w:szCs w:val="24"/>
        </w:rPr>
        <w:t>.</w:t>
      </w:r>
    </w:p>
    <w:p w14:paraId="36A91409" w14:textId="0E8D1551" w:rsidR="00780154" w:rsidRPr="00037635" w:rsidRDefault="00780154" w:rsidP="00037635">
      <w:pPr>
        <w:pStyle w:val="Heading2"/>
        <w:spacing w:line="360" w:lineRule="auto"/>
        <w:rPr>
          <w:rFonts w:cs="Arial"/>
          <w:szCs w:val="24"/>
        </w:rPr>
      </w:pPr>
      <w:bookmarkStart w:id="36" w:name="_Toc211278126"/>
      <w:bookmarkStart w:id="37" w:name="_Toc211505727"/>
      <w:r w:rsidRPr="00037635">
        <w:rPr>
          <w:rFonts w:cs="Arial"/>
          <w:szCs w:val="24"/>
        </w:rPr>
        <w:t>Weaknesses &amp; areas for improvement</w:t>
      </w:r>
      <w:bookmarkEnd w:id="36"/>
      <w:bookmarkEnd w:id="37"/>
    </w:p>
    <w:p w14:paraId="41F240EB" w14:textId="14F22713" w:rsidR="00FB2E80" w:rsidRPr="00037635" w:rsidRDefault="00FB2E80" w:rsidP="00037635">
      <w:pPr>
        <w:pStyle w:val="ListParagraph"/>
        <w:numPr>
          <w:ilvl w:val="0"/>
          <w:numId w:val="14"/>
        </w:numPr>
        <w:spacing w:before="100" w:beforeAutospacing="1" w:after="100" w:afterAutospacing="1" w:line="360" w:lineRule="auto"/>
        <w:rPr>
          <w:rFonts w:eastAsia="Times New Roman" w:cs="Arial"/>
          <w:szCs w:val="24"/>
        </w:rPr>
      </w:pPr>
      <w:r w:rsidRPr="00037635">
        <w:rPr>
          <w:rFonts w:eastAsia="Times New Roman" w:cs="Arial"/>
          <w:b/>
          <w:bCs/>
          <w:szCs w:val="24"/>
        </w:rPr>
        <w:t xml:space="preserve">Deep technical </w:t>
      </w:r>
      <w:proofErr w:type="spellStart"/>
      <w:r w:rsidRPr="00037635">
        <w:rPr>
          <w:rFonts w:eastAsia="Times New Roman" w:cs="Arial"/>
          <w:b/>
          <w:bCs/>
          <w:szCs w:val="24"/>
        </w:rPr>
        <w:t>specialisation</w:t>
      </w:r>
      <w:proofErr w:type="spellEnd"/>
      <w:r w:rsidRPr="00037635">
        <w:rPr>
          <w:rFonts w:eastAsia="Times New Roman" w:cs="Arial"/>
          <w:szCs w:val="24"/>
        </w:rPr>
        <w:t>: I understand digital tools but do not have deep knowledge in areas like AI, ML or HR analytics. I find this restricts my capability to develop predictive models or lead governance efforts for AI.</w:t>
      </w:r>
    </w:p>
    <w:p w14:paraId="05B141A1" w14:textId="2DD29D69" w:rsidR="00FB2E80" w:rsidRPr="00037635" w:rsidRDefault="00FB2E80" w:rsidP="00037635">
      <w:pPr>
        <w:pStyle w:val="ListParagraph"/>
        <w:numPr>
          <w:ilvl w:val="0"/>
          <w:numId w:val="14"/>
        </w:numPr>
        <w:spacing w:before="100" w:beforeAutospacing="1" w:after="100" w:afterAutospacing="1" w:line="360" w:lineRule="auto"/>
        <w:rPr>
          <w:rFonts w:eastAsia="Times New Roman" w:cs="Arial"/>
          <w:szCs w:val="24"/>
        </w:rPr>
      </w:pPr>
      <w:r w:rsidRPr="00037635">
        <w:rPr>
          <w:rFonts w:eastAsia="Times New Roman" w:cs="Arial"/>
          <w:b/>
          <w:bCs/>
          <w:szCs w:val="24"/>
        </w:rPr>
        <w:t>Cross-cultural subtlety in high-stakes situations</w:t>
      </w:r>
      <w:r w:rsidRPr="00037635">
        <w:rPr>
          <w:rFonts w:eastAsia="Times New Roman" w:cs="Arial"/>
          <w:szCs w:val="24"/>
        </w:rPr>
        <w:t>: While I have been a part of multicultural teams, solving high-stakes disputes or managing delicate cultural friction is less proven. Cross-cultural leadership may be obstructed by misperception or unconscious bias.</w:t>
      </w:r>
    </w:p>
    <w:p w14:paraId="53C6495D" w14:textId="77777777" w:rsidR="00FB2E80" w:rsidRPr="00037635" w:rsidRDefault="00FB2E80" w:rsidP="00037635">
      <w:pPr>
        <w:pStyle w:val="ListParagraph"/>
        <w:numPr>
          <w:ilvl w:val="0"/>
          <w:numId w:val="14"/>
        </w:numPr>
        <w:spacing w:before="100" w:beforeAutospacing="1" w:after="100" w:afterAutospacing="1" w:line="360" w:lineRule="auto"/>
        <w:rPr>
          <w:rFonts w:eastAsia="Times New Roman" w:cs="Arial"/>
          <w:szCs w:val="24"/>
        </w:rPr>
      </w:pPr>
      <w:r w:rsidRPr="00037635">
        <w:rPr>
          <w:rFonts w:eastAsia="Times New Roman" w:cs="Arial"/>
          <w:b/>
          <w:bCs/>
          <w:szCs w:val="24"/>
        </w:rPr>
        <w:t>Senior leadership influence</w:t>
      </w:r>
      <w:r w:rsidRPr="00037635">
        <w:rPr>
          <w:rFonts w:eastAsia="Times New Roman" w:cs="Arial"/>
          <w:szCs w:val="24"/>
        </w:rPr>
        <w:t>: I have little experience in these types of conversations where they are persuading higher-ups or stakeholders. To be able to influence leadership decisions in my future HR career is key and I'm quite inexperienced there.</w:t>
      </w:r>
    </w:p>
    <w:p w14:paraId="4D0B5123" w14:textId="06F4A683" w:rsidR="00AE40CE" w:rsidRPr="009C05D2" w:rsidRDefault="00FB2E80" w:rsidP="00037635">
      <w:pPr>
        <w:pStyle w:val="ListParagraph"/>
        <w:numPr>
          <w:ilvl w:val="0"/>
          <w:numId w:val="14"/>
        </w:numPr>
        <w:spacing w:before="100" w:beforeAutospacing="1" w:after="100" w:afterAutospacing="1" w:line="360" w:lineRule="auto"/>
        <w:rPr>
          <w:rFonts w:eastAsia="Times New Roman" w:cs="Arial"/>
          <w:szCs w:val="24"/>
        </w:rPr>
      </w:pPr>
      <w:r w:rsidRPr="00037635">
        <w:rPr>
          <w:rFonts w:eastAsia="Times New Roman" w:cs="Arial"/>
          <w:b/>
          <w:bCs/>
          <w:szCs w:val="24"/>
        </w:rPr>
        <w:t>Time-management under uncertainty</w:t>
      </w:r>
      <w:r w:rsidRPr="00037635">
        <w:rPr>
          <w:rFonts w:eastAsia="Times New Roman" w:cs="Arial"/>
          <w:szCs w:val="24"/>
        </w:rPr>
        <w:t>: I can over-plan or freeze, in high-volatility situations. In situations that are changing rapidly it is important to be decisive without all information</w:t>
      </w:r>
      <w:r w:rsidR="00780154" w:rsidRPr="00037635">
        <w:rPr>
          <w:rFonts w:cs="Arial"/>
          <w:szCs w:val="24"/>
        </w:rPr>
        <w:t>.</w:t>
      </w:r>
      <w:bookmarkStart w:id="38" w:name="_Toc211278127"/>
    </w:p>
    <w:p w14:paraId="72A491E7" w14:textId="42547328" w:rsidR="009C05D2" w:rsidRDefault="009C05D2" w:rsidP="009C05D2">
      <w:pPr>
        <w:spacing w:before="100" w:beforeAutospacing="1" w:after="100" w:afterAutospacing="1" w:line="360" w:lineRule="auto"/>
        <w:rPr>
          <w:rFonts w:eastAsia="Times New Roman" w:cs="Arial"/>
          <w:szCs w:val="24"/>
        </w:rPr>
      </w:pPr>
    </w:p>
    <w:p w14:paraId="3CD2A6DD" w14:textId="77777777" w:rsidR="009C05D2" w:rsidRPr="009C05D2" w:rsidRDefault="009C05D2" w:rsidP="009C05D2">
      <w:pPr>
        <w:spacing w:before="100" w:beforeAutospacing="1" w:after="100" w:afterAutospacing="1" w:line="360" w:lineRule="auto"/>
        <w:rPr>
          <w:rFonts w:eastAsia="Times New Roman" w:cs="Arial"/>
          <w:szCs w:val="24"/>
        </w:rPr>
      </w:pPr>
    </w:p>
    <w:p w14:paraId="46B211DD" w14:textId="1420E559" w:rsidR="00780154" w:rsidRPr="00037635" w:rsidRDefault="00780154" w:rsidP="00037635">
      <w:pPr>
        <w:pStyle w:val="Heading2"/>
        <w:spacing w:line="360" w:lineRule="auto"/>
        <w:rPr>
          <w:rFonts w:cs="Arial"/>
          <w:szCs w:val="24"/>
        </w:rPr>
      </w:pPr>
      <w:bookmarkStart w:id="39" w:name="_Toc211505728"/>
      <w:r w:rsidRPr="00037635">
        <w:rPr>
          <w:rFonts w:cs="Arial"/>
          <w:szCs w:val="24"/>
        </w:rPr>
        <w:lastRenderedPageBreak/>
        <w:t>Action plan: leveraging strengths, mitigating weaknesses</w:t>
      </w:r>
      <w:bookmarkEnd w:id="38"/>
      <w:bookmarkEnd w:id="39"/>
    </w:p>
    <w:p w14:paraId="0851631D" w14:textId="77777777" w:rsidR="002938AF" w:rsidRPr="002938AF" w:rsidRDefault="002938AF" w:rsidP="00037635">
      <w:pPr>
        <w:spacing w:before="100" w:beforeAutospacing="1" w:after="100" w:afterAutospacing="1" w:line="360" w:lineRule="auto"/>
        <w:rPr>
          <w:rFonts w:eastAsia="Times New Roman" w:cs="Arial"/>
          <w:b/>
          <w:bCs/>
          <w:szCs w:val="24"/>
        </w:rPr>
      </w:pPr>
      <w:r w:rsidRPr="002938AF">
        <w:rPr>
          <w:rFonts w:eastAsia="Times New Roman" w:cs="Arial"/>
          <w:b/>
          <w:bCs/>
          <w:szCs w:val="24"/>
        </w:rPr>
        <w:t>Deepening technical expertise</w:t>
      </w:r>
    </w:p>
    <w:p w14:paraId="355402B6" w14:textId="3DA7F458" w:rsidR="002938AF" w:rsidRPr="00037635" w:rsidRDefault="002938AF" w:rsidP="00037635">
      <w:pPr>
        <w:pStyle w:val="ListParagraph"/>
        <w:numPr>
          <w:ilvl w:val="0"/>
          <w:numId w:val="14"/>
        </w:numPr>
        <w:spacing w:before="100" w:beforeAutospacing="1" w:after="100" w:afterAutospacing="1" w:line="360" w:lineRule="auto"/>
        <w:rPr>
          <w:rFonts w:eastAsia="Times New Roman" w:cs="Arial"/>
          <w:szCs w:val="24"/>
        </w:rPr>
      </w:pPr>
      <w:r w:rsidRPr="00037635">
        <w:rPr>
          <w:rFonts w:eastAsia="Times New Roman" w:cs="Arial"/>
          <w:szCs w:val="24"/>
        </w:rPr>
        <w:t>Take relevant classes in HR analytics, AI in HR, and predictive modeling (</w:t>
      </w:r>
      <w:r w:rsidR="00201CFC" w:rsidRPr="00037635">
        <w:rPr>
          <w:rFonts w:eastAsia="Times New Roman" w:cs="Arial"/>
          <w:szCs w:val="24"/>
        </w:rPr>
        <w:t>e.g.,</w:t>
      </w:r>
      <w:r w:rsidRPr="00037635">
        <w:rPr>
          <w:rFonts w:eastAsia="Times New Roman" w:cs="Arial"/>
          <w:szCs w:val="24"/>
        </w:rPr>
        <w:t xml:space="preserve"> through Coursera, edX).</w:t>
      </w:r>
    </w:p>
    <w:p w14:paraId="72F8DC47" w14:textId="2E6E6EBA" w:rsidR="002938AF" w:rsidRPr="002938AF" w:rsidRDefault="002938AF" w:rsidP="00037635">
      <w:pPr>
        <w:pStyle w:val="NormalWeb"/>
        <w:numPr>
          <w:ilvl w:val="0"/>
          <w:numId w:val="14"/>
        </w:numPr>
        <w:spacing w:line="360" w:lineRule="auto"/>
        <w:rPr>
          <w:rFonts w:ascii="Arial" w:hAnsi="Arial" w:cs="Arial"/>
        </w:rPr>
      </w:pPr>
      <w:r w:rsidRPr="002938AF">
        <w:rPr>
          <w:rFonts w:ascii="Arial" w:hAnsi="Arial" w:cs="Arial"/>
        </w:rPr>
        <w:t>Complete a mini-project with HR-datasets (</w:t>
      </w:r>
      <w:r w:rsidR="00201CFC" w:rsidRPr="00037635">
        <w:rPr>
          <w:rFonts w:ascii="Arial" w:hAnsi="Arial" w:cs="Arial"/>
        </w:rPr>
        <w:t xml:space="preserve">e.g., </w:t>
      </w:r>
      <w:r w:rsidRPr="002938AF">
        <w:rPr>
          <w:rFonts w:ascii="Arial" w:hAnsi="Arial" w:cs="Arial"/>
        </w:rPr>
        <w:t>Attrition prediction) and create presentation to show competency.</w:t>
      </w:r>
    </w:p>
    <w:p w14:paraId="502779AA" w14:textId="1FE9366F" w:rsidR="002938AF" w:rsidRPr="00037635" w:rsidRDefault="002938AF" w:rsidP="00037635">
      <w:pPr>
        <w:pStyle w:val="ListParagraph"/>
        <w:numPr>
          <w:ilvl w:val="0"/>
          <w:numId w:val="14"/>
        </w:numPr>
        <w:spacing w:before="100" w:beforeAutospacing="1" w:after="100" w:afterAutospacing="1" w:line="360" w:lineRule="auto"/>
        <w:rPr>
          <w:rFonts w:eastAsia="Times New Roman" w:cs="Arial"/>
          <w:szCs w:val="24"/>
        </w:rPr>
      </w:pPr>
      <w:r w:rsidRPr="00037635">
        <w:rPr>
          <w:rFonts w:eastAsia="Times New Roman" w:cs="Arial"/>
          <w:szCs w:val="24"/>
        </w:rPr>
        <w:t>Work with other like-minded allies to solve sector-wide challenges through group projects.</w:t>
      </w:r>
    </w:p>
    <w:p w14:paraId="157361ED" w14:textId="77777777" w:rsidR="002938AF" w:rsidRPr="002938AF" w:rsidRDefault="002938AF" w:rsidP="00037635">
      <w:pPr>
        <w:spacing w:before="100" w:beforeAutospacing="1" w:after="100" w:afterAutospacing="1" w:line="360" w:lineRule="auto"/>
        <w:rPr>
          <w:rFonts w:eastAsia="Times New Roman" w:cs="Arial"/>
          <w:b/>
          <w:bCs/>
          <w:szCs w:val="24"/>
        </w:rPr>
      </w:pPr>
      <w:r w:rsidRPr="002938AF">
        <w:rPr>
          <w:rFonts w:eastAsia="Times New Roman" w:cs="Arial"/>
          <w:b/>
          <w:bCs/>
          <w:szCs w:val="24"/>
        </w:rPr>
        <w:t>Strengthening cross-cultural competence</w:t>
      </w:r>
    </w:p>
    <w:p w14:paraId="06807B8C" w14:textId="512FAE61" w:rsidR="002938AF" w:rsidRPr="00037635" w:rsidRDefault="002938AF" w:rsidP="00037635">
      <w:pPr>
        <w:pStyle w:val="ListParagraph"/>
        <w:numPr>
          <w:ilvl w:val="0"/>
          <w:numId w:val="14"/>
        </w:numPr>
        <w:spacing w:before="100" w:beforeAutospacing="1" w:after="100" w:afterAutospacing="1" w:line="360" w:lineRule="auto"/>
        <w:rPr>
          <w:rFonts w:eastAsia="Times New Roman" w:cs="Arial"/>
          <w:szCs w:val="24"/>
        </w:rPr>
      </w:pPr>
      <w:r w:rsidRPr="00037635">
        <w:rPr>
          <w:rFonts w:eastAsia="Times New Roman" w:cs="Arial"/>
          <w:szCs w:val="24"/>
        </w:rPr>
        <w:t>Participate in intercultural training or workshop (e.g., Hofstede, GLOBE frameworks).</w:t>
      </w:r>
    </w:p>
    <w:p w14:paraId="0A10510D" w14:textId="25C89D0D" w:rsidR="002938AF" w:rsidRPr="00037635" w:rsidRDefault="002938AF" w:rsidP="00037635">
      <w:pPr>
        <w:pStyle w:val="ListParagraph"/>
        <w:numPr>
          <w:ilvl w:val="0"/>
          <w:numId w:val="14"/>
        </w:numPr>
        <w:spacing w:before="100" w:beforeAutospacing="1" w:after="100" w:afterAutospacing="1" w:line="360" w:lineRule="auto"/>
        <w:rPr>
          <w:rFonts w:eastAsia="Times New Roman" w:cs="Arial"/>
          <w:szCs w:val="24"/>
        </w:rPr>
      </w:pPr>
      <w:r w:rsidRPr="00037635">
        <w:rPr>
          <w:rFonts w:eastAsia="Times New Roman" w:cs="Arial"/>
          <w:szCs w:val="24"/>
        </w:rPr>
        <w:t>Look out for chances to work with global and mixed teams - put yourself forward on cross border projects.</w:t>
      </w:r>
    </w:p>
    <w:p w14:paraId="63D2750A" w14:textId="2A6F11CC" w:rsidR="00780154" w:rsidRPr="00037635" w:rsidRDefault="002938AF" w:rsidP="00037635">
      <w:pPr>
        <w:pStyle w:val="ListParagraph"/>
        <w:numPr>
          <w:ilvl w:val="0"/>
          <w:numId w:val="14"/>
        </w:numPr>
        <w:spacing w:before="100" w:beforeAutospacing="1" w:after="100" w:afterAutospacing="1" w:line="360" w:lineRule="auto"/>
        <w:rPr>
          <w:rFonts w:eastAsia="Times New Roman" w:cs="Arial"/>
          <w:szCs w:val="24"/>
        </w:rPr>
      </w:pPr>
      <w:r w:rsidRPr="00037635">
        <w:rPr>
          <w:rFonts w:eastAsia="Times New Roman" w:cs="Arial"/>
          <w:szCs w:val="24"/>
        </w:rPr>
        <w:t>Consider cultural miscommunications and to be cultural adaptable find out for what you were misunderstood</w:t>
      </w:r>
      <w:r w:rsidR="00780154" w:rsidRPr="00037635">
        <w:rPr>
          <w:rFonts w:cs="Arial"/>
          <w:szCs w:val="24"/>
        </w:rPr>
        <w:t>.</w:t>
      </w:r>
    </w:p>
    <w:p w14:paraId="3B1D43EB" w14:textId="0EADCB42" w:rsidR="000F6FCB" w:rsidRPr="00037635" w:rsidRDefault="000F6FCB" w:rsidP="00037635">
      <w:pPr>
        <w:spacing w:line="360" w:lineRule="auto"/>
        <w:rPr>
          <w:rFonts w:cs="Arial"/>
          <w:b/>
          <w:bCs/>
          <w:szCs w:val="24"/>
        </w:rPr>
      </w:pPr>
      <w:r w:rsidRPr="00037635">
        <w:rPr>
          <w:rFonts w:cs="Arial"/>
          <w:b/>
          <w:bCs/>
          <w:szCs w:val="24"/>
        </w:rPr>
        <w:t>Building influencing capability</w:t>
      </w:r>
    </w:p>
    <w:p w14:paraId="0CA9AC46" w14:textId="77777777" w:rsidR="008D0BFC" w:rsidRPr="00037635" w:rsidRDefault="000F6FCB" w:rsidP="00037635">
      <w:pPr>
        <w:pStyle w:val="ListParagraph"/>
        <w:numPr>
          <w:ilvl w:val="0"/>
          <w:numId w:val="14"/>
        </w:numPr>
        <w:spacing w:line="360" w:lineRule="auto"/>
        <w:rPr>
          <w:rFonts w:cs="Arial"/>
          <w:szCs w:val="24"/>
        </w:rPr>
      </w:pPr>
      <w:r w:rsidRPr="00037635">
        <w:rPr>
          <w:rFonts w:cs="Arial"/>
          <w:szCs w:val="24"/>
        </w:rPr>
        <w:t>Practice the skill of persuasive communication in class tasks Write messages for 3 different audiences (senior, peer and subordinate).</w:t>
      </w:r>
    </w:p>
    <w:p w14:paraId="6409D2F9" w14:textId="77777777" w:rsidR="008D0BFC" w:rsidRPr="00037635" w:rsidRDefault="000F6FCB" w:rsidP="00037635">
      <w:pPr>
        <w:pStyle w:val="ListParagraph"/>
        <w:numPr>
          <w:ilvl w:val="0"/>
          <w:numId w:val="14"/>
        </w:numPr>
        <w:spacing w:line="360" w:lineRule="auto"/>
        <w:rPr>
          <w:rFonts w:cs="Arial"/>
          <w:szCs w:val="24"/>
        </w:rPr>
      </w:pPr>
      <w:r w:rsidRPr="00037635">
        <w:rPr>
          <w:rFonts w:cs="Arial"/>
          <w:szCs w:val="24"/>
        </w:rPr>
        <w:t>Explore leadership mentoring or coaching in executive presence and stakeholder engagement.</w:t>
      </w:r>
    </w:p>
    <w:p w14:paraId="4670CE6C" w14:textId="43D22925" w:rsidR="000F6FCB" w:rsidRPr="00037635" w:rsidRDefault="000F6FCB" w:rsidP="00037635">
      <w:pPr>
        <w:pStyle w:val="ListParagraph"/>
        <w:numPr>
          <w:ilvl w:val="0"/>
          <w:numId w:val="14"/>
        </w:numPr>
        <w:spacing w:line="360" w:lineRule="auto"/>
        <w:rPr>
          <w:rFonts w:cs="Arial"/>
          <w:szCs w:val="24"/>
        </w:rPr>
      </w:pPr>
      <w:r w:rsidRPr="00037635">
        <w:rPr>
          <w:rFonts w:cs="Arial"/>
          <w:szCs w:val="24"/>
        </w:rPr>
        <w:t>Be a class representative or student committee member for which I am required to argue/negotiate with authority.</w:t>
      </w:r>
    </w:p>
    <w:p w14:paraId="0ACDC245" w14:textId="70813B24" w:rsidR="000F6FCB" w:rsidRPr="00037635" w:rsidRDefault="000F6FCB" w:rsidP="00037635">
      <w:pPr>
        <w:spacing w:line="360" w:lineRule="auto"/>
        <w:rPr>
          <w:rFonts w:cs="Arial"/>
          <w:b/>
          <w:bCs/>
          <w:szCs w:val="24"/>
        </w:rPr>
      </w:pPr>
      <w:r w:rsidRPr="00037635">
        <w:rPr>
          <w:rFonts w:cs="Arial"/>
          <w:b/>
          <w:bCs/>
          <w:szCs w:val="24"/>
        </w:rPr>
        <w:t>Improving decisiveness under ambiguity</w:t>
      </w:r>
    </w:p>
    <w:p w14:paraId="00CC0E46" w14:textId="41431F18" w:rsidR="000F6FCB" w:rsidRPr="00037635" w:rsidRDefault="000F6FCB" w:rsidP="00037635">
      <w:pPr>
        <w:pStyle w:val="ListParagraph"/>
        <w:numPr>
          <w:ilvl w:val="0"/>
          <w:numId w:val="14"/>
        </w:numPr>
        <w:spacing w:line="360" w:lineRule="auto"/>
        <w:rPr>
          <w:rFonts w:cs="Arial"/>
          <w:szCs w:val="24"/>
        </w:rPr>
      </w:pPr>
      <w:r w:rsidRPr="00037635">
        <w:rPr>
          <w:rFonts w:cs="Arial"/>
          <w:szCs w:val="24"/>
        </w:rPr>
        <w:t>Practice agile: Have short cycles of action, and then verify its effects before proceeding with provisional decision-making for adaptation.</w:t>
      </w:r>
    </w:p>
    <w:p w14:paraId="1CE43CF9" w14:textId="3D57ABEC" w:rsidR="000F6FCB" w:rsidRPr="00037635" w:rsidRDefault="000F6FCB" w:rsidP="00037635">
      <w:pPr>
        <w:pStyle w:val="ListParagraph"/>
        <w:numPr>
          <w:ilvl w:val="0"/>
          <w:numId w:val="14"/>
        </w:numPr>
        <w:spacing w:line="360" w:lineRule="auto"/>
        <w:rPr>
          <w:rFonts w:cs="Arial"/>
          <w:szCs w:val="24"/>
        </w:rPr>
      </w:pPr>
      <w:r w:rsidRPr="00037635">
        <w:rPr>
          <w:rFonts w:cs="Arial"/>
          <w:szCs w:val="24"/>
        </w:rPr>
        <w:lastRenderedPageBreak/>
        <w:t>Frame ambiguity as a set of choices using either scenario planning or decision frameworks.</w:t>
      </w:r>
    </w:p>
    <w:p w14:paraId="6283A655" w14:textId="215110B2" w:rsidR="009C05D2" w:rsidRPr="009C05D2" w:rsidRDefault="000F6FCB" w:rsidP="009C05D2">
      <w:pPr>
        <w:pStyle w:val="ListParagraph"/>
        <w:numPr>
          <w:ilvl w:val="0"/>
          <w:numId w:val="15"/>
        </w:numPr>
        <w:spacing w:line="360" w:lineRule="auto"/>
        <w:rPr>
          <w:rFonts w:cs="Arial"/>
          <w:szCs w:val="24"/>
        </w:rPr>
      </w:pPr>
      <w:r w:rsidRPr="00037635">
        <w:rPr>
          <w:rFonts w:cs="Arial"/>
          <w:szCs w:val="24"/>
        </w:rPr>
        <w:t>Embrace small experiments, not perfect certitude.</w:t>
      </w:r>
    </w:p>
    <w:p w14:paraId="37E6D502" w14:textId="77777777" w:rsidR="009C05D2" w:rsidRPr="00E94785" w:rsidRDefault="009C05D2" w:rsidP="009C05D2">
      <w:pPr>
        <w:pStyle w:val="Heading3"/>
        <w:spacing w:line="360" w:lineRule="auto"/>
        <w:rPr>
          <w:rFonts w:cs="Arial"/>
          <w:szCs w:val="24"/>
        </w:rPr>
      </w:pPr>
      <w:bookmarkStart w:id="40" w:name="_Toc211364047"/>
      <w:bookmarkStart w:id="41" w:name="_Toc211505729"/>
      <w:r w:rsidRPr="00E94785">
        <w:rPr>
          <w:rFonts w:cs="Arial"/>
          <w:szCs w:val="24"/>
        </w:rPr>
        <w:t>Chart 1: Strategic Reflection on Personal Global Readiness</w:t>
      </w:r>
      <w:bookmarkEnd w:id="40"/>
      <w:bookmarkEnd w:id="41"/>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870"/>
        <w:gridCol w:w="1628"/>
        <w:gridCol w:w="3136"/>
      </w:tblGrid>
      <w:tr w:rsidR="009C05D2" w:rsidRPr="007675C7" w14:paraId="48704837" w14:textId="77777777" w:rsidTr="00981DF3">
        <w:trPr>
          <w:tblHeader/>
          <w:tblCellSpacing w:w="15" w:type="dxa"/>
        </w:trPr>
        <w:tc>
          <w:tcPr>
            <w:tcW w:w="0" w:type="auto"/>
            <w:vAlign w:val="center"/>
            <w:hideMark/>
          </w:tcPr>
          <w:p w14:paraId="2D86871E" w14:textId="77777777" w:rsidR="009C05D2" w:rsidRPr="007675C7" w:rsidRDefault="009C05D2" w:rsidP="00981DF3">
            <w:pPr>
              <w:spacing w:after="0" w:line="360" w:lineRule="auto"/>
              <w:jc w:val="center"/>
              <w:rPr>
                <w:rFonts w:eastAsia="Times New Roman" w:cs="Arial"/>
                <w:b/>
                <w:bCs/>
                <w:szCs w:val="24"/>
              </w:rPr>
            </w:pPr>
            <w:r w:rsidRPr="007675C7">
              <w:rPr>
                <w:rFonts w:eastAsia="Times New Roman" w:cs="Arial"/>
                <w:b/>
                <w:bCs/>
                <w:szCs w:val="24"/>
              </w:rPr>
              <w:t>Competency Area</w:t>
            </w:r>
          </w:p>
        </w:tc>
        <w:tc>
          <w:tcPr>
            <w:tcW w:w="0" w:type="auto"/>
            <w:vAlign w:val="center"/>
            <w:hideMark/>
          </w:tcPr>
          <w:p w14:paraId="1CFA5820" w14:textId="77777777" w:rsidR="009C05D2" w:rsidRPr="007675C7" w:rsidRDefault="009C05D2" w:rsidP="00981DF3">
            <w:pPr>
              <w:spacing w:after="0" w:line="360" w:lineRule="auto"/>
              <w:jc w:val="center"/>
              <w:rPr>
                <w:rFonts w:eastAsia="Times New Roman" w:cs="Arial"/>
                <w:b/>
                <w:bCs/>
                <w:szCs w:val="24"/>
              </w:rPr>
            </w:pPr>
            <w:r w:rsidRPr="007675C7">
              <w:rPr>
                <w:rFonts w:eastAsia="Times New Roman" w:cs="Arial"/>
                <w:b/>
                <w:bCs/>
                <w:szCs w:val="24"/>
              </w:rPr>
              <w:t>Current Level</w:t>
            </w:r>
          </w:p>
        </w:tc>
        <w:tc>
          <w:tcPr>
            <w:tcW w:w="0" w:type="auto"/>
            <w:vAlign w:val="center"/>
            <w:hideMark/>
          </w:tcPr>
          <w:p w14:paraId="4B138F61" w14:textId="77777777" w:rsidR="009C05D2" w:rsidRPr="007675C7" w:rsidRDefault="009C05D2" w:rsidP="00981DF3">
            <w:pPr>
              <w:spacing w:after="0" w:line="360" w:lineRule="auto"/>
              <w:jc w:val="center"/>
              <w:rPr>
                <w:rFonts w:eastAsia="Times New Roman" w:cs="Arial"/>
                <w:b/>
                <w:bCs/>
                <w:szCs w:val="24"/>
              </w:rPr>
            </w:pPr>
            <w:r w:rsidRPr="007675C7">
              <w:rPr>
                <w:rFonts w:eastAsia="Times New Roman" w:cs="Arial"/>
                <w:b/>
                <w:bCs/>
                <w:szCs w:val="24"/>
              </w:rPr>
              <w:t>Development Priority (1–5)</w:t>
            </w:r>
          </w:p>
        </w:tc>
      </w:tr>
      <w:tr w:rsidR="009C05D2" w:rsidRPr="007675C7" w14:paraId="58F0FDC3" w14:textId="77777777" w:rsidTr="00981DF3">
        <w:trPr>
          <w:tblCellSpacing w:w="15" w:type="dxa"/>
        </w:trPr>
        <w:tc>
          <w:tcPr>
            <w:tcW w:w="0" w:type="auto"/>
            <w:vAlign w:val="center"/>
            <w:hideMark/>
          </w:tcPr>
          <w:p w14:paraId="168F46DE" w14:textId="77777777" w:rsidR="009C05D2" w:rsidRPr="007675C7" w:rsidRDefault="009C05D2" w:rsidP="00981DF3">
            <w:pPr>
              <w:spacing w:after="0" w:line="360" w:lineRule="auto"/>
              <w:jc w:val="left"/>
              <w:rPr>
                <w:rFonts w:eastAsia="Times New Roman" w:cs="Arial"/>
                <w:szCs w:val="24"/>
              </w:rPr>
            </w:pPr>
            <w:r w:rsidRPr="007675C7">
              <w:rPr>
                <w:rFonts w:eastAsia="Times New Roman" w:cs="Arial"/>
                <w:szCs w:val="24"/>
              </w:rPr>
              <w:t>Digital &amp; Technological Skills</w:t>
            </w:r>
          </w:p>
        </w:tc>
        <w:tc>
          <w:tcPr>
            <w:tcW w:w="0" w:type="auto"/>
            <w:vAlign w:val="center"/>
            <w:hideMark/>
          </w:tcPr>
          <w:p w14:paraId="119E60CF" w14:textId="77777777" w:rsidR="009C05D2" w:rsidRPr="007675C7" w:rsidRDefault="009C05D2" w:rsidP="00981DF3">
            <w:pPr>
              <w:spacing w:after="0" w:line="360" w:lineRule="auto"/>
              <w:jc w:val="left"/>
              <w:rPr>
                <w:rFonts w:eastAsia="Times New Roman" w:cs="Arial"/>
                <w:szCs w:val="24"/>
              </w:rPr>
            </w:pPr>
            <w:r w:rsidRPr="007675C7">
              <w:rPr>
                <w:rFonts w:eastAsia="Times New Roman" w:cs="Arial"/>
                <w:szCs w:val="24"/>
              </w:rPr>
              <w:t>Moderate</w:t>
            </w:r>
          </w:p>
        </w:tc>
        <w:tc>
          <w:tcPr>
            <w:tcW w:w="0" w:type="auto"/>
            <w:vAlign w:val="center"/>
            <w:hideMark/>
          </w:tcPr>
          <w:p w14:paraId="03F4947C" w14:textId="77777777" w:rsidR="009C05D2" w:rsidRPr="007675C7" w:rsidRDefault="009C05D2" w:rsidP="00981DF3">
            <w:pPr>
              <w:spacing w:after="0" w:line="360" w:lineRule="auto"/>
              <w:jc w:val="left"/>
              <w:rPr>
                <w:rFonts w:eastAsia="Times New Roman" w:cs="Arial"/>
                <w:szCs w:val="24"/>
              </w:rPr>
            </w:pPr>
            <w:r w:rsidRPr="007675C7">
              <w:rPr>
                <w:rFonts w:eastAsia="Times New Roman" w:cs="Arial"/>
                <w:szCs w:val="24"/>
              </w:rPr>
              <w:t>5</w:t>
            </w:r>
          </w:p>
        </w:tc>
      </w:tr>
      <w:tr w:rsidR="009C05D2" w:rsidRPr="007675C7" w14:paraId="0323B668" w14:textId="77777777" w:rsidTr="00981DF3">
        <w:trPr>
          <w:tblCellSpacing w:w="15" w:type="dxa"/>
        </w:trPr>
        <w:tc>
          <w:tcPr>
            <w:tcW w:w="0" w:type="auto"/>
            <w:vAlign w:val="center"/>
            <w:hideMark/>
          </w:tcPr>
          <w:p w14:paraId="3043FBD4" w14:textId="77777777" w:rsidR="009C05D2" w:rsidRPr="007675C7" w:rsidRDefault="009C05D2" w:rsidP="00981DF3">
            <w:pPr>
              <w:spacing w:after="0" w:line="360" w:lineRule="auto"/>
              <w:jc w:val="left"/>
              <w:rPr>
                <w:rFonts w:eastAsia="Times New Roman" w:cs="Arial"/>
                <w:szCs w:val="24"/>
              </w:rPr>
            </w:pPr>
            <w:r w:rsidRPr="007675C7">
              <w:rPr>
                <w:rFonts w:eastAsia="Times New Roman" w:cs="Arial"/>
                <w:szCs w:val="24"/>
              </w:rPr>
              <w:t>Cross-Cultural Communication</w:t>
            </w:r>
          </w:p>
        </w:tc>
        <w:tc>
          <w:tcPr>
            <w:tcW w:w="0" w:type="auto"/>
            <w:vAlign w:val="center"/>
            <w:hideMark/>
          </w:tcPr>
          <w:p w14:paraId="3B20D3A0" w14:textId="77777777" w:rsidR="009C05D2" w:rsidRPr="007675C7" w:rsidRDefault="009C05D2" w:rsidP="00981DF3">
            <w:pPr>
              <w:spacing w:after="0" w:line="360" w:lineRule="auto"/>
              <w:jc w:val="left"/>
              <w:rPr>
                <w:rFonts w:eastAsia="Times New Roman" w:cs="Arial"/>
                <w:szCs w:val="24"/>
              </w:rPr>
            </w:pPr>
            <w:r w:rsidRPr="007675C7">
              <w:rPr>
                <w:rFonts w:eastAsia="Times New Roman" w:cs="Arial"/>
                <w:szCs w:val="24"/>
              </w:rPr>
              <w:t>Good</w:t>
            </w:r>
          </w:p>
        </w:tc>
        <w:tc>
          <w:tcPr>
            <w:tcW w:w="0" w:type="auto"/>
            <w:vAlign w:val="center"/>
            <w:hideMark/>
          </w:tcPr>
          <w:p w14:paraId="75637245" w14:textId="77777777" w:rsidR="009C05D2" w:rsidRPr="007675C7" w:rsidRDefault="009C05D2" w:rsidP="00981DF3">
            <w:pPr>
              <w:spacing w:after="0" w:line="360" w:lineRule="auto"/>
              <w:jc w:val="left"/>
              <w:rPr>
                <w:rFonts w:eastAsia="Times New Roman" w:cs="Arial"/>
                <w:szCs w:val="24"/>
              </w:rPr>
            </w:pPr>
            <w:r w:rsidRPr="007675C7">
              <w:rPr>
                <w:rFonts w:eastAsia="Times New Roman" w:cs="Arial"/>
                <w:szCs w:val="24"/>
              </w:rPr>
              <w:t>4</w:t>
            </w:r>
          </w:p>
        </w:tc>
      </w:tr>
      <w:tr w:rsidR="009C05D2" w:rsidRPr="007675C7" w14:paraId="1F589B38" w14:textId="77777777" w:rsidTr="00981DF3">
        <w:trPr>
          <w:tblCellSpacing w:w="15" w:type="dxa"/>
        </w:trPr>
        <w:tc>
          <w:tcPr>
            <w:tcW w:w="0" w:type="auto"/>
            <w:vAlign w:val="center"/>
            <w:hideMark/>
          </w:tcPr>
          <w:p w14:paraId="0C1978A5" w14:textId="77777777" w:rsidR="009C05D2" w:rsidRPr="007675C7" w:rsidRDefault="009C05D2" w:rsidP="00981DF3">
            <w:pPr>
              <w:spacing w:after="0" w:line="360" w:lineRule="auto"/>
              <w:jc w:val="left"/>
              <w:rPr>
                <w:rFonts w:eastAsia="Times New Roman" w:cs="Arial"/>
                <w:szCs w:val="24"/>
              </w:rPr>
            </w:pPr>
            <w:r w:rsidRPr="007675C7">
              <w:rPr>
                <w:rFonts w:eastAsia="Times New Roman" w:cs="Arial"/>
                <w:szCs w:val="24"/>
              </w:rPr>
              <w:t>Leadership &amp; Influence</w:t>
            </w:r>
          </w:p>
        </w:tc>
        <w:tc>
          <w:tcPr>
            <w:tcW w:w="0" w:type="auto"/>
            <w:vAlign w:val="center"/>
            <w:hideMark/>
          </w:tcPr>
          <w:p w14:paraId="483602A6" w14:textId="77777777" w:rsidR="009C05D2" w:rsidRPr="007675C7" w:rsidRDefault="009C05D2" w:rsidP="00981DF3">
            <w:pPr>
              <w:spacing w:after="0" w:line="360" w:lineRule="auto"/>
              <w:jc w:val="left"/>
              <w:rPr>
                <w:rFonts w:eastAsia="Times New Roman" w:cs="Arial"/>
                <w:szCs w:val="24"/>
              </w:rPr>
            </w:pPr>
            <w:r w:rsidRPr="007675C7">
              <w:rPr>
                <w:rFonts w:eastAsia="Times New Roman" w:cs="Arial"/>
                <w:szCs w:val="24"/>
              </w:rPr>
              <w:t>Emerging</w:t>
            </w:r>
          </w:p>
        </w:tc>
        <w:tc>
          <w:tcPr>
            <w:tcW w:w="0" w:type="auto"/>
            <w:vAlign w:val="center"/>
            <w:hideMark/>
          </w:tcPr>
          <w:p w14:paraId="5B106752" w14:textId="77777777" w:rsidR="009C05D2" w:rsidRPr="007675C7" w:rsidRDefault="009C05D2" w:rsidP="00981DF3">
            <w:pPr>
              <w:spacing w:after="0" w:line="360" w:lineRule="auto"/>
              <w:jc w:val="left"/>
              <w:rPr>
                <w:rFonts w:eastAsia="Times New Roman" w:cs="Arial"/>
                <w:szCs w:val="24"/>
              </w:rPr>
            </w:pPr>
            <w:r w:rsidRPr="007675C7">
              <w:rPr>
                <w:rFonts w:eastAsia="Times New Roman" w:cs="Arial"/>
                <w:szCs w:val="24"/>
              </w:rPr>
              <w:t>3</w:t>
            </w:r>
          </w:p>
        </w:tc>
      </w:tr>
      <w:tr w:rsidR="009C05D2" w:rsidRPr="007675C7" w14:paraId="6F30DD21" w14:textId="77777777" w:rsidTr="00981DF3">
        <w:trPr>
          <w:tblCellSpacing w:w="15" w:type="dxa"/>
        </w:trPr>
        <w:tc>
          <w:tcPr>
            <w:tcW w:w="0" w:type="auto"/>
            <w:vAlign w:val="center"/>
            <w:hideMark/>
          </w:tcPr>
          <w:p w14:paraId="2547726F" w14:textId="77777777" w:rsidR="009C05D2" w:rsidRPr="007675C7" w:rsidRDefault="009C05D2" w:rsidP="00981DF3">
            <w:pPr>
              <w:spacing w:after="0" w:line="360" w:lineRule="auto"/>
              <w:jc w:val="left"/>
              <w:rPr>
                <w:rFonts w:eastAsia="Times New Roman" w:cs="Arial"/>
                <w:szCs w:val="24"/>
              </w:rPr>
            </w:pPr>
            <w:r w:rsidRPr="007675C7">
              <w:rPr>
                <w:rFonts w:eastAsia="Times New Roman" w:cs="Arial"/>
                <w:szCs w:val="24"/>
              </w:rPr>
              <w:t>Decision-Making Under Uncertainty</w:t>
            </w:r>
          </w:p>
        </w:tc>
        <w:tc>
          <w:tcPr>
            <w:tcW w:w="0" w:type="auto"/>
            <w:vAlign w:val="center"/>
            <w:hideMark/>
          </w:tcPr>
          <w:p w14:paraId="40FDE3EA" w14:textId="77777777" w:rsidR="009C05D2" w:rsidRPr="007675C7" w:rsidRDefault="009C05D2" w:rsidP="00981DF3">
            <w:pPr>
              <w:spacing w:after="0" w:line="360" w:lineRule="auto"/>
              <w:jc w:val="left"/>
              <w:rPr>
                <w:rFonts w:eastAsia="Times New Roman" w:cs="Arial"/>
                <w:szCs w:val="24"/>
              </w:rPr>
            </w:pPr>
            <w:r w:rsidRPr="007675C7">
              <w:rPr>
                <w:rFonts w:eastAsia="Times New Roman" w:cs="Arial"/>
                <w:szCs w:val="24"/>
              </w:rPr>
              <w:t>Developing</w:t>
            </w:r>
          </w:p>
        </w:tc>
        <w:tc>
          <w:tcPr>
            <w:tcW w:w="0" w:type="auto"/>
            <w:vAlign w:val="center"/>
            <w:hideMark/>
          </w:tcPr>
          <w:p w14:paraId="671D6ECF" w14:textId="77777777" w:rsidR="009C05D2" w:rsidRPr="007675C7" w:rsidRDefault="009C05D2" w:rsidP="00981DF3">
            <w:pPr>
              <w:spacing w:after="0" w:line="360" w:lineRule="auto"/>
              <w:jc w:val="left"/>
              <w:rPr>
                <w:rFonts w:eastAsia="Times New Roman" w:cs="Arial"/>
                <w:szCs w:val="24"/>
              </w:rPr>
            </w:pPr>
            <w:r w:rsidRPr="007675C7">
              <w:rPr>
                <w:rFonts w:eastAsia="Times New Roman" w:cs="Arial"/>
                <w:szCs w:val="24"/>
              </w:rPr>
              <w:t>4</w:t>
            </w:r>
          </w:p>
        </w:tc>
      </w:tr>
      <w:tr w:rsidR="009C05D2" w:rsidRPr="007675C7" w14:paraId="4B90F17F" w14:textId="77777777" w:rsidTr="00981DF3">
        <w:trPr>
          <w:tblCellSpacing w:w="15" w:type="dxa"/>
        </w:trPr>
        <w:tc>
          <w:tcPr>
            <w:tcW w:w="0" w:type="auto"/>
            <w:vAlign w:val="center"/>
            <w:hideMark/>
          </w:tcPr>
          <w:p w14:paraId="40A02456" w14:textId="77777777" w:rsidR="009C05D2" w:rsidRPr="007675C7" w:rsidRDefault="009C05D2" w:rsidP="00981DF3">
            <w:pPr>
              <w:spacing w:after="0" w:line="360" w:lineRule="auto"/>
              <w:jc w:val="left"/>
              <w:rPr>
                <w:rFonts w:eastAsia="Times New Roman" w:cs="Arial"/>
                <w:szCs w:val="24"/>
              </w:rPr>
            </w:pPr>
            <w:r w:rsidRPr="007675C7">
              <w:rPr>
                <w:rFonts w:eastAsia="Times New Roman" w:cs="Arial"/>
                <w:szCs w:val="24"/>
              </w:rPr>
              <w:t>Continuous Learning Mindset</w:t>
            </w:r>
          </w:p>
        </w:tc>
        <w:tc>
          <w:tcPr>
            <w:tcW w:w="0" w:type="auto"/>
            <w:vAlign w:val="center"/>
            <w:hideMark/>
          </w:tcPr>
          <w:p w14:paraId="5A9EE011" w14:textId="77777777" w:rsidR="009C05D2" w:rsidRPr="007675C7" w:rsidRDefault="009C05D2" w:rsidP="00981DF3">
            <w:pPr>
              <w:spacing w:after="0" w:line="360" w:lineRule="auto"/>
              <w:jc w:val="left"/>
              <w:rPr>
                <w:rFonts w:eastAsia="Times New Roman" w:cs="Arial"/>
                <w:szCs w:val="24"/>
              </w:rPr>
            </w:pPr>
            <w:r w:rsidRPr="007675C7">
              <w:rPr>
                <w:rFonts w:eastAsia="Times New Roman" w:cs="Arial"/>
                <w:szCs w:val="24"/>
              </w:rPr>
              <w:t>Strong</w:t>
            </w:r>
          </w:p>
        </w:tc>
        <w:tc>
          <w:tcPr>
            <w:tcW w:w="0" w:type="auto"/>
            <w:vAlign w:val="center"/>
            <w:hideMark/>
          </w:tcPr>
          <w:p w14:paraId="1C06CA70" w14:textId="77777777" w:rsidR="009C05D2" w:rsidRPr="007675C7" w:rsidRDefault="009C05D2" w:rsidP="00981DF3">
            <w:pPr>
              <w:spacing w:after="0" w:line="360" w:lineRule="auto"/>
              <w:jc w:val="left"/>
              <w:rPr>
                <w:rFonts w:eastAsia="Times New Roman" w:cs="Arial"/>
                <w:szCs w:val="24"/>
              </w:rPr>
            </w:pPr>
            <w:r w:rsidRPr="007675C7">
              <w:rPr>
                <w:rFonts w:eastAsia="Times New Roman" w:cs="Arial"/>
                <w:szCs w:val="24"/>
              </w:rPr>
              <w:t>2</w:t>
            </w:r>
          </w:p>
        </w:tc>
      </w:tr>
    </w:tbl>
    <w:p w14:paraId="128D6191" w14:textId="77777777" w:rsidR="009C05D2" w:rsidRPr="00E94785" w:rsidRDefault="009C05D2" w:rsidP="009C05D2">
      <w:pPr>
        <w:spacing w:line="360" w:lineRule="auto"/>
        <w:rPr>
          <w:rFonts w:cs="Arial"/>
          <w:szCs w:val="24"/>
        </w:rPr>
      </w:pPr>
    </w:p>
    <w:p w14:paraId="54E4B5A4" w14:textId="77777777" w:rsidR="009C05D2" w:rsidRPr="00E94785" w:rsidRDefault="009C05D2" w:rsidP="009C05D2">
      <w:pPr>
        <w:spacing w:line="360" w:lineRule="auto"/>
        <w:rPr>
          <w:rFonts w:cs="Arial"/>
          <w:szCs w:val="24"/>
        </w:rPr>
      </w:pPr>
      <w:r w:rsidRPr="00E94785">
        <w:rPr>
          <w:rFonts w:cs="Arial"/>
          <w:noProof/>
          <w:szCs w:val="24"/>
          <w:lang w:val="en-GB" w:eastAsia="en-GB"/>
        </w:rPr>
        <w:drawing>
          <wp:inline distT="0" distB="0" distL="0" distR="0" wp14:anchorId="1355A231" wp14:editId="573BE7C0">
            <wp:extent cx="5499100" cy="1987550"/>
            <wp:effectExtent l="0" t="0" r="6350" b="12700"/>
            <wp:docPr id="1" name="Chart 1">
              <a:extLst xmlns:a="http://schemas.openxmlformats.org/drawingml/2006/main">
                <a:ext uri="{FF2B5EF4-FFF2-40B4-BE49-F238E27FC236}">
                  <a16:creationId xmlns:a16="http://schemas.microsoft.com/office/drawing/2014/main" id="{EC331F71-26A8-4271-AA64-8D5A5C27B7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51936BB" w14:textId="77777777" w:rsidR="009C05D2" w:rsidRPr="001E5433" w:rsidRDefault="009C05D2" w:rsidP="009C05D2">
      <w:pPr>
        <w:spacing w:line="360" w:lineRule="auto"/>
        <w:rPr>
          <w:rFonts w:cs="Arial"/>
          <w:i/>
          <w:iCs/>
          <w:szCs w:val="24"/>
        </w:rPr>
      </w:pPr>
      <w:r w:rsidRPr="001E5433">
        <w:rPr>
          <w:rFonts w:cs="Arial"/>
          <w:i/>
          <w:iCs/>
          <w:szCs w:val="24"/>
        </w:rPr>
        <w:t>This self-assessment Chart highlights key strengths (learning mindset, communication) and focus areas (technical specialization, decision-making agility) for future development in global HR leadership.</w:t>
      </w:r>
    </w:p>
    <w:p w14:paraId="69B5646D" w14:textId="473604D8" w:rsidR="009C05D2" w:rsidRDefault="009C05D2" w:rsidP="009C05D2">
      <w:pPr>
        <w:spacing w:line="360" w:lineRule="auto"/>
        <w:rPr>
          <w:rFonts w:cs="Arial"/>
          <w:szCs w:val="24"/>
        </w:rPr>
      </w:pPr>
    </w:p>
    <w:p w14:paraId="7E64BED0" w14:textId="77777777" w:rsidR="009C05D2" w:rsidRPr="009C05D2" w:rsidRDefault="009C05D2" w:rsidP="009C05D2">
      <w:pPr>
        <w:spacing w:line="360" w:lineRule="auto"/>
        <w:rPr>
          <w:rFonts w:cs="Arial"/>
          <w:szCs w:val="24"/>
        </w:rPr>
      </w:pPr>
    </w:p>
    <w:p w14:paraId="5CBCB126" w14:textId="21E7DB55" w:rsidR="00780154" w:rsidRPr="009C05D2" w:rsidRDefault="00780154" w:rsidP="009C05D2">
      <w:pPr>
        <w:pStyle w:val="Heading1"/>
        <w:rPr>
          <w:rFonts w:eastAsiaTheme="minorHAnsi" w:cs="Arial"/>
          <w:color w:val="auto"/>
          <w:sz w:val="24"/>
          <w:szCs w:val="24"/>
        </w:rPr>
      </w:pPr>
      <w:bookmarkStart w:id="42" w:name="_Toc211505730"/>
      <w:r w:rsidRPr="00037635">
        <w:lastRenderedPageBreak/>
        <w:t>Conclusion</w:t>
      </w:r>
      <w:bookmarkEnd w:id="42"/>
    </w:p>
    <w:p w14:paraId="3C8F07F7" w14:textId="47461D16" w:rsidR="004B5C2F" w:rsidRPr="00037635" w:rsidRDefault="008D0BFC" w:rsidP="00037635">
      <w:pPr>
        <w:spacing w:before="100" w:beforeAutospacing="1" w:after="100" w:afterAutospacing="1" w:line="360" w:lineRule="auto"/>
        <w:rPr>
          <w:rFonts w:eastAsia="Times New Roman" w:cs="Arial"/>
          <w:szCs w:val="24"/>
        </w:rPr>
      </w:pPr>
      <w:r w:rsidRPr="008D0BFC">
        <w:rPr>
          <w:rFonts w:eastAsia="Times New Roman" w:cs="Arial"/>
          <w:szCs w:val="24"/>
        </w:rPr>
        <w:t xml:space="preserve">The new age of fast technological progress, demographic changes and geopolitical instability are reconfiguring the contemporary </w:t>
      </w:r>
      <w:proofErr w:type="spellStart"/>
      <w:r w:rsidRPr="008D0BFC">
        <w:rPr>
          <w:rFonts w:eastAsia="Times New Roman" w:cs="Arial"/>
          <w:szCs w:val="24"/>
        </w:rPr>
        <w:t>labour</w:t>
      </w:r>
      <w:proofErr w:type="spellEnd"/>
      <w:r w:rsidRPr="008D0BFC">
        <w:rPr>
          <w:rFonts w:eastAsia="Times New Roman" w:cs="Arial"/>
          <w:szCs w:val="24"/>
        </w:rPr>
        <w:t xml:space="preserve"> market requiring the HRM (IHRM) to be more adaptive and strategic. Companies need data-fueled insights, a commitment to learning over the long term, and strategies that are inclusive in terms of markets worldwide. Proactive workforce planning and development to tackle skills gaps continues to be crucial. On a personal note, building up my technical capabilities, cross-cultural competence and decision-making in the face of ambiguity are key enablers to support continued success as a global savvy, technology-empowered HR professional</w:t>
      </w:r>
      <w:r w:rsidR="004B5C2F" w:rsidRPr="00037635">
        <w:rPr>
          <w:rFonts w:cs="Arial"/>
          <w:szCs w:val="24"/>
        </w:rPr>
        <w:t>.</w:t>
      </w:r>
    </w:p>
    <w:p w14:paraId="60AB345A" w14:textId="4FC6CD31" w:rsidR="00780154" w:rsidRDefault="00780154" w:rsidP="004B5C2F">
      <w:pPr>
        <w:rPr>
          <w:rFonts w:cs="Arial"/>
        </w:rPr>
      </w:pPr>
    </w:p>
    <w:p w14:paraId="18BABBF3" w14:textId="4EC92960" w:rsidR="008D0BFC" w:rsidRDefault="008D0BFC" w:rsidP="004B5C2F">
      <w:pPr>
        <w:rPr>
          <w:rFonts w:cs="Arial"/>
        </w:rPr>
      </w:pPr>
    </w:p>
    <w:p w14:paraId="16452863" w14:textId="762B0FA4" w:rsidR="008D0BFC" w:rsidRDefault="008D0BFC" w:rsidP="004B5C2F">
      <w:pPr>
        <w:rPr>
          <w:rFonts w:cs="Arial"/>
        </w:rPr>
      </w:pPr>
    </w:p>
    <w:p w14:paraId="6D03F0D3" w14:textId="4B3ABE5F" w:rsidR="008D0BFC" w:rsidRDefault="008D0BFC" w:rsidP="004B5C2F">
      <w:pPr>
        <w:rPr>
          <w:rFonts w:cs="Arial"/>
        </w:rPr>
      </w:pPr>
    </w:p>
    <w:p w14:paraId="27A615C2" w14:textId="299D85C0" w:rsidR="008D0BFC" w:rsidRDefault="008D0BFC" w:rsidP="004B5C2F">
      <w:pPr>
        <w:rPr>
          <w:rFonts w:cs="Arial"/>
        </w:rPr>
      </w:pPr>
    </w:p>
    <w:p w14:paraId="1B20DB29" w14:textId="56848783" w:rsidR="008D0BFC" w:rsidRDefault="008D0BFC" w:rsidP="004B5C2F">
      <w:pPr>
        <w:rPr>
          <w:rFonts w:cs="Arial"/>
        </w:rPr>
      </w:pPr>
    </w:p>
    <w:p w14:paraId="354FA1B4" w14:textId="4AFB4C8F" w:rsidR="008D0BFC" w:rsidRDefault="008D0BFC" w:rsidP="004B5C2F">
      <w:pPr>
        <w:rPr>
          <w:rFonts w:cs="Arial"/>
        </w:rPr>
      </w:pPr>
    </w:p>
    <w:p w14:paraId="25B4DF72" w14:textId="26ECD58F" w:rsidR="008D0BFC" w:rsidRDefault="008D0BFC" w:rsidP="004B5C2F">
      <w:pPr>
        <w:rPr>
          <w:rFonts w:cs="Arial"/>
        </w:rPr>
      </w:pPr>
    </w:p>
    <w:p w14:paraId="66C98AD1" w14:textId="5CDF52C9" w:rsidR="008D0BFC" w:rsidRDefault="008D0BFC" w:rsidP="004B5C2F">
      <w:pPr>
        <w:rPr>
          <w:rFonts w:cs="Arial"/>
        </w:rPr>
      </w:pPr>
    </w:p>
    <w:p w14:paraId="7E77C135" w14:textId="533C0670" w:rsidR="008D0BFC" w:rsidRDefault="008D0BFC" w:rsidP="004B5C2F">
      <w:pPr>
        <w:rPr>
          <w:rFonts w:cs="Arial"/>
        </w:rPr>
      </w:pPr>
    </w:p>
    <w:p w14:paraId="40CFDE04" w14:textId="01850571" w:rsidR="008D0BFC" w:rsidRDefault="008D0BFC" w:rsidP="004B5C2F">
      <w:pPr>
        <w:rPr>
          <w:rFonts w:cs="Arial"/>
        </w:rPr>
      </w:pPr>
    </w:p>
    <w:p w14:paraId="672E6630" w14:textId="7A132ABC" w:rsidR="008D0BFC" w:rsidRDefault="008D0BFC" w:rsidP="004B5C2F">
      <w:pPr>
        <w:rPr>
          <w:rFonts w:cs="Arial"/>
        </w:rPr>
      </w:pPr>
    </w:p>
    <w:p w14:paraId="4C5B57CC" w14:textId="6743FD5B" w:rsidR="008D0BFC" w:rsidRDefault="008D0BFC" w:rsidP="004B5C2F">
      <w:pPr>
        <w:rPr>
          <w:rFonts w:cs="Arial"/>
        </w:rPr>
      </w:pPr>
    </w:p>
    <w:p w14:paraId="365B7A81" w14:textId="6E7776A9" w:rsidR="008D0BFC" w:rsidRDefault="008D0BFC" w:rsidP="004B5C2F">
      <w:pPr>
        <w:rPr>
          <w:rFonts w:cs="Arial"/>
        </w:rPr>
      </w:pPr>
    </w:p>
    <w:p w14:paraId="78101C64" w14:textId="1D1E10DB" w:rsidR="008D0BFC" w:rsidRDefault="008D0BFC" w:rsidP="004B5C2F">
      <w:pPr>
        <w:rPr>
          <w:rFonts w:cs="Arial"/>
        </w:rPr>
      </w:pPr>
    </w:p>
    <w:p w14:paraId="25796406" w14:textId="3CFEF214" w:rsidR="008D0BFC" w:rsidRDefault="008D0BFC" w:rsidP="004B5C2F">
      <w:pPr>
        <w:rPr>
          <w:rFonts w:cs="Arial"/>
        </w:rPr>
      </w:pPr>
    </w:p>
    <w:p w14:paraId="1B99B013" w14:textId="72049554" w:rsidR="008D0BFC" w:rsidRDefault="008D0BFC" w:rsidP="004B5C2F">
      <w:pPr>
        <w:rPr>
          <w:rFonts w:cs="Arial"/>
        </w:rPr>
      </w:pPr>
    </w:p>
    <w:p w14:paraId="34E19BD8" w14:textId="4E248FB3" w:rsidR="008D0BFC" w:rsidRDefault="008D0BFC" w:rsidP="004B5C2F">
      <w:pPr>
        <w:rPr>
          <w:rFonts w:cs="Arial"/>
        </w:rPr>
      </w:pPr>
    </w:p>
    <w:p w14:paraId="34B00684" w14:textId="77777777" w:rsidR="008D0BFC" w:rsidRPr="00780154" w:rsidRDefault="008D0BFC" w:rsidP="004B5C2F">
      <w:pPr>
        <w:rPr>
          <w:rFonts w:cs="Arial"/>
        </w:rPr>
      </w:pPr>
    </w:p>
    <w:p w14:paraId="23044686" w14:textId="094DAEDB" w:rsidR="00780154" w:rsidRPr="00780154" w:rsidRDefault="00780154" w:rsidP="006F3D84">
      <w:pPr>
        <w:pStyle w:val="Heading1"/>
      </w:pPr>
      <w:bookmarkStart w:id="43" w:name="_Toc211505731"/>
      <w:r w:rsidRPr="00780154">
        <w:lastRenderedPageBreak/>
        <w:t>References</w:t>
      </w:r>
      <w:bookmarkEnd w:id="43"/>
    </w:p>
    <w:p w14:paraId="20FBA0F6" w14:textId="1EAD2033" w:rsidR="00780154" w:rsidRPr="00780154" w:rsidRDefault="00780154" w:rsidP="00780154">
      <w:pPr>
        <w:rPr>
          <w:rFonts w:cs="Arial"/>
          <w:szCs w:val="24"/>
        </w:rPr>
      </w:pPr>
      <w:r w:rsidRPr="00780154">
        <w:rPr>
          <w:rFonts w:cs="Arial"/>
          <w:szCs w:val="24"/>
        </w:rPr>
        <w:t xml:space="preserve">Bone, M., Ehlinger, E. and Stephany, F. (2023) </w:t>
      </w:r>
      <w:r w:rsidRPr="00780154">
        <w:rPr>
          <w:rFonts w:cs="Arial"/>
          <w:i/>
          <w:iCs/>
          <w:szCs w:val="24"/>
        </w:rPr>
        <w:t>Skills or degree? The rise of skill-based hiring for AI and green jobs</w:t>
      </w:r>
      <w:r w:rsidRPr="00780154">
        <w:rPr>
          <w:rFonts w:cs="Arial"/>
          <w:szCs w:val="24"/>
        </w:rPr>
        <w:t xml:space="preserve">. Available at: </w:t>
      </w:r>
      <w:hyperlink r:id="rId13" w:history="1">
        <w:r w:rsidR="00023085" w:rsidRPr="00E6036E">
          <w:rPr>
            <w:rStyle w:val="Hyperlink"/>
            <w:rFonts w:cs="Arial"/>
            <w:szCs w:val="24"/>
          </w:rPr>
          <w:t>https://arxiv.org/abs/2311.02725</w:t>
        </w:r>
      </w:hyperlink>
      <w:r w:rsidR="00023085">
        <w:rPr>
          <w:rFonts w:cs="Arial"/>
          <w:color w:val="000000" w:themeColor="text1"/>
          <w:szCs w:val="24"/>
          <w:u w:val="single"/>
        </w:rPr>
        <w:t xml:space="preserve"> </w:t>
      </w:r>
      <w:r w:rsidRPr="008D0BFC">
        <w:rPr>
          <w:rFonts w:cs="Arial"/>
          <w:color w:val="000000" w:themeColor="text1"/>
          <w:szCs w:val="24"/>
        </w:rPr>
        <w:t xml:space="preserve"> </w:t>
      </w:r>
      <w:r w:rsidRPr="00780154">
        <w:rPr>
          <w:rFonts w:cs="Arial"/>
          <w:szCs w:val="24"/>
        </w:rPr>
        <w:t>(Accessed: 12 October 2025).</w:t>
      </w:r>
    </w:p>
    <w:p w14:paraId="705AD3D5" w14:textId="10B905DA" w:rsidR="00780154" w:rsidRPr="00780154" w:rsidRDefault="00780154" w:rsidP="00780154">
      <w:pPr>
        <w:rPr>
          <w:rFonts w:cs="Arial"/>
          <w:szCs w:val="24"/>
        </w:rPr>
      </w:pPr>
      <w:r w:rsidRPr="00780154">
        <w:rPr>
          <w:rFonts w:cs="Arial"/>
          <w:szCs w:val="24"/>
        </w:rPr>
        <w:t xml:space="preserve">Braesemann, F., Stephany, F., Teutloff, O., </w:t>
      </w:r>
      <w:proofErr w:type="spellStart"/>
      <w:r w:rsidRPr="00780154">
        <w:rPr>
          <w:rFonts w:cs="Arial"/>
          <w:szCs w:val="24"/>
        </w:rPr>
        <w:t>Kässi</w:t>
      </w:r>
      <w:proofErr w:type="spellEnd"/>
      <w:r w:rsidRPr="00780154">
        <w:rPr>
          <w:rFonts w:cs="Arial"/>
          <w:szCs w:val="24"/>
        </w:rPr>
        <w:t xml:space="preserve">, O. and </w:t>
      </w:r>
      <w:proofErr w:type="spellStart"/>
      <w:r w:rsidRPr="00780154">
        <w:rPr>
          <w:rFonts w:cs="Arial"/>
          <w:szCs w:val="24"/>
        </w:rPr>
        <w:t>Lehdonvirta</w:t>
      </w:r>
      <w:proofErr w:type="spellEnd"/>
      <w:r w:rsidRPr="00780154">
        <w:rPr>
          <w:rFonts w:cs="Arial"/>
          <w:szCs w:val="24"/>
        </w:rPr>
        <w:t xml:space="preserve">, V. (2021) ‘The global </w:t>
      </w:r>
      <w:proofErr w:type="spellStart"/>
      <w:r w:rsidRPr="00780154">
        <w:rPr>
          <w:rFonts w:cs="Arial"/>
          <w:szCs w:val="24"/>
        </w:rPr>
        <w:t>polarisation</w:t>
      </w:r>
      <w:proofErr w:type="spellEnd"/>
      <w:r w:rsidRPr="00780154">
        <w:rPr>
          <w:rFonts w:cs="Arial"/>
          <w:szCs w:val="24"/>
        </w:rPr>
        <w:t xml:space="preserve"> of remote work’, </w:t>
      </w:r>
      <w:r w:rsidRPr="00780154">
        <w:rPr>
          <w:rFonts w:cs="Arial"/>
          <w:i/>
          <w:iCs/>
          <w:szCs w:val="24"/>
        </w:rPr>
        <w:t>Socio-Economic Review</w:t>
      </w:r>
      <w:r w:rsidRPr="00780154">
        <w:rPr>
          <w:rFonts w:cs="Arial"/>
          <w:szCs w:val="24"/>
        </w:rPr>
        <w:t xml:space="preserve">, 19(4), pp. 1249-1276. Available at: </w:t>
      </w:r>
      <w:hyperlink r:id="rId14" w:history="1">
        <w:r w:rsidR="00023085" w:rsidRPr="00E6036E">
          <w:rPr>
            <w:rStyle w:val="Hyperlink"/>
            <w:rFonts w:cs="Arial"/>
            <w:szCs w:val="24"/>
          </w:rPr>
          <w:t>https://doi.org/10.1093/ser/mwab027</w:t>
        </w:r>
      </w:hyperlink>
      <w:r w:rsidR="00023085">
        <w:rPr>
          <w:rFonts w:cs="Arial"/>
          <w:color w:val="000000" w:themeColor="text1"/>
          <w:szCs w:val="24"/>
          <w:u w:val="single"/>
        </w:rPr>
        <w:t xml:space="preserve"> </w:t>
      </w:r>
      <w:r w:rsidRPr="008D0BFC">
        <w:rPr>
          <w:rFonts w:cs="Arial"/>
          <w:color w:val="000000" w:themeColor="text1"/>
          <w:szCs w:val="24"/>
        </w:rPr>
        <w:t xml:space="preserve"> </w:t>
      </w:r>
      <w:r w:rsidRPr="00780154">
        <w:rPr>
          <w:rFonts w:cs="Arial"/>
          <w:szCs w:val="24"/>
        </w:rPr>
        <w:t>(Accessed: 12 October 2025).</w:t>
      </w:r>
    </w:p>
    <w:p w14:paraId="677D83BE" w14:textId="65042FBA" w:rsidR="00780154" w:rsidRPr="00780154" w:rsidRDefault="00780154" w:rsidP="00780154">
      <w:pPr>
        <w:rPr>
          <w:rFonts w:cs="Arial"/>
          <w:szCs w:val="24"/>
        </w:rPr>
      </w:pPr>
      <w:r w:rsidRPr="00780154">
        <w:rPr>
          <w:rFonts w:cs="Arial"/>
          <w:szCs w:val="24"/>
        </w:rPr>
        <w:t xml:space="preserve">Dawson, N., </w:t>
      </w:r>
      <w:proofErr w:type="spellStart"/>
      <w:r w:rsidRPr="00780154">
        <w:rPr>
          <w:rFonts w:cs="Arial"/>
          <w:szCs w:val="24"/>
        </w:rPr>
        <w:t>Rizoiu</w:t>
      </w:r>
      <w:proofErr w:type="spellEnd"/>
      <w:r w:rsidRPr="00780154">
        <w:rPr>
          <w:rFonts w:cs="Arial"/>
          <w:szCs w:val="24"/>
        </w:rPr>
        <w:t xml:space="preserve">, M-A., Johnston, B. and Williams, M-A. (2020) ‘Predicting skill shortages in </w:t>
      </w:r>
      <w:proofErr w:type="spellStart"/>
      <w:r w:rsidRPr="00780154">
        <w:rPr>
          <w:rFonts w:cs="Arial"/>
          <w:szCs w:val="24"/>
        </w:rPr>
        <w:t>labour</w:t>
      </w:r>
      <w:proofErr w:type="spellEnd"/>
      <w:r w:rsidRPr="00780154">
        <w:rPr>
          <w:rFonts w:cs="Arial"/>
          <w:szCs w:val="24"/>
        </w:rPr>
        <w:t xml:space="preserve"> markets: a machine-learning approach’, </w:t>
      </w:r>
      <w:r w:rsidRPr="00780154">
        <w:rPr>
          <w:rFonts w:cs="Arial"/>
          <w:i/>
          <w:iCs/>
          <w:szCs w:val="24"/>
        </w:rPr>
        <w:t>Journal of Economic Dynamics and Control</w:t>
      </w:r>
      <w:r w:rsidRPr="00780154">
        <w:rPr>
          <w:rFonts w:cs="Arial"/>
          <w:szCs w:val="24"/>
        </w:rPr>
        <w:t xml:space="preserve">, 120, 103994. Available at: </w:t>
      </w:r>
      <w:hyperlink r:id="rId15" w:history="1">
        <w:r w:rsidR="00023085" w:rsidRPr="00E6036E">
          <w:rPr>
            <w:rStyle w:val="Hyperlink"/>
            <w:rFonts w:cs="Arial"/>
            <w:szCs w:val="24"/>
          </w:rPr>
          <w:t>https://doi.org/10.1016/j.jedc.2020.103994</w:t>
        </w:r>
      </w:hyperlink>
      <w:r w:rsidR="00023085">
        <w:rPr>
          <w:rFonts w:cs="Arial"/>
          <w:color w:val="000000" w:themeColor="text1"/>
          <w:szCs w:val="24"/>
          <w:u w:val="single"/>
        </w:rPr>
        <w:t xml:space="preserve"> </w:t>
      </w:r>
      <w:r w:rsidRPr="00780154">
        <w:rPr>
          <w:rFonts w:cs="Arial"/>
          <w:szCs w:val="24"/>
        </w:rPr>
        <w:t xml:space="preserve"> (Accessed: 12 October 2025).</w:t>
      </w:r>
    </w:p>
    <w:p w14:paraId="5534097B" w14:textId="13C1C615" w:rsidR="00780154" w:rsidRPr="00780154" w:rsidRDefault="00780154" w:rsidP="00780154">
      <w:pPr>
        <w:rPr>
          <w:rFonts w:cs="Arial"/>
          <w:szCs w:val="24"/>
        </w:rPr>
      </w:pPr>
      <w:r w:rsidRPr="00780154">
        <w:rPr>
          <w:rFonts w:cs="Arial"/>
          <w:szCs w:val="24"/>
        </w:rPr>
        <w:t xml:space="preserve">Farndale, E., Brewster, C. and Sparrow, P. (2025) ‘Disruption, innovation and future trends in international HRM’, </w:t>
      </w:r>
      <w:r w:rsidRPr="00780154">
        <w:rPr>
          <w:rFonts w:cs="Arial"/>
          <w:i/>
          <w:iCs/>
          <w:szCs w:val="24"/>
        </w:rPr>
        <w:t>The International Journal of Human Resource Management</w:t>
      </w:r>
      <w:r w:rsidRPr="00780154">
        <w:rPr>
          <w:rFonts w:cs="Arial"/>
          <w:szCs w:val="24"/>
        </w:rPr>
        <w:t xml:space="preserve">, 36(2), pp. 210-229. Available at: </w:t>
      </w:r>
      <w:hyperlink r:id="rId16" w:history="1">
        <w:r w:rsidR="00023085" w:rsidRPr="00E6036E">
          <w:rPr>
            <w:rStyle w:val="Hyperlink"/>
            <w:rFonts w:cs="Arial"/>
            <w:szCs w:val="24"/>
          </w:rPr>
          <w:t>https://doi.org/10.1080/09585192.2024.1010567</w:t>
        </w:r>
      </w:hyperlink>
      <w:r w:rsidR="00023085">
        <w:rPr>
          <w:rFonts w:cs="Arial"/>
          <w:color w:val="000000" w:themeColor="text1"/>
          <w:szCs w:val="24"/>
          <w:u w:val="single"/>
        </w:rPr>
        <w:t xml:space="preserve"> </w:t>
      </w:r>
      <w:r w:rsidRPr="008D0BFC">
        <w:rPr>
          <w:rFonts w:cs="Arial"/>
          <w:color w:val="000000" w:themeColor="text1"/>
          <w:szCs w:val="24"/>
        </w:rPr>
        <w:t xml:space="preserve"> </w:t>
      </w:r>
      <w:r w:rsidRPr="00780154">
        <w:rPr>
          <w:rFonts w:cs="Arial"/>
          <w:szCs w:val="24"/>
        </w:rPr>
        <w:t>(Accessed: 12 October 2025).</w:t>
      </w:r>
    </w:p>
    <w:p w14:paraId="485C9E62" w14:textId="03B3869D" w:rsidR="00780154" w:rsidRPr="00780154" w:rsidRDefault="00780154" w:rsidP="00780154">
      <w:pPr>
        <w:rPr>
          <w:rFonts w:cs="Arial"/>
          <w:szCs w:val="24"/>
        </w:rPr>
      </w:pPr>
      <w:r w:rsidRPr="00780154">
        <w:rPr>
          <w:rFonts w:cs="Arial"/>
          <w:szCs w:val="24"/>
        </w:rPr>
        <w:t xml:space="preserve">Geopolitical disruption and the future of work (2025) </w:t>
      </w:r>
      <w:r w:rsidRPr="00780154">
        <w:rPr>
          <w:rFonts w:cs="Arial"/>
          <w:i/>
          <w:iCs/>
          <w:szCs w:val="24"/>
        </w:rPr>
        <w:t xml:space="preserve">Ius </w:t>
      </w:r>
      <w:proofErr w:type="spellStart"/>
      <w:r w:rsidRPr="00780154">
        <w:rPr>
          <w:rFonts w:cs="Arial"/>
          <w:i/>
          <w:iCs/>
          <w:szCs w:val="24"/>
        </w:rPr>
        <w:t>Laboris</w:t>
      </w:r>
      <w:proofErr w:type="spellEnd"/>
      <w:r w:rsidRPr="00780154">
        <w:rPr>
          <w:rFonts w:cs="Arial"/>
          <w:szCs w:val="24"/>
        </w:rPr>
        <w:t xml:space="preserve">. Available at: </w:t>
      </w:r>
      <w:hyperlink r:id="rId17" w:history="1">
        <w:r w:rsidR="00023085" w:rsidRPr="00E6036E">
          <w:rPr>
            <w:rStyle w:val="Hyperlink"/>
            <w:rFonts w:cs="Arial"/>
            <w:szCs w:val="24"/>
          </w:rPr>
          <w:t>https://iuslaboris.com/insights/geopolitical-disruption-and-the-future-of-work/</w:t>
        </w:r>
      </w:hyperlink>
      <w:r w:rsidR="00023085">
        <w:rPr>
          <w:rFonts w:cs="Arial"/>
          <w:color w:val="000000" w:themeColor="text1"/>
          <w:szCs w:val="24"/>
          <w:u w:val="single"/>
        </w:rPr>
        <w:t xml:space="preserve"> </w:t>
      </w:r>
      <w:r w:rsidRPr="008D0BFC">
        <w:rPr>
          <w:rFonts w:cs="Arial"/>
          <w:color w:val="000000" w:themeColor="text1"/>
          <w:szCs w:val="24"/>
        </w:rPr>
        <w:t xml:space="preserve"> </w:t>
      </w:r>
      <w:r w:rsidRPr="00780154">
        <w:rPr>
          <w:rFonts w:cs="Arial"/>
          <w:szCs w:val="24"/>
        </w:rPr>
        <w:t>(Accessed: 12 October 2025).</w:t>
      </w:r>
    </w:p>
    <w:p w14:paraId="2434E241" w14:textId="3757BB2F" w:rsidR="00780154" w:rsidRPr="00780154" w:rsidRDefault="00780154" w:rsidP="00780154">
      <w:pPr>
        <w:rPr>
          <w:rFonts w:cs="Arial"/>
          <w:szCs w:val="24"/>
        </w:rPr>
      </w:pPr>
      <w:r w:rsidRPr="00780154">
        <w:rPr>
          <w:rFonts w:cs="Arial"/>
          <w:szCs w:val="24"/>
        </w:rPr>
        <w:t xml:space="preserve">Global talent strategy for resilient regional workforce hubs (2025) </w:t>
      </w:r>
      <w:r w:rsidRPr="00780154">
        <w:rPr>
          <w:rFonts w:cs="Arial"/>
          <w:i/>
          <w:iCs/>
          <w:szCs w:val="24"/>
        </w:rPr>
        <w:t>AURA Blog</w:t>
      </w:r>
      <w:r w:rsidRPr="00780154">
        <w:rPr>
          <w:rFonts w:cs="Arial"/>
          <w:szCs w:val="24"/>
        </w:rPr>
        <w:t xml:space="preserve">. Available at: </w:t>
      </w:r>
      <w:hyperlink r:id="rId18" w:history="1">
        <w:r w:rsidR="00023085" w:rsidRPr="00E6036E">
          <w:rPr>
            <w:rStyle w:val="Hyperlink"/>
            <w:rFonts w:cs="Arial"/>
            <w:szCs w:val="24"/>
          </w:rPr>
          <w:t>https://aura.expert/global-talent-strategy-resilient-workforce-hubs</w:t>
        </w:r>
      </w:hyperlink>
      <w:r w:rsidR="00023085">
        <w:rPr>
          <w:rFonts w:cs="Arial"/>
          <w:color w:val="000000" w:themeColor="text1"/>
          <w:szCs w:val="24"/>
          <w:u w:val="single"/>
        </w:rPr>
        <w:t xml:space="preserve"> </w:t>
      </w:r>
      <w:r w:rsidRPr="00780154">
        <w:rPr>
          <w:rFonts w:cs="Arial"/>
          <w:szCs w:val="24"/>
        </w:rPr>
        <w:t xml:space="preserve"> (Accessed: 12 October 2025).</w:t>
      </w:r>
    </w:p>
    <w:p w14:paraId="1BD8AA7D" w14:textId="45B17F81" w:rsidR="00780154" w:rsidRPr="00780154" w:rsidRDefault="00780154" w:rsidP="00780154">
      <w:pPr>
        <w:rPr>
          <w:rFonts w:cs="Arial"/>
          <w:szCs w:val="24"/>
        </w:rPr>
      </w:pPr>
      <w:r w:rsidRPr="00780154">
        <w:rPr>
          <w:rFonts w:cs="Arial"/>
          <w:szCs w:val="24"/>
        </w:rPr>
        <w:t xml:space="preserve">Health human resources (2024) </w:t>
      </w:r>
      <w:r w:rsidRPr="00780154">
        <w:rPr>
          <w:rFonts w:cs="Arial"/>
          <w:i/>
          <w:iCs/>
          <w:szCs w:val="24"/>
        </w:rPr>
        <w:t>World Health Organization (WHO)</w:t>
      </w:r>
      <w:r w:rsidRPr="00780154">
        <w:rPr>
          <w:rFonts w:cs="Arial"/>
          <w:szCs w:val="24"/>
        </w:rPr>
        <w:t xml:space="preserve">. Available at: </w:t>
      </w:r>
      <w:hyperlink r:id="rId19" w:history="1">
        <w:r w:rsidR="00023085" w:rsidRPr="00E6036E">
          <w:rPr>
            <w:rStyle w:val="Hyperlink"/>
            <w:rFonts w:cs="Arial"/>
            <w:szCs w:val="24"/>
          </w:rPr>
          <w:t>https://www.who.int/health-topics/health-workforce</w:t>
        </w:r>
      </w:hyperlink>
      <w:r w:rsidR="00023085">
        <w:rPr>
          <w:rFonts w:cs="Arial"/>
          <w:color w:val="000000" w:themeColor="text1"/>
          <w:szCs w:val="24"/>
          <w:u w:val="single"/>
        </w:rPr>
        <w:t xml:space="preserve"> </w:t>
      </w:r>
      <w:r w:rsidRPr="008D0BFC">
        <w:rPr>
          <w:rFonts w:cs="Arial"/>
          <w:color w:val="000000" w:themeColor="text1"/>
          <w:szCs w:val="24"/>
        </w:rPr>
        <w:t xml:space="preserve"> </w:t>
      </w:r>
      <w:r w:rsidRPr="00780154">
        <w:rPr>
          <w:rFonts w:cs="Arial"/>
          <w:szCs w:val="24"/>
        </w:rPr>
        <w:t>(Accessed: 12 October 2025).</w:t>
      </w:r>
    </w:p>
    <w:p w14:paraId="62112CD7" w14:textId="24FD6CEC" w:rsidR="00780154" w:rsidRPr="00780154" w:rsidRDefault="00780154" w:rsidP="00780154">
      <w:pPr>
        <w:rPr>
          <w:rFonts w:cs="Arial"/>
          <w:szCs w:val="24"/>
        </w:rPr>
      </w:pPr>
      <w:r w:rsidRPr="00780154">
        <w:rPr>
          <w:rFonts w:cs="Arial"/>
          <w:szCs w:val="24"/>
        </w:rPr>
        <w:t xml:space="preserve">HR challenges in 2025 (2024) </w:t>
      </w:r>
      <w:proofErr w:type="spellStart"/>
      <w:r w:rsidRPr="00780154">
        <w:rPr>
          <w:rFonts w:cs="Arial"/>
          <w:i/>
          <w:iCs/>
          <w:szCs w:val="24"/>
        </w:rPr>
        <w:t>WhatFix</w:t>
      </w:r>
      <w:proofErr w:type="spellEnd"/>
      <w:r w:rsidRPr="00780154">
        <w:rPr>
          <w:rFonts w:cs="Arial"/>
          <w:szCs w:val="24"/>
        </w:rPr>
        <w:t xml:space="preserve">. Available at: </w:t>
      </w:r>
      <w:hyperlink r:id="rId20" w:history="1">
        <w:r w:rsidR="00023085" w:rsidRPr="00E6036E">
          <w:rPr>
            <w:rStyle w:val="Hyperlink"/>
            <w:rFonts w:cs="Arial"/>
            <w:szCs w:val="24"/>
          </w:rPr>
          <w:t>https://whatfix.com/blog/hr-challenges-2025/</w:t>
        </w:r>
      </w:hyperlink>
      <w:r w:rsidR="00023085">
        <w:rPr>
          <w:rFonts w:cs="Arial"/>
          <w:color w:val="000000" w:themeColor="text1"/>
          <w:szCs w:val="24"/>
          <w:u w:val="single"/>
        </w:rPr>
        <w:t xml:space="preserve"> </w:t>
      </w:r>
      <w:r w:rsidRPr="00780154">
        <w:rPr>
          <w:rFonts w:cs="Arial"/>
          <w:szCs w:val="24"/>
        </w:rPr>
        <w:t xml:space="preserve"> (Accessed: 12 October 2025).</w:t>
      </w:r>
    </w:p>
    <w:p w14:paraId="47F20D1F" w14:textId="61574BE7" w:rsidR="00780154" w:rsidRPr="00780154" w:rsidRDefault="00780154" w:rsidP="00780154">
      <w:pPr>
        <w:rPr>
          <w:rFonts w:cs="Arial"/>
          <w:szCs w:val="24"/>
        </w:rPr>
      </w:pPr>
      <w:r w:rsidRPr="00780154">
        <w:rPr>
          <w:rFonts w:cs="Arial"/>
          <w:szCs w:val="24"/>
        </w:rPr>
        <w:t xml:space="preserve">SHRM (2024) ‘As geopolitical tensions rise, is this the end of the global workforce?’, </w:t>
      </w:r>
      <w:r w:rsidRPr="00780154">
        <w:rPr>
          <w:rFonts w:cs="Arial"/>
          <w:i/>
          <w:iCs/>
          <w:szCs w:val="24"/>
        </w:rPr>
        <w:t>Society for Human Resource Management (SHRM) Enterprise Solutions</w:t>
      </w:r>
      <w:r w:rsidRPr="00780154">
        <w:rPr>
          <w:rFonts w:cs="Arial"/>
          <w:szCs w:val="24"/>
        </w:rPr>
        <w:t xml:space="preserve">. Available at: </w:t>
      </w:r>
      <w:hyperlink r:id="rId21" w:history="1">
        <w:r w:rsidR="00023085" w:rsidRPr="00E6036E">
          <w:rPr>
            <w:rStyle w:val="Hyperlink"/>
            <w:rFonts w:cs="Arial"/>
            <w:szCs w:val="24"/>
          </w:rPr>
          <w:t>https://www.shrm.org/executive/resources/global-workforce-tensions</w:t>
        </w:r>
      </w:hyperlink>
      <w:r w:rsidR="00023085">
        <w:rPr>
          <w:rFonts w:cs="Arial"/>
          <w:color w:val="000000" w:themeColor="text1"/>
          <w:szCs w:val="24"/>
          <w:u w:val="single"/>
        </w:rPr>
        <w:t xml:space="preserve"> </w:t>
      </w:r>
      <w:r w:rsidRPr="00780154">
        <w:rPr>
          <w:rFonts w:cs="Arial"/>
          <w:szCs w:val="24"/>
        </w:rPr>
        <w:t xml:space="preserve"> (Accessed: 12 October 2025).</w:t>
      </w:r>
    </w:p>
    <w:p w14:paraId="2BEE3003" w14:textId="421F3EF9" w:rsidR="00780154" w:rsidRPr="00780154" w:rsidRDefault="00780154" w:rsidP="00780154">
      <w:pPr>
        <w:rPr>
          <w:rFonts w:cs="Arial"/>
          <w:szCs w:val="24"/>
        </w:rPr>
      </w:pPr>
      <w:r w:rsidRPr="00780154">
        <w:rPr>
          <w:rFonts w:cs="Arial"/>
          <w:szCs w:val="24"/>
        </w:rPr>
        <w:t xml:space="preserve">Technological change in human resources environment (2025) </w:t>
      </w:r>
      <w:r w:rsidRPr="00780154">
        <w:rPr>
          <w:rFonts w:cs="Arial"/>
          <w:i/>
          <w:iCs/>
          <w:szCs w:val="24"/>
        </w:rPr>
        <w:t>Human Resource Development International</w:t>
      </w:r>
      <w:r w:rsidRPr="00780154">
        <w:rPr>
          <w:rFonts w:cs="Arial"/>
          <w:szCs w:val="24"/>
        </w:rPr>
        <w:t xml:space="preserve">, 28(1), pp. 14-33. Available at: </w:t>
      </w:r>
      <w:hyperlink r:id="rId22" w:history="1">
        <w:r w:rsidR="00023085" w:rsidRPr="00E6036E">
          <w:rPr>
            <w:rStyle w:val="Hyperlink"/>
            <w:rFonts w:cs="Arial"/>
            <w:szCs w:val="24"/>
          </w:rPr>
          <w:t>https://doi.org/10.1080/13678868.2024.1012762</w:t>
        </w:r>
      </w:hyperlink>
      <w:r w:rsidR="00023085">
        <w:rPr>
          <w:rFonts w:cs="Arial"/>
          <w:color w:val="000000" w:themeColor="text1"/>
          <w:szCs w:val="24"/>
          <w:u w:val="single"/>
        </w:rPr>
        <w:t xml:space="preserve"> </w:t>
      </w:r>
      <w:r w:rsidRPr="00780154">
        <w:rPr>
          <w:rFonts w:cs="Arial"/>
          <w:szCs w:val="24"/>
        </w:rPr>
        <w:t xml:space="preserve"> (Accessed: 12 October 2025).</w:t>
      </w:r>
    </w:p>
    <w:p w14:paraId="6BB49D15" w14:textId="4793954F" w:rsidR="00780154" w:rsidRPr="00780154" w:rsidRDefault="00780154" w:rsidP="00780154">
      <w:pPr>
        <w:rPr>
          <w:rFonts w:cs="Arial"/>
          <w:szCs w:val="24"/>
        </w:rPr>
      </w:pPr>
      <w:r w:rsidRPr="00780154">
        <w:rPr>
          <w:rFonts w:cs="Arial"/>
          <w:szCs w:val="24"/>
        </w:rPr>
        <w:t xml:space="preserve">The impact of technology on human resource management (2024) </w:t>
      </w:r>
      <w:r w:rsidRPr="00780154">
        <w:rPr>
          <w:rFonts w:cs="Arial"/>
          <w:i/>
          <w:iCs/>
          <w:szCs w:val="24"/>
        </w:rPr>
        <w:t>ResearchGate</w:t>
      </w:r>
      <w:r w:rsidRPr="00780154">
        <w:rPr>
          <w:rFonts w:cs="Arial"/>
          <w:szCs w:val="24"/>
        </w:rPr>
        <w:t xml:space="preserve">. Available at: </w:t>
      </w:r>
      <w:hyperlink r:id="rId23" w:history="1">
        <w:r w:rsidR="00023085" w:rsidRPr="00E6036E">
          <w:rPr>
            <w:rStyle w:val="Hyperlink"/>
            <w:rFonts w:cs="Arial"/>
            <w:szCs w:val="24"/>
          </w:rPr>
          <w:t>https://www.researchgate.net/publication/381204671</w:t>
        </w:r>
      </w:hyperlink>
      <w:r w:rsidR="00023085">
        <w:rPr>
          <w:rFonts w:cs="Arial"/>
          <w:color w:val="000000" w:themeColor="text1"/>
          <w:szCs w:val="24"/>
          <w:u w:val="single"/>
        </w:rPr>
        <w:t xml:space="preserve"> </w:t>
      </w:r>
      <w:r w:rsidRPr="00780154">
        <w:rPr>
          <w:rFonts w:cs="Arial"/>
          <w:szCs w:val="24"/>
        </w:rPr>
        <w:t xml:space="preserve"> (Accessed: 12 October 2025).</w:t>
      </w:r>
    </w:p>
    <w:p w14:paraId="0AFB1F1A" w14:textId="6056467D" w:rsidR="00780154" w:rsidRPr="00780154" w:rsidRDefault="00780154" w:rsidP="00780154">
      <w:pPr>
        <w:rPr>
          <w:rFonts w:cs="Arial"/>
          <w:szCs w:val="24"/>
        </w:rPr>
      </w:pPr>
      <w:r w:rsidRPr="00780154">
        <w:rPr>
          <w:rFonts w:cs="Arial"/>
          <w:szCs w:val="24"/>
        </w:rPr>
        <w:lastRenderedPageBreak/>
        <w:t xml:space="preserve">War for talent (2024) </w:t>
      </w:r>
      <w:r w:rsidRPr="00780154">
        <w:rPr>
          <w:rFonts w:cs="Arial"/>
          <w:i/>
          <w:iCs/>
          <w:szCs w:val="24"/>
        </w:rPr>
        <w:t>Investopedia</w:t>
      </w:r>
      <w:r w:rsidRPr="00780154">
        <w:rPr>
          <w:rFonts w:cs="Arial"/>
          <w:szCs w:val="24"/>
        </w:rPr>
        <w:t xml:space="preserve">. Available at: </w:t>
      </w:r>
      <w:hyperlink r:id="rId24" w:history="1">
        <w:r w:rsidR="00023085" w:rsidRPr="00E6036E">
          <w:rPr>
            <w:rStyle w:val="Hyperlink"/>
            <w:rFonts w:cs="Arial"/>
            <w:szCs w:val="24"/>
          </w:rPr>
          <w:t>https://www.investopedia.com/terms/w/war-for-talent.asp</w:t>
        </w:r>
      </w:hyperlink>
      <w:r w:rsidR="00023085">
        <w:rPr>
          <w:rFonts w:cs="Arial"/>
          <w:color w:val="000000" w:themeColor="text1"/>
          <w:szCs w:val="24"/>
          <w:u w:val="single"/>
        </w:rPr>
        <w:t xml:space="preserve"> </w:t>
      </w:r>
      <w:r w:rsidRPr="00780154">
        <w:rPr>
          <w:rFonts w:cs="Arial"/>
          <w:szCs w:val="24"/>
        </w:rPr>
        <w:t xml:space="preserve"> (Accessed: 12 October 2025).</w:t>
      </w:r>
    </w:p>
    <w:p w14:paraId="5EE4CE48" w14:textId="7913DEA2" w:rsidR="00780154" w:rsidRPr="00780154" w:rsidRDefault="00780154" w:rsidP="00780154">
      <w:pPr>
        <w:rPr>
          <w:rFonts w:cs="Arial"/>
          <w:szCs w:val="24"/>
        </w:rPr>
      </w:pPr>
      <w:r w:rsidRPr="00780154">
        <w:rPr>
          <w:rFonts w:cs="Arial"/>
          <w:szCs w:val="24"/>
        </w:rPr>
        <w:t xml:space="preserve">Workforce nationalization (2024) </w:t>
      </w:r>
      <w:r w:rsidRPr="00780154">
        <w:rPr>
          <w:rFonts w:cs="Arial"/>
          <w:i/>
          <w:iCs/>
          <w:szCs w:val="24"/>
        </w:rPr>
        <w:t>Wikipedia</w:t>
      </w:r>
      <w:r w:rsidRPr="00780154">
        <w:rPr>
          <w:rFonts w:cs="Arial"/>
          <w:szCs w:val="24"/>
        </w:rPr>
        <w:t xml:space="preserve">. Available at: </w:t>
      </w:r>
      <w:hyperlink r:id="rId25" w:history="1">
        <w:r w:rsidR="00023085" w:rsidRPr="00E6036E">
          <w:rPr>
            <w:rStyle w:val="Hyperlink"/>
            <w:rFonts w:cs="Arial"/>
            <w:szCs w:val="24"/>
          </w:rPr>
          <w:t>https://en.wikipedia.org/wiki/Workforce_nationalization</w:t>
        </w:r>
      </w:hyperlink>
      <w:r w:rsidR="00023085">
        <w:rPr>
          <w:rFonts w:cs="Arial"/>
          <w:color w:val="000000" w:themeColor="text1"/>
          <w:szCs w:val="24"/>
          <w:u w:val="single"/>
        </w:rPr>
        <w:t xml:space="preserve"> </w:t>
      </w:r>
      <w:r w:rsidRPr="00780154">
        <w:rPr>
          <w:rFonts w:cs="Arial"/>
          <w:szCs w:val="24"/>
        </w:rPr>
        <w:t xml:space="preserve"> (Accessed: 12 October 2025).</w:t>
      </w:r>
    </w:p>
    <w:p w14:paraId="0ACA95F2" w14:textId="63547D07" w:rsidR="00780154" w:rsidRPr="00780154" w:rsidRDefault="00780154" w:rsidP="00780154">
      <w:pPr>
        <w:rPr>
          <w:rFonts w:cs="Arial"/>
          <w:szCs w:val="24"/>
        </w:rPr>
      </w:pPr>
      <w:r w:rsidRPr="00780154">
        <w:rPr>
          <w:rFonts w:cs="Arial"/>
          <w:szCs w:val="24"/>
        </w:rPr>
        <w:t xml:space="preserve">Zhang, J. (2023) ‘Exploring human resource management digital transformation’, </w:t>
      </w:r>
      <w:r w:rsidRPr="00780154">
        <w:rPr>
          <w:rFonts w:cs="Arial"/>
          <w:i/>
          <w:iCs/>
          <w:szCs w:val="24"/>
        </w:rPr>
        <w:t>Frontiers in Psychology</w:t>
      </w:r>
      <w:r w:rsidRPr="00780154">
        <w:rPr>
          <w:rFonts w:cs="Arial"/>
          <w:szCs w:val="24"/>
        </w:rPr>
        <w:t xml:space="preserve">, 14, 1123409. Available at: </w:t>
      </w:r>
      <w:hyperlink r:id="rId26" w:history="1">
        <w:r w:rsidR="00023085" w:rsidRPr="00E6036E">
          <w:rPr>
            <w:rStyle w:val="Hyperlink"/>
            <w:rFonts w:cs="Arial"/>
            <w:szCs w:val="24"/>
          </w:rPr>
          <w:t>https://doi.org/10.3389/fpsyg.2023.1123409</w:t>
        </w:r>
      </w:hyperlink>
      <w:r w:rsidR="00023085">
        <w:rPr>
          <w:rFonts w:cs="Arial"/>
          <w:color w:val="000000" w:themeColor="text1"/>
          <w:szCs w:val="24"/>
          <w:u w:val="single"/>
        </w:rPr>
        <w:t xml:space="preserve"> </w:t>
      </w:r>
      <w:r w:rsidRPr="008D0BFC">
        <w:rPr>
          <w:rFonts w:cs="Arial"/>
          <w:color w:val="000000" w:themeColor="text1"/>
          <w:szCs w:val="24"/>
        </w:rPr>
        <w:t xml:space="preserve"> </w:t>
      </w:r>
      <w:r w:rsidRPr="00780154">
        <w:rPr>
          <w:rFonts w:cs="Arial"/>
          <w:szCs w:val="24"/>
        </w:rPr>
        <w:t>(Accessed: 12 October 2025).</w:t>
      </w:r>
    </w:p>
    <w:sectPr w:rsidR="00780154" w:rsidRPr="00780154" w:rsidSect="00037635">
      <w:headerReference w:type="default" r:id="rId27"/>
      <w:footerReference w:type="default" r:id="rId2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502EFD" w14:textId="77777777" w:rsidR="00382AAA" w:rsidRDefault="00382AAA" w:rsidP="00037635">
      <w:pPr>
        <w:spacing w:after="0" w:line="240" w:lineRule="auto"/>
      </w:pPr>
      <w:r>
        <w:separator/>
      </w:r>
    </w:p>
  </w:endnote>
  <w:endnote w:type="continuationSeparator" w:id="0">
    <w:p w14:paraId="512BCFC9" w14:textId="77777777" w:rsidR="00382AAA" w:rsidRDefault="00382AAA" w:rsidP="000376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8D065" w14:textId="77777777" w:rsidR="006F3D84" w:rsidRDefault="006F3D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8850023"/>
      <w:docPartObj>
        <w:docPartGallery w:val="Page Numbers (Bottom of Page)"/>
        <w:docPartUnique/>
      </w:docPartObj>
    </w:sdtPr>
    <w:sdtEndPr>
      <w:rPr>
        <w:noProof/>
      </w:rPr>
    </w:sdtEndPr>
    <w:sdtContent>
      <w:p w14:paraId="336490D6" w14:textId="27EC112B" w:rsidR="00037635" w:rsidRDefault="00037635">
        <w:pPr>
          <w:pStyle w:val="Footer"/>
          <w:jc w:val="right"/>
        </w:pPr>
        <w:r>
          <w:fldChar w:fldCharType="begin"/>
        </w:r>
        <w:r>
          <w:instrText xml:space="preserve"> PAGE   \* MERGEFORMAT </w:instrText>
        </w:r>
        <w:r>
          <w:fldChar w:fldCharType="separate"/>
        </w:r>
        <w:r w:rsidR="00023085">
          <w:rPr>
            <w:noProof/>
          </w:rPr>
          <w:t>1</w:t>
        </w:r>
        <w:r>
          <w:rPr>
            <w:noProof/>
          </w:rPr>
          <w:fldChar w:fldCharType="end"/>
        </w:r>
      </w:p>
    </w:sdtContent>
  </w:sdt>
  <w:p w14:paraId="78BB12E1" w14:textId="77777777" w:rsidR="00037635" w:rsidRDefault="000376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24708C" w14:textId="77777777" w:rsidR="00382AAA" w:rsidRDefault="00382AAA" w:rsidP="00037635">
      <w:pPr>
        <w:spacing w:after="0" w:line="240" w:lineRule="auto"/>
      </w:pPr>
      <w:r>
        <w:separator/>
      </w:r>
    </w:p>
  </w:footnote>
  <w:footnote w:type="continuationSeparator" w:id="0">
    <w:p w14:paraId="12FEA44A" w14:textId="77777777" w:rsidR="00382AAA" w:rsidRDefault="00382AAA" w:rsidP="000376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D8E87E" w14:textId="77777777" w:rsidR="006F3D84" w:rsidRDefault="006F3D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1CB34C" w14:textId="77777777" w:rsidR="00037635" w:rsidRDefault="000376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F31C0"/>
    <w:multiLevelType w:val="multilevel"/>
    <w:tmpl w:val="C0EA7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DD2F62"/>
    <w:multiLevelType w:val="multilevel"/>
    <w:tmpl w:val="0DAE4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FD6C09"/>
    <w:multiLevelType w:val="multilevel"/>
    <w:tmpl w:val="B6A09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D11382"/>
    <w:multiLevelType w:val="hybridMultilevel"/>
    <w:tmpl w:val="301E5722"/>
    <w:lvl w:ilvl="0" w:tplc="4776E24A">
      <w:start w:val="1"/>
      <w:numFmt w:val="bullet"/>
      <w:lvlText w:val=""/>
      <w:lvlJc w:val="left"/>
      <w:pPr>
        <w:ind w:left="720" w:hanging="360"/>
      </w:pPr>
      <w:rPr>
        <w:rFonts w:ascii="Symbol" w:eastAsiaTheme="minorHAnsi" w:hAnsi="Symbo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4739D7"/>
    <w:multiLevelType w:val="multilevel"/>
    <w:tmpl w:val="53987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4273FC"/>
    <w:multiLevelType w:val="hybridMultilevel"/>
    <w:tmpl w:val="B68A6A84"/>
    <w:lvl w:ilvl="0" w:tplc="4776E24A">
      <w:start w:val="1"/>
      <w:numFmt w:val="bullet"/>
      <w:lvlText w:val=""/>
      <w:lvlJc w:val="left"/>
      <w:pPr>
        <w:ind w:left="720" w:hanging="360"/>
      </w:pPr>
      <w:rPr>
        <w:rFonts w:ascii="Symbol" w:eastAsiaTheme="minorHAnsi" w:hAnsi="Symbo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A95154B"/>
    <w:multiLevelType w:val="multilevel"/>
    <w:tmpl w:val="1E4CD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A663A2"/>
    <w:multiLevelType w:val="multilevel"/>
    <w:tmpl w:val="3034A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C50CC3"/>
    <w:multiLevelType w:val="multilevel"/>
    <w:tmpl w:val="A824D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2A6600"/>
    <w:multiLevelType w:val="multilevel"/>
    <w:tmpl w:val="AFDAD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BB4F4E"/>
    <w:multiLevelType w:val="hybridMultilevel"/>
    <w:tmpl w:val="F120F7C6"/>
    <w:lvl w:ilvl="0" w:tplc="4776E24A">
      <w:start w:val="1"/>
      <w:numFmt w:val="bullet"/>
      <w:lvlText w:val=""/>
      <w:lvlJc w:val="left"/>
      <w:pPr>
        <w:ind w:left="720" w:hanging="360"/>
      </w:pPr>
      <w:rPr>
        <w:rFonts w:ascii="Symbol" w:eastAsiaTheme="minorHAnsi" w:hAnsi="Symbo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1836532"/>
    <w:multiLevelType w:val="multilevel"/>
    <w:tmpl w:val="1924D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581548"/>
    <w:multiLevelType w:val="multilevel"/>
    <w:tmpl w:val="50309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A325545"/>
    <w:multiLevelType w:val="hybridMultilevel"/>
    <w:tmpl w:val="E55C8304"/>
    <w:lvl w:ilvl="0" w:tplc="4776E24A">
      <w:start w:val="1"/>
      <w:numFmt w:val="bullet"/>
      <w:lvlText w:val=""/>
      <w:lvlJc w:val="left"/>
      <w:pPr>
        <w:ind w:left="720" w:hanging="360"/>
      </w:pPr>
      <w:rPr>
        <w:rFonts w:ascii="Symbol" w:eastAsiaTheme="minorHAnsi" w:hAnsi="Symbo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DD24092"/>
    <w:multiLevelType w:val="multilevel"/>
    <w:tmpl w:val="AFE09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6968288">
    <w:abstractNumId w:val="12"/>
  </w:num>
  <w:num w:numId="2" w16cid:durableId="1792900959">
    <w:abstractNumId w:val="6"/>
  </w:num>
  <w:num w:numId="3" w16cid:durableId="1841309494">
    <w:abstractNumId w:val="2"/>
  </w:num>
  <w:num w:numId="4" w16cid:durableId="477457654">
    <w:abstractNumId w:val="1"/>
  </w:num>
  <w:num w:numId="5" w16cid:durableId="1316375903">
    <w:abstractNumId w:val="8"/>
  </w:num>
  <w:num w:numId="6" w16cid:durableId="1194659632">
    <w:abstractNumId w:val="7"/>
  </w:num>
  <w:num w:numId="7" w16cid:durableId="839779418">
    <w:abstractNumId w:val="0"/>
  </w:num>
  <w:num w:numId="8" w16cid:durableId="921720495">
    <w:abstractNumId w:val="11"/>
  </w:num>
  <w:num w:numId="9" w16cid:durableId="755907621">
    <w:abstractNumId w:val="4"/>
  </w:num>
  <w:num w:numId="10" w16cid:durableId="979925602">
    <w:abstractNumId w:val="14"/>
  </w:num>
  <w:num w:numId="11" w16cid:durableId="1823043805">
    <w:abstractNumId w:val="9"/>
  </w:num>
  <w:num w:numId="12" w16cid:durableId="1225751271">
    <w:abstractNumId w:val="10"/>
  </w:num>
  <w:num w:numId="13" w16cid:durableId="1566719520">
    <w:abstractNumId w:val="5"/>
  </w:num>
  <w:num w:numId="14" w16cid:durableId="1069228407">
    <w:abstractNumId w:val="3"/>
  </w:num>
  <w:num w:numId="15" w16cid:durableId="202115366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7B4B"/>
    <w:rsid w:val="00023085"/>
    <w:rsid w:val="000314CC"/>
    <w:rsid w:val="00037635"/>
    <w:rsid w:val="000401B8"/>
    <w:rsid w:val="00091D9D"/>
    <w:rsid w:val="000E2D48"/>
    <w:rsid w:val="000E716D"/>
    <w:rsid w:val="000F6FCB"/>
    <w:rsid w:val="00162428"/>
    <w:rsid w:val="001B6EEC"/>
    <w:rsid w:val="00201CFC"/>
    <w:rsid w:val="00237167"/>
    <w:rsid w:val="0023746F"/>
    <w:rsid w:val="002551C4"/>
    <w:rsid w:val="00287505"/>
    <w:rsid w:val="002938AF"/>
    <w:rsid w:val="002F1121"/>
    <w:rsid w:val="00314203"/>
    <w:rsid w:val="0032516E"/>
    <w:rsid w:val="00347D80"/>
    <w:rsid w:val="00377B4B"/>
    <w:rsid w:val="00382AAA"/>
    <w:rsid w:val="003A7D01"/>
    <w:rsid w:val="003E65EF"/>
    <w:rsid w:val="004121F5"/>
    <w:rsid w:val="00484258"/>
    <w:rsid w:val="004857D6"/>
    <w:rsid w:val="004B083D"/>
    <w:rsid w:val="004B5C2F"/>
    <w:rsid w:val="004D7316"/>
    <w:rsid w:val="004E0873"/>
    <w:rsid w:val="00504093"/>
    <w:rsid w:val="005359E0"/>
    <w:rsid w:val="00615EFF"/>
    <w:rsid w:val="0068747B"/>
    <w:rsid w:val="006D7AD9"/>
    <w:rsid w:val="006F3D84"/>
    <w:rsid w:val="00754607"/>
    <w:rsid w:val="007616B3"/>
    <w:rsid w:val="00780154"/>
    <w:rsid w:val="007964C1"/>
    <w:rsid w:val="007A543C"/>
    <w:rsid w:val="007D74B0"/>
    <w:rsid w:val="008D0BFC"/>
    <w:rsid w:val="009407D0"/>
    <w:rsid w:val="009B69A8"/>
    <w:rsid w:val="009C05D2"/>
    <w:rsid w:val="009C3539"/>
    <w:rsid w:val="00A62BD6"/>
    <w:rsid w:val="00A96A1F"/>
    <w:rsid w:val="00AE40CE"/>
    <w:rsid w:val="00B2308A"/>
    <w:rsid w:val="00B82F1B"/>
    <w:rsid w:val="00C34821"/>
    <w:rsid w:val="00C66D87"/>
    <w:rsid w:val="00CE288E"/>
    <w:rsid w:val="00D50C6C"/>
    <w:rsid w:val="00D81736"/>
    <w:rsid w:val="00DD01D3"/>
    <w:rsid w:val="00E57C83"/>
    <w:rsid w:val="00E63616"/>
    <w:rsid w:val="00E97084"/>
    <w:rsid w:val="00EC217C"/>
    <w:rsid w:val="00EE09E5"/>
    <w:rsid w:val="00F048C9"/>
    <w:rsid w:val="00F11609"/>
    <w:rsid w:val="00F26EA7"/>
    <w:rsid w:val="00FB2E80"/>
    <w:rsid w:val="00FD7A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1AE67E"/>
  <w15:chartTrackingRefBased/>
  <w15:docId w15:val="{C1FC7F4F-84B0-423E-BFDA-927910E23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154"/>
    <w:pPr>
      <w:jc w:val="both"/>
    </w:pPr>
    <w:rPr>
      <w:rFonts w:ascii="Arial" w:hAnsi="Arial"/>
      <w:sz w:val="24"/>
    </w:rPr>
  </w:style>
  <w:style w:type="paragraph" w:styleId="Heading1">
    <w:name w:val="heading 1"/>
    <w:basedOn w:val="Normal"/>
    <w:next w:val="Normal"/>
    <w:link w:val="Heading1Char"/>
    <w:uiPriority w:val="9"/>
    <w:qFormat/>
    <w:rsid w:val="005359E0"/>
    <w:pPr>
      <w:keepNext/>
      <w:keepLines/>
      <w:spacing w:before="240" w:after="0" w:line="360" w:lineRule="auto"/>
      <w:outlineLvl w:val="0"/>
    </w:pPr>
    <w:rPr>
      <w:rFonts w:eastAsiaTheme="majorEastAsia" w:cstheme="majorBidi"/>
      <w:b/>
      <w:color w:val="000000" w:themeColor="text1"/>
      <w:sz w:val="32"/>
      <w:szCs w:val="32"/>
    </w:rPr>
  </w:style>
  <w:style w:type="paragraph" w:styleId="Heading2">
    <w:name w:val="heading 2"/>
    <w:basedOn w:val="Normal"/>
    <w:link w:val="Heading2Char"/>
    <w:uiPriority w:val="9"/>
    <w:qFormat/>
    <w:rsid w:val="004E0873"/>
    <w:pPr>
      <w:spacing w:before="100" w:beforeAutospacing="1" w:after="100" w:afterAutospacing="1" w:line="240" w:lineRule="auto"/>
      <w:outlineLvl w:val="1"/>
    </w:pPr>
    <w:rPr>
      <w:rFonts w:eastAsia="Times New Roman" w:cs="Times New Roman"/>
      <w:b/>
      <w:bCs/>
      <w:szCs w:val="36"/>
    </w:rPr>
  </w:style>
  <w:style w:type="paragraph" w:styleId="Heading3">
    <w:name w:val="heading 3"/>
    <w:basedOn w:val="Normal"/>
    <w:link w:val="Heading3Char"/>
    <w:uiPriority w:val="9"/>
    <w:qFormat/>
    <w:rsid w:val="000401B8"/>
    <w:pPr>
      <w:spacing w:before="100" w:beforeAutospacing="1" w:after="100" w:afterAutospacing="1" w:line="240" w:lineRule="auto"/>
      <w:outlineLvl w:val="2"/>
    </w:pPr>
    <w:rPr>
      <w:rFonts w:eastAsia="Times New Roman" w:cs="Times New Roman"/>
      <w:b/>
      <w:bCs/>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E0873"/>
    <w:rPr>
      <w:rFonts w:ascii="Arial" w:eastAsia="Times New Roman" w:hAnsi="Arial" w:cs="Times New Roman"/>
      <w:b/>
      <w:bCs/>
      <w:sz w:val="24"/>
      <w:szCs w:val="36"/>
    </w:rPr>
  </w:style>
  <w:style w:type="character" w:customStyle="1" w:styleId="Heading3Char">
    <w:name w:val="Heading 3 Char"/>
    <w:basedOn w:val="DefaultParagraphFont"/>
    <w:link w:val="Heading3"/>
    <w:uiPriority w:val="9"/>
    <w:rsid w:val="000401B8"/>
    <w:rPr>
      <w:rFonts w:ascii="Arial" w:eastAsia="Times New Roman" w:hAnsi="Arial" w:cs="Times New Roman"/>
      <w:b/>
      <w:bCs/>
      <w:sz w:val="24"/>
      <w:szCs w:val="27"/>
    </w:rPr>
  </w:style>
  <w:style w:type="paragraph" w:styleId="NormalWeb">
    <w:name w:val="Normal (Web)"/>
    <w:basedOn w:val="Normal"/>
    <w:uiPriority w:val="99"/>
    <w:unhideWhenUsed/>
    <w:rsid w:val="00780154"/>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780154"/>
    <w:rPr>
      <w:b/>
      <w:bCs/>
    </w:rPr>
  </w:style>
  <w:style w:type="character" w:styleId="Emphasis">
    <w:name w:val="Emphasis"/>
    <w:basedOn w:val="DefaultParagraphFont"/>
    <w:uiPriority w:val="20"/>
    <w:qFormat/>
    <w:rsid w:val="00780154"/>
    <w:rPr>
      <w:i/>
      <w:iCs/>
    </w:rPr>
  </w:style>
  <w:style w:type="character" w:styleId="Hyperlink">
    <w:name w:val="Hyperlink"/>
    <w:basedOn w:val="DefaultParagraphFont"/>
    <w:uiPriority w:val="99"/>
    <w:unhideWhenUsed/>
    <w:rsid w:val="00780154"/>
    <w:rPr>
      <w:color w:val="0000FF"/>
      <w:u w:val="single"/>
    </w:rPr>
  </w:style>
  <w:style w:type="character" w:customStyle="1" w:styleId="Heading1Char">
    <w:name w:val="Heading 1 Char"/>
    <w:basedOn w:val="DefaultParagraphFont"/>
    <w:link w:val="Heading1"/>
    <w:uiPriority w:val="9"/>
    <w:rsid w:val="005359E0"/>
    <w:rPr>
      <w:rFonts w:ascii="Arial" w:eastAsiaTheme="majorEastAsia" w:hAnsi="Arial" w:cstheme="majorBidi"/>
      <w:b/>
      <w:color w:val="000000" w:themeColor="text1"/>
      <w:sz w:val="32"/>
      <w:szCs w:val="32"/>
    </w:rPr>
  </w:style>
  <w:style w:type="paragraph" w:styleId="ListParagraph">
    <w:name w:val="List Paragraph"/>
    <w:basedOn w:val="Normal"/>
    <w:uiPriority w:val="34"/>
    <w:qFormat/>
    <w:rsid w:val="00FD7A29"/>
    <w:pPr>
      <w:ind w:left="720"/>
      <w:contextualSpacing/>
    </w:pPr>
  </w:style>
  <w:style w:type="paragraph" w:styleId="Header">
    <w:name w:val="header"/>
    <w:basedOn w:val="Normal"/>
    <w:link w:val="HeaderChar"/>
    <w:uiPriority w:val="99"/>
    <w:unhideWhenUsed/>
    <w:rsid w:val="000376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7635"/>
    <w:rPr>
      <w:rFonts w:ascii="Arial" w:hAnsi="Arial"/>
      <w:sz w:val="24"/>
    </w:rPr>
  </w:style>
  <w:style w:type="paragraph" w:styleId="Footer">
    <w:name w:val="footer"/>
    <w:basedOn w:val="Normal"/>
    <w:link w:val="FooterChar"/>
    <w:uiPriority w:val="99"/>
    <w:unhideWhenUsed/>
    <w:rsid w:val="000376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7635"/>
    <w:rPr>
      <w:rFonts w:ascii="Arial" w:hAnsi="Arial"/>
      <w:sz w:val="24"/>
    </w:rPr>
  </w:style>
  <w:style w:type="paragraph" w:styleId="TOCHeading">
    <w:name w:val="TOC Heading"/>
    <w:basedOn w:val="Heading1"/>
    <w:next w:val="Normal"/>
    <w:uiPriority w:val="39"/>
    <w:unhideWhenUsed/>
    <w:qFormat/>
    <w:rsid w:val="00037635"/>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37635"/>
    <w:pPr>
      <w:spacing w:after="100"/>
    </w:pPr>
  </w:style>
  <w:style w:type="paragraph" w:styleId="TOC2">
    <w:name w:val="toc 2"/>
    <w:basedOn w:val="Normal"/>
    <w:next w:val="Normal"/>
    <w:autoRedefine/>
    <w:uiPriority w:val="39"/>
    <w:unhideWhenUsed/>
    <w:rsid w:val="00037635"/>
    <w:pPr>
      <w:spacing w:after="100"/>
      <w:ind w:left="240"/>
    </w:pPr>
  </w:style>
  <w:style w:type="paragraph" w:styleId="TOC3">
    <w:name w:val="toc 3"/>
    <w:basedOn w:val="Normal"/>
    <w:next w:val="Normal"/>
    <w:autoRedefine/>
    <w:uiPriority w:val="39"/>
    <w:unhideWhenUsed/>
    <w:rsid w:val="0016242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146229">
      <w:bodyDiv w:val="1"/>
      <w:marLeft w:val="0"/>
      <w:marRight w:val="0"/>
      <w:marTop w:val="0"/>
      <w:marBottom w:val="0"/>
      <w:divBdr>
        <w:top w:val="none" w:sz="0" w:space="0" w:color="auto"/>
        <w:left w:val="none" w:sz="0" w:space="0" w:color="auto"/>
        <w:bottom w:val="none" w:sz="0" w:space="0" w:color="auto"/>
        <w:right w:val="none" w:sz="0" w:space="0" w:color="auto"/>
      </w:divBdr>
    </w:div>
    <w:div w:id="221839774">
      <w:bodyDiv w:val="1"/>
      <w:marLeft w:val="0"/>
      <w:marRight w:val="0"/>
      <w:marTop w:val="0"/>
      <w:marBottom w:val="0"/>
      <w:divBdr>
        <w:top w:val="none" w:sz="0" w:space="0" w:color="auto"/>
        <w:left w:val="none" w:sz="0" w:space="0" w:color="auto"/>
        <w:bottom w:val="none" w:sz="0" w:space="0" w:color="auto"/>
        <w:right w:val="none" w:sz="0" w:space="0" w:color="auto"/>
      </w:divBdr>
    </w:div>
    <w:div w:id="398065949">
      <w:bodyDiv w:val="1"/>
      <w:marLeft w:val="0"/>
      <w:marRight w:val="0"/>
      <w:marTop w:val="0"/>
      <w:marBottom w:val="0"/>
      <w:divBdr>
        <w:top w:val="none" w:sz="0" w:space="0" w:color="auto"/>
        <w:left w:val="none" w:sz="0" w:space="0" w:color="auto"/>
        <w:bottom w:val="none" w:sz="0" w:space="0" w:color="auto"/>
        <w:right w:val="none" w:sz="0" w:space="0" w:color="auto"/>
      </w:divBdr>
    </w:div>
    <w:div w:id="422069555">
      <w:bodyDiv w:val="1"/>
      <w:marLeft w:val="0"/>
      <w:marRight w:val="0"/>
      <w:marTop w:val="0"/>
      <w:marBottom w:val="0"/>
      <w:divBdr>
        <w:top w:val="none" w:sz="0" w:space="0" w:color="auto"/>
        <w:left w:val="none" w:sz="0" w:space="0" w:color="auto"/>
        <w:bottom w:val="none" w:sz="0" w:space="0" w:color="auto"/>
        <w:right w:val="none" w:sz="0" w:space="0" w:color="auto"/>
      </w:divBdr>
    </w:div>
    <w:div w:id="438062952">
      <w:bodyDiv w:val="1"/>
      <w:marLeft w:val="0"/>
      <w:marRight w:val="0"/>
      <w:marTop w:val="0"/>
      <w:marBottom w:val="0"/>
      <w:divBdr>
        <w:top w:val="none" w:sz="0" w:space="0" w:color="auto"/>
        <w:left w:val="none" w:sz="0" w:space="0" w:color="auto"/>
        <w:bottom w:val="none" w:sz="0" w:space="0" w:color="auto"/>
        <w:right w:val="none" w:sz="0" w:space="0" w:color="auto"/>
      </w:divBdr>
    </w:div>
    <w:div w:id="518786008">
      <w:bodyDiv w:val="1"/>
      <w:marLeft w:val="0"/>
      <w:marRight w:val="0"/>
      <w:marTop w:val="0"/>
      <w:marBottom w:val="0"/>
      <w:divBdr>
        <w:top w:val="none" w:sz="0" w:space="0" w:color="auto"/>
        <w:left w:val="none" w:sz="0" w:space="0" w:color="auto"/>
        <w:bottom w:val="none" w:sz="0" w:space="0" w:color="auto"/>
        <w:right w:val="none" w:sz="0" w:space="0" w:color="auto"/>
      </w:divBdr>
    </w:div>
    <w:div w:id="616063431">
      <w:bodyDiv w:val="1"/>
      <w:marLeft w:val="0"/>
      <w:marRight w:val="0"/>
      <w:marTop w:val="0"/>
      <w:marBottom w:val="0"/>
      <w:divBdr>
        <w:top w:val="none" w:sz="0" w:space="0" w:color="auto"/>
        <w:left w:val="none" w:sz="0" w:space="0" w:color="auto"/>
        <w:bottom w:val="none" w:sz="0" w:space="0" w:color="auto"/>
        <w:right w:val="none" w:sz="0" w:space="0" w:color="auto"/>
      </w:divBdr>
    </w:div>
    <w:div w:id="716201133">
      <w:bodyDiv w:val="1"/>
      <w:marLeft w:val="0"/>
      <w:marRight w:val="0"/>
      <w:marTop w:val="0"/>
      <w:marBottom w:val="0"/>
      <w:divBdr>
        <w:top w:val="none" w:sz="0" w:space="0" w:color="auto"/>
        <w:left w:val="none" w:sz="0" w:space="0" w:color="auto"/>
        <w:bottom w:val="none" w:sz="0" w:space="0" w:color="auto"/>
        <w:right w:val="none" w:sz="0" w:space="0" w:color="auto"/>
      </w:divBdr>
    </w:div>
    <w:div w:id="834228497">
      <w:bodyDiv w:val="1"/>
      <w:marLeft w:val="0"/>
      <w:marRight w:val="0"/>
      <w:marTop w:val="0"/>
      <w:marBottom w:val="0"/>
      <w:divBdr>
        <w:top w:val="none" w:sz="0" w:space="0" w:color="auto"/>
        <w:left w:val="none" w:sz="0" w:space="0" w:color="auto"/>
        <w:bottom w:val="none" w:sz="0" w:space="0" w:color="auto"/>
        <w:right w:val="none" w:sz="0" w:space="0" w:color="auto"/>
      </w:divBdr>
    </w:div>
    <w:div w:id="1052657086">
      <w:bodyDiv w:val="1"/>
      <w:marLeft w:val="0"/>
      <w:marRight w:val="0"/>
      <w:marTop w:val="0"/>
      <w:marBottom w:val="0"/>
      <w:divBdr>
        <w:top w:val="none" w:sz="0" w:space="0" w:color="auto"/>
        <w:left w:val="none" w:sz="0" w:space="0" w:color="auto"/>
        <w:bottom w:val="none" w:sz="0" w:space="0" w:color="auto"/>
        <w:right w:val="none" w:sz="0" w:space="0" w:color="auto"/>
      </w:divBdr>
    </w:div>
    <w:div w:id="1240166173">
      <w:bodyDiv w:val="1"/>
      <w:marLeft w:val="0"/>
      <w:marRight w:val="0"/>
      <w:marTop w:val="0"/>
      <w:marBottom w:val="0"/>
      <w:divBdr>
        <w:top w:val="none" w:sz="0" w:space="0" w:color="auto"/>
        <w:left w:val="none" w:sz="0" w:space="0" w:color="auto"/>
        <w:bottom w:val="none" w:sz="0" w:space="0" w:color="auto"/>
        <w:right w:val="none" w:sz="0" w:space="0" w:color="auto"/>
      </w:divBdr>
      <w:divsChild>
        <w:div w:id="1239245159">
          <w:marLeft w:val="0"/>
          <w:marRight w:val="0"/>
          <w:marTop w:val="0"/>
          <w:marBottom w:val="0"/>
          <w:divBdr>
            <w:top w:val="none" w:sz="0" w:space="0" w:color="auto"/>
            <w:left w:val="none" w:sz="0" w:space="0" w:color="auto"/>
            <w:bottom w:val="none" w:sz="0" w:space="0" w:color="auto"/>
            <w:right w:val="none" w:sz="0" w:space="0" w:color="auto"/>
          </w:divBdr>
          <w:divsChild>
            <w:div w:id="1550191302">
              <w:marLeft w:val="0"/>
              <w:marRight w:val="0"/>
              <w:marTop w:val="0"/>
              <w:marBottom w:val="0"/>
              <w:divBdr>
                <w:top w:val="none" w:sz="0" w:space="0" w:color="auto"/>
                <w:left w:val="none" w:sz="0" w:space="0" w:color="auto"/>
                <w:bottom w:val="none" w:sz="0" w:space="0" w:color="auto"/>
                <w:right w:val="none" w:sz="0" w:space="0" w:color="auto"/>
              </w:divBdr>
              <w:divsChild>
                <w:div w:id="555821528">
                  <w:marLeft w:val="0"/>
                  <w:marRight w:val="0"/>
                  <w:marTop w:val="0"/>
                  <w:marBottom w:val="0"/>
                  <w:divBdr>
                    <w:top w:val="none" w:sz="0" w:space="0" w:color="auto"/>
                    <w:left w:val="none" w:sz="0" w:space="0" w:color="auto"/>
                    <w:bottom w:val="none" w:sz="0" w:space="0" w:color="auto"/>
                    <w:right w:val="none" w:sz="0" w:space="0" w:color="auto"/>
                  </w:divBdr>
                  <w:divsChild>
                    <w:div w:id="678167686">
                      <w:marLeft w:val="0"/>
                      <w:marRight w:val="0"/>
                      <w:marTop w:val="0"/>
                      <w:marBottom w:val="0"/>
                      <w:divBdr>
                        <w:top w:val="none" w:sz="0" w:space="0" w:color="auto"/>
                        <w:left w:val="none" w:sz="0" w:space="0" w:color="auto"/>
                        <w:bottom w:val="none" w:sz="0" w:space="0" w:color="auto"/>
                        <w:right w:val="none" w:sz="0" w:space="0" w:color="auto"/>
                      </w:divBdr>
                      <w:divsChild>
                        <w:div w:id="1861965824">
                          <w:marLeft w:val="0"/>
                          <w:marRight w:val="0"/>
                          <w:marTop w:val="0"/>
                          <w:marBottom w:val="0"/>
                          <w:divBdr>
                            <w:top w:val="none" w:sz="0" w:space="0" w:color="auto"/>
                            <w:left w:val="none" w:sz="0" w:space="0" w:color="auto"/>
                            <w:bottom w:val="none" w:sz="0" w:space="0" w:color="auto"/>
                            <w:right w:val="none" w:sz="0" w:space="0" w:color="auto"/>
                          </w:divBdr>
                          <w:divsChild>
                            <w:div w:id="215708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6084502">
      <w:bodyDiv w:val="1"/>
      <w:marLeft w:val="0"/>
      <w:marRight w:val="0"/>
      <w:marTop w:val="0"/>
      <w:marBottom w:val="0"/>
      <w:divBdr>
        <w:top w:val="none" w:sz="0" w:space="0" w:color="auto"/>
        <w:left w:val="none" w:sz="0" w:space="0" w:color="auto"/>
        <w:bottom w:val="none" w:sz="0" w:space="0" w:color="auto"/>
        <w:right w:val="none" w:sz="0" w:space="0" w:color="auto"/>
      </w:divBdr>
    </w:div>
    <w:div w:id="1650791259">
      <w:bodyDiv w:val="1"/>
      <w:marLeft w:val="0"/>
      <w:marRight w:val="0"/>
      <w:marTop w:val="0"/>
      <w:marBottom w:val="0"/>
      <w:divBdr>
        <w:top w:val="none" w:sz="0" w:space="0" w:color="auto"/>
        <w:left w:val="none" w:sz="0" w:space="0" w:color="auto"/>
        <w:bottom w:val="none" w:sz="0" w:space="0" w:color="auto"/>
        <w:right w:val="none" w:sz="0" w:space="0" w:color="auto"/>
      </w:divBdr>
    </w:div>
    <w:div w:id="1762219299">
      <w:bodyDiv w:val="1"/>
      <w:marLeft w:val="0"/>
      <w:marRight w:val="0"/>
      <w:marTop w:val="0"/>
      <w:marBottom w:val="0"/>
      <w:divBdr>
        <w:top w:val="none" w:sz="0" w:space="0" w:color="auto"/>
        <w:left w:val="none" w:sz="0" w:space="0" w:color="auto"/>
        <w:bottom w:val="none" w:sz="0" w:space="0" w:color="auto"/>
        <w:right w:val="none" w:sz="0" w:space="0" w:color="auto"/>
      </w:divBdr>
    </w:div>
    <w:div w:id="1885092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rxiv.org/abs/2311.02725" TargetMode="External"/><Relationship Id="rId18" Type="http://schemas.openxmlformats.org/officeDocument/2006/relationships/hyperlink" Target="https://aura.expert/global-talent-strategy-resilient-workforce-hubs" TargetMode="External"/><Relationship Id="rId26" Type="http://schemas.openxmlformats.org/officeDocument/2006/relationships/hyperlink" Target="https://doi.org/10.3389/fpsyg.2023.1123409" TargetMode="External"/><Relationship Id="rId3" Type="http://schemas.openxmlformats.org/officeDocument/2006/relationships/styles" Target="styles.xml"/><Relationship Id="rId21" Type="http://schemas.openxmlformats.org/officeDocument/2006/relationships/hyperlink" Target="https://www.shrm.org/executive/resources/global-workforce-tensions" TargetMode="Externa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iuslaboris.com/insights/geopolitical-disruption-and-the-future-of-work/" TargetMode="External"/><Relationship Id="rId25" Type="http://schemas.openxmlformats.org/officeDocument/2006/relationships/hyperlink" Target="https://en.wikipedia.org/wiki/Workforce_nationalization" TargetMode="External"/><Relationship Id="rId2" Type="http://schemas.openxmlformats.org/officeDocument/2006/relationships/numbering" Target="numbering.xml"/><Relationship Id="rId16" Type="http://schemas.openxmlformats.org/officeDocument/2006/relationships/hyperlink" Target="https://doi.org/10.1080/09585192.2024.1010567" TargetMode="External"/><Relationship Id="rId20" Type="http://schemas.openxmlformats.org/officeDocument/2006/relationships/hyperlink" Target="https://whatfix.com/blog/hr-challenges-202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investopedia.com/terms/w/war-for-talent.asp" TargetMode="External"/><Relationship Id="rId5" Type="http://schemas.openxmlformats.org/officeDocument/2006/relationships/webSettings" Target="webSettings.xml"/><Relationship Id="rId15" Type="http://schemas.openxmlformats.org/officeDocument/2006/relationships/hyperlink" Target="https://doi.org/10.1016/j.jedc.2020.103994" TargetMode="External"/><Relationship Id="rId23" Type="http://schemas.openxmlformats.org/officeDocument/2006/relationships/hyperlink" Target="https://www.researchgate.net/publication/381204671" TargetMode="External"/><Relationship Id="rId28" Type="http://schemas.openxmlformats.org/officeDocument/2006/relationships/footer" Target="footer2.xml"/><Relationship Id="rId10" Type="http://schemas.openxmlformats.org/officeDocument/2006/relationships/header" Target="header1.xml"/><Relationship Id="rId19" Type="http://schemas.openxmlformats.org/officeDocument/2006/relationships/hyperlink" Target="https://www.who.int/health-topics/health-workforce"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doi.org/10.1093/ser/mwab027" TargetMode="External"/><Relationship Id="rId22" Type="http://schemas.openxmlformats.org/officeDocument/2006/relationships/hyperlink" Target="https://doi.org/10.1080/13678868.2024.1012762" TargetMode="External"/><Relationship Id="rId27" Type="http://schemas.openxmlformats.org/officeDocument/2006/relationships/header" Target="header2.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endParaRPr lang="en-US"/>
        </a:p>
      </c:txPr>
    </c:title>
    <c:autoTitleDeleted val="0"/>
    <c:plotArea>
      <c:layout/>
      <c:pieChart>
        <c:varyColors val="1"/>
        <c:ser>
          <c:idx val="0"/>
          <c:order val="0"/>
          <c:tx>
            <c:strRef>
              <c:f>Sheet1!$C$1</c:f>
              <c:strCache>
                <c:ptCount val="1"/>
                <c:pt idx="0">
                  <c:v>Development Priority (1–5)</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2227-4CD3-A01D-8C264145A50E}"/>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2227-4CD3-A01D-8C264145A50E}"/>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2227-4CD3-A01D-8C264145A50E}"/>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2227-4CD3-A01D-8C264145A50E}"/>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2227-4CD3-A01D-8C264145A50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multiLvlStrRef>
              <c:f>Sheet1!$A$2:$B$6</c:f>
              <c:multiLvlStrCache>
                <c:ptCount val="5"/>
                <c:lvl>
                  <c:pt idx="0">
                    <c:v>Moderate</c:v>
                  </c:pt>
                  <c:pt idx="1">
                    <c:v>Good</c:v>
                  </c:pt>
                  <c:pt idx="2">
                    <c:v>Emerging</c:v>
                  </c:pt>
                  <c:pt idx="3">
                    <c:v>Developing</c:v>
                  </c:pt>
                  <c:pt idx="4">
                    <c:v>Strong</c:v>
                  </c:pt>
                </c:lvl>
                <c:lvl>
                  <c:pt idx="0">
                    <c:v>Digital &amp; Technological Skills</c:v>
                  </c:pt>
                  <c:pt idx="1">
                    <c:v>Cross-Cultural Communication</c:v>
                  </c:pt>
                  <c:pt idx="2">
                    <c:v>Leadership &amp; Influence</c:v>
                  </c:pt>
                  <c:pt idx="3">
                    <c:v>Decision-Making Under Uncertainty</c:v>
                  </c:pt>
                  <c:pt idx="4">
                    <c:v>Continuous Learning Mindset</c:v>
                  </c:pt>
                </c:lvl>
              </c:multiLvlStrCache>
            </c:multiLvlStrRef>
          </c:cat>
          <c:val>
            <c:numRef>
              <c:f>Sheet1!$C$2:$C$6</c:f>
              <c:numCache>
                <c:formatCode>General</c:formatCode>
                <c:ptCount val="5"/>
                <c:pt idx="0">
                  <c:v>5</c:v>
                </c:pt>
                <c:pt idx="1">
                  <c:v>4</c:v>
                </c:pt>
                <c:pt idx="2">
                  <c:v>3</c:v>
                </c:pt>
                <c:pt idx="3">
                  <c:v>4</c:v>
                </c:pt>
                <c:pt idx="4">
                  <c:v>2</c:v>
                </c:pt>
              </c:numCache>
            </c:numRef>
          </c:val>
          <c:extLst>
            <c:ext xmlns:c16="http://schemas.microsoft.com/office/drawing/2014/chart" uri="{C3380CC4-5D6E-409C-BE32-E72D297353CC}">
              <c16:uniqueId val="{0000000A-2227-4CD3-A01D-8C264145A50E}"/>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1010" b="0" i="0" u="none" strike="noStrike" kern="1200" baseline="0">
              <a:solidFill>
                <a:schemeClr val="tx1"/>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C17E7B-0F4E-4FEE-B6C4-63BD44DEEE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TotalTime>
  <Pages>18</Pages>
  <Words>3231</Words>
  <Characters>21121</Characters>
  <Application>Microsoft Office Word</Application>
  <DocSecurity>0</DocSecurity>
  <Lines>486</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BBM FAZLE RABBY NAHI</cp:lastModifiedBy>
  <cp:revision>12</cp:revision>
  <dcterms:created xsi:type="dcterms:W3CDTF">2025-10-12T11:29:00Z</dcterms:created>
  <dcterms:modified xsi:type="dcterms:W3CDTF">2025-10-16T13:44:00Z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9c66e456-da7e-4034-8f0c-8b6a7812518f</vt:lpwstr>
  </property>
</Properties>
</file>