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5081051"/>
        <w:docPartObj>
          <w:docPartGallery w:val="Cover Pages"/>
          <w:docPartUnique/>
        </w:docPartObj>
      </w:sdtPr>
      <w:sdtEndPr/>
      <w:sdtContent>
        <w:p w14:paraId="334BF8D5" w14:textId="0A850AAD" w:rsidR="005F7A68" w:rsidRDefault="005F7A68">
          <w:r>
            <w:rPr>
              <w:noProof/>
            </w:rPr>
            <mc:AlternateContent>
              <mc:Choice Requires="wpg">
                <w:drawing>
                  <wp:anchor distT="0" distB="0" distL="114300" distR="114300" simplePos="0" relativeHeight="251662336" behindDoc="0" locked="0" layoutInCell="1" allowOverlap="1" wp14:anchorId="0495D5E1" wp14:editId="033ACB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DF12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A50C90" wp14:editId="33DF99D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151C55" w14:textId="7E83676F" w:rsidR="005F7A68" w:rsidRDefault="005F7A6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A50C90"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0151C55" w14:textId="7E83676F" w:rsidR="005F7A68" w:rsidRDefault="005F7A6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2C6346" wp14:editId="2CF734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752E7" w14:textId="5FC3594E" w:rsidR="005F7A68" w:rsidRDefault="005F7A68">
                                <w:pPr>
                                  <w:jc w:val="right"/>
                                  <w:rPr>
                                    <w:rFonts w:cs="Times New Roman"/>
                                    <w:b/>
                                    <w:bCs/>
                                    <w:color w:val="202124"/>
                                    <w:sz w:val="44"/>
                                    <w:szCs w:val="44"/>
                                    <w:shd w:val="clear" w:color="auto" w:fill="FFFFFF"/>
                                  </w:rPr>
                                </w:pPr>
                                <w:r w:rsidRPr="00B27263">
                                  <w:rPr>
                                    <w:rFonts w:cs="Times New Roman"/>
                                    <w:b/>
                                    <w:bCs/>
                                    <w:color w:val="202124"/>
                                    <w:sz w:val="48"/>
                                    <w:szCs w:val="48"/>
                                    <w:shd w:val="clear" w:color="auto" w:fill="FFFFFF"/>
                                  </w:rPr>
                                  <w:t>Managing People Assessment 1</w:t>
                                </w:r>
                                <w:r w:rsidR="00D45510" w:rsidRPr="00B27263">
                                  <w:rPr>
                                    <w:rFonts w:cs="Times New Roman"/>
                                    <w:b/>
                                    <w:bCs/>
                                    <w:color w:val="202124"/>
                                    <w:sz w:val="48"/>
                                    <w:szCs w:val="48"/>
                                    <w:shd w:val="clear" w:color="auto" w:fill="FFFFFF"/>
                                  </w:rPr>
                                  <w:br/>
                                </w:r>
                                <w:r w:rsidR="00D45510" w:rsidRPr="00D45510">
                                  <w:rPr>
                                    <w:rFonts w:cs="Times New Roman"/>
                                    <w:b/>
                                    <w:bCs/>
                                    <w:color w:val="202124"/>
                                    <w:sz w:val="44"/>
                                    <w:szCs w:val="44"/>
                                    <w:shd w:val="clear" w:color="auto" w:fill="FFFFFF"/>
                                  </w:rPr>
                                  <w:br/>
                                  <w:t>Student Name:</w:t>
                                </w:r>
                                <w:r w:rsidR="00C74B9C">
                                  <w:rPr>
                                    <w:rFonts w:cs="Times New Roman"/>
                                    <w:b/>
                                    <w:bCs/>
                                    <w:color w:val="202124"/>
                                    <w:sz w:val="44"/>
                                    <w:szCs w:val="44"/>
                                    <w:shd w:val="clear" w:color="auto" w:fill="FFFFFF"/>
                                  </w:rPr>
                                  <w:t xml:space="preserve"> </w:t>
                                </w:r>
                                <w:r w:rsidR="00B27263">
                                  <w:rPr>
                                    <w:rFonts w:cs="Times New Roman"/>
                                    <w:b/>
                                    <w:bCs/>
                                    <w:color w:val="202124"/>
                                    <w:sz w:val="44"/>
                                    <w:szCs w:val="44"/>
                                    <w:shd w:val="clear" w:color="auto" w:fill="FFFFFF"/>
                                  </w:rPr>
                                  <w:t>Nikolay Petkov</w:t>
                                </w:r>
                                <w:r w:rsidR="00D45510" w:rsidRPr="00D45510">
                                  <w:rPr>
                                    <w:rFonts w:cs="Times New Roman"/>
                                    <w:b/>
                                    <w:bCs/>
                                    <w:color w:val="202124"/>
                                    <w:sz w:val="44"/>
                                    <w:szCs w:val="44"/>
                                    <w:shd w:val="clear" w:color="auto" w:fill="FFFFFF"/>
                                  </w:rPr>
                                  <w:br/>
                                  <w:t>Student ID:</w:t>
                                </w:r>
                                <w:r w:rsidR="00C74B9C">
                                  <w:rPr>
                                    <w:rFonts w:cs="Times New Roman"/>
                                    <w:b/>
                                    <w:bCs/>
                                    <w:color w:val="202124"/>
                                    <w:sz w:val="44"/>
                                    <w:szCs w:val="44"/>
                                    <w:shd w:val="clear" w:color="auto" w:fill="FFFFFF"/>
                                  </w:rPr>
                                  <w:t xml:space="preserve"> </w:t>
                                </w:r>
                                <w:r w:rsidR="00B27263">
                                  <w:rPr>
                                    <w:rFonts w:cs="Times New Roman"/>
                                    <w:b/>
                                    <w:bCs/>
                                    <w:color w:val="202124"/>
                                    <w:sz w:val="44"/>
                                    <w:szCs w:val="44"/>
                                    <w:shd w:val="clear" w:color="auto" w:fill="FFFFFF"/>
                                  </w:rPr>
                                  <w:t>2011288</w:t>
                                </w:r>
                              </w:p>
                              <w:p w14:paraId="67949B38" w14:textId="5E65B31E" w:rsidR="00B27263" w:rsidRPr="00D45510" w:rsidRDefault="00B27263">
                                <w:pPr>
                                  <w:jc w:val="right"/>
                                  <w:rPr>
                                    <w:rFonts w:cs="Times New Roman"/>
                                    <w:b/>
                                    <w:bCs/>
                                    <w:color w:val="4472C4" w:themeColor="accent1"/>
                                    <w:sz w:val="44"/>
                                    <w:szCs w:val="44"/>
                                  </w:rPr>
                                </w:pPr>
                                <w:r>
                                  <w:rPr>
                                    <w:rFonts w:cs="Times New Roman"/>
                                    <w:b/>
                                    <w:bCs/>
                                    <w:color w:val="202124"/>
                                    <w:sz w:val="44"/>
                                    <w:szCs w:val="44"/>
                                    <w:shd w:val="clear" w:color="auto" w:fill="FFFFFF"/>
                                  </w:rPr>
                                  <w:t xml:space="preserve">Module </w:t>
                                </w:r>
                                <w:r w:rsidR="00763D82">
                                  <w:rPr>
                                    <w:rFonts w:cs="Times New Roman"/>
                                    <w:b/>
                                    <w:bCs/>
                                    <w:color w:val="202124"/>
                                    <w:sz w:val="44"/>
                                    <w:szCs w:val="44"/>
                                    <w:shd w:val="clear" w:color="auto" w:fill="FFFFFF"/>
                                  </w:rPr>
                                  <w:t>C</w:t>
                                </w:r>
                                <w:r>
                                  <w:rPr>
                                    <w:rFonts w:cs="Times New Roman"/>
                                    <w:b/>
                                    <w:bCs/>
                                    <w:color w:val="202124"/>
                                    <w:sz w:val="44"/>
                                    <w:szCs w:val="44"/>
                                    <w:shd w:val="clear" w:color="auto" w:fill="FFFFFF"/>
                                  </w:rPr>
                                  <w:t>ode:</w:t>
                                </w:r>
                                <w:r w:rsidR="00C74B9C">
                                  <w:rPr>
                                    <w:rFonts w:cs="Times New Roman"/>
                                    <w:b/>
                                    <w:bCs/>
                                    <w:color w:val="202124"/>
                                    <w:sz w:val="44"/>
                                    <w:szCs w:val="44"/>
                                    <w:shd w:val="clear" w:color="auto" w:fill="FFFFFF"/>
                                  </w:rPr>
                                  <w:t xml:space="preserve"> </w:t>
                                </w:r>
                                <w:r>
                                  <w:rPr>
                                    <w:rFonts w:cs="Times New Roman"/>
                                    <w:b/>
                                    <w:bCs/>
                                    <w:color w:val="202124"/>
                                    <w:sz w:val="44"/>
                                    <w:szCs w:val="44"/>
                                    <w:shd w:val="clear" w:color="auto" w:fill="FFFFFF"/>
                                  </w:rPr>
                                  <w:t>LCBB5004</w:t>
                                </w:r>
                              </w:p>
                              <w:p w14:paraId="1D046221" w14:textId="27881D11" w:rsidR="005F7A68" w:rsidRPr="00D45510" w:rsidRDefault="005F7A68">
                                <w:pPr>
                                  <w:jc w:val="right"/>
                                  <w:rPr>
                                    <w:b/>
                                    <w:bCs/>
                                    <w:smallCaps/>
                                    <w:color w:val="404040" w:themeColor="text1" w:themeTint="BF"/>
                                    <w:sz w:val="44"/>
                                    <w:szCs w:val="4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82C6346" id="_x0000_t202" coordsize="21600,21600" o:spt="202" path="m,l,21600r21600,l21600,xe">
                    <v:stroke joinstyle="miter"/>
                    <v:path gradientshapeok="t" o:connecttype="rect"/>
                  </v:shapetype>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D0752E7" w14:textId="5FC3594E" w:rsidR="005F7A68" w:rsidRDefault="005F7A68">
                          <w:pPr>
                            <w:jc w:val="right"/>
                            <w:rPr>
                              <w:rFonts w:cs="Times New Roman"/>
                              <w:b/>
                              <w:bCs/>
                              <w:color w:val="202124"/>
                              <w:sz w:val="44"/>
                              <w:szCs w:val="44"/>
                              <w:shd w:val="clear" w:color="auto" w:fill="FFFFFF"/>
                            </w:rPr>
                          </w:pPr>
                          <w:r w:rsidRPr="00B27263">
                            <w:rPr>
                              <w:rFonts w:cs="Times New Roman"/>
                              <w:b/>
                              <w:bCs/>
                              <w:color w:val="202124"/>
                              <w:sz w:val="48"/>
                              <w:szCs w:val="48"/>
                              <w:shd w:val="clear" w:color="auto" w:fill="FFFFFF"/>
                            </w:rPr>
                            <w:t>Managing People Assessment 1</w:t>
                          </w:r>
                          <w:r w:rsidR="00D45510" w:rsidRPr="00B27263">
                            <w:rPr>
                              <w:rFonts w:cs="Times New Roman"/>
                              <w:b/>
                              <w:bCs/>
                              <w:color w:val="202124"/>
                              <w:sz w:val="48"/>
                              <w:szCs w:val="48"/>
                              <w:shd w:val="clear" w:color="auto" w:fill="FFFFFF"/>
                            </w:rPr>
                            <w:br/>
                          </w:r>
                          <w:r w:rsidR="00D45510" w:rsidRPr="00D45510">
                            <w:rPr>
                              <w:rFonts w:cs="Times New Roman"/>
                              <w:b/>
                              <w:bCs/>
                              <w:color w:val="202124"/>
                              <w:sz w:val="44"/>
                              <w:szCs w:val="44"/>
                              <w:shd w:val="clear" w:color="auto" w:fill="FFFFFF"/>
                            </w:rPr>
                            <w:br/>
                            <w:t>Student Name:</w:t>
                          </w:r>
                          <w:r w:rsidR="00C74B9C">
                            <w:rPr>
                              <w:rFonts w:cs="Times New Roman"/>
                              <w:b/>
                              <w:bCs/>
                              <w:color w:val="202124"/>
                              <w:sz w:val="44"/>
                              <w:szCs w:val="44"/>
                              <w:shd w:val="clear" w:color="auto" w:fill="FFFFFF"/>
                            </w:rPr>
                            <w:t xml:space="preserve"> </w:t>
                          </w:r>
                          <w:r w:rsidR="00B27263">
                            <w:rPr>
                              <w:rFonts w:cs="Times New Roman"/>
                              <w:b/>
                              <w:bCs/>
                              <w:color w:val="202124"/>
                              <w:sz w:val="44"/>
                              <w:szCs w:val="44"/>
                              <w:shd w:val="clear" w:color="auto" w:fill="FFFFFF"/>
                            </w:rPr>
                            <w:t>Nikolay Petkov</w:t>
                          </w:r>
                          <w:r w:rsidR="00D45510" w:rsidRPr="00D45510">
                            <w:rPr>
                              <w:rFonts w:cs="Times New Roman"/>
                              <w:b/>
                              <w:bCs/>
                              <w:color w:val="202124"/>
                              <w:sz w:val="44"/>
                              <w:szCs w:val="44"/>
                              <w:shd w:val="clear" w:color="auto" w:fill="FFFFFF"/>
                            </w:rPr>
                            <w:br/>
                            <w:t>Student ID:</w:t>
                          </w:r>
                          <w:r w:rsidR="00C74B9C">
                            <w:rPr>
                              <w:rFonts w:cs="Times New Roman"/>
                              <w:b/>
                              <w:bCs/>
                              <w:color w:val="202124"/>
                              <w:sz w:val="44"/>
                              <w:szCs w:val="44"/>
                              <w:shd w:val="clear" w:color="auto" w:fill="FFFFFF"/>
                            </w:rPr>
                            <w:t xml:space="preserve"> </w:t>
                          </w:r>
                          <w:r w:rsidR="00B27263">
                            <w:rPr>
                              <w:rFonts w:cs="Times New Roman"/>
                              <w:b/>
                              <w:bCs/>
                              <w:color w:val="202124"/>
                              <w:sz w:val="44"/>
                              <w:szCs w:val="44"/>
                              <w:shd w:val="clear" w:color="auto" w:fill="FFFFFF"/>
                            </w:rPr>
                            <w:t>2011288</w:t>
                          </w:r>
                        </w:p>
                        <w:p w14:paraId="67949B38" w14:textId="5E65B31E" w:rsidR="00B27263" w:rsidRPr="00D45510" w:rsidRDefault="00B27263">
                          <w:pPr>
                            <w:jc w:val="right"/>
                            <w:rPr>
                              <w:rFonts w:cs="Times New Roman"/>
                              <w:b/>
                              <w:bCs/>
                              <w:color w:val="4472C4" w:themeColor="accent1"/>
                              <w:sz w:val="44"/>
                              <w:szCs w:val="44"/>
                            </w:rPr>
                          </w:pPr>
                          <w:r>
                            <w:rPr>
                              <w:rFonts w:cs="Times New Roman"/>
                              <w:b/>
                              <w:bCs/>
                              <w:color w:val="202124"/>
                              <w:sz w:val="44"/>
                              <w:szCs w:val="44"/>
                              <w:shd w:val="clear" w:color="auto" w:fill="FFFFFF"/>
                            </w:rPr>
                            <w:t xml:space="preserve">Module </w:t>
                          </w:r>
                          <w:r w:rsidR="00763D82">
                            <w:rPr>
                              <w:rFonts w:cs="Times New Roman"/>
                              <w:b/>
                              <w:bCs/>
                              <w:color w:val="202124"/>
                              <w:sz w:val="44"/>
                              <w:szCs w:val="44"/>
                              <w:shd w:val="clear" w:color="auto" w:fill="FFFFFF"/>
                            </w:rPr>
                            <w:t>C</w:t>
                          </w:r>
                          <w:r>
                            <w:rPr>
                              <w:rFonts w:cs="Times New Roman"/>
                              <w:b/>
                              <w:bCs/>
                              <w:color w:val="202124"/>
                              <w:sz w:val="44"/>
                              <w:szCs w:val="44"/>
                              <w:shd w:val="clear" w:color="auto" w:fill="FFFFFF"/>
                            </w:rPr>
                            <w:t>ode:</w:t>
                          </w:r>
                          <w:r w:rsidR="00C74B9C">
                            <w:rPr>
                              <w:rFonts w:cs="Times New Roman"/>
                              <w:b/>
                              <w:bCs/>
                              <w:color w:val="202124"/>
                              <w:sz w:val="44"/>
                              <w:szCs w:val="44"/>
                              <w:shd w:val="clear" w:color="auto" w:fill="FFFFFF"/>
                            </w:rPr>
                            <w:t xml:space="preserve"> </w:t>
                          </w:r>
                          <w:r>
                            <w:rPr>
                              <w:rFonts w:cs="Times New Roman"/>
                              <w:b/>
                              <w:bCs/>
                              <w:color w:val="202124"/>
                              <w:sz w:val="44"/>
                              <w:szCs w:val="44"/>
                              <w:shd w:val="clear" w:color="auto" w:fill="FFFFFF"/>
                            </w:rPr>
                            <w:t>LCBB5004</w:t>
                          </w:r>
                        </w:p>
                        <w:p w14:paraId="1D046221" w14:textId="27881D11" w:rsidR="005F7A68" w:rsidRPr="00D45510" w:rsidRDefault="005F7A68">
                          <w:pPr>
                            <w:jc w:val="right"/>
                            <w:rPr>
                              <w:b/>
                              <w:bCs/>
                              <w:smallCaps/>
                              <w:color w:val="404040" w:themeColor="text1" w:themeTint="BF"/>
                              <w:sz w:val="44"/>
                              <w:szCs w:val="44"/>
                            </w:rPr>
                          </w:pPr>
                        </w:p>
                      </w:txbxContent>
                    </v:textbox>
                    <w10:wrap type="square" anchorx="page" anchory="page"/>
                  </v:shape>
                </w:pict>
              </mc:Fallback>
            </mc:AlternateContent>
          </w:r>
        </w:p>
        <w:p w14:paraId="5C6CD734" w14:textId="2A99F47B" w:rsidR="005F7A68" w:rsidRDefault="005F7A68">
          <w:pPr>
            <w:spacing w:line="259" w:lineRule="auto"/>
            <w:jc w:val="left"/>
            <w:rPr>
              <w:rFonts w:asciiTheme="majorHAnsi" w:eastAsiaTheme="majorEastAsia" w:hAnsiTheme="majorHAnsi" w:cstheme="majorBidi"/>
              <w:color w:val="2F5496" w:themeColor="accent1" w:themeShade="BF"/>
              <w:sz w:val="32"/>
              <w:szCs w:val="32"/>
            </w:rPr>
          </w:pPr>
          <w:r>
            <w:br w:type="page"/>
          </w:r>
        </w:p>
      </w:sdtContent>
    </w:sdt>
    <w:sdt>
      <w:sdtPr>
        <w:rPr>
          <w:rFonts w:ascii="Times New Roman" w:eastAsiaTheme="minorHAnsi" w:hAnsi="Times New Roman" w:cstheme="minorBidi"/>
          <w:color w:val="000000" w:themeColor="text1"/>
          <w:sz w:val="24"/>
          <w:szCs w:val="22"/>
        </w:rPr>
        <w:id w:val="432178960"/>
        <w:docPartObj>
          <w:docPartGallery w:val="Table of Contents"/>
          <w:docPartUnique/>
        </w:docPartObj>
      </w:sdtPr>
      <w:sdtEndPr>
        <w:rPr>
          <w:b/>
          <w:bCs/>
          <w:noProof/>
        </w:rPr>
      </w:sdtEndPr>
      <w:sdtContent>
        <w:p w14:paraId="757AD250" w14:textId="7807C065" w:rsidR="005F7A68" w:rsidRPr="00D45510" w:rsidRDefault="005F7A68">
          <w:pPr>
            <w:pStyle w:val="TOCHeading"/>
            <w:rPr>
              <w:rFonts w:ascii="Times New Roman" w:hAnsi="Times New Roman" w:cs="Times New Roman"/>
              <w:b/>
              <w:bCs/>
            </w:rPr>
          </w:pPr>
          <w:r w:rsidRPr="00D45510">
            <w:rPr>
              <w:rFonts w:ascii="Times New Roman" w:hAnsi="Times New Roman" w:cs="Times New Roman"/>
              <w:b/>
              <w:bCs/>
            </w:rPr>
            <w:t>Table of Contents</w:t>
          </w:r>
        </w:p>
        <w:p w14:paraId="198EE7F2" w14:textId="77777777" w:rsidR="005F7A68" w:rsidRPr="005F7A68" w:rsidRDefault="005F7A68" w:rsidP="005F7A68">
          <w:pPr>
            <w:pStyle w:val="Title"/>
          </w:pPr>
        </w:p>
        <w:p w14:paraId="12BED230" w14:textId="432B98B3" w:rsidR="002D2FD7" w:rsidRDefault="005F7A68">
          <w:pPr>
            <w:pStyle w:val="TOC1"/>
            <w:tabs>
              <w:tab w:val="right" w:leader="dot" w:pos="9016"/>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98838266" w:history="1">
            <w:r w:rsidR="002D2FD7" w:rsidRPr="00532900">
              <w:rPr>
                <w:rStyle w:val="Hyperlink"/>
                <w:noProof/>
              </w:rPr>
              <w:t>Introduction</w:t>
            </w:r>
            <w:r w:rsidR="002D2FD7">
              <w:rPr>
                <w:noProof/>
                <w:webHidden/>
              </w:rPr>
              <w:tab/>
            </w:r>
            <w:r w:rsidR="002D2FD7">
              <w:rPr>
                <w:noProof/>
                <w:webHidden/>
              </w:rPr>
              <w:fldChar w:fldCharType="begin"/>
            </w:r>
            <w:r w:rsidR="002D2FD7">
              <w:rPr>
                <w:noProof/>
                <w:webHidden/>
              </w:rPr>
              <w:instrText xml:space="preserve"> PAGEREF _Toc98838266 \h </w:instrText>
            </w:r>
            <w:r w:rsidR="002D2FD7">
              <w:rPr>
                <w:noProof/>
                <w:webHidden/>
              </w:rPr>
            </w:r>
            <w:r w:rsidR="002D2FD7">
              <w:rPr>
                <w:noProof/>
                <w:webHidden/>
              </w:rPr>
              <w:fldChar w:fldCharType="separate"/>
            </w:r>
            <w:r w:rsidR="002D2FD7">
              <w:rPr>
                <w:noProof/>
                <w:webHidden/>
              </w:rPr>
              <w:t>2</w:t>
            </w:r>
            <w:r w:rsidR="002D2FD7">
              <w:rPr>
                <w:noProof/>
                <w:webHidden/>
              </w:rPr>
              <w:fldChar w:fldCharType="end"/>
            </w:r>
          </w:hyperlink>
        </w:p>
        <w:p w14:paraId="3D92417F" w14:textId="677D5A6D" w:rsidR="002D2FD7" w:rsidRDefault="008105E2">
          <w:pPr>
            <w:pStyle w:val="TOC1"/>
            <w:tabs>
              <w:tab w:val="right" w:leader="dot" w:pos="9016"/>
            </w:tabs>
            <w:rPr>
              <w:rFonts w:asciiTheme="minorHAnsi" w:eastAsiaTheme="minorEastAsia" w:hAnsiTheme="minorHAnsi"/>
              <w:noProof/>
              <w:color w:val="auto"/>
              <w:sz w:val="22"/>
            </w:rPr>
          </w:pPr>
          <w:hyperlink w:anchor="_Toc98838267" w:history="1">
            <w:r w:rsidR="002D2FD7" w:rsidRPr="00532900">
              <w:rPr>
                <w:rStyle w:val="Hyperlink"/>
                <w:noProof/>
                <w:lang w:val="en-SG"/>
              </w:rPr>
              <w:t>Flexible Working</w:t>
            </w:r>
            <w:r w:rsidR="002D2FD7">
              <w:rPr>
                <w:noProof/>
                <w:webHidden/>
              </w:rPr>
              <w:tab/>
            </w:r>
            <w:r w:rsidR="002D2FD7">
              <w:rPr>
                <w:noProof/>
                <w:webHidden/>
              </w:rPr>
              <w:fldChar w:fldCharType="begin"/>
            </w:r>
            <w:r w:rsidR="002D2FD7">
              <w:rPr>
                <w:noProof/>
                <w:webHidden/>
              </w:rPr>
              <w:instrText xml:space="preserve"> PAGEREF _Toc98838267 \h </w:instrText>
            </w:r>
            <w:r w:rsidR="002D2FD7">
              <w:rPr>
                <w:noProof/>
                <w:webHidden/>
              </w:rPr>
            </w:r>
            <w:r w:rsidR="002D2FD7">
              <w:rPr>
                <w:noProof/>
                <w:webHidden/>
              </w:rPr>
              <w:fldChar w:fldCharType="separate"/>
            </w:r>
            <w:r w:rsidR="002D2FD7">
              <w:rPr>
                <w:noProof/>
                <w:webHidden/>
              </w:rPr>
              <w:t>2</w:t>
            </w:r>
            <w:r w:rsidR="002D2FD7">
              <w:rPr>
                <w:noProof/>
                <w:webHidden/>
              </w:rPr>
              <w:fldChar w:fldCharType="end"/>
            </w:r>
          </w:hyperlink>
        </w:p>
        <w:p w14:paraId="2EE7789C" w14:textId="42C9ADC0" w:rsidR="002D2FD7" w:rsidRDefault="008105E2">
          <w:pPr>
            <w:pStyle w:val="TOC1"/>
            <w:tabs>
              <w:tab w:val="right" w:leader="dot" w:pos="9016"/>
            </w:tabs>
            <w:rPr>
              <w:rFonts w:asciiTheme="minorHAnsi" w:eastAsiaTheme="minorEastAsia" w:hAnsiTheme="minorHAnsi"/>
              <w:noProof/>
              <w:color w:val="auto"/>
              <w:sz w:val="22"/>
            </w:rPr>
          </w:pPr>
          <w:hyperlink w:anchor="_Toc98838268" w:history="1">
            <w:r w:rsidR="002D2FD7" w:rsidRPr="00532900">
              <w:rPr>
                <w:rStyle w:val="Hyperlink"/>
                <w:noProof/>
              </w:rPr>
              <w:t>Inclusion and How Inclusion Matter in the Workplace</w:t>
            </w:r>
            <w:r w:rsidR="002D2FD7">
              <w:rPr>
                <w:noProof/>
                <w:webHidden/>
              </w:rPr>
              <w:tab/>
            </w:r>
            <w:r w:rsidR="002D2FD7">
              <w:rPr>
                <w:noProof/>
                <w:webHidden/>
              </w:rPr>
              <w:fldChar w:fldCharType="begin"/>
            </w:r>
            <w:r w:rsidR="002D2FD7">
              <w:rPr>
                <w:noProof/>
                <w:webHidden/>
              </w:rPr>
              <w:instrText xml:space="preserve"> PAGEREF _Toc98838268 \h </w:instrText>
            </w:r>
            <w:r w:rsidR="002D2FD7">
              <w:rPr>
                <w:noProof/>
                <w:webHidden/>
              </w:rPr>
            </w:r>
            <w:r w:rsidR="002D2FD7">
              <w:rPr>
                <w:noProof/>
                <w:webHidden/>
              </w:rPr>
              <w:fldChar w:fldCharType="separate"/>
            </w:r>
            <w:r w:rsidR="002D2FD7">
              <w:rPr>
                <w:noProof/>
                <w:webHidden/>
              </w:rPr>
              <w:t>2</w:t>
            </w:r>
            <w:r w:rsidR="002D2FD7">
              <w:rPr>
                <w:noProof/>
                <w:webHidden/>
              </w:rPr>
              <w:fldChar w:fldCharType="end"/>
            </w:r>
          </w:hyperlink>
        </w:p>
        <w:p w14:paraId="010AB97D" w14:textId="7194E047" w:rsidR="002D2FD7" w:rsidRDefault="008105E2">
          <w:pPr>
            <w:pStyle w:val="TOC1"/>
            <w:tabs>
              <w:tab w:val="right" w:leader="dot" w:pos="9016"/>
            </w:tabs>
            <w:rPr>
              <w:rFonts w:asciiTheme="minorHAnsi" w:eastAsiaTheme="minorEastAsia" w:hAnsiTheme="minorHAnsi"/>
              <w:noProof/>
              <w:color w:val="auto"/>
              <w:sz w:val="22"/>
            </w:rPr>
          </w:pPr>
          <w:hyperlink w:anchor="_Toc98838269" w:history="1">
            <w:r w:rsidR="002D2FD7" w:rsidRPr="00532900">
              <w:rPr>
                <w:rStyle w:val="Hyperlink"/>
                <w:noProof/>
              </w:rPr>
              <w:t>Diversity in The Workplace</w:t>
            </w:r>
            <w:r w:rsidR="002D2FD7">
              <w:rPr>
                <w:noProof/>
                <w:webHidden/>
              </w:rPr>
              <w:tab/>
            </w:r>
            <w:r w:rsidR="002D2FD7">
              <w:rPr>
                <w:noProof/>
                <w:webHidden/>
              </w:rPr>
              <w:fldChar w:fldCharType="begin"/>
            </w:r>
            <w:r w:rsidR="002D2FD7">
              <w:rPr>
                <w:noProof/>
                <w:webHidden/>
              </w:rPr>
              <w:instrText xml:space="preserve"> PAGEREF _Toc98838269 \h </w:instrText>
            </w:r>
            <w:r w:rsidR="002D2FD7">
              <w:rPr>
                <w:noProof/>
                <w:webHidden/>
              </w:rPr>
            </w:r>
            <w:r w:rsidR="002D2FD7">
              <w:rPr>
                <w:noProof/>
                <w:webHidden/>
              </w:rPr>
              <w:fldChar w:fldCharType="separate"/>
            </w:r>
            <w:r w:rsidR="002D2FD7">
              <w:rPr>
                <w:noProof/>
                <w:webHidden/>
              </w:rPr>
              <w:t>3</w:t>
            </w:r>
            <w:r w:rsidR="002D2FD7">
              <w:rPr>
                <w:noProof/>
                <w:webHidden/>
              </w:rPr>
              <w:fldChar w:fldCharType="end"/>
            </w:r>
          </w:hyperlink>
        </w:p>
        <w:p w14:paraId="137AA876" w14:textId="52E36B4E" w:rsidR="002D2FD7" w:rsidRDefault="008105E2">
          <w:pPr>
            <w:pStyle w:val="TOC2"/>
            <w:tabs>
              <w:tab w:val="right" w:leader="dot" w:pos="9016"/>
            </w:tabs>
            <w:rPr>
              <w:rFonts w:asciiTheme="minorHAnsi" w:eastAsiaTheme="minorEastAsia" w:hAnsiTheme="minorHAnsi"/>
              <w:noProof/>
              <w:color w:val="auto"/>
              <w:sz w:val="22"/>
            </w:rPr>
          </w:pPr>
          <w:hyperlink w:anchor="_Toc98838270" w:history="1">
            <w:r w:rsidR="002D2FD7" w:rsidRPr="00532900">
              <w:rPr>
                <w:rStyle w:val="Hyperlink"/>
                <w:noProof/>
              </w:rPr>
              <w:t>Benefits of Diversity in the Workplace</w:t>
            </w:r>
            <w:r w:rsidR="002D2FD7">
              <w:rPr>
                <w:noProof/>
                <w:webHidden/>
              </w:rPr>
              <w:tab/>
            </w:r>
            <w:r w:rsidR="002D2FD7">
              <w:rPr>
                <w:noProof/>
                <w:webHidden/>
              </w:rPr>
              <w:fldChar w:fldCharType="begin"/>
            </w:r>
            <w:r w:rsidR="002D2FD7">
              <w:rPr>
                <w:noProof/>
                <w:webHidden/>
              </w:rPr>
              <w:instrText xml:space="preserve"> PAGEREF _Toc98838270 \h </w:instrText>
            </w:r>
            <w:r w:rsidR="002D2FD7">
              <w:rPr>
                <w:noProof/>
                <w:webHidden/>
              </w:rPr>
            </w:r>
            <w:r w:rsidR="002D2FD7">
              <w:rPr>
                <w:noProof/>
                <w:webHidden/>
              </w:rPr>
              <w:fldChar w:fldCharType="separate"/>
            </w:r>
            <w:r w:rsidR="002D2FD7">
              <w:rPr>
                <w:noProof/>
                <w:webHidden/>
              </w:rPr>
              <w:t>4</w:t>
            </w:r>
            <w:r w:rsidR="002D2FD7">
              <w:rPr>
                <w:noProof/>
                <w:webHidden/>
              </w:rPr>
              <w:fldChar w:fldCharType="end"/>
            </w:r>
          </w:hyperlink>
        </w:p>
        <w:p w14:paraId="639D653F" w14:textId="4C8ED17C" w:rsidR="002D2FD7" w:rsidRDefault="008105E2">
          <w:pPr>
            <w:pStyle w:val="TOC2"/>
            <w:tabs>
              <w:tab w:val="right" w:leader="dot" w:pos="9016"/>
            </w:tabs>
            <w:rPr>
              <w:rFonts w:asciiTheme="minorHAnsi" w:eastAsiaTheme="minorEastAsia" w:hAnsiTheme="minorHAnsi"/>
              <w:noProof/>
              <w:color w:val="auto"/>
              <w:sz w:val="22"/>
            </w:rPr>
          </w:pPr>
          <w:hyperlink w:anchor="_Toc98838271" w:history="1">
            <w:r w:rsidR="002D2FD7" w:rsidRPr="00532900">
              <w:rPr>
                <w:rStyle w:val="Hyperlink"/>
                <w:noProof/>
              </w:rPr>
              <w:t>Challenges of Diverse Workforce</w:t>
            </w:r>
            <w:r w:rsidR="002D2FD7">
              <w:rPr>
                <w:noProof/>
                <w:webHidden/>
              </w:rPr>
              <w:tab/>
            </w:r>
            <w:r w:rsidR="002D2FD7">
              <w:rPr>
                <w:noProof/>
                <w:webHidden/>
              </w:rPr>
              <w:fldChar w:fldCharType="begin"/>
            </w:r>
            <w:r w:rsidR="002D2FD7">
              <w:rPr>
                <w:noProof/>
                <w:webHidden/>
              </w:rPr>
              <w:instrText xml:space="preserve"> PAGEREF _Toc98838271 \h </w:instrText>
            </w:r>
            <w:r w:rsidR="002D2FD7">
              <w:rPr>
                <w:noProof/>
                <w:webHidden/>
              </w:rPr>
            </w:r>
            <w:r w:rsidR="002D2FD7">
              <w:rPr>
                <w:noProof/>
                <w:webHidden/>
              </w:rPr>
              <w:fldChar w:fldCharType="separate"/>
            </w:r>
            <w:r w:rsidR="002D2FD7">
              <w:rPr>
                <w:noProof/>
                <w:webHidden/>
              </w:rPr>
              <w:t>4</w:t>
            </w:r>
            <w:r w:rsidR="002D2FD7">
              <w:rPr>
                <w:noProof/>
                <w:webHidden/>
              </w:rPr>
              <w:fldChar w:fldCharType="end"/>
            </w:r>
          </w:hyperlink>
        </w:p>
        <w:p w14:paraId="284217F0" w14:textId="51F1D5A1" w:rsidR="002D2FD7" w:rsidRDefault="008105E2">
          <w:pPr>
            <w:pStyle w:val="TOC1"/>
            <w:tabs>
              <w:tab w:val="right" w:leader="dot" w:pos="9016"/>
            </w:tabs>
            <w:rPr>
              <w:rFonts w:asciiTheme="minorHAnsi" w:eastAsiaTheme="minorEastAsia" w:hAnsiTheme="minorHAnsi"/>
              <w:noProof/>
              <w:color w:val="auto"/>
              <w:sz w:val="22"/>
            </w:rPr>
          </w:pPr>
          <w:hyperlink w:anchor="_Toc98838272" w:history="1">
            <w:r w:rsidR="002D2FD7" w:rsidRPr="00532900">
              <w:rPr>
                <w:rStyle w:val="Hyperlink"/>
                <w:noProof/>
              </w:rPr>
              <w:t>Flexible Working about Diversity and Inclusion at Work</w:t>
            </w:r>
            <w:r w:rsidR="002D2FD7">
              <w:rPr>
                <w:noProof/>
                <w:webHidden/>
              </w:rPr>
              <w:tab/>
            </w:r>
            <w:r w:rsidR="002D2FD7">
              <w:rPr>
                <w:noProof/>
                <w:webHidden/>
              </w:rPr>
              <w:fldChar w:fldCharType="begin"/>
            </w:r>
            <w:r w:rsidR="002D2FD7">
              <w:rPr>
                <w:noProof/>
                <w:webHidden/>
              </w:rPr>
              <w:instrText xml:space="preserve"> PAGEREF _Toc98838272 \h </w:instrText>
            </w:r>
            <w:r w:rsidR="002D2FD7">
              <w:rPr>
                <w:noProof/>
                <w:webHidden/>
              </w:rPr>
            </w:r>
            <w:r w:rsidR="002D2FD7">
              <w:rPr>
                <w:noProof/>
                <w:webHidden/>
              </w:rPr>
              <w:fldChar w:fldCharType="separate"/>
            </w:r>
            <w:r w:rsidR="002D2FD7">
              <w:rPr>
                <w:noProof/>
                <w:webHidden/>
              </w:rPr>
              <w:t>5</w:t>
            </w:r>
            <w:r w:rsidR="002D2FD7">
              <w:rPr>
                <w:noProof/>
                <w:webHidden/>
              </w:rPr>
              <w:fldChar w:fldCharType="end"/>
            </w:r>
          </w:hyperlink>
        </w:p>
        <w:p w14:paraId="0A9D1F84" w14:textId="1D7748D0" w:rsidR="002D2FD7" w:rsidRDefault="008105E2">
          <w:pPr>
            <w:pStyle w:val="TOC1"/>
            <w:tabs>
              <w:tab w:val="right" w:leader="dot" w:pos="9016"/>
            </w:tabs>
            <w:rPr>
              <w:rFonts w:asciiTheme="minorHAnsi" w:eastAsiaTheme="minorEastAsia" w:hAnsiTheme="minorHAnsi"/>
              <w:noProof/>
              <w:color w:val="auto"/>
              <w:sz w:val="22"/>
            </w:rPr>
          </w:pPr>
          <w:hyperlink w:anchor="_Toc98838273" w:history="1">
            <w:r w:rsidR="002D2FD7" w:rsidRPr="00532900">
              <w:rPr>
                <w:rStyle w:val="Hyperlink"/>
                <w:noProof/>
                <w:shd w:val="clear" w:color="auto" w:fill="FFFFFF"/>
              </w:rPr>
              <w:t>The Role of HR in Promoting Diversity and Inclusion</w:t>
            </w:r>
            <w:r w:rsidR="002D2FD7">
              <w:rPr>
                <w:noProof/>
                <w:webHidden/>
              </w:rPr>
              <w:tab/>
            </w:r>
            <w:r w:rsidR="002D2FD7">
              <w:rPr>
                <w:noProof/>
                <w:webHidden/>
              </w:rPr>
              <w:fldChar w:fldCharType="begin"/>
            </w:r>
            <w:r w:rsidR="002D2FD7">
              <w:rPr>
                <w:noProof/>
                <w:webHidden/>
              </w:rPr>
              <w:instrText xml:space="preserve"> PAGEREF _Toc98838273 \h </w:instrText>
            </w:r>
            <w:r w:rsidR="002D2FD7">
              <w:rPr>
                <w:noProof/>
                <w:webHidden/>
              </w:rPr>
            </w:r>
            <w:r w:rsidR="002D2FD7">
              <w:rPr>
                <w:noProof/>
                <w:webHidden/>
              </w:rPr>
              <w:fldChar w:fldCharType="separate"/>
            </w:r>
            <w:r w:rsidR="002D2FD7">
              <w:rPr>
                <w:noProof/>
                <w:webHidden/>
              </w:rPr>
              <w:t>6</w:t>
            </w:r>
            <w:r w:rsidR="002D2FD7">
              <w:rPr>
                <w:noProof/>
                <w:webHidden/>
              </w:rPr>
              <w:fldChar w:fldCharType="end"/>
            </w:r>
          </w:hyperlink>
        </w:p>
        <w:p w14:paraId="48CECFD0" w14:textId="53ADA7B1" w:rsidR="002D2FD7" w:rsidRDefault="008105E2">
          <w:pPr>
            <w:pStyle w:val="TOC1"/>
            <w:tabs>
              <w:tab w:val="right" w:leader="dot" w:pos="9016"/>
            </w:tabs>
            <w:rPr>
              <w:rFonts w:asciiTheme="minorHAnsi" w:eastAsiaTheme="minorEastAsia" w:hAnsiTheme="minorHAnsi"/>
              <w:noProof/>
              <w:color w:val="auto"/>
              <w:sz w:val="22"/>
            </w:rPr>
          </w:pPr>
          <w:hyperlink w:anchor="_Toc98838274" w:history="1">
            <w:r w:rsidR="002D2FD7" w:rsidRPr="00532900">
              <w:rPr>
                <w:rStyle w:val="Hyperlink"/>
                <w:noProof/>
              </w:rPr>
              <w:t>Inequalities at Work and The Role of the HR</w:t>
            </w:r>
            <w:r w:rsidR="002D2FD7">
              <w:rPr>
                <w:noProof/>
                <w:webHidden/>
              </w:rPr>
              <w:tab/>
            </w:r>
            <w:r w:rsidR="002D2FD7">
              <w:rPr>
                <w:noProof/>
                <w:webHidden/>
              </w:rPr>
              <w:fldChar w:fldCharType="begin"/>
            </w:r>
            <w:r w:rsidR="002D2FD7">
              <w:rPr>
                <w:noProof/>
                <w:webHidden/>
              </w:rPr>
              <w:instrText xml:space="preserve"> PAGEREF _Toc98838274 \h </w:instrText>
            </w:r>
            <w:r w:rsidR="002D2FD7">
              <w:rPr>
                <w:noProof/>
                <w:webHidden/>
              </w:rPr>
            </w:r>
            <w:r w:rsidR="002D2FD7">
              <w:rPr>
                <w:noProof/>
                <w:webHidden/>
              </w:rPr>
              <w:fldChar w:fldCharType="separate"/>
            </w:r>
            <w:r w:rsidR="002D2FD7">
              <w:rPr>
                <w:noProof/>
                <w:webHidden/>
              </w:rPr>
              <w:t>6</w:t>
            </w:r>
            <w:r w:rsidR="002D2FD7">
              <w:rPr>
                <w:noProof/>
                <w:webHidden/>
              </w:rPr>
              <w:fldChar w:fldCharType="end"/>
            </w:r>
          </w:hyperlink>
        </w:p>
        <w:p w14:paraId="410735A1" w14:textId="5E1B7A62" w:rsidR="002D2FD7" w:rsidRDefault="008105E2">
          <w:pPr>
            <w:pStyle w:val="TOC1"/>
            <w:tabs>
              <w:tab w:val="right" w:leader="dot" w:pos="9016"/>
            </w:tabs>
            <w:rPr>
              <w:rFonts w:asciiTheme="minorHAnsi" w:eastAsiaTheme="minorEastAsia" w:hAnsiTheme="minorHAnsi"/>
              <w:noProof/>
              <w:color w:val="auto"/>
              <w:sz w:val="22"/>
            </w:rPr>
          </w:pPr>
          <w:hyperlink w:anchor="_Toc98838275" w:history="1">
            <w:r w:rsidR="002D2FD7" w:rsidRPr="00532900">
              <w:rPr>
                <w:rStyle w:val="Hyperlink"/>
                <w:noProof/>
              </w:rPr>
              <w:t>Conclusion</w:t>
            </w:r>
            <w:r w:rsidR="002D2FD7">
              <w:rPr>
                <w:noProof/>
                <w:webHidden/>
              </w:rPr>
              <w:tab/>
            </w:r>
            <w:r w:rsidR="002D2FD7">
              <w:rPr>
                <w:noProof/>
                <w:webHidden/>
              </w:rPr>
              <w:fldChar w:fldCharType="begin"/>
            </w:r>
            <w:r w:rsidR="002D2FD7">
              <w:rPr>
                <w:noProof/>
                <w:webHidden/>
              </w:rPr>
              <w:instrText xml:space="preserve"> PAGEREF _Toc98838275 \h </w:instrText>
            </w:r>
            <w:r w:rsidR="002D2FD7">
              <w:rPr>
                <w:noProof/>
                <w:webHidden/>
              </w:rPr>
            </w:r>
            <w:r w:rsidR="002D2FD7">
              <w:rPr>
                <w:noProof/>
                <w:webHidden/>
              </w:rPr>
              <w:fldChar w:fldCharType="separate"/>
            </w:r>
            <w:r w:rsidR="002D2FD7">
              <w:rPr>
                <w:noProof/>
                <w:webHidden/>
              </w:rPr>
              <w:t>7</w:t>
            </w:r>
            <w:r w:rsidR="002D2FD7">
              <w:rPr>
                <w:noProof/>
                <w:webHidden/>
              </w:rPr>
              <w:fldChar w:fldCharType="end"/>
            </w:r>
          </w:hyperlink>
        </w:p>
        <w:p w14:paraId="4CA13DE0" w14:textId="477F704E" w:rsidR="002D2FD7" w:rsidRDefault="008105E2">
          <w:pPr>
            <w:pStyle w:val="TOC1"/>
            <w:tabs>
              <w:tab w:val="right" w:leader="dot" w:pos="9016"/>
            </w:tabs>
            <w:rPr>
              <w:rFonts w:asciiTheme="minorHAnsi" w:eastAsiaTheme="minorEastAsia" w:hAnsiTheme="minorHAnsi"/>
              <w:noProof/>
              <w:color w:val="auto"/>
              <w:sz w:val="22"/>
            </w:rPr>
          </w:pPr>
          <w:hyperlink w:anchor="_Toc98838276" w:history="1">
            <w:r w:rsidR="002D2FD7" w:rsidRPr="00532900">
              <w:rPr>
                <w:rStyle w:val="Hyperlink"/>
                <w:rFonts w:eastAsia="Times New Roman"/>
                <w:noProof/>
              </w:rPr>
              <w:t>References</w:t>
            </w:r>
            <w:r w:rsidR="002D2FD7">
              <w:rPr>
                <w:noProof/>
                <w:webHidden/>
              </w:rPr>
              <w:tab/>
            </w:r>
            <w:r w:rsidR="002D2FD7">
              <w:rPr>
                <w:noProof/>
                <w:webHidden/>
              </w:rPr>
              <w:fldChar w:fldCharType="begin"/>
            </w:r>
            <w:r w:rsidR="002D2FD7">
              <w:rPr>
                <w:noProof/>
                <w:webHidden/>
              </w:rPr>
              <w:instrText xml:space="preserve"> PAGEREF _Toc98838276 \h </w:instrText>
            </w:r>
            <w:r w:rsidR="002D2FD7">
              <w:rPr>
                <w:noProof/>
                <w:webHidden/>
              </w:rPr>
            </w:r>
            <w:r w:rsidR="002D2FD7">
              <w:rPr>
                <w:noProof/>
                <w:webHidden/>
              </w:rPr>
              <w:fldChar w:fldCharType="separate"/>
            </w:r>
            <w:r w:rsidR="002D2FD7">
              <w:rPr>
                <w:noProof/>
                <w:webHidden/>
              </w:rPr>
              <w:t>8</w:t>
            </w:r>
            <w:r w:rsidR="002D2FD7">
              <w:rPr>
                <w:noProof/>
                <w:webHidden/>
              </w:rPr>
              <w:fldChar w:fldCharType="end"/>
            </w:r>
          </w:hyperlink>
        </w:p>
        <w:p w14:paraId="03E3374F" w14:textId="60CF92CA" w:rsidR="005F7A68" w:rsidRDefault="005F7A68">
          <w:r>
            <w:rPr>
              <w:b/>
              <w:bCs/>
              <w:noProof/>
            </w:rPr>
            <w:fldChar w:fldCharType="end"/>
          </w:r>
        </w:p>
      </w:sdtContent>
    </w:sdt>
    <w:p w14:paraId="1041D5DB" w14:textId="77777777" w:rsidR="004C1E73" w:rsidRDefault="004C1E73" w:rsidP="004C1E73">
      <w:pPr>
        <w:pStyle w:val="Heading1"/>
      </w:pPr>
    </w:p>
    <w:p w14:paraId="058E95B6" w14:textId="77777777" w:rsidR="004C1E73" w:rsidRDefault="004C1E73">
      <w:pPr>
        <w:spacing w:line="259" w:lineRule="auto"/>
        <w:jc w:val="left"/>
        <w:rPr>
          <w:rFonts w:eastAsiaTheme="majorEastAsia" w:cstheme="majorBidi"/>
          <w:b/>
          <w:color w:val="2F5496" w:themeColor="accent1" w:themeShade="BF"/>
          <w:sz w:val="32"/>
          <w:szCs w:val="32"/>
        </w:rPr>
      </w:pPr>
      <w:r>
        <w:br w:type="page"/>
      </w:r>
    </w:p>
    <w:p w14:paraId="29483B91" w14:textId="48B5E7E8" w:rsidR="004C1E73" w:rsidRDefault="004C1E73" w:rsidP="004C1E73">
      <w:pPr>
        <w:pStyle w:val="Heading1"/>
      </w:pPr>
      <w:bookmarkStart w:id="0" w:name="_Toc98838266"/>
      <w:r>
        <w:lastRenderedPageBreak/>
        <w:t>Introduction</w:t>
      </w:r>
      <w:bookmarkEnd w:id="0"/>
    </w:p>
    <w:p w14:paraId="5321F8CD" w14:textId="1984E3F5" w:rsidR="004C1E73" w:rsidRDefault="004C1E73" w:rsidP="004C1E73">
      <w:r>
        <w:t xml:space="preserve">The report will examine the subject from the perspective of human resource management. The report discussed two types of cases: the first is in </w:t>
      </w:r>
      <w:proofErr w:type="spellStart"/>
      <w:r>
        <w:t>favour</w:t>
      </w:r>
      <w:proofErr w:type="spellEnd"/>
      <w:r>
        <w:t xml:space="preserve"> of flexible working </w:t>
      </w:r>
      <w:r w:rsidR="00D45510">
        <w:t>concerning</w:t>
      </w:r>
      <w:r>
        <w:t xml:space="preserve"> diversity and inclusion at work, and </w:t>
      </w:r>
      <w:proofErr w:type="gramStart"/>
      <w:r>
        <w:t>The</w:t>
      </w:r>
      <w:proofErr w:type="gramEnd"/>
      <w:r>
        <w:t xml:space="preserve"> report looked at the role of Human Resources in promoting diversity and inclusion through flexible working, and the second is in </w:t>
      </w:r>
      <w:proofErr w:type="spellStart"/>
      <w:r>
        <w:t>favour</w:t>
      </w:r>
      <w:proofErr w:type="spellEnd"/>
      <w:r>
        <w:t xml:space="preserve"> of flexible working </w:t>
      </w:r>
      <w:r w:rsidR="00D45510">
        <w:t>about</w:t>
      </w:r>
      <w:r>
        <w:t xml:space="preserve"> inequalities at work, and The report looked at the role of Human Resources in addressing the concerns about inequalities that may arise as a result of flexible working. </w:t>
      </w:r>
    </w:p>
    <w:p w14:paraId="4C99616D" w14:textId="6BCAD09F" w:rsidR="00BA5D97" w:rsidRDefault="00563E01" w:rsidP="00563E01">
      <w:pPr>
        <w:pStyle w:val="Heading1"/>
        <w:rPr>
          <w:lang w:val="en-SG"/>
        </w:rPr>
      </w:pPr>
      <w:bookmarkStart w:id="1" w:name="_Toc98838267"/>
      <w:r>
        <w:rPr>
          <w:lang w:val="en-SG"/>
        </w:rPr>
        <w:t>Flexible Working</w:t>
      </w:r>
      <w:bookmarkEnd w:id="1"/>
    </w:p>
    <w:p w14:paraId="7C604A5E" w14:textId="2F82E0B2" w:rsidR="00563E01" w:rsidRDefault="00563E01" w:rsidP="00563E01">
      <w:r>
        <w:t xml:space="preserve">Non-traditional working arrangements that take into account an individual's personal needs and generally involve some degree of home-based work are known as flexible working, also known as flextime or </w:t>
      </w:r>
      <w:proofErr w:type="spellStart"/>
      <w:r>
        <w:t>flexitime</w:t>
      </w:r>
      <w:proofErr w:type="spellEnd"/>
      <w:r w:rsidR="004C1E73">
        <w:t xml:space="preserve"> </w:t>
      </w:r>
      <w:r w:rsidR="004C1E73" w:rsidRPr="004C1E73">
        <w:t>(</w:t>
      </w:r>
      <w:proofErr w:type="spellStart"/>
      <w:r w:rsidR="004C1E73" w:rsidRPr="004C1E73">
        <w:t>Renckly</w:t>
      </w:r>
      <w:proofErr w:type="spellEnd"/>
      <w:r w:rsidR="004C1E73" w:rsidRPr="004C1E73">
        <w:t>, 2018)</w:t>
      </w:r>
      <w:r w:rsidRPr="004C1E73">
        <w:t>.</w:t>
      </w:r>
      <w:r>
        <w:t xml:space="preserve"> Work arrangements that don't fit neatly into the 9-5 </w:t>
      </w:r>
      <w:proofErr w:type="spellStart"/>
      <w:r>
        <w:t>mould</w:t>
      </w:r>
      <w:proofErr w:type="spellEnd"/>
      <w:r>
        <w:t xml:space="preserve"> are referred to as flexible working. Certain groups in the United Kingdom are required by law to have access to flexible work arrangements. Children under the age of six, or those under the age of 18 who have disabilities, can legally seek flexible employment arrangements as of 2003. A better work-life balance, fewer absences, and reduced stress are some of the advantages of flexible working for employees</w:t>
      </w:r>
      <w:r w:rsidR="004C1E73">
        <w:t xml:space="preserve"> </w:t>
      </w:r>
      <w:r w:rsidR="004C1E73" w:rsidRPr="004C1E73">
        <w:t>(</w:t>
      </w:r>
      <w:proofErr w:type="spellStart"/>
      <w:r w:rsidR="004C1E73" w:rsidRPr="004C1E73">
        <w:t>Figart</w:t>
      </w:r>
      <w:proofErr w:type="spellEnd"/>
      <w:r w:rsidR="004C1E73" w:rsidRPr="004C1E73">
        <w:t xml:space="preserve"> and Golden, 2019)</w:t>
      </w:r>
      <w:r>
        <w:t xml:space="preserve">. The employer reaps the benefits of increased production and motivation, reduced overhead costs, and a stronger employer/employee connection. Despite these well-known advantages, opinions on flexible working are divided. Some regard it as a dangerous step toward giving employees too much autonomy and lowering productivity expectations. Recording and maintaining employee hours is one logistical duty linked with </w:t>
      </w:r>
      <w:proofErr w:type="spellStart"/>
      <w:r>
        <w:t>flexitime</w:t>
      </w:r>
      <w:proofErr w:type="spellEnd"/>
      <w:r>
        <w:t xml:space="preserve"> to guarantee they are meeting their contractual commitments. Using HR software, employees and supervisors may easily register and track their hours worked. </w:t>
      </w:r>
    </w:p>
    <w:p w14:paraId="05AFAC72" w14:textId="394B250B" w:rsidR="00563E01" w:rsidRDefault="00563E01" w:rsidP="00563E01">
      <w:pPr>
        <w:pStyle w:val="Heading1"/>
      </w:pPr>
      <w:bookmarkStart w:id="2" w:name="_Toc98838268"/>
      <w:r>
        <w:t>Inclusion and How Inclusion Matter in the Workplace</w:t>
      </w:r>
      <w:bookmarkEnd w:id="2"/>
    </w:p>
    <w:p w14:paraId="12D8ED3E" w14:textId="5C0F638C" w:rsidR="00563E01" w:rsidRDefault="00563E01" w:rsidP="00563E01">
      <w:r>
        <w:rPr>
          <w:shd w:val="clear" w:color="auto" w:fill="FFFFFF"/>
        </w:rPr>
        <w:t xml:space="preserve">Inclusion is a wide-ranging topic and a term that many people use. People's perceptions of the meaning of the term vary, though. When it comes to the term "inclusion," many people use it as a synonym for diversity or even equality. Inclusive Employers are committed to making the workplace a more welcoming place for all employees. When it comes to </w:t>
      </w:r>
      <w:r w:rsidR="00C22421">
        <w:rPr>
          <w:shd w:val="clear" w:color="auto" w:fill="FFFFFF"/>
        </w:rPr>
        <w:t>the</w:t>
      </w:r>
      <w:r>
        <w:rPr>
          <w:shd w:val="clear" w:color="auto" w:fill="FFFFFF"/>
        </w:rPr>
        <w:t xml:space="preserve"> workplace, inclusion involves diversity and equality in addition to many other elements of </w:t>
      </w:r>
      <w:r w:rsidR="00C22421">
        <w:rPr>
          <w:shd w:val="clear" w:color="auto" w:fill="FFFFFF"/>
        </w:rPr>
        <w:t>the</w:t>
      </w:r>
      <w:r>
        <w:rPr>
          <w:shd w:val="clear" w:color="auto" w:fill="FFFFFF"/>
        </w:rPr>
        <w:t xml:space="preserve"> lives. </w:t>
      </w:r>
      <w:r w:rsidR="00061FF0">
        <w:t xml:space="preserve">The emphasis on inclusion does not absolve the need to consider, discuss, and act on issues of </w:t>
      </w:r>
      <w:r w:rsidR="00061FF0">
        <w:lastRenderedPageBreak/>
        <w:t>diversity and equality. A</w:t>
      </w:r>
      <w:r w:rsidR="00FC23D4">
        <w:t>n</w:t>
      </w:r>
      <w:r w:rsidR="00061FF0">
        <w:t xml:space="preserve"> assumption would be to assume that by </w:t>
      </w:r>
      <w:proofErr w:type="spellStart"/>
      <w:r w:rsidR="00061FF0">
        <w:t>emphasising</w:t>
      </w:r>
      <w:proofErr w:type="spellEnd"/>
      <w:r w:rsidR="00061FF0">
        <w:t xml:space="preserve"> inclusivity, employment inequality will be reduced. For achiev</w:t>
      </w:r>
      <w:r w:rsidR="00FC23D4">
        <w:t>ing</w:t>
      </w:r>
      <w:r w:rsidR="00061FF0">
        <w:t xml:space="preserve"> greater diversity and fair opportunity in </w:t>
      </w:r>
      <w:r w:rsidR="00C22421">
        <w:t>the</w:t>
      </w:r>
      <w:r w:rsidR="00061FF0">
        <w:t xml:space="preserve"> workforces, </w:t>
      </w:r>
      <w:r w:rsidR="004C1E73">
        <w:t>inclusion needs to be the primary goal</w:t>
      </w:r>
      <w:r w:rsidR="00061FF0">
        <w:t xml:space="preserve"> </w:t>
      </w:r>
    </w:p>
    <w:p w14:paraId="3224B86E" w14:textId="21473581" w:rsidR="00061FF0" w:rsidRPr="004C1E73" w:rsidRDefault="00061FF0" w:rsidP="00061FF0">
      <w:r>
        <w:rPr>
          <w:shd w:val="clear" w:color="auto" w:fill="FFFFFF"/>
        </w:rPr>
        <w:t xml:space="preserve">Humans thrive on a sense of inclusion. Exclusion is something many have experienced at some point in </w:t>
      </w:r>
      <w:r w:rsidR="00FC23D4">
        <w:rPr>
          <w:shd w:val="clear" w:color="auto" w:fill="FFFFFF"/>
        </w:rPr>
        <w:t xml:space="preserve">their </w:t>
      </w:r>
      <w:r>
        <w:rPr>
          <w:shd w:val="clear" w:color="auto" w:fill="FFFFFF"/>
        </w:rPr>
        <w:t xml:space="preserve">lives: a feeling that </w:t>
      </w:r>
      <w:r w:rsidR="004C1E73">
        <w:rPr>
          <w:shd w:val="clear" w:color="auto" w:fill="FFFFFF"/>
        </w:rPr>
        <w:t>they</w:t>
      </w:r>
      <w:r>
        <w:rPr>
          <w:shd w:val="clear" w:color="auto" w:fill="FFFFFF"/>
        </w:rPr>
        <w:t xml:space="preserve"> </w:t>
      </w:r>
      <w:r w:rsidR="00FC23D4">
        <w:rPr>
          <w:shd w:val="clear" w:color="auto" w:fill="FFFFFF"/>
        </w:rPr>
        <w:t>are not</w:t>
      </w:r>
      <w:r>
        <w:rPr>
          <w:shd w:val="clear" w:color="auto" w:fill="FFFFFF"/>
        </w:rPr>
        <w:t xml:space="preserve"> welcome, or that</w:t>
      </w:r>
      <w:r w:rsidR="004C1E73">
        <w:rPr>
          <w:shd w:val="clear" w:color="auto" w:fill="FFFFFF"/>
        </w:rPr>
        <w:t xml:space="preserve"> they</w:t>
      </w:r>
      <w:r>
        <w:rPr>
          <w:shd w:val="clear" w:color="auto" w:fill="FFFFFF"/>
        </w:rPr>
        <w:t xml:space="preserve"> </w:t>
      </w:r>
      <w:r w:rsidR="00FC23D4">
        <w:rPr>
          <w:shd w:val="clear" w:color="auto" w:fill="FFFFFF"/>
        </w:rPr>
        <w:t>are not</w:t>
      </w:r>
      <w:r>
        <w:rPr>
          <w:shd w:val="clear" w:color="auto" w:fill="FFFFFF"/>
        </w:rPr>
        <w:t xml:space="preserve"> appreciated. For inclusion to function, </w:t>
      </w:r>
      <w:proofErr w:type="gramStart"/>
      <w:r w:rsidR="004C1E73">
        <w:rPr>
          <w:shd w:val="clear" w:color="auto" w:fill="FFFFFF"/>
        </w:rPr>
        <w:t>The</w:t>
      </w:r>
      <w:proofErr w:type="gramEnd"/>
      <w:r w:rsidR="004C1E73">
        <w:rPr>
          <w:shd w:val="clear" w:color="auto" w:fill="FFFFFF"/>
        </w:rPr>
        <w:t xml:space="preserve"> people must feel welcomed</w:t>
      </w:r>
      <w:r>
        <w:rPr>
          <w:shd w:val="clear" w:color="auto" w:fill="FFFFFF"/>
        </w:rPr>
        <w:t xml:space="preserve">, ensure their safety, allow them to express themselves, and show appreciation for their contributions. </w:t>
      </w:r>
      <w:r>
        <w:t>Organi</w:t>
      </w:r>
      <w:r w:rsidR="004C1E73">
        <w:t>s</w:t>
      </w:r>
      <w:r>
        <w:t>ations that focus on creating a more inclusive culture attract and retain a broader range of talented individuals</w:t>
      </w:r>
      <w:r w:rsidR="004C1E73">
        <w:t xml:space="preserve"> </w:t>
      </w:r>
      <w:r w:rsidR="004C1E73" w:rsidRPr="004C1E73">
        <w:t>(De Aquino and Robertson, 2018)</w:t>
      </w:r>
      <w:r>
        <w:t xml:space="preserve">. After the inclusive culture has been established, diverse talent can think and act differently, which is a fundamental driver of innovation and progress. An inclusive work environment encourages colleagues to do things differently, work in ways that fit them, and bend their work schedules to ensure that they </w:t>
      </w:r>
      <w:r w:rsidR="00D45510">
        <w:t>can</w:t>
      </w:r>
      <w:r>
        <w:t xml:space="preserve"> manage their personal and professional lives. As a result, employees will be better equipped to make a positive impact on their well-being and the success of </w:t>
      </w:r>
      <w:r w:rsidR="00C22421">
        <w:t>the</w:t>
      </w:r>
      <w:r>
        <w:t xml:space="preserve"> businesses</w:t>
      </w:r>
      <w:r w:rsidR="004C1E73" w:rsidRPr="004C1E73">
        <w:rPr>
          <w:rFonts w:ascii="Helvetica" w:hAnsi="Helvetica"/>
          <w:color w:val="000000"/>
        </w:rPr>
        <w:t xml:space="preserve"> </w:t>
      </w:r>
      <w:r w:rsidR="004C1E73" w:rsidRPr="004C1E73">
        <w:t>(Waters and Silveira, 2017)</w:t>
      </w:r>
      <w:r w:rsidRPr="004C1E73">
        <w:t xml:space="preserve">. </w:t>
      </w:r>
    </w:p>
    <w:p w14:paraId="2FCB59A4" w14:textId="3771AC0D" w:rsidR="00061FF0" w:rsidRDefault="00061FF0" w:rsidP="00061FF0">
      <w:pPr>
        <w:pStyle w:val="Heading1"/>
      </w:pPr>
      <w:bookmarkStart w:id="3" w:name="_Toc98838269"/>
      <w:r>
        <w:t>Diversity in The Workplace</w:t>
      </w:r>
      <w:bookmarkEnd w:id="3"/>
    </w:p>
    <w:p w14:paraId="56A1F8E5" w14:textId="281ED3B8" w:rsidR="00706595" w:rsidRDefault="00706595" w:rsidP="00767DEC">
      <w:r>
        <w:t xml:space="preserve">To have a diverse workforce, a corporation must employ a wide range of people from various backgrounds. </w:t>
      </w:r>
      <w:r w:rsidR="00C22421">
        <w:t>M</w:t>
      </w:r>
      <w:r>
        <w:t xml:space="preserve">ulticultural diversity is often misunderstood, yet it encompasses a wide range of diversity factors, including gender, ethnicity and age. It's no longer enough to just hire people of different backgrounds; in 2019, workplace diversity also includes ensuring that all employees have equal opportunities to </w:t>
      </w:r>
      <w:r w:rsidRPr="004C1E73">
        <w:t>participate</w:t>
      </w:r>
      <w:r w:rsidR="004C1E73" w:rsidRPr="004C1E73">
        <w:t xml:space="preserve"> (</w:t>
      </w:r>
      <w:proofErr w:type="spellStart"/>
      <w:r w:rsidR="004C1E73" w:rsidRPr="004C1E73">
        <w:t>Villeseche</w:t>
      </w:r>
      <w:proofErr w:type="spellEnd"/>
      <w:r w:rsidR="004C1E73">
        <w:t xml:space="preserve"> et al</w:t>
      </w:r>
      <w:r w:rsidR="004C1E73" w:rsidRPr="004C1E73">
        <w:t>, 2019)</w:t>
      </w:r>
      <w:r w:rsidRPr="004C1E73">
        <w:t>.</w:t>
      </w:r>
      <w:r>
        <w:t xml:space="preserve"> As a result, companies have come to </w:t>
      </w:r>
      <w:proofErr w:type="spellStart"/>
      <w:r>
        <w:t>realise</w:t>
      </w:r>
      <w:proofErr w:type="spellEnd"/>
      <w:r>
        <w:t xml:space="preserve"> that simply recruiting a diverse workforce isn't enough to ensure a company's overall success. There's been more emphasis recently on boosting the participation, performance, and compensation of minorities in the workforce, rather than just 'ticking boxes to meet quotas. More importantly, firms have </w:t>
      </w:r>
      <w:proofErr w:type="spellStart"/>
      <w:r>
        <w:t>realised</w:t>
      </w:r>
      <w:proofErr w:type="spellEnd"/>
      <w:r>
        <w:t xml:space="preserve"> the enormous benefits that come from employing a broad group of people. The goal of equality is to ensure that no one is harmed or treated unfairly because of the way they look or behave, or because of who they love or </w:t>
      </w:r>
      <w:r w:rsidRPr="004C1E73">
        <w:t>dislike</w:t>
      </w:r>
      <w:r w:rsidR="004C1E73" w:rsidRPr="004C1E73">
        <w:t xml:space="preserve"> (John, 2019)</w:t>
      </w:r>
      <w:r w:rsidRPr="004C1E73">
        <w:t>. It's</w:t>
      </w:r>
      <w:r>
        <w:t xml:space="preserve"> about appreciating differences amongst people and making sure that each individual's unique talents and features are acknowledged in the workplace. </w:t>
      </w:r>
      <w:r w:rsidR="004C1E73">
        <w:t>I</w:t>
      </w:r>
      <w:r>
        <w:t xml:space="preserve">nclusive workplace culture is essential for the well-being of employees as well as for the success of a firm as a whole. </w:t>
      </w:r>
    </w:p>
    <w:p w14:paraId="197A4A80" w14:textId="77777777" w:rsidR="00706595" w:rsidRDefault="00706595" w:rsidP="00706595">
      <w:pPr>
        <w:pStyle w:val="NormalWeb"/>
        <w:spacing w:before="0" w:beforeAutospacing="0" w:after="0" w:afterAutospacing="0" w:line="360" w:lineRule="atLeast"/>
        <w:textAlignment w:val="baseline"/>
        <w:rPr>
          <w:rFonts w:eastAsiaTheme="minorHAnsi" w:cstheme="minorBidi"/>
          <w:color w:val="000000" w:themeColor="text1"/>
          <w:szCs w:val="22"/>
        </w:rPr>
      </w:pPr>
    </w:p>
    <w:p w14:paraId="37053890" w14:textId="0388C900" w:rsidR="00706595" w:rsidRDefault="00706595" w:rsidP="00706595">
      <w:pPr>
        <w:pStyle w:val="Heading2"/>
        <w:rPr>
          <w:rFonts w:eastAsiaTheme="minorHAnsi"/>
        </w:rPr>
      </w:pPr>
      <w:bookmarkStart w:id="4" w:name="_Toc98838270"/>
      <w:r>
        <w:rPr>
          <w:rFonts w:eastAsiaTheme="minorHAnsi"/>
        </w:rPr>
        <w:lastRenderedPageBreak/>
        <w:t>Benefits of Diversity in the Workplace</w:t>
      </w:r>
      <w:bookmarkEnd w:id="4"/>
    </w:p>
    <w:p w14:paraId="5E60DD3A" w14:textId="7D52AB0B" w:rsidR="00706595" w:rsidRPr="00767DEC" w:rsidRDefault="00706595" w:rsidP="00767DEC">
      <w:pPr>
        <w:pStyle w:val="NormalWeb"/>
        <w:spacing w:before="0" w:beforeAutospacing="0" w:after="0" w:afterAutospacing="0" w:line="360" w:lineRule="auto"/>
        <w:jc w:val="both"/>
        <w:textAlignment w:val="baseline"/>
        <w:rPr>
          <w:rFonts w:eastAsiaTheme="minorHAnsi"/>
        </w:rPr>
      </w:pPr>
      <w:r>
        <w:rPr>
          <w:rStyle w:val="Strong"/>
          <w:rFonts w:ascii="Arial" w:hAnsi="Arial" w:cs="Arial"/>
          <w:b w:val="0"/>
          <w:bCs w:val="0"/>
          <w:color w:val="293682"/>
        </w:rPr>
        <w:t>​</w:t>
      </w:r>
      <w:r w:rsidR="00B677CA">
        <w:rPr>
          <w:rFonts w:eastAsiaTheme="minorHAnsi"/>
        </w:rPr>
        <w:t>Diverse civilizations provide opportunities for the exploration of a wide range of ideas. Everyone on the team, from marketing</w:t>
      </w:r>
      <w:r w:rsidR="009F656A">
        <w:rPr>
          <w:rFonts w:eastAsiaTheme="minorHAnsi"/>
        </w:rPr>
        <w:t>,</w:t>
      </w:r>
      <w:r w:rsidR="00B677CA">
        <w:rPr>
          <w:rFonts w:eastAsiaTheme="minorHAnsi"/>
        </w:rPr>
        <w:t xml:space="preserve"> to finance, will benefit immensely from having a more varied range of perspectives. Employees who feel appreciated and respected are more inclined to put forth their best efforts and to work hard for their employers. An engaged workforce is more likely to perform better as a group as a result, which creates a win-win situation for both employers and employees. When it comes to attracting and retaining top talent, a company's reputation is founded on its ability to foster a diverse workplace environment. Whenever human resources </w:t>
      </w:r>
      <w:r w:rsidR="009F656A">
        <w:rPr>
          <w:rFonts w:eastAsiaTheme="minorHAnsi"/>
        </w:rPr>
        <w:t>are</w:t>
      </w:r>
      <w:r w:rsidR="00B677CA">
        <w:rPr>
          <w:rFonts w:eastAsiaTheme="minorHAnsi"/>
        </w:rPr>
        <w:t xml:space="preserve"> looking to hire new employees, diversity and inclusion (D&amp;I) is a valuable tool that can assist a person in standing out from the competitors. One of the major benefits of gender diversity in the workplace is that organisations </w:t>
      </w:r>
      <w:r w:rsidR="009F656A">
        <w:rPr>
          <w:rFonts w:eastAsiaTheme="minorHAnsi"/>
        </w:rPr>
        <w:t>that</w:t>
      </w:r>
      <w:r w:rsidR="00B677CA">
        <w:rPr>
          <w:rFonts w:eastAsiaTheme="minorHAnsi"/>
        </w:rPr>
        <w:t xml:space="preserve"> exclusively hire males, for example, are limiting themselves to the abilities of half of the population, which is a significant disadvantage. Having a more diverse workforce enables the organisation to better understand the needs and wants of its consumers and clients. Hiring a more diversified team may enable the company to reach a significantly bigger pool of potential customers and clients (</w:t>
      </w:r>
      <w:proofErr w:type="spellStart"/>
      <w:r w:rsidR="00B677CA">
        <w:rPr>
          <w:rFonts w:eastAsiaTheme="minorHAnsi"/>
        </w:rPr>
        <w:t>Profili</w:t>
      </w:r>
      <w:proofErr w:type="spellEnd"/>
      <w:r w:rsidR="00B677CA">
        <w:rPr>
          <w:rFonts w:eastAsiaTheme="minorHAnsi"/>
        </w:rPr>
        <w:t xml:space="preserve"> et al, 2017). Having a diverse workforce increases the likelihood of retaining employees, who are less likely to leave if they feel accepted and appreciated by their employers. In a similar vein, companies that place a high premium on employee growth and development will see a higher proportion of their employees remain with the company. When asked about the importance of having a diverse workforce when evaluating companies and employment opportunities, 67</w:t>
      </w:r>
      <w:r w:rsidR="009F656A">
        <w:rPr>
          <w:rFonts w:eastAsiaTheme="minorHAnsi"/>
        </w:rPr>
        <w:t>%</w:t>
      </w:r>
      <w:r w:rsidR="00B677CA">
        <w:rPr>
          <w:rFonts w:eastAsiaTheme="minorHAnsi"/>
        </w:rPr>
        <w:t xml:space="preserve"> of job searchers said it was critical. Companies in the top quartile of racial/ethnic diversity are 35</w:t>
      </w:r>
      <w:r w:rsidR="009F656A">
        <w:rPr>
          <w:rFonts w:eastAsiaTheme="minorHAnsi"/>
        </w:rPr>
        <w:t>%</w:t>
      </w:r>
      <w:r w:rsidR="00B677CA">
        <w:rPr>
          <w:rFonts w:eastAsiaTheme="minorHAnsi"/>
        </w:rPr>
        <w:t xml:space="preserve"> more likely to generate financial returns that exceed the national sector median, according to a recent study. AT&amp;T ranked first on DiversityInc's list of the 50 Best Companies for Diversity for 2019. </w:t>
      </w:r>
      <w:proofErr w:type="spellStart"/>
      <w:r w:rsidR="00B677CA">
        <w:rPr>
          <w:rFonts w:eastAsiaTheme="minorHAnsi"/>
        </w:rPr>
        <w:t>Mr</w:t>
      </w:r>
      <w:proofErr w:type="spellEnd"/>
      <w:r w:rsidR="00B677CA">
        <w:rPr>
          <w:rFonts w:eastAsiaTheme="minorHAnsi"/>
        </w:rPr>
        <w:t xml:space="preserve"> Randall Stephenson, the company's CEO and Chairman won an award in recognition of his efforts to encourage diversity and inclusion in his workplace. Supervisors can apply their judgement in proposing candidates for both graduate and senior roles while using the AT&amp;T app. Employees are encouraged to talk about ethnicity, sexual orientation, religion, and other personal issues with one another to develop better working relationships. </w:t>
      </w:r>
    </w:p>
    <w:p w14:paraId="755485F5" w14:textId="3F70C077" w:rsidR="00CD5551" w:rsidRDefault="00CD5551" w:rsidP="00D668E5">
      <w:pPr>
        <w:pStyle w:val="Heading2"/>
        <w:rPr>
          <w:rFonts w:eastAsiaTheme="minorHAnsi"/>
        </w:rPr>
      </w:pPr>
      <w:bookmarkStart w:id="5" w:name="_Toc98838271"/>
      <w:r>
        <w:rPr>
          <w:rFonts w:eastAsiaTheme="minorHAnsi"/>
        </w:rPr>
        <w:t>Challenges of Diverse Workforce</w:t>
      </w:r>
      <w:bookmarkEnd w:id="5"/>
    </w:p>
    <w:p w14:paraId="2FBE548D" w14:textId="6778B683" w:rsidR="00CD5551" w:rsidRDefault="00767DEC" w:rsidP="00767DEC">
      <w:r>
        <w:t xml:space="preserve">While the benefits of a more diverse workforce are undeniable, there are numerous barriers to overcome when it comes to managing diversity in the workplace. Hiring personnel from diverse cultural backgrounds has many advantages for businesses, but it can also lead to misunderstandings or misunderstandings between members of a team. When it comes to </w:t>
      </w:r>
      <w:r>
        <w:lastRenderedPageBreak/>
        <w:t xml:space="preserve">employing personnel from other nations, the process might be difficult, especially if </w:t>
      </w:r>
      <w:r w:rsidR="004C1E73">
        <w:t>the</w:t>
      </w:r>
      <w:r>
        <w:t xml:space="preserve"> firm is still in its </w:t>
      </w:r>
      <w:r w:rsidRPr="004C1E73">
        <w:t>infancy</w:t>
      </w:r>
      <w:r w:rsidR="004C1E73" w:rsidRPr="004C1E73">
        <w:t xml:space="preserve"> (Powell, 2020)</w:t>
      </w:r>
      <w:r w:rsidRPr="004C1E73">
        <w:t>. Additionally</w:t>
      </w:r>
      <w:r>
        <w:t>, it's crucial to keep in mind that these accommodations may add cost to</w:t>
      </w:r>
      <w:r w:rsidR="004C1E73">
        <w:t xml:space="preserve"> the</w:t>
      </w:r>
      <w:r>
        <w:t xml:space="preserve"> hiring strategy. Recent years have seen a lot of discussion about the disparity in pay between men and women. When people are treated unfairly, it can lead to a decrease in morale and a higher rate of employee turnover. For equal work, the Equal Pay Act ensures that both men and women are paid the same amount. The recruiting process and career advancement in terms of opportunities and promotions must likewise be conducted with the same equity by employers. There may be generational discrepancies or gaps in teams with a wide age range, especially if the organisation is recruiting recent graduates. Discussions about particular topics may be hampered as a result. Millennials now make up the majority of UK workers, which is changing corporate culture.</w:t>
      </w:r>
      <w:r w:rsidR="004C1E73">
        <w:t xml:space="preserve"> HR</w:t>
      </w:r>
      <w:r>
        <w:t xml:space="preserve"> should keep this in mind while planning </w:t>
      </w:r>
      <w:r w:rsidR="004C1E73">
        <w:t xml:space="preserve">the </w:t>
      </w:r>
      <w:r>
        <w:t>graduate recruitment strategy, as people from different generations may find it difficult to adapt. By creating a work atmosphere where everyone's ideas are valued and taken into consideration,</w:t>
      </w:r>
      <w:r w:rsidR="004C1E73">
        <w:t xml:space="preserve"> HR </w:t>
      </w:r>
      <w:r>
        <w:t xml:space="preserve">may help bridge the generational divide in the workplace. </w:t>
      </w:r>
    </w:p>
    <w:p w14:paraId="39AC5233" w14:textId="6F64D637" w:rsidR="00767DEC" w:rsidRDefault="00767DEC" w:rsidP="00767DEC">
      <w:pPr>
        <w:pStyle w:val="Heading1"/>
      </w:pPr>
      <w:bookmarkStart w:id="6" w:name="_Toc98838272"/>
      <w:r>
        <w:t xml:space="preserve">Flexible Working </w:t>
      </w:r>
      <w:r w:rsidR="009F656A">
        <w:t>about</w:t>
      </w:r>
      <w:r>
        <w:t xml:space="preserve"> Diversity and Inclusion at Work</w:t>
      </w:r>
      <w:bookmarkEnd w:id="6"/>
    </w:p>
    <w:p w14:paraId="4D72FDFD" w14:textId="0A7AEFC0" w:rsidR="00F8441F" w:rsidRDefault="00F8441F" w:rsidP="00F8441F">
      <w:pPr>
        <w:rPr>
          <w:shd w:val="clear" w:color="auto" w:fill="FFFFFF"/>
        </w:rPr>
      </w:pPr>
      <w:r>
        <w:rPr>
          <w:shd w:val="clear" w:color="auto" w:fill="FFFFFF"/>
        </w:rPr>
        <w:t xml:space="preserve">Flexible work environments allow for greater employee diversity and hence greater productivity and innovation, which is a win-win for the company and its employees. As a result, workplace flexibility should be a goal for all organisations to pursue. To assist </w:t>
      </w:r>
      <w:r w:rsidR="004C1E73">
        <w:rPr>
          <w:shd w:val="clear" w:color="auto" w:fill="FFFFFF"/>
        </w:rPr>
        <w:t xml:space="preserve">in </w:t>
      </w:r>
      <w:r>
        <w:rPr>
          <w:shd w:val="clear" w:color="auto" w:fill="FFFFFF"/>
        </w:rPr>
        <w:t>better understand</w:t>
      </w:r>
      <w:r w:rsidR="004C1E73">
        <w:rPr>
          <w:shd w:val="clear" w:color="auto" w:fill="FFFFFF"/>
        </w:rPr>
        <w:t>ing</w:t>
      </w:r>
      <w:r>
        <w:rPr>
          <w:shd w:val="clear" w:color="auto" w:fill="FFFFFF"/>
        </w:rPr>
        <w:t xml:space="preserve"> what workplace flexibility is all about and how it may benefit</w:t>
      </w:r>
      <w:r w:rsidR="004C1E73">
        <w:rPr>
          <w:shd w:val="clear" w:color="auto" w:fill="FFFFFF"/>
        </w:rPr>
        <w:t xml:space="preserve"> the</w:t>
      </w:r>
      <w:r>
        <w:rPr>
          <w:shd w:val="clear" w:color="auto" w:fill="FFFFFF"/>
        </w:rPr>
        <w:t xml:space="preserve"> organisation, I've put this together based on my own experiences and research into the subject. Since different employees from different backgrounds and with different experiences can contribute new and varied perspectives to the company's problems, it is essential to have diversity to remain competitive and innovative. The competitiveness of a company can be determined by how diverse and inclusive its staff </w:t>
      </w:r>
      <w:r w:rsidRPr="004C1E73">
        <w:t>is</w:t>
      </w:r>
      <w:r w:rsidR="004C1E73" w:rsidRPr="004C1E73">
        <w:t xml:space="preserve"> (Boyle and Topping, 2012)</w:t>
      </w:r>
      <w:r w:rsidRPr="004C1E73">
        <w:t>. So</w:t>
      </w:r>
      <w:r w:rsidR="004266A5">
        <w:rPr>
          <w:shd w:val="clear" w:color="auto" w:fill="FFFFFF"/>
        </w:rPr>
        <w:t xml:space="preserve">, </w:t>
      </w:r>
      <w:r>
        <w:rPr>
          <w:shd w:val="clear" w:color="auto" w:fill="FFFFFF"/>
        </w:rPr>
        <w:t xml:space="preserve">it's critical to look for new ways to broaden the workforce's diversity, and workplace flexibility is a prime example. As a result, it allows for a more diverse workforce. When employees have a say in the aforementioned decisions, they are more likely to hire a diverse group of workers. For example, a father or mother who has a full-time job yet needs time off to care for a newborn. A person like this would leave a business if it didn't provide a flexible workplace that allowed them to take care of their family's requirements. Workplace flexibility means that there is no longer any requirement for a person to choose between the various possibilities accessible and yet deliver as expected and required. When it comes to ensuring that every employee has an equal shot at success, no company has a choice but to incorporate workplace flexibility. People from varied </w:t>
      </w:r>
      <w:r>
        <w:rPr>
          <w:shd w:val="clear" w:color="auto" w:fill="FFFFFF"/>
        </w:rPr>
        <w:lastRenderedPageBreak/>
        <w:t xml:space="preserve">backgrounds and portions of the population will be able to achieve their own needs while still being productive for the company. Workplace flexibility allows for a wide range of possibilities, including job sharing, flexible scheduling, telecommuting, the existence of childcare facilities, part-time working, staggered maternity leave, and flexible hours. </w:t>
      </w:r>
    </w:p>
    <w:p w14:paraId="4A8D1C24" w14:textId="371F0255" w:rsidR="00F8441F" w:rsidRDefault="004266A5" w:rsidP="004266A5">
      <w:pPr>
        <w:pStyle w:val="Heading1"/>
        <w:rPr>
          <w:shd w:val="clear" w:color="auto" w:fill="FFFFFF"/>
        </w:rPr>
      </w:pPr>
      <w:bookmarkStart w:id="7" w:name="_Toc98838273"/>
      <w:r>
        <w:rPr>
          <w:shd w:val="clear" w:color="auto" w:fill="FFFFFF"/>
        </w:rPr>
        <w:t>The Role of HR in Promoting Diversity and Inclusion</w:t>
      </w:r>
      <w:bookmarkEnd w:id="7"/>
    </w:p>
    <w:p w14:paraId="1116055C" w14:textId="6C6D17DD" w:rsidR="004266A5" w:rsidRDefault="00D668E5" w:rsidP="00D668E5">
      <w:r>
        <w:t>Organi</w:t>
      </w:r>
      <w:r w:rsidR="004C1E73">
        <w:t>s</w:t>
      </w:r>
      <w:r>
        <w:t xml:space="preserve">ational leaders must be passionate about fostering a diverse and inclusive workplace. It's the right thing to do from a moral standpoint, and it's also the correct thing to do tactically. Many firms begin by teaching administrators how "unconscious prejudice" might drive them to make judgments based on gender and ethnicity without </w:t>
      </w:r>
      <w:proofErr w:type="spellStart"/>
      <w:r>
        <w:t>realising</w:t>
      </w:r>
      <w:proofErr w:type="spellEnd"/>
      <w:r>
        <w:t xml:space="preserve"> it. An </w:t>
      </w:r>
      <w:proofErr w:type="spellStart"/>
      <w:r>
        <w:t>organi</w:t>
      </w:r>
      <w:r w:rsidR="004C1E73">
        <w:t>s</w:t>
      </w:r>
      <w:r>
        <w:t>ation's</w:t>
      </w:r>
      <w:proofErr w:type="spellEnd"/>
      <w:r>
        <w:t xml:space="preserve"> efforts can be guided by the creation of an inclusion council. They aid in the establishment of objectives for the recruitment and retention of a diverse workforce and the creation of channels for the expression of concerns by underrepresented groups of </w:t>
      </w:r>
      <w:r w:rsidRPr="004C1E73">
        <w:t>employees</w:t>
      </w:r>
      <w:r w:rsidR="004C1E73" w:rsidRPr="004C1E73">
        <w:t xml:space="preserve"> (Hayton et al, 2021)</w:t>
      </w:r>
      <w:r w:rsidRPr="004C1E73">
        <w:t>.</w:t>
      </w:r>
      <w:r>
        <w:t xml:space="preserve"> HR must take the lead in this area and </w:t>
      </w:r>
      <w:proofErr w:type="spellStart"/>
      <w:r>
        <w:t>organise</w:t>
      </w:r>
      <w:proofErr w:type="spellEnd"/>
      <w:r>
        <w:t xml:space="preserve"> events that </w:t>
      </w:r>
      <w:proofErr w:type="spellStart"/>
      <w:r>
        <w:t>recognise</w:t>
      </w:r>
      <w:proofErr w:type="spellEnd"/>
      <w:r>
        <w:t xml:space="preserve"> the importance of cultural differences in the workplace and how they contribute to a better work environment. Creating a meditation or prayer room in the workplace, and focusing HR efforts on more isolated employees who work different shifts or remotely. Creating a diverse and inclusive workplace requires a commitment to listening to employees. Managers may help their staff communicate more effectively by conducting surveys, focus groups, and one-on-one sessions. In addition, this communication includes improving meetings. Distributing documents in advance assists workers whose native language is not English, particularly remote employees, who need the appropriate technology to participate fully in meetings. Don't let one or two people talk over everyone else; encourage vigorous, respectful debate in meetings. Also, alternate meeting hours to benefit personnel in different time </w:t>
      </w:r>
      <w:r w:rsidR="004C1E73">
        <w:t>z</w:t>
      </w:r>
      <w:r>
        <w:t xml:space="preserve">ones. Meeting leaders should not presume they understand more than those in the meetings. </w:t>
      </w:r>
    </w:p>
    <w:p w14:paraId="7DF87178" w14:textId="664C02A6" w:rsidR="00637870" w:rsidRDefault="00637870" w:rsidP="00637870">
      <w:pPr>
        <w:pStyle w:val="Heading1"/>
      </w:pPr>
      <w:bookmarkStart w:id="8" w:name="_Toc98838274"/>
      <w:r>
        <w:t>Inequalities at Work and The Role of the HR</w:t>
      </w:r>
      <w:bookmarkEnd w:id="8"/>
    </w:p>
    <w:p w14:paraId="31FDF6BA" w14:textId="3041D81D" w:rsidR="00637870" w:rsidRDefault="00637870" w:rsidP="00637870">
      <w:r>
        <w:t xml:space="preserve">An example of institutional discrimination in human resources is when a company's human resource policies are skewed against a certain group of employees regardless of those employees' job-related knowledge, skills, abilities, or performance. From the time an employee is hired and assigned a function, to the time he or she is promoted or terminated due to poor performance, institutional discrimination against women may be found in every HR policy. Discrimination against female applicants can occur in many ways, including but not limited to the fact that women are underrepresented in a certain school program or a particular job type </w:t>
      </w:r>
      <w:r>
        <w:lastRenderedPageBreak/>
        <w:t>and those qualifications or prior work experience are necessary to be considered for selection. For instance, if the test used in the selection battery has higher gender differences than the ones that arise for job performance assessments, then there is gender discrimination in the process of hiring</w:t>
      </w:r>
      <w:r w:rsidR="004C1E73">
        <w:t xml:space="preserve"> </w:t>
      </w:r>
      <w:r w:rsidR="004C1E73" w:rsidRPr="004C1E73">
        <w:t>(Jenson, 2017)</w:t>
      </w:r>
      <w:r w:rsidRPr="004C1E73">
        <w:t>. As a</w:t>
      </w:r>
      <w:r>
        <w:t xml:space="preserve"> result, discrimination against women in the workplace may be apparent in a variety of ways in the human resources selection policies that are in place. Another point of contention i</w:t>
      </w:r>
      <w:r w:rsidR="009F656A">
        <w:t>s</w:t>
      </w:r>
      <w:r>
        <w:t xml:space="preserve"> the state of human resource policies relating to progression and advancement prospects. Female employees have a worse chance of advancement in companies with more rigid career ladders that determine and limit their advancement options. </w:t>
      </w:r>
      <w:r w:rsidR="009F656A">
        <w:t>T</w:t>
      </w:r>
      <w:r>
        <w:t>o maintain gender segregation, employment ladders are often split by gender, and as a result, employees will only be able to go up</w:t>
      </w:r>
      <w:r w:rsidR="004C1E73">
        <w:t xml:space="preserve"> to</w:t>
      </w:r>
      <w:r>
        <w:t xml:space="preserve"> their </w:t>
      </w:r>
      <w:proofErr w:type="spellStart"/>
      <w:r>
        <w:t>specialised</w:t>
      </w:r>
      <w:proofErr w:type="spellEnd"/>
      <w:r>
        <w:t xml:space="preserve"> ladder without being able to cross over into other lines of advancement. As a result, women will be unable to advance in their careers because they lack relevant work experience that is not available in their respective job ladders. The conclusion is that HR procedures that aim to determine employee selection, performance assessments, and promotions may contain forms of institutional discrimination. Women's careers can be significantly impacted by these policies. HR policy, on the other hand, can only serve as a guide for HR-related decisions. Management and HR people are the ones who must evaluate job applicants and current workers </w:t>
      </w:r>
      <w:r w:rsidR="009F656A">
        <w:t>following</w:t>
      </w:r>
      <w:r>
        <w:t xml:space="preserve"> </w:t>
      </w:r>
      <w:r w:rsidR="004C1E73">
        <w:t xml:space="preserve">the </w:t>
      </w:r>
      <w:r>
        <w:t>policy to determine how that policy will be applied to the various individuals involved.</w:t>
      </w:r>
    </w:p>
    <w:p w14:paraId="1C51A63E" w14:textId="2B298A34" w:rsidR="00F102AF" w:rsidRDefault="00F102AF" w:rsidP="00F102AF">
      <w:pPr>
        <w:pStyle w:val="Heading1"/>
      </w:pPr>
      <w:bookmarkStart w:id="9" w:name="_Toc98838275"/>
      <w:r>
        <w:t>Conclusion</w:t>
      </w:r>
      <w:bookmarkEnd w:id="9"/>
    </w:p>
    <w:p w14:paraId="73A7C993" w14:textId="1BF3C813" w:rsidR="00F102AF" w:rsidRDefault="004C1E73" w:rsidP="00F102AF">
      <w:r>
        <w:t>The paper has covered topics such as flexible working, inclusion and how inclusion is implemented in the workplace, the concept of diversity, as well as the advantages and disadvantages of diversity. The importance of human resources in encouraging diversity and inclusion has been highlighted in the next section of the study. In the final section of the paper, disparities in the workplace are explored, as well as the role of human resources in this respect.</w:t>
      </w:r>
      <w:r w:rsidR="002D2FD7">
        <w:t xml:space="preserve"> Thus, organisations have to be very careful in dealing with flexible working conditions and diversity in the workplace to ensure a better environment for the employees.</w:t>
      </w:r>
    </w:p>
    <w:p w14:paraId="72F871C0" w14:textId="4030D846" w:rsidR="004C1E73" w:rsidRDefault="004C1E73" w:rsidP="00F102AF"/>
    <w:p w14:paraId="2CE5C348" w14:textId="0581706F" w:rsidR="004C1E73" w:rsidRDefault="004C1E73" w:rsidP="00F102AF"/>
    <w:p w14:paraId="51C30C8B" w14:textId="42C50F81" w:rsidR="004C1E73" w:rsidRDefault="004C1E73" w:rsidP="00F102AF"/>
    <w:p w14:paraId="1CF0ADFE" w14:textId="584FB2DA" w:rsidR="004C1E73" w:rsidRDefault="004C1E73" w:rsidP="00F102AF"/>
    <w:p w14:paraId="048D3D46" w14:textId="3974655F" w:rsidR="004C1E73" w:rsidRDefault="004C1E73" w:rsidP="00F102AF"/>
    <w:p w14:paraId="6C512974" w14:textId="7596C485" w:rsidR="004C1E73" w:rsidRDefault="004C1E73" w:rsidP="004C1E73">
      <w:pPr>
        <w:pStyle w:val="Heading1"/>
        <w:rPr>
          <w:rFonts w:eastAsia="Times New Roman"/>
        </w:rPr>
      </w:pPr>
      <w:bookmarkStart w:id="10" w:name="_Toc98838276"/>
      <w:r w:rsidRPr="004C1E73">
        <w:rPr>
          <w:rFonts w:eastAsia="Times New Roman"/>
        </w:rPr>
        <w:lastRenderedPageBreak/>
        <w:t>Referenc</w:t>
      </w:r>
      <w:r>
        <w:rPr>
          <w:rFonts w:eastAsia="Times New Roman"/>
        </w:rPr>
        <w:t>es</w:t>
      </w:r>
      <w:bookmarkEnd w:id="10"/>
    </w:p>
    <w:p w14:paraId="33FE1495" w14:textId="77777777" w:rsidR="004C1E73" w:rsidRPr="004C1E73" w:rsidRDefault="004C1E73" w:rsidP="004C1E73">
      <w:pPr>
        <w:spacing w:after="0" w:line="240" w:lineRule="auto"/>
        <w:jc w:val="center"/>
        <w:rPr>
          <w:rFonts w:eastAsia="Times New Roman" w:cs="Times New Roman"/>
          <w:color w:val="auto"/>
          <w:sz w:val="27"/>
          <w:szCs w:val="27"/>
        </w:rPr>
      </w:pPr>
    </w:p>
    <w:p w14:paraId="00B035BD" w14:textId="77777777" w:rsidR="004C1E73" w:rsidRPr="004C1E73" w:rsidRDefault="004C1E73" w:rsidP="004C1E73">
      <w:r w:rsidRPr="004C1E73">
        <w:t>Boyle, C. and Topping, K. (2012) What Works in Inclusion? Buckingham, England: Open University Press.</w:t>
      </w:r>
    </w:p>
    <w:p w14:paraId="3CED54AA" w14:textId="77777777" w:rsidR="004C1E73" w:rsidRPr="004C1E73" w:rsidRDefault="004C1E73" w:rsidP="004C1E73">
      <w:r w:rsidRPr="004C1E73">
        <w:t>De Aquino, C. T. E. and Robertson, R. W. (eds.) (2018) Diversity and inclusion in the global workplace: Aligning initiatives with strategic business goals. New York, NY: Palgrave MacMillan.</w:t>
      </w:r>
    </w:p>
    <w:p w14:paraId="60066702" w14:textId="77777777" w:rsidR="004C1E73" w:rsidRPr="004C1E73" w:rsidRDefault="004C1E73" w:rsidP="004C1E73">
      <w:proofErr w:type="spellStart"/>
      <w:r w:rsidRPr="004C1E73">
        <w:t>Figart</w:t>
      </w:r>
      <w:proofErr w:type="spellEnd"/>
      <w:r w:rsidRPr="004C1E73">
        <w:t>, D. M. and Golden, L. (eds.) (2019) Working time: International trends, theory and policy perspectives. London, England: Routledge.</w:t>
      </w:r>
    </w:p>
    <w:p w14:paraId="5EA44B0C" w14:textId="77777777" w:rsidR="004C1E73" w:rsidRPr="004C1E73" w:rsidRDefault="004C1E73" w:rsidP="004C1E73">
      <w:r w:rsidRPr="004C1E73">
        <w:t>Hayton, J., Hornsby, J. S. and Kuratko, D. F. (2021) Human Resource Management: A Frontline Manager’s Perspective. London, England: Routledge.</w:t>
      </w:r>
    </w:p>
    <w:p w14:paraId="2E768406" w14:textId="77777777" w:rsidR="004C1E73" w:rsidRPr="004C1E73" w:rsidRDefault="004C1E73" w:rsidP="004C1E73">
      <w:r w:rsidRPr="004C1E73">
        <w:t>Jenson, J. (ed.) (2017) The gendering of inequalities: Women, men and work: Women, men and work. London, England: Routledge.</w:t>
      </w:r>
    </w:p>
    <w:p w14:paraId="6EBAC4BF" w14:textId="77777777" w:rsidR="004C1E73" w:rsidRPr="004C1E73" w:rsidRDefault="004C1E73" w:rsidP="004C1E73">
      <w:r w:rsidRPr="004C1E73">
        <w:t>John, W. (2019) The effect of employee diversity on organizational performance. LAP Lambert Academic Publishing.</w:t>
      </w:r>
    </w:p>
    <w:p w14:paraId="3445AFD9" w14:textId="77777777" w:rsidR="004C1E73" w:rsidRPr="004C1E73" w:rsidRDefault="004C1E73" w:rsidP="004C1E73">
      <w:r w:rsidRPr="004C1E73">
        <w:t>Powell, G. N. (2020) Managing a diverse workforce: Learning activities. 3rd ed. Thousand Oaks, CA: SAGE Publications.</w:t>
      </w:r>
    </w:p>
    <w:p w14:paraId="4276DC90" w14:textId="77777777" w:rsidR="004C1E73" w:rsidRPr="004C1E73" w:rsidRDefault="004C1E73" w:rsidP="004C1E73">
      <w:proofErr w:type="spellStart"/>
      <w:r w:rsidRPr="004C1E73">
        <w:t>Profili</w:t>
      </w:r>
      <w:proofErr w:type="spellEnd"/>
      <w:r w:rsidRPr="004C1E73">
        <w:t xml:space="preserve">, S., </w:t>
      </w:r>
      <w:proofErr w:type="spellStart"/>
      <w:r w:rsidRPr="004C1E73">
        <w:t>Sammarra</w:t>
      </w:r>
      <w:proofErr w:type="spellEnd"/>
      <w:r w:rsidRPr="004C1E73">
        <w:t xml:space="preserve">, A. and </w:t>
      </w:r>
      <w:proofErr w:type="spellStart"/>
      <w:r w:rsidRPr="004C1E73">
        <w:t>Innocenti</w:t>
      </w:r>
      <w:proofErr w:type="spellEnd"/>
      <w:r w:rsidRPr="004C1E73">
        <w:t xml:space="preserve">, L. (eds.) (2017) Age diversity in the workplace: An organizational perspective. Bingley, England: Emerald Publishing. </w:t>
      </w:r>
      <w:proofErr w:type="spellStart"/>
      <w:r w:rsidRPr="004C1E73">
        <w:t>doi</w:t>
      </w:r>
      <w:proofErr w:type="spellEnd"/>
      <w:r w:rsidRPr="004C1E73">
        <w:t>: 10.1108/s1877-6361201717.</w:t>
      </w:r>
    </w:p>
    <w:p w14:paraId="29257F22" w14:textId="77777777" w:rsidR="004C1E73" w:rsidRPr="004C1E73" w:rsidRDefault="004C1E73" w:rsidP="004C1E73">
      <w:proofErr w:type="spellStart"/>
      <w:r w:rsidRPr="004C1E73">
        <w:t>Renckly</w:t>
      </w:r>
      <w:proofErr w:type="spellEnd"/>
      <w:r w:rsidRPr="004C1E73">
        <w:t>, R. B. (2018) Human Resources. 2nd ed. Hauppauge, NY: Barron’s Educational Series.</w:t>
      </w:r>
    </w:p>
    <w:p w14:paraId="53C80360" w14:textId="77777777" w:rsidR="004C1E73" w:rsidRPr="004C1E73" w:rsidRDefault="004C1E73" w:rsidP="004C1E73">
      <w:proofErr w:type="spellStart"/>
      <w:r w:rsidRPr="004C1E73">
        <w:t>Villeseche</w:t>
      </w:r>
      <w:proofErr w:type="spellEnd"/>
      <w:r w:rsidRPr="004C1E73">
        <w:t xml:space="preserve">, F., </w:t>
      </w:r>
      <w:proofErr w:type="spellStart"/>
      <w:r w:rsidRPr="004C1E73">
        <w:t>Muhr</w:t>
      </w:r>
      <w:proofErr w:type="spellEnd"/>
      <w:r w:rsidRPr="004C1E73">
        <w:t xml:space="preserve">, S. L. and </w:t>
      </w:r>
      <w:proofErr w:type="spellStart"/>
      <w:r w:rsidRPr="004C1E73">
        <w:t>Holck</w:t>
      </w:r>
      <w:proofErr w:type="spellEnd"/>
      <w:r w:rsidRPr="004C1E73">
        <w:t>, L. (2019) Diversity and identity in the workplace: Connections and perspectives. Cham, Switzerland: Springer Nature.</w:t>
      </w:r>
    </w:p>
    <w:p w14:paraId="40620CCD" w14:textId="28C2E2A2" w:rsidR="00061FF0" w:rsidRDefault="004C1E73" w:rsidP="00061FF0">
      <w:pPr>
        <w:rPr>
          <w:shd w:val="clear" w:color="auto" w:fill="FFFFFF"/>
        </w:rPr>
      </w:pPr>
      <w:r w:rsidRPr="004C1E73">
        <w:t>Waters, J. and Silveira, E. (2017) Building blocks of workplace inclusion. Alexandria, VA: ATD Pres</w:t>
      </w:r>
    </w:p>
    <w:p w14:paraId="20347FEB" w14:textId="77777777" w:rsidR="00061FF0" w:rsidRPr="00061FF0" w:rsidRDefault="00061FF0" w:rsidP="00061FF0"/>
    <w:p w14:paraId="5EB25474" w14:textId="77777777" w:rsidR="00563E01" w:rsidRPr="00563E01" w:rsidRDefault="00563E01" w:rsidP="00563E01">
      <w:pPr>
        <w:rPr>
          <w:lang w:val="en-SG"/>
        </w:rPr>
      </w:pPr>
    </w:p>
    <w:sectPr w:rsidR="00563E01" w:rsidRPr="00563E01" w:rsidSect="005F7A68">
      <w:foot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317E3" w14:textId="77777777" w:rsidR="008105E2" w:rsidRDefault="008105E2" w:rsidP="005F7A68">
      <w:pPr>
        <w:spacing w:after="0" w:line="240" w:lineRule="auto"/>
      </w:pPr>
      <w:r>
        <w:separator/>
      </w:r>
    </w:p>
  </w:endnote>
  <w:endnote w:type="continuationSeparator" w:id="0">
    <w:p w14:paraId="789469B3" w14:textId="77777777" w:rsidR="008105E2" w:rsidRDefault="008105E2" w:rsidP="005F7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888768"/>
      <w:docPartObj>
        <w:docPartGallery w:val="Page Numbers (Bottom of Page)"/>
        <w:docPartUnique/>
      </w:docPartObj>
    </w:sdtPr>
    <w:sdtEndPr>
      <w:rPr>
        <w:noProof/>
      </w:rPr>
    </w:sdtEndPr>
    <w:sdtContent>
      <w:p w14:paraId="40022752" w14:textId="21DFD20C" w:rsidR="005F7A68" w:rsidRDefault="005F7A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ECB18" w14:textId="77777777" w:rsidR="005F7A68" w:rsidRDefault="005F7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A609F" w14:textId="77777777" w:rsidR="008105E2" w:rsidRDefault="008105E2" w:rsidP="005F7A68">
      <w:pPr>
        <w:spacing w:after="0" w:line="240" w:lineRule="auto"/>
      </w:pPr>
      <w:r>
        <w:separator/>
      </w:r>
    </w:p>
  </w:footnote>
  <w:footnote w:type="continuationSeparator" w:id="0">
    <w:p w14:paraId="1E8F3679" w14:textId="77777777" w:rsidR="008105E2" w:rsidRDefault="008105E2" w:rsidP="005F7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B4CE5"/>
    <w:multiLevelType w:val="multilevel"/>
    <w:tmpl w:val="4010F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9010B1"/>
    <w:multiLevelType w:val="multilevel"/>
    <w:tmpl w:val="1A24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5082412">
    <w:abstractNumId w:val="0"/>
  </w:num>
  <w:num w:numId="2" w16cid:durableId="1150757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0Mzc3MzAyBQIjCyUdpeDU4uLM/DyQAuNaAG1v4iIsAAAA"/>
  </w:docVars>
  <w:rsids>
    <w:rsidRoot w:val="00563E01"/>
    <w:rsid w:val="00032135"/>
    <w:rsid w:val="00061FF0"/>
    <w:rsid w:val="001A4597"/>
    <w:rsid w:val="00270A43"/>
    <w:rsid w:val="002D2FD7"/>
    <w:rsid w:val="00420833"/>
    <w:rsid w:val="004266A5"/>
    <w:rsid w:val="004C1E73"/>
    <w:rsid w:val="00563E01"/>
    <w:rsid w:val="00590CE3"/>
    <w:rsid w:val="005F7A68"/>
    <w:rsid w:val="00637870"/>
    <w:rsid w:val="00662689"/>
    <w:rsid w:val="0067758E"/>
    <w:rsid w:val="006F5E0C"/>
    <w:rsid w:val="00706595"/>
    <w:rsid w:val="00763D82"/>
    <w:rsid w:val="00767DEC"/>
    <w:rsid w:val="008105E2"/>
    <w:rsid w:val="00924226"/>
    <w:rsid w:val="009D1171"/>
    <w:rsid w:val="009F656A"/>
    <w:rsid w:val="00A528DD"/>
    <w:rsid w:val="00B27263"/>
    <w:rsid w:val="00B677CA"/>
    <w:rsid w:val="00BA5D97"/>
    <w:rsid w:val="00C22421"/>
    <w:rsid w:val="00C74B9C"/>
    <w:rsid w:val="00CD5551"/>
    <w:rsid w:val="00D45510"/>
    <w:rsid w:val="00D668E5"/>
    <w:rsid w:val="00DC439D"/>
    <w:rsid w:val="00E42E9A"/>
    <w:rsid w:val="00F102AF"/>
    <w:rsid w:val="00F8441F"/>
    <w:rsid w:val="00FC2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AFFF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A4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270A4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70A43"/>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A4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70A43"/>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6F5E0C"/>
    <w:pPr>
      <w:spacing w:after="0"/>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6F5E0C"/>
    <w:rPr>
      <w:rFonts w:ascii="Times New Roman" w:eastAsiaTheme="majorEastAsia" w:hAnsi="Times New Roman" w:cstheme="majorBidi"/>
      <w:b/>
      <w:color w:val="000000" w:themeColor="text1"/>
      <w:spacing w:val="-10"/>
      <w:kern w:val="28"/>
      <w:sz w:val="24"/>
      <w:szCs w:val="56"/>
    </w:rPr>
  </w:style>
  <w:style w:type="paragraph" w:styleId="NormalWeb">
    <w:name w:val="Normal (Web)"/>
    <w:basedOn w:val="Normal"/>
    <w:uiPriority w:val="99"/>
    <w:unhideWhenUsed/>
    <w:rsid w:val="00563E01"/>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706595"/>
    <w:rPr>
      <w:b/>
      <w:bCs/>
    </w:rPr>
  </w:style>
  <w:style w:type="character" w:styleId="Hyperlink">
    <w:name w:val="Hyperlink"/>
    <w:basedOn w:val="DefaultParagraphFont"/>
    <w:uiPriority w:val="99"/>
    <w:unhideWhenUsed/>
    <w:rsid w:val="00CD5551"/>
    <w:rPr>
      <w:color w:val="0000FF"/>
      <w:u w:val="single"/>
    </w:rPr>
  </w:style>
  <w:style w:type="paragraph" w:customStyle="1" w:styleId="mb15">
    <w:name w:val="mb15"/>
    <w:basedOn w:val="Normal"/>
    <w:rsid w:val="00637870"/>
    <w:pPr>
      <w:spacing w:before="100" w:beforeAutospacing="1" w:after="100" w:afterAutospacing="1" w:line="240" w:lineRule="auto"/>
      <w:jc w:val="left"/>
    </w:pPr>
    <w:rPr>
      <w:rFonts w:eastAsia="Times New Roman" w:cs="Times New Roman"/>
      <w:color w:val="auto"/>
      <w:szCs w:val="24"/>
    </w:rPr>
  </w:style>
  <w:style w:type="paragraph" w:customStyle="1" w:styleId="mb0">
    <w:name w:val="mb0"/>
    <w:basedOn w:val="Normal"/>
    <w:rsid w:val="00637870"/>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5F7A6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F7A68"/>
    <w:pPr>
      <w:spacing w:after="100"/>
    </w:pPr>
  </w:style>
  <w:style w:type="paragraph" w:styleId="TOC2">
    <w:name w:val="toc 2"/>
    <w:basedOn w:val="Normal"/>
    <w:next w:val="Normal"/>
    <w:autoRedefine/>
    <w:uiPriority w:val="39"/>
    <w:unhideWhenUsed/>
    <w:rsid w:val="005F7A68"/>
    <w:pPr>
      <w:spacing w:after="100"/>
      <w:ind w:left="240"/>
    </w:pPr>
  </w:style>
  <w:style w:type="paragraph" w:styleId="Header">
    <w:name w:val="header"/>
    <w:basedOn w:val="Normal"/>
    <w:link w:val="HeaderChar"/>
    <w:uiPriority w:val="99"/>
    <w:unhideWhenUsed/>
    <w:rsid w:val="005F7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A68"/>
    <w:rPr>
      <w:rFonts w:ascii="Times New Roman" w:hAnsi="Times New Roman"/>
      <w:color w:val="000000" w:themeColor="text1"/>
      <w:sz w:val="24"/>
    </w:rPr>
  </w:style>
  <w:style w:type="paragraph" w:styleId="Footer">
    <w:name w:val="footer"/>
    <w:basedOn w:val="Normal"/>
    <w:link w:val="FooterChar"/>
    <w:uiPriority w:val="99"/>
    <w:unhideWhenUsed/>
    <w:rsid w:val="005F7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A68"/>
    <w:rPr>
      <w:rFonts w:ascii="Times New Roman" w:hAnsi="Times New Roman"/>
      <w:color w:val="000000" w:themeColor="text1"/>
      <w:sz w:val="24"/>
    </w:rPr>
  </w:style>
  <w:style w:type="paragraph" w:styleId="NoSpacing">
    <w:name w:val="No Spacing"/>
    <w:link w:val="NoSpacingChar"/>
    <w:uiPriority w:val="1"/>
    <w:qFormat/>
    <w:rsid w:val="005F7A68"/>
    <w:pPr>
      <w:spacing w:after="0" w:line="240" w:lineRule="auto"/>
    </w:pPr>
    <w:rPr>
      <w:rFonts w:eastAsiaTheme="minorEastAsia"/>
    </w:rPr>
  </w:style>
  <w:style w:type="character" w:customStyle="1" w:styleId="NoSpacingChar">
    <w:name w:val="No Spacing Char"/>
    <w:basedOn w:val="DefaultParagraphFont"/>
    <w:link w:val="NoSpacing"/>
    <w:uiPriority w:val="1"/>
    <w:rsid w:val="005F7A6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7661">
      <w:bodyDiv w:val="1"/>
      <w:marLeft w:val="0"/>
      <w:marRight w:val="0"/>
      <w:marTop w:val="0"/>
      <w:marBottom w:val="0"/>
      <w:divBdr>
        <w:top w:val="none" w:sz="0" w:space="0" w:color="auto"/>
        <w:left w:val="none" w:sz="0" w:space="0" w:color="auto"/>
        <w:bottom w:val="none" w:sz="0" w:space="0" w:color="auto"/>
        <w:right w:val="none" w:sz="0" w:space="0" w:color="auto"/>
      </w:divBdr>
    </w:div>
    <w:div w:id="78258332">
      <w:bodyDiv w:val="1"/>
      <w:marLeft w:val="0"/>
      <w:marRight w:val="0"/>
      <w:marTop w:val="0"/>
      <w:marBottom w:val="0"/>
      <w:divBdr>
        <w:top w:val="none" w:sz="0" w:space="0" w:color="auto"/>
        <w:left w:val="none" w:sz="0" w:space="0" w:color="auto"/>
        <w:bottom w:val="none" w:sz="0" w:space="0" w:color="auto"/>
        <w:right w:val="none" w:sz="0" w:space="0" w:color="auto"/>
      </w:divBdr>
    </w:div>
    <w:div w:id="120732297">
      <w:bodyDiv w:val="1"/>
      <w:marLeft w:val="0"/>
      <w:marRight w:val="0"/>
      <w:marTop w:val="0"/>
      <w:marBottom w:val="0"/>
      <w:divBdr>
        <w:top w:val="none" w:sz="0" w:space="0" w:color="auto"/>
        <w:left w:val="none" w:sz="0" w:space="0" w:color="auto"/>
        <w:bottom w:val="none" w:sz="0" w:space="0" w:color="auto"/>
        <w:right w:val="none" w:sz="0" w:space="0" w:color="auto"/>
      </w:divBdr>
    </w:div>
    <w:div w:id="127667113">
      <w:bodyDiv w:val="1"/>
      <w:marLeft w:val="0"/>
      <w:marRight w:val="0"/>
      <w:marTop w:val="0"/>
      <w:marBottom w:val="0"/>
      <w:divBdr>
        <w:top w:val="none" w:sz="0" w:space="0" w:color="auto"/>
        <w:left w:val="none" w:sz="0" w:space="0" w:color="auto"/>
        <w:bottom w:val="none" w:sz="0" w:space="0" w:color="auto"/>
        <w:right w:val="none" w:sz="0" w:space="0" w:color="auto"/>
      </w:divBdr>
    </w:div>
    <w:div w:id="281304205">
      <w:bodyDiv w:val="1"/>
      <w:marLeft w:val="0"/>
      <w:marRight w:val="0"/>
      <w:marTop w:val="0"/>
      <w:marBottom w:val="0"/>
      <w:divBdr>
        <w:top w:val="none" w:sz="0" w:space="0" w:color="auto"/>
        <w:left w:val="none" w:sz="0" w:space="0" w:color="auto"/>
        <w:bottom w:val="none" w:sz="0" w:space="0" w:color="auto"/>
        <w:right w:val="none" w:sz="0" w:space="0" w:color="auto"/>
      </w:divBdr>
    </w:div>
    <w:div w:id="310259540">
      <w:bodyDiv w:val="1"/>
      <w:marLeft w:val="0"/>
      <w:marRight w:val="0"/>
      <w:marTop w:val="0"/>
      <w:marBottom w:val="0"/>
      <w:divBdr>
        <w:top w:val="none" w:sz="0" w:space="0" w:color="auto"/>
        <w:left w:val="none" w:sz="0" w:space="0" w:color="auto"/>
        <w:bottom w:val="none" w:sz="0" w:space="0" w:color="auto"/>
        <w:right w:val="none" w:sz="0" w:space="0" w:color="auto"/>
      </w:divBdr>
    </w:div>
    <w:div w:id="328800750">
      <w:bodyDiv w:val="1"/>
      <w:marLeft w:val="0"/>
      <w:marRight w:val="0"/>
      <w:marTop w:val="0"/>
      <w:marBottom w:val="0"/>
      <w:divBdr>
        <w:top w:val="none" w:sz="0" w:space="0" w:color="auto"/>
        <w:left w:val="none" w:sz="0" w:space="0" w:color="auto"/>
        <w:bottom w:val="none" w:sz="0" w:space="0" w:color="auto"/>
        <w:right w:val="none" w:sz="0" w:space="0" w:color="auto"/>
      </w:divBdr>
      <w:divsChild>
        <w:div w:id="1804034265">
          <w:marLeft w:val="0"/>
          <w:marRight w:val="0"/>
          <w:marTop w:val="0"/>
          <w:marBottom w:val="0"/>
          <w:divBdr>
            <w:top w:val="none" w:sz="0" w:space="0" w:color="auto"/>
            <w:left w:val="none" w:sz="0" w:space="0" w:color="auto"/>
            <w:bottom w:val="none" w:sz="0" w:space="0" w:color="auto"/>
            <w:right w:val="none" w:sz="0" w:space="0" w:color="auto"/>
          </w:divBdr>
          <w:divsChild>
            <w:div w:id="1982492824">
              <w:marLeft w:val="0"/>
              <w:marRight w:val="0"/>
              <w:marTop w:val="0"/>
              <w:marBottom w:val="0"/>
              <w:divBdr>
                <w:top w:val="none" w:sz="0" w:space="0" w:color="auto"/>
                <w:left w:val="none" w:sz="0" w:space="0" w:color="auto"/>
                <w:bottom w:val="none" w:sz="0" w:space="0" w:color="auto"/>
                <w:right w:val="none" w:sz="0" w:space="0" w:color="auto"/>
              </w:divBdr>
            </w:div>
            <w:div w:id="624964264">
              <w:marLeft w:val="0"/>
              <w:marRight w:val="0"/>
              <w:marTop w:val="0"/>
              <w:marBottom w:val="0"/>
              <w:divBdr>
                <w:top w:val="none" w:sz="0" w:space="0" w:color="auto"/>
                <w:left w:val="none" w:sz="0" w:space="0" w:color="auto"/>
                <w:bottom w:val="none" w:sz="0" w:space="0" w:color="auto"/>
                <w:right w:val="none" w:sz="0" w:space="0" w:color="auto"/>
              </w:divBdr>
            </w:div>
            <w:div w:id="1953173416">
              <w:marLeft w:val="0"/>
              <w:marRight w:val="0"/>
              <w:marTop w:val="0"/>
              <w:marBottom w:val="0"/>
              <w:divBdr>
                <w:top w:val="none" w:sz="0" w:space="0" w:color="auto"/>
                <w:left w:val="none" w:sz="0" w:space="0" w:color="auto"/>
                <w:bottom w:val="none" w:sz="0" w:space="0" w:color="auto"/>
                <w:right w:val="none" w:sz="0" w:space="0" w:color="auto"/>
              </w:divBdr>
            </w:div>
            <w:div w:id="1065376762">
              <w:marLeft w:val="0"/>
              <w:marRight w:val="0"/>
              <w:marTop w:val="0"/>
              <w:marBottom w:val="0"/>
              <w:divBdr>
                <w:top w:val="none" w:sz="0" w:space="0" w:color="auto"/>
                <w:left w:val="none" w:sz="0" w:space="0" w:color="auto"/>
                <w:bottom w:val="none" w:sz="0" w:space="0" w:color="auto"/>
                <w:right w:val="none" w:sz="0" w:space="0" w:color="auto"/>
              </w:divBdr>
            </w:div>
            <w:div w:id="473256140">
              <w:marLeft w:val="0"/>
              <w:marRight w:val="0"/>
              <w:marTop w:val="0"/>
              <w:marBottom w:val="0"/>
              <w:divBdr>
                <w:top w:val="none" w:sz="0" w:space="0" w:color="auto"/>
                <w:left w:val="none" w:sz="0" w:space="0" w:color="auto"/>
                <w:bottom w:val="none" w:sz="0" w:space="0" w:color="auto"/>
                <w:right w:val="none" w:sz="0" w:space="0" w:color="auto"/>
              </w:divBdr>
            </w:div>
            <w:div w:id="1411736221">
              <w:marLeft w:val="0"/>
              <w:marRight w:val="0"/>
              <w:marTop w:val="0"/>
              <w:marBottom w:val="0"/>
              <w:divBdr>
                <w:top w:val="none" w:sz="0" w:space="0" w:color="auto"/>
                <w:left w:val="none" w:sz="0" w:space="0" w:color="auto"/>
                <w:bottom w:val="none" w:sz="0" w:space="0" w:color="auto"/>
                <w:right w:val="none" w:sz="0" w:space="0" w:color="auto"/>
              </w:divBdr>
            </w:div>
            <w:div w:id="1221330609">
              <w:marLeft w:val="0"/>
              <w:marRight w:val="0"/>
              <w:marTop w:val="0"/>
              <w:marBottom w:val="0"/>
              <w:divBdr>
                <w:top w:val="none" w:sz="0" w:space="0" w:color="auto"/>
                <w:left w:val="none" w:sz="0" w:space="0" w:color="auto"/>
                <w:bottom w:val="none" w:sz="0" w:space="0" w:color="auto"/>
                <w:right w:val="none" w:sz="0" w:space="0" w:color="auto"/>
              </w:divBdr>
            </w:div>
            <w:div w:id="1167594035">
              <w:marLeft w:val="0"/>
              <w:marRight w:val="0"/>
              <w:marTop w:val="0"/>
              <w:marBottom w:val="0"/>
              <w:divBdr>
                <w:top w:val="none" w:sz="0" w:space="0" w:color="auto"/>
                <w:left w:val="none" w:sz="0" w:space="0" w:color="auto"/>
                <w:bottom w:val="none" w:sz="0" w:space="0" w:color="auto"/>
                <w:right w:val="none" w:sz="0" w:space="0" w:color="auto"/>
              </w:divBdr>
            </w:div>
            <w:div w:id="756707342">
              <w:marLeft w:val="0"/>
              <w:marRight w:val="0"/>
              <w:marTop w:val="0"/>
              <w:marBottom w:val="0"/>
              <w:divBdr>
                <w:top w:val="none" w:sz="0" w:space="0" w:color="auto"/>
                <w:left w:val="none" w:sz="0" w:space="0" w:color="auto"/>
                <w:bottom w:val="none" w:sz="0" w:space="0" w:color="auto"/>
                <w:right w:val="none" w:sz="0" w:space="0" w:color="auto"/>
              </w:divBdr>
            </w:div>
            <w:div w:id="190764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699607">
      <w:bodyDiv w:val="1"/>
      <w:marLeft w:val="0"/>
      <w:marRight w:val="0"/>
      <w:marTop w:val="0"/>
      <w:marBottom w:val="0"/>
      <w:divBdr>
        <w:top w:val="none" w:sz="0" w:space="0" w:color="auto"/>
        <w:left w:val="none" w:sz="0" w:space="0" w:color="auto"/>
        <w:bottom w:val="none" w:sz="0" w:space="0" w:color="auto"/>
        <w:right w:val="none" w:sz="0" w:space="0" w:color="auto"/>
      </w:divBdr>
    </w:div>
    <w:div w:id="723025167">
      <w:bodyDiv w:val="1"/>
      <w:marLeft w:val="0"/>
      <w:marRight w:val="0"/>
      <w:marTop w:val="0"/>
      <w:marBottom w:val="0"/>
      <w:divBdr>
        <w:top w:val="none" w:sz="0" w:space="0" w:color="auto"/>
        <w:left w:val="none" w:sz="0" w:space="0" w:color="auto"/>
        <w:bottom w:val="none" w:sz="0" w:space="0" w:color="auto"/>
        <w:right w:val="none" w:sz="0" w:space="0" w:color="auto"/>
      </w:divBdr>
    </w:div>
    <w:div w:id="776221983">
      <w:bodyDiv w:val="1"/>
      <w:marLeft w:val="0"/>
      <w:marRight w:val="0"/>
      <w:marTop w:val="0"/>
      <w:marBottom w:val="0"/>
      <w:divBdr>
        <w:top w:val="none" w:sz="0" w:space="0" w:color="auto"/>
        <w:left w:val="none" w:sz="0" w:space="0" w:color="auto"/>
        <w:bottom w:val="none" w:sz="0" w:space="0" w:color="auto"/>
        <w:right w:val="none" w:sz="0" w:space="0" w:color="auto"/>
      </w:divBdr>
    </w:div>
    <w:div w:id="841823125">
      <w:bodyDiv w:val="1"/>
      <w:marLeft w:val="0"/>
      <w:marRight w:val="0"/>
      <w:marTop w:val="0"/>
      <w:marBottom w:val="0"/>
      <w:divBdr>
        <w:top w:val="none" w:sz="0" w:space="0" w:color="auto"/>
        <w:left w:val="none" w:sz="0" w:space="0" w:color="auto"/>
        <w:bottom w:val="none" w:sz="0" w:space="0" w:color="auto"/>
        <w:right w:val="none" w:sz="0" w:space="0" w:color="auto"/>
      </w:divBdr>
    </w:div>
    <w:div w:id="905074081">
      <w:bodyDiv w:val="1"/>
      <w:marLeft w:val="0"/>
      <w:marRight w:val="0"/>
      <w:marTop w:val="0"/>
      <w:marBottom w:val="0"/>
      <w:divBdr>
        <w:top w:val="none" w:sz="0" w:space="0" w:color="auto"/>
        <w:left w:val="none" w:sz="0" w:space="0" w:color="auto"/>
        <w:bottom w:val="none" w:sz="0" w:space="0" w:color="auto"/>
        <w:right w:val="none" w:sz="0" w:space="0" w:color="auto"/>
      </w:divBdr>
    </w:div>
    <w:div w:id="1005211968">
      <w:bodyDiv w:val="1"/>
      <w:marLeft w:val="0"/>
      <w:marRight w:val="0"/>
      <w:marTop w:val="0"/>
      <w:marBottom w:val="0"/>
      <w:divBdr>
        <w:top w:val="none" w:sz="0" w:space="0" w:color="auto"/>
        <w:left w:val="none" w:sz="0" w:space="0" w:color="auto"/>
        <w:bottom w:val="none" w:sz="0" w:space="0" w:color="auto"/>
        <w:right w:val="none" w:sz="0" w:space="0" w:color="auto"/>
      </w:divBdr>
    </w:div>
    <w:div w:id="1139108657">
      <w:bodyDiv w:val="1"/>
      <w:marLeft w:val="0"/>
      <w:marRight w:val="0"/>
      <w:marTop w:val="0"/>
      <w:marBottom w:val="0"/>
      <w:divBdr>
        <w:top w:val="none" w:sz="0" w:space="0" w:color="auto"/>
        <w:left w:val="none" w:sz="0" w:space="0" w:color="auto"/>
        <w:bottom w:val="none" w:sz="0" w:space="0" w:color="auto"/>
        <w:right w:val="none" w:sz="0" w:space="0" w:color="auto"/>
      </w:divBdr>
    </w:div>
    <w:div w:id="1236744901">
      <w:bodyDiv w:val="1"/>
      <w:marLeft w:val="0"/>
      <w:marRight w:val="0"/>
      <w:marTop w:val="0"/>
      <w:marBottom w:val="0"/>
      <w:divBdr>
        <w:top w:val="none" w:sz="0" w:space="0" w:color="auto"/>
        <w:left w:val="none" w:sz="0" w:space="0" w:color="auto"/>
        <w:bottom w:val="none" w:sz="0" w:space="0" w:color="auto"/>
        <w:right w:val="none" w:sz="0" w:space="0" w:color="auto"/>
      </w:divBdr>
    </w:div>
    <w:div w:id="1305895691">
      <w:bodyDiv w:val="1"/>
      <w:marLeft w:val="0"/>
      <w:marRight w:val="0"/>
      <w:marTop w:val="0"/>
      <w:marBottom w:val="0"/>
      <w:divBdr>
        <w:top w:val="none" w:sz="0" w:space="0" w:color="auto"/>
        <w:left w:val="none" w:sz="0" w:space="0" w:color="auto"/>
        <w:bottom w:val="none" w:sz="0" w:space="0" w:color="auto"/>
        <w:right w:val="none" w:sz="0" w:space="0" w:color="auto"/>
      </w:divBdr>
    </w:div>
    <w:div w:id="1355884702">
      <w:bodyDiv w:val="1"/>
      <w:marLeft w:val="0"/>
      <w:marRight w:val="0"/>
      <w:marTop w:val="0"/>
      <w:marBottom w:val="0"/>
      <w:divBdr>
        <w:top w:val="none" w:sz="0" w:space="0" w:color="auto"/>
        <w:left w:val="none" w:sz="0" w:space="0" w:color="auto"/>
        <w:bottom w:val="none" w:sz="0" w:space="0" w:color="auto"/>
        <w:right w:val="none" w:sz="0" w:space="0" w:color="auto"/>
      </w:divBdr>
    </w:div>
    <w:div w:id="1681619154">
      <w:bodyDiv w:val="1"/>
      <w:marLeft w:val="0"/>
      <w:marRight w:val="0"/>
      <w:marTop w:val="0"/>
      <w:marBottom w:val="0"/>
      <w:divBdr>
        <w:top w:val="none" w:sz="0" w:space="0" w:color="auto"/>
        <w:left w:val="none" w:sz="0" w:space="0" w:color="auto"/>
        <w:bottom w:val="none" w:sz="0" w:space="0" w:color="auto"/>
        <w:right w:val="none" w:sz="0" w:space="0" w:color="auto"/>
      </w:divBdr>
    </w:div>
    <w:div w:id="1779374847">
      <w:bodyDiv w:val="1"/>
      <w:marLeft w:val="0"/>
      <w:marRight w:val="0"/>
      <w:marTop w:val="0"/>
      <w:marBottom w:val="0"/>
      <w:divBdr>
        <w:top w:val="none" w:sz="0" w:space="0" w:color="auto"/>
        <w:left w:val="none" w:sz="0" w:space="0" w:color="auto"/>
        <w:bottom w:val="none" w:sz="0" w:space="0" w:color="auto"/>
        <w:right w:val="none" w:sz="0" w:space="0" w:color="auto"/>
      </w:divBdr>
    </w:div>
    <w:div w:id="1850366025">
      <w:bodyDiv w:val="1"/>
      <w:marLeft w:val="0"/>
      <w:marRight w:val="0"/>
      <w:marTop w:val="0"/>
      <w:marBottom w:val="0"/>
      <w:divBdr>
        <w:top w:val="none" w:sz="0" w:space="0" w:color="auto"/>
        <w:left w:val="none" w:sz="0" w:space="0" w:color="auto"/>
        <w:bottom w:val="none" w:sz="0" w:space="0" w:color="auto"/>
        <w:right w:val="none" w:sz="0" w:space="0" w:color="auto"/>
      </w:divBdr>
      <w:divsChild>
        <w:div w:id="1742168594">
          <w:marLeft w:val="0"/>
          <w:marRight w:val="0"/>
          <w:marTop w:val="0"/>
          <w:marBottom w:val="0"/>
          <w:divBdr>
            <w:top w:val="none" w:sz="0" w:space="0" w:color="auto"/>
            <w:left w:val="none" w:sz="0" w:space="0" w:color="auto"/>
            <w:bottom w:val="none" w:sz="0" w:space="0" w:color="auto"/>
            <w:right w:val="none" w:sz="0" w:space="0" w:color="auto"/>
          </w:divBdr>
          <w:divsChild>
            <w:div w:id="886527924">
              <w:marLeft w:val="0"/>
              <w:marRight w:val="0"/>
              <w:marTop w:val="0"/>
              <w:marBottom w:val="0"/>
              <w:divBdr>
                <w:top w:val="none" w:sz="0" w:space="0" w:color="auto"/>
                <w:left w:val="none" w:sz="0" w:space="0" w:color="auto"/>
                <w:bottom w:val="none" w:sz="0" w:space="0" w:color="auto"/>
                <w:right w:val="none" w:sz="0" w:space="0" w:color="auto"/>
              </w:divBdr>
            </w:div>
            <w:div w:id="1137913973">
              <w:marLeft w:val="0"/>
              <w:marRight w:val="0"/>
              <w:marTop w:val="0"/>
              <w:marBottom w:val="0"/>
              <w:divBdr>
                <w:top w:val="none" w:sz="0" w:space="0" w:color="auto"/>
                <w:left w:val="none" w:sz="0" w:space="0" w:color="auto"/>
                <w:bottom w:val="none" w:sz="0" w:space="0" w:color="auto"/>
                <w:right w:val="none" w:sz="0" w:space="0" w:color="auto"/>
              </w:divBdr>
            </w:div>
            <w:div w:id="450782854">
              <w:marLeft w:val="0"/>
              <w:marRight w:val="0"/>
              <w:marTop w:val="0"/>
              <w:marBottom w:val="0"/>
              <w:divBdr>
                <w:top w:val="none" w:sz="0" w:space="0" w:color="auto"/>
                <w:left w:val="none" w:sz="0" w:space="0" w:color="auto"/>
                <w:bottom w:val="none" w:sz="0" w:space="0" w:color="auto"/>
                <w:right w:val="none" w:sz="0" w:space="0" w:color="auto"/>
              </w:divBdr>
            </w:div>
            <w:div w:id="1429960189">
              <w:marLeft w:val="0"/>
              <w:marRight w:val="0"/>
              <w:marTop w:val="0"/>
              <w:marBottom w:val="0"/>
              <w:divBdr>
                <w:top w:val="none" w:sz="0" w:space="0" w:color="auto"/>
                <w:left w:val="none" w:sz="0" w:space="0" w:color="auto"/>
                <w:bottom w:val="none" w:sz="0" w:space="0" w:color="auto"/>
                <w:right w:val="none" w:sz="0" w:space="0" w:color="auto"/>
              </w:divBdr>
            </w:div>
            <w:div w:id="243270036">
              <w:marLeft w:val="0"/>
              <w:marRight w:val="0"/>
              <w:marTop w:val="0"/>
              <w:marBottom w:val="0"/>
              <w:divBdr>
                <w:top w:val="none" w:sz="0" w:space="0" w:color="auto"/>
                <w:left w:val="none" w:sz="0" w:space="0" w:color="auto"/>
                <w:bottom w:val="none" w:sz="0" w:space="0" w:color="auto"/>
                <w:right w:val="none" w:sz="0" w:space="0" w:color="auto"/>
              </w:divBdr>
            </w:div>
            <w:div w:id="349062867">
              <w:marLeft w:val="0"/>
              <w:marRight w:val="0"/>
              <w:marTop w:val="0"/>
              <w:marBottom w:val="0"/>
              <w:divBdr>
                <w:top w:val="none" w:sz="0" w:space="0" w:color="auto"/>
                <w:left w:val="none" w:sz="0" w:space="0" w:color="auto"/>
                <w:bottom w:val="none" w:sz="0" w:space="0" w:color="auto"/>
                <w:right w:val="none" w:sz="0" w:space="0" w:color="auto"/>
              </w:divBdr>
            </w:div>
            <w:div w:id="1017006528">
              <w:marLeft w:val="0"/>
              <w:marRight w:val="0"/>
              <w:marTop w:val="0"/>
              <w:marBottom w:val="0"/>
              <w:divBdr>
                <w:top w:val="none" w:sz="0" w:space="0" w:color="auto"/>
                <w:left w:val="none" w:sz="0" w:space="0" w:color="auto"/>
                <w:bottom w:val="none" w:sz="0" w:space="0" w:color="auto"/>
                <w:right w:val="none" w:sz="0" w:space="0" w:color="auto"/>
              </w:divBdr>
            </w:div>
            <w:div w:id="1658462231">
              <w:marLeft w:val="0"/>
              <w:marRight w:val="0"/>
              <w:marTop w:val="0"/>
              <w:marBottom w:val="0"/>
              <w:divBdr>
                <w:top w:val="none" w:sz="0" w:space="0" w:color="auto"/>
                <w:left w:val="none" w:sz="0" w:space="0" w:color="auto"/>
                <w:bottom w:val="none" w:sz="0" w:space="0" w:color="auto"/>
                <w:right w:val="none" w:sz="0" w:space="0" w:color="auto"/>
              </w:divBdr>
            </w:div>
            <w:div w:id="837036700">
              <w:marLeft w:val="0"/>
              <w:marRight w:val="0"/>
              <w:marTop w:val="0"/>
              <w:marBottom w:val="0"/>
              <w:divBdr>
                <w:top w:val="none" w:sz="0" w:space="0" w:color="auto"/>
                <w:left w:val="none" w:sz="0" w:space="0" w:color="auto"/>
                <w:bottom w:val="none" w:sz="0" w:space="0" w:color="auto"/>
                <w:right w:val="none" w:sz="0" w:space="0" w:color="auto"/>
              </w:divBdr>
            </w:div>
            <w:div w:id="11015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701436">
      <w:bodyDiv w:val="1"/>
      <w:marLeft w:val="0"/>
      <w:marRight w:val="0"/>
      <w:marTop w:val="0"/>
      <w:marBottom w:val="0"/>
      <w:divBdr>
        <w:top w:val="none" w:sz="0" w:space="0" w:color="auto"/>
        <w:left w:val="none" w:sz="0" w:space="0" w:color="auto"/>
        <w:bottom w:val="none" w:sz="0" w:space="0" w:color="auto"/>
        <w:right w:val="none" w:sz="0" w:space="0" w:color="auto"/>
      </w:divBdr>
    </w:div>
    <w:div w:id="1979649864">
      <w:bodyDiv w:val="1"/>
      <w:marLeft w:val="0"/>
      <w:marRight w:val="0"/>
      <w:marTop w:val="0"/>
      <w:marBottom w:val="0"/>
      <w:divBdr>
        <w:top w:val="none" w:sz="0" w:space="0" w:color="auto"/>
        <w:left w:val="none" w:sz="0" w:space="0" w:color="auto"/>
        <w:bottom w:val="none" w:sz="0" w:space="0" w:color="auto"/>
        <w:right w:val="none" w:sz="0" w:space="0" w:color="auto"/>
      </w:divBdr>
    </w:div>
    <w:div w:id="210403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261E9-BB16-41BE-A9BC-FBB0E250C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2792</Words>
  <Characters>15921</Characters>
  <Application>Microsoft Office Word</Application>
  <DocSecurity>0</DocSecurity>
  <Lines>132</Lines>
  <Paragraphs>37</Paragraphs>
  <ScaleCrop>false</ScaleCrop>
  <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2022-03-22T04:34:00Z</dcterms:created>
  <dcterms:modified xsi:type="dcterms:W3CDTF">2022-04-20T10:10:00Z</dcterms:modified>
</cp:coreProperties>
</file>