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Pr="003273D6" w:rsidRDefault="000E21F1" w:rsidP="00A576A7">
      <w:pPr>
        <w:pStyle w:val="Header"/>
        <w:spacing w:line="360" w:lineRule="auto"/>
        <w:jc w:val="center"/>
        <w:rPr>
          <w:rFonts w:ascii="Arial" w:hAnsi="Arial" w:cs="Arial"/>
          <w:color w:val="000000"/>
          <w:sz w:val="28"/>
          <w:szCs w:val="28"/>
          <w:lang w:eastAsia="en-GB"/>
        </w:rPr>
      </w:pPr>
      <w:r w:rsidRPr="003273D6">
        <w:rPr>
          <w:rFonts w:ascii="Arial" w:hAnsi="Arial" w:cs="Arial"/>
          <w:color w:val="000000"/>
          <w:sz w:val="28"/>
          <w:szCs w:val="28"/>
          <w:lang w:eastAsia="en-GB"/>
        </w:rPr>
        <w:t>"These are written so that you may come to believe":  W</w:t>
      </w:r>
      <w:r w:rsidR="00AC298B">
        <w:rPr>
          <w:rFonts w:ascii="Arial" w:hAnsi="Arial" w:cs="Arial"/>
          <w:color w:val="000000"/>
          <w:sz w:val="28"/>
          <w:szCs w:val="28"/>
          <w:lang w:eastAsia="en-GB"/>
        </w:rPr>
        <w:t xml:space="preserve">hat is </w:t>
      </w:r>
      <w:r w:rsidRPr="003273D6">
        <w:rPr>
          <w:rFonts w:ascii="Arial" w:hAnsi="Arial" w:cs="Arial"/>
          <w:color w:val="000000"/>
          <w:sz w:val="28"/>
          <w:szCs w:val="28"/>
          <w:lang w:eastAsia="en-GB"/>
        </w:rPr>
        <w:t xml:space="preserve">the </w:t>
      </w:r>
      <w:r w:rsidR="00AC298B">
        <w:rPr>
          <w:rFonts w:ascii="Arial" w:hAnsi="Arial" w:cs="Arial"/>
          <w:color w:val="000000"/>
          <w:sz w:val="28"/>
          <w:szCs w:val="28"/>
          <w:lang w:eastAsia="en-GB"/>
        </w:rPr>
        <w:t xml:space="preserve">Interrelationship between the Themes of Gender, Witness and Testimony in the Characters of the </w:t>
      </w:r>
      <w:r w:rsidRPr="003273D6">
        <w:rPr>
          <w:rFonts w:ascii="Arial" w:hAnsi="Arial" w:cs="Arial"/>
          <w:color w:val="000000"/>
          <w:sz w:val="28"/>
          <w:szCs w:val="28"/>
          <w:lang w:eastAsia="en-GB"/>
        </w:rPr>
        <w:t>Samaritan Woman and Mary Magdalene in the Fourth Gospel?</w:t>
      </w:r>
    </w:p>
    <w:p w:rsidR="000E21F1" w:rsidRPr="003273D6" w:rsidRDefault="000E21F1" w:rsidP="000E21F1">
      <w:pPr>
        <w:pStyle w:val="Header"/>
        <w:rPr>
          <w:rFonts w:ascii="Arial" w:hAnsi="Arial" w:cs="Arial"/>
          <w:color w:val="000000"/>
          <w:sz w:val="28"/>
          <w:szCs w:val="28"/>
          <w:lang w:eastAsia="en-GB"/>
        </w:rPr>
      </w:pPr>
    </w:p>
    <w:p w:rsidR="000E21F1" w:rsidRPr="003273D6" w:rsidRDefault="000E21F1" w:rsidP="000E21F1">
      <w:pPr>
        <w:pStyle w:val="Header"/>
        <w:rPr>
          <w:rFonts w:ascii="Arial" w:hAnsi="Arial" w:cs="Arial"/>
          <w:color w:val="000000"/>
          <w:sz w:val="28"/>
          <w:szCs w:val="28"/>
          <w:lang w:eastAsia="en-GB"/>
        </w:rPr>
      </w:pPr>
    </w:p>
    <w:p w:rsidR="000E21F1" w:rsidRPr="003273D6" w:rsidRDefault="000E21F1" w:rsidP="0090335A">
      <w:pPr>
        <w:pStyle w:val="Header"/>
        <w:jc w:val="center"/>
        <w:rPr>
          <w:rFonts w:ascii="Arial" w:hAnsi="Arial" w:cs="Arial"/>
          <w:sz w:val="28"/>
          <w:szCs w:val="28"/>
        </w:rPr>
      </w:pPr>
      <w:r w:rsidRPr="003273D6">
        <w:rPr>
          <w:rFonts w:ascii="Arial" w:hAnsi="Arial" w:cs="Arial"/>
          <w:sz w:val="28"/>
          <w:szCs w:val="28"/>
        </w:rPr>
        <w:t>Helen Springall (2120514)</w:t>
      </w:r>
    </w:p>
    <w:p w:rsidR="000E21F1" w:rsidRPr="003273D6" w:rsidRDefault="000E21F1" w:rsidP="0090335A">
      <w:pPr>
        <w:pStyle w:val="Header"/>
        <w:jc w:val="center"/>
        <w:rPr>
          <w:rFonts w:ascii="Arial" w:hAnsi="Arial" w:cs="Arial"/>
          <w:sz w:val="28"/>
          <w:szCs w:val="28"/>
        </w:rPr>
      </w:pPr>
    </w:p>
    <w:p w:rsidR="000E21F1" w:rsidRPr="003273D6" w:rsidRDefault="000E21F1" w:rsidP="0090335A">
      <w:pPr>
        <w:pStyle w:val="Header"/>
        <w:jc w:val="center"/>
        <w:rPr>
          <w:rFonts w:ascii="Arial" w:hAnsi="Arial" w:cs="Arial"/>
          <w:sz w:val="28"/>
          <w:szCs w:val="28"/>
        </w:rPr>
      </w:pPr>
      <w:r w:rsidRPr="003273D6">
        <w:rPr>
          <w:rFonts w:ascii="Arial" w:hAnsi="Arial" w:cs="Arial"/>
          <w:sz w:val="28"/>
          <w:szCs w:val="28"/>
        </w:rPr>
        <w:t>2025</w:t>
      </w: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0E21F1" w:rsidRDefault="000E21F1" w:rsidP="000E21F1">
      <w:pPr>
        <w:pStyle w:val="Header"/>
        <w:rPr>
          <w:rFonts w:ascii="Arial" w:hAnsi="Arial" w:cs="Arial"/>
          <w:sz w:val="32"/>
          <w:szCs w:val="32"/>
        </w:rPr>
      </w:pPr>
    </w:p>
    <w:p w:rsidR="00EB0DC3" w:rsidRDefault="00EB0DC3" w:rsidP="000E21F1">
      <w:pPr>
        <w:pStyle w:val="Header"/>
        <w:rPr>
          <w:rFonts w:ascii="Arial" w:hAnsi="Arial" w:cs="Arial"/>
          <w:sz w:val="32"/>
          <w:szCs w:val="32"/>
        </w:rPr>
      </w:pPr>
    </w:p>
    <w:p w:rsidR="007C1268" w:rsidRDefault="007C1268" w:rsidP="0099619F">
      <w:pPr>
        <w:rPr>
          <w:rFonts w:ascii="Arial" w:hAnsi="Arial" w:cs="Arial"/>
          <w:b/>
          <w:u w:val="single"/>
        </w:rPr>
      </w:pPr>
      <w:r w:rsidRPr="003B0537">
        <w:rPr>
          <w:b/>
          <w:noProof/>
          <w:sz w:val="28"/>
          <w:szCs w:val="28"/>
          <w:lang w:eastAsia="en-GB"/>
        </w:rPr>
        <w:drawing>
          <wp:inline distT="0" distB="0" distL="0" distR="0" wp14:anchorId="0D34592B" wp14:editId="2C4D7647">
            <wp:extent cx="2560320" cy="82677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0320" cy="826770"/>
                    </a:xfrm>
                    <a:prstGeom prst="rect">
                      <a:avLst/>
                    </a:prstGeom>
                    <a:noFill/>
                    <a:ln>
                      <a:noFill/>
                    </a:ln>
                  </pic:spPr>
                </pic:pic>
              </a:graphicData>
            </a:graphic>
          </wp:inline>
        </w:drawing>
      </w:r>
    </w:p>
    <w:tbl>
      <w:tblPr>
        <w:tblStyle w:val="TableGrid"/>
        <w:tblW w:w="8642" w:type="dxa"/>
        <w:tblLook w:val="04A0" w:firstRow="1" w:lastRow="0" w:firstColumn="1" w:lastColumn="0" w:noHBand="0" w:noVBand="1"/>
      </w:tblPr>
      <w:tblGrid>
        <w:gridCol w:w="8642"/>
      </w:tblGrid>
      <w:tr w:rsidR="004477D7" w:rsidTr="0075545D">
        <w:tc>
          <w:tcPr>
            <w:tcW w:w="8642" w:type="dxa"/>
          </w:tcPr>
          <w:p w:rsidR="004477D7" w:rsidRPr="004477D7" w:rsidRDefault="004477D7" w:rsidP="004477D7">
            <w:pPr>
              <w:jc w:val="center"/>
              <w:rPr>
                <w:rFonts w:ascii="Arial" w:hAnsi="Arial" w:cs="Arial"/>
                <w:b/>
                <w:sz w:val="24"/>
                <w:szCs w:val="24"/>
              </w:rPr>
            </w:pPr>
            <w:r w:rsidRPr="004477D7">
              <w:rPr>
                <w:rFonts w:ascii="Arial" w:hAnsi="Arial" w:cs="Arial"/>
                <w:b/>
                <w:sz w:val="24"/>
                <w:szCs w:val="24"/>
              </w:rPr>
              <w:t>Master’s Degree by Examination and Dissertation</w:t>
            </w:r>
          </w:p>
          <w:p w:rsidR="004477D7" w:rsidRPr="004477D7" w:rsidRDefault="004477D7" w:rsidP="004477D7">
            <w:pPr>
              <w:jc w:val="center"/>
              <w:rPr>
                <w:rFonts w:ascii="Arial" w:hAnsi="Arial" w:cs="Arial"/>
                <w:b/>
                <w:sz w:val="24"/>
                <w:szCs w:val="24"/>
              </w:rPr>
            </w:pPr>
          </w:p>
          <w:p w:rsidR="004477D7" w:rsidRDefault="004477D7" w:rsidP="004477D7">
            <w:pPr>
              <w:jc w:val="center"/>
              <w:rPr>
                <w:rFonts w:ascii="Arial" w:hAnsi="Arial" w:cs="Arial"/>
                <w:b/>
                <w:sz w:val="24"/>
                <w:szCs w:val="24"/>
              </w:rPr>
            </w:pPr>
            <w:r w:rsidRPr="004477D7">
              <w:rPr>
                <w:rFonts w:ascii="Arial" w:hAnsi="Arial" w:cs="Arial"/>
                <w:b/>
                <w:sz w:val="24"/>
                <w:szCs w:val="24"/>
              </w:rPr>
              <w:t>Declaration Form</w:t>
            </w:r>
          </w:p>
          <w:p w:rsidR="004477D7" w:rsidRPr="004477D7" w:rsidRDefault="004477D7" w:rsidP="004477D7">
            <w:pPr>
              <w:jc w:val="center"/>
              <w:rPr>
                <w:rFonts w:ascii="Arial" w:hAnsi="Arial" w:cs="Arial"/>
                <w:b/>
                <w:sz w:val="24"/>
                <w:szCs w:val="24"/>
              </w:rPr>
            </w:pPr>
          </w:p>
          <w:p w:rsidR="004477D7" w:rsidRPr="0075545D" w:rsidRDefault="004477D7" w:rsidP="0075545D">
            <w:pPr>
              <w:pStyle w:val="ListParagraph"/>
              <w:numPr>
                <w:ilvl w:val="0"/>
                <w:numId w:val="6"/>
              </w:numPr>
              <w:spacing w:line="240" w:lineRule="auto"/>
              <w:rPr>
                <w:rFonts w:ascii="Arial" w:hAnsi="Arial" w:cs="Arial"/>
                <w:sz w:val="24"/>
                <w:szCs w:val="24"/>
              </w:rPr>
            </w:pPr>
            <w:r w:rsidRPr="0075545D">
              <w:rPr>
                <w:rFonts w:ascii="Arial" w:hAnsi="Arial" w:cs="Arial"/>
                <w:sz w:val="24"/>
                <w:szCs w:val="24"/>
              </w:rPr>
              <w:t>This work as not previously been accepted in substance for any degree and is not being currently submitted in candidature for any degree.</w:t>
            </w:r>
          </w:p>
          <w:p w:rsidR="004477D7" w:rsidRPr="004477D7" w:rsidRDefault="004477D7" w:rsidP="004477D7">
            <w:pPr>
              <w:pStyle w:val="ListParagraph"/>
              <w:spacing w:line="240" w:lineRule="auto"/>
              <w:rPr>
                <w:rFonts w:ascii="Arial" w:hAnsi="Arial" w:cs="Arial"/>
                <w:sz w:val="24"/>
                <w:szCs w:val="24"/>
              </w:rPr>
            </w:pPr>
          </w:p>
          <w:p w:rsidR="004477D7" w:rsidRPr="004477D7" w:rsidRDefault="0075545D" w:rsidP="004477D7">
            <w:pPr>
              <w:rPr>
                <w:rFonts w:ascii="Arial" w:hAnsi="Arial" w:cs="Arial"/>
                <w:sz w:val="24"/>
                <w:szCs w:val="24"/>
              </w:rPr>
            </w:pPr>
            <w:r>
              <w:rPr>
                <w:rFonts w:ascii="Arial" w:hAnsi="Arial" w:cs="Arial"/>
                <w:sz w:val="24"/>
                <w:szCs w:val="24"/>
              </w:rPr>
              <w:t xml:space="preserve">           </w:t>
            </w:r>
            <w:r w:rsidR="004C3C12">
              <w:rPr>
                <w:rFonts w:ascii="Arial" w:hAnsi="Arial" w:cs="Arial"/>
                <w:sz w:val="24"/>
                <w:szCs w:val="24"/>
              </w:rPr>
              <w:t>Name:  Helen J Springall</w:t>
            </w: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Date:</w:t>
            </w:r>
            <w:r w:rsidR="00DD51F4">
              <w:rPr>
                <w:rFonts w:ascii="Arial" w:hAnsi="Arial" w:cs="Arial"/>
                <w:sz w:val="24"/>
                <w:szCs w:val="24"/>
              </w:rPr>
              <w:t xml:space="preserve">  2</w:t>
            </w:r>
            <w:r w:rsidR="00DD51F4" w:rsidRPr="00DD51F4">
              <w:rPr>
                <w:rFonts w:ascii="Arial" w:hAnsi="Arial" w:cs="Arial"/>
                <w:sz w:val="24"/>
                <w:szCs w:val="24"/>
                <w:vertAlign w:val="superscript"/>
              </w:rPr>
              <w:t>nd</w:t>
            </w:r>
            <w:r w:rsidR="00DD51F4">
              <w:rPr>
                <w:rFonts w:ascii="Arial" w:hAnsi="Arial" w:cs="Arial"/>
                <w:sz w:val="24"/>
                <w:szCs w:val="24"/>
              </w:rPr>
              <w:t xml:space="preserve"> May 2025</w:t>
            </w:r>
          </w:p>
          <w:p w:rsidR="004477D7" w:rsidRPr="004477D7" w:rsidRDefault="004477D7" w:rsidP="004477D7">
            <w:pPr>
              <w:pStyle w:val="ListParagraph"/>
              <w:spacing w:line="240" w:lineRule="auto"/>
              <w:rPr>
                <w:rFonts w:ascii="Arial" w:hAnsi="Arial" w:cs="Arial"/>
                <w:sz w:val="24"/>
                <w:szCs w:val="24"/>
              </w:rPr>
            </w:pPr>
          </w:p>
          <w:p w:rsidR="004477D7" w:rsidRPr="0075545D" w:rsidRDefault="004477D7" w:rsidP="0075545D">
            <w:pPr>
              <w:pStyle w:val="ListParagraph"/>
              <w:numPr>
                <w:ilvl w:val="0"/>
                <w:numId w:val="6"/>
              </w:numPr>
              <w:spacing w:line="240" w:lineRule="auto"/>
              <w:rPr>
                <w:rFonts w:ascii="Arial" w:hAnsi="Arial" w:cs="Arial"/>
                <w:sz w:val="24"/>
                <w:szCs w:val="24"/>
              </w:rPr>
            </w:pPr>
            <w:r w:rsidRPr="0075545D">
              <w:rPr>
                <w:rFonts w:ascii="Arial" w:hAnsi="Arial" w:cs="Arial"/>
                <w:sz w:val="24"/>
                <w:szCs w:val="24"/>
              </w:rPr>
              <w:t>This dissertation is being submitted in partial fulfilment of the requirements for the degree of MA Biblical Interpretation</w:t>
            </w:r>
          </w:p>
          <w:p w:rsidR="004477D7" w:rsidRPr="004477D7" w:rsidRDefault="004477D7" w:rsidP="004477D7">
            <w:pPr>
              <w:rPr>
                <w:rFonts w:ascii="Arial" w:hAnsi="Arial" w:cs="Arial"/>
                <w:sz w:val="24"/>
                <w:szCs w:val="24"/>
              </w:rPr>
            </w:pP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Name:  Helen J Springall</w:t>
            </w: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Date:</w:t>
            </w:r>
            <w:r w:rsidR="00DD51F4">
              <w:rPr>
                <w:rFonts w:ascii="Arial" w:hAnsi="Arial" w:cs="Arial"/>
                <w:sz w:val="24"/>
                <w:szCs w:val="24"/>
              </w:rPr>
              <w:t xml:space="preserve">  2</w:t>
            </w:r>
            <w:r w:rsidR="00DD51F4" w:rsidRPr="00DD51F4">
              <w:rPr>
                <w:rFonts w:ascii="Arial" w:hAnsi="Arial" w:cs="Arial"/>
                <w:sz w:val="24"/>
                <w:szCs w:val="24"/>
                <w:vertAlign w:val="superscript"/>
              </w:rPr>
              <w:t>nd</w:t>
            </w:r>
            <w:r w:rsidR="00DD51F4">
              <w:rPr>
                <w:rFonts w:ascii="Arial" w:hAnsi="Arial" w:cs="Arial"/>
                <w:sz w:val="24"/>
                <w:szCs w:val="24"/>
              </w:rPr>
              <w:t xml:space="preserve"> May 2025</w:t>
            </w:r>
          </w:p>
          <w:p w:rsidR="004477D7" w:rsidRPr="004477D7" w:rsidRDefault="004477D7" w:rsidP="004477D7">
            <w:pPr>
              <w:rPr>
                <w:rFonts w:ascii="Arial" w:hAnsi="Arial" w:cs="Arial"/>
                <w:sz w:val="24"/>
                <w:szCs w:val="24"/>
              </w:rPr>
            </w:pPr>
          </w:p>
          <w:p w:rsidR="004477D7" w:rsidRPr="0075545D" w:rsidRDefault="004477D7" w:rsidP="0075545D">
            <w:pPr>
              <w:pStyle w:val="ListParagraph"/>
              <w:numPr>
                <w:ilvl w:val="0"/>
                <w:numId w:val="6"/>
              </w:numPr>
              <w:spacing w:line="240" w:lineRule="auto"/>
              <w:rPr>
                <w:rFonts w:ascii="Arial" w:hAnsi="Arial" w:cs="Arial"/>
                <w:sz w:val="24"/>
                <w:szCs w:val="24"/>
              </w:rPr>
            </w:pPr>
            <w:r w:rsidRPr="0075545D">
              <w:rPr>
                <w:rFonts w:ascii="Arial" w:hAnsi="Arial" w:cs="Arial"/>
                <w:sz w:val="24"/>
                <w:szCs w:val="24"/>
              </w:rPr>
              <w:t xml:space="preserve">This </w:t>
            </w:r>
            <w:r w:rsidR="001E470E">
              <w:rPr>
                <w:rFonts w:ascii="Arial" w:hAnsi="Arial" w:cs="Arial"/>
                <w:sz w:val="24"/>
                <w:szCs w:val="24"/>
              </w:rPr>
              <w:t>dissertation is the result of my</w:t>
            </w:r>
            <w:r w:rsidRPr="0075545D">
              <w:rPr>
                <w:rFonts w:ascii="Arial" w:hAnsi="Arial" w:cs="Arial"/>
                <w:sz w:val="24"/>
                <w:szCs w:val="24"/>
              </w:rPr>
              <w:t xml:space="preserve"> own independent work/investigation, except where otherwise stated.</w:t>
            </w:r>
          </w:p>
          <w:p w:rsidR="0075545D" w:rsidRDefault="0075545D" w:rsidP="004477D7">
            <w:pPr>
              <w:pStyle w:val="ListParagraph"/>
              <w:spacing w:line="240" w:lineRule="auto"/>
              <w:rPr>
                <w:rFonts w:ascii="Arial" w:hAnsi="Arial" w:cs="Arial"/>
                <w:sz w:val="24"/>
                <w:szCs w:val="24"/>
              </w:rPr>
            </w:pPr>
          </w:p>
          <w:p w:rsidR="004477D7" w:rsidRPr="0075545D" w:rsidRDefault="0075545D" w:rsidP="0075545D">
            <w:pPr>
              <w:rPr>
                <w:rFonts w:ascii="Arial" w:hAnsi="Arial" w:cs="Arial"/>
                <w:sz w:val="24"/>
                <w:szCs w:val="24"/>
              </w:rPr>
            </w:pPr>
            <w:r>
              <w:rPr>
                <w:rFonts w:ascii="Arial" w:hAnsi="Arial" w:cs="Arial"/>
                <w:sz w:val="24"/>
                <w:szCs w:val="24"/>
              </w:rPr>
              <w:t xml:space="preserve">           </w:t>
            </w:r>
            <w:r w:rsidR="004477D7" w:rsidRPr="0075545D">
              <w:rPr>
                <w:rFonts w:ascii="Arial" w:hAnsi="Arial" w:cs="Arial"/>
                <w:sz w:val="24"/>
                <w:szCs w:val="24"/>
              </w:rPr>
              <w:t xml:space="preserve">Other </w:t>
            </w:r>
            <w:r w:rsidRPr="0075545D">
              <w:rPr>
                <w:rFonts w:ascii="Arial" w:hAnsi="Arial" w:cs="Arial"/>
                <w:sz w:val="24"/>
                <w:szCs w:val="24"/>
              </w:rPr>
              <w:t>sources</w:t>
            </w:r>
            <w:r w:rsidR="004477D7" w:rsidRPr="0075545D">
              <w:rPr>
                <w:rFonts w:ascii="Arial" w:hAnsi="Arial" w:cs="Arial"/>
                <w:sz w:val="24"/>
                <w:szCs w:val="24"/>
              </w:rPr>
              <w:t xml:space="preserve"> are acknowledged by </w:t>
            </w:r>
            <w:r w:rsidRPr="0075545D">
              <w:rPr>
                <w:rFonts w:ascii="Arial" w:hAnsi="Arial" w:cs="Arial"/>
                <w:sz w:val="24"/>
                <w:szCs w:val="24"/>
              </w:rPr>
              <w:t>footnotes</w:t>
            </w:r>
            <w:r w:rsidR="004477D7" w:rsidRPr="0075545D">
              <w:rPr>
                <w:rFonts w:ascii="Arial" w:hAnsi="Arial" w:cs="Arial"/>
                <w:sz w:val="24"/>
                <w:szCs w:val="24"/>
              </w:rPr>
              <w:t xml:space="preserve"> giving explicit</w:t>
            </w:r>
            <w:r>
              <w:rPr>
                <w:rFonts w:ascii="Arial" w:hAnsi="Arial" w:cs="Arial"/>
                <w:sz w:val="24"/>
                <w:szCs w:val="24"/>
              </w:rPr>
              <w:t xml:space="preserve"> refer</w:t>
            </w:r>
            <w:r w:rsidR="008B3428">
              <w:rPr>
                <w:rFonts w:ascii="Arial" w:hAnsi="Arial" w:cs="Arial"/>
                <w:sz w:val="24"/>
                <w:szCs w:val="24"/>
              </w:rPr>
              <w:t>e</w:t>
            </w:r>
            <w:r>
              <w:rPr>
                <w:rFonts w:ascii="Arial" w:hAnsi="Arial" w:cs="Arial"/>
                <w:sz w:val="24"/>
                <w:szCs w:val="24"/>
              </w:rPr>
              <w:t xml:space="preserve">nces.                </w:t>
            </w:r>
            <w:r w:rsidR="004477D7" w:rsidRPr="0075545D">
              <w:rPr>
                <w:rFonts w:ascii="Arial" w:hAnsi="Arial" w:cs="Arial"/>
                <w:sz w:val="24"/>
                <w:szCs w:val="24"/>
              </w:rPr>
              <w:t xml:space="preserve"> </w:t>
            </w:r>
            <w:r>
              <w:rPr>
                <w:rFonts w:ascii="Arial" w:hAnsi="Arial" w:cs="Arial"/>
                <w:sz w:val="24"/>
                <w:szCs w:val="24"/>
              </w:rPr>
              <w:t xml:space="preserve">                           </w:t>
            </w:r>
          </w:p>
          <w:p w:rsidR="0075545D" w:rsidRDefault="0075545D" w:rsidP="0075545D">
            <w:pPr>
              <w:rPr>
                <w:rFonts w:ascii="Arial" w:hAnsi="Arial" w:cs="Arial"/>
                <w:sz w:val="24"/>
                <w:szCs w:val="24"/>
              </w:rPr>
            </w:pPr>
          </w:p>
          <w:p w:rsidR="004477D7" w:rsidRPr="0075545D" w:rsidRDefault="0075545D" w:rsidP="0075545D">
            <w:pPr>
              <w:rPr>
                <w:rFonts w:ascii="Arial" w:hAnsi="Arial" w:cs="Arial"/>
                <w:sz w:val="24"/>
                <w:szCs w:val="24"/>
              </w:rPr>
            </w:pPr>
            <w:r>
              <w:rPr>
                <w:rFonts w:ascii="Arial" w:hAnsi="Arial" w:cs="Arial"/>
                <w:sz w:val="24"/>
                <w:szCs w:val="24"/>
              </w:rPr>
              <w:t xml:space="preserve">            </w:t>
            </w:r>
            <w:r w:rsidR="004477D7" w:rsidRPr="0075545D">
              <w:rPr>
                <w:rFonts w:ascii="Arial" w:hAnsi="Arial" w:cs="Arial"/>
                <w:sz w:val="24"/>
                <w:szCs w:val="24"/>
              </w:rPr>
              <w:t>A bibliography is appended.</w:t>
            </w:r>
          </w:p>
          <w:p w:rsidR="004477D7" w:rsidRPr="004477D7" w:rsidRDefault="004477D7" w:rsidP="004477D7">
            <w:pPr>
              <w:pStyle w:val="ListParagraph"/>
              <w:spacing w:line="240" w:lineRule="auto"/>
              <w:rPr>
                <w:rFonts w:ascii="Arial" w:hAnsi="Arial" w:cs="Arial"/>
                <w:sz w:val="24"/>
                <w:szCs w:val="24"/>
              </w:rPr>
            </w:pPr>
          </w:p>
          <w:p w:rsidR="004477D7" w:rsidRPr="0075545D" w:rsidRDefault="0075545D" w:rsidP="0075545D">
            <w:pPr>
              <w:rPr>
                <w:rFonts w:ascii="Arial" w:hAnsi="Arial" w:cs="Arial"/>
                <w:sz w:val="24"/>
                <w:szCs w:val="24"/>
              </w:rPr>
            </w:pPr>
            <w:r>
              <w:rPr>
                <w:rFonts w:ascii="Arial" w:hAnsi="Arial" w:cs="Arial"/>
                <w:sz w:val="24"/>
                <w:szCs w:val="24"/>
              </w:rPr>
              <w:t xml:space="preserve">            </w:t>
            </w:r>
            <w:r w:rsidR="004477D7" w:rsidRPr="0075545D">
              <w:rPr>
                <w:rFonts w:ascii="Arial" w:hAnsi="Arial" w:cs="Arial"/>
                <w:sz w:val="24"/>
                <w:szCs w:val="24"/>
              </w:rPr>
              <w:t>Name:  Helen J Springall</w:t>
            </w:r>
          </w:p>
          <w:p w:rsidR="004477D7" w:rsidRPr="0075545D" w:rsidRDefault="0075545D" w:rsidP="0075545D">
            <w:pPr>
              <w:rPr>
                <w:rFonts w:ascii="Arial" w:hAnsi="Arial" w:cs="Arial"/>
                <w:sz w:val="24"/>
                <w:szCs w:val="24"/>
              </w:rPr>
            </w:pPr>
            <w:r>
              <w:rPr>
                <w:rFonts w:ascii="Arial" w:hAnsi="Arial" w:cs="Arial"/>
                <w:sz w:val="24"/>
                <w:szCs w:val="24"/>
              </w:rPr>
              <w:t xml:space="preserve">            </w:t>
            </w:r>
            <w:r w:rsidR="004477D7" w:rsidRPr="0075545D">
              <w:rPr>
                <w:rFonts w:ascii="Arial" w:hAnsi="Arial" w:cs="Arial"/>
                <w:sz w:val="24"/>
                <w:szCs w:val="24"/>
              </w:rPr>
              <w:t>Date:</w:t>
            </w:r>
            <w:r w:rsidR="00DD51F4">
              <w:rPr>
                <w:rFonts w:ascii="Arial" w:hAnsi="Arial" w:cs="Arial"/>
                <w:sz w:val="24"/>
                <w:szCs w:val="24"/>
              </w:rPr>
              <w:t xml:space="preserve">  2</w:t>
            </w:r>
            <w:r w:rsidR="00DD51F4" w:rsidRPr="00DD51F4">
              <w:rPr>
                <w:rFonts w:ascii="Arial" w:hAnsi="Arial" w:cs="Arial"/>
                <w:sz w:val="24"/>
                <w:szCs w:val="24"/>
                <w:vertAlign w:val="superscript"/>
              </w:rPr>
              <w:t>nd</w:t>
            </w:r>
            <w:r w:rsidR="00DD51F4">
              <w:rPr>
                <w:rFonts w:ascii="Arial" w:hAnsi="Arial" w:cs="Arial"/>
                <w:sz w:val="24"/>
                <w:szCs w:val="24"/>
              </w:rPr>
              <w:t xml:space="preserve"> May 2025</w:t>
            </w:r>
          </w:p>
          <w:p w:rsidR="004477D7" w:rsidRPr="004477D7" w:rsidRDefault="004477D7" w:rsidP="004477D7">
            <w:pPr>
              <w:pStyle w:val="ListParagraph"/>
              <w:spacing w:line="240" w:lineRule="auto"/>
              <w:rPr>
                <w:rFonts w:ascii="Arial" w:hAnsi="Arial" w:cs="Arial"/>
                <w:sz w:val="24"/>
                <w:szCs w:val="24"/>
              </w:rPr>
            </w:pPr>
          </w:p>
          <w:p w:rsidR="004477D7" w:rsidRPr="004C66AC" w:rsidRDefault="0075545D" w:rsidP="004C66AC">
            <w:pPr>
              <w:pStyle w:val="ListParagraph"/>
              <w:numPr>
                <w:ilvl w:val="0"/>
                <w:numId w:val="6"/>
              </w:numPr>
              <w:spacing w:line="240" w:lineRule="auto"/>
              <w:rPr>
                <w:rFonts w:ascii="Arial" w:hAnsi="Arial" w:cs="Arial"/>
                <w:sz w:val="24"/>
                <w:szCs w:val="24"/>
              </w:rPr>
            </w:pPr>
            <w:r>
              <w:rPr>
                <w:rFonts w:ascii="Arial" w:hAnsi="Arial" w:cs="Arial"/>
                <w:sz w:val="24"/>
                <w:szCs w:val="24"/>
              </w:rPr>
              <w:t>I here</w:t>
            </w:r>
            <w:r w:rsidR="004477D7" w:rsidRPr="0075545D">
              <w:rPr>
                <w:rFonts w:ascii="Arial" w:hAnsi="Arial" w:cs="Arial"/>
                <w:sz w:val="24"/>
                <w:szCs w:val="24"/>
              </w:rPr>
              <w:t xml:space="preserve">by give consent for my </w:t>
            </w:r>
            <w:r w:rsidRPr="0075545D">
              <w:rPr>
                <w:rFonts w:ascii="Arial" w:hAnsi="Arial" w:cs="Arial"/>
                <w:sz w:val="24"/>
                <w:szCs w:val="24"/>
              </w:rPr>
              <w:t>dissertation</w:t>
            </w:r>
            <w:r w:rsidR="004477D7" w:rsidRPr="0075545D">
              <w:rPr>
                <w:rFonts w:ascii="Arial" w:hAnsi="Arial" w:cs="Arial"/>
                <w:sz w:val="24"/>
                <w:szCs w:val="24"/>
              </w:rPr>
              <w:t>, if accepted, to be available for photocopying, inter-lib</w:t>
            </w:r>
            <w:r w:rsidR="001E470E">
              <w:rPr>
                <w:rFonts w:ascii="Arial" w:hAnsi="Arial" w:cs="Arial"/>
                <w:sz w:val="24"/>
                <w:szCs w:val="24"/>
              </w:rPr>
              <w:t>rary loan, and for deposit in th</w:t>
            </w:r>
            <w:r w:rsidR="004477D7" w:rsidRPr="0075545D">
              <w:rPr>
                <w:rFonts w:ascii="Arial" w:hAnsi="Arial" w:cs="Arial"/>
                <w:sz w:val="24"/>
                <w:szCs w:val="24"/>
              </w:rPr>
              <w:t>e</w:t>
            </w:r>
            <w:r w:rsidR="001E470E">
              <w:rPr>
                <w:rFonts w:ascii="Arial" w:hAnsi="Arial" w:cs="Arial"/>
                <w:sz w:val="24"/>
                <w:szCs w:val="24"/>
              </w:rPr>
              <w:t xml:space="preserve"> </w:t>
            </w:r>
            <w:r w:rsidR="004477D7" w:rsidRPr="004C66AC">
              <w:rPr>
                <w:rFonts w:ascii="Arial" w:hAnsi="Arial" w:cs="Arial"/>
                <w:sz w:val="24"/>
                <w:szCs w:val="24"/>
              </w:rPr>
              <w:t>University’s digital repository.</w:t>
            </w:r>
          </w:p>
          <w:p w:rsidR="0075545D" w:rsidRPr="0075545D" w:rsidRDefault="0075545D" w:rsidP="0075545D">
            <w:pPr>
              <w:pStyle w:val="ListParagraph"/>
              <w:spacing w:line="240" w:lineRule="auto"/>
              <w:rPr>
                <w:rFonts w:ascii="Arial" w:hAnsi="Arial" w:cs="Arial"/>
                <w:sz w:val="24"/>
                <w:szCs w:val="24"/>
              </w:rPr>
            </w:pP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N</w:t>
            </w:r>
            <w:r>
              <w:rPr>
                <w:rFonts w:ascii="Arial" w:hAnsi="Arial" w:cs="Arial"/>
                <w:sz w:val="24"/>
                <w:szCs w:val="24"/>
              </w:rPr>
              <w:t>am</w:t>
            </w:r>
            <w:r w:rsidR="004477D7" w:rsidRPr="004477D7">
              <w:rPr>
                <w:rFonts w:ascii="Arial" w:hAnsi="Arial" w:cs="Arial"/>
                <w:sz w:val="24"/>
                <w:szCs w:val="24"/>
              </w:rPr>
              <w:t>e:  Helen J Springall</w:t>
            </w: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Date:</w:t>
            </w:r>
            <w:r w:rsidR="00DD51F4">
              <w:rPr>
                <w:rFonts w:ascii="Arial" w:hAnsi="Arial" w:cs="Arial"/>
                <w:sz w:val="24"/>
                <w:szCs w:val="24"/>
              </w:rPr>
              <w:t xml:space="preserve">  2</w:t>
            </w:r>
            <w:r w:rsidR="00DD51F4" w:rsidRPr="00DD51F4">
              <w:rPr>
                <w:rFonts w:ascii="Arial" w:hAnsi="Arial" w:cs="Arial"/>
                <w:sz w:val="24"/>
                <w:szCs w:val="24"/>
                <w:vertAlign w:val="superscript"/>
              </w:rPr>
              <w:t>nd</w:t>
            </w:r>
            <w:r w:rsidR="00DD51F4">
              <w:rPr>
                <w:rFonts w:ascii="Arial" w:hAnsi="Arial" w:cs="Arial"/>
                <w:sz w:val="24"/>
                <w:szCs w:val="24"/>
              </w:rPr>
              <w:t xml:space="preserve"> May 2025</w:t>
            </w:r>
          </w:p>
          <w:p w:rsidR="004477D7" w:rsidRPr="004477D7" w:rsidRDefault="004477D7" w:rsidP="004477D7">
            <w:pPr>
              <w:rPr>
                <w:rFonts w:ascii="Arial" w:hAnsi="Arial" w:cs="Arial"/>
                <w:sz w:val="24"/>
                <w:szCs w:val="24"/>
              </w:rPr>
            </w:pPr>
          </w:p>
          <w:p w:rsidR="004477D7" w:rsidRDefault="0075545D" w:rsidP="004477D7">
            <w:pPr>
              <w:rPr>
                <w:rFonts w:ascii="Arial" w:hAnsi="Arial" w:cs="Arial"/>
                <w:b/>
                <w:sz w:val="24"/>
                <w:szCs w:val="24"/>
              </w:rPr>
            </w:pPr>
            <w:r w:rsidRPr="0075545D">
              <w:rPr>
                <w:rFonts w:ascii="Arial" w:hAnsi="Arial" w:cs="Arial"/>
                <w:b/>
                <w:sz w:val="24"/>
                <w:szCs w:val="24"/>
              </w:rPr>
              <w:t>Supervisor’s Declaration</w:t>
            </w:r>
          </w:p>
          <w:p w:rsidR="0075545D" w:rsidRPr="0075545D" w:rsidRDefault="0075545D" w:rsidP="004477D7">
            <w:pPr>
              <w:rPr>
                <w:rFonts w:ascii="Arial" w:hAnsi="Arial" w:cs="Arial"/>
                <w:b/>
                <w:sz w:val="24"/>
                <w:szCs w:val="24"/>
              </w:rPr>
            </w:pP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I am satisfied that this work is the re</w:t>
            </w:r>
            <w:r>
              <w:rPr>
                <w:rFonts w:ascii="Arial" w:hAnsi="Arial" w:cs="Arial"/>
                <w:sz w:val="24"/>
                <w:szCs w:val="24"/>
              </w:rPr>
              <w:t>sult of the student’s own effor</w:t>
            </w:r>
            <w:r w:rsidR="004477D7" w:rsidRPr="004477D7">
              <w:rPr>
                <w:rFonts w:ascii="Arial" w:hAnsi="Arial" w:cs="Arial"/>
                <w:sz w:val="24"/>
                <w:szCs w:val="24"/>
              </w:rPr>
              <w:t>ts.</w:t>
            </w:r>
          </w:p>
          <w:p w:rsidR="0075545D" w:rsidRDefault="0075545D" w:rsidP="004477D7">
            <w:pPr>
              <w:rPr>
                <w:rFonts w:ascii="Arial" w:hAnsi="Arial" w:cs="Arial"/>
                <w:sz w:val="24"/>
                <w:szCs w:val="24"/>
              </w:rPr>
            </w:pPr>
            <w:r>
              <w:rPr>
                <w:rFonts w:ascii="Arial" w:hAnsi="Arial" w:cs="Arial"/>
                <w:sz w:val="24"/>
                <w:szCs w:val="24"/>
              </w:rPr>
              <w:t xml:space="preserve">           </w:t>
            </w:r>
          </w:p>
          <w:p w:rsidR="004477D7" w:rsidRPr="004477D7" w:rsidRDefault="0075545D" w:rsidP="004477D7">
            <w:pPr>
              <w:rPr>
                <w:rFonts w:ascii="Arial" w:hAnsi="Arial" w:cs="Arial"/>
                <w:sz w:val="24"/>
                <w:szCs w:val="24"/>
              </w:rPr>
            </w:pPr>
            <w:r>
              <w:rPr>
                <w:rFonts w:ascii="Arial" w:hAnsi="Arial" w:cs="Arial"/>
                <w:sz w:val="24"/>
                <w:szCs w:val="24"/>
              </w:rPr>
              <w:t xml:space="preserve">           </w:t>
            </w:r>
            <w:r w:rsidR="004477D7" w:rsidRPr="004477D7">
              <w:rPr>
                <w:rFonts w:ascii="Arial" w:hAnsi="Arial" w:cs="Arial"/>
                <w:sz w:val="24"/>
                <w:szCs w:val="24"/>
              </w:rPr>
              <w:t>Signed:</w:t>
            </w:r>
          </w:p>
          <w:p w:rsidR="0075545D" w:rsidRPr="000F74C7" w:rsidRDefault="0075545D" w:rsidP="004477D7">
            <w:pPr>
              <w:rPr>
                <w:rFonts w:ascii="Arial" w:hAnsi="Arial" w:cs="Arial"/>
              </w:rPr>
            </w:pPr>
            <w:r>
              <w:rPr>
                <w:rFonts w:ascii="Arial" w:hAnsi="Arial" w:cs="Arial"/>
              </w:rPr>
              <w:t xml:space="preserve">            </w:t>
            </w:r>
            <w:r w:rsidR="004477D7" w:rsidRPr="004477D7">
              <w:rPr>
                <w:rFonts w:ascii="Arial" w:hAnsi="Arial" w:cs="Arial"/>
              </w:rPr>
              <w:t>Date:</w:t>
            </w:r>
          </w:p>
        </w:tc>
      </w:tr>
    </w:tbl>
    <w:p w:rsidR="00EB502D" w:rsidRDefault="00EB502D" w:rsidP="0099619F">
      <w:pPr>
        <w:rPr>
          <w:rFonts w:ascii="Arial" w:hAnsi="Arial" w:cs="Arial"/>
          <w:b/>
          <w:u w:val="single"/>
        </w:rPr>
      </w:pPr>
    </w:p>
    <w:p w:rsidR="00EB502D" w:rsidRDefault="00EB502D" w:rsidP="0099619F">
      <w:pPr>
        <w:rPr>
          <w:rFonts w:ascii="Arial" w:hAnsi="Arial" w:cs="Arial"/>
          <w:b/>
          <w:u w:val="single"/>
        </w:rPr>
      </w:pPr>
    </w:p>
    <w:p w:rsidR="008B3428" w:rsidRDefault="008B3428" w:rsidP="0099619F">
      <w:pPr>
        <w:rPr>
          <w:rFonts w:ascii="Arial" w:hAnsi="Arial" w:cs="Arial"/>
          <w:b/>
          <w:u w:val="single"/>
        </w:rPr>
      </w:pPr>
    </w:p>
    <w:p w:rsidR="00DD51F4" w:rsidRPr="000E21F1" w:rsidRDefault="00DD51F4" w:rsidP="00DD51F4">
      <w:pPr>
        <w:pStyle w:val="Header"/>
        <w:rPr>
          <w:rFonts w:ascii="Arial" w:hAnsi="Arial" w:cs="Arial"/>
          <w:b/>
          <w:u w:val="single"/>
        </w:rPr>
      </w:pPr>
      <w:r w:rsidRPr="000E21F1">
        <w:rPr>
          <w:rFonts w:ascii="Arial" w:hAnsi="Arial" w:cs="Arial"/>
          <w:b/>
          <w:u w:val="single"/>
        </w:rPr>
        <w:t>Contents:</w:t>
      </w:r>
    </w:p>
    <w:tbl>
      <w:tblPr>
        <w:tblpPr w:leftFromText="180" w:rightFromText="180" w:vertAnchor="text" w:tblpX="-5" w:tblpY="201"/>
        <w:tblW w:w="107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0"/>
        <w:gridCol w:w="3122"/>
      </w:tblGrid>
      <w:tr w:rsidR="00DD51F4" w:rsidTr="00DD51F4">
        <w:trPr>
          <w:trHeight w:val="60"/>
        </w:trPr>
        <w:tc>
          <w:tcPr>
            <w:tcW w:w="7650" w:type="dxa"/>
            <w:tcBorders>
              <w:top w:val="nil"/>
              <w:left w:val="nil"/>
              <w:bottom w:val="nil"/>
              <w:right w:val="nil"/>
            </w:tcBorders>
          </w:tcPr>
          <w:p w:rsidR="00DD51F4" w:rsidRPr="007C1268" w:rsidRDefault="00DD51F4" w:rsidP="00DD51F4">
            <w:pPr>
              <w:pStyle w:val="Header"/>
              <w:rPr>
                <w:rFonts w:ascii="Arial" w:hAnsi="Arial" w:cs="Arial"/>
                <w:b/>
              </w:rPr>
            </w:pPr>
            <w:r w:rsidRPr="007C1268">
              <w:rPr>
                <w:rFonts w:ascii="Arial" w:hAnsi="Arial" w:cs="Arial"/>
                <w:b/>
              </w:rPr>
              <w:t xml:space="preserve">Declaration Form   </w:t>
            </w:r>
          </w:p>
          <w:p w:rsidR="00DD51F4" w:rsidRPr="007C1268" w:rsidRDefault="00DD51F4" w:rsidP="00DD51F4">
            <w:pPr>
              <w:pStyle w:val="Header"/>
              <w:rPr>
                <w:rFonts w:ascii="Arial" w:hAnsi="Arial" w:cs="Arial"/>
                <w:b/>
              </w:rPr>
            </w:pPr>
          </w:p>
          <w:p w:rsidR="00DD51F4" w:rsidRPr="007C1268" w:rsidRDefault="00DD51F4" w:rsidP="00DD51F4">
            <w:pPr>
              <w:pStyle w:val="Header"/>
              <w:rPr>
                <w:rFonts w:ascii="Arial" w:hAnsi="Arial" w:cs="Arial"/>
                <w:b/>
              </w:rPr>
            </w:pPr>
            <w:r w:rsidRPr="007C1268">
              <w:rPr>
                <w:rFonts w:ascii="Arial" w:hAnsi="Arial" w:cs="Arial"/>
                <w:b/>
              </w:rPr>
              <w:t xml:space="preserve">Abstract  </w:t>
            </w:r>
          </w:p>
          <w:p w:rsidR="00DD51F4" w:rsidRPr="007C1268" w:rsidRDefault="00DD51F4" w:rsidP="00DD51F4">
            <w:pPr>
              <w:pStyle w:val="Header"/>
              <w:rPr>
                <w:rFonts w:ascii="Arial" w:hAnsi="Arial" w:cs="Arial"/>
                <w:b/>
              </w:rPr>
            </w:pPr>
            <w:r w:rsidRPr="007C1268">
              <w:rPr>
                <w:rFonts w:ascii="Arial" w:hAnsi="Arial" w:cs="Arial"/>
                <w:b/>
              </w:rPr>
              <w:t xml:space="preserve"> </w:t>
            </w:r>
          </w:p>
          <w:p w:rsidR="00DD51F4" w:rsidRPr="007C1268" w:rsidRDefault="00DD51F4" w:rsidP="00DD51F4">
            <w:pPr>
              <w:pStyle w:val="Header"/>
              <w:rPr>
                <w:rFonts w:ascii="Arial" w:hAnsi="Arial" w:cs="Arial"/>
                <w:b/>
              </w:rPr>
            </w:pPr>
            <w:r w:rsidRPr="007C1268">
              <w:rPr>
                <w:rFonts w:ascii="Arial" w:hAnsi="Arial" w:cs="Arial"/>
                <w:b/>
              </w:rPr>
              <w:t xml:space="preserve">Acknowledgements  </w:t>
            </w:r>
          </w:p>
          <w:p w:rsidR="00DD51F4" w:rsidRPr="007C1268" w:rsidRDefault="00DD51F4" w:rsidP="00DD51F4">
            <w:pPr>
              <w:pStyle w:val="Header"/>
              <w:rPr>
                <w:rFonts w:ascii="Arial" w:hAnsi="Arial" w:cs="Arial"/>
                <w:b/>
              </w:rPr>
            </w:pPr>
            <w:r>
              <w:rPr>
                <w:rFonts w:ascii="Arial" w:hAnsi="Arial" w:cs="Arial"/>
                <w:b/>
              </w:rPr>
              <w:tab/>
            </w:r>
            <w:r>
              <w:rPr>
                <w:rFonts w:ascii="Arial" w:hAnsi="Arial" w:cs="Arial"/>
                <w:b/>
              </w:rPr>
              <w:tab/>
            </w:r>
          </w:p>
          <w:p w:rsidR="00DD51F4" w:rsidRPr="007C1268" w:rsidRDefault="00DD51F4" w:rsidP="00DD51F4">
            <w:pPr>
              <w:pStyle w:val="Header"/>
              <w:rPr>
                <w:rFonts w:ascii="Arial" w:hAnsi="Arial" w:cs="Arial"/>
                <w:b/>
              </w:rPr>
            </w:pPr>
            <w:r w:rsidRPr="007C1268">
              <w:rPr>
                <w:rFonts w:ascii="Arial" w:hAnsi="Arial" w:cs="Arial"/>
                <w:b/>
              </w:rPr>
              <w:t>Chapter 1:  Introduction</w:t>
            </w:r>
          </w:p>
          <w:p w:rsidR="00DD51F4" w:rsidRDefault="00DD51F4" w:rsidP="00DD51F4">
            <w:pPr>
              <w:pStyle w:val="Header"/>
              <w:rPr>
                <w:rFonts w:ascii="Arial" w:hAnsi="Arial" w:cs="Arial"/>
              </w:rPr>
            </w:pPr>
          </w:p>
          <w:p w:rsidR="00DD51F4" w:rsidRDefault="00DD51F4" w:rsidP="00DD51F4">
            <w:pPr>
              <w:pStyle w:val="Header"/>
              <w:numPr>
                <w:ilvl w:val="1"/>
                <w:numId w:val="3"/>
              </w:numPr>
              <w:rPr>
                <w:rFonts w:ascii="Arial" w:hAnsi="Arial" w:cs="Arial"/>
              </w:rPr>
            </w:pPr>
            <w:r>
              <w:rPr>
                <w:rFonts w:ascii="Arial" w:hAnsi="Arial" w:cs="Arial"/>
              </w:rPr>
              <w:t>The theme of witness and testimony in the Fourth Gospel</w:t>
            </w:r>
            <w:r>
              <w:rPr>
                <w:rFonts w:ascii="Arial" w:hAnsi="Arial" w:cs="Arial"/>
              </w:rPr>
              <w:tab/>
            </w:r>
          </w:p>
          <w:p w:rsidR="00DD51F4" w:rsidRPr="003C4BA8" w:rsidRDefault="00DD51F4" w:rsidP="00DD51F4">
            <w:pPr>
              <w:pStyle w:val="Header"/>
              <w:ind w:left="360"/>
              <w:rPr>
                <w:rFonts w:ascii="Arial" w:hAnsi="Arial" w:cs="Arial"/>
              </w:rPr>
            </w:pPr>
          </w:p>
          <w:p w:rsidR="00DD51F4" w:rsidRPr="009514CF" w:rsidRDefault="00DD51F4" w:rsidP="00DD51F4">
            <w:pPr>
              <w:pStyle w:val="Header"/>
              <w:numPr>
                <w:ilvl w:val="1"/>
                <w:numId w:val="3"/>
              </w:numPr>
              <w:rPr>
                <w:rFonts w:ascii="Arial" w:hAnsi="Arial" w:cs="Arial"/>
              </w:rPr>
            </w:pPr>
            <w:r>
              <w:rPr>
                <w:rFonts w:ascii="Arial" w:hAnsi="Arial" w:cs="Arial"/>
              </w:rPr>
              <w:t>The relationship between the themes of witness and testimony and the issue of gender</w:t>
            </w:r>
            <w:r>
              <w:rPr>
                <w:rFonts w:ascii="Arial" w:hAnsi="Arial" w:cs="Arial"/>
              </w:rPr>
              <w:tab/>
            </w:r>
            <w:r>
              <w:rPr>
                <w:rFonts w:ascii="Arial" w:hAnsi="Arial" w:cs="Arial"/>
              </w:rPr>
              <w:tab/>
              <w:t xml:space="preserve">  </w:t>
            </w:r>
          </w:p>
          <w:p w:rsidR="00DD51F4" w:rsidRDefault="00DD51F4" w:rsidP="00DD51F4">
            <w:pPr>
              <w:pStyle w:val="Header"/>
              <w:rPr>
                <w:rFonts w:ascii="Arial" w:hAnsi="Arial" w:cs="Arial"/>
              </w:rPr>
            </w:pPr>
          </w:p>
          <w:p w:rsidR="00DD51F4" w:rsidRPr="007C1268" w:rsidRDefault="00DD51F4" w:rsidP="00DD51F4">
            <w:pPr>
              <w:pStyle w:val="Header"/>
              <w:rPr>
                <w:rFonts w:ascii="Arial" w:hAnsi="Arial" w:cs="Arial"/>
                <w:b/>
              </w:rPr>
            </w:pPr>
            <w:r w:rsidRPr="007C1268">
              <w:rPr>
                <w:rFonts w:ascii="Arial" w:hAnsi="Arial" w:cs="Arial"/>
                <w:b/>
              </w:rPr>
              <w:t>Chapter 2:  The Samaritan Woman (Jn 4:4-42)</w:t>
            </w:r>
            <w:r w:rsidRPr="007C1268">
              <w:rPr>
                <w:rFonts w:ascii="Arial" w:hAnsi="Arial" w:cs="Arial"/>
                <w:b/>
              </w:rPr>
              <w:tab/>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2.1 A close textual analysis of the c</w:t>
            </w:r>
            <w:r w:rsidRPr="00783F52">
              <w:rPr>
                <w:rFonts w:ascii="Arial" w:hAnsi="Arial" w:cs="Arial"/>
              </w:rPr>
              <w:t xml:space="preserve">haracteristics of the Samaritan Woman in the </w:t>
            </w:r>
            <w:r>
              <w:rPr>
                <w:rFonts w:ascii="Arial" w:hAnsi="Arial" w:cs="Arial"/>
              </w:rPr>
              <w:t xml:space="preserve">Fourth Gospel </w:t>
            </w:r>
            <w:r w:rsidRPr="00783F52">
              <w:rPr>
                <w:rFonts w:ascii="Arial" w:hAnsi="Arial" w:cs="Arial"/>
              </w:rPr>
              <w:t xml:space="preserve">   </w:t>
            </w:r>
            <w:r>
              <w:rPr>
                <w:rFonts w:ascii="Arial" w:hAnsi="Arial" w:cs="Arial"/>
              </w:rPr>
              <w:tab/>
            </w:r>
            <w:r>
              <w:rPr>
                <w:rFonts w:ascii="Arial" w:hAnsi="Arial" w:cs="Arial"/>
              </w:rPr>
              <w:tab/>
            </w:r>
          </w:p>
          <w:p w:rsidR="00DD51F4" w:rsidRDefault="00DD51F4" w:rsidP="00DD51F4">
            <w:pPr>
              <w:pStyle w:val="Header"/>
              <w:rPr>
                <w:rFonts w:ascii="Arial" w:eastAsia="Calibri" w:hAnsi="Arial" w:cs="Arial"/>
              </w:rPr>
            </w:pPr>
          </w:p>
          <w:p w:rsidR="00DD51F4" w:rsidRPr="007C1268" w:rsidRDefault="00DD51F4" w:rsidP="00DD51F4">
            <w:pPr>
              <w:pStyle w:val="Header"/>
              <w:rPr>
                <w:rFonts w:ascii="Arial" w:hAnsi="Arial" w:cs="Arial"/>
                <w:b/>
              </w:rPr>
            </w:pPr>
            <w:r w:rsidRPr="007C1268">
              <w:rPr>
                <w:rFonts w:ascii="Arial" w:hAnsi="Arial" w:cs="Arial"/>
                <w:b/>
              </w:rPr>
              <w:t>Chapter 3:  Mary Magdalene (Jn 19:25-27 and Jn 20:1-18)</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3.1 A close textual analysis of the c</w:t>
            </w:r>
            <w:r w:rsidRPr="002C11D1">
              <w:rPr>
                <w:rFonts w:ascii="Arial" w:hAnsi="Arial" w:cs="Arial"/>
              </w:rPr>
              <w:t xml:space="preserve">haracteristics of Mary Magdalene in the </w:t>
            </w:r>
            <w:r>
              <w:rPr>
                <w:rFonts w:ascii="Arial" w:hAnsi="Arial" w:cs="Arial"/>
              </w:rPr>
              <w:t xml:space="preserve">Fourth Gospel </w:t>
            </w:r>
            <w:r w:rsidRPr="002C11D1">
              <w:rPr>
                <w:rFonts w:ascii="Arial" w:hAnsi="Arial" w:cs="Arial"/>
              </w:rPr>
              <w:t xml:space="preserve">  </w:t>
            </w:r>
            <w:r>
              <w:rPr>
                <w:rFonts w:ascii="Arial" w:hAnsi="Arial" w:cs="Arial"/>
              </w:rPr>
              <w:tab/>
            </w:r>
            <w:r>
              <w:rPr>
                <w:rFonts w:ascii="Arial" w:hAnsi="Arial" w:cs="Arial"/>
              </w:rPr>
              <w:tab/>
            </w:r>
            <w:r w:rsidRPr="002C11D1">
              <w:rPr>
                <w:rFonts w:ascii="Arial" w:hAnsi="Arial" w:cs="Arial"/>
              </w:rPr>
              <w:t xml:space="preserve"> </w:t>
            </w:r>
          </w:p>
          <w:p w:rsidR="00DD51F4" w:rsidRPr="000A72FE" w:rsidRDefault="00DD51F4" w:rsidP="00DD51F4">
            <w:pPr>
              <w:pStyle w:val="Header"/>
              <w:rPr>
                <w:rFonts w:ascii="Arial" w:hAnsi="Arial" w:cs="Arial"/>
              </w:rPr>
            </w:pPr>
          </w:p>
          <w:p w:rsidR="00DD51F4" w:rsidRPr="007C1268" w:rsidRDefault="00DD51F4" w:rsidP="00DD51F4">
            <w:pPr>
              <w:pStyle w:val="Header"/>
              <w:rPr>
                <w:rFonts w:ascii="Arial" w:hAnsi="Arial" w:cs="Arial"/>
                <w:b/>
              </w:rPr>
            </w:pPr>
            <w:r w:rsidRPr="007C1268">
              <w:rPr>
                <w:rFonts w:ascii="Arial" w:hAnsi="Arial" w:cs="Arial"/>
                <w:b/>
              </w:rPr>
              <w:t>Chapter 4:  A comparative analysis of the Samaritan Woman and Mary Magdalene</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4.1 The Samaritan Woman and Mary Magdalene within the Plot and Characterization of the Fourth Gospel</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4.2 The Samaritan Woman and Mary Magdalene as Ethnic Outsider/Insider</w:t>
            </w:r>
          </w:p>
          <w:p w:rsidR="00DD51F4" w:rsidRDefault="00DD51F4" w:rsidP="00DD51F4">
            <w:pPr>
              <w:pStyle w:val="Header"/>
              <w:rPr>
                <w:rFonts w:ascii="Arial" w:hAnsi="Arial" w:cs="Arial"/>
              </w:rPr>
            </w:pPr>
          </w:p>
          <w:p w:rsidR="00DD51F4" w:rsidRDefault="00DD51F4" w:rsidP="00DD51F4">
            <w:pPr>
              <w:pStyle w:val="Header"/>
              <w:rPr>
                <w:rFonts w:ascii="Arial" w:hAnsi="Arial" w:cs="Arial"/>
                <w:color w:val="000000"/>
                <w:lang w:eastAsia="en-GB"/>
              </w:rPr>
            </w:pPr>
            <w:r>
              <w:rPr>
                <w:rFonts w:ascii="Arial" w:hAnsi="Arial" w:cs="Arial"/>
              </w:rPr>
              <w:t>4.3 The Samaritan Woman and Mary Magdalene within the Fourth Gospel’s Theme of Dramatic Irony</w:t>
            </w:r>
            <w:r w:rsidRPr="00D4218E">
              <w:rPr>
                <w:rFonts w:ascii="Arial" w:hAnsi="Arial" w:cs="Arial"/>
                <w:color w:val="000000"/>
                <w:lang w:eastAsia="en-GB"/>
              </w:rPr>
              <w:t xml:space="preserve"> </w:t>
            </w:r>
          </w:p>
          <w:p w:rsidR="00DD51F4" w:rsidRDefault="00DD51F4" w:rsidP="00DD51F4">
            <w:pPr>
              <w:pStyle w:val="Header"/>
              <w:rPr>
                <w:rFonts w:ascii="Arial" w:hAnsi="Arial" w:cs="Arial"/>
                <w:color w:val="000000"/>
                <w:lang w:eastAsia="en-GB"/>
              </w:rPr>
            </w:pPr>
          </w:p>
          <w:p w:rsidR="00DD51F4" w:rsidRDefault="00DD51F4" w:rsidP="00DD51F4">
            <w:pPr>
              <w:pStyle w:val="Header"/>
              <w:rPr>
                <w:rFonts w:ascii="Arial" w:hAnsi="Arial" w:cs="Arial"/>
                <w:color w:val="000000"/>
                <w:lang w:eastAsia="en-GB"/>
              </w:rPr>
            </w:pPr>
            <w:r>
              <w:rPr>
                <w:rFonts w:ascii="Arial" w:hAnsi="Arial" w:cs="Arial"/>
                <w:color w:val="000000"/>
                <w:lang w:eastAsia="en-GB"/>
              </w:rPr>
              <w:t>4.4 The Samaritan Woman and Mary Magdalene’s Developing Understanding of Jesus’ True Identity</w:t>
            </w:r>
          </w:p>
          <w:p w:rsidR="00DD51F4" w:rsidRDefault="00DD51F4" w:rsidP="00DD51F4">
            <w:pPr>
              <w:pStyle w:val="Header"/>
              <w:rPr>
                <w:rFonts w:ascii="Arial" w:hAnsi="Arial" w:cs="Arial"/>
              </w:rPr>
            </w:pPr>
          </w:p>
          <w:p w:rsidR="00DD51F4" w:rsidRPr="007C1268" w:rsidRDefault="00DD51F4" w:rsidP="00DD51F4">
            <w:pPr>
              <w:rPr>
                <w:rFonts w:ascii="Arial" w:hAnsi="Arial" w:cs="Arial"/>
              </w:rPr>
            </w:pPr>
            <w:r>
              <w:rPr>
                <w:rFonts w:ascii="Arial" w:hAnsi="Arial" w:cs="Arial"/>
              </w:rPr>
              <w:t>4.5 A Feminist Critical Response</w:t>
            </w:r>
          </w:p>
          <w:p w:rsidR="00DD51F4" w:rsidRPr="007C1268" w:rsidRDefault="00DD51F4" w:rsidP="00DD51F4">
            <w:pPr>
              <w:pStyle w:val="Header"/>
              <w:rPr>
                <w:rFonts w:ascii="Arial" w:hAnsi="Arial" w:cs="Arial"/>
                <w:b/>
              </w:rPr>
            </w:pPr>
            <w:r w:rsidRPr="007C1268">
              <w:rPr>
                <w:rFonts w:ascii="Arial" w:hAnsi="Arial" w:cs="Arial"/>
                <w:b/>
              </w:rPr>
              <w:t>Chapter 5 – Conclusion</w:t>
            </w:r>
          </w:p>
          <w:p w:rsidR="00DD51F4" w:rsidRPr="007C1268" w:rsidRDefault="00DD51F4" w:rsidP="00DD51F4">
            <w:pPr>
              <w:pStyle w:val="Header"/>
              <w:rPr>
                <w:rFonts w:ascii="Arial" w:hAnsi="Arial" w:cs="Arial"/>
                <w:b/>
              </w:rPr>
            </w:pPr>
          </w:p>
          <w:p w:rsidR="00DD51F4" w:rsidRDefault="00DD51F4" w:rsidP="00DD51F4">
            <w:pPr>
              <w:pStyle w:val="Header"/>
              <w:rPr>
                <w:rFonts w:ascii="Arial" w:hAnsi="Arial" w:cs="Arial"/>
                <w:b/>
              </w:rPr>
            </w:pPr>
            <w:r w:rsidRPr="007C1268">
              <w:rPr>
                <w:rFonts w:ascii="Arial" w:hAnsi="Arial" w:cs="Arial"/>
                <w:b/>
              </w:rPr>
              <w:t>Bibliography</w:t>
            </w:r>
          </w:p>
          <w:p w:rsidR="00DD51F4" w:rsidRDefault="00DD51F4" w:rsidP="00DD51F4">
            <w:pPr>
              <w:pStyle w:val="Header"/>
              <w:rPr>
                <w:rFonts w:ascii="Arial" w:hAnsi="Arial" w:cs="Arial"/>
                <w:b/>
              </w:rPr>
            </w:pPr>
          </w:p>
          <w:p w:rsidR="00DD51F4" w:rsidRPr="007C1268" w:rsidRDefault="00DD51F4" w:rsidP="00DD51F4">
            <w:pPr>
              <w:pStyle w:val="Header"/>
              <w:rPr>
                <w:rFonts w:ascii="Arial" w:hAnsi="Arial" w:cs="Arial"/>
                <w:b/>
              </w:rPr>
            </w:pPr>
            <w:r>
              <w:rPr>
                <w:rFonts w:ascii="Arial" w:hAnsi="Arial" w:cs="Arial"/>
                <w:b/>
              </w:rPr>
              <w:t>Appendices</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Appendix A:  Jn 4:31-38 Jesus Engages the Disciples Regarding Harvest</w:t>
            </w:r>
          </w:p>
          <w:p w:rsidR="00DD51F4" w:rsidRDefault="00DD51F4" w:rsidP="00DD51F4">
            <w:pPr>
              <w:pStyle w:val="Header"/>
              <w:rPr>
                <w:rFonts w:ascii="Arial" w:hAnsi="Arial" w:cs="Arial"/>
              </w:rPr>
            </w:pPr>
          </w:p>
          <w:p w:rsidR="00DD51F4" w:rsidRPr="00D4218E" w:rsidRDefault="00DD51F4" w:rsidP="00DD51F4">
            <w:pPr>
              <w:pStyle w:val="Header"/>
              <w:rPr>
                <w:rFonts w:ascii="Arial" w:hAnsi="Arial" w:cs="Arial"/>
              </w:rPr>
            </w:pPr>
            <w:r>
              <w:rPr>
                <w:rFonts w:ascii="Arial" w:hAnsi="Arial" w:cs="Arial"/>
              </w:rPr>
              <w:t>Appendix B: Jn 20: 3-10 The Beloved Disciple and Peter Approach the Tomb</w:t>
            </w:r>
          </w:p>
          <w:p w:rsidR="00DD51F4" w:rsidRDefault="00DD51F4" w:rsidP="00DD51F4">
            <w:pPr>
              <w:pStyle w:val="Header"/>
              <w:rPr>
                <w:rFonts w:ascii="Arial" w:hAnsi="Arial" w:cs="Arial"/>
              </w:rPr>
            </w:pPr>
          </w:p>
        </w:tc>
        <w:tc>
          <w:tcPr>
            <w:tcW w:w="3122" w:type="dxa"/>
            <w:tcBorders>
              <w:top w:val="nil"/>
              <w:left w:val="nil"/>
              <w:bottom w:val="nil"/>
              <w:right w:val="nil"/>
            </w:tcBorders>
          </w:tcPr>
          <w:p w:rsidR="00DD51F4" w:rsidRDefault="00DD51F4" w:rsidP="00DD51F4">
            <w:pPr>
              <w:pStyle w:val="Header"/>
              <w:rPr>
                <w:rFonts w:ascii="Arial" w:hAnsi="Arial" w:cs="Arial"/>
              </w:rPr>
            </w:pPr>
            <w:r>
              <w:rPr>
                <w:rFonts w:ascii="Arial" w:hAnsi="Arial" w:cs="Arial"/>
              </w:rPr>
              <w:t>Page 2</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4</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5</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6-7</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7-9</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10-15</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16-22</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23-25</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25-26</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27-29</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29-32</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33-43</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44-45</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Pages 46-48</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49</w:t>
            </w:r>
          </w:p>
          <w:p w:rsidR="00DD51F4" w:rsidRDefault="00DD51F4" w:rsidP="00DD51F4">
            <w:pPr>
              <w:pStyle w:val="Header"/>
              <w:rPr>
                <w:rFonts w:ascii="Arial" w:hAnsi="Arial" w:cs="Arial"/>
              </w:rPr>
            </w:pPr>
          </w:p>
          <w:p w:rsidR="00DD51F4" w:rsidRDefault="00DD51F4" w:rsidP="00DD51F4">
            <w:pPr>
              <w:pStyle w:val="Header"/>
              <w:rPr>
                <w:rFonts w:ascii="Arial" w:hAnsi="Arial" w:cs="Arial"/>
              </w:rPr>
            </w:pPr>
            <w:r>
              <w:rPr>
                <w:rFonts w:ascii="Arial" w:hAnsi="Arial" w:cs="Arial"/>
              </w:rPr>
              <w:t>Page 50-51</w:t>
            </w:r>
          </w:p>
        </w:tc>
      </w:tr>
    </w:tbl>
    <w:p w:rsidR="000E21F1" w:rsidRDefault="000E21F1" w:rsidP="0099619F">
      <w:pPr>
        <w:rPr>
          <w:rFonts w:ascii="Arial" w:hAnsi="Arial" w:cs="Arial"/>
          <w:b/>
          <w:u w:val="single"/>
        </w:rPr>
      </w:pPr>
      <w:r>
        <w:rPr>
          <w:rFonts w:ascii="Arial" w:hAnsi="Arial" w:cs="Arial"/>
          <w:b/>
          <w:u w:val="single"/>
        </w:rPr>
        <w:lastRenderedPageBreak/>
        <w:t>Abstract</w:t>
      </w:r>
    </w:p>
    <w:p w:rsidR="00B825EE" w:rsidRDefault="0075545D" w:rsidP="00A576A7">
      <w:pPr>
        <w:spacing w:line="360" w:lineRule="auto"/>
        <w:textAlignment w:val="baseline"/>
        <w:rPr>
          <w:rFonts w:ascii="Arial" w:hAnsi="Arial" w:cs="Arial"/>
          <w:bdr w:val="none" w:sz="0" w:space="0" w:color="auto" w:frame="1"/>
        </w:rPr>
      </w:pPr>
      <w:r>
        <w:rPr>
          <w:rFonts w:ascii="Arial" w:hAnsi="Arial" w:cs="Arial"/>
          <w:color w:val="000000"/>
          <w:lang w:eastAsia="en-GB"/>
        </w:rPr>
        <w:t xml:space="preserve">The aim of this dissertation is to explore the </w:t>
      </w:r>
      <w:r w:rsidR="00DD51F4">
        <w:rPr>
          <w:rFonts w:ascii="Arial" w:hAnsi="Arial" w:cs="Arial"/>
          <w:color w:val="000000"/>
          <w:lang w:eastAsia="en-GB"/>
        </w:rPr>
        <w:t xml:space="preserve">interrelationship between the </w:t>
      </w:r>
      <w:r w:rsidR="00063B7F">
        <w:rPr>
          <w:rFonts w:ascii="Arial" w:hAnsi="Arial" w:cs="Arial"/>
          <w:color w:val="000000"/>
          <w:lang w:eastAsia="en-GB"/>
        </w:rPr>
        <w:t xml:space="preserve">key </w:t>
      </w:r>
      <w:r>
        <w:rPr>
          <w:rFonts w:ascii="Arial" w:hAnsi="Arial" w:cs="Arial"/>
          <w:color w:val="000000"/>
          <w:lang w:eastAsia="en-GB"/>
        </w:rPr>
        <w:t xml:space="preserve">themes of </w:t>
      </w:r>
      <w:r w:rsidR="00F85BBF">
        <w:rPr>
          <w:rFonts w:ascii="Arial" w:hAnsi="Arial" w:cs="Arial"/>
          <w:color w:val="000000"/>
          <w:lang w:eastAsia="en-GB"/>
        </w:rPr>
        <w:t xml:space="preserve">gender, </w:t>
      </w:r>
      <w:r>
        <w:rPr>
          <w:rFonts w:ascii="Arial" w:hAnsi="Arial" w:cs="Arial"/>
          <w:color w:val="000000"/>
          <w:lang w:eastAsia="en-GB"/>
        </w:rPr>
        <w:t>witness and testimony</w:t>
      </w:r>
      <w:r w:rsidR="00B825EE">
        <w:rPr>
          <w:rFonts w:ascii="Arial" w:hAnsi="Arial" w:cs="Arial"/>
          <w:color w:val="000000"/>
          <w:lang w:eastAsia="en-GB"/>
        </w:rPr>
        <w:t xml:space="preserve">, </w:t>
      </w:r>
      <w:r w:rsidR="00063B7F">
        <w:rPr>
          <w:rFonts w:ascii="Arial" w:hAnsi="Arial" w:cs="Arial"/>
          <w:color w:val="000000"/>
          <w:lang w:eastAsia="en-GB"/>
        </w:rPr>
        <w:t xml:space="preserve">specifically </w:t>
      </w:r>
      <w:r w:rsidR="00F85BBF">
        <w:rPr>
          <w:rFonts w:ascii="Arial" w:hAnsi="Arial" w:cs="Arial"/>
          <w:color w:val="000000"/>
          <w:lang w:eastAsia="en-GB"/>
        </w:rPr>
        <w:t>as they</w:t>
      </w:r>
      <w:r w:rsidR="00063B7F">
        <w:rPr>
          <w:rFonts w:ascii="Arial" w:hAnsi="Arial" w:cs="Arial"/>
          <w:color w:val="000000"/>
          <w:lang w:eastAsia="en-GB"/>
        </w:rPr>
        <w:t xml:space="preserve"> function in the characters of the Samaritan Women (hereafter SW) and Mary Magdalene (hereafter MM) within the Fourth Gospel (hereafter FG).  I</w:t>
      </w:r>
      <w:r w:rsidR="000E21F1" w:rsidRPr="00DC6933">
        <w:rPr>
          <w:rFonts w:ascii="Arial" w:hAnsi="Arial" w:cs="Arial"/>
          <w:color w:val="000000"/>
          <w:lang w:eastAsia="en-GB"/>
        </w:rPr>
        <w:t>n contra</w:t>
      </w:r>
      <w:r w:rsidR="00D96818">
        <w:rPr>
          <w:rFonts w:ascii="Arial" w:hAnsi="Arial" w:cs="Arial"/>
          <w:color w:val="000000"/>
          <w:lang w:eastAsia="en-GB"/>
        </w:rPr>
        <w:t>st to the s</w:t>
      </w:r>
      <w:r w:rsidR="00194B41">
        <w:rPr>
          <w:rFonts w:ascii="Arial" w:hAnsi="Arial" w:cs="Arial"/>
          <w:color w:val="000000"/>
          <w:lang w:eastAsia="en-GB"/>
        </w:rPr>
        <w:t>yn</w:t>
      </w:r>
      <w:r w:rsidR="00063B7F">
        <w:rPr>
          <w:rFonts w:ascii="Arial" w:hAnsi="Arial" w:cs="Arial"/>
          <w:color w:val="000000"/>
          <w:lang w:eastAsia="en-GB"/>
        </w:rPr>
        <w:t>optic Gospels, the FG</w:t>
      </w:r>
      <w:r w:rsidR="000E21F1" w:rsidRPr="00DC6933">
        <w:rPr>
          <w:rFonts w:ascii="Arial" w:hAnsi="Arial" w:cs="Arial"/>
          <w:color w:val="000000"/>
          <w:lang w:eastAsia="en-GB"/>
        </w:rPr>
        <w:t xml:space="preserve"> does not include a wid</w:t>
      </w:r>
      <w:r w:rsidR="00B825EE">
        <w:rPr>
          <w:rFonts w:ascii="Arial" w:hAnsi="Arial" w:cs="Arial"/>
          <w:color w:val="000000"/>
          <w:lang w:eastAsia="en-GB"/>
        </w:rPr>
        <w:t>e range of female characters, h</w:t>
      </w:r>
      <w:r w:rsidR="000E21F1" w:rsidRPr="00DC6933">
        <w:rPr>
          <w:rFonts w:ascii="Arial" w:hAnsi="Arial" w:cs="Arial"/>
          <w:color w:val="000000"/>
          <w:lang w:eastAsia="en-GB"/>
        </w:rPr>
        <w:t>owever, those who</w:t>
      </w:r>
      <w:r w:rsidR="000E21F1">
        <w:rPr>
          <w:rFonts w:ascii="Arial" w:hAnsi="Arial" w:cs="Arial"/>
          <w:color w:val="000000"/>
          <w:lang w:eastAsia="en-GB"/>
        </w:rPr>
        <w:t xml:space="preserve"> do appear </w:t>
      </w:r>
      <w:r w:rsidR="00B825EE">
        <w:rPr>
          <w:rFonts w:ascii="Arial" w:hAnsi="Arial" w:cs="Arial"/>
          <w:color w:val="000000"/>
          <w:lang w:eastAsia="en-GB"/>
        </w:rPr>
        <w:t>play a significant role</w:t>
      </w:r>
      <w:r w:rsidR="000E21F1" w:rsidRPr="00DC6933">
        <w:rPr>
          <w:rFonts w:ascii="Arial" w:hAnsi="Arial" w:cs="Arial"/>
          <w:color w:val="000000"/>
          <w:lang w:eastAsia="en-GB"/>
        </w:rPr>
        <w:t>.</w:t>
      </w:r>
      <w:r w:rsidR="00B825EE">
        <w:rPr>
          <w:rFonts w:ascii="Arial" w:hAnsi="Arial" w:cs="Arial"/>
          <w:color w:val="000000"/>
          <w:lang w:eastAsia="en-GB"/>
        </w:rPr>
        <w:t xml:space="preserve"> In comparing </w:t>
      </w:r>
      <w:r w:rsidR="00472936">
        <w:rPr>
          <w:rFonts w:ascii="Arial" w:hAnsi="Arial" w:cs="Arial"/>
          <w:color w:val="000000"/>
          <w:lang w:eastAsia="en-GB"/>
        </w:rPr>
        <w:t>and</w:t>
      </w:r>
      <w:r w:rsidR="00B825EE">
        <w:rPr>
          <w:rFonts w:ascii="Arial" w:hAnsi="Arial" w:cs="Arial"/>
          <w:color w:val="000000"/>
          <w:lang w:eastAsia="en-GB"/>
        </w:rPr>
        <w:t xml:space="preserve"> </w:t>
      </w:r>
      <w:r w:rsidR="00472936">
        <w:rPr>
          <w:rFonts w:ascii="Arial" w:hAnsi="Arial" w:cs="Arial"/>
          <w:color w:val="000000"/>
          <w:lang w:eastAsia="en-GB"/>
        </w:rPr>
        <w:t>contrasting</w:t>
      </w:r>
      <w:r w:rsidR="00B825EE">
        <w:rPr>
          <w:rFonts w:ascii="Arial" w:hAnsi="Arial" w:cs="Arial"/>
          <w:color w:val="000000"/>
          <w:lang w:eastAsia="en-GB"/>
        </w:rPr>
        <w:t xml:space="preserve"> the witness and testimony function of </w:t>
      </w:r>
      <w:r w:rsidR="00472936">
        <w:rPr>
          <w:rFonts w:ascii="Arial" w:hAnsi="Arial" w:cs="Arial"/>
          <w:color w:val="000000"/>
          <w:lang w:eastAsia="en-GB"/>
        </w:rPr>
        <w:t>these</w:t>
      </w:r>
      <w:r w:rsidR="00B825EE">
        <w:rPr>
          <w:rFonts w:ascii="Arial" w:hAnsi="Arial" w:cs="Arial"/>
          <w:color w:val="000000"/>
          <w:lang w:eastAsia="en-GB"/>
        </w:rPr>
        <w:t xml:space="preserve"> two characters </w:t>
      </w:r>
      <w:r w:rsidR="00EB0DC3">
        <w:rPr>
          <w:rFonts w:ascii="Arial" w:hAnsi="Arial" w:cs="Arial"/>
          <w:color w:val="000000"/>
          <w:lang w:eastAsia="en-GB"/>
        </w:rPr>
        <w:t>this</w:t>
      </w:r>
      <w:r w:rsidR="00F85BBF">
        <w:rPr>
          <w:rFonts w:ascii="Arial" w:hAnsi="Arial" w:cs="Arial"/>
          <w:color w:val="000000"/>
          <w:lang w:eastAsia="en-GB"/>
        </w:rPr>
        <w:t xml:space="preserve"> dissertation</w:t>
      </w:r>
      <w:r w:rsidR="00FE5319">
        <w:rPr>
          <w:rFonts w:ascii="Arial" w:hAnsi="Arial" w:cs="Arial"/>
          <w:color w:val="000000"/>
          <w:lang w:eastAsia="en-GB"/>
        </w:rPr>
        <w:t xml:space="preserve"> consider</w:t>
      </w:r>
      <w:r w:rsidR="00F85BBF">
        <w:rPr>
          <w:rFonts w:ascii="Arial" w:hAnsi="Arial" w:cs="Arial"/>
          <w:color w:val="000000"/>
          <w:lang w:eastAsia="en-GB"/>
        </w:rPr>
        <w:t>s</w:t>
      </w:r>
      <w:r w:rsidR="00FE5319">
        <w:rPr>
          <w:rFonts w:ascii="Arial" w:hAnsi="Arial" w:cs="Arial"/>
          <w:color w:val="000000"/>
          <w:lang w:eastAsia="en-GB"/>
        </w:rPr>
        <w:t xml:space="preserve"> whether or not their </w:t>
      </w:r>
      <w:r w:rsidR="00472936">
        <w:rPr>
          <w:rFonts w:ascii="Arial" w:hAnsi="Arial" w:cs="Arial"/>
          <w:color w:val="000000"/>
          <w:lang w:eastAsia="en-GB"/>
        </w:rPr>
        <w:t>gender</w:t>
      </w:r>
      <w:r w:rsidR="00FE5319">
        <w:rPr>
          <w:rFonts w:ascii="Arial" w:hAnsi="Arial" w:cs="Arial"/>
          <w:color w:val="000000"/>
          <w:lang w:eastAsia="en-GB"/>
        </w:rPr>
        <w:t xml:space="preserve"> is emph</w:t>
      </w:r>
      <w:r w:rsidR="00F85BBF">
        <w:rPr>
          <w:rFonts w:ascii="Arial" w:hAnsi="Arial" w:cs="Arial"/>
          <w:color w:val="000000"/>
          <w:lang w:eastAsia="en-GB"/>
        </w:rPr>
        <w:t xml:space="preserve">asized and of any significance and </w:t>
      </w:r>
      <w:r w:rsidR="00F85BBF">
        <w:rPr>
          <w:rFonts w:ascii="Arial" w:hAnsi="Arial" w:cs="Arial"/>
          <w:bdr w:val="none" w:sz="0" w:space="0" w:color="auto" w:frame="1"/>
        </w:rPr>
        <w:t>demonstrates</w:t>
      </w:r>
      <w:r w:rsidR="00FE5319">
        <w:rPr>
          <w:rFonts w:ascii="Arial" w:hAnsi="Arial" w:cs="Arial"/>
          <w:bdr w:val="none" w:sz="0" w:space="0" w:color="auto" w:frame="1"/>
        </w:rPr>
        <w:t xml:space="preserve"> that in both case</w:t>
      </w:r>
      <w:r w:rsidR="00D051AF">
        <w:rPr>
          <w:rFonts w:ascii="Arial" w:hAnsi="Arial" w:cs="Arial"/>
          <w:bdr w:val="none" w:sz="0" w:space="0" w:color="auto" w:frame="1"/>
        </w:rPr>
        <w:t>s</w:t>
      </w:r>
      <w:r w:rsidR="00FE5319">
        <w:rPr>
          <w:rFonts w:ascii="Arial" w:hAnsi="Arial" w:cs="Arial"/>
          <w:bdr w:val="none" w:sz="0" w:space="0" w:color="auto" w:frame="1"/>
        </w:rPr>
        <w:t xml:space="preserve">, though particularly in the uniquely FG figure of the SW, </w:t>
      </w:r>
      <w:r w:rsidR="00472936">
        <w:rPr>
          <w:rFonts w:ascii="Arial" w:hAnsi="Arial" w:cs="Arial"/>
          <w:bdr w:val="none" w:sz="0" w:space="0" w:color="auto" w:frame="1"/>
        </w:rPr>
        <w:t>gender</w:t>
      </w:r>
      <w:r w:rsidR="00FE5319">
        <w:rPr>
          <w:rFonts w:ascii="Arial" w:hAnsi="Arial" w:cs="Arial"/>
          <w:bdr w:val="none" w:sz="0" w:space="0" w:color="auto" w:frame="1"/>
        </w:rPr>
        <w:t xml:space="preserve"> is highly significant.</w:t>
      </w:r>
    </w:p>
    <w:p w:rsidR="00F85BBF" w:rsidRPr="00E81AA3" w:rsidRDefault="00FE5319" w:rsidP="00A576A7">
      <w:pPr>
        <w:spacing w:line="360" w:lineRule="auto"/>
        <w:rPr>
          <w:rFonts w:ascii="Arial" w:hAnsi="Arial" w:cs="Arial"/>
        </w:rPr>
      </w:pPr>
      <w:r>
        <w:rPr>
          <w:rFonts w:ascii="Arial" w:hAnsi="Arial" w:cs="Arial"/>
          <w:bdr w:val="none" w:sz="0" w:space="0" w:color="auto" w:frame="1"/>
        </w:rPr>
        <w:t xml:space="preserve">This dissertation </w:t>
      </w:r>
      <w:r w:rsidR="00472936">
        <w:rPr>
          <w:rFonts w:ascii="Arial" w:hAnsi="Arial" w:cs="Arial"/>
          <w:bdr w:val="none" w:sz="0" w:space="0" w:color="auto" w:frame="1"/>
        </w:rPr>
        <w:t>contains three main sections</w:t>
      </w:r>
      <w:r>
        <w:rPr>
          <w:rFonts w:ascii="Arial" w:hAnsi="Arial" w:cs="Arial"/>
          <w:bdr w:val="none" w:sz="0" w:space="0" w:color="auto" w:frame="1"/>
        </w:rPr>
        <w:t xml:space="preserve">.  The first involves a close textual analysis of the </w:t>
      </w:r>
      <w:r w:rsidR="005B0BF1">
        <w:rPr>
          <w:rFonts w:ascii="Arial" w:hAnsi="Arial" w:cs="Arial"/>
          <w:bdr w:val="none" w:sz="0" w:space="0" w:color="auto" w:frame="1"/>
        </w:rPr>
        <w:t>SW (</w:t>
      </w:r>
      <w:r w:rsidR="00472936">
        <w:rPr>
          <w:rFonts w:ascii="Arial" w:hAnsi="Arial" w:cs="Arial"/>
          <w:bdr w:val="none" w:sz="0" w:space="0" w:color="auto" w:frame="1"/>
        </w:rPr>
        <w:t>Jn 4:4-42</w:t>
      </w:r>
      <w:r w:rsidR="005B0BF1">
        <w:rPr>
          <w:rFonts w:ascii="Arial" w:hAnsi="Arial" w:cs="Arial"/>
          <w:bdr w:val="none" w:sz="0" w:space="0" w:color="auto" w:frame="1"/>
        </w:rPr>
        <w:t>)</w:t>
      </w:r>
      <w:r w:rsidR="00472936">
        <w:rPr>
          <w:rFonts w:ascii="Arial" w:hAnsi="Arial" w:cs="Arial"/>
          <w:bdr w:val="none" w:sz="0" w:space="0" w:color="auto" w:frame="1"/>
        </w:rPr>
        <w:t xml:space="preserve"> whilst the second is a close textual analysis</w:t>
      </w:r>
      <w:r w:rsidR="005B0BF1">
        <w:rPr>
          <w:rFonts w:ascii="Arial" w:hAnsi="Arial" w:cs="Arial"/>
          <w:bdr w:val="none" w:sz="0" w:space="0" w:color="auto" w:frame="1"/>
        </w:rPr>
        <w:t xml:space="preserve"> of MM (</w:t>
      </w:r>
      <w:r w:rsidR="00472936">
        <w:rPr>
          <w:rFonts w:ascii="Arial" w:hAnsi="Arial" w:cs="Arial"/>
          <w:bdr w:val="none" w:sz="0" w:space="0" w:color="auto" w:frame="1"/>
        </w:rPr>
        <w:t>Jn 19:25-27 and Jn 20:1-18</w:t>
      </w:r>
      <w:r w:rsidR="00D051AF">
        <w:rPr>
          <w:rFonts w:ascii="Arial" w:hAnsi="Arial" w:cs="Arial"/>
          <w:bdr w:val="none" w:sz="0" w:space="0" w:color="auto" w:frame="1"/>
        </w:rPr>
        <w:t>)</w:t>
      </w:r>
      <w:r w:rsidR="00472936">
        <w:rPr>
          <w:rFonts w:ascii="Arial" w:hAnsi="Arial" w:cs="Arial"/>
          <w:bdr w:val="none" w:sz="0" w:space="0" w:color="auto" w:frame="1"/>
        </w:rPr>
        <w:t>. Based on these</w:t>
      </w:r>
      <w:r w:rsidR="00F85BBF">
        <w:rPr>
          <w:rFonts w:ascii="Arial" w:hAnsi="Arial" w:cs="Arial"/>
          <w:bdr w:val="none" w:sz="0" w:space="0" w:color="auto" w:frame="1"/>
        </w:rPr>
        <w:t xml:space="preserve"> analyses </w:t>
      </w:r>
      <w:r w:rsidR="00472936">
        <w:rPr>
          <w:rFonts w:ascii="Arial" w:hAnsi="Arial" w:cs="Arial"/>
          <w:bdr w:val="none" w:sz="0" w:space="0" w:color="auto" w:frame="1"/>
        </w:rPr>
        <w:t xml:space="preserve">the third section compares and contrasts </w:t>
      </w:r>
      <w:r w:rsidR="00E547DA">
        <w:rPr>
          <w:rFonts w:ascii="Arial" w:hAnsi="Arial" w:cs="Arial"/>
          <w:bdr w:val="none" w:sz="0" w:space="0" w:color="auto" w:frame="1"/>
        </w:rPr>
        <w:t>the</w:t>
      </w:r>
      <w:r w:rsidR="005B0BF1">
        <w:rPr>
          <w:rFonts w:ascii="Arial" w:hAnsi="Arial" w:cs="Arial"/>
          <w:bdr w:val="none" w:sz="0" w:space="0" w:color="auto" w:frame="1"/>
        </w:rPr>
        <w:t xml:space="preserve"> status </w:t>
      </w:r>
      <w:r w:rsidR="00E547DA">
        <w:rPr>
          <w:rFonts w:ascii="Arial" w:hAnsi="Arial" w:cs="Arial"/>
          <w:bdr w:val="none" w:sz="0" w:space="0" w:color="auto" w:frame="1"/>
        </w:rPr>
        <w:t xml:space="preserve">of the SW and MM </w:t>
      </w:r>
      <w:r w:rsidR="007C1268">
        <w:rPr>
          <w:rFonts w:ascii="Arial" w:hAnsi="Arial" w:cs="Arial"/>
          <w:bdr w:val="none" w:sz="0" w:space="0" w:color="auto" w:frame="1"/>
        </w:rPr>
        <w:t xml:space="preserve">within the plot and characterization of the FG, </w:t>
      </w:r>
      <w:r w:rsidR="005B0BF1">
        <w:rPr>
          <w:rFonts w:ascii="Arial" w:hAnsi="Arial" w:cs="Arial"/>
          <w:bdr w:val="none" w:sz="0" w:space="0" w:color="auto" w:frame="1"/>
        </w:rPr>
        <w:t>as ethnic outsider/insider, how they function within the FG theme of dramatic irony and how they demonstrate developing understanding of Jesus</w:t>
      </w:r>
      <w:r w:rsidR="00D051AF">
        <w:rPr>
          <w:rFonts w:ascii="Arial" w:hAnsi="Arial" w:cs="Arial"/>
          <w:bdr w:val="none" w:sz="0" w:space="0" w:color="auto" w:frame="1"/>
        </w:rPr>
        <w:t>’</w:t>
      </w:r>
      <w:r w:rsidR="005B0BF1">
        <w:rPr>
          <w:rFonts w:ascii="Arial" w:hAnsi="Arial" w:cs="Arial"/>
          <w:bdr w:val="none" w:sz="0" w:space="0" w:color="auto" w:frame="1"/>
        </w:rPr>
        <w:t xml:space="preserve"> true identity.  Fina</w:t>
      </w:r>
      <w:r w:rsidR="00EB0DC3">
        <w:rPr>
          <w:rFonts w:ascii="Arial" w:hAnsi="Arial" w:cs="Arial"/>
          <w:bdr w:val="none" w:sz="0" w:space="0" w:color="auto" w:frame="1"/>
        </w:rPr>
        <w:t xml:space="preserve">lly this third section </w:t>
      </w:r>
      <w:r w:rsidR="005B0BF1">
        <w:rPr>
          <w:rFonts w:ascii="Arial" w:hAnsi="Arial" w:cs="Arial"/>
          <w:bdr w:val="none" w:sz="0" w:space="0" w:color="auto" w:frame="1"/>
        </w:rPr>
        <w:t>investigate</w:t>
      </w:r>
      <w:r w:rsidR="00F85BBF">
        <w:rPr>
          <w:rFonts w:ascii="Arial" w:hAnsi="Arial" w:cs="Arial"/>
          <w:bdr w:val="none" w:sz="0" w:space="0" w:color="auto" w:frame="1"/>
        </w:rPr>
        <w:t>s</w:t>
      </w:r>
      <w:r w:rsidR="005B0BF1">
        <w:rPr>
          <w:rFonts w:ascii="Arial" w:hAnsi="Arial" w:cs="Arial"/>
          <w:bdr w:val="none" w:sz="0" w:space="0" w:color="auto" w:frame="1"/>
        </w:rPr>
        <w:t xml:space="preserve"> a </w:t>
      </w:r>
      <w:r w:rsidR="00472936" w:rsidRPr="00DC6933">
        <w:rPr>
          <w:rFonts w:ascii="Arial" w:hAnsi="Arial" w:cs="Arial"/>
          <w:color w:val="000000"/>
          <w:lang w:eastAsia="en-GB"/>
        </w:rPr>
        <w:t>range of scholarly interpretations</w:t>
      </w:r>
      <w:r w:rsidR="00472936">
        <w:rPr>
          <w:rFonts w:ascii="Arial" w:hAnsi="Arial" w:cs="Arial"/>
          <w:color w:val="000000"/>
          <w:lang w:eastAsia="en-GB"/>
        </w:rPr>
        <w:t xml:space="preserve"> of these two characters from the perspective of </w:t>
      </w:r>
      <w:r w:rsidR="00472936" w:rsidRPr="00DC6933">
        <w:rPr>
          <w:rFonts w:ascii="Arial" w:hAnsi="Arial" w:cs="Arial"/>
          <w:color w:val="000000"/>
          <w:lang w:eastAsia="en-GB"/>
        </w:rPr>
        <w:t>feminist critical readings</w:t>
      </w:r>
      <w:r w:rsidR="00D051AF">
        <w:rPr>
          <w:rFonts w:ascii="Arial" w:hAnsi="Arial" w:cs="Arial"/>
          <w:color w:val="000000"/>
          <w:lang w:eastAsia="en-GB"/>
        </w:rPr>
        <w:t>.</w:t>
      </w:r>
      <w:r w:rsidR="005B0BF1">
        <w:rPr>
          <w:rFonts w:ascii="Arial" w:hAnsi="Arial" w:cs="Arial"/>
          <w:color w:val="000000"/>
          <w:lang w:eastAsia="en-GB"/>
        </w:rPr>
        <w:t xml:space="preserve"> </w:t>
      </w:r>
      <w:r w:rsidR="00D051AF">
        <w:rPr>
          <w:rFonts w:ascii="Arial" w:hAnsi="Arial" w:cs="Arial"/>
          <w:color w:val="000000"/>
          <w:lang w:eastAsia="en-GB"/>
        </w:rPr>
        <w:t xml:space="preserve">This will explore what </w:t>
      </w:r>
      <w:r w:rsidR="005B0BF1" w:rsidRPr="00DC6933">
        <w:rPr>
          <w:rFonts w:ascii="Arial" w:hAnsi="Arial" w:cs="Arial"/>
          <w:color w:val="000000"/>
          <w:lang w:eastAsia="en-GB"/>
        </w:rPr>
        <w:t xml:space="preserve">light can be thrown on the </w:t>
      </w:r>
      <w:r w:rsidR="00DD51F4">
        <w:rPr>
          <w:rFonts w:ascii="Arial" w:hAnsi="Arial" w:cs="Arial"/>
          <w:color w:val="000000"/>
          <w:lang w:eastAsia="en-GB"/>
        </w:rPr>
        <w:t xml:space="preserve">interrelated </w:t>
      </w:r>
      <w:r w:rsidR="005B0BF1" w:rsidRPr="00DC6933">
        <w:rPr>
          <w:rFonts w:ascii="Arial" w:hAnsi="Arial" w:cs="Arial"/>
          <w:color w:val="000000"/>
          <w:lang w:eastAsia="en-GB"/>
        </w:rPr>
        <w:t>theme</w:t>
      </w:r>
      <w:r w:rsidR="00D051AF">
        <w:rPr>
          <w:rFonts w:ascii="Arial" w:hAnsi="Arial" w:cs="Arial"/>
          <w:color w:val="000000"/>
          <w:lang w:eastAsia="en-GB"/>
        </w:rPr>
        <w:t>s</w:t>
      </w:r>
      <w:r w:rsidR="005B0BF1" w:rsidRPr="00DC6933">
        <w:rPr>
          <w:rFonts w:ascii="Arial" w:hAnsi="Arial" w:cs="Arial"/>
          <w:color w:val="000000"/>
          <w:lang w:eastAsia="en-GB"/>
        </w:rPr>
        <w:t xml:space="preserve"> of testimony</w:t>
      </w:r>
      <w:r w:rsidR="004127B3">
        <w:rPr>
          <w:rFonts w:ascii="Arial" w:hAnsi="Arial" w:cs="Arial"/>
          <w:color w:val="000000"/>
          <w:lang w:eastAsia="en-GB"/>
        </w:rPr>
        <w:t xml:space="preserve"> and witness, as they relate</w:t>
      </w:r>
      <w:r w:rsidR="00D051AF">
        <w:rPr>
          <w:rFonts w:ascii="Arial" w:hAnsi="Arial" w:cs="Arial"/>
          <w:color w:val="000000"/>
          <w:lang w:eastAsia="en-GB"/>
        </w:rPr>
        <w:t xml:space="preserve"> to gender, </w:t>
      </w:r>
      <w:r w:rsidR="005B0BF1" w:rsidRPr="00DC6933">
        <w:rPr>
          <w:rFonts w:ascii="Arial" w:hAnsi="Arial" w:cs="Arial"/>
          <w:color w:val="000000"/>
          <w:lang w:eastAsia="en-GB"/>
        </w:rPr>
        <w:t xml:space="preserve">in the </w:t>
      </w:r>
      <w:r w:rsidR="00E547DA">
        <w:rPr>
          <w:rFonts w:ascii="Arial" w:hAnsi="Arial" w:cs="Arial"/>
          <w:color w:val="000000"/>
          <w:lang w:eastAsia="en-GB"/>
        </w:rPr>
        <w:t>FG in support of the</w:t>
      </w:r>
      <w:r w:rsidR="00D051AF">
        <w:rPr>
          <w:rFonts w:ascii="Arial" w:hAnsi="Arial" w:cs="Arial"/>
          <w:color w:val="000000"/>
          <w:lang w:eastAsia="en-GB"/>
        </w:rPr>
        <w:t xml:space="preserve"> conclusion</w:t>
      </w:r>
      <w:r w:rsidR="00F85BBF">
        <w:rPr>
          <w:rFonts w:ascii="Arial" w:hAnsi="Arial" w:cs="Arial"/>
          <w:color w:val="000000"/>
          <w:lang w:eastAsia="en-GB"/>
        </w:rPr>
        <w:t xml:space="preserve"> that gender was indeed </w:t>
      </w:r>
      <w:r w:rsidR="00F85BBF">
        <w:rPr>
          <w:rFonts w:ascii="Arial" w:hAnsi="Arial" w:cs="Arial"/>
        </w:rPr>
        <w:t>of specific interest and importance to John.</w:t>
      </w:r>
    </w:p>
    <w:p w:rsidR="00FE5319" w:rsidRPr="005B0BF1" w:rsidRDefault="00FE5319" w:rsidP="000E21F1">
      <w:pPr>
        <w:textAlignment w:val="baseline"/>
        <w:rPr>
          <w:rFonts w:ascii="Arial" w:hAnsi="Arial" w:cs="Arial"/>
          <w:bdr w:val="none" w:sz="0" w:space="0" w:color="auto" w:frame="1"/>
        </w:rPr>
      </w:pPr>
    </w:p>
    <w:p w:rsidR="00B825EE" w:rsidRDefault="00B825EE"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Default="00D051AF" w:rsidP="00B825EE">
      <w:pPr>
        <w:spacing w:after="0" w:line="240" w:lineRule="auto"/>
        <w:textAlignment w:val="baseline"/>
        <w:rPr>
          <w:rFonts w:ascii="Arial" w:hAnsi="Arial" w:cs="Arial"/>
        </w:rPr>
      </w:pPr>
    </w:p>
    <w:p w:rsidR="00D051AF" w:rsidRPr="001867E7" w:rsidRDefault="00D051AF" w:rsidP="00B825EE">
      <w:pPr>
        <w:spacing w:after="0" w:line="240" w:lineRule="auto"/>
        <w:textAlignment w:val="baseline"/>
        <w:rPr>
          <w:rFonts w:ascii="Arial" w:hAnsi="Arial" w:cs="Arial"/>
          <w:b/>
          <w:u w:val="single"/>
        </w:rPr>
      </w:pPr>
      <w:r w:rsidRPr="001867E7">
        <w:rPr>
          <w:rFonts w:ascii="Arial" w:hAnsi="Arial" w:cs="Arial"/>
          <w:b/>
          <w:u w:val="single"/>
        </w:rPr>
        <w:lastRenderedPageBreak/>
        <w:t>Acknowledgements</w:t>
      </w:r>
    </w:p>
    <w:p w:rsidR="00D051AF" w:rsidRDefault="00D051AF" w:rsidP="00B825EE">
      <w:pPr>
        <w:spacing w:after="0" w:line="240" w:lineRule="auto"/>
        <w:textAlignment w:val="baseline"/>
        <w:rPr>
          <w:rFonts w:ascii="Arial" w:hAnsi="Arial" w:cs="Arial"/>
        </w:rPr>
      </w:pPr>
    </w:p>
    <w:p w:rsidR="00D051AF" w:rsidRDefault="004C3C12" w:rsidP="00A576A7">
      <w:pPr>
        <w:spacing w:after="0" w:line="360" w:lineRule="auto"/>
        <w:textAlignment w:val="baseline"/>
        <w:rPr>
          <w:rFonts w:ascii="Arial" w:hAnsi="Arial" w:cs="Arial"/>
        </w:rPr>
      </w:pPr>
      <w:r>
        <w:rPr>
          <w:rFonts w:ascii="Arial" w:hAnsi="Arial" w:cs="Arial"/>
        </w:rPr>
        <w:t>I would like to thank Professor</w:t>
      </w:r>
      <w:r w:rsidR="00D051AF">
        <w:rPr>
          <w:rFonts w:ascii="Arial" w:hAnsi="Arial" w:cs="Arial"/>
        </w:rPr>
        <w:t xml:space="preserve"> Catrin Williams for her initial guidance in formulating the direction of this dissertation and for her contribution in </w:t>
      </w:r>
      <w:r w:rsidR="001867E7">
        <w:rPr>
          <w:rFonts w:ascii="Arial" w:hAnsi="Arial" w:cs="Arial"/>
        </w:rPr>
        <w:t>developing my writing and critical thinking through her ongoing feedbac</w:t>
      </w:r>
      <w:r w:rsidR="0005557B">
        <w:rPr>
          <w:rFonts w:ascii="Arial" w:hAnsi="Arial" w:cs="Arial"/>
        </w:rPr>
        <w:t>k across</w:t>
      </w:r>
      <w:r w:rsidR="001867E7">
        <w:rPr>
          <w:rFonts w:ascii="Arial" w:hAnsi="Arial" w:cs="Arial"/>
        </w:rPr>
        <w:t xml:space="preserve"> the taught element of my MA in both the Text and Transmission and Gospel of John Units.</w:t>
      </w:r>
    </w:p>
    <w:p w:rsidR="001867E7" w:rsidRDefault="001867E7" w:rsidP="00A576A7">
      <w:pPr>
        <w:spacing w:after="0" w:line="360" w:lineRule="auto"/>
        <w:textAlignment w:val="baseline"/>
        <w:rPr>
          <w:rFonts w:ascii="Arial" w:hAnsi="Arial" w:cs="Arial"/>
        </w:rPr>
      </w:pPr>
    </w:p>
    <w:p w:rsidR="001867E7" w:rsidRDefault="0005557B" w:rsidP="00A576A7">
      <w:pPr>
        <w:spacing w:after="0" w:line="360" w:lineRule="auto"/>
        <w:textAlignment w:val="baseline"/>
        <w:rPr>
          <w:rFonts w:ascii="Arial" w:hAnsi="Arial" w:cs="Arial"/>
        </w:rPr>
      </w:pPr>
      <w:r>
        <w:rPr>
          <w:rFonts w:ascii="Arial" w:hAnsi="Arial" w:cs="Arial"/>
        </w:rPr>
        <w:t xml:space="preserve">Particular </w:t>
      </w:r>
      <w:r w:rsidR="001867E7">
        <w:rPr>
          <w:rFonts w:ascii="Arial" w:hAnsi="Arial" w:cs="Arial"/>
        </w:rPr>
        <w:t>thanks go to Dr Jessica Keady who</w:t>
      </w:r>
      <w:r>
        <w:rPr>
          <w:rFonts w:ascii="Arial" w:hAnsi="Arial" w:cs="Arial"/>
        </w:rPr>
        <w:t>,</w:t>
      </w:r>
      <w:r w:rsidR="001867E7">
        <w:rPr>
          <w:rFonts w:ascii="Arial" w:hAnsi="Arial" w:cs="Arial"/>
        </w:rPr>
        <w:t xml:space="preserve"> along with developing and challenging my interest in feminist critical Biblical readings as part of the Contemporary Readings Unit </w:t>
      </w:r>
      <w:r>
        <w:rPr>
          <w:rFonts w:ascii="Arial" w:hAnsi="Arial" w:cs="Arial"/>
        </w:rPr>
        <w:t xml:space="preserve">(an interest </w:t>
      </w:r>
      <w:r w:rsidR="001867E7">
        <w:rPr>
          <w:rFonts w:ascii="Arial" w:hAnsi="Arial" w:cs="Arial"/>
        </w:rPr>
        <w:t>which first began at the University of Newcastle-upon-Tyne in the mid-1980s), took over my dissertation supervision at the midway poin</w:t>
      </w:r>
      <w:r>
        <w:rPr>
          <w:rFonts w:ascii="Arial" w:hAnsi="Arial" w:cs="Arial"/>
        </w:rPr>
        <w:t xml:space="preserve">t.  She </w:t>
      </w:r>
      <w:r w:rsidR="001867E7">
        <w:rPr>
          <w:rFonts w:ascii="Arial" w:hAnsi="Arial" w:cs="Arial"/>
        </w:rPr>
        <w:t xml:space="preserve">has provided advice, guidance, patience and time in </w:t>
      </w:r>
      <w:r>
        <w:rPr>
          <w:rFonts w:ascii="Arial" w:hAnsi="Arial" w:cs="Arial"/>
        </w:rPr>
        <w:t>enabling me to complete this dissertation and for this I am extremely grateful.</w:t>
      </w:r>
    </w:p>
    <w:p w:rsidR="001867E7" w:rsidRDefault="001867E7" w:rsidP="00A576A7">
      <w:pPr>
        <w:spacing w:after="0" w:line="360" w:lineRule="auto"/>
        <w:textAlignment w:val="baseline"/>
        <w:rPr>
          <w:rFonts w:ascii="Arial" w:hAnsi="Arial" w:cs="Arial"/>
        </w:rPr>
      </w:pPr>
    </w:p>
    <w:p w:rsidR="001867E7" w:rsidRDefault="001867E7" w:rsidP="00B825EE">
      <w:pPr>
        <w:spacing w:after="0" w:line="240" w:lineRule="auto"/>
        <w:textAlignment w:val="baseline"/>
        <w:rPr>
          <w:rFonts w:ascii="Arial" w:hAnsi="Arial" w:cs="Arial"/>
          <w:bdr w:val="none" w:sz="0" w:space="0" w:color="auto" w:frame="1"/>
        </w:rPr>
      </w:pPr>
    </w:p>
    <w:p w:rsidR="00B825EE" w:rsidRDefault="00B825EE" w:rsidP="00B825EE">
      <w:pPr>
        <w:spacing w:after="0" w:line="240" w:lineRule="auto"/>
        <w:textAlignment w:val="baseline"/>
        <w:rPr>
          <w:rFonts w:ascii="Arial" w:hAnsi="Arial" w:cs="Arial"/>
          <w:bdr w:val="none" w:sz="0" w:space="0" w:color="auto" w:frame="1"/>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0E21F1" w:rsidRDefault="000E21F1" w:rsidP="0099619F">
      <w:pPr>
        <w:rPr>
          <w:rFonts w:ascii="Arial" w:hAnsi="Arial" w:cs="Arial"/>
          <w:b/>
          <w:u w:val="single"/>
        </w:rPr>
      </w:pPr>
    </w:p>
    <w:p w:rsidR="0090335A" w:rsidRDefault="0090335A" w:rsidP="0099619F">
      <w:pPr>
        <w:rPr>
          <w:rFonts w:ascii="Arial" w:hAnsi="Arial" w:cs="Arial"/>
          <w:b/>
          <w:u w:val="single"/>
        </w:rPr>
      </w:pPr>
    </w:p>
    <w:p w:rsidR="0090335A" w:rsidRDefault="0090335A" w:rsidP="0099619F">
      <w:pPr>
        <w:rPr>
          <w:rFonts w:ascii="Arial" w:hAnsi="Arial" w:cs="Arial"/>
          <w:b/>
          <w:u w:val="single"/>
        </w:rPr>
      </w:pPr>
    </w:p>
    <w:p w:rsidR="0005557B" w:rsidRDefault="0005557B" w:rsidP="0099619F">
      <w:pPr>
        <w:rPr>
          <w:rFonts w:ascii="Arial" w:hAnsi="Arial" w:cs="Arial"/>
          <w:b/>
          <w:u w:val="single"/>
        </w:rPr>
      </w:pPr>
    </w:p>
    <w:p w:rsidR="0005557B" w:rsidRDefault="0005557B" w:rsidP="0099619F">
      <w:pPr>
        <w:rPr>
          <w:rFonts w:ascii="Arial" w:hAnsi="Arial" w:cs="Arial"/>
          <w:b/>
          <w:u w:val="single"/>
        </w:rPr>
      </w:pPr>
    </w:p>
    <w:p w:rsidR="00C051C1" w:rsidRDefault="005B0589" w:rsidP="0099619F">
      <w:pPr>
        <w:rPr>
          <w:rFonts w:ascii="Arial" w:hAnsi="Arial" w:cs="Arial"/>
          <w:b/>
          <w:u w:val="single"/>
        </w:rPr>
      </w:pPr>
      <w:r>
        <w:rPr>
          <w:rFonts w:ascii="Arial" w:hAnsi="Arial" w:cs="Arial"/>
          <w:b/>
          <w:u w:val="single"/>
        </w:rPr>
        <w:lastRenderedPageBreak/>
        <w:t xml:space="preserve">Chapter 1:  </w:t>
      </w:r>
      <w:r w:rsidR="000E09A0" w:rsidRPr="000E09A0">
        <w:rPr>
          <w:rFonts w:ascii="Arial" w:hAnsi="Arial" w:cs="Arial"/>
          <w:b/>
          <w:u w:val="single"/>
        </w:rPr>
        <w:t>Introduction</w:t>
      </w:r>
    </w:p>
    <w:p w:rsidR="00E81AA3" w:rsidRPr="00E81AA3" w:rsidRDefault="00E81AA3" w:rsidP="00940425">
      <w:pPr>
        <w:spacing w:line="360" w:lineRule="auto"/>
        <w:rPr>
          <w:rFonts w:ascii="Arial" w:hAnsi="Arial" w:cs="Arial"/>
        </w:rPr>
      </w:pPr>
      <w:r>
        <w:rPr>
          <w:rFonts w:ascii="Arial" w:hAnsi="Arial" w:cs="Arial"/>
        </w:rPr>
        <w:t>This dissertation undertakes a close textual analysis of the identified passages in order to interpret the portrayal of the SW and MM in the FG using a range of commentaries from C.K. Barrett’s classic ‘</w:t>
      </w:r>
      <w:r w:rsidRPr="00BE3F76">
        <w:rPr>
          <w:rFonts w:ascii="Arial" w:hAnsi="Arial" w:cs="Arial"/>
        </w:rPr>
        <w:t>The Gospel According to St John</w:t>
      </w:r>
      <w:r>
        <w:rPr>
          <w:rFonts w:ascii="Arial" w:hAnsi="Arial" w:cs="Arial"/>
        </w:rPr>
        <w:t xml:space="preserve">’ (1955) to Gail R. O’Day’s more recent work </w:t>
      </w:r>
      <w:r w:rsidRPr="00BE3F76">
        <w:rPr>
          <w:rFonts w:ascii="Arial" w:hAnsi="Arial" w:cs="Arial"/>
        </w:rPr>
        <w:t>in ‘The Women’s Bible Commentary’ (2014).</w:t>
      </w:r>
      <w:r>
        <w:rPr>
          <w:rFonts w:ascii="Arial" w:hAnsi="Arial" w:cs="Arial"/>
        </w:rPr>
        <w:t xml:space="preserve">  Then taking a more literary analysis approach, it focusses on the texts (Jn 4:4-42, 19: 25-27 and 20:1-18) as a finished and unified pro</w:t>
      </w:r>
      <w:r w:rsidR="00DD51F4">
        <w:rPr>
          <w:rFonts w:ascii="Arial" w:hAnsi="Arial" w:cs="Arial"/>
        </w:rPr>
        <w:t xml:space="preserve">duct, in order to explore the interrelationship between the themes of gender, witness and testimony in the characters of the SW </w:t>
      </w:r>
      <w:r w:rsidR="008742F4">
        <w:rPr>
          <w:rFonts w:ascii="Arial" w:hAnsi="Arial" w:cs="Arial"/>
        </w:rPr>
        <w:t xml:space="preserve">and MM </w:t>
      </w:r>
      <w:r>
        <w:rPr>
          <w:rFonts w:ascii="Arial" w:hAnsi="Arial" w:cs="Arial"/>
        </w:rPr>
        <w:t>set within a number of w</w:t>
      </w:r>
      <w:r w:rsidR="00044C3E">
        <w:rPr>
          <w:rFonts w:ascii="Arial" w:hAnsi="Arial" w:cs="Arial"/>
        </w:rPr>
        <w:t>ider FG themes.</w:t>
      </w:r>
      <w:r>
        <w:rPr>
          <w:rStyle w:val="FootnoteReference"/>
          <w:rFonts w:ascii="Arial" w:hAnsi="Arial" w:cs="Arial"/>
        </w:rPr>
        <w:footnoteReference w:id="1"/>
      </w:r>
      <w:r>
        <w:rPr>
          <w:rFonts w:ascii="Arial" w:hAnsi="Arial" w:cs="Arial"/>
        </w:rPr>
        <w:t xml:space="preserve">  Whilst this dissertation is not written through a specific feminist-critical lens, Elisabeth SchüssIer Fiorenza is correct when she concludes that “one’s social location or rhetorical context is decisive of how one …interprets biblical texts”</w:t>
      </w:r>
      <w:r w:rsidR="006817C1">
        <w:rPr>
          <w:rFonts w:ascii="Arial" w:hAnsi="Arial" w:cs="Arial"/>
        </w:rPr>
        <w:t>.</w:t>
      </w:r>
      <w:r>
        <w:rPr>
          <w:rStyle w:val="FootnoteReference"/>
          <w:rFonts w:ascii="Arial" w:hAnsi="Arial" w:cs="Arial"/>
        </w:rPr>
        <w:footnoteReference w:id="2"/>
      </w:r>
      <w:r>
        <w:rPr>
          <w:rFonts w:ascii="Arial" w:hAnsi="Arial" w:cs="Arial"/>
        </w:rPr>
        <w:t xml:space="preserve"> Finally the dissertation explores a range of feminist-critical readings of the characters in order to </w:t>
      </w:r>
      <w:r w:rsidR="00F85BBF">
        <w:rPr>
          <w:rFonts w:ascii="Arial" w:hAnsi="Arial" w:cs="Arial"/>
        </w:rPr>
        <w:t xml:space="preserve">dispute Robert Gordon Maccinis’s conclusion that </w:t>
      </w:r>
      <w:r w:rsidR="00F85BBF">
        <w:rPr>
          <w:rFonts w:ascii="Arial" w:hAnsi="Arial" w:cs="Arial"/>
          <w:bdr w:val="none" w:sz="0" w:space="0" w:color="auto" w:frame="1"/>
        </w:rPr>
        <w:t>“if individual women witnesses are integral to the events John chose to narrate – and they are – it is not because John wanted to make statements about women, but because he wanted to provide testimonies about Jesus, and these events best suited that purpose”?</w:t>
      </w:r>
      <w:r w:rsidR="00F85BBF">
        <w:rPr>
          <w:rStyle w:val="FootnoteReference"/>
          <w:rFonts w:ascii="Arial" w:hAnsi="Arial" w:cs="Arial"/>
          <w:bdr w:val="none" w:sz="0" w:space="0" w:color="auto" w:frame="1"/>
        </w:rPr>
        <w:footnoteReference w:id="3"/>
      </w:r>
      <w:r w:rsidR="00F85BBF">
        <w:rPr>
          <w:rFonts w:ascii="Arial" w:hAnsi="Arial" w:cs="Arial"/>
          <w:bdr w:val="none" w:sz="0" w:space="0" w:color="auto" w:frame="1"/>
        </w:rPr>
        <w:t xml:space="preserve"> </w:t>
      </w:r>
      <w:r w:rsidR="006817C1">
        <w:rPr>
          <w:rFonts w:ascii="Arial" w:hAnsi="Arial" w:cs="Arial"/>
        </w:rPr>
        <w:t>and to demonstrate that g</w:t>
      </w:r>
      <w:r>
        <w:rPr>
          <w:rFonts w:ascii="Arial" w:hAnsi="Arial" w:cs="Arial"/>
        </w:rPr>
        <w:t>ender was of specific</w:t>
      </w:r>
      <w:r w:rsidR="00E547DA">
        <w:rPr>
          <w:rFonts w:ascii="Arial" w:hAnsi="Arial" w:cs="Arial"/>
        </w:rPr>
        <w:t xml:space="preserve"> interest and importance to the author of the FG</w:t>
      </w:r>
      <w:r>
        <w:rPr>
          <w:rFonts w:ascii="Arial" w:hAnsi="Arial" w:cs="Arial"/>
        </w:rPr>
        <w:t>.</w:t>
      </w:r>
    </w:p>
    <w:p w:rsidR="005B0589" w:rsidRDefault="005B0589" w:rsidP="00940425">
      <w:pPr>
        <w:pStyle w:val="Header"/>
        <w:numPr>
          <w:ilvl w:val="1"/>
          <w:numId w:val="7"/>
        </w:numPr>
        <w:spacing w:line="360" w:lineRule="auto"/>
        <w:rPr>
          <w:rFonts w:ascii="Arial" w:hAnsi="Arial" w:cs="Arial"/>
          <w:u w:val="single"/>
        </w:rPr>
      </w:pPr>
      <w:r w:rsidRPr="005B0589">
        <w:rPr>
          <w:rFonts w:ascii="Arial" w:hAnsi="Arial" w:cs="Arial"/>
          <w:u w:val="single"/>
        </w:rPr>
        <w:t>The theme of witness an</w:t>
      </w:r>
      <w:r w:rsidR="009514CF">
        <w:rPr>
          <w:rFonts w:ascii="Arial" w:hAnsi="Arial" w:cs="Arial"/>
          <w:u w:val="single"/>
        </w:rPr>
        <w:t>d testimony in the FG</w:t>
      </w:r>
    </w:p>
    <w:p w:rsidR="00D87050" w:rsidRPr="005B0589" w:rsidRDefault="00D87050" w:rsidP="00D87050">
      <w:pPr>
        <w:pStyle w:val="Header"/>
        <w:spacing w:line="360" w:lineRule="auto"/>
        <w:ind w:left="360"/>
        <w:rPr>
          <w:rFonts w:ascii="Arial" w:hAnsi="Arial" w:cs="Arial"/>
          <w:u w:val="single"/>
        </w:rPr>
      </w:pPr>
    </w:p>
    <w:p w:rsidR="0099619F" w:rsidRDefault="00FA4CBE" w:rsidP="00940425">
      <w:pPr>
        <w:spacing w:line="360" w:lineRule="auto"/>
        <w:rPr>
          <w:rFonts w:ascii="Arial" w:hAnsi="Arial" w:cs="Arial"/>
        </w:rPr>
      </w:pPr>
      <w:r>
        <w:rPr>
          <w:rFonts w:ascii="Arial" w:hAnsi="Arial" w:cs="Arial"/>
        </w:rPr>
        <w:t>The theme</w:t>
      </w:r>
      <w:r w:rsidR="009514CF" w:rsidRPr="009514CF">
        <w:rPr>
          <w:rFonts w:ascii="Arial" w:hAnsi="Arial" w:cs="Arial"/>
        </w:rPr>
        <w:t xml:space="preserve"> of witness and testimony run</w:t>
      </w:r>
      <w:r>
        <w:rPr>
          <w:rFonts w:ascii="Arial" w:hAnsi="Arial" w:cs="Arial"/>
        </w:rPr>
        <w:t>s</w:t>
      </w:r>
      <w:r w:rsidR="009514CF" w:rsidRPr="009514CF">
        <w:rPr>
          <w:rFonts w:ascii="Arial" w:hAnsi="Arial" w:cs="Arial"/>
        </w:rPr>
        <w:t xml:space="preserve"> throughout the FG.</w:t>
      </w:r>
      <w:r w:rsidR="009514CF">
        <w:rPr>
          <w:rFonts w:ascii="Arial" w:hAnsi="Arial" w:cs="Arial"/>
        </w:rPr>
        <w:t xml:space="preserve">  </w:t>
      </w:r>
      <w:r w:rsidR="0099619F" w:rsidRPr="0099619F">
        <w:rPr>
          <w:rFonts w:ascii="Arial" w:hAnsi="Arial" w:cs="Arial"/>
        </w:rPr>
        <w:t xml:space="preserve">In Truth on Trial, </w:t>
      </w:r>
      <w:r w:rsidR="009514CF">
        <w:rPr>
          <w:rFonts w:ascii="Arial" w:hAnsi="Arial" w:cs="Arial"/>
        </w:rPr>
        <w:t xml:space="preserve">Andrew T. </w:t>
      </w:r>
      <w:r w:rsidR="0099619F" w:rsidRPr="0099619F">
        <w:rPr>
          <w:rFonts w:ascii="Arial" w:hAnsi="Arial" w:cs="Arial"/>
        </w:rPr>
        <w:t xml:space="preserve">Lincoln notes that the verb </w:t>
      </w:r>
      <w:r w:rsidR="0099619F" w:rsidRPr="0099619F">
        <w:rPr>
          <w:rFonts w:ascii="Arial" w:hAnsi="Arial" w:cs="Arial"/>
          <w:i/>
        </w:rPr>
        <w:t>marturia</w:t>
      </w:r>
      <w:r w:rsidR="0099619F" w:rsidRPr="0099619F">
        <w:rPr>
          <w:rFonts w:ascii="Arial" w:hAnsi="Arial" w:cs="Arial"/>
        </w:rPr>
        <w:t xml:space="preserve"> </w:t>
      </w:r>
      <w:r w:rsidR="009514CF">
        <w:rPr>
          <w:rFonts w:ascii="Arial" w:hAnsi="Arial" w:cs="Arial"/>
        </w:rPr>
        <w:t xml:space="preserve">(to bear witness) </w:t>
      </w:r>
      <w:r w:rsidR="0099619F" w:rsidRPr="0099619F">
        <w:rPr>
          <w:rFonts w:ascii="Arial" w:hAnsi="Arial" w:cs="Arial"/>
        </w:rPr>
        <w:t xml:space="preserve">appears thirty three times, the noun </w:t>
      </w:r>
      <w:r w:rsidR="0099619F" w:rsidRPr="0099619F">
        <w:rPr>
          <w:rFonts w:ascii="Arial" w:hAnsi="Arial" w:cs="Arial"/>
          <w:i/>
        </w:rPr>
        <w:t>martureo</w:t>
      </w:r>
      <w:r w:rsidR="0099619F" w:rsidRPr="0099619F">
        <w:rPr>
          <w:rFonts w:ascii="Arial" w:hAnsi="Arial" w:cs="Arial"/>
        </w:rPr>
        <w:t xml:space="preserve"> </w:t>
      </w:r>
      <w:r w:rsidR="009514CF">
        <w:rPr>
          <w:rFonts w:ascii="Arial" w:hAnsi="Arial" w:cs="Arial"/>
        </w:rPr>
        <w:t xml:space="preserve">(witness) </w:t>
      </w:r>
      <w:r w:rsidR="0099619F" w:rsidRPr="0099619F">
        <w:rPr>
          <w:rFonts w:ascii="Arial" w:hAnsi="Arial" w:cs="Arial"/>
        </w:rPr>
        <w:t>fourteen.</w:t>
      </w:r>
      <w:r w:rsidR="007C3D4B">
        <w:rPr>
          <w:rStyle w:val="FootnoteReference"/>
          <w:rFonts w:ascii="Arial" w:hAnsi="Arial" w:cs="Arial"/>
        </w:rPr>
        <w:footnoteReference w:id="4"/>
      </w:r>
      <w:r w:rsidR="0099619F" w:rsidRPr="0099619F">
        <w:rPr>
          <w:rFonts w:ascii="Arial" w:hAnsi="Arial" w:cs="Arial"/>
        </w:rPr>
        <w:t xml:space="preserve">  In addition, </w:t>
      </w:r>
      <w:r w:rsidR="006817C1">
        <w:rPr>
          <w:rFonts w:ascii="Arial" w:hAnsi="Arial" w:cs="Arial"/>
        </w:rPr>
        <w:t xml:space="preserve">Maccini identifies </w:t>
      </w:r>
      <w:r w:rsidR="0099619F" w:rsidRPr="0099619F">
        <w:rPr>
          <w:rFonts w:ascii="Arial" w:hAnsi="Arial" w:cs="Arial"/>
        </w:rPr>
        <w:t xml:space="preserve">other trial language </w:t>
      </w:r>
      <w:r w:rsidR="006817C1">
        <w:rPr>
          <w:rFonts w:ascii="Arial" w:hAnsi="Arial" w:cs="Arial"/>
        </w:rPr>
        <w:t xml:space="preserve">which </w:t>
      </w:r>
      <w:r w:rsidR="00167E22">
        <w:rPr>
          <w:rFonts w:ascii="Arial" w:hAnsi="Arial" w:cs="Arial"/>
        </w:rPr>
        <w:t>permeates the text</w:t>
      </w:r>
      <w:r w:rsidR="006817C1">
        <w:rPr>
          <w:rFonts w:ascii="Arial" w:hAnsi="Arial" w:cs="Arial"/>
        </w:rPr>
        <w:t>.</w:t>
      </w:r>
      <w:r w:rsidR="00E547DA">
        <w:rPr>
          <w:rStyle w:val="FootnoteReference"/>
          <w:rFonts w:ascii="Arial" w:hAnsi="Arial" w:cs="Arial"/>
        </w:rPr>
        <w:footnoteReference w:id="5"/>
      </w:r>
      <w:r w:rsidR="006817C1">
        <w:rPr>
          <w:rFonts w:ascii="Arial" w:hAnsi="Arial" w:cs="Arial"/>
        </w:rPr>
        <w:t xml:space="preserve"> </w:t>
      </w:r>
      <w:r w:rsidR="001C6F31">
        <w:rPr>
          <w:rFonts w:ascii="Arial" w:hAnsi="Arial" w:cs="Arial"/>
        </w:rPr>
        <w:t>The trial motif is rooted in the Hebrew Bible</w:t>
      </w:r>
      <w:r>
        <w:rPr>
          <w:rStyle w:val="FootnoteReference"/>
          <w:rFonts w:ascii="Arial" w:hAnsi="Arial" w:cs="Arial"/>
        </w:rPr>
        <w:footnoteReference w:id="6"/>
      </w:r>
      <w:r w:rsidR="001C6F31">
        <w:rPr>
          <w:rFonts w:ascii="Arial" w:hAnsi="Arial" w:cs="Arial"/>
        </w:rPr>
        <w:t xml:space="preserve"> </w:t>
      </w:r>
      <w:r>
        <w:rPr>
          <w:rFonts w:ascii="Arial" w:hAnsi="Arial" w:cs="Arial"/>
        </w:rPr>
        <w:t>and t</w:t>
      </w:r>
      <w:r w:rsidR="001C6F31">
        <w:rPr>
          <w:rFonts w:ascii="Arial" w:hAnsi="Arial" w:cs="Arial"/>
        </w:rPr>
        <w:t xml:space="preserve">his is refigured in </w:t>
      </w:r>
      <w:r w:rsidR="00C347DA">
        <w:rPr>
          <w:rFonts w:ascii="Arial" w:hAnsi="Arial" w:cs="Arial"/>
        </w:rPr>
        <w:t>the FG</w:t>
      </w:r>
      <w:r w:rsidR="006817C1">
        <w:rPr>
          <w:rFonts w:ascii="Arial" w:hAnsi="Arial" w:cs="Arial"/>
        </w:rPr>
        <w:t>.</w:t>
      </w:r>
      <w:r w:rsidR="006817C1">
        <w:rPr>
          <w:rStyle w:val="FootnoteReference"/>
          <w:rFonts w:ascii="Arial" w:hAnsi="Arial" w:cs="Arial"/>
        </w:rPr>
        <w:footnoteReference w:id="7"/>
      </w:r>
      <w:r w:rsidR="00E547DA">
        <w:rPr>
          <w:rFonts w:ascii="Arial" w:hAnsi="Arial" w:cs="Arial"/>
        </w:rPr>
        <w:t xml:space="preserve"> </w:t>
      </w:r>
      <w:r w:rsidR="00AC03A7">
        <w:rPr>
          <w:rFonts w:ascii="Arial" w:hAnsi="Arial" w:cs="Arial"/>
        </w:rPr>
        <w:t xml:space="preserve"> </w:t>
      </w:r>
      <w:r w:rsidR="0099619F">
        <w:rPr>
          <w:rFonts w:ascii="Arial" w:hAnsi="Arial" w:cs="Arial"/>
        </w:rPr>
        <w:t xml:space="preserve">Lincoln argues </w:t>
      </w:r>
      <w:r w:rsidR="00962739">
        <w:rPr>
          <w:rFonts w:ascii="Arial" w:hAnsi="Arial" w:cs="Arial"/>
        </w:rPr>
        <w:t xml:space="preserve">convincingly </w:t>
      </w:r>
      <w:r w:rsidR="0099619F">
        <w:rPr>
          <w:rFonts w:ascii="Arial" w:hAnsi="Arial" w:cs="Arial"/>
        </w:rPr>
        <w:t xml:space="preserve">that the reader </w:t>
      </w:r>
      <w:r w:rsidR="0099619F" w:rsidRPr="0099619F">
        <w:rPr>
          <w:rFonts w:ascii="Arial" w:hAnsi="Arial" w:cs="Arial"/>
        </w:rPr>
        <w:t xml:space="preserve">is </w:t>
      </w:r>
      <w:r w:rsidR="0099619F" w:rsidRPr="0099619F">
        <w:rPr>
          <w:rFonts w:ascii="Arial" w:hAnsi="Arial" w:cs="Arial"/>
        </w:rPr>
        <w:lastRenderedPageBreak/>
        <w:t>encouraged to view the whole narrative from the perspective of a trial</w:t>
      </w:r>
      <w:r w:rsidR="0099619F">
        <w:rPr>
          <w:rFonts w:ascii="Arial" w:hAnsi="Arial" w:cs="Arial"/>
        </w:rPr>
        <w:t xml:space="preserve"> and concludes</w:t>
      </w:r>
      <w:r w:rsidR="0099619F" w:rsidRPr="0099619F">
        <w:rPr>
          <w:rFonts w:ascii="Arial" w:hAnsi="Arial" w:cs="Arial"/>
        </w:rPr>
        <w:t xml:space="preserve"> that “the metaphor of a lawsuit on a cosmic scale is the most distinctive characteristic”</w:t>
      </w:r>
      <w:r w:rsidR="0099619F">
        <w:rPr>
          <w:rStyle w:val="FootnoteReference"/>
          <w:rFonts w:ascii="Arial" w:hAnsi="Arial" w:cs="Arial"/>
        </w:rPr>
        <w:footnoteReference w:id="8"/>
      </w:r>
      <w:r w:rsidR="0099619F" w:rsidRPr="0099619F">
        <w:rPr>
          <w:rFonts w:ascii="Arial" w:hAnsi="Arial" w:cs="Arial"/>
        </w:rPr>
        <w:t xml:space="preserve"> of the </w:t>
      </w:r>
      <w:r w:rsidR="00C347DA">
        <w:rPr>
          <w:rFonts w:ascii="Arial" w:hAnsi="Arial" w:cs="Arial"/>
        </w:rPr>
        <w:t>FG</w:t>
      </w:r>
      <w:r w:rsidR="0099619F" w:rsidRPr="0099619F">
        <w:rPr>
          <w:rFonts w:ascii="Arial" w:hAnsi="Arial" w:cs="Arial"/>
        </w:rPr>
        <w:t>.</w:t>
      </w:r>
      <w:r w:rsidR="0099619F">
        <w:rPr>
          <w:rFonts w:ascii="Arial" w:hAnsi="Arial" w:cs="Arial"/>
        </w:rPr>
        <w:t xml:space="preserve">  Lincoln identifies seven witnesses wh</w:t>
      </w:r>
      <w:r w:rsidR="00DB0F08">
        <w:rPr>
          <w:rFonts w:ascii="Arial" w:hAnsi="Arial" w:cs="Arial"/>
        </w:rPr>
        <w:t>o are called at this cosmic tria</w:t>
      </w:r>
      <w:r w:rsidR="0099619F">
        <w:rPr>
          <w:rFonts w:ascii="Arial" w:hAnsi="Arial" w:cs="Arial"/>
        </w:rPr>
        <w:t xml:space="preserve">l, John the Baptist, </w:t>
      </w:r>
      <w:r w:rsidR="00167E22">
        <w:rPr>
          <w:rFonts w:ascii="Arial" w:hAnsi="Arial" w:cs="Arial"/>
        </w:rPr>
        <w:t>Jesus</w:t>
      </w:r>
      <w:r w:rsidR="0099619F">
        <w:rPr>
          <w:rFonts w:ascii="Arial" w:hAnsi="Arial" w:cs="Arial"/>
        </w:rPr>
        <w:t xml:space="preserve"> </w:t>
      </w:r>
      <w:r w:rsidR="00167E22">
        <w:rPr>
          <w:rFonts w:ascii="Arial" w:hAnsi="Arial" w:cs="Arial"/>
        </w:rPr>
        <w:t>himself</w:t>
      </w:r>
      <w:r w:rsidR="0099619F">
        <w:rPr>
          <w:rFonts w:ascii="Arial" w:hAnsi="Arial" w:cs="Arial"/>
        </w:rPr>
        <w:t xml:space="preserve">, the signs, God the Father, Scripture, the </w:t>
      </w:r>
      <w:r w:rsidR="003A7CA8">
        <w:rPr>
          <w:rFonts w:ascii="Arial" w:hAnsi="Arial" w:cs="Arial"/>
        </w:rPr>
        <w:t>SW</w:t>
      </w:r>
      <w:r w:rsidR="0099619F">
        <w:rPr>
          <w:rFonts w:ascii="Arial" w:hAnsi="Arial" w:cs="Arial"/>
        </w:rPr>
        <w:t xml:space="preserve"> and the crowd who witness the raising of Lazarus</w:t>
      </w:r>
      <w:r w:rsidR="004F46DF">
        <w:rPr>
          <w:rFonts w:ascii="Arial" w:hAnsi="Arial" w:cs="Arial"/>
        </w:rPr>
        <w:t xml:space="preserve"> (Jn 11:1-44)</w:t>
      </w:r>
      <w:r w:rsidR="0099619F">
        <w:rPr>
          <w:rFonts w:ascii="Arial" w:hAnsi="Arial" w:cs="Arial"/>
        </w:rPr>
        <w:t>.</w:t>
      </w:r>
      <w:r w:rsidR="00F31A2F">
        <w:rPr>
          <w:rStyle w:val="FootnoteReference"/>
          <w:rFonts w:ascii="Arial" w:hAnsi="Arial" w:cs="Arial"/>
        </w:rPr>
        <w:footnoteReference w:id="9"/>
      </w:r>
      <w:r w:rsidR="0099619F">
        <w:rPr>
          <w:rFonts w:ascii="Arial" w:hAnsi="Arial" w:cs="Arial"/>
        </w:rPr>
        <w:t xml:space="preserve"> </w:t>
      </w:r>
      <w:r w:rsidR="00962739">
        <w:rPr>
          <w:rFonts w:ascii="Arial" w:hAnsi="Arial" w:cs="Arial"/>
        </w:rPr>
        <w:t>This identification is of particular significance to this dissertation, since only two human witnesses are identified here – the male John the Baptist and the female SW.</w:t>
      </w:r>
      <w:r w:rsidR="0099619F">
        <w:rPr>
          <w:rFonts w:ascii="Arial" w:hAnsi="Arial" w:cs="Arial"/>
        </w:rPr>
        <w:t xml:space="preserve"> </w:t>
      </w:r>
      <w:r w:rsidR="00962739">
        <w:rPr>
          <w:rFonts w:ascii="Arial" w:hAnsi="Arial" w:cs="Arial"/>
        </w:rPr>
        <w:t>The FG’s author adapts the character of John the Baptist for his own literary purpose from the wider synoptic tradition, but the SW is a uniquely Johannine character supporting the conclusion that gender must be indeed significant here.</w:t>
      </w:r>
    </w:p>
    <w:p w:rsidR="00EE4AF4" w:rsidRDefault="0099619F" w:rsidP="00940425">
      <w:pPr>
        <w:spacing w:line="360" w:lineRule="auto"/>
        <w:rPr>
          <w:rFonts w:ascii="Arial" w:hAnsi="Arial" w:cs="Arial"/>
        </w:rPr>
      </w:pPr>
      <w:r>
        <w:rPr>
          <w:rFonts w:ascii="Arial" w:hAnsi="Arial" w:cs="Arial"/>
        </w:rPr>
        <w:t xml:space="preserve">Throughout the </w:t>
      </w:r>
      <w:r w:rsidR="00E547DA">
        <w:rPr>
          <w:rFonts w:ascii="Arial" w:hAnsi="Arial" w:cs="Arial"/>
        </w:rPr>
        <w:t>FG,</w:t>
      </w:r>
      <w:r w:rsidR="00167E22">
        <w:rPr>
          <w:rFonts w:ascii="Arial" w:hAnsi="Arial" w:cs="Arial"/>
        </w:rPr>
        <w:t xml:space="preserve"> </w:t>
      </w:r>
      <w:r>
        <w:rPr>
          <w:rFonts w:ascii="Arial" w:hAnsi="Arial" w:cs="Arial"/>
        </w:rPr>
        <w:t xml:space="preserve">characters must decide whether </w:t>
      </w:r>
      <w:r w:rsidR="00167E22">
        <w:rPr>
          <w:rFonts w:ascii="Arial" w:hAnsi="Arial" w:cs="Arial"/>
        </w:rPr>
        <w:t>they</w:t>
      </w:r>
      <w:r>
        <w:rPr>
          <w:rFonts w:ascii="Arial" w:hAnsi="Arial" w:cs="Arial"/>
        </w:rPr>
        <w:t xml:space="preserve"> will </w:t>
      </w:r>
      <w:r w:rsidR="00167E22">
        <w:rPr>
          <w:rFonts w:ascii="Arial" w:hAnsi="Arial" w:cs="Arial"/>
        </w:rPr>
        <w:t>believe</w:t>
      </w:r>
      <w:r>
        <w:rPr>
          <w:rFonts w:ascii="Arial" w:hAnsi="Arial" w:cs="Arial"/>
        </w:rPr>
        <w:t xml:space="preserve"> this witness.  Due t</w:t>
      </w:r>
      <w:r w:rsidR="00167E22">
        <w:rPr>
          <w:rFonts w:ascii="Arial" w:hAnsi="Arial" w:cs="Arial"/>
        </w:rPr>
        <w:t>o his unique relationship with G</w:t>
      </w:r>
      <w:r>
        <w:rPr>
          <w:rFonts w:ascii="Arial" w:hAnsi="Arial" w:cs="Arial"/>
        </w:rPr>
        <w:t xml:space="preserve">od </w:t>
      </w:r>
      <w:r w:rsidR="00167E22">
        <w:rPr>
          <w:rFonts w:ascii="Arial" w:hAnsi="Arial" w:cs="Arial"/>
        </w:rPr>
        <w:t>the</w:t>
      </w:r>
      <w:r>
        <w:rPr>
          <w:rFonts w:ascii="Arial" w:hAnsi="Arial" w:cs="Arial"/>
        </w:rPr>
        <w:t xml:space="preserve"> Father, </w:t>
      </w:r>
      <w:r w:rsidR="00167E22">
        <w:rPr>
          <w:rFonts w:ascii="Arial" w:hAnsi="Arial" w:cs="Arial"/>
        </w:rPr>
        <w:t>Jesus</w:t>
      </w:r>
      <w:r>
        <w:rPr>
          <w:rFonts w:ascii="Arial" w:hAnsi="Arial" w:cs="Arial"/>
        </w:rPr>
        <w:t xml:space="preserve"> is able to function both as </w:t>
      </w:r>
      <w:r w:rsidR="00167E22">
        <w:rPr>
          <w:rFonts w:ascii="Arial" w:hAnsi="Arial" w:cs="Arial"/>
        </w:rPr>
        <w:t>chief</w:t>
      </w:r>
      <w:r>
        <w:rPr>
          <w:rFonts w:ascii="Arial" w:hAnsi="Arial" w:cs="Arial"/>
        </w:rPr>
        <w:t xml:space="preserve"> witness and judge</w:t>
      </w:r>
      <w:r w:rsidR="005A5689">
        <w:rPr>
          <w:rFonts w:ascii="Arial" w:hAnsi="Arial" w:cs="Arial"/>
        </w:rPr>
        <w:t xml:space="preserve"> (</w:t>
      </w:r>
      <w:r w:rsidR="00C758A0">
        <w:rPr>
          <w:rFonts w:ascii="Arial" w:hAnsi="Arial" w:cs="Arial"/>
        </w:rPr>
        <w:t>cf.</w:t>
      </w:r>
      <w:r w:rsidR="005A5689">
        <w:rPr>
          <w:rFonts w:ascii="Arial" w:hAnsi="Arial" w:cs="Arial"/>
        </w:rPr>
        <w:t xml:space="preserve"> 8:18, 18:23).  </w:t>
      </w:r>
      <w:r w:rsidR="00167E22">
        <w:rPr>
          <w:rFonts w:ascii="Arial" w:hAnsi="Arial" w:cs="Arial"/>
        </w:rPr>
        <w:t>Believing</w:t>
      </w:r>
      <w:r>
        <w:rPr>
          <w:rFonts w:ascii="Arial" w:hAnsi="Arial" w:cs="Arial"/>
        </w:rPr>
        <w:t xml:space="preserve"> comes </w:t>
      </w:r>
      <w:r w:rsidR="00167E22">
        <w:rPr>
          <w:rFonts w:ascii="Arial" w:hAnsi="Arial" w:cs="Arial"/>
        </w:rPr>
        <w:t>from</w:t>
      </w:r>
      <w:r>
        <w:rPr>
          <w:rFonts w:ascii="Arial" w:hAnsi="Arial" w:cs="Arial"/>
        </w:rPr>
        <w:t xml:space="preserve"> receiving </w:t>
      </w:r>
      <w:r w:rsidR="00167E22">
        <w:rPr>
          <w:rFonts w:ascii="Arial" w:hAnsi="Arial" w:cs="Arial"/>
        </w:rPr>
        <w:t>Jesus’ witness</w:t>
      </w:r>
      <w:r>
        <w:rPr>
          <w:rFonts w:ascii="Arial" w:hAnsi="Arial" w:cs="Arial"/>
        </w:rPr>
        <w:t xml:space="preserve"> and so each encounter is, in itself</w:t>
      </w:r>
      <w:r w:rsidR="00C051C1">
        <w:rPr>
          <w:rFonts w:ascii="Arial" w:hAnsi="Arial" w:cs="Arial"/>
        </w:rPr>
        <w:t>,</w:t>
      </w:r>
      <w:r>
        <w:rPr>
          <w:rFonts w:ascii="Arial" w:hAnsi="Arial" w:cs="Arial"/>
        </w:rPr>
        <w:t xml:space="preserve"> a judgement (</w:t>
      </w:r>
      <w:r w:rsidR="00167E22" w:rsidRPr="00167E22">
        <w:rPr>
          <w:rFonts w:ascii="Arial" w:hAnsi="Arial" w:cs="Arial"/>
          <w:i/>
        </w:rPr>
        <w:t>krisis</w:t>
      </w:r>
      <w:r>
        <w:rPr>
          <w:rFonts w:ascii="Arial" w:hAnsi="Arial" w:cs="Arial"/>
        </w:rPr>
        <w:t xml:space="preserve">) and an </w:t>
      </w:r>
      <w:r w:rsidR="00167E22">
        <w:rPr>
          <w:rFonts w:ascii="Arial" w:hAnsi="Arial" w:cs="Arial"/>
        </w:rPr>
        <w:t>anticipation</w:t>
      </w:r>
      <w:r>
        <w:rPr>
          <w:rFonts w:ascii="Arial" w:hAnsi="Arial" w:cs="Arial"/>
        </w:rPr>
        <w:t xml:space="preserve"> of the final judgement</w:t>
      </w:r>
      <w:r w:rsidR="00160AB4">
        <w:rPr>
          <w:rFonts w:ascii="Arial" w:hAnsi="Arial" w:cs="Arial"/>
        </w:rPr>
        <w:t>.</w:t>
      </w:r>
      <w:r w:rsidR="00EE4AF4">
        <w:rPr>
          <w:rStyle w:val="FootnoteReference"/>
          <w:rFonts w:ascii="Arial" w:hAnsi="Arial" w:cs="Arial"/>
        </w:rPr>
        <w:footnoteReference w:id="10"/>
      </w:r>
      <w:r w:rsidR="00167E22">
        <w:rPr>
          <w:rFonts w:ascii="Arial" w:hAnsi="Arial" w:cs="Arial"/>
        </w:rPr>
        <w:t xml:space="preserve"> </w:t>
      </w:r>
      <w:r w:rsidR="00AC03A7">
        <w:rPr>
          <w:rFonts w:ascii="Arial" w:hAnsi="Arial" w:cs="Arial"/>
        </w:rPr>
        <w:t>This dissertation will demonstrate that the female</w:t>
      </w:r>
      <w:r w:rsidR="00EE4AF4">
        <w:rPr>
          <w:rFonts w:ascii="Arial" w:hAnsi="Arial" w:cs="Arial"/>
        </w:rPr>
        <w:t xml:space="preserve"> SW and MM not onl</w:t>
      </w:r>
      <w:r w:rsidR="00962739">
        <w:rPr>
          <w:rFonts w:ascii="Arial" w:hAnsi="Arial" w:cs="Arial"/>
        </w:rPr>
        <w:t xml:space="preserve">y receive Jesus’ witness, but </w:t>
      </w:r>
      <w:r w:rsidR="00EE4AF4">
        <w:rPr>
          <w:rFonts w:ascii="Arial" w:hAnsi="Arial" w:cs="Arial"/>
        </w:rPr>
        <w:t>respond by testifying to their encounter with Jesus.</w:t>
      </w:r>
    </w:p>
    <w:p w:rsidR="00EE4AF4" w:rsidRPr="00EE4AF4" w:rsidRDefault="00EE4AF4" w:rsidP="00940425">
      <w:pPr>
        <w:pStyle w:val="Header"/>
        <w:numPr>
          <w:ilvl w:val="1"/>
          <w:numId w:val="7"/>
        </w:numPr>
        <w:spacing w:line="360" w:lineRule="auto"/>
        <w:rPr>
          <w:rFonts w:ascii="Arial" w:hAnsi="Arial" w:cs="Arial"/>
          <w:u w:val="single"/>
        </w:rPr>
      </w:pPr>
      <w:r w:rsidRPr="00EE4AF4">
        <w:rPr>
          <w:rFonts w:ascii="Arial" w:hAnsi="Arial" w:cs="Arial"/>
          <w:u w:val="single"/>
        </w:rPr>
        <w:t>The relationship between the themes of witness and testimony and the issue of gender in the FG</w:t>
      </w:r>
    </w:p>
    <w:p w:rsidR="00D87050" w:rsidRDefault="00D87050" w:rsidP="00940425">
      <w:pPr>
        <w:spacing w:line="360" w:lineRule="auto"/>
        <w:rPr>
          <w:rFonts w:ascii="Arial" w:hAnsi="Arial" w:cs="Arial"/>
        </w:rPr>
      </w:pPr>
    </w:p>
    <w:p w:rsidR="00EE4AF4" w:rsidRDefault="004F46DF" w:rsidP="00940425">
      <w:pPr>
        <w:spacing w:line="360" w:lineRule="auto"/>
        <w:rPr>
          <w:rFonts w:ascii="Arial" w:hAnsi="Arial" w:cs="Arial"/>
        </w:rPr>
      </w:pPr>
      <w:r>
        <w:rPr>
          <w:rFonts w:ascii="Arial" w:hAnsi="Arial" w:cs="Arial"/>
        </w:rPr>
        <w:t xml:space="preserve">The women in the FG are </w:t>
      </w:r>
      <w:r w:rsidR="00617E2D">
        <w:rPr>
          <w:rFonts w:ascii="Arial" w:hAnsi="Arial" w:cs="Arial"/>
        </w:rPr>
        <w:t>po</w:t>
      </w:r>
      <w:r w:rsidR="00A529C9">
        <w:rPr>
          <w:rFonts w:ascii="Arial" w:hAnsi="Arial" w:cs="Arial"/>
        </w:rPr>
        <w:t xml:space="preserve">rtrayed </w:t>
      </w:r>
      <w:r>
        <w:rPr>
          <w:rFonts w:ascii="Arial" w:hAnsi="Arial" w:cs="Arial"/>
        </w:rPr>
        <w:t xml:space="preserve">differently </w:t>
      </w:r>
      <w:r w:rsidR="00A529C9">
        <w:rPr>
          <w:rFonts w:ascii="Arial" w:hAnsi="Arial" w:cs="Arial"/>
        </w:rPr>
        <w:t>in comparison with the s</w:t>
      </w:r>
      <w:r>
        <w:rPr>
          <w:rFonts w:ascii="Arial" w:hAnsi="Arial" w:cs="Arial"/>
        </w:rPr>
        <w:t xml:space="preserve">ynoptic </w:t>
      </w:r>
      <w:r w:rsidR="00EE4AF4">
        <w:rPr>
          <w:rFonts w:ascii="Arial" w:hAnsi="Arial" w:cs="Arial"/>
        </w:rPr>
        <w:t>Gospels</w:t>
      </w:r>
      <w:r w:rsidR="00617E2D">
        <w:rPr>
          <w:rFonts w:ascii="Arial" w:hAnsi="Arial" w:cs="Arial"/>
        </w:rPr>
        <w:t xml:space="preserve">. </w:t>
      </w:r>
      <w:r w:rsidR="00C347DA">
        <w:rPr>
          <w:rFonts w:ascii="Arial" w:hAnsi="Arial" w:cs="Arial"/>
        </w:rPr>
        <w:t>Only the FG</w:t>
      </w:r>
      <w:r w:rsidR="00DC294A">
        <w:rPr>
          <w:rFonts w:ascii="Arial" w:hAnsi="Arial" w:cs="Arial"/>
        </w:rPr>
        <w:t xml:space="preserve"> </w:t>
      </w:r>
      <w:r w:rsidR="0090335A">
        <w:rPr>
          <w:rFonts w:ascii="Arial" w:hAnsi="Arial" w:cs="Arial"/>
        </w:rPr>
        <w:t>include</w:t>
      </w:r>
      <w:r w:rsidR="00DC294A">
        <w:rPr>
          <w:rFonts w:ascii="Arial" w:hAnsi="Arial" w:cs="Arial"/>
        </w:rPr>
        <w:t>s</w:t>
      </w:r>
      <w:r w:rsidR="0090335A">
        <w:rPr>
          <w:rFonts w:ascii="Arial" w:hAnsi="Arial" w:cs="Arial"/>
        </w:rPr>
        <w:t xml:space="preserve"> both female and </w:t>
      </w:r>
      <w:r w:rsidR="00E37C93">
        <w:rPr>
          <w:rFonts w:ascii="Arial" w:hAnsi="Arial" w:cs="Arial"/>
        </w:rPr>
        <w:t>male</w:t>
      </w:r>
      <w:r w:rsidR="0090335A">
        <w:rPr>
          <w:rFonts w:ascii="Arial" w:hAnsi="Arial" w:cs="Arial"/>
        </w:rPr>
        <w:t xml:space="preserve"> characters in extended dialogues with Jesus</w:t>
      </w:r>
      <w:r w:rsidR="00160AB4">
        <w:rPr>
          <w:rFonts w:ascii="Arial" w:hAnsi="Arial" w:cs="Arial"/>
        </w:rPr>
        <w:t>.</w:t>
      </w:r>
      <w:r w:rsidR="00160AB4">
        <w:rPr>
          <w:rStyle w:val="FootnoteReference"/>
          <w:rFonts w:ascii="Arial" w:hAnsi="Arial" w:cs="Arial"/>
        </w:rPr>
        <w:footnoteReference w:id="11"/>
      </w:r>
      <w:r w:rsidR="00160AB4">
        <w:rPr>
          <w:rFonts w:ascii="Arial" w:hAnsi="Arial" w:cs="Arial"/>
        </w:rPr>
        <w:t xml:space="preserve"> </w:t>
      </w:r>
      <w:r w:rsidR="00EE4AF4">
        <w:rPr>
          <w:rFonts w:ascii="Arial" w:hAnsi="Arial" w:cs="Arial"/>
        </w:rPr>
        <w:t>For the feminist biblical critics of the 1970s, the p</w:t>
      </w:r>
      <w:r w:rsidR="00EB0DC3">
        <w:rPr>
          <w:rFonts w:ascii="Arial" w:hAnsi="Arial" w:cs="Arial"/>
        </w:rPr>
        <w:t>rominence of women in the FG le</w:t>
      </w:r>
      <w:r w:rsidR="00EE4AF4">
        <w:rPr>
          <w:rFonts w:ascii="Arial" w:hAnsi="Arial" w:cs="Arial"/>
        </w:rPr>
        <w:t>d to the conclusion that actual women held significant roles in the early Johannine community. The later application of lite</w:t>
      </w:r>
      <w:r w:rsidR="00EB0DC3">
        <w:rPr>
          <w:rFonts w:ascii="Arial" w:hAnsi="Arial" w:cs="Arial"/>
        </w:rPr>
        <w:t>rary criticism to the text le</w:t>
      </w:r>
      <w:r w:rsidR="00EE4AF4">
        <w:rPr>
          <w:rFonts w:ascii="Arial" w:hAnsi="Arial" w:cs="Arial"/>
        </w:rPr>
        <w:t>d to the conclusion that men were no longer the ‘normal’ category against whom wom</w:t>
      </w:r>
      <w:r w:rsidR="00EB0DC3">
        <w:rPr>
          <w:rFonts w:ascii="Arial" w:hAnsi="Arial" w:cs="Arial"/>
        </w:rPr>
        <w:t>en were measured but instead le</w:t>
      </w:r>
      <w:r w:rsidR="00EE4AF4">
        <w:rPr>
          <w:rFonts w:ascii="Arial" w:hAnsi="Arial" w:cs="Arial"/>
        </w:rPr>
        <w:t xml:space="preserve">d to a focus on studying female characters on their own terms and in relation to other characters.  </w:t>
      </w:r>
      <w:r w:rsidR="000153EF">
        <w:rPr>
          <w:rFonts w:ascii="Arial" w:hAnsi="Arial" w:cs="Arial"/>
        </w:rPr>
        <w:t xml:space="preserve">Colleen M. </w:t>
      </w:r>
      <w:r w:rsidR="00EE4AF4" w:rsidRPr="0016234D">
        <w:rPr>
          <w:rFonts w:ascii="Arial" w:hAnsi="Arial" w:cs="Arial"/>
        </w:rPr>
        <w:t xml:space="preserve">Conway concludes </w:t>
      </w:r>
      <w:r w:rsidR="00EE4AF4" w:rsidRPr="0016234D">
        <w:rPr>
          <w:rFonts w:ascii="Arial" w:hAnsi="Arial" w:cs="Arial"/>
        </w:rPr>
        <w:lastRenderedPageBreak/>
        <w:t>that “gender matters in the compass of the narrative”</w:t>
      </w:r>
      <w:r w:rsidR="00EE4AF4" w:rsidRPr="0016234D">
        <w:rPr>
          <w:rStyle w:val="FootnoteReference"/>
          <w:rFonts w:ascii="Arial" w:hAnsi="Arial" w:cs="Arial"/>
        </w:rPr>
        <w:footnoteReference w:id="12"/>
      </w:r>
      <w:r w:rsidR="00EE4AF4">
        <w:rPr>
          <w:rFonts w:ascii="Arial" w:hAnsi="Arial" w:cs="Arial"/>
        </w:rPr>
        <w:t xml:space="preserve"> and despite Maccini’s view that women are not treated as a class to whom specific attention was paid by </w:t>
      </w:r>
      <w:r w:rsidR="00160AB4">
        <w:rPr>
          <w:rFonts w:ascii="Arial" w:hAnsi="Arial" w:cs="Arial"/>
        </w:rPr>
        <w:t>the FG’s author</w:t>
      </w:r>
      <w:r w:rsidR="004127B3">
        <w:rPr>
          <w:rFonts w:ascii="Arial" w:hAnsi="Arial" w:cs="Arial"/>
        </w:rPr>
        <w:t>,</w:t>
      </w:r>
      <w:r w:rsidR="00EE4AF4">
        <w:rPr>
          <w:rStyle w:val="FootnoteReference"/>
          <w:rFonts w:ascii="Arial" w:hAnsi="Arial" w:cs="Arial"/>
        </w:rPr>
        <w:footnoteReference w:id="13"/>
      </w:r>
      <w:r w:rsidR="00AC03A7">
        <w:rPr>
          <w:rFonts w:ascii="Arial" w:hAnsi="Arial" w:cs="Arial"/>
        </w:rPr>
        <w:t xml:space="preserve"> </w:t>
      </w:r>
      <w:r w:rsidR="00EE4AF4">
        <w:rPr>
          <w:rFonts w:ascii="Arial" w:hAnsi="Arial" w:cs="Arial"/>
        </w:rPr>
        <w:t xml:space="preserve">the evidence to the contrary is too significant to be so easily dismissed. </w:t>
      </w:r>
    </w:p>
    <w:p w:rsidR="00A52268" w:rsidRDefault="00E37C93" w:rsidP="00940425">
      <w:pPr>
        <w:spacing w:line="360" w:lineRule="auto"/>
        <w:rPr>
          <w:rFonts w:ascii="Arial" w:hAnsi="Arial" w:cs="Arial"/>
        </w:rPr>
      </w:pPr>
      <w:r>
        <w:rPr>
          <w:rFonts w:ascii="Arial" w:hAnsi="Arial" w:cs="Arial"/>
        </w:rPr>
        <w:t xml:space="preserve">Both the </w:t>
      </w:r>
      <w:r w:rsidR="003A7CA8">
        <w:rPr>
          <w:rFonts w:ascii="Arial" w:hAnsi="Arial" w:cs="Arial"/>
        </w:rPr>
        <w:t>SW</w:t>
      </w:r>
      <w:r>
        <w:rPr>
          <w:rFonts w:ascii="Arial" w:hAnsi="Arial" w:cs="Arial"/>
        </w:rPr>
        <w:t xml:space="preserve"> and </w:t>
      </w:r>
      <w:r w:rsidR="009F45CC">
        <w:rPr>
          <w:rFonts w:ascii="Arial" w:hAnsi="Arial" w:cs="Arial"/>
        </w:rPr>
        <w:t>MM</w:t>
      </w:r>
      <w:r>
        <w:rPr>
          <w:rFonts w:ascii="Arial" w:hAnsi="Arial" w:cs="Arial"/>
        </w:rPr>
        <w:t xml:space="preserve"> belong to a c</w:t>
      </w:r>
      <w:r w:rsidR="00194B41">
        <w:rPr>
          <w:rFonts w:ascii="Arial" w:hAnsi="Arial" w:cs="Arial"/>
        </w:rPr>
        <w:t>hain</w:t>
      </w:r>
      <w:r w:rsidR="00C347DA">
        <w:rPr>
          <w:rFonts w:ascii="Arial" w:hAnsi="Arial" w:cs="Arial"/>
        </w:rPr>
        <w:t xml:space="preserve"> of witnesses within the FG</w:t>
      </w:r>
      <w:r w:rsidR="006145F8">
        <w:rPr>
          <w:rFonts w:ascii="Arial" w:hAnsi="Arial" w:cs="Arial"/>
        </w:rPr>
        <w:t xml:space="preserve"> and this is particularly significant when the very ability of women to act as witnesses in first century Palestine is open to debate.</w:t>
      </w:r>
      <w:r w:rsidR="006145F8">
        <w:rPr>
          <w:rStyle w:val="FootnoteReference"/>
          <w:rFonts w:ascii="Arial" w:hAnsi="Arial" w:cs="Arial"/>
        </w:rPr>
        <w:footnoteReference w:id="14"/>
      </w:r>
      <w:r>
        <w:rPr>
          <w:rFonts w:ascii="Arial" w:hAnsi="Arial" w:cs="Arial"/>
        </w:rPr>
        <w:t xml:space="preserve">  The </w:t>
      </w:r>
      <w:r w:rsidR="003A7CA8">
        <w:rPr>
          <w:rFonts w:ascii="Arial" w:hAnsi="Arial" w:cs="Arial"/>
        </w:rPr>
        <w:t>SW</w:t>
      </w:r>
      <w:r>
        <w:rPr>
          <w:rFonts w:ascii="Arial" w:hAnsi="Arial" w:cs="Arial"/>
        </w:rPr>
        <w:t xml:space="preserve"> is the only character </w:t>
      </w:r>
      <w:r w:rsidR="00333C5F">
        <w:rPr>
          <w:rFonts w:ascii="Arial" w:hAnsi="Arial" w:cs="Arial"/>
        </w:rPr>
        <w:t>in Jesus’</w:t>
      </w:r>
      <w:r w:rsidR="00DC137F">
        <w:rPr>
          <w:rFonts w:ascii="Arial" w:hAnsi="Arial" w:cs="Arial"/>
        </w:rPr>
        <w:t xml:space="preserve"> </w:t>
      </w:r>
      <w:r w:rsidR="00333C5F">
        <w:rPr>
          <w:rFonts w:ascii="Arial" w:hAnsi="Arial" w:cs="Arial"/>
        </w:rPr>
        <w:t xml:space="preserve">public </w:t>
      </w:r>
      <w:r w:rsidR="00DC137F">
        <w:rPr>
          <w:rFonts w:ascii="Arial" w:hAnsi="Arial" w:cs="Arial"/>
        </w:rPr>
        <w:t>life</w:t>
      </w:r>
      <w:r w:rsidR="00333C5F">
        <w:rPr>
          <w:rFonts w:ascii="Arial" w:hAnsi="Arial" w:cs="Arial"/>
        </w:rPr>
        <w:t xml:space="preserve"> </w:t>
      </w:r>
      <w:r>
        <w:rPr>
          <w:rFonts w:ascii="Arial" w:hAnsi="Arial" w:cs="Arial"/>
        </w:rPr>
        <w:t>who brings others to faith</w:t>
      </w:r>
      <w:r w:rsidR="00E547DA">
        <w:rPr>
          <w:rFonts w:ascii="Arial" w:hAnsi="Arial" w:cs="Arial"/>
        </w:rPr>
        <w:t>.</w:t>
      </w:r>
      <w:r w:rsidR="00E547DA">
        <w:rPr>
          <w:rStyle w:val="FootnoteReference"/>
          <w:rFonts w:ascii="Arial" w:hAnsi="Arial" w:cs="Arial"/>
        </w:rPr>
        <w:footnoteReference w:id="15"/>
      </w:r>
      <w:r w:rsidR="00E547DA">
        <w:rPr>
          <w:rFonts w:ascii="Arial" w:hAnsi="Arial" w:cs="Arial"/>
        </w:rPr>
        <w:t xml:space="preserve"> </w:t>
      </w:r>
      <w:r w:rsidR="009F45CC">
        <w:rPr>
          <w:rFonts w:ascii="Arial" w:hAnsi="Arial" w:cs="Arial"/>
        </w:rPr>
        <w:t>MM</w:t>
      </w:r>
      <w:r>
        <w:rPr>
          <w:rFonts w:ascii="Arial" w:hAnsi="Arial" w:cs="Arial"/>
        </w:rPr>
        <w:t xml:space="preserve"> is the first witness to the risen Christ.</w:t>
      </w:r>
      <w:r w:rsidR="00793C29">
        <w:rPr>
          <w:rFonts w:ascii="Arial" w:hAnsi="Arial" w:cs="Arial"/>
        </w:rPr>
        <w:t xml:space="preserve">  </w:t>
      </w:r>
      <w:r w:rsidR="000153EF">
        <w:rPr>
          <w:rFonts w:ascii="Arial" w:hAnsi="Arial" w:cs="Arial"/>
        </w:rPr>
        <w:t xml:space="preserve">Sandra M. </w:t>
      </w:r>
      <w:r w:rsidR="008D1D6C">
        <w:rPr>
          <w:rFonts w:ascii="Arial" w:hAnsi="Arial" w:cs="Arial"/>
        </w:rPr>
        <w:t xml:space="preserve">Schneiders </w:t>
      </w:r>
      <w:r w:rsidR="00793C29">
        <w:rPr>
          <w:rFonts w:ascii="Arial" w:hAnsi="Arial" w:cs="Arial"/>
        </w:rPr>
        <w:t>asks “what experience within the Johannine community would have suggested to John to make a woman the central character in the missionary text of the evangelization of Sychar (Samaria) and the commission to announce the resurrection?”</w:t>
      </w:r>
      <w:r w:rsidR="003C4BA8">
        <w:rPr>
          <w:rStyle w:val="FootnoteReference"/>
          <w:rFonts w:ascii="Arial" w:hAnsi="Arial" w:cs="Arial"/>
        </w:rPr>
        <w:footnoteReference w:id="16"/>
      </w:r>
      <w:r w:rsidR="00793C29">
        <w:rPr>
          <w:rFonts w:ascii="Arial" w:hAnsi="Arial" w:cs="Arial"/>
        </w:rPr>
        <w:t xml:space="preserve"> </w:t>
      </w:r>
      <w:r w:rsidR="006057B5">
        <w:rPr>
          <w:rFonts w:ascii="Arial" w:hAnsi="Arial" w:cs="Arial"/>
        </w:rPr>
        <w:t xml:space="preserve">and whilst the validity of this question </w:t>
      </w:r>
      <w:r w:rsidR="00320E31">
        <w:rPr>
          <w:rFonts w:ascii="Arial" w:hAnsi="Arial" w:cs="Arial"/>
        </w:rPr>
        <w:t>in</w:t>
      </w:r>
      <w:r w:rsidR="004127B3">
        <w:rPr>
          <w:rFonts w:ascii="Arial" w:hAnsi="Arial" w:cs="Arial"/>
        </w:rPr>
        <w:t xml:space="preserve"> </w:t>
      </w:r>
      <w:r w:rsidR="00320E31">
        <w:rPr>
          <w:rFonts w:ascii="Arial" w:hAnsi="Arial" w:cs="Arial"/>
        </w:rPr>
        <w:t>relation to t</w:t>
      </w:r>
      <w:r w:rsidR="004127B3">
        <w:rPr>
          <w:rFonts w:ascii="Arial" w:hAnsi="Arial" w:cs="Arial"/>
        </w:rPr>
        <w:t>h</w:t>
      </w:r>
      <w:r w:rsidR="00320E31">
        <w:rPr>
          <w:rFonts w:ascii="Arial" w:hAnsi="Arial" w:cs="Arial"/>
        </w:rPr>
        <w:t xml:space="preserve">e Johannine community </w:t>
      </w:r>
      <w:r w:rsidR="006057B5">
        <w:rPr>
          <w:rFonts w:ascii="Arial" w:hAnsi="Arial" w:cs="Arial"/>
        </w:rPr>
        <w:t>can be challenged</w:t>
      </w:r>
      <w:r w:rsidR="00940425">
        <w:rPr>
          <w:rFonts w:ascii="Arial" w:hAnsi="Arial" w:cs="Arial"/>
        </w:rPr>
        <w:t xml:space="preserve"> (cf. Richard Bauckham),</w:t>
      </w:r>
      <w:r w:rsidR="006057B5">
        <w:rPr>
          <w:rStyle w:val="FootnoteReference"/>
          <w:rFonts w:ascii="Arial" w:hAnsi="Arial" w:cs="Arial"/>
        </w:rPr>
        <w:footnoteReference w:id="17"/>
      </w:r>
      <w:r w:rsidR="00793C29">
        <w:rPr>
          <w:rFonts w:ascii="Arial" w:hAnsi="Arial" w:cs="Arial"/>
        </w:rPr>
        <w:t xml:space="preserve"> </w:t>
      </w:r>
      <w:r w:rsidR="00320E31">
        <w:rPr>
          <w:rFonts w:ascii="Arial" w:hAnsi="Arial" w:cs="Arial"/>
        </w:rPr>
        <w:t xml:space="preserve">Conway is surely correct </w:t>
      </w:r>
      <w:r w:rsidR="0090335A" w:rsidRPr="00793C29">
        <w:rPr>
          <w:rFonts w:ascii="Arial" w:hAnsi="Arial" w:cs="Arial"/>
        </w:rPr>
        <w:t xml:space="preserve">when </w:t>
      </w:r>
      <w:r w:rsidR="00793C29" w:rsidRPr="00793C29">
        <w:rPr>
          <w:rFonts w:ascii="Arial" w:hAnsi="Arial" w:cs="Arial"/>
        </w:rPr>
        <w:t>she</w:t>
      </w:r>
      <w:r w:rsidR="0090335A" w:rsidRPr="00793C29">
        <w:rPr>
          <w:rFonts w:ascii="Arial" w:hAnsi="Arial" w:cs="Arial"/>
        </w:rPr>
        <w:t xml:space="preserve"> </w:t>
      </w:r>
      <w:r w:rsidR="00793C29" w:rsidRPr="00793C29">
        <w:rPr>
          <w:rFonts w:ascii="Arial" w:hAnsi="Arial" w:cs="Arial"/>
        </w:rPr>
        <w:t>concludes</w:t>
      </w:r>
      <w:r w:rsidR="0090335A" w:rsidRPr="00793C29">
        <w:rPr>
          <w:rFonts w:ascii="Arial" w:hAnsi="Arial" w:cs="Arial"/>
        </w:rPr>
        <w:t xml:space="preserve"> </w:t>
      </w:r>
      <w:r w:rsidR="00793C29" w:rsidRPr="00793C29">
        <w:rPr>
          <w:rFonts w:ascii="Arial" w:hAnsi="Arial" w:cs="Arial"/>
        </w:rPr>
        <w:t>that</w:t>
      </w:r>
      <w:r w:rsidR="0090335A" w:rsidRPr="00793C29">
        <w:rPr>
          <w:rFonts w:ascii="Arial" w:hAnsi="Arial" w:cs="Arial"/>
        </w:rPr>
        <w:t xml:space="preserve"> “gender should be added to the list of </w:t>
      </w:r>
      <w:r w:rsidR="00793C29" w:rsidRPr="00793C29">
        <w:rPr>
          <w:rFonts w:ascii="Arial" w:hAnsi="Arial" w:cs="Arial"/>
        </w:rPr>
        <w:t>Johannine</w:t>
      </w:r>
      <w:r w:rsidR="0090335A" w:rsidRPr="00793C29">
        <w:rPr>
          <w:rFonts w:ascii="Arial" w:hAnsi="Arial" w:cs="Arial"/>
        </w:rPr>
        <w:t xml:space="preserve"> scholarly puzzles”.</w:t>
      </w:r>
      <w:r w:rsidR="00793C29">
        <w:rPr>
          <w:rStyle w:val="FootnoteReference"/>
          <w:rFonts w:ascii="Arial" w:hAnsi="Arial" w:cs="Arial"/>
        </w:rPr>
        <w:footnoteReference w:id="18"/>
      </w:r>
      <w:r w:rsidR="0090335A" w:rsidRPr="00793C29">
        <w:rPr>
          <w:rFonts w:ascii="Arial" w:hAnsi="Arial" w:cs="Arial"/>
        </w:rPr>
        <w:t xml:space="preserve">  </w:t>
      </w:r>
      <w:r w:rsidR="00AC03A7">
        <w:rPr>
          <w:rFonts w:ascii="Arial" w:hAnsi="Arial" w:cs="Arial"/>
        </w:rPr>
        <w:t>H</w:t>
      </w:r>
      <w:r w:rsidR="00626806">
        <w:rPr>
          <w:rFonts w:ascii="Arial" w:hAnsi="Arial" w:cs="Arial"/>
        </w:rPr>
        <w:t xml:space="preserve">ow and why </w:t>
      </w:r>
      <w:r w:rsidR="00AC03A7">
        <w:rPr>
          <w:rFonts w:ascii="Arial" w:hAnsi="Arial" w:cs="Arial"/>
        </w:rPr>
        <w:t xml:space="preserve">has the FG’s author </w:t>
      </w:r>
      <w:r w:rsidR="00626806">
        <w:rPr>
          <w:rFonts w:ascii="Arial" w:hAnsi="Arial" w:cs="Arial"/>
        </w:rPr>
        <w:t>created a unique female c</w:t>
      </w:r>
      <w:r w:rsidR="00AC03A7">
        <w:rPr>
          <w:rFonts w:ascii="Arial" w:hAnsi="Arial" w:cs="Arial"/>
        </w:rPr>
        <w:t xml:space="preserve">haracter in the SW (with </w:t>
      </w:r>
      <w:r w:rsidR="00626806">
        <w:rPr>
          <w:rFonts w:ascii="Arial" w:hAnsi="Arial" w:cs="Arial"/>
        </w:rPr>
        <w:t xml:space="preserve">the unique role of bringing others to faith through her testimony) whilst also presenting MM, one of a group of women in the synoptic tradition, as an individual character arguably the first to witness </w:t>
      </w:r>
      <w:r w:rsidR="00E547DA">
        <w:rPr>
          <w:rFonts w:ascii="Arial" w:hAnsi="Arial" w:cs="Arial"/>
        </w:rPr>
        <w:t>and testify to the Easter faith?</w:t>
      </w:r>
    </w:p>
    <w:p w:rsidR="0018716A" w:rsidRDefault="0018716A" w:rsidP="00940425">
      <w:pPr>
        <w:spacing w:line="360" w:lineRule="auto"/>
        <w:rPr>
          <w:rFonts w:ascii="Arial" w:hAnsi="Arial" w:cs="Arial"/>
        </w:rPr>
      </w:pPr>
      <w:r>
        <w:rPr>
          <w:rFonts w:ascii="Arial" w:hAnsi="Arial" w:cs="Arial"/>
        </w:rPr>
        <w:lastRenderedPageBreak/>
        <w:t xml:space="preserve">This dissertation will now move on to closely examine the characteristics of the SW and MM as they </w:t>
      </w:r>
      <w:r w:rsidR="006057B5">
        <w:rPr>
          <w:rFonts w:ascii="Arial" w:hAnsi="Arial" w:cs="Arial"/>
        </w:rPr>
        <w:t>are</w:t>
      </w:r>
      <w:r>
        <w:rPr>
          <w:rFonts w:ascii="Arial" w:hAnsi="Arial" w:cs="Arial"/>
        </w:rPr>
        <w:t xml:space="preserve"> presented in the text of the FG in order to demonstrate their roles as witnesses and testifiers to the </w:t>
      </w:r>
      <w:r w:rsidR="006057B5">
        <w:rPr>
          <w:rFonts w:ascii="Arial" w:hAnsi="Arial" w:cs="Arial"/>
        </w:rPr>
        <w:t>person</w:t>
      </w:r>
      <w:r>
        <w:rPr>
          <w:rFonts w:ascii="Arial" w:hAnsi="Arial" w:cs="Arial"/>
        </w:rPr>
        <w:t xml:space="preserve"> of </w:t>
      </w:r>
      <w:r w:rsidR="006057B5">
        <w:rPr>
          <w:rFonts w:ascii="Arial" w:hAnsi="Arial" w:cs="Arial"/>
        </w:rPr>
        <w:t>Jesus</w:t>
      </w:r>
      <w:r>
        <w:rPr>
          <w:rFonts w:ascii="Arial" w:hAnsi="Arial" w:cs="Arial"/>
        </w:rPr>
        <w:t>.</w:t>
      </w: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A52268" w:rsidRDefault="00A52268" w:rsidP="000955D6">
      <w:pPr>
        <w:rPr>
          <w:rFonts w:ascii="Arial" w:hAnsi="Arial" w:cs="Arial"/>
          <w:b/>
          <w:u w:val="single"/>
        </w:rPr>
      </w:pPr>
    </w:p>
    <w:p w:rsidR="000955D6" w:rsidRDefault="00656454" w:rsidP="000955D6">
      <w:pPr>
        <w:rPr>
          <w:rFonts w:ascii="Arial" w:hAnsi="Arial" w:cs="Arial"/>
          <w:b/>
          <w:u w:val="single"/>
        </w:rPr>
      </w:pPr>
      <w:r>
        <w:rPr>
          <w:rFonts w:ascii="Arial" w:hAnsi="Arial" w:cs="Arial"/>
          <w:b/>
          <w:u w:val="single"/>
        </w:rPr>
        <w:lastRenderedPageBreak/>
        <w:t xml:space="preserve">Chapter 2:  </w:t>
      </w:r>
      <w:r w:rsidR="006057B5">
        <w:rPr>
          <w:rFonts w:ascii="Arial" w:hAnsi="Arial" w:cs="Arial"/>
          <w:b/>
          <w:u w:val="single"/>
        </w:rPr>
        <w:t xml:space="preserve">The </w:t>
      </w:r>
      <w:r w:rsidR="000955D6" w:rsidRPr="000955D6">
        <w:rPr>
          <w:rFonts w:ascii="Arial" w:hAnsi="Arial" w:cs="Arial"/>
          <w:b/>
          <w:u w:val="single"/>
        </w:rPr>
        <w:t>Samar</w:t>
      </w:r>
      <w:r w:rsidR="000E09A0">
        <w:rPr>
          <w:rFonts w:ascii="Arial" w:hAnsi="Arial" w:cs="Arial"/>
          <w:b/>
          <w:u w:val="single"/>
        </w:rPr>
        <w:t>itan Woman</w:t>
      </w:r>
      <w:r w:rsidR="001B1383">
        <w:rPr>
          <w:rFonts w:ascii="Arial" w:hAnsi="Arial" w:cs="Arial"/>
          <w:b/>
          <w:u w:val="single"/>
        </w:rPr>
        <w:t xml:space="preserve"> (Jn 4:4-42)</w:t>
      </w:r>
    </w:p>
    <w:p w:rsidR="006057B5" w:rsidRPr="000955D6" w:rsidRDefault="006057B5" w:rsidP="00940425">
      <w:pPr>
        <w:spacing w:line="360" w:lineRule="auto"/>
        <w:rPr>
          <w:rFonts w:ascii="Arial" w:hAnsi="Arial" w:cs="Arial"/>
          <w:b/>
          <w:u w:val="single"/>
        </w:rPr>
      </w:pPr>
      <w:r>
        <w:rPr>
          <w:rFonts w:ascii="Arial" w:hAnsi="Arial" w:cs="Arial"/>
        </w:rPr>
        <w:t xml:space="preserve">2.1 </w:t>
      </w:r>
      <w:r w:rsidRPr="006057B5">
        <w:rPr>
          <w:rFonts w:ascii="Arial" w:hAnsi="Arial" w:cs="Arial"/>
          <w:u w:val="single"/>
        </w:rPr>
        <w:t>A close textual analysis of the characteristics of the Samaritan Woman in the Fourth Gospel</w:t>
      </w:r>
      <w:r>
        <w:rPr>
          <w:rFonts w:ascii="Arial" w:hAnsi="Arial" w:cs="Arial"/>
        </w:rPr>
        <w:t xml:space="preserve"> </w:t>
      </w:r>
      <w:r w:rsidRPr="00783F52">
        <w:rPr>
          <w:rFonts w:ascii="Arial" w:hAnsi="Arial" w:cs="Arial"/>
        </w:rPr>
        <w:t xml:space="preserve">   </w:t>
      </w:r>
    </w:p>
    <w:p w:rsidR="00656454" w:rsidRDefault="00381ADA" w:rsidP="00940425">
      <w:pPr>
        <w:spacing w:line="360" w:lineRule="auto"/>
        <w:rPr>
          <w:rFonts w:ascii="Arial" w:hAnsi="Arial" w:cs="Arial"/>
        </w:rPr>
      </w:pPr>
      <w:r>
        <w:rPr>
          <w:rFonts w:ascii="Arial" w:hAnsi="Arial" w:cs="Arial"/>
        </w:rPr>
        <w:t>This Chapter is focussed on a close textual analysis of the c</w:t>
      </w:r>
      <w:r w:rsidR="002B34CD">
        <w:rPr>
          <w:rFonts w:ascii="Arial" w:hAnsi="Arial" w:cs="Arial"/>
        </w:rPr>
        <w:t xml:space="preserve">haracter of the </w:t>
      </w:r>
      <w:r w:rsidR="003A7CA8">
        <w:rPr>
          <w:rFonts w:ascii="Arial" w:hAnsi="Arial" w:cs="Arial"/>
        </w:rPr>
        <w:t>SW</w:t>
      </w:r>
      <w:r w:rsidR="00940425">
        <w:rPr>
          <w:rFonts w:ascii="Arial" w:hAnsi="Arial" w:cs="Arial"/>
        </w:rPr>
        <w:t>.  A uniquely FG</w:t>
      </w:r>
      <w:r w:rsidR="00D870BB">
        <w:rPr>
          <w:rFonts w:ascii="Arial" w:hAnsi="Arial" w:cs="Arial"/>
        </w:rPr>
        <w:t xml:space="preserve"> character, </w:t>
      </w:r>
      <w:r w:rsidR="00FF3C05">
        <w:rPr>
          <w:rFonts w:ascii="Arial" w:hAnsi="Arial" w:cs="Arial"/>
        </w:rPr>
        <w:t xml:space="preserve">she </w:t>
      </w:r>
      <w:r w:rsidR="00FF3C05" w:rsidRPr="000955D6">
        <w:rPr>
          <w:rFonts w:ascii="Arial" w:hAnsi="Arial" w:cs="Arial"/>
        </w:rPr>
        <w:t xml:space="preserve">appears as a striking contrast to the character of Nicodemus </w:t>
      </w:r>
      <w:r w:rsidR="00FF3C05">
        <w:rPr>
          <w:rFonts w:ascii="Arial" w:hAnsi="Arial" w:cs="Arial"/>
        </w:rPr>
        <w:t>(3:1-21).</w:t>
      </w:r>
      <w:r w:rsidR="00FF3C05">
        <w:rPr>
          <w:rStyle w:val="FootnoteReference"/>
          <w:rFonts w:ascii="Arial" w:hAnsi="Arial" w:cs="Arial"/>
        </w:rPr>
        <w:footnoteReference w:id="19"/>
      </w:r>
      <w:r w:rsidR="00FF3C05">
        <w:rPr>
          <w:rFonts w:ascii="Arial" w:hAnsi="Arial" w:cs="Arial"/>
        </w:rPr>
        <w:t xml:space="preserve">  F</w:t>
      </w:r>
      <w:r w:rsidR="002B34CD">
        <w:rPr>
          <w:rFonts w:ascii="Arial" w:hAnsi="Arial" w:cs="Arial"/>
        </w:rPr>
        <w:t xml:space="preserve">ollowing her encounter and discourse with Jesus at a </w:t>
      </w:r>
      <w:r w:rsidR="00FF3C05">
        <w:rPr>
          <w:rFonts w:ascii="Arial" w:hAnsi="Arial" w:cs="Arial"/>
        </w:rPr>
        <w:t xml:space="preserve">    </w:t>
      </w:r>
      <w:r w:rsidR="002B34CD">
        <w:rPr>
          <w:rFonts w:ascii="Arial" w:hAnsi="Arial" w:cs="Arial"/>
        </w:rPr>
        <w:t>well</w:t>
      </w:r>
      <w:r w:rsidR="00FF3C05">
        <w:rPr>
          <w:rFonts w:ascii="Arial" w:hAnsi="Arial" w:cs="Arial"/>
        </w:rPr>
        <w:t>,</w:t>
      </w:r>
      <w:r w:rsidR="00FF3C05">
        <w:rPr>
          <w:rStyle w:val="FootnoteReference"/>
          <w:rFonts w:ascii="Arial" w:hAnsi="Arial" w:cs="Arial"/>
        </w:rPr>
        <w:footnoteReference w:id="20"/>
      </w:r>
      <w:r w:rsidR="002B34CD">
        <w:rPr>
          <w:rFonts w:ascii="Arial" w:hAnsi="Arial" w:cs="Arial"/>
        </w:rPr>
        <w:t xml:space="preserve"> </w:t>
      </w:r>
      <w:r w:rsidR="00FF3C05">
        <w:rPr>
          <w:rFonts w:ascii="Arial" w:hAnsi="Arial" w:cs="Arial"/>
        </w:rPr>
        <w:t xml:space="preserve">where she is </w:t>
      </w:r>
      <w:r w:rsidR="00FF3C05" w:rsidRPr="000955D6">
        <w:rPr>
          <w:rFonts w:ascii="Arial" w:hAnsi="Arial" w:cs="Arial"/>
        </w:rPr>
        <w:t>unafraid to stay in co</w:t>
      </w:r>
      <w:r w:rsidR="00FF3C05">
        <w:rPr>
          <w:rFonts w:ascii="Arial" w:hAnsi="Arial" w:cs="Arial"/>
        </w:rPr>
        <w:t xml:space="preserve">nversation with Jesus </w:t>
      </w:r>
      <w:r w:rsidR="00FF3C05" w:rsidRPr="000955D6">
        <w:rPr>
          <w:rFonts w:ascii="Arial" w:hAnsi="Arial" w:cs="Arial"/>
        </w:rPr>
        <w:t>during</w:t>
      </w:r>
      <w:r w:rsidR="00FF3C05">
        <w:rPr>
          <w:rFonts w:ascii="Arial" w:hAnsi="Arial" w:cs="Arial"/>
        </w:rPr>
        <w:t xml:space="preserve"> what is the first of the FG</w:t>
      </w:r>
      <w:r w:rsidR="00FF3C05" w:rsidRPr="000955D6">
        <w:rPr>
          <w:rFonts w:ascii="Arial" w:hAnsi="Arial" w:cs="Arial"/>
        </w:rPr>
        <w:t>’s sust</w:t>
      </w:r>
      <w:r w:rsidR="00FF3C05">
        <w:rPr>
          <w:rFonts w:ascii="Arial" w:hAnsi="Arial" w:cs="Arial"/>
        </w:rPr>
        <w:t>ained theological conversations,</w:t>
      </w:r>
      <w:r w:rsidR="00FF3C05">
        <w:rPr>
          <w:rStyle w:val="FootnoteReference"/>
          <w:rFonts w:ascii="Arial" w:hAnsi="Arial" w:cs="Arial"/>
        </w:rPr>
        <w:footnoteReference w:id="21"/>
      </w:r>
      <w:r w:rsidR="00FF3C05" w:rsidRPr="000955D6">
        <w:rPr>
          <w:rFonts w:ascii="Arial" w:hAnsi="Arial" w:cs="Arial"/>
        </w:rPr>
        <w:t xml:space="preserve"> </w:t>
      </w:r>
      <w:r w:rsidR="00FF3C05">
        <w:rPr>
          <w:rFonts w:ascii="Arial" w:hAnsi="Arial" w:cs="Arial"/>
        </w:rPr>
        <w:t xml:space="preserve"> </w:t>
      </w:r>
      <w:r w:rsidR="00D870BB">
        <w:rPr>
          <w:rFonts w:ascii="Arial" w:hAnsi="Arial" w:cs="Arial"/>
        </w:rPr>
        <w:t xml:space="preserve">she </w:t>
      </w:r>
      <w:r w:rsidR="006057B5">
        <w:rPr>
          <w:rFonts w:ascii="Arial" w:hAnsi="Arial" w:cs="Arial"/>
        </w:rPr>
        <w:t xml:space="preserve">witnesses and </w:t>
      </w:r>
      <w:r w:rsidR="002B34CD">
        <w:rPr>
          <w:rFonts w:ascii="Arial" w:hAnsi="Arial" w:cs="Arial"/>
        </w:rPr>
        <w:t xml:space="preserve">offers testimony to her townspeople bringing them to </w:t>
      </w:r>
      <w:r w:rsidR="00D870BB">
        <w:rPr>
          <w:rFonts w:ascii="Arial" w:hAnsi="Arial" w:cs="Arial"/>
        </w:rPr>
        <w:t>a personal encounter</w:t>
      </w:r>
      <w:r w:rsidR="002B34CD">
        <w:rPr>
          <w:rFonts w:ascii="Arial" w:hAnsi="Arial" w:cs="Arial"/>
        </w:rPr>
        <w:t xml:space="preserve"> with Jesus which result</w:t>
      </w:r>
      <w:r w:rsidR="00D870BB">
        <w:rPr>
          <w:rFonts w:ascii="Arial" w:hAnsi="Arial" w:cs="Arial"/>
        </w:rPr>
        <w:t>s</w:t>
      </w:r>
      <w:r w:rsidR="002B34CD">
        <w:rPr>
          <w:rFonts w:ascii="Arial" w:hAnsi="Arial" w:cs="Arial"/>
        </w:rPr>
        <w:t xml:space="preserve"> in their belief that Jesus is the “Saviour of the World” (4:42).</w:t>
      </w:r>
    </w:p>
    <w:p w:rsidR="000955D6" w:rsidRPr="000955D6" w:rsidRDefault="00333C5F" w:rsidP="00940425">
      <w:pPr>
        <w:spacing w:line="360" w:lineRule="auto"/>
        <w:rPr>
          <w:rFonts w:ascii="Arial" w:hAnsi="Arial" w:cs="Arial"/>
          <w:color w:val="FF0000"/>
        </w:rPr>
      </w:pPr>
      <w:r>
        <w:rPr>
          <w:rFonts w:ascii="Arial" w:hAnsi="Arial" w:cs="Arial"/>
        </w:rPr>
        <w:t>The encounter opens in 4:</w:t>
      </w:r>
      <w:r w:rsidR="000955D6" w:rsidRPr="000955D6">
        <w:rPr>
          <w:rFonts w:ascii="Arial" w:hAnsi="Arial" w:cs="Arial"/>
        </w:rPr>
        <w:t xml:space="preserve">4 when the reader is told that Jesus “had to go through Samaria” and </w:t>
      </w:r>
      <w:r w:rsidR="000153EF">
        <w:rPr>
          <w:rFonts w:ascii="Arial" w:hAnsi="Arial" w:cs="Arial"/>
        </w:rPr>
        <w:t xml:space="preserve">Raymond E </w:t>
      </w:r>
      <w:r w:rsidR="000955D6" w:rsidRPr="000955D6">
        <w:rPr>
          <w:rFonts w:ascii="Arial" w:hAnsi="Arial" w:cs="Arial"/>
        </w:rPr>
        <w:t>Brown no</w:t>
      </w:r>
      <w:r w:rsidR="003A7CA8">
        <w:rPr>
          <w:rFonts w:ascii="Arial" w:hAnsi="Arial" w:cs="Arial"/>
        </w:rPr>
        <w:t>tes that elsewhere in the FG</w:t>
      </w:r>
      <w:r w:rsidR="000955D6" w:rsidRPr="000955D6">
        <w:rPr>
          <w:rFonts w:ascii="Arial" w:hAnsi="Arial" w:cs="Arial"/>
        </w:rPr>
        <w:t xml:space="preserve"> such an expression of will or necessity indicates that God’s will or plan is inv</w:t>
      </w:r>
      <w:r w:rsidR="00C30BB3">
        <w:rPr>
          <w:rFonts w:ascii="Arial" w:hAnsi="Arial" w:cs="Arial"/>
        </w:rPr>
        <w:t>olved in the action (</w:t>
      </w:r>
      <w:r w:rsidR="00C758A0">
        <w:rPr>
          <w:rFonts w:ascii="Arial" w:hAnsi="Arial" w:cs="Arial"/>
        </w:rPr>
        <w:t>cf.</w:t>
      </w:r>
      <w:r w:rsidR="00C30BB3">
        <w:rPr>
          <w:rFonts w:ascii="Arial" w:hAnsi="Arial" w:cs="Arial"/>
        </w:rPr>
        <w:t xml:space="preserve"> 3:14).</w:t>
      </w:r>
      <w:r w:rsidR="007909DD">
        <w:rPr>
          <w:rStyle w:val="FootnoteReference"/>
          <w:rFonts w:ascii="Arial" w:hAnsi="Arial" w:cs="Arial"/>
        </w:rPr>
        <w:footnoteReference w:id="22"/>
      </w:r>
    </w:p>
    <w:p w:rsidR="00A52268" w:rsidRDefault="000955D6" w:rsidP="00940425">
      <w:pPr>
        <w:spacing w:line="360" w:lineRule="auto"/>
        <w:rPr>
          <w:rFonts w:ascii="Arial" w:hAnsi="Arial" w:cs="Arial"/>
          <w:color w:val="FF0000"/>
        </w:rPr>
      </w:pPr>
      <w:r w:rsidRPr="000955D6">
        <w:rPr>
          <w:rFonts w:ascii="Arial" w:hAnsi="Arial" w:cs="Arial"/>
        </w:rPr>
        <w:t xml:space="preserve">A </w:t>
      </w:r>
      <w:r w:rsidR="00333C5F">
        <w:rPr>
          <w:rFonts w:ascii="Arial" w:hAnsi="Arial" w:cs="Arial"/>
        </w:rPr>
        <w:t>time reference follows in 4:</w:t>
      </w:r>
      <w:r w:rsidRPr="000955D6">
        <w:rPr>
          <w:rFonts w:ascii="Arial" w:hAnsi="Arial" w:cs="Arial"/>
        </w:rPr>
        <w:t>6 and Brown notes that noon, or the sixth hour, is an odd time to gather water.</w:t>
      </w:r>
      <w:r w:rsidR="009E3595">
        <w:rPr>
          <w:rStyle w:val="FootnoteReference"/>
          <w:rFonts w:ascii="Arial" w:hAnsi="Arial" w:cs="Arial"/>
        </w:rPr>
        <w:footnoteReference w:id="23"/>
      </w:r>
      <w:r w:rsidRPr="000955D6">
        <w:rPr>
          <w:rFonts w:ascii="Arial" w:hAnsi="Arial" w:cs="Arial"/>
        </w:rPr>
        <w:t xml:space="preserve">  Some commentators, </w:t>
      </w:r>
      <w:r w:rsidR="00C758A0">
        <w:rPr>
          <w:rFonts w:ascii="Arial" w:hAnsi="Arial" w:cs="Arial"/>
        </w:rPr>
        <w:t>cf.</w:t>
      </w:r>
      <w:r w:rsidRPr="000955D6">
        <w:rPr>
          <w:rFonts w:ascii="Arial" w:hAnsi="Arial" w:cs="Arial"/>
        </w:rPr>
        <w:t xml:space="preserve"> </w:t>
      </w:r>
      <w:r w:rsidR="000153EF">
        <w:rPr>
          <w:rFonts w:ascii="Arial" w:hAnsi="Arial" w:cs="Arial"/>
        </w:rPr>
        <w:t xml:space="preserve">R. H. </w:t>
      </w:r>
      <w:r w:rsidRPr="000955D6">
        <w:rPr>
          <w:rFonts w:ascii="Arial" w:hAnsi="Arial" w:cs="Arial"/>
        </w:rPr>
        <w:t>Lightfoot,</w:t>
      </w:r>
      <w:r w:rsidR="00767C2B">
        <w:rPr>
          <w:rStyle w:val="FootnoteReference"/>
          <w:rFonts w:ascii="Arial" w:hAnsi="Arial" w:cs="Arial"/>
        </w:rPr>
        <w:footnoteReference w:id="24"/>
      </w:r>
      <w:r w:rsidRPr="000955D6">
        <w:rPr>
          <w:rFonts w:ascii="Arial" w:hAnsi="Arial" w:cs="Arial"/>
        </w:rPr>
        <w:t xml:space="preserve"> have linked this with the hour of the crucifixion where Jesus also thirst</w:t>
      </w:r>
      <w:r w:rsidR="00D870BB">
        <w:rPr>
          <w:rFonts w:ascii="Arial" w:hAnsi="Arial" w:cs="Arial"/>
        </w:rPr>
        <w:t>s</w:t>
      </w:r>
      <w:r w:rsidRPr="000955D6">
        <w:rPr>
          <w:rFonts w:ascii="Arial" w:hAnsi="Arial" w:cs="Arial"/>
        </w:rPr>
        <w:t xml:space="preserve"> (11:14 and 28) although th</w:t>
      </w:r>
      <w:r w:rsidR="0000660E">
        <w:rPr>
          <w:rFonts w:ascii="Arial" w:hAnsi="Arial" w:cs="Arial"/>
        </w:rPr>
        <w:t>is is dismissed by Brown</w:t>
      </w:r>
      <w:r w:rsidRPr="000955D6">
        <w:rPr>
          <w:rFonts w:ascii="Arial" w:hAnsi="Arial" w:cs="Arial"/>
        </w:rPr>
        <w:t>.</w:t>
      </w:r>
      <w:r w:rsidR="00EE728F">
        <w:rPr>
          <w:rStyle w:val="FootnoteReference"/>
          <w:rFonts w:ascii="Arial" w:hAnsi="Arial" w:cs="Arial"/>
        </w:rPr>
        <w:footnoteReference w:id="25"/>
      </w:r>
      <w:r w:rsidRPr="000955D6">
        <w:rPr>
          <w:rFonts w:ascii="Arial" w:hAnsi="Arial" w:cs="Arial"/>
        </w:rPr>
        <w:t xml:space="preserve"> </w:t>
      </w:r>
    </w:p>
    <w:p w:rsidR="000955D6" w:rsidRPr="00D87050" w:rsidRDefault="000955D6" w:rsidP="00940425">
      <w:pPr>
        <w:spacing w:line="360" w:lineRule="auto"/>
        <w:rPr>
          <w:rFonts w:ascii="Arial" w:hAnsi="Arial" w:cs="Arial"/>
          <w:color w:val="FF0000"/>
        </w:rPr>
      </w:pPr>
      <w:r w:rsidRPr="000955D6">
        <w:rPr>
          <w:rFonts w:ascii="Arial" w:hAnsi="Arial" w:cs="Arial"/>
        </w:rPr>
        <w:lastRenderedPageBreak/>
        <w:t xml:space="preserve">The </w:t>
      </w:r>
      <w:r w:rsidR="003A7CA8">
        <w:rPr>
          <w:rFonts w:ascii="Arial" w:hAnsi="Arial" w:cs="Arial"/>
        </w:rPr>
        <w:t>SW</w:t>
      </w:r>
      <w:r w:rsidRPr="000955D6">
        <w:rPr>
          <w:rFonts w:ascii="Arial" w:hAnsi="Arial" w:cs="Arial"/>
        </w:rPr>
        <w:t xml:space="preserve"> enters the scene </w:t>
      </w:r>
      <w:r w:rsidR="00D4218E">
        <w:rPr>
          <w:rFonts w:ascii="Arial" w:hAnsi="Arial" w:cs="Arial"/>
        </w:rPr>
        <w:t>in 4:</w:t>
      </w:r>
      <w:r w:rsidR="00196759">
        <w:rPr>
          <w:rFonts w:ascii="Arial" w:hAnsi="Arial" w:cs="Arial"/>
        </w:rPr>
        <w:t>7 and approaches the well.</w:t>
      </w:r>
      <w:r w:rsidR="00196759">
        <w:rPr>
          <w:rStyle w:val="FootnoteReference"/>
          <w:rFonts w:ascii="Arial" w:hAnsi="Arial" w:cs="Arial"/>
        </w:rPr>
        <w:footnoteReference w:id="26"/>
      </w:r>
      <w:r w:rsidR="00196759">
        <w:rPr>
          <w:rFonts w:ascii="Arial" w:hAnsi="Arial" w:cs="Arial"/>
        </w:rPr>
        <w:t xml:space="preserve">  This is a type-scene and</w:t>
      </w:r>
      <w:r w:rsidR="00BB71C1">
        <w:rPr>
          <w:rFonts w:ascii="Arial" w:hAnsi="Arial" w:cs="Arial"/>
        </w:rPr>
        <w:t xml:space="preserve"> the </w:t>
      </w:r>
      <w:r w:rsidR="009877B5">
        <w:rPr>
          <w:rFonts w:ascii="Arial" w:hAnsi="Arial" w:cs="Arial"/>
        </w:rPr>
        <w:t>reader</w:t>
      </w:r>
      <w:r w:rsidR="00BB71C1">
        <w:rPr>
          <w:rFonts w:ascii="Arial" w:hAnsi="Arial" w:cs="Arial"/>
        </w:rPr>
        <w:t xml:space="preserve"> would expect a particular </w:t>
      </w:r>
      <w:r w:rsidR="009877B5">
        <w:rPr>
          <w:rFonts w:ascii="Arial" w:hAnsi="Arial" w:cs="Arial"/>
        </w:rPr>
        <w:t>outcome</w:t>
      </w:r>
      <w:r w:rsidR="00196759">
        <w:rPr>
          <w:rFonts w:ascii="Arial" w:hAnsi="Arial" w:cs="Arial"/>
        </w:rPr>
        <w:t>,</w:t>
      </w:r>
      <w:r w:rsidR="00320E31">
        <w:rPr>
          <w:rStyle w:val="FootnoteReference"/>
          <w:rFonts w:ascii="Arial" w:hAnsi="Arial" w:cs="Arial"/>
        </w:rPr>
        <w:footnoteReference w:id="27"/>
      </w:r>
      <w:r w:rsidR="00BB71C1">
        <w:rPr>
          <w:rFonts w:ascii="Arial" w:hAnsi="Arial" w:cs="Arial"/>
        </w:rPr>
        <w:t xml:space="preserve"> </w:t>
      </w:r>
      <w:r w:rsidR="006D1C76">
        <w:rPr>
          <w:rFonts w:ascii="Arial" w:hAnsi="Arial" w:cs="Arial"/>
        </w:rPr>
        <w:t>but the latter stages are</w:t>
      </w:r>
      <w:r w:rsidR="00CE46B6">
        <w:rPr>
          <w:rFonts w:ascii="Arial" w:hAnsi="Arial" w:cs="Arial"/>
        </w:rPr>
        <w:t xml:space="preserve"> </w:t>
      </w:r>
      <w:r w:rsidR="006D1C76">
        <w:rPr>
          <w:rFonts w:ascii="Arial" w:hAnsi="Arial" w:cs="Arial"/>
        </w:rPr>
        <w:t>radically altered by the FG’s author</w:t>
      </w:r>
      <w:r w:rsidR="00BB71C1">
        <w:rPr>
          <w:rFonts w:ascii="Arial" w:hAnsi="Arial" w:cs="Arial"/>
        </w:rPr>
        <w:t>.</w:t>
      </w:r>
      <w:r w:rsidR="00701199">
        <w:rPr>
          <w:rFonts w:ascii="Arial" w:hAnsi="Arial" w:cs="Arial"/>
        </w:rPr>
        <w:t xml:space="preserve">  The result</w:t>
      </w:r>
      <w:r w:rsidR="009877B5">
        <w:rPr>
          <w:rFonts w:ascii="Arial" w:hAnsi="Arial" w:cs="Arial"/>
        </w:rPr>
        <w:t xml:space="preserve">, </w:t>
      </w:r>
      <w:r w:rsidR="000153EF">
        <w:rPr>
          <w:rFonts w:ascii="Arial" w:hAnsi="Arial" w:cs="Arial"/>
        </w:rPr>
        <w:t xml:space="preserve">Lyle </w:t>
      </w:r>
      <w:r w:rsidR="009877B5">
        <w:rPr>
          <w:rFonts w:ascii="Arial" w:hAnsi="Arial" w:cs="Arial"/>
        </w:rPr>
        <w:t>Eslinger argues, is that the reader is drawn in to misunderstand where the scene is going which pulls him/her from the usual position of superior knowledge over the other fallible characters to demonstrate th</w:t>
      </w:r>
      <w:r w:rsidR="00196759">
        <w:rPr>
          <w:rFonts w:ascii="Arial" w:hAnsi="Arial" w:cs="Arial"/>
        </w:rPr>
        <w:t xml:space="preserve">eir own fallibility.  This </w:t>
      </w:r>
      <w:r w:rsidR="009877B5">
        <w:rPr>
          <w:rFonts w:ascii="Arial" w:hAnsi="Arial" w:cs="Arial"/>
        </w:rPr>
        <w:t>serv</w:t>
      </w:r>
      <w:r w:rsidR="00196759">
        <w:rPr>
          <w:rFonts w:ascii="Arial" w:hAnsi="Arial" w:cs="Arial"/>
        </w:rPr>
        <w:t xml:space="preserve">es to generate sympathy for </w:t>
      </w:r>
      <w:r w:rsidR="009877B5">
        <w:rPr>
          <w:rFonts w:ascii="Arial" w:hAnsi="Arial" w:cs="Arial"/>
        </w:rPr>
        <w:t>other</w:t>
      </w:r>
      <w:r w:rsidR="00160AB4">
        <w:rPr>
          <w:rFonts w:ascii="Arial" w:hAnsi="Arial" w:cs="Arial"/>
        </w:rPr>
        <w:t xml:space="preserve"> </w:t>
      </w:r>
      <w:r w:rsidR="009877B5">
        <w:rPr>
          <w:rFonts w:ascii="Arial" w:hAnsi="Arial" w:cs="Arial"/>
        </w:rPr>
        <w:t>misunderstanding characters in the narr</w:t>
      </w:r>
      <w:r w:rsidR="009877B5" w:rsidRPr="002C32FB">
        <w:rPr>
          <w:rFonts w:ascii="Arial" w:hAnsi="Arial" w:cs="Arial"/>
        </w:rPr>
        <w:t>ative.</w:t>
      </w:r>
      <w:r w:rsidR="00381ADA">
        <w:rPr>
          <w:rStyle w:val="FootnoteReference"/>
          <w:rFonts w:ascii="Arial" w:hAnsi="Arial" w:cs="Arial"/>
        </w:rPr>
        <w:footnoteReference w:id="28"/>
      </w:r>
      <w:r w:rsidR="00CC1384">
        <w:rPr>
          <w:rFonts w:ascii="Arial" w:hAnsi="Arial" w:cs="Arial"/>
        </w:rPr>
        <w:t xml:space="preserve">  </w:t>
      </w:r>
      <w:r w:rsidR="001F41C6" w:rsidRPr="002C32FB">
        <w:rPr>
          <w:rFonts w:ascii="Arial" w:hAnsi="Arial" w:cs="Arial"/>
        </w:rPr>
        <w:t xml:space="preserve">Jesus speaks to the woman saying “Give me a drink”.  </w:t>
      </w:r>
      <w:r w:rsidRPr="002C32FB">
        <w:rPr>
          <w:rFonts w:ascii="Arial" w:hAnsi="Arial" w:cs="Arial"/>
        </w:rPr>
        <w:t>H</w:t>
      </w:r>
      <w:r w:rsidR="00196759">
        <w:rPr>
          <w:rFonts w:ascii="Arial" w:hAnsi="Arial" w:cs="Arial"/>
        </w:rPr>
        <w:t xml:space="preserve">er </w:t>
      </w:r>
      <w:r w:rsidR="00D4218E">
        <w:rPr>
          <w:rFonts w:ascii="Arial" w:hAnsi="Arial" w:cs="Arial"/>
        </w:rPr>
        <w:t>response, in 4:</w:t>
      </w:r>
      <w:r w:rsidRPr="002C32FB">
        <w:rPr>
          <w:rFonts w:ascii="Arial" w:hAnsi="Arial" w:cs="Arial"/>
        </w:rPr>
        <w:t>9, is to question Jesus,</w:t>
      </w:r>
      <w:r w:rsidRPr="002C32FB">
        <w:rPr>
          <w:rFonts w:ascii="Arial" w:hAnsi="Arial" w:cs="Arial"/>
          <w:bdr w:val="none" w:sz="0" w:space="0" w:color="auto" w:frame="1"/>
        </w:rPr>
        <w:t xml:space="preserve"> “How is it that you, a Jew, ask a drink of me, a w</w:t>
      </w:r>
      <w:r w:rsidR="0000660E" w:rsidRPr="002C32FB">
        <w:rPr>
          <w:rFonts w:ascii="Arial" w:hAnsi="Arial" w:cs="Arial"/>
          <w:bdr w:val="none" w:sz="0" w:space="0" w:color="auto" w:frame="1"/>
        </w:rPr>
        <w:t>oman of Samaria?”.  O’Day</w:t>
      </w:r>
      <w:r w:rsidRPr="002C32FB">
        <w:rPr>
          <w:rFonts w:ascii="Arial" w:hAnsi="Arial" w:cs="Arial"/>
          <w:bdr w:val="none" w:sz="0" w:space="0" w:color="auto" w:frame="1"/>
        </w:rPr>
        <w:t xml:space="preserve"> note</w:t>
      </w:r>
      <w:r w:rsidR="0000660E" w:rsidRPr="002C32FB">
        <w:rPr>
          <w:rFonts w:ascii="Arial" w:hAnsi="Arial" w:cs="Arial"/>
          <w:bdr w:val="none" w:sz="0" w:space="0" w:color="auto" w:frame="1"/>
        </w:rPr>
        <w:t>s</w:t>
      </w:r>
      <w:r w:rsidRPr="002C32FB">
        <w:rPr>
          <w:rFonts w:ascii="Arial" w:hAnsi="Arial" w:cs="Arial"/>
          <w:bdr w:val="none" w:sz="0" w:space="0" w:color="auto" w:frame="1"/>
        </w:rPr>
        <w:t xml:space="preserve"> that the </w:t>
      </w:r>
      <w:r w:rsidR="003A7CA8">
        <w:rPr>
          <w:rFonts w:ascii="Arial" w:hAnsi="Arial" w:cs="Arial"/>
          <w:bdr w:val="none" w:sz="0" w:space="0" w:color="auto" w:frame="1"/>
        </w:rPr>
        <w:t>SW</w:t>
      </w:r>
      <w:r w:rsidRPr="002C32FB">
        <w:rPr>
          <w:rFonts w:ascii="Arial" w:hAnsi="Arial" w:cs="Arial"/>
          <w:bdr w:val="none" w:sz="0" w:space="0" w:color="auto" w:frame="1"/>
        </w:rPr>
        <w:t xml:space="preserve"> herself acknowledges the s</w:t>
      </w:r>
      <w:r w:rsidR="00196759">
        <w:rPr>
          <w:rFonts w:ascii="Arial" w:hAnsi="Arial" w:cs="Arial"/>
          <w:bdr w:val="none" w:sz="0" w:space="0" w:color="auto" w:frame="1"/>
        </w:rPr>
        <w:t>candal of this conversation</w:t>
      </w:r>
      <w:r w:rsidR="00716A3F">
        <w:rPr>
          <w:rFonts w:ascii="Arial" w:hAnsi="Arial" w:cs="Arial"/>
          <w:bdr w:val="none" w:sz="0" w:space="0" w:color="auto" w:frame="1"/>
        </w:rPr>
        <w:t>,</w:t>
      </w:r>
      <w:r w:rsidR="00196759">
        <w:rPr>
          <w:rFonts w:ascii="Arial" w:hAnsi="Arial" w:cs="Arial"/>
          <w:bdr w:val="none" w:sz="0" w:space="0" w:color="auto" w:frame="1"/>
        </w:rPr>
        <w:t xml:space="preserve"> interpreting</w:t>
      </w:r>
      <w:r w:rsidRPr="002C32FB">
        <w:rPr>
          <w:rFonts w:ascii="Arial" w:hAnsi="Arial" w:cs="Arial"/>
          <w:bdr w:val="none" w:sz="0" w:space="0" w:color="auto" w:frame="1"/>
        </w:rPr>
        <w:t xml:space="preserve"> this as evidence of Jesus breaking traditio</w:t>
      </w:r>
      <w:r w:rsidR="00FF3C05">
        <w:rPr>
          <w:rFonts w:ascii="Arial" w:hAnsi="Arial" w:cs="Arial"/>
          <w:bdr w:val="none" w:sz="0" w:space="0" w:color="auto" w:frame="1"/>
        </w:rPr>
        <w:t>nal boundaries between male/female and chosen/</w:t>
      </w:r>
      <w:r w:rsidRPr="002C32FB">
        <w:rPr>
          <w:rFonts w:ascii="Arial" w:hAnsi="Arial" w:cs="Arial"/>
          <w:bdr w:val="none" w:sz="0" w:space="0" w:color="auto" w:frame="1"/>
        </w:rPr>
        <w:t>rejected peoples.</w:t>
      </w:r>
      <w:r w:rsidR="00434D3E">
        <w:rPr>
          <w:rStyle w:val="FootnoteReference"/>
          <w:rFonts w:ascii="Arial" w:hAnsi="Arial" w:cs="Arial"/>
          <w:bdr w:val="none" w:sz="0" w:space="0" w:color="auto" w:frame="1"/>
        </w:rPr>
        <w:footnoteReference w:id="29"/>
      </w:r>
      <w:r w:rsidRPr="002C32FB">
        <w:rPr>
          <w:rFonts w:ascii="Arial" w:hAnsi="Arial" w:cs="Arial"/>
          <w:bdr w:val="none" w:sz="0" w:space="0" w:color="auto" w:frame="1"/>
        </w:rPr>
        <w:t xml:space="preserve"> </w:t>
      </w:r>
      <w:r w:rsidR="00196759">
        <w:rPr>
          <w:rFonts w:ascii="Arial" w:hAnsi="Arial" w:cs="Arial"/>
          <w:bdr w:val="none" w:sz="0" w:space="0" w:color="auto" w:frame="1"/>
        </w:rPr>
        <w:t xml:space="preserve">O’Day’s argument </w:t>
      </w:r>
      <w:r w:rsidR="006D1C76">
        <w:rPr>
          <w:rFonts w:ascii="Arial" w:hAnsi="Arial" w:cs="Arial"/>
          <w:bdr w:val="none" w:sz="0" w:space="0" w:color="auto" w:frame="1"/>
        </w:rPr>
        <w:t>relies too heavily on the concept of early Christianity as a community of equals in her interpretation</w:t>
      </w:r>
      <w:r w:rsidR="00BB0EA4">
        <w:rPr>
          <w:rFonts w:ascii="Arial" w:hAnsi="Arial" w:cs="Arial"/>
          <w:bdr w:val="none" w:sz="0" w:space="0" w:color="auto" w:frame="1"/>
        </w:rPr>
        <w:t>,</w:t>
      </w:r>
      <w:r w:rsidR="00196759">
        <w:rPr>
          <w:rFonts w:ascii="Arial" w:hAnsi="Arial" w:cs="Arial"/>
          <w:bdr w:val="none" w:sz="0" w:space="0" w:color="auto" w:frame="1"/>
        </w:rPr>
        <w:t xml:space="preserve"> but </w:t>
      </w:r>
      <w:r w:rsidR="006D1C76">
        <w:rPr>
          <w:rFonts w:ascii="Arial" w:hAnsi="Arial" w:cs="Arial"/>
          <w:bdr w:val="none" w:sz="0" w:space="0" w:color="auto" w:frame="1"/>
        </w:rPr>
        <w:t>Jesus’ conversation with the SW creates a shocked reaction amongst the disciples when they arrive on the scene (Jn 4:27) and must be designed to have a similar effect on the reader.</w:t>
      </w:r>
    </w:p>
    <w:p w:rsidR="000955D6" w:rsidRPr="000955D6" w:rsidRDefault="00196759" w:rsidP="00940425">
      <w:pPr>
        <w:spacing w:line="360" w:lineRule="auto"/>
        <w:rPr>
          <w:rStyle w:val="words-of-christ"/>
          <w:rFonts w:ascii="Arial" w:hAnsi="Arial" w:cs="Arial"/>
          <w:bdr w:val="none" w:sz="0" w:space="0" w:color="auto" w:frame="1"/>
        </w:rPr>
      </w:pPr>
      <w:r>
        <w:rPr>
          <w:rFonts w:ascii="Arial" w:hAnsi="Arial" w:cs="Arial"/>
          <w:bdr w:val="none" w:sz="0" w:space="0" w:color="auto" w:frame="1"/>
        </w:rPr>
        <w:t>Jesus’ responds</w:t>
      </w:r>
      <w:r w:rsidR="00D4218E">
        <w:rPr>
          <w:rFonts w:ascii="Arial" w:hAnsi="Arial" w:cs="Arial"/>
          <w:bdr w:val="none" w:sz="0" w:space="0" w:color="auto" w:frame="1"/>
        </w:rPr>
        <w:t xml:space="preserve"> in 4:</w:t>
      </w:r>
      <w:r>
        <w:rPr>
          <w:rFonts w:ascii="Arial" w:hAnsi="Arial" w:cs="Arial"/>
          <w:bdr w:val="none" w:sz="0" w:space="0" w:color="auto" w:frame="1"/>
        </w:rPr>
        <w:t xml:space="preserve">10 </w:t>
      </w:r>
      <w:r w:rsidR="003850F5">
        <w:rPr>
          <w:rFonts w:ascii="Arial" w:hAnsi="Arial" w:cs="Arial"/>
          <w:bdr w:val="none" w:sz="0" w:space="0" w:color="auto" w:frame="1"/>
        </w:rPr>
        <w:t xml:space="preserve">that </w:t>
      </w:r>
      <w:r w:rsidR="003850F5">
        <w:rPr>
          <w:rStyle w:val="words-of-christ"/>
          <w:rFonts w:ascii="Arial" w:hAnsi="Arial" w:cs="Arial"/>
          <w:bdr w:val="none" w:sz="0" w:space="0" w:color="auto" w:frame="1"/>
        </w:rPr>
        <w:t>“i</w:t>
      </w:r>
      <w:r w:rsidR="000955D6" w:rsidRPr="000955D6">
        <w:rPr>
          <w:rStyle w:val="words-of-christ"/>
          <w:rFonts w:ascii="Arial" w:hAnsi="Arial" w:cs="Arial"/>
          <w:bdr w:val="none" w:sz="0" w:space="0" w:color="auto" w:frame="1"/>
        </w:rPr>
        <w:t xml:space="preserve">f you knew the gift of God, and who it is that is saying to you, ‘Give me a drink,’ you would have asked him and he would have given you living water.”  </w:t>
      </w:r>
      <w:r w:rsidR="003850F5">
        <w:rPr>
          <w:rStyle w:val="words-of-christ"/>
          <w:rFonts w:ascii="Arial" w:hAnsi="Arial" w:cs="Arial"/>
          <w:bdr w:val="none" w:sz="0" w:space="0" w:color="auto" w:frame="1"/>
        </w:rPr>
        <w:t xml:space="preserve">The ‘gift of God’ here may be Jesus’ self-identification </w:t>
      </w:r>
      <w:r w:rsidR="000955D6" w:rsidRPr="000955D6">
        <w:rPr>
          <w:rStyle w:val="words-of-christ"/>
          <w:rFonts w:ascii="Arial" w:hAnsi="Arial" w:cs="Arial"/>
          <w:bdr w:val="none" w:sz="0" w:space="0" w:color="auto" w:frame="1"/>
        </w:rPr>
        <w:t xml:space="preserve">or, </w:t>
      </w:r>
      <w:r w:rsidR="003850F5">
        <w:rPr>
          <w:rStyle w:val="words-of-christ"/>
          <w:rFonts w:ascii="Arial" w:hAnsi="Arial" w:cs="Arial"/>
          <w:bdr w:val="none" w:sz="0" w:space="0" w:color="auto" w:frame="1"/>
        </w:rPr>
        <w:t xml:space="preserve">as Brown concludes, </w:t>
      </w:r>
      <w:r w:rsidR="000955D6" w:rsidRPr="000955D6">
        <w:rPr>
          <w:rStyle w:val="words-of-christ"/>
          <w:rFonts w:ascii="Arial" w:hAnsi="Arial" w:cs="Arial"/>
          <w:bdr w:val="none" w:sz="0" w:space="0" w:color="auto" w:frame="1"/>
        </w:rPr>
        <w:t>a reference to revelatio</w:t>
      </w:r>
      <w:r w:rsidR="00921261">
        <w:rPr>
          <w:rStyle w:val="words-of-christ"/>
          <w:rFonts w:ascii="Arial" w:hAnsi="Arial" w:cs="Arial"/>
          <w:bdr w:val="none" w:sz="0" w:space="0" w:color="auto" w:frame="1"/>
        </w:rPr>
        <w:t>n or spirit.</w:t>
      </w:r>
      <w:r w:rsidR="00664120">
        <w:rPr>
          <w:rStyle w:val="FootnoteReference"/>
          <w:rFonts w:ascii="Arial" w:hAnsi="Arial" w:cs="Arial"/>
          <w:bdr w:val="none" w:sz="0" w:space="0" w:color="auto" w:frame="1"/>
        </w:rPr>
        <w:footnoteReference w:id="30"/>
      </w:r>
      <w:r w:rsidR="00921261">
        <w:rPr>
          <w:rStyle w:val="words-of-christ"/>
          <w:rFonts w:ascii="Arial" w:hAnsi="Arial" w:cs="Arial"/>
          <w:bdr w:val="none" w:sz="0" w:space="0" w:color="auto" w:frame="1"/>
        </w:rPr>
        <w:t xml:space="preserve">  T</w:t>
      </w:r>
      <w:r w:rsidR="000955D6" w:rsidRPr="000955D6">
        <w:rPr>
          <w:rStyle w:val="words-of-christ"/>
          <w:rFonts w:ascii="Arial" w:hAnsi="Arial" w:cs="Arial"/>
          <w:bdr w:val="none" w:sz="0" w:space="0" w:color="auto" w:frame="1"/>
        </w:rPr>
        <w:t xml:space="preserve">he Hebrew Bible uses water as an image for God’s wisdom </w:t>
      </w:r>
      <w:r w:rsidR="00921261">
        <w:rPr>
          <w:rStyle w:val="words-of-christ"/>
          <w:rFonts w:ascii="Arial" w:hAnsi="Arial" w:cs="Arial"/>
          <w:bdr w:val="none" w:sz="0" w:space="0" w:color="auto" w:frame="1"/>
        </w:rPr>
        <w:t>granting life (</w:t>
      </w:r>
      <w:r w:rsidR="00C758A0">
        <w:rPr>
          <w:rStyle w:val="words-of-christ"/>
          <w:rFonts w:ascii="Arial" w:hAnsi="Arial" w:cs="Arial"/>
          <w:bdr w:val="none" w:sz="0" w:space="0" w:color="auto" w:frame="1"/>
        </w:rPr>
        <w:t>cf.</w:t>
      </w:r>
      <w:r w:rsidR="00921261">
        <w:rPr>
          <w:rStyle w:val="words-of-christ"/>
          <w:rFonts w:ascii="Arial" w:hAnsi="Arial" w:cs="Arial"/>
          <w:bdr w:val="none" w:sz="0" w:space="0" w:color="auto" w:frame="1"/>
        </w:rPr>
        <w:t xml:space="preserve"> Prov 13:14), for salvation (</w:t>
      </w:r>
      <w:r w:rsidR="00C758A0">
        <w:rPr>
          <w:rStyle w:val="words-of-christ"/>
          <w:rFonts w:ascii="Arial" w:hAnsi="Arial" w:cs="Arial"/>
          <w:bdr w:val="none" w:sz="0" w:space="0" w:color="auto" w:frame="1"/>
        </w:rPr>
        <w:t>cf.</w:t>
      </w:r>
      <w:r w:rsidR="003850F5">
        <w:rPr>
          <w:rStyle w:val="words-of-christ"/>
          <w:rFonts w:ascii="Arial" w:hAnsi="Arial" w:cs="Arial"/>
          <w:bdr w:val="none" w:sz="0" w:space="0" w:color="auto" w:frame="1"/>
        </w:rPr>
        <w:t xml:space="preserve"> Isa 12:3), in a cleansing context </w:t>
      </w:r>
      <w:r w:rsidR="00921261">
        <w:rPr>
          <w:rStyle w:val="words-of-christ"/>
          <w:rFonts w:ascii="Arial" w:hAnsi="Arial" w:cs="Arial"/>
          <w:bdr w:val="none" w:sz="0" w:space="0" w:color="auto" w:frame="1"/>
        </w:rPr>
        <w:t>(</w:t>
      </w:r>
      <w:r w:rsidR="00C758A0">
        <w:rPr>
          <w:rStyle w:val="words-of-christ"/>
          <w:rFonts w:ascii="Arial" w:hAnsi="Arial" w:cs="Arial"/>
          <w:bdr w:val="none" w:sz="0" w:space="0" w:color="auto" w:frame="1"/>
        </w:rPr>
        <w:t>cf.</w:t>
      </w:r>
      <w:r w:rsidR="00921261">
        <w:rPr>
          <w:rStyle w:val="words-of-christ"/>
          <w:rFonts w:ascii="Arial" w:hAnsi="Arial" w:cs="Arial"/>
          <w:bdr w:val="none" w:sz="0" w:space="0" w:color="auto" w:frame="1"/>
        </w:rPr>
        <w:t xml:space="preserve"> Lev 14:5-6) and for the Spirit (</w:t>
      </w:r>
      <w:r w:rsidR="00C758A0">
        <w:rPr>
          <w:rStyle w:val="words-of-christ"/>
          <w:rFonts w:ascii="Arial" w:hAnsi="Arial" w:cs="Arial"/>
          <w:bdr w:val="none" w:sz="0" w:space="0" w:color="auto" w:frame="1"/>
        </w:rPr>
        <w:t>cf.</w:t>
      </w:r>
      <w:r w:rsidR="00921261">
        <w:rPr>
          <w:rStyle w:val="words-of-christ"/>
          <w:rFonts w:ascii="Arial" w:hAnsi="Arial" w:cs="Arial"/>
          <w:bdr w:val="none" w:sz="0" w:space="0" w:color="auto" w:frame="1"/>
        </w:rPr>
        <w:t xml:space="preserve"> Isa 44:3). In addition, t</w:t>
      </w:r>
      <w:r w:rsidR="000955D6" w:rsidRPr="000955D6">
        <w:rPr>
          <w:rStyle w:val="words-of-christ"/>
          <w:rFonts w:ascii="Arial" w:hAnsi="Arial" w:cs="Arial"/>
          <w:bdr w:val="none" w:sz="0" w:space="0" w:color="auto" w:frame="1"/>
        </w:rPr>
        <w:t>he rabbis made frequent use of water - bu</w:t>
      </w:r>
      <w:r w:rsidR="003850F5">
        <w:rPr>
          <w:rStyle w:val="words-of-christ"/>
          <w:rFonts w:ascii="Arial" w:hAnsi="Arial" w:cs="Arial"/>
          <w:bdr w:val="none" w:sz="0" w:space="0" w:color="auto" w:frame="1"/>
        </w:rPr>
        <w:t xml:space="preserve">t </w:t>
      </w:r>
      <w:r w:rsidR="000955D6" w:rsidRPr="000955D6">
        <w:rPr>
          <w:rStyle w:val="words-of-christ"/>
          <w:rFonts w:ascii="Arial" w:hAnsi="Arial" w:cs="Arial"/>
          <w:bdr w:val="none" w:sz="0" w:space="0" w:color="auto" w:frame="1"/>
        </w:rPr>
        <w:t>rarely living water -</w:t>
      </w:r>
      <w:r w:rsidR="00921261">
        <w:rPr>
          <w:rStyle w:val="words-of-christ"/>
          <w:rFonts w:ascii="Arial" w:hAnsi="Arial" w:cs="Arial"/>
          <w:bdr w:val="none" w:sz="0" w:space="0" w:color="auto" w:frame="1"/>
        </w:rPr>
        <w:t xml:space="preserve"> to refer to the Law although Brown</w:t>
      </w:r>
      <w:r w:rsidR="000955D6" w:rsidRPr="000955D6">
        <w:rPr>
          <w:rStyle w:val="words-of-christ"/>
          <w:rFonts w:ascii="Arial" w:hAnsi="Arial" w:cs="Arial"/>
          <w:bdr w:val="none" w:sz="0" w:space="0" w:color="auto" w:frame="1"/>
        </w:rPr>
        <w:t xml:space="preserve"> argues that there is clear evidence from Qumran for this (</w:t>
      </w:r>
      <w:r w:rsidR="00C758A0">
        <w:rPr>
          <w:rStyle w:val="words-of-christ"/>
          <w:rFonts w:ascii="Arial" w:hAnsi="Arial" w:cs="Arial"/>
          <w:bdr w:val="none" w:sz="0" w:space="0" w:color="auto" w:frame="1"/>
        </w:rPr>
        <w:t>cf.</w:t>
      </w:r>
      <w:r w:rsidR="000955D6" w:rsidRPr="000955D6">
        <w:rPr>
          <w:rStyle w:val="words-of-christ"/>
          <w:rFonts w:ascii="Arial" w:hAnsi="Arial" w:cs="Arial"/>
          <w:bdr w:val="none" w:sz="0" w:space="0" w:color="auto" w:frame="1"/>
        </w:rPr>
        <w:t xml:space="preserve"> CDC 19:34).</w:t>
      </w:r>
      <w:r w:rsidR="00A474B4">
        <w:rPr>
          <w:rStyle w:val="FootnoteReference"/>
          <w:rFonts w:ascii="Arial" w:hAnsi="Arial" w:cs="Arial"/>
          <w:bdr w:val="none" w:sz="0" w:space="0" w:color="auto" w:frame="1"/>
        </w:rPr>
        <w:footnoteReference w:id="31"/>
      </w:r>
      <w:r w:rsidR="000955D6" w:rsidRPr="000955D6">
        <w:rPr>
          <w:rStyle w:val="words-of-christ"/>
          <w:rFonts w:ascii="Arial" w:hAnsi="Arial" w:cs="Arial"/>
          <w:bdr w:val="none" w:sz="0" w:space="0" w:color="auto" w:frame="1"/>
        </w:rPr>
        <w:t xml:space="preserve">  </w:t>
      </w:r>
      <w:r w:rsidR="00BB0EA4">
        <w:rPr>
          <w:rStyle w:val="words-of-christ"/>
          <w:rFonts w:ascii="Arial" w:hAnsi="Arial" w:cs="Arial"/>
          <w:bdr w:val="none" w:sz="0" w:space="0" w:color="auto" w:frame="1"/>
        </w:rPr>
        <w:t>Brown note</w:t>
      </w:r>
      <w:r w:rsidR="00921261">
        <w:rPr>
          <w:rStyle w:val="words-of-christ"/>
          <w:rFonts w:ascii="Arial" w:hAnsi="Arial" w:cs="Arial"/>
          <w:bdr w:val="none" w:sz="0" w:space="0" w:color="auto" w:frame="1"/>
        </w:rPr>
        <w:t>s</w:t>
      </w:r>
      <w:r w:rsidR="000955D6" w:rsidRPr="000955D6">
        <w:rPr>
          <w:rStyle w:val="words-of-christ"/>
          <w:rFonts w:ascii="Arial" w:hAnsi="Arial" w:cs="Arial"/>
          <w:bdr w:val="none" w:sz="0" w:space="0" w:color="auto" w:frame="1"/>
        </w:rPr>
        <w:t xml:space="preserve"> that the connection between living water as spirit is a frequent on</w:t>
      </w:r>
      <w:r w:rsidR="003850F5">
        <w:rPr>
          <w:rStyle w:val="words-of-christ"/>
          <w:rFonts w:ascii="Arial" w:hAnsi="Arial" w:cs="Arial"/>
          <w:bdr w:val="none" w:sz="0" w:space="0" w:color="auto" w:frame="1"/>
        </w:rPr>
        <w:t xml:space="preserve">e in the Hebrew Bible </w:t>
      </w:r>
      <w:r w:rsidR="000955D6" w:rsidRPr="000955D6">
        <w:rPr>
          <w:rStyle w:val="words-of-christ"/>
          <w:rFonts w:ascii="Arial" w:hAnsi="Arial" w:cs="Arial"/>
          <w:bdr w:val="none" w:sz="0" w:space="0" w:color="auto" w:frame="1"/>
        </w:rPr>
        <w:t>and concludes that ‘gift of God’ was an early Christian term for the Holy Spirit (</w:t>
      </w:r>
      <w:r w:rsidR="00C758A0">
        <w:rPr>
          <w:rStyle w:val="words-of-christ"/>
          <w:rFonts w:ascii="Arial" w:hAnsi="Arial" w:cs="Arial"/>
          <w:bdr w:val="none" w:sz="0" w:space="0" w:color="auto" w:frame="1"/>
        </w:rPr>
        <w:t>cf.</w:t>
      </w:r>
      <w:r w:rsidR="000955D6" w:rsidRPr="000955D6">
        <w:rPr>
          <w:rStyle w:val="words-of-christ"/>
          <w:rFonts w:ascii="Arial" w:hAnsi="Arial" w:cs="Arial"/>
          <w:bdr w:val="none" w:sz="0" w:space="0" w:color="auto" w:frame="1"/>
        </w:rPr>
        <w:t xml:space="preserve"> Acts 2:38).</w:t>
      </w:r>
      <w:r w:rsidR="00A474B4">
        <w:rPr>
          <w:rStyle w:val="FootnoteReference"/>
          <w:rFonts w:ascii="Arial" w:hAnsi="Arial" w:cs="Arial"/>
          <w:bdr w:val="none" w:sz="0" w:space="0" w:color="auto" w:frame="1"/>
        </w:rPr>
        <w:footnoteReference w:id="32"/>
      </w:r>
      <w:r w:rsidR="000955D6" w:rsidRPr="000955D6">
        <w:rPr>
          <w:rStyle w:val="words-of-christ"/>
          <w:rFonts w:ascii="Arial" w:hAnsi="Arial" w:cs="Arial"/>
          <w:bdr w:val="none" w:sz="0" w:space="0" w:color="auto" w:frame="1"/>
        </w:rPr>
        <w:t xml:space="preserve">  Since the concept of spirit is introduced</w:t>
      </w:r>
      <w:r w:rsidR="00D4218E">
        <w:rPr>
          <w:rStyle w:val="words-of-christ"/>
          <w:rFonts w:ascii="Arial" w:hAnsi="Arial" w:cs="Arial"/>
          <w:bdr w:val="none" w:sz="0" w:space="0" w:color="auto" w:frame="1"/>
        </w:rPr>
        <w:t xml:space="preserve"> later in the passage in 4:</w:t>
      </w:r>
      <w:r w:rsidR="000955D6" w:rsidRPr="000955D6">
        <w:rPr>
          <w:rStyle w:val="words-of-christ"/>
          <w:rFonts w:ascii="Arial" w:hAnsi="Arial" w:cs="Arial"/>
          <w:bdr w:val="none" w:sz="0" w:space="0" w:color="auto" w:frame="1"/>
        </w:rPr>
        <w:t xml:space="preserve">23-24 and the </w:t>
      </w:r>
      <w:r w:rsidR="003A7CA8">
        <w:rPr>
          <w:rStyle w:val="words-of-christ"/>
          <w:rFonts w:ascii="Arial" w:hAnsi="Arial" w:cs="Arial"/>
          <w:bdr w:val="none" w:sz="0" w:space="0" w:color="auto" w:frame="1"/>
        </w:rPr>
        <w:t>SW</w:t>
      </w:r>
      <w:r w:rsidR="000955D6" w:rsidRPr="000955D6">
        <w:rPr>
          <w:rStyle w:val="words-of-christ"/>
          <w:rFonts w:ascii="Arial" w:hAnsi="Arial" w:cs="Arial"/>
          <w:bdr w:val="none" w:sz="0" w:space="0" w:color="auto" w:frame="1"/>
        </w:rPr>
        <w:t xml:space="preserve"> introduces </w:t>
      </w:r>
      <w:r w:rsidR="00D4218E">
        <w:rPr>
          <w:rStyle w:val="words-of-christ"/>
          <w:rFonts w:ascii="Arial" w:hAnsi="Arial" w:cs="Arial"/>
          <w:bdr w:val="none" w:sz="0" w:space="0" w:color="auto" w:frame="1"/>
        </w:rPr>
        <w:t xml:space="preserve">the concept of </w:t>
      </w:r>
      <w:r w:rsidR="00D4218E">
        <w:rPr>
          <w:rStyle w:val="words-of-christ"/>
          <w:rFonts w:ascii="Arial" w:hAnsi="Arial" w:cs="Arial"/>
          <w:bdr w:val="none" w:sz="0" w:space="0" w:color="auto" w:frame="1"/>
        </w:rPr>
        <w:lastRenderedPageBreak/>
        <w:t>Messiah in 4:</w:t>
      </w:r>
      <w:r w:rsidR="000955D6" w:rsidRPr="000955D6">
        <w:rPr>
          <w:rStyle w:val="words-of-christ"/>
          <w:rFonts w:ascii="Arial" w:hAnsi="Arial" w:cs="Arial"/>
          <w:bdr w:val="none" w:sz="0" w:space="0" w:color="auto" w:frame="1"/>
        </w:rPr>
        <w:t>25, and the gift of the spirit was a mark of the Messianic Days, this interpretation makes obvious sense</w:t>
      </w:r>
      <w:r w:rsidR="006C498B">
        <w:rPr>
          <w:rStyle w:val="words-of-christ"/>
          <w:rFonts w:ascii="Arial" w:hAnsi="Arial" w:cs="Arial"/>
          <w:bdr w:val="none" w:sz="0" w:space="0" w:color="auto" w:frame="1"/>
        </w:rPr>
        <w:t>,</w:t>
      </w:r>
      <w:r w:rsidR="000955D6" w:rsidRPr="000955D6">
        <w:rPr>
          <w:rStyle w:val="words-of-christ"/>
          <w:rFonts w:ascii="Arial" w:hAnsi="Arial" w:cs="Arial"/>
          <w:bdr w:val="none" w:sz="0" w:space="0" w:color="auto" w:frame="1"/>
        </w:rPr>
        <w:t xml:space="preserve"> although Brown concludes that there is no</w:t>
      </w:r>
      <w:r w:rsidR="00FF3C05">
        <w:rPr>
          <w:rStyle w:val="words-of-christ"/>
          <w:rFonts w:ascii="Arial" w:hAnsi="Arial" w:cs="Arial"/>
          <w:bdr w:val="none" w:sz="0" w:space="0" w:color="auto" w:frame="1"/>
        </w:rPr>
        <w:t xml:space="preserve"> need to choose between the </w:t>
      </w:r>
      <w:r w:rsidR="000955D6" w:rsidRPr="000955D6">
        <w:rPr>
          <w:rStyle w:val="words-of-christ"/>
          <w:rFonts w:ascii="Arial" w:hAnsi="Arial" w:cs="Arial"/>
          <w:bdr w:val="none" w:sz="0" w:space="0" w:color="auto" w:frame="1"/>
        </w:rPr>
        <w:t>meanings as both could be intended since revelation and spirit are related concepts and John’s symbolism is often ambivalent.</w:t>
      </w:r>
      <w:r w:rsidR="00A474B4">
        <w:rPr>
          <w:rStyle w:val="FootnoteReference"/>
          <w:rFonts w:ascii="Arial" w:hAnsi="Arial" w:cs="Arial"/>
          <w:bdr w:val="none" w:sz="0" w:space="0" w:color="auto" w:frame="1"/>
        </w:rPr>
        <w:footnoteReference w:id="33"/>
      </w:r>
      <w:r w:rsidR="000955D6" w:rsidRPr="000955D6">
        <w:rPr>
          <w:rStyle w:val="words-of-christ"/>
          <w:rFonts w:ascii="Arial" w:hAnsi="Arial" w:cs="Arial"/>
          <w:bdr w:val="none" w:sz="0" w:space="0" w:color="auto" w:frame="1"/>
        </w:rPr>
        <w:t xml:space="preserve">  Brown also ar</w:t>
      </w:r>
      <w:r w:rsidR="003850F5">
        <w:rPr>
          <w:rStyle w:val="words-of-christ"/>
          <w:rFonts w:ascii="Arial" w:hAnsi="Arial" w:cs="Arial"/>
          <w:bdr w:val="none" w:sz="0" w:space="0" w:color="auto" w:frame="1"/>
        </w:rPr>
        <w:t xml:space="preserve">gues </w:t>
      </w:r>
      <w:r w:rsidR="001339E4">
        <w:rPr>
          <w:rStyle w:val="words-of-christ"/>
          <w:rFonts w:ascii="Arial" w:hAnsi="Arial" w:cs="Arial"/>
          <w:bdr w:val="none" w:sz="0" w:space="0" w:color="auto" w:frame="1"/>
        </w:rPr>
        <w:t>for a baptismal link</w:t>
      </w:r>
      <w:r w:rsidR="000955D6" w:rsidRPr="000955D6">
        <w:rPr>
          <w:rStyle w:val="words-of-christ"/>
          <w:rFonts w:ascii="Arial" w:hAnsi="Arial" w:cs="Arial"/>
          <w:bdr w:val="none" w:sz="0" w:space="0" w:color="auto" w:frame="1"/>
        </w:rPr>
        <w:t>.</w:t>
      </w:r>
      <w:r w:rsidR="00A474B4">
        <w:rPr>
          <w:rStyle w:val="FootnoteReference"/>
          <w:rFonts w:ascii="Arial" w:hAnsi="Arial" w:cs="Arial"/>
          <w:bdr w:val="none" w:sz="0" w:space="0" w:color="auto" w:frame="1"/>
        </w:rPr>
        <w:footnoteReference w:id="34"/>
      </w:r>
      <w:r w:rsidR="000955D6" w:rsidRPr="000955D6">
        <w:rPr>
          <w:rStyle w:val="words-of-christ"/>
          <w:rFonts w:ascii="Arial" w:hAnsi="Arial" w:cs="Arial"/>
          <w:bdr w:val="none" w:sz="0" w:space="0" w:color="auto" w:frame="1"/>
        </w:rPr>
        <w:t xml:space="preserve">  </w:t>
      </w:r>
      <w:r w:rsidR="000153EF">
        <w:rPr>
          <w:rStyle w:val="words-of-christ"/>
          <w:rFonts w:ascii="Arial" w:hAnsi="Arial" w:cs="Arial"/>
          <w:bdr w:val="none" w:sz="0" w:space="0" w:color="auto" w:frame="1"/>
        </w:rPr>
        <w:t xml:space="preserve">Rudolph </w:t>
      </w:r>
      <w:r w:rsidR="003850F5">
        <w:rPr>
          <w:rStyle w:val="words-of-christ"/>
          <w:rFonts w:ascii="Arial" w:hAnsi="Arial" w:cs="Arial"/>
          <w:bdr w:val="none" w:sz="0" w:space="0" w:color="auto" w:frame="1"/>
        </w:rPr>
        <w:t xml:space="preserve">Bultmann’s interpretation </w:t>
      </w:r>
      <w:r w:rsidR="000955D6" w:rsidRPr="000955D6">
        <w:rPr>
          <w:rStyle w:val="words-of-christ"/>
          <w:rFonts w:ascii="Arial" w:hAnsi="Arial" w:cs="Arial"/>
          <w:bdr w:val="none" w:sz="0" w:space="0" w:color="auto" w:frame="1"/>
        </w:rPr>
        <w:t>is that rather than exploring the traditional early Church</w:t>
      </w:r>
      <w:r w:rsidR="00CC1384">
        <w:rPr>
          <w:rStyle w:val="words-of-christ"/>
          <w:rFonts w:ascii="Arial" w:hAnsi="Arial" w:cs="Arial"/>
          <w:bdr w:val="none" w:sz="0" w:space="0" w:color="auto" w:frame="1"/>
        </w:rPr>
        <w:t xml:space="preserve"> issues seen in the s</w:t>
      </w:r>
      <w:r w:rsidR="000955D6" w:rsidRPr="000955D6">
        <w:rPr>
          <w:rStyle w:val="words-of-christ"/>
          <w:rFonts w:ascii="Arial" w:hAnsi="Arial" w:cs="Arial"/>
          <w:bdr w:val="none" w:sz="0" w:space="0" w:color="auto" w:frame="1"/>
        </w:rPr>
        <w:t>ynoptics of relations between Jews and Samaritans, this is a characteristic dualist exploration of whether Jesus’ gift is of the earth or of God. The old distinction between Jews and Samaritans, he concludes, has lost its force in the light of the revelation of Jesus.</w:t>
      </w:r>
      <w:r w:rsidR="00C66255">
        <w:rPr>
          <w:rStyle w:val="FootnoteReference"/>
          <w:rFonts w:ascii="Arial" w:hAnsi="Arial" w:cs="Arial"/>
          <w:bdr w:val="none" w:sz="0" w:space="0" w:color="auto" w:frame="1"/>
        </w:rPr>
        <w:footnoteReference w:id="35"/>
      </w:r>
      <w:r w:rsidR="000955D6" w:rsidRPr="000955D6">
        <w:rPr>
          <w:rStyle w:val="words-of-christ"/>
          <w:rFonts w:ascii="Arial" w:hAnsi="Arial" w:cs="Arial"/>
          <w:bdr w:val="none" w:sz="0" w:space="0" w:color="auto" w:frame="1"/>
        </w:rPr>
        <w:t xml:space="preserve"> </w:t>
      </w:r>
    </w:p>
    <w:p w:rsidR="000955D6" w:rsidRPr="000955D6" w:rsidRDefault="000955D6" w:rsidP="00940425">
      <w:pPr>
        <w:spacing w:line="360" w:lineRule="auto"/>
        <w:rPr>
          <w:rStyle w:val="words-of-christ"/>
          <w:rFonts w:ascii="Arial" w:hAnsi="Arial" w:cs="Arial"/>
          <w:bdr w:val="none" w:sz="0" w:space="0" w:color="auto" w:frame="1"/>
        </w:rPr>
      </w:pPr>
      <w:r w:rsidRPr="000955D6">
        <w:rPr>
          <w:rStyle w:val="words-of-christ"/>
          <w:rFonts w:ascii="Arial" w:hAnsi="Arial" w:cs="Arial"/>
          <w:bdr w:val="none" w:sz="0" w:space="0" w:color="auto" w:frame="1"/>
        </w:rPr>
        <w:t xml:space="preserve">The </w:t>
      </w:r>
      <w:r w:rsidR="003850F5">
        <w:rPr>
          <w:rStyle w:val="words-of-christ"/>
          <w:rFonts w:ascii="Arial" w:hAnsi="Arial" w:cs="Arial"/>
          <w:bdr w:val="none" w:sz="0" w:space="0" w:color="auto" w:frame="1"/>
        </w:rPr>
        <w:t xml:space="preserve">SW’s response </w:t>
      </w:r>
      <w:r w:rsidR="00D4218E">
        <w:rPr>
          <w:rStyle w:val="words-of-christ"/>
          <w:rFonts w:ascii="Arial" w:hAnsi="Arial" w:cs="Arial"/>
          <w:bdr w:val="none" w:sz="0" w:space="0" w:color="auto" w:frame="1"/>
        </w:rPr>
        <w:t>in 4:11-</w:t>
      </w:r>
      <w:r w:rsidRPr="000955D6">
        <w:rPr>
          <w:rStyle w:val="words-of-christ"/>
          <w:rFonts w:ascii="Arial" w:hAnsi="Arial" w:cs="Arial"/>
          <w:bdr w:val="none" w:sz="0" w:space="0" w:color="auto" w:frame="1"/>
        </w:rPr>
        <w:t>12 involve</w:t>
      </w:r>
      <w:r w:rsidR="0000660E">
        <w:rPr>
          <w:rStyle w:val="words-of-christ"/>
          <w:rFonts w:ascii="Arial" w:hAnsi="Arial" w:cs="Arial"/>
          <w:bdr w:val="none" w:sz="0" w:space="0" w:color="auto" w:frame="1"/>
        </w:rPr>
        <w:t>s</w:t>
      </w:r>
      <w:r w:rsidRPr="000955D6">
        <w:rPr>
          <w:rStyle w:val="words-of-christ"/>
          <w:rFonts w:ascii="Arial" w:hAnsi="Arial" w:cs="Arial"/>
          <w:bdr w:val="none" w:sz="0" w:space="0" w:color="auto" w:frame="1"/>
        </w:rPr>
        <w:t xml:space="preserve"> typical Johannine misunderstanding – regarding the depth of the well and Jesus’ lack of a bucket – and irony since her misunderstanding, in asking Jesus whet</w:t>
      </w:r>
      <w:r w:rsidR="003850F5">
        <w:rPr>
          <w:rStyle w:val="words-of-christ"/>
          <w:rFonts w:ascii="Arial" w:hAnsi="Arial" w:cs="Arial"/>
          <w:bdr w:val="none" w:sz="0" w:space="0" w:color="auto" w:frame="1"/>
        </w:rPr>
        <w:t>her he is greater than Jacob</w:t>
      </w:r>
      <w:r w:rsidR="00620E74">
        <w:rPr>
          <w:rStyle w:val="words-of-christ"/>
          <w:rFonts w:ascii="Arial" w:hAnsi="Arial" w:cs="Arial"/>
          <w:bdr w:val="none" w:sz="0" w:space="0" w:color="auto" w:frame="1"/>
        </w:rPr>
        <w:t>, also expresses the</w:t>
      </w:r>
      <w:r w:rsidRPr="000955D6">
        <w:rPr>
          <w:rStyle w:val="words-of-christ"/>
          <w:rFonts w:ascii="Arial" w:hAnsi="Arial" w:cs="Arial"/>
          <w:bdr w:val="none" w:sz="0" w:space="0" w:color="auto" w:frame="1"/>
        </w:rPr>
        <w:t xml:space="preserve"> truth.</w:t>
      </w:r>
      <w:r w:rsidR="00D870BB">
        <w:rPr>
          <w:rStyle w:val="FootnoteReference"/>
          <w:rFonts w:ascii="Arial" w:hAnsi="Arial" w:cs="Arial"/>
          <w:bdr w:val="none" w:sz="0" w:space="0" w:color="auto" w:frame="1"/>
        </w:rPr>
        <w:footnoteReference w:id="36"/>
      </w:r>
    </w:p>
    <w:p w:rsidR="000955D6" w:rsidRPr="000955D6" w:rsidRDefault="00D4218E" w:rsidP="00940425">
      <w:pPr>
        <w:spacing w:line="360" w:lineRule="auto"/>
        <w:rPr>
          <w:rStyle w:val="words-of-christ"/>
          <w:rFonts w:ascii="Arial" w:hAnsi="Arial" w:cs="Arial"/>
          <w:bdr w:val="none" w:sz="0" w:space="0" w:color="auto" w:frame="1"/>
        </w:rPr>
      </w:pPr>
      <w:r>
        <w:rPr>
          <w:rStyle w:val="words-of-christ"/>
          <w:rFonts w:ascii="Arial" w:hAnsi="Arial" w:cs="Arial"/>
          <w:bdr w:val="none" w:sz="0" w:space="0" w:color="auto" w:frame="1"/>
        </w:rPr>
        <w:t>In 4:13-</w:t>
      </w:r>
      <w:r w:rsidR="000955D6" w:rsidRPr="000955D6">
        <w:rPr>
          <w:rStyle w:val="words-of-christ"/>
          <w:rFonts w:ascii="Arial" w:hAnsi="Arial" w:cs="Arial"/>
          <w:bdr w:val="none" w:sz="0" w:space="0" w:color="auto" w:frame="1"/>
        </w:rPr>
        <w:t>14 Jesus responds to her question</w:t>
      </w:r>
      <w:r w:rsidR="00CE46B6">
        <w:rPr>
          <w:rStyle w:val="words-of-christ"/>
          <w:rFonts w:ascii="Arial" w:hAnsi="Arial" w:cs="Arial"/>
          <w:bdr w:val="none" w:sz="0" w:space="0" w:color="auto" w:frame="1"/>
        </w:rPr>
        <w:t xml:space="preserve">, </w:t>
      </w:r>
      <w:r w:rsidR="00CE46B6" w:rsidRPr="002C32FB">
        <w:rPr>
          <w:rFonts w:ascii="Arial" w:hAnsi="Arial" w:cs="Arial"/>
          <w:bdr w:val="none" w:sz="0" w:space="0" w:color="auto" w:frame="1"/>
        </w:rPr>
        <w:t>“How is it that you, a Jew, ask a drink of me, a w</w:t>
      </w:r>
      <w:r w:rsidR="00CE46B6">
        <w:rPr>
          <w:rFonts w:ascii="Arial" w:hAnsi="Arial" w:cs="Arial"/>
          <w:bdr w:val="none" w:sz="0" w:space="0" w:color="auto" w:frame="1"/>
        </w:rPr>
        <w:t>oman of Samaria?” (4:9),</w:t>
      </w:r>
      <w:r w:rsidR="000955D6" w:rsidRPr="000955D6">
        <w:rPr>
          <w:rStyle w:val="words-of-christ"/>
          <w:rFonts w:ascii="Arial" w:hAnsi="Arial" w:cs="Arial"/>
          <w:bdr w:val="none" w:sz="0" w:space="0" w:color="auto" w:frame="1"/>
        </w:rPr>
        <w:t xml:space="preserve"> with an explanation that the water he shall give will permanently quench thirst and become a spring “gushing up to eternal life”.  Brown notes that the verb for gushing up (</w:t>
      </w:r>
      <w:r w:rsidR="000955D6" w:rsidRPr="000955D6">
        <w:rPr>
          <w:rFonts w:ascii="Arial" w:hAnsi="Arial" w:cs="Arial"/>
          <w:i/>
        </w:rPr>
        <w:t>hallesthai</w:t>
      </w:r>
      <w:r w:rsidR="000955D6" w:rsidRPr="000955D6">
        <w:rPr>
          <w:rFonts w:ascii="Arial" w:hAnsi="Arial" w:cs="Arial"/>
        </w:rPr>
        <w:t>) is usually used in relation to the jumping up of animals or people and that this is the only time it is applied to water - although he notes that in the LXX the verb is used for the spirit of God as it falls onto Samson, Saul and David.</w:t>
      </w:r>
      <w:r w:rsidR="00A474B4">
        <w:rPr>
          <w:rStyle w:val="FootnoteReference"/>
          <w:rFonts w:ascii="Arial" w:hAnsi="Arial" w:cs="Arial"/>
        </w:rPr>
        <w:footnoteReference w:id="37"/>
      </w:r>
      <w:r w:rsidR="000955D6" w:rsidRPr="000955D6">
        <w:rPr>
          <w:rFonts w:ascii="Arial" w:hAnsi="Arial" w:cs="Arial"/>
        </w:rPr>
        <w:t xml:space="preserve"> </w:t>
      </w:r>
      <w:r w:rsidR="000153EF">
        <w:rPr>
          <w:rFonts w:ascii="Arial" w:hAnsi="Arial" w:cs="Arial"/>
        </w:rPr>
        <w:t xml:space="preserve">Barnabas </w:t>
      </w:r>
      <w:r w:rsidR="000955D6" w:rsidRPr="000955D6">
        <w:rPr>
          <w:rFonts w:ascii="Arial" w:hAnsi="Arial" w:cs="Arial"/>
        </w:rPr>
        <w:t xml:space="preserve">Lindars concludes that, since an aorist subjunctive is used in the Greek making it clear that a </w:t>
      </w:r>
      <w:r w:rsidR="000955D6" w:rsidRPr="00C556A4">
        <w:rPr>
          <w:rFonts w:ascii="Arial" w:hAnsi="Arial" w:cs="Arial"/>
        </w:rPr>
        <w:t>single draught is meant</w:t>
      </w:r>
      <w:r w:rsidR="000955D6" w:rsidRPr="000955D6">
        <w:rPr>
          <w:rFonts w:ascii="Arial" w:hAnsi="Arial" w:cs="Arial"/>
        </w:rPr>
        <w:t>, it recalls the baptismal setting of Chapter 3.</w:t>
      </w:r>
      <w:r w:rsidR="004B66B6">
        <w:rPr>
          <w:rStyle w:val="FootnoteReference"/>
          <w:rFonts w:ascii="Arial" w:hAnsi="Arial" w:cs="Arial"/>
        </w:rPr>
        <w:footnoteReference w:id="38"/>
      </w:r>
      <w:r w:rsidR="000955D6" w:rsidRPr="000955D6">
        <w:rPr>
          <w:rFonts w:ascii="Arial" w:hAnsi="Arial" w:cs="Arial"/>
        </w:rPr>
        <w:t xml:space="preserve">  The richness of new </w:t>
      </w:r>
      <w:r w:rsidR="003850F5">
        <w:rPr>
          <w:rFonts w:ascii="Arial" w:hAnsi="Arial" w:cs="Arial"/>
        </w:rPr>
        <w:t xml:space="preserve">life available through </w:t>
      </w:r>
      <w:r w:rsidR="000955D6" w:rsidRPr="000955D6">
        <w:rPr>
          <w:rFonts w:ascii="Arial" w:hAnsi="Arial" w:cs="Arial"/>
        </w:rPr>
        <w:t xml:space="preserve">Christ is implied and the links with imagery in the Hebrew Bible, “the fountain of life” (Ps 36:9) and “the wells of salvation” (Isa 12:3) are, he argues, obvious. </w:t>
      </w:r>
      <w:r w:rsidR="003850F5">
        <w:rPr>
          <w:rFonts w:ascii="Arial" w:hAnsi="Arial" w:cs="Arial"/>
        </w:rPr>
        <w:t xml:space="preserve">Bultmann focuses on the </w:t>
      </w:r>
      <w:r w:rsidR="000955D6" w:rsidRPr="000955D6">
        <w:rPr>
          <w:rFonts w:ascii="Arial" w:hAnsi="Arial" w:cs="Arial"/>
        </w:rPr>
        <w:t xml:space="preserve">dualism at play here.  What humans call living (spring) water is not living at all.  All earthly goods are false goods and natural life is inauthentic life since only what is given through divine revelation can be said to be </w:t>
      </w:r>
      <w:r w:rsidR="000955D6" w:rsidRPr="000955D6">
        <w:rPr>
          <w:rFonts w:ascii="Arial" w:hAnsi="Arial" w:cs="Arial"/>
        </w:rPr>
        <w:lastRenderedPageBreak/>
        <w:t>real and genuine.  Jesus’ revelation gives life and quenches thirst in a way which no earthly water can do.</w:t>
      </w:r>
      <w:r w:rsidR="00C66255">
        <w:rPr>
          <w:rStyle w:val="FootnoteReference"/>
          <w:rFonts w:ascii="Arial" w:hAnsi="Arial" w:cs="Arial"/>
        </w:rPr>
        <w:footnoteReference w:id="39"/>
      </w:r>
      <w:r w:rsidR="000955D6" w:rsidRPr="000955D6">
        <w:rPr>
          <w:rFonts w:ascii="Arial" w:hAnsi="Arial" w:cs="Arial"/>
        </w:rPr>
        <w:t xml:space="preserve"> </w:t>
      </w:r>
    </w:p>
    <w:p w:rsidR="000955D6" w:rsidRPr="000955D6" w:rsidRDefault="000955D6" w:rsidP="00940425">
      <w:pPr>
        <w:spacing w:line="360" w:lineRule="auto"/>
        <w:rPr>
          <w:rFonts w:ascii="Arial" w:hAnsi="Arial" w:cs="Arial"/>
          <w:bdr w:val="none" w:sz="0" w:space="0" w:color="auto" w:frame="1"/>
        </w:rPr>
      </w:pPr>
      <w:r w:rsidRPr="000955D6">
        <w:rPr>
          <w:rFonts w:ascii="Arial" w:hAnsi="Arial" w:cs="Arial"/>
          <w:bdr w:val="none" w:sz="0" w:space="0" w:color="auto" w:frame="1"/>
        </w:rPr>
        <w:t xml:space="preserve">The </w:t>
      </w:r>
      <w:r w:rsidR="003A7CA8">
        <w:rPr>
          <w:rFonts w:ascii="Arial" w:hAnsi="Arial" w:cs="Arial"/>
          <w:bdr w:val="none" w:sz="0" w:space="0" w:color="auto" w:frame="1"/>
        </w:rPr>
        <w:t>SW</w:t>
      </w:r>
      <w:r w:rsidRPr="000955D6">
        <w:rPr>
          <w:rFonts w:ascii="Arial" w:hAnsi="Arial" w:cs="Arial"/>
          <w:bdr w:val="none" w:sz="0" w:space="0" w:color="auto" w:frame="1"/>
        </w:rPr>
        <w:t xml:space="preserve"> continues to misunderstand leading to an exchange regarding her</w:t>
      </w:r>
      <w:r w:rsidR="00D4218E">
        <w:rPr>
          <w:rFonts w:ascii="Arial" w:hAnsi="Arial" w:cs="Arial"/>
          <w:bdr w:val="none" w:sz="0" w:space="0" w:color="auto" w:frame="1"/>
        </w:rPr>
        <w:t xml:space="preserve"> five previous husbands (4:</w:t>
      </w:r>
      <w:r w:rsidRPr="000955D6">
        <w:rPr>
          <w:rFonts w:ascii="Arial" w:hAnsi="Arial" w:cs="Arial"/>
          <w:bdr w:val="none" w:sz="0" w:space="0" w:color="auto" w:frame="1"/>
        </w:rPr>
        <w:t>15-17).  Much has</w:t>
      </w:r>
      <w:r w:rsidR="00A474B4">
        <w:rPr>
          <w:rFonts w:ascii="Arial" w:hAnsi="Arial" w:cs="Arial"/>
          <w:bdr w:val="none" w:sz="0" w:space="0" w:color="auto" w:frame="1"/>
        </w:rPr>
        <w:t xml:space="preserve"> been made </w:t>
      </w:r>
      <w:r w:rsidRPr="000955D6">
        <w:rPr>
          <w:rFonts w:ascii="Arial" w:hAnsi="Arial" w:cs="Arial"/>
          <w:bdr w:val="none" w:sz="0" w:space="0" w:color="auto" w:frame="1"/>
        </w:rPr>
        <w:t xml:space="preserve">regarding this either as an indication of the </w:t>
      </w:r>
      <w:r w:rsidR="003A7CA8">
        <w:rPr>
          <w:rFonts w:ascii="Arial" w:hAnsi="Arial" w:cs="Arial"/>
          <w:bdr w:val="none" w:sz="0" w:space="0" w:color="auto" w:frame="1"/>
        </w:rPr>
        <w:t>SW</w:t>
      </w:r>
      <w:r w:rsidRPr="000955D6">
        <w:rPr>
          <w:rFonts w:ascii="Arial" w:hAnsi="Arial" w:cs="Arial"/>
          <w:bdr w:val="none" w:sz="0" w:space="0" w:color="auto" w:frame="1"/>
        </w:rPr>
        <w:t>’s immoral life;</w:t>
      </w:r>
      <w:r w:rsidR="00A474B4">
        <w:rPr>
          <w:rStyle w:val="FootnoteReference"/>
          <w:rFonts w:ascii="Arial" w:hAnsi="Arial" w:cs="Arial"/>
          <w:bdr w:val="none" w:sz="0" w:space="0" w:color="auto" w:frame="1"/>
        </w:rPr>
        <w:footnoteReference w:id="40"/>
      </w:r>
      <w:r w:rsidRPr="000955D6">
        <w:rPr>
          <w:rFonts w:ascii="Arial" w:hAnsi="Arial" w:cs="Arial"/>
          <w:bdr w:val="none" w:sz="0" w:space="0" w:color="auto" w:frame="1"/>
        </w:rPr>
        <w:t xml:space="preserve"> as a symbolic reference to the five gods of the Assyria conquerors</w:t>
      </w:r>
      <w:r w:rsidR="00044C3E">
        <w:rPr>
          <w:rFonts w:ascii="Arial" w:hAnsi="Arial" w:cs="Arial"/>
          <w:bdr w:val="none" w:sz="0" w:space="0" w:color="auto" w:frame="1"/>
        </w:rPr>
        <w:t>;</w:t>
      </w:r>
      <w:r w:rsidR="003850F5">
        <w:rPr>
          <w:rStyle w:val="FootnoteReference"/>
          <w:rFonts w:ascii="Arial" w:hAnsi="Arial" w:cs="Arial"/>
          <w:bdr w:val="none" w:sz="0" w:space="0" w:color="auto" w:frame="1"/>
        </w:rPr>
        <w:footnoteReference w:id="41"/>
      </w:r>
      <w:r w:rsidR="003850F5">
        <w:rPr>
          <w:rFonts w:ascii="Arial" w:hAnsi="Arial" w:cs="Arial"/>
          <w:bdr w:val="none" w:sz="0" w:space="0" w:color="auto" w:frame="1"/>
        </w:rPr>
        <w:t xml:space="preserve"> </w:t>
      </w:r>
      <w:r w:rsidRPr="000955D6">
        <w:rPr>
          <w:rFonts w:ascii="Arial" w:hAnsi="Arial" w:cs="Arial"/>
          <w:bdr w:val="none" w:sz="0" w:space="0" w:color="auto" w:frame="1"/>
        </w:rPr>
        <w:t>or, since the Hebrew for husband (Ba’al) is also a pagan deity, as a play on words although there is no evidence to suggest that this jibe would be well known enoug</w:t>
      </w:r>
      <w:r w:rsidR="00044C3E">
        <w:rPr>
          <w:rFonts w:ascii="Arial" w:hAnsi="Arial" w:cs="Arial"/>
          <w:bdr w:val="none" w:sz="0" w:space="0" w:color="auto" w:frame="1"/>
        </w:rPr>
        <w:t>h to appear without explanation.</w:t>
      </w:r>
      <w:r w:rsidR="00CE46B6">
        <w:rPr>
          <w:rStyle w:val="FootnoteReference"/>
          <w:rFonts w:ascii="Arial" w:hAnsi="Arial" w:cs="Arial"/>
          <w:bdr w:val="none" w:sz="0" w:space="0" w:color="auto" w:frame="1"/>
        </w:rPr>
        <w:footnoteReference w:id="42"/>
      </w:r>
      <w:r w:rsidRPr="000955D6">
        <w:rPr>
          <w:rFonts w:ascii="Arial" w:hAnsi="Arial" w:cs="Arial"/>
          <w:bdr w:val="none" w:sz="0" w:space="0" w:color="auto" w:frame="1"/>
        </w:rPr>
        <w:t xml:space="preserve"> Others seek to address the image of an immoral life by arguing that the </w:t>
      </w:r>
      <w:r w:rsidR="009F45CC">
        <w:rPr>
          <w:rFonts w:ascii="Arial" w:hAnsi="Arial" w:cs="Arial"/>
          <w:bdr w:val="none" w:sz="0" w:space="0" w:color="auto" w:frame="1"/>
        </w:rPr>
        <w:t>SW</w:t>
      </w:r>
      <w:r w:rsidRPr="000955D6">
        <w:rPr>
          <w:rFonts w:ascii="Arial" w:hAnsi="Arial" w:cs="Arial"/>
          <w:bdr w:val="none" w:sz="0" w:space="0" w:color="auto" w:frame="1"/>
        </w:rPr>
        <w:t>, like Tamar, was trapped in a cycle of levirate marriage with the final male in line refusing to marry her</w:t>
      </w:r>
      <w:r w:rsidR="00A474B4">
        <w:rPr>
          <w:rFonts w:ascii="Arial" w:hAnsi="Arial" w:cs="Arial"/>
          <w:bdr w:val="none" w:sz="0" w:space="0" w:color="auto" w:frame="1"/>
        </w:rPr>
        <w:t>,</w:t>
      </w:r>
      <w:r w:rsidR="00A474B4">
        <w:rPr>
          <w:rStyle w:val="FootnoteReference"/>
          <w:rFonts w:ascii="Arial" w:hAnsi="Arial" w:cs="Arial"/>
          <w:bdr w:val="none" w:sz="0" w:space="0" w:color="auto" w:frame="1"/>
        </w:rPr>
        <w:footnoteReference w:id="43"/>
      </w:r>
      <w:r w:rsidRPr="000955D6">
        <w:rPr>
          <w:rFonts w:ascii="Arial" w:hAnsi="Arial" w:cs="Arial"/>
          <w:bdr w:val="none" w:sz="0" w:space="0" w:color="auto" w:frame="1"/>
        </w:rPr>
        <w:t xml:space="preserve"> although this is an interpretative stretch.  The reason, however, does not concern Jesus and the exchange serves both to illustrate Jesus’ ability to see and know all things (</w:t>
      </w:r>
      <w:r w:rsidR="00C758A0">
        <w:rPr>
          <w:rFonts w:ascii="Arial" w:hAnsi="Arial" w:cs="Arial"/>
          <w:bdr w:val="none" w:sz="0" w:space="0" w:color="auto" w:frame="1"/>
        </w:rPr>
        <w:t>cf.</w:t>
      </w:r>
      <w:r w:rsidRPr="000955D6">
        <w:rPr>
          <w:rFonts w:ascii="Arial" w:hAnsi="Arial" w:cs="Arial"/>
          <w:bdr w:val="none" w:sz="0" w:space="0" w:color="auto" w:frame="1"/>
        </w:rPr>
        <w:t xml:space="preserve"> 1:48-50 or 2:25) and to provide a moment of revelation to the </w:t>
      </w:r>
      <w:r w:rsidR="009F45CC">
        <w:rPr>
          <w:rFonts w:ascii="Arial" w:hAnsi="Arial" w:cs="Arial"/>
          <w:bdr w:val="none" w:sz="0" w:space="0" w:color="auto" w:frame="1"/>
        </w:rPr>
        <w:t>SW</w:t>
      </w:r>
      <w:r w:rsidRPr="000955D6">
        <w:rPr>
          <w:rFonts w:ascii="Arial" w:hAnsi="Arial" w:cs="Arial"/>
          <w:bdr w:val="none" w:sz="0" w:space="0" w:color="auto" w:frame="1"/>
        </w:rPr>
        <w:t xml:space="preserve"> which leads to her seeing Jesus as a prophet.</w:t>
      </w:r>
    </w:p>
    <w:p w:rsidR="00701199" w:rsidRDefault="000955D6" w:rsidP="00940425">
      <w:pPr>
        <w:spacing w:line="360" w:lineRule="auto"/>
        <w:rPr>
          <w:rFonts w:ascii="Arial" w:hAnsi="Arial" w:cs="Arial"/>
          <w:bdr w:val="none" w:sz="0" w:space="0" w:color="auto" w:frame="1"/>
        </w:rPr>
      </w:pPr>
      <w:r w:rsidRPr="000955D6">
        <w:rPr>
          <w:rFonts w:ascii="Arial" w:hAnsi="Arial" w:cs="Arial"/>
          <w:bdr w:val="none" w:sz="0" w:space="0" w:color="auto" w:frame="1"/>
        </w:rPr>
        <w:t>Recognis</w:t>
      </w:r>
      <w:r w:rsidR="00D4218E">
        <w:rPr>
          <w:rFonts w:ascii="Arial" w:hAnsi="Arial" w:cs="Arial"/>
          <w:bdr w:val="none" w:sz="0" w:space="0" w:color="auto" w:frame="1"/>
        </w:rPr>
        <w:t>ing Jesus as a prophet (4:</w:t>
      </w:r>
      <w:r w:rsidRPr="000955D6">
        <w:rPr>
          <w:rFonts w:ascii="Arial" w:hAnsi="Arial" w:cs="Arial"/>
          <w:bdr w:val="none" w:sz="0" w:space="0" w:color="auto" w:frame="1"/>
        </w:rPr>
        <w:t xml:space="preserve">19) the </w:t>
      </w:r>
      <w:r w:rsidR="009F45CC">
        <w:rPr>
          <w:rFonts w:ascii="Arial" w:hAnsi="Arial" w:cs="Arial"/>
          <w:bdr w:val="none" w:sz="0" w:space="0" w:color="auto" w:frame="1"/>
        </w:rPr>
        <w:t>SW</w:t>
      </w:r>
      <w:r w:rsidRPr="000955D6">
        <w:rPr>
          <w:rFonts w:ascii="Arial" w:hAnsi="Arial" w:cs="Arial"/>
          <w:bdr w:val="none" w:sz="0" w:space="0" w:color="auto" w:frame="1"/>
        </w:rPr>
        <w:t xml:space="preserve"> now takes the initiative in the conversation and asks the pressing theological question which separates Jews and Samaritans </w:t>
      </w:r>
      <w:r w:rsidR="005A2E1E">
        <w:rPr>
          <w:rFonts w:ascii="Arial" w:hAnsi="Arial" w:cs="Arial"/>
          <w:bdr w:val="none" w:sz="0" w:space="0" w:color="auto" w:frame="1"/>
        </w:rPr>
        <w:t xml:space="preserve">namely </w:t>
      </w:r>
      <w:r w:rsidRPr="000955D6">
        <w:rPr>
          <w:rFonts w:ascii="Arial" w:hAnsi="Arial" w:cs="Arial"/>
          <w:bdr w:val="none" w:sz="0" w:space="0" w:color="auto" w:frame="1"/>
        </w:rPr>
        <w:t>where is the proper p</w:t>
      </w:r>
      <w:r w:rsidR="002B34CD">
        <w:rPr>
          <w:rFonts w:ascii="Arial" w:hAnsi="Arial" w:cs="Arial"/>
          <w:bdr w:val="none" w:sz="0" w:space="0" w:color="auto" w:frame="1"/>
        </w:rPr>
        <w:t xml:space="preserve">lace to worship God?  Whilst </w:t>
      </w:r>
      <w:r w:rsidRPr="000955D6">
        <w:rPr>
          <w:rFonts w:ascii="Arial" w:hAnsi="Arial" w:cs="Arial"/>
          <w:bdr w:val="none" w:sz="0" w:space="0" w:color="auto" w:frame="1"/>
        </w:rPr>
        <w:t xml:space="preserve">this response </w:t>
      </w:r>
      <w:r w:rsidR="00716A3F">
        <w:rPr>
          <w:rFonts w:ascii="Arial" w:hAnsi="Arial" w:cs="Arial"/>
          <w:bdr w:val="none" w:sz="0" w:space="0" w:color="auto" w:frame="1"/>
        </w:rPr>
        <w:t xml:space="preserve">could be </w:t>
      </w:r>
      <w:r w:rsidRPr="000955D6">
        <w:rPr>
          <w:rFonts w:ascii="Arial" w:hAnsi="Arial" w:cs="Arial"/>
          <w:bdr w:val="none" w:sz="0" w:space="0" w:color="auto" w:frame="1"/>
        </w:rPr>
        <w:t xml:space="preserve">a </w:t>
      </w:r>
      <w:r w:rsidR="00716A3F">
        <w:rPr>
          <w:rFonts w:ascii="Arial" w:hAnsi="Arial" w:cs="Arial"/>
          <w:bdr w:val="none" w:sz="0" w:space="0" w:color="auto" w:frame="1"/>
        </w:rPr>
        <w:t xml:space="preserve">ploy to distract Jesus from </w:t>
      </w:r>
      <w:r w:rsidRPr="000955D6">
        <w:rPr>
          <w:rFonts w:ascii="Arial" w:hAnsi="Arial" w:cs="Arial"/>
          <w:bdr w:val="none" w:sz="0" w:space="0" w:color="auto" w:frame="1"/>
        </w:rPr>
        <w:t xml:space="preserve">further discussion of the </w:t>
      </w:r>
      <w:r w:rsidR="009F45CC">
        <w:rPr>
          <w:rFonts w:ascii="Arial" w:hAnsi="Arial" w:cs="Arial"/>
          <w:bdr w:val="none" w:sz="0" w:space="0" w:color="auto" w:frame="1"/>
        </w:rPr>
        <w:t>SW</w:t>
      </w:r>
      <w:r w:rsidRPr="000955D6">
        <w:rPr>
          <w:rFonts w:ascii="Arial" w:hAnsi="Arial" w:cs="Arial"/>
          <w:bdr w:val="none" w:sz="0" w:space="0" w:color="auto" w:frame="1"/>
        </w:rPr>
        <w:t>’s moral character</w:t>
      </w:r>
      <w:r w:rsidR="002B34CD">
        <w:rPr>
          <w:rFonts w:ascii="Arial" w:hAnsi="Arial" w:cs="Arial"/>
          <w:bdr w:val="none" w:sz="0" w:space="0" w:color="auto" w:frame="1"/>
        </w:rPr>
        <w:t xml:space="preserve">, </w:t>
      </w:r>
      <w:r w:rsidRPr="000955D6">
        <w:rPr>
          <w:rFonts w:ascii="Arial" w:hAnsi="Arial" w:cs="Arial"/>
          <w:bdr w:val="none" w:sz="0" w:space="0" w:color="auto" w:frame="1"/>
        </w:rPr>
        <w:t xml:space="preserve">the dialogue needs to advance here for her understanding to develop and moral judgement is not the focus of the discussion. </w:t>
      </w:r>
      <w:r w:rsidR="00BB0EA4">
        <w:rPr>
          <w:rFonts w:ascii="Arial" w:hAnsi="Arial" w:cs="Arial"/>
          <w:bdr w:val="none" w:sz="0" w:space="0" w:color="auto" w:frame="1"/>
        </w:rPr>
        <w:t>The SW is presented in this exchange as confident and theologically astute</w:t>
      </w:r>
      <w:r w:rsidR="00242048">
        <w:rPr>
          <w:rFonts w:ascii="Arial" w:hAnsi="Arial" w:cs="Arial"/>
          <w:bdr w:val="none" w:sz="0" w:space="0" w:color="auto" w:frame="1"/>
        </w:rPr>
        <w:t xml:space="preserve"> as she seeks to press Jesus on this matter.</w:t>
      </w:r>
      <w:r w:rsidRPr="000955D6">
        <w:rPr>
          <w:rFonts w:ascii="Arial" w:hAnsi="Arial" w:cs="Arial"/>
          <w:bdr w:val="none" w:sz="0" w:space="0" w:color="auto" w:frame="1"/>
        </w:rPr>
        <w:t xml:space="preserve"> </w:t>
      </w:r>
    </w:p>
    <w:p w:rsidR="000955D6" w:rsidRPr="000955D6" w:rsidRDefault="000955D6" w:rsidP="00940425">
      <w:pPr>
        <w:spacing w:line="360" w:lineRule="auto"/>
        <w:rPr>
          <w:rFonts w:ascii="Arial" w:hAnsi="Arial" w:cs="Arial"/>
        </w:rPr>
      </w:pPr>
      <w:r w:rsidRPr="000955D6">
        <w:rPr>
          <w:rFonts w:ascii="Arial" w:hAnsi="Arial" w:cs="Arial"/>
          <w:bdr w:val="none" w:sz="0" w:space="0" w:color="auto" w:frame="1"/>
        </w:rPr>
        <w:t>Jesu</w:t>
      </w:r>
      <w:r w:rsidR="00D4218E">
        <w:rPr>
          <w:rFonts w:ascii="Arial" w:hAnsi="Arial" w:cs="Arial"/>
          <w:bdr w:val="none" w:sz="0" w:space="0" w:color="auto" w:frame="1"/>
        </w:rPr>
        <w:t xml:space="preserve">s </w:t>
      </w:r>
      <w:r w:rsidRPr="000955D6">
        <w:rPr>
          <w:rFonts w:ascii="Arial" w:hAnsi="Arial" w:cs="Arial"/>
          <w:bdr w:val="none" w:sz="0" w:space="0" w:color="auto" w:frame="1"/>
        </w:rPr>
        <w:t>responds, </w:t>
      </w:r>
      <w:r w:rsidRPr="000955D6">
        <w:rPr>
          <w:rStyle w:val="words-of-christ"/>
          <w:rFonts w:ascii="Arial" w:hAnsi="Arial" w:cs="Arial"/>
          <w:bdr w:val="none" w:sz="0" w:space="0" w:color="auto" w:frame="1"/>
        </w:rPr>
        <w:t>“Woman, believe me, the hour is coming when you will worship the Father neither on this mo</w:t>
      </w:r>
      <w:r w:rsidR="00D4218E">
        <w:rPr>
          <w:rStyle w:val="words-of-christ"/>
          <w:rFonts w:ascii="Arial" w:hAnsi="Arial" w:cs="Arial"/>
          <w:bdr w:val="none" w:sz="0" w:space="0" w:color="auto" w:frame="1"/>
        </w:rPr>
        <w:t>untain nor in Jerusalem” (4:</w:t>
      </w:r>
      <w:r w:rsidRPr="000955D6">
        <w:rPr>
          <w:rStyle w:val="words-of-christ"/>
          <w:rFonts w:ascii="Arial" w:hAnsi="Arial" w:cs="Arial"/>
          <w:bdr w:val="none" w:sz="0" w:space="0" w:color="auto" w:frame="1"/>
        </w:rPr>
        <w:t>21).  This use of the term ‘woman’ mirrors Jesus’ address to his mother during the Cana Weddin</w:t>
      </w:r>
      <w:r w:rsidR="00A474B4">
        <w:rPr>
          <w:rStyle w:val="words-of-christ"/>
          <w:rFonts w:ascii="Arial" w:hAnsi="Arial" w:cs="Arial"/>
          <w:bdr w:val="none" w:sz="0" w:space="0" w:color="auto" w:frame="1"/>
        </w:rPr>
        <w:t>g (2:4)</w:t>
      </w:r>
      <w:r w:rsidR="007D0332">
        <w:rPr>
          <w:rStyle w:val="words-of-christ"/>
          <w:rFonts w:ascii="Arial" w:hAnsi="Arial" w:cs="Arial"/>
          <w:bdr w:val="none" w:sz="0" w:space="0" w:color="auto" w:frame="1"/>
        </w:rPr>
        <w:t>.</w:t>
      </w:r>
      <w:r w:rsidR="007D0332">
        <w:rPr>
          <w:rStyle w:val="FootnoteReference"/>
          <w:rFonts w:ascii="Arial" w:hAnsi="Arial" w:cs="Arial"/>
          <w:bdr w:val="none" w:sz="0" w:space="0" w:color="auto" w:frame="1"/>
        </w:rPr>
        <w:footnoteReference w:id="44"/>
      </w:r>
      <w:r w:rsidR="00A474B4">
        <w:rPr>
          <w:rStyle w:val="words-of-christ"/>
          <w:rFonts w:ascii="Arial" w:hAnsi="Arial" w:cs="Arial"/>
          <w:bdr w:val="none" w:sz="0" w:space="0" w:color="auto" w:frame="1"/>
        </w:rPr>
        <w:t xml:space="preserve"> </w:t>
      </w:r>
      <w:r w:rsidRPr="000955D6">
        <w:rPr>
          <w:rStyle w:val="words-of-christ"/>
          <w:rFonts w:ascii="Arial" w:hAnsi="Arial" w:cs="Arial"/>
          <w:bdr w:val="none" w:sz="0" w:space="0" w:color="auto" w:frame="1"/>
        </w:rPr>
        <w:t>Brown notes that whilst ‘the hour’</w:t>
      </w:r>
      <w:r w:rsidR="00716A3F">
        <w:rPr>
          <w:rStyle w:val="FootnoteReference"/>
          <w:rFonts w:ascii="Arial" w:hAnsi="Arial" w:cs="Arial"/>
          <w:bdr w:val="none" w:sz="0" w:space="0" w:color="auto" w:frame="1"/>
        </w:rPr>
        <w:footnoteReference w:id="45"/>
      </w:r>
      <w:r w:rsidR="00716A3F">
        <w:rPr>
          <w:rStyle w:val="words-of-christ"/>
          <w:rFonts w:ascii="Arial" w:hAnsi="Arial" w:cs="Arial"/>
          <w:bdr w:val="none" w:sz="0" w:space="0" w:color="auto" w:frame="1"/>
        </w:rPr>
        <w:t xml:space="preserve"> </w:t>
      </w:r>
      <w:r w:rsidRPr="000955D6">
        <w:rPr>
          <w:rStyle w:val="words-of-christ"/>
          <w:rFonts w:ascii="Arial" w:hAnsi="Arial" w:cs="Arial"/>
          <w:bdr w:val="none" w:sz="0" w:space="0" w:color="auto" w:frame="1"/>
        </w:rPr>
        <w:t>here could refer to</w:t>
      </w:r>
      <w:r w:rsidR="003850F5">
        <w:rPr>
          <w:rStyle w:val="words-of-christ"/>
          <w:rFonts w:ascii="Arial" w:hAnsi="Arial" w:cs="Arial"/>
          <w:bdr w:val="none" w:sz="0" w:space="0" w:color="auto" w:frame="1"/>
        </w:rPr>
        <w:t xml:space="preserve"> the hour of glory</w:t>
      </w:r>
      <w:r w:rsidR="00716A3F">
        <w:rPr>
          <w:rStyle w:val="words-of-christ"/>
          <w:rFonts w:ascii="Arial" w:hAnsi="Arial" w:cs="Arial"/>
          <w:bdr w:val="none" w:sz="0" w:space="0" w:color="auto" w:frame="1"/>
        </w:rPr>
        <w:t>,</w:t>
      </w:r>
      <w:r w:rsidR="003850F5">
        <w:rPr>
          <w:rStyle w:val="words-of-christ"/>
          <w:rFonts w:ascii="Arial" w:hAnsi="Arial" w:cs="Arial"/>
          <w:bdr w:val="none" w:sz="0" w:space="0" w:color="auto" w:frame="1"/>
        </w:rPr>
        <w:t xml:space="preserve"> the lack of the Greek possessive </w:t>
      </w:r>
      <w:r w:rsidRPr="000955D6">
        <w:rPr>
          <w:rStyle w:val="words-of-christ"/>
          <w:rFonts w:ascii="Arial" w:hAnsi="Arial" w:cs="Arial"/>
          <w:bdr w:val="none" w:sz="0" w:space="0" w:color="auto" w:frame="1"/>
        </w:rPr>
        <w:t>means that this is not necessarily the intention</w:t>
      </w:r>
      <w:r w:rsidR="00A608D9">
        <w:rPr>
          <w:rStyle w:val="FootnoteReference"/>
          <w:rFonts w:ascii="Arial" w:hAnsi="Arial" w:cs="Arial"/>
          <w:bdr w:val="none" w:sz="0" w:space="0" w:color="auto" w:frame="1"/>
        </w:rPr>
        <w:footnoteReference w:id="46"/>
      </w:r>
      <w:r w:rsidRPr="000955D6">
        <w:rPr>
          <w:rStyle w:val="words-of-christ"/>
          <w:rFonts w:ascii="Arial" w:hAnsi="Arial" w:cs="Arial"/>
          <w:bdr w:val="none" w:sz="0" w:space="0" w:color="auto" w:frame="1"/>
        </w:rPr>
        <w:t xml:space="preserve"> although </w:t>
      </w:r>
      <w:r w:rsidRPr="000955D6">
        <w:rPr>
          <w:rStyle w:val="words-of-christ"/>
          <w:rFonts w:ascii="Arial" w:hAnsi="Arial" w:cs="Arial"/>
          <w:bdr w:val="none" w:sz="0" w:space="0" w:color="auto" w:frame="1"/>
        </w:rPr>
        <w:lastRenderedPageBreak/>
        <w:t>Lindars sees it as a technical expression for the future esch</w:t>
      </w:r>
      <w:r w:rsidR="0000660E">
        <w:rPr>
          <w:rStyle w:val="words-of-christ"/>
          <w:rFonts w:ascii="Arial" w:hAnsi="Arial" w:cs="Arial"/>
          <w:bdr w:val="none" w:sz="0" w:space="0" w:color="auto" w:frame="1"/>
        </w:rPr>
        <w:t>atological event</w:t>
      </w:r>
      <w:r w:rsidRPr="000955D6">
        <w:rPr>
          <w:rStyle w:val="words-of-christ"/>
          <w:rFonts w:ascii="Arial" w:hAnsi="Arial" w:cs="Arial"/>
          <w:bdr w:val="none" w:sz="0" w:space="0" w:color="auto" w:frame="1"/>
        </w:rPr>
        <w:t>.</w:t>
      </w:r>
      <w:r w:rsidR="004B66B6">
        <w:rPr>
          <w:rStyle w:val="FootnoteReference"/>
          <w:rFonts w:ascii="Arial" w:hAnsi="Arial" w:cs="Arial"/>
          <w:bdr w:val="none" w:sz="0" w:space="0" w:color="auto" w:frame="1"/>
        </w:rPr>
        <w:footnoteReference w:id="47"/>
      </w:r>
      <w:r w:rsidRPr="000955D6">
        <w:rPr>
          <w:rStyle w:val="words-of-christ"/>
          <w:rFonts w:ascii="Arial" w:hAnsi="Arial" w:cs="Arial"/>
          <w:bdr w:val="none" w:sz="0" w:space="0" w:color="auto" w:frame="1"/>
        </w:rPr>
        <w:t xml:space="preserve">  </w:t>
      </w:r>
      <w:r w:rsidR="00716A3F">
        <w:rPr>
          <w:rFonts w:ascii="Arial" w:hAnsi="Arial" w:cs="Arial"/>
        </w:rPr>
        <w:t>As used in the FG t</w:t>
      </w:r>
      <w:r w:rsidR="00242048">
        <w:rPr>
          <w:rFonts w:ascii="Arial" w:hAnsi="Arial" w:cs="Arial"/>
        </w:rPr>
        <w:t>he concept</w:t>
      </w:r>
      <w:r w:rsidR="00716A3F">
        <w:rPr>
          <w:rFonts w:ascii="Arial" w:hAnsi="Arial" w:cs="Arial"/>
        </w:rPr>
        <w:t xml:space="preserve"> </w:t>
      </w:r>
      <w:r w:rsidR="00CC1384">
        <w:rPr>
          <w:rFonts w:ascii="Arial" w:hAnsi="Arial" w:cs="Arial"/>
        </w:rPr>
        <w:t xml:space="preserve">has </w:t>
      </w:r>
      <w:r w:rsidR="00716A3F">
        <w:rPr>
          <w:rFonts w:ascii="Arial" w:hAnsi="Arial" w:cs="Arial"/>
        </w:rPr>
        <w:t xml:space="preserve">synoptic echoes </w:t>
      </w:r>
      <w:r w:rsidR="00242048">
        <w:rPr>
          <w:rFonts w:ascii="Arial" w:hAnsi="Arial" w:cs="Arial"/>
        </w:rPr>
        <w:t>but here</w:t>
      </w:r>
      <w:r w:rsidR="005919F0">
        <w:rPr>
          <w:rFonts w:ascii="Arial" w:hAnsi="Arial" w:cs="Arial"/>
        </w:rPr>
        <w:t xml:space="preserve"> </w:t>
      </w:r>
      <w:r w:rsidR="00242048">
        <w:rPr>
          <w:rFonts w:ascii="Arial" w:hAnsi="Arial" w:cs="Arial"/>
        </w:rPr>
        <w:t xml:space="preserve">has become a central theme </w:t>
      </w:r>
      <w:r w:rsidRPr="000955D6">
        <w:rPr>
          <w:rFonts w:ascii="Arial" w:hAnsi="Arial" w:cs="Arial"/>
        </w:rPr>
        <w:t>making clear, as Bultmann notes, that in the future the present culti</w:t>
      </w:r>
      <w:r w:rsidR="005919F0">
        <w:rPr>
          <w:rFonts w:ascii="Arial" w:hAnsi="Arial" w:cs="Arial"/>
        </w:rPr>
        <w:t>c divisions will cease to be important</w:t>
      </w:r>
      <w:r w:rsidRPr="000955D6">
        <w:rPr>
          <w:rFonts w:ascii="Arial" w:hAnsi="Arial" w:cs="Arial"/>
        </w:rPr>
        <w:t>.</w:t>
      </w:r>
      <w:r w:rsidR="00C66255">
        <w:rPr>
          <w:rStyle w:val="FootnoteReference"/>
          <w:rFonts w:ascii="Arial" w:hAnsi="Arial" w:cs="Arial"/>
        </w:rPr>
        <w:footnoteReference w:id="48"/>
      </w:r>
      <w:r w:rsidRPr="000955D6">
        <w:rPr>
          <w:rFonts w:ascii="Arial" w:hAnsi="Arial" w:cs="Arial"/>
        </w:rPr>
        <w:t xml:space="preserve"> The eschatological t</w:t>
      </w:r>
      <w:r w:rsidR="00D4218E">
        <w:rPr>
          <w:rFonts w:ascii="Arial" w:hAnsi="Arial" w:cs="Arial"/>
        </w:rPr>
        <w:t>ension builds further in 4:</w:t>
      </w:r>
      <w:r w:rsidRPr="000955D6">
        <w:rPr>
          <w:rFonts w:ascii="Arial" w:hAnsi="Arial" w:cs="Arial"/>
        </w:rPr>
        <w:t>23-24 when Jesus states that “the hour is coming, and is now here, when the true worshipers will worship the Father in spirit and truth.  God is spirit, and those who worship him must worship in spirit and truth”. Worship in Jerusalem/Gerizim is set in contrast to worship in spirit and truth in what Brown describes a</w:t>
      </w:r>
      <w:r w:rsidR="00716A3F">
        <w:rPr>
          <w:rFonts w:ascii="Arial" w:hAnsi="Arial" w:cs="Arial"/>
        </w:rPr>
        <w:t>s typical Johannine dualism</w:t>
      </w:r>
      <w:r w:rsidRPr="000955D6">
        <w:rPr>
          <w:rFonts w:ascii="Arial" w:hAnsi="Arial" w:cs="Arial"/>
        </w:rPr>
        <w:t>.</w:t>
      </w:r>
      <w:r w:rsidR="00242048">
        <w:rPr>
          <w:rStyle w:val="FootnoteReference"/>
          <w:rFonts w:ascii="Arial" w:hAnsi="Arial" w:cs="Arial"/>
        </w:rPr>
        <w:footnoteReference w:id="49"/>
      </w:r>
      <w:r w:rsidRPr="000955D6">
        <w:rPr>
          <w:rFonts w:ascii="Arial" w:hAnsi="Arial" w:cs="Arial"/>
        </w:rPr>
        <w:t xml:space="preserve"> The eschatological age has been brought about by the miracle of the </w:t>
      </w:r>
      <w:r w:rsidR="002C5E1B">
        <w:rPr>
          <w:rFonts w:ascii="Arial" w:hAnsi="Arial" w:cs="Arial"/>
        </w:rPr>
        <w:t>revelation of Jesus, Bultmann sta</w:t>
      </w:r>
      <w:r w:rsidRPr="000955D6">
        <w:rPr>
          <w:rFonts w:ascii="Arial" w:hAnsi="Arial" w:cs="Arial"/>
        </w:rPr>
        <w:t>tes, and any true relationship between man and God must be grounded in God’s dealings with man.</w:t>
      </w:r>
      <w:r w:rsidR="00C66255">
        <w:rPr>
          <w:rStyle w:val="FootnoteReference"/>
          <w:rFonts w:ascii="Arial" w:hAnsi="Arial" w:cs="Arial"/>
        </w:rPr>
        <w:footnoteReference w:id="50"/>
      </w:r>
      <w:r w:rsidRPr="000955D6">
        <w:rPr>
          <w:rFonts w:ascii="Arial" w:hAnsi="Arial" w:cs="Arial"/>
        </w:rPr>
        <w:t xml:space="preserve"> Li</w:t>
      </w:r>
      <w:r w:rsidR="00C30BB3">
        <w:rPr>
          <w:rFonts w:ascii="Arial" w:hAnsi="Arial" w:cs="Arial"/>
        </w:rPr>
        <w:t>ke requires like, Lindars notes,</w:t>
      </w:r>
      <w:r w:rsidR="004B66B6">
        <w:rPr>
          <w:rStyle w:val="FootnoteReference"/>
          <w:rFonts w:ascii="Arial" w:hAnsi="Arial" w:cs="Arial"/>
        </w:rPr>
        <w:footnoteReference w:id="51"/>
      </w:r>
      <w:r w:rsidRPr="000955D6">
        <w:rPr>
          <w:rFonts w:ascii="Arial" w:hAnsi="Arial" w:cs="Arial"/>
        </w:rPr>
        <w:t xml:space="preserve"> and the Father demands such worshipers because He is spirit (3:8). Men have the spirit though their rebirth from above (3:3 and 5) or </w:t>
      </w:r>
      <w:r w:rsidRPr="00C556A4">
        <w:rPr>
          <w:rFonts w:ascii="Arial" w:hAnsi="Arial" w:cs="Arial"/>
        </w:rPr>
        <w:t xml:space="preserve">their </w:t>
      </w:r>
      <w:r w:rsidR="00C556A4" w:rsidRPr="00C556A4">
        <w:rPr>
          <w:rFonts w:ascii="Arial" w:hAnsi="Arial" w:cs="Arial"/>
        </w:rPr>
        <w:t>draught</w:t>
      </w:r>
      <w:r w:rsidRPr="000955D6">
        <w:rPr>
          <w:rFonts w:ascii="Arial" w:hAnsi="Arial" w:cs="Arial"/>
        </w:rPr>
        <w:t xml:space="preserve"> of the waters of life (4:14).</w:t>
      </w:r>
    </w:p>
    <w:p w:rsidR="000955D6" w:rsidRPr="000955D6" w:rsidRDefault="00D4218E" w:rsidP="00940425">
      <w:pPr>
        <w:spacing w:line="360" w:lineRule="auto"/>
        <w:rPr>
          <w:rFonts w:ascii="Arial" w:hAnsi="Arial" w:cs="Arial"/>
        </w:rPr>
      </w:pPr>
      <w:r>
        <w:rPr>
          <w:rFonts w:ascii="Arial" w:hAnsi="Arial" w:cs="Arial"/>
        </w:rPr>
        <w:t>In 4:</w:t>
      </w:r>
      <w:r w:rsidR="000955D6" w:rsidRPr="000955D6">
        <w:rPr>
          <w:rFonts w:ascii="Arial" w:hAnsi="Arial" w:cs="Arial"/>
        </w:rPr>
        <w:t xml:space="preserve">25 the Samaritan Women replies with her personal statement of conventional teaching, “I know that the Messiah is coming … (and) when he comes, he will proclaim all things to us”.  This statement is paralleled by Martha in 11:24-25, where Jesus responds “I am the resurrection and the life”, and here the </w:t>
      </w:r>
      <w:r w:rsidR="009F45CC">
        <w:rPr>
          <w:rFonts w:ascii="Arial" w:hAnsi="Arial" w:cs="Arial"/>
        </w:rPr>
        <w:t>SW</w:t>
      </w:r>
      <w:r w:rsidR="000955D6" w:rsidRPr="000955D6">
        <w:rPr>
          <w:rFonts w:ascii="Arial" w:hAnsi="Arial" w:cs="Arial"/>
        </w:rPr>
        <w:t>’s revealed expectation allows Jesus to reveal himself in the following verse when he answers, “I am he, the one</w:t>
      </w:r>
      <w:r>
        <w:rPr>
          <w:rFonts w:ascii="Arial" w:hAnsi="Arial" w:cs="Arial"/>
        </w:rPr>
        <w:t xml:space="preserve"> who is speaking to you” (4:</w:t>
      </w:r>
      <w:r w:rsidR="00044C3E">
        <w:rPr>
          <w:rFonts w:ascii="Arial" w:hAnsi="Arial" w:cs="Arial"/>
        </w:rPr>
        <w:t>26).</w:t>
      </w:r>
      <w:r w:rsidR="00716A3F">
        <w:rPr>
          <w:rStyle w:val="FootnoteReference"/>
          <w:rFonts w:ascii="Arial" w:hAnsi="Arial" w:cs="Arial"/>
        </w:rPr>
        <w:footnoteReference w:id="52"/>
      </w:r>
    </w:p>
    <w:p w:rsidR="000955D6" w:rsidRDefault="00D4218E" w:rsidP="00940425">
      <w:pPr>
        <w:spacing w:line="360" w:lineRule="auto"/>
        <w:rPr>
          <w:rFonts w:ascii="Arial" w:hAnsi="Arial" w:cs="Arial"/>
        </w:rPr>
      </w:pPr>
      <w:r>
        <w:rPr>
          <w:rFonts w:ascii="Arial" w:hAnsi="Arial" w:cs="Arial"/>
        </w:rPr>
        <w:t>In 4:</w:t>
      </w:r>
      <w:r w:rsidR="000955D6" w:rsidRPr="000955D6">
        <w:rPr>
          <w:rFonts w:ascii="Arial" w:hAnsi="Arial" w:cs="Arial"/>
        </w:rPr>
        <w:t>27 the disciples return and are shocked that Jesus is conversing with a woman, althoug</w:t>
      </w:r>
      <w:r w:rsidR="005919F0">
        <w:rPr>
          <w:rFonts w:ascii="Arial" w:hAnsi="Arial" w:cs="Arial"/>
        </w:rPr>
        <w:t>h they do not question him</w:t>
      </w:r>
      <w:r w:rsidR="000955D6" w:rsidRPr="000955D6">
        <w:rPr>
          <w:rFonts w:ascii="Arial" w:hAnsi="Arial" w:cs="Arial"/>
        </w:rPr>
        <w:t>, and Brown notes that they should perhaps be more shocked at the woman’s ethnicity than her gender.</w:t>
      </w:r>
      <w:r w:rsidR="00A608D9">
        <w:rPr>
          <w:rStyle w:val="FootnoteReference"/>
          <w:rFonts w:ascii="Arial" w:hAnsi="Arial" w:cs="Arial"/>
        </w:rPr>
        <w:footnoteReference w:id="53"/>
      </w:r>
      <w:r w:rsidR="000955D6" w:rsidRPr="000955D6">
        <w:rPr>
          <w:rFonts w:ascii="Arial" w:hAnsi="Arial" w:cs="Arial"/>
        </w:rPr>
        <w:t xml:space="preserve"> The woman, we are to</w:t>
      </w:r>
      <w:r>
        <w:rPr>
          <w:rFonts w:ascii="Arial" w:hAnsi="Arial" w:cs="Arial"/>
        </w:rPr>
        <w:t>ld, leaves her water jar (4:</w:t>
      </w:r>
      <w:r w:rsidR="000955D6" w:rsidRPr="000955D6">
        <w:rPr>
          <w:rFonts w:ascii="Arial" w:hAnsi="Arial" w:cs="Arial"/>
        </w:rPr>
        <w:t xml:space="preserve">28) and goes back to the city calling on the people to “Come and see a man who told me everything I have ever done” who “cannot be the Messiah, can he?”.  Brown focusses here on the incomplete and cautious nature of the faith which the </w:t>
      </w:r>
      <w:r w:rsidR="009F45CC">
        <w:rPr>
          <w:rFonts w:ascii="Arial" w:hAnsi="Arial" w:cs="Arial"/>
        </w:rPr>
        <w:t>SW</w:t>
      </w:r>
      <w:r w:rsidR="000955D6" w:rsidRPr="000955D6">
        <w:rPr>
          <w:rFonts w:ascii="Arial" w:hAnsi="Arial" w:cs="Arial"/>
        </w:rPr>
        <w:t xml:space="preserve"> expresses</w:t>
      </w:r>
      <w:r w:rsidR="000A692B">
        <w:rPr>
          <w:rFonts w:ascii="Arial" w:hAnsi="Arial" w:cs="Arial"/>
        </w:rPr>
        <w:t xml:space="preserve"> arguing that </w:t>
      </w:r>
      <w:r w:rsidR="000955D6" w:rsidRPr="002C32FB">
        <w:rPr>
          <w:rFonts w:ascii="Arial" w:hAnsi="Arial" w:cs="Arial"/>
          <w:i/>
        </w:rPr>
        <w:t xml:space="preserve">mēti </w:t>
      </w:r>
      <w:r w:rsidR="000955D6" w:rsidRPr="002C32FB">
        <w:rPr>
          <w:rFonts w:ascii="Arial" w:hAnsi="Arial" w:cs="Arial"/>
        </w:rPr>
        <w:t>implies unlikelihood</w:t>
      </w:r>
      <w:r w:rsidR="005919F0">
        <w:rPr>
          <w:rFonts w:ascii="Arial" w:hAnsi="Arial" w:cs="Arial"/>
        </w:rPr>
        <w:t>,</w:t>
      </w:r>
      <w:r w:rsidR="00A608D9">
        <w:rPr>
          <w:rStyle w:val="FootnoteReference"/>
          <w:rFonts w:ascii="Arial" w:hAnsi="Arial" w:cs="Arial"/>
        </w:rPr>
        <w:footnoteReference w:id="54"/>
      </w:r>
      <w:r w:rsidR="000955D6" w:rsidRPr="002C32FB">
        <w:rPr>
          <w:rFonts w:ascii="Arial" w:hAnsi="Arial" w:cs="Arial"/>
        </w:rPr>
        <w:t xml:space="preserve"> w</w:t>
      </w:r>
      <w:r w:rsidR="00B63931" w:rsidRPr="002C32FB">
        <w:rPr>
          <w:rFonts w:ascii="Arial" w:hAnsi="Arial" w:cs="Arial"/>
        </w:rPr>
        <w:t xml:space="preserve">hilst </w:t>
      </w:r>
      <w:r w:rsidR="00B63931" w:rsidRPr="002C32FB">
        <w:rPr>
          <w:rFonts w:ascii="Arial" w:hAnsi="Arial" w:cs="Arial"/>
        </w:rPr>
        <w:lastRenderedPageBreak/>
        <w:t>O’Day</w:t>
      </w:r>
      <w:r w:rsidR="000955D6" w:rsidRPr="002C32FB">
        <w:rPr>
          <w:rFonts w:ascii="Arial" w:hAnsi="Arial" w:cs="Arial"/>
        </w:rPr>
        <w:t xml:space="preserve"> note</w:t>
      </w:r>
      <w:r w:rsidR="0000660E" w:rsidRPr="002C32FB">
        <w:rPr>
          <w:rFonts w:ascii="Arial" w:hAnsi="Arial" w:cs="Arial"/>
        </w:rPr>
        <w:t>s</w:t>
      </w:r>
      <w:r w:rsidR="000955D6" w:rsidRPr="002C32FB">
        <w:rPr>
          <w:rFonts w:ascii="Arial" w:hAnsi="Arial" w:cs="Arial"/>
        </w:rPr>
        <w:t xml:space="preserve"> that the </w:t>
      </w:r>
      <w:r w:rsidR="009F45CC">
        <w:rPr>
          <w:rFonts w:ascii="Arial" w:hAnsi="Arial" w:cs="Arial"/>
        </w:rPr>
        <w:t>SW</w:t>
      </w:r>
      <w:r>
        <w:rPr>
          <w:rFonts w:ascii="Arial" w:hAnsi="Arial" w:cs="Arial"/>
        </w:rPr>
        <w:t>’s faith has grown from 4:</w:t>
      </w:r>
      <w:r w:rsidR="000955D6" w:rsidRPr="002C32FB">
        <w:rPr>
          <w:rFonts w:ascii="Arial" w:hAnsi="Arial" w:cs="Arial"/>
        </w:rPr>
        <w:t xml:space="preserve">19 and the result is that she </w:t>
      </w:r>
      <w:r w:rsidR="0000660E" w:rsidRPr="002C32FB">
        <w:rPr>
          <w:rFonts w:ascii="Arial" w:hAnsi="Arial" w:cs="Arial"/>
        </w:rPr>
        <w:t xml:space="preserve">goes into the town to </w:t>
      </w:r>
      <w:r w:rsidR="00242048">
        <w:rPr>
          <w:rFonts w:ascii="Arial" w:hAnsi="Arial" w:cs="Arial"/>
        </w:rPr>
        <w:t xml:space="preserve">witness and </w:t>
      </w:r>
      <w:r w:rsidR="0000660E" w:rsidRPr="002C32FB">
        <w:rPr>
          <w:rFonts w:ascii="Arial" w:hAnsi="Arial" w:cs="Arial"/>
        </w:rPr>
        <w:t>testify to</w:t>
      </w:r>
      <w:r w:rsidR="000955D6" w:rsidRPr="002C32FB">
        <w:rPr>
          <w:rFonts w:ascii="Arial" w:hAnsi="Arial" w:cs="Arial"/>
        </w:rPr>
        <w:t xml:space="preserve"> Jesus.</w:t>
      </w:r>
      <w:r w:rsidR="00434D3E">
        <w:rPr>
          <w:rStyle w:val="FootnoteReference"/>
          <w:rFonts w:ascii="Arial" w:hAnsi="Arial" w:cs="Arial"/>
        </w:rPr>
        <w:footnoteReference w:id="55"/>
      </w:r>
    </w:p>
    <w:p w:rsidR="00BB0EA4" w:rsidRPr="00AD5AD0" w:rsidRDefault="00BB0EA4" w:rsidP="00940425">
      <w:pPr>
        <w:spacing w:line="360" w:lineRule="auto"/>
        <w:rPr>
          <w:rFonts w:ascii="Arial" w:hAnsi="Arial" w:cs="Arial"/>
          <w:color w:val="FF0000"/>
        </w:rPr>
      </w:pPr>
      <w:r>
        <w:rPr>
          <w:rFonts w:ascii="Arial" w:hAnsi="Arial" w:cs="Arial"/>
        </w:rPr>
        <w:t>Jesus’ engagement with the disciples now appears</w:t>
      </w:r>
      <w:r w:rsidR="00242048">
        <w:rPr>
          <w:rFonts w:ascii="Arial" w:hAnsi="Arial" w:cs="Arial"/>
        </w:rPr>
        <w:t xml:space="preserve"> as an interlude, </w:t>
      </w:r>
      <w:r>
        <w:rPr>
          <w:rFonts w:ascii="Arial" w:hAnsi="Arial" w:cs="Arial"/>
        </w:rPr>
        <w:t>4:31-38</w:t>
      </w:r>
      <w:r w:rsidR="00242048">
        <w:rPr>
          <w:rFonts w:ascii="Arial" w:hAnsi="Arial" w:cs="Arial"/>
        </w:rPr>
        <w:t>,</w:t>
      </w:r>
      <w:r>
        <w:rPr>
          <w:rFonts w:ascii="Arial" w:hAnsi="Arial" w:cs="Arial"/>
        </w:rPr>
        <w:t xml:space="preserve"> during which the Samaritan townspeople are on their way to see Jesus following the witnes</w:t>
      </w:r>
      <w:r w:rsidR="005919F0">
        <w:rPr>
          <w:rFonts w:ascii="Arial" w:hAnsi="Arial" w:cs="Arial"/>
        </w:rPr>
        <w:t xml:space="preserve">s and testimony of the SW (cf. </w:t>
      </w:r>
      <w:r>
        <w:rPr>
          <w:rFonts w:ascii="Arial" w:hAnsi="Arial" w:cs="Arial"/>
        </w:rPr>
        <w:t>Appendix A</w:t>
      </w:r>
      <w:r w:rsidR="005919F0">
        <w:rPr>
          <w:rFonts w:ascii="Arial" w:hAnsi="Arial" w:cs="Arial"/>
        </w:rPr>
        <w:t>)</w:t>
      </w:r>
      <w:r>
        <w:rPr>
          <w:rFonts w:ascii="Arial" w:hAnsi="Arial" w:cs="Arial"/>
        </w:rPr>
        <w:t>.</w:t>
      </w:r>
    </w:p>
    <w:p w:rsidR="000955D6" w:rsidRPr="000955D6" w:rsidRDefault="00D4218E" w:rsidP="00940425">
      <w:pPr>
        <w:spacing w:line="360" w:lineRule="auto"/>
        <w:rPr>
          <w:rFonts w:ascii="Arial" w:hAnsi="Arial" w:cs="Arial"/>
        </w:rPr>
      </w:pPr>
      <w:r>
        <w:rPr>
          <w:rStyle w:val="words-of-christ"/>
          <w:rFonts w:ascii="Arial" w:hAnsi="Arial" w:cs="Arial"/>
          <w:bdr w:val="none" w:sz="0" w:space="0" w:color="auto" w:frame="1"/>
        </w:rPr>
        <w:t>The scene closes, 4:</w:t>
      </w:r>
      <w:r w:rsidR="000955D6" w:rsidRPr="000955D6">
        <w:rPr>
          <w:rStyle w:val="words-of-christ"/>
          <w:rFonts w:ascii="Arial" w:hAnsi="Arial" w:cs="Arial"/>
          <w:bdr w:val="none" w:sz="0" w:space="0" w:color="auto" w:frame="1"/>
        </w:rPr>
        <w:t xml:space="preserve">39-42, with many Samaritans coming to faith. Initially many came to faith because of the woman’s testimony “He told me everything I have ever </w:t>
      </w:r>
      <w:r>
        <w:rPr>
          <w:rStyle w:val="words-of-christ"/>
          <w:rFonts w:ascii="Arial" w:hAnsi="Arial" w:cs="Arial"/>
          <w:bdr w:val="none" w:sz="0" w:space="0" w:color="auto" w:frame="1"/>
        </w:rPr>
        <w:t>done” (4:</w:t>
      </w:r>
      <w:r w:rsidR="000955D6" w:rsidRPr="000955D6">
        <w:rPr>
          <w:rStyle w:val="words-of-christ"/>
          <w:rFonts w:ascii="Arial" w:hAnsi="Arial" w:cs="Arial"/>
          <w:bdr w:val="none" w:sz="0" w:space="0" w:color="auto" w:frame="1"/>
        </w:rPr>
        <w:t xml:space="preserve">39) in contrast to belief on the basis of Jesus’ word </w:t>
      </w:r>
      <w:r w:rsidR="002360C4">
        <w:rPr>
          <w:rStyle w:val="words-of-christ"/>
          <w:rFonts w:ascii="Arial" w:hAnsi="Arial" w:cs="Arial"/>
          <w:bdr w:val="none" w:sz="0" w:space="0" w:color="auto" w:frame="1"/>
        </w:rPr>
        <w:t>(</w:t>
      </w:r>
      <w:r w:rsidR="002360C4" w:rsidRPr="002360C4">
        <w:rPr>
          <w:rStyle w:val="words-of-christ"/>
          <w:rFonts w:ascii="Arial" w:hAnsi="Arial" w:cs="Arial"/>
          <w:i/>
          <w:bdr w:val="none" w:sz="0" w:space="0" w:color="auto" w:frame="1"/>
        </w:rPr>
        <w:t>logos</w:t>
      </w:r>
      <w:r w:rsidR="002360C4">
        <w:rPr>
          <w:rStyle w:val="words-of-christ"/>
          <w:rFonts w:ascii="Arial" w:hAnsi="Arial" w:cs="Arial"/>
          <w:bdr w:val="none" w:sz="0" w:space="0" w:color="auto" w:frame="1"/>
        </w:rPr>
        <w:t xml:space="preserve">) </w:t>
      </w:r>
      <w:r>
        <w:rPr>
          <w:rStyle w:val="words-of-christ"/>
          <w:rFonts w:ascii="Arial" w:hAnsi="Arial" w:cs="Arial"/>
          <w:bdr w:val="none" w:sz="0" w:space="0" w:color="auto" w:frame="1"/>
        </w:rPr>
        <w:t>which is the hallmark of 4:</w:t>
      </w:r>
      <w:r w:rsidR="000955D6" w:rsidRPr="000955D6">
        <w:rPr>
          <w:rStyle w:val="words-of-christ"/>
          <w:rFonts w:ascii="Arial" w:hAnsi="Arial" w:cs="Arial"/>
          <w:bdr w:val="none" w:sz="0" w:space="0" w:color="auto" w:frame="1"/>
        </w:rPr>
        <w:t>41</w:t>
      </w:r>
      <w:r w:rsidR="0000660E">
        <w:rPr>
          <w:rStyle w:val="words-of-christ"/>
          <w:rFonts w:ascii="Arial" w:hAnsi="Arial" w:cs="Arial"/>
          <w:bdr w:val="none" w:sz="0" w:space="0" w:color="auto" w:frame="1"/>
        </w:rPr>
        <w:t xml:space="preserve">. </w:t>
      </w:r>
      <w:r w:rsidR="007D0332">
        <w:rPr>
          <w:rStyle w:val="words-of-christ"/>
          <w:rFonts w:ascii="Arial" w:hAnsi="Arial" w:cs="Arial"/>
          <w:bdr w:val="none" w:sz="0" w:space="0" w:color="auto" w:frame="1"/>
        </w:rPr>
        <w:t xml:space="preserve">For </w:t>
      </w:r>
      <w:r w:rsidR="000955D6" w:rsidRPr="000955D6">
        <w:rPr>
          <w:rStyle w:val="words-of-christ"/>
          <w:rFonts w:ascii="Arial" w:hAnsi="Arial" w:cs="Arial"/>
          <w:bdr w:val="none" w:sz="0" w:space="0" w:color="auto" w:frame="1"/>
        </w:rPr>
        <w:t>Bultmann for whom, whilst the messenger through whom Jesus works is of decisive importance in bringing others to Jesus,</w:t>
      </w:r>
      <w:r w:rsidR="002C5E1B">
        <w:rPr>
          <w:rStyle w:val="FootnoteReference"/>
          <w:rFonts w:ascii="Arial" w:hAnsi="Arial" w:cs="Arial"/>
          <w:bdr w:val="none" w:sz="0" w:space="0" w:color="auto" w:frame="1"/>
        </w:rPr>
        <w:footnoteReference w:id="56"/>
      </w:r>
      <w:r w:rsidR="00D94AED">
        <w:rPr>
          <w:rStyle w:val="words-of-christ"/>
          <w:rFonts w:ascii="Arial" w:hAnsi="Arial" w:cs="Arial"/>
          <w:bdr w:val="none" w:sz="0" w:space="0" w:color="auto" w:frame="1"/>
        </w:rPr>
        <w:t xml:space="preserve"> the SW</w:t>
      </w:r>
      <w:r w:rsidR="000955D6" w:rsidRPr="000955D6">
        <w:rPr>
          <w:rStyle w:val="words-of-christ"/>
          <w:rFonts w:ascii="Arial" w:hAnsi="Arial" w:cs="Arial"/>
          <w:bdr w:val="none" w:sz="0" w:space="0" w:color="auto" w:frame="1"/>
        </w:rPr>
        <w:t xml:space="preserve"> is rendered</w:t>
      </w:r>
      <w:r w:rsidR="000955D6">
        <w:rPr>
          <w:rStyle w:val="words-of-christ"/>
          <w:rFonts w:ascii="Arial" w:hAnsi="Arial" w:cs="Arial"/>
          <w:bdr w:val="none" w:sz="0" w:space="0" w:color="auto" w:frame="1"/>
        </w:rPr>
        <w:t xml:space="preserve"> of no importance as the second-</w:t>
      </w:r>
      <w:r w:rsidR="000955D6" w:rsidRPr="000955D6">
        <w:rPr>
          <w:rStyle w:val="words-of-christ"/>
          <w:rFonts w:ascii="Arial" w:hAnsi="Arial" w:cs="Arial"/>
          <w:bdr w:val="none" w:sz="0" w:space="0" w:color="auto" w:frame="1"/>
        </w:rPr>
        <w:t xml:space="preserve">hand hearer now hears the </w:t>
      </w:r>
      <w:r w:rsidR="003B5FDB">
        <w:rPr>
          <w:rStyle w:val="words-of-christ"/>
          <w:rFonts w:ascii="Arial" w:hAnsi="Arial" w:cs="Arial"/>
          <w:bdr w:val="none" w:sz="0" w:space="0" w:color="auto" w:frame="1"/>
        </w:rPr>
        <w:t>message first</w:t>
      </w:r>
      <w:r w:rsidR="000955D6">
        <w:rPr>
          <w:rStyle w:val="words-of-christ"/>
          <w:rFonts w:ascii="Arial" w:hAnsi="Arial" w:cs="Arial"/>
          <w:bdr w:val="none" w:sz="0" w:space="0" w:color="auto" w:frame="1"/>
        </w:rPr>
        <w:t>-</w:t>
      </w:r>
      <w:r>
        <w:rPr>
          <w:rStyle w:val="words-of-christ"/>
          <w:rFonts w:ascii="Arial" w:hAnsi="Arial" w:cs="Arial"/>
          <w:bdr w:val="none" w:sz="0" w:space="0" w:color="auto" w:frame="1"/>
        </w:rPr>
        <w:t>hand from Jesus himself (4:</w:t>
      </w:r>
      <w:r w:rsidR="000955D6" w:rsidRPr="000955D6">
        <w:rPr>
          <w:rStyle w:val="words-of-christ"/>
          <w:rFonts w:ascii="Arial" w:hAnsi="Arial" w:cs="Arial"/>
          <w:bdr w:val="none" w:sz="0" w:space="0" w:color="auto" w:frame="1"/>
        </w:rPr>
        <w:t xml:space="preserve">41).  Finally the Samaritan believers inform the </w:t>
      </w:r>
      <w:r w:rsidR="009F45CC">
        <w:rPr>
          <w:rStyle w:val="words-of-christ"/>
          <w:rFonts w:ascii="Arial" w:hAnsi="Arial" w:cs="Arial"/>
          <w:bdr w:val="none" w:sz="0" w:space="0" w:color="auto" w:frame="1"/>
        </w:rPr>
        <w:t>SW</w:t>
      </w:r>
      <w:r w:rsidR="000955D6" w:rsidRPr="000955D6">
        <w:rPr>
          <w:rStyle w:val="words-of-christ"/>
          <w:rFonts w:ascii="Arial" w:hAnsi="Arial" w:cs="Arial"/>
          <w:bdr w:val="none" w:sz="0" w:space="0" w:color="auto" w:frame="1"/>
        </w:rPr>
        <w:t xml:space="preserve"> that </w:t>
      </w:r>
      <w:r w:rsidR="008646D1">
        <w:rPr>
          <w:rFonts w:ascii="Arial" w:hAnsi="Arial" w:cs="Arial"/>
        </w:rPr>
        <w:t xml:space="preserve">“it </w:t>
      </w:r>
      <w:r w:rsidR="000955D6" w:rsidRPr="000955D6">
        <w:rPr>
          <w:rFonts w:ascii="Arial" w:hAnsi="Arial" w:cs="Arial"/>
        </w:rPr>
        <w:t>is no longer because of what you said that we believe, for we have heard for ourselves, and we know that this is tr</w:t>
      </w:r>
      <w:r w:rsidR="00701199">
        <w:rPr>
          <w:rFonts w:ascii="Arial" w:hAnsi="Arial" w:cs="Arial"/>
        </w:rPr>
        <w:t>uly the Saviour of the W</w:t>
      </w:r>
      <w:r>
        <w:rPr>
          <w:rFonts w:ascii="Arial" w:hAnsi="Arial" w:cs="Arial"/>
        </w:rPr>
        <w:t>orld” (4:</w:t>
      </w:r>
      <w:r w:rsidR="000955D6" w:rsidRPr="000955D6">
        <w:rPr>
          <w:rFonts w:ascii="Arial" w:hAnsi="Arial" w:cs="Arial"/>
        </w:rPr>
        <w:t>42).</w:t>
      </w:r>
      <w:r w:rsidR="00D94AED">
        <w:rPr>
          <w:rFonts w:ascii="Arial" w:hAnsi="Arial" w:cs="Arial"/>
        </w:rPr>
        <w:t xml:space="preserve">  </w:t>
      </w:r>
      <w:r w:rsidR="007D0332">
        <w:rPr>
          <w:rStyle w:val="words-of-christ"/>
          <w:rFonts w:ascii="Arial" w:hAnsi="Arial" w:cs="Arial"/>
          <w:bdr w:val="none" w:sz="0" w:space="0" w:color="auto" w:frame="1"/>
        </w:rPr>
        <w:t xml:space="preserve">For </w:t>
      </w:r>
      <w:r w:rsidR="00D94AED">
        <w:rPr>
          <w:rStyle w:val="words-of-christ"/>
          <w:rFonts w:ascii="Arial" w:hAnsi="Arial" w:cs="Arial"/>
          <w:bdr w:val="none" w:sz="0" w:space="0" w:color="auto" w:frame="1"/>
        </w:rPr>
        <w:t>O’Day</w:t>
      </w:r>
      <w:r w:rsidR="00D94AED" w:rsidRPr="000955D6">
        <w:rPr>
          <w:rStyle w:val="words-of-christ"/>
          <w:rFonts w:ascii="Arial" w:hAnsi="Arial" w:cs="Arial"/>
          <w:bdr w:val="none" w:sz="0" w:space="0" w:color="auto" w:frame="1"/>
        </w:rPr>
        <w:t xml:space="preserve">, the importance of the </w:t>
      </w:r>
      <w:r w:rsidR="00D94AED">
        <w:rPr>
          <w:rStyle w:val="words-of-christ"/>
          <w:rFonts w:ascii="Arial" w:hAnsi="Arial" w:cs="Arial"/>
          <w:bdr w:val="none" w:sz="0" w:space="0" w:color="auto" w:frame="1"/>
        </w:rPr>
        <w:t>SW</w:t>
      </w:r>
      <w:r w:rsidR="00D94AED" w:rsidRPr="000955D6">
        <w:rPr>
          <w:rStyle w:val="words-of-christ"/>
          <w:rFonts w:ascii="Arial" w:hAnsi="Arial" w:cs="Arial"/>
          <w:bdr w:val="none" w:sz="0" w:space="0" w:color="auto" w:frame="1"/>
        </w:rPr>
        <w:t>’s testimony in bringing others to faith sets her on an equivalent footing to John the Baptist (1:29-37) and the first disciples (1:40-49).</w:t>
      </w:r>
      <w:r w:rsidR="00D94AED">
        <w:rPr>
          <w:rStyle w:val="FootnoteReference"/>
          <w:rFonts w:ascii="Arial" w:hAnsi="Arial" w:cs="Arial"/>
          <w:bdr w:val="none" w:sz="0" w:space="0" w:color="auto" w:frame="1"/>
        </w:rPr>
        <w:footnoteReference w:id="57"/>
      </w:r>
      <w:r w:rsidR="00D94AED" w:rsidRPr="000955D6">
        <w:rPr>
          <w:rStyle w:val="words-of-christ"/>
          <w:rFonts w:ascii="Arial" w:hAnsi="Arial" w:cs="Arial"/>
          <w:bdr w:val="none" w:sz="0" w:space="0" w:color="auto" w:frame="1"/>
        </w:rPr>
        <w:t xml:space="preserve">  The superseding of the </w:t>
      </w:r>
      <w:r w:rsidR="00D94AED">
        <w:rPr>
          <w:rStyle w:val="words-of-christ"/>
          <w:rFonts w:ascii="Arial" w:hAnsi="Arial" w:cs="Arial"/>
          <w:bdr w:val="none" w:sz="0" w:space="0" w:color="auto" w:frame="1"/>
        </w:rPr>
        <w:t>SW</w:t>
      </w:r>
      <w:r w:rsidR="00D94AED" w:rsidRPr="000955D6">
        <w:rPr>
          <w:rStyle w:val="words-of-christ"/>
          <w:rFonts w:ascii="Arial" w:hAnsi="Arial" w:cs="Arial"/>
          <w:bdr w:val="none" w:sz="0" w:space="0" w:color="auto" w:frame="1"/>
        </w:rPr>
        <w:t>’s witness by first-hand experi</w:t>
      </w:r>
      <w:r w:rsidR="00D94AED">
        <w:rPr>
          <w:rStyle w:val="words-of-christ"/>
          <w:rFonts w:ascii="Arial" w:hAnsi="Arial" w:cs="Arial"/>
          <w:bdr w:val="none" w:sz="0" w:space="0" w:color="auto" w:frame="1"/>
        </w:rPr>
        <w:t xml:space="preserve">ence </w:t>
      </w:r>
      <w:r w:rsidR="005919F0">
        <w:rPr>
          <w:rStyle w:val="words-of-christ"/>
          <w:rFonts w:ascii="Arial" w:hAnsi="Arial" w:cs="Arial"/>
          <w:bdr w:val="none" w:sz="0" w:space="0" w:color="auto" w:frame="1"/>
        </w:rPr>
        <w:t xml:space="preserve">parallels the position of </w:t>
      </w:r>
      <w:r w:rsidR="00D94AED" w:rsidRPr="000955D6">
        <w:rPr>
          <w:rStyle w:val="words-of-christ"/>
          <w:rFonts w:ascii="Arial" w:hAnsi="Arial" w:cs="Arial"/>
          <w:bdr w:val="none" w:sz="0" w:space="0" w:color="auto" w:frame="1"/>
        </w:rPr>
        <w:t>John the Baptist and the first disciples.</w:t>
      </w:r>
      <w:r w:rsidR="000955D6" w:rsidRPr="000955D6">
        <w:rPr>
          <w:rFonts w:ascii="Arial" w:hAnsi="Arial" w:cs="Arial"/>
        </w:rPr>
        <w:t xml:space="preserve"> </w:t>
      </w:r>
      <w:r w:rsidR="008B3428">
        <w:rPr>
          <w:rFonts w:ascii="Arial" w:hAnsi="Arial" w:cs="Arial"/>
        </w:rPr>
        <w:t xml:space="preserve">The SW is a unique </w:t>
      </w:r>
      <w:r w:rsidR="007D0332">
        <w:rPr>
          <w:rFonts w:ascii="Arial" w:hAnsi="Arial" w:cs="Arial"/>
        </w:rPr>
        <w:t xml:space="preserve">female </w:t>
      </w:r>
      <w:r w:rsidR="008B3428">
        <w:rPr>
          <w:rFonts w:ascii="Arial" w:hAnsi="Arial" w:cs="Arial"/>
        </w:rPr>
        <w:t>character who, through her witness and testimony, plays a key role in bringing others to faith.</w:t>
      </w:r>
    </w:p>
    <w:p w:rsidR="000955D6" w:rsidRPr="000955D6" w:rsidRDefault="000955D6" w:rsidP="00940425">
      <w:pPr>
        <w:spacing w:line="360" w:lineRule="auto"/>
        <w:rPr>
          <w:rFonts w:ascii="Arial" w:hAnsi="Arial" w:cs="Arial"/>
        </w:rPr>
      </w:pPr>
    </w:p>
    <w:p w:rsidR="009F45CC" w:rsidRDefault="009F45CC" w:rsidP="00940425">
      <w:pPr>
        <w:spacing w:line="360" w:lineRule="auto"/>
        <w:rPr>
          <w:rFonts w:ascii="Arial" w:hAnsi="Arial" w:cs="Arial"/>
          <w:b/>
          <w:u w:val="single"/>
        </w:rPr>
      </w:pPr>
    </w:p>
    <w:p w:rsidR="00D94AED" w:rsidRDefault="00D94AED" w:rsidP="00940425">
      <w:pPr>
        <w:spacing w:line="360" w:lineRule="auto"/>
        <w:rPr>
          <w:rFonts w:ascii="Arial" w:hAnsi="Arial" w:cs="Arial"/>
          <w:b/>
          <w:u w:val="single"/>
        </w:rPr>
      </w:pPr>
    </w:p>
    <w:p w:rsidR="00D94AED" w:rsidRDefault="00D94AED" w:rsidP="00940425">
      <w:pPr>
        <w:spacing w:line="360" w:lineRule="auto"/>
        <w:rPr>
          <w:rFonts w:ascii="Arial" w:hAnsi="Arial" w:cs="Arial"/>
          <w:b/>
          <w:u w:val="single"/>
        </w:rPr>
      </w:pPr>
    </w:p>
    <w:p w:rsidR="00D94AED" w:rsidRDefault="00D94AED" w:rsidP="00940425">
      <w:pPr>
        <w:spacing w:line="360" w:lineRule="auto"/>
        <w:rPr>
          <w:rFonts w:ascii="Arial" w:hAnsi="Arial" w:cs="Arial"/>
          <w:b/>
          <w:u w:val="single"/>
        </w:rPr>
      </w:pPr>
    </w:p>
    <w:p w:rsidR="00D94AED" w:rsidRDefault="00D94AED" w:rsidP="00940425">
      <w:pPr>
        <w:spacing w:line="360" w:lineRule="auto"/>
        <w:rPr>
          <w:rFonts w:ascii="Arial" w:hAnsi="Arial" w:cs="Arial"/>
          <w:b/>
          <w:u w:val="single"/>
        </w:rPr>
      </w:pPr>
    </w:p>
    <w:p w:rsidR="007D0332" w:rsidRDefault="007D0332" w:rsidP="00940425">
      <w:pPr>
        <w:spacing w:line="360" w:lineRule="auto"/>
        <w:rPr>
          <w:rFonts w:ascii="Arial" w:hAnsi="Arial" w:cs="Arial"/>
          <w:b/>
          <w:u w:val="single"/>
        </w:rPr>
      </w:pPr>
    </w:p>
    <w:p w:rsidR="007D0332" w:rsidRDefault="007D0332" w:rsidP="00940425">
      <w:pPr>
        <w:spacing w:line="360" w:lineRule="auto"/>
        <w:rPr>
          <w:rFonts w:ascii="Arial" w:hAnsi="Arial" w:cs="Arial"/>
          <w:b/>
          <w:u w:val="single"/>
        </w:rPr>
      </w:pPr>
    </w:p>
    <w:p w:rsidR="005919F0" w:rsidRDefault="005919F0" w:rsidP="000955D6">
      <w:pPr>
        <w:rPr>
          <w:rFonts w:ascii="Arial" w:hAnsi="Arial" w:cs="Arial"/>
          <w:b/>
          <w:u w:val="single"/>
        </w:rPr>
      </w:pPr>
    </w:p>
    <w:p w:rsidR="000955D6" w:rsidRDefault="00656454" w:rsidP="000955D6">
      <w:pPr>
        <w:rPr>
          <w:rFonts w:ascii="Arial" w:hAnsi="Arial" w:cs="Arial"/>
          <w:b/>
          <w:u w:val="single"/>
        </w:rPr>
      </w:pPr>
      <w:r>
        <w:rPr>
          <w:rFonts w:ascii="Arial" w:hAnsi="Arial" w:cs="Arial"/>
          <w:b/>
          <w:u w:val="single"/>
        </w:rPr>
        <w:lastRenderedPageBreak/>
        <w:t xml:space="preserve">Chapter 3:  </w:t>
      </w:r>
      <w:r w:rsidR="000955D6">
        <w:rPr>
          <w:rFonts w:ascii="Arial" w:hAnsi="Arial" w:cs="Arial"/>
          <w:b/>
          <w:u w:val="single"/>
        </w:rPr>
        <w:t>Mary Magdalene</w:t>
      </w:r>
      <w:r w:rsidR="001B1383">
        <w:rPr>
          <w:rFonts w:ascii="Arial" w:hAnsi="Arial" w:cs="Arial"/>
          <w:b/>
          <w:u w:val="single"/>
        </w:rPr>
        <w:t xml:space="preserve"> (Jn 19:25-27 and Jn 20:1-18)</w:t>
      </w:r>
    </w:p>
    <w:p w:rsidR="001B1383" w:rsidRPr="000955D6" w:rsidRDefault="001B1383" w:rsidP="00940425">
      <w:pPr>
        <w:spacing w:line="360" w:lineRule="auto"/>
        <w:rPr>
          <w:rFonts w:ascii="Arial" w:hAnsi="Arial" w:cs="Arial"/>
          <w:b/>
          <w:u w:val="single"/>
        </w:rPr>
      </w:pPr>
      <w:r>
        <w:rPr>
          <w:rFonts w:ascii="Arial" w:hAnsi="Arial" w:cs="Arial"/>
        </w:rPr>
        <w:t xml:space="preserve">3.1 </w:t>
      </w:r>
      <w:r w:rsidRPr="001B1383">
        <w:rPr>
          <w:rFonts w:ascii="Arial" w:hAnsi="Arial" w:cs="Arial"/>
          <w:u w:val="single"/>
        </w:rPr>
        <w:t>A close textual analysis of the characteristics of Mary Magdalene in the Fourth Gospel</w:t>
      </w:r>
      <w:r>
        <w:rPr>
          <w:rFonts w:ascii="Arial" w:hAnsi="Arial" w:cs="Arial"/>
        </w:rPr>
        <w:t xml:space="preserve"> </w:t>
      </w:r>
      <w:r w:rsidRPr="002C11D1">
        <w:rPr>
          <w:rFonts w:ascii="Arial" w:hAnsi="Arial" w:cs="Arial"/>
        </w:rPr>
        <w:t xml:space="preserve">  </w:t>
      </w:r>
    </w:p>
    <w:p w:rsidR="000955D6" w:rsidRDefault="002B34CD" w:rsidP="00940425">
      <w:pPr>
        <w:spacing w:line="360" w:lineRule="auto"/>
        <w:rPr>
          <w:rFonts w:ascii="Arial" w:hAnsi="Arial" w:cs="Arial"/>
        </w:rPr>
      </w:pPr>
      <w:r>
        <w:rPr>
          <w:rFonts w:ascii="Arial" w:hAnsi="Arial" w:cs="Arial"/>
        </w:rPr>
        <w:t xml:space="preserve">This Chapter is focussed on a close textual analysis of the character of </w:t>
      </w:r>
      <w:r w:rsidR="009F45CC">
        <w:rPr>
          <w:rFonts w:ascii="Arial" w:hAnsi="Arial" w:cs="Arial"/>
        </w:rPr>
        <w:t>MM</w:t>
      </w:r>
      <w:r>
        <w:rPr>
          <w:rFonts w:ascii="Arial" w:hAnsi="Arial" w:cs="Arial"/>
        </w:rPr>
        <w:t xml:space="preserve"> who </w:t>
      </w:r>
      <w:r w:rsidR="00C30BB3">
        <w:rPr>
          <w:rFonts w:ascii="Arial" w:hAnsi="Arial" w:cs="Arial"/>
        </w:rPr>
        <w:t xml:space="preserve">appears in two distinct and crucial passages, as a witness at the crucifixion (19:25-27) and as the first witness </w:t>
      </w:r>
      <w:r>
        <w:rPr>
          <w:rFonts w:ascii="Arial" w:hAnsi="Arial" w:cs="Arial"/>
        </w:rPr>
        <w:t xml:space="preserve">to give testimony </w:t>
      </w:r>
      <w:r w:rsidR="00C30BB3">
        <w:rPr>
          <w:rFonts w:ascii="Arial" w:hAnsi="Arial" w:cs="Arial"/>
        </w:rPr>
        <w:t>to the risen Jesus</w:t>
      </w:r>
      <w:r w:rsidR="00585B96">
        <w:rPr>
          <w:rFonts w:ascii="Arial" w:hAnsi="Arial" w:cs="Arial"/>
        </w:rPr>
        <w:t xml:space="preserve"> (20:</w:t>
      </w:r>
      <w:r w:rsidR="00C30BB3">
        <w:rPr>
          <w:rFonts w:ascii="Arial" w:hAnsi="Arial" w:cs="Arial"/>
        </w:rPr>
        <w:t>1-18).</w:t>
      </w:r>
    </w:p>
    <w:p w:rsidR="00C30BB3" w:rsidRDefault="00C30BB3" w:rsidP="00940425">
      <w:pPr>
        <w:spacing w:line="360" w:lineRule="auto"/>
        <w:rPr>
          <w:rFonts w:ascii="Arial" w:hAnsi="Arial" w:cs="Arial"/>
        </w:rPr>
      </w:pPr>
      <w:r>
        <w:rPr>
          <w:rFonts w:ascii="Arial" w:hAnsi="Arial" w:cs="Arial"/>
        </w:rPr>
        <w:t xml:space="preserve">At her </w:t>
      </w:r>
      <w:r w:rsidR="009F45CC">
        <w:rPr>
          <w:rFonts w:ascii="Arial" w:hAnsi="Arial" w:cs="Arial"/>
        </w:rPr>
        <w:t>first appearance MM</w:t>
      </w:r>
      <w:r w:rsidR="0000660E">
        <w:rPr>
          <w:rFonts w:ascii="Arial" w:hAnsi="Arial" w:cs="Arial"/>
        </w:rPr>
        <w:t xml:space="preserve"> </w:t>
      </w:r>
      <w:r>
        <w:rPr>
          <w:rFonts w:ascii="Arial" w:hAnsi="Arial" w:cs="Arial"/>
        </w:rPr>
        <w:t xml:space="preserve">is listed last in a group of women who, unlike in the </w:t>
      </w:r>
      <w:r w:rsidR="00585B96">
        <w:rPr>
          <w:rFonts w:ascii="Arial" w:hAnsi="Arial" w:cs="Arial"/>
        </w:rPr>
        <w:t>synoptic</w:t>
      </w:r>
      <w:r>
        <w:rPr>
          <w:rFonts w:ascii="Arial" w:hAnsi="Arial" w:cs="Arial"/>
        </w:rPr>
        <w:t xml:space="preserve"> accounts (</w:t>
      </w:r>
      <w:r w:rsidR="00C758A0">
        <w:rPr>
          <w:rFonts w:ascii="Arial" w:hAnsi="Arial" w:cs="Arial"/>
        </w:rPr>
        <w:t>cf.</w:t>
      </w:r>
      <w:r>
        <w:rPr>
          <w:rFonts w:ascii="Arial" w:hAnsi="Arial" w:cs="Arial"/>
        </w:rPr>
        <w:t xml:space="preserve"> Mk 15:40), are positioned close enough to the cross for </w:t>
      </w:r>
      <w:r w:rsidR="00585B96">
        <w:rPr>
          <w:rFonts w:ascii="Arial" w:hAnsi="Arial" w:cs="Arial"/>
        </w:rPr>
        <w:t>Jesus</w:t>
      </w:r>
      <w:r>
        <w:rPr>
          <w:rFonts w:ascii="Arial" w:hAnsi="Arial" w:cs="Arial"/>
        </w:rPr>
        <w:t xml:space="preserve"> to have the conversation with his Mother and the Beloved Disciple which is the key focus of this passage.</w:t>
      </w:r>
      <w:r w:rsidR="00585B96">
        <w:rPr>
          <w:rFonts w:ascii="Arial" w:hAnsi="Arial" w:cs="Arial"/>
        </w:rPr>
        <w:t xml:space="preserve">  Brown suggests that the women are here in a witnessing role,</w:t>
      </w:r>
      <w:r w:rsidR="00D94AED">
        <w:rPr>
          <w:rStyle w:val="FootnoteReference"/>
          <w:rFonts w:ascii="Arial" w:hAnsi="Arial" w:cs="Arial"/>
        </w:rPr>
        <w:footnoteReference w:id="58"/>
      </w:r>
      <w:r w:rsidR="00585B96">
        <w:rPr>
          <w:rFonts w:ascii="Arial" w:hAnsi="Arial" w:cs="Arial"/>
        </w:rPr>
        <w:t xml:space="preserve"> seein</w:t>
      </w:r>
      <w:r w:rsidR="0021095F">
        <w:rPr>
          <w:rFonts w:ascii="Arial" w:hAnsi="Arial" w:cs="Arial"/>
        </w:rPr>
        <w:t>g and hearing what is happening</w:t>
      </w:r>
      <w:r w:rsidR="00585B96">
        <w:rPr>
          <w:rFonts w:ascii="Arial" w:hAnsi="Arial" w:cs="Arial"/>
        </w:rPr>
        <w:t xml:space="preserve"> and O’Day notes that unlike the male disciples whom Jesus predicted would abandon him and scatter (16:32) it is the women who stand firm.</w:t>
      </w:r>
      <w:r w:rsidR="00434D3E">
        <w:rPr>
          <w:rStyle w:val="FootnoteReference"/>
          <w:rFonts w:ascii="Arial" w:hAnsi="Arial" w:cs="Arial"/>
        </w:rPr>
        <w:footnoteReference w:id="59"/>
      </w:r>
    </w:p>
    <w:p w:rsidR="005D3801" w:rsidRDefault="005D3801" w:rsidP="00940425">
      <w:pPr>
        <w:spacing w:line="360" w:lineRule="auto"/>
        <w:rPr>
          <w:rFonts w:ascii="Arial" w:hAnsi="Arial" w:cs="Arial"/>
        </w:rPr>
      </w:pPr>
      <w:r>
        <w:rPr>
          <w:rFonts w:ascii="Arial" w:hAnsi="Arial" w:cs="Arial"/>
        </w:rPr>
        <w:t xml:space="preserve">In her second appearance </w:t>
      </w:r>
      <w:r w:rsidR="009F45CC">
        <w:rPr>
          <w:rFonts w:ascii="Arial" w:hAnsi="Arial" w:cs="Arial"/>
        </w:rPr>
        <w:t>MM</w:t>
      </w:r>
      <w:r w:rsidR="00F40772">
        <w:rPr>
          <w:rFonts w:ascii="Arial" w:hAnsi="Arial" w:cs="Arial"/>
        </w:rPr>
        <w:t xml:space="preserve"> visits </w:t>
      </w:r>
      <w:r w:rsidR="00F75090">
        <w:rPr>
          <w:rFonts w:ascii="Arial" w:hAnsi="Arial" w:cs="Arial"/>
        </w:rPr>
        <w:t>Jesus’ tomb</w:t>
      </w:r>
      <w:r w:rsidR="00F40772">
        <w:rPr>
          <w:rFonts w:ascii="Arial" w:hAnsi="Arial" w:cs="Arial"/>
        </w:rPr>
        <w:t xml:space="preserve"> and</w:t>
      </w:r>
      <w:r w:rsidR="00693FF6">
        <w:rPr>
          <w:rFonts w:ascii="Arial" w:hAnsi="Arial" w:cs="Arial"/>
        </w:rPr>
        <w:t>,</w:t>
      </w:r>
      <w:r w:rsidR="00F40772">
        <w:rPr>
          <w:rFonts w:ascii="Arial" w:hAnsi="Arial" w:cs="Arial"/>
        </w:rPr>
        <w:t xml:space="preserve"> finding the stone removed</w:t>
      </w:r>
      <w:r w:rsidR="00693FF6">
        <w:rPr>
          <w:rFonts w:ascii="Arial" w:hAnsi="Arial" w:cs="Arial"/>
        </w:rPr>
        <w:t>,</w:t>
      </w:r>
      <w:r w:rsidR="00F40772">
        <w:rPr>
          <w:rFonts w:ascii="Arial" w:hAnsi="Arial" w:cs="Arial"/>
        </w:rPr>
        <w:t xml:space="preserve"> concludes that the body </w:t>
      </w:r>
      <w:r w:rsidR="00F75090">
        <w:rPr>
          <w:rFonts w:ascii="Arial" w:hAnsi="Arial" w:cs="Arial"/>
        </w:rPr>
        <w:t>has</w:t>
      </w:r>
      <w:r w:rsidR="00F40772">
        <w:rPr>
          <w:rFonts w:ascii="Arial" w:hAnsi="Arial" w:cs="Arial"/>
        </w:rPr>
        <w:t xml:space="preserve"> been stolen.  She rushes to inform Peter and the Beloved Disciple who hurry to the tomb for themselves.  They separately look into </w:t>
      </w:r>
      <w:r w:rsidR="0056753E">
        <w:rPr>
          <w:rFonts w:ascii="Arial" w:hAnsi="Arial" w:cs="Arial"/>
        </w:rPr>
        <w:t>the</w:t>
      </w:r>
      <w:r w:rsidR="00F40772">
        <w:rPr>
          <w:rFonts w:ascii="Arial" w:hAnsi="Arial" w:cs="Arial"/>
        </w:rPr>
        <w:t xml:space="preserve"> tomb and note that only the </w:t>
      </w:r>
      <w:r w:rsidR="0056753E">
        <w:rPr>
          <w:rFonts w:ascii="Arial" w:hAnsi="Arial" w:cs="Arial"/>
        </w:rPr>
        <w:t>grave</w:t>
      </w:r>
      <w:r w:rsidR="00F40772">
        <w:rPr>
          <w:rFonts w:ascii="Arial" w:hAnsi="Arial" w:cs="Arial"/>
        </w:rPr>
        <w:t xml:space="preserve"> clothes remain. </w:t>
      </w:r>
      <w:r w:rsidR="009F45CC">
        <w:rPr>
          <w:rFonts w:ascii="Arial" w:hAnsi="Arial" w:cs="Arial"/>
        </w:rPr>
        <w:t>MM</w:t>
      </w:r>
      <w:r w:rsidR="00F40772">
        <w:rPr>
          <w:rFonts w:ascii="Arial" w:hAnsi="Arial" w:cs="Arial"/>
        </w:rPr>
        <w:t xml:space="preserve"> then, whilst </w:t>
      </w:r>
      <w:r w:rsidR="0056753E">
        <w:rPr>
          <w:rFonts w:ascii="Arial" w:hAnsi="Arial" w:cs="Arial"/>
        </w:rPr>
        <w:t>weeping at t</w:t>
      </w:r>
      <w:r w:rsidR="00F40772">
        <w:rPr>
          <w:rFonts w:ascii="Arial" w:hAnsi="Arial" w:cs="Arial"/>
        </w:rPr>
        <w:t xml:space="preserve">he tomb, looks in and sees two angels who ask her why she is weeping.  She then encounters a man she </w:t>
      </w:r>
      <w:r w:rsidR="0056753E">
        <w:rPr>
          <w:rFonts w:ascii="Arial" w:hAnsi="Arial" w:cs="Arial"/>
        </w:rPr>
        <w:t>believes</w:t>
      </w:r>
      <w:r w:rsidR="00F40772">
        <w:rPr>
          <w:rFonts w:ascii="Arial" w:hAnsi="Arial" w:cs="Arial"/>
        </w:rPr>
        <w:t xml:space="preserve"> to be the gardener and asks him </w:t>
      </w:r>
      <w:r w:rsidR="0056753E">
        <w:rPr>
          <w:rFonts w:ascii="Arial" w:hAnsi="Arial" w:cs="Arial"/>
        </w:rPr>
        <w:t>where</w:t>
      </w:r>
      <w:r w:rsidR="00F40772">
        <w:rPr>
          <w:rFonts w:ascii="Arial" w:hAnsi="Arial" w:cs="Arial"/>
        </w:rPr>
        <w:t xml:space="preserve"> he has </w:t>
      </w:r>
      <w:r w:rsidR="0056753E">
        <w:rPr>
          <w:rFonts w:ascii="Arial" w:hAnsi="Arial" w:cs="Arial"/>
        </w:rPr>
        <w:t>taken the</w:t>
      </w:r>
      <w:r w:rsidR="00F40772">
        <w:rPr>
          <w:rFonts w:ascii="Arial" w:hAnsi="Arial" w:cs="Arial"/>
        </w:rPr>
        <w:t xml:space="preserve"> body.  He </w:t>
      </w:r>
      <w:r w:rsidR="0056753E">
        <w:rPr>
          <w:rFonts w:ascii="Arial" w:hAnsi="Arial" w:cs="Arial"/>
        </w:rPr>
        <w:t>responds</w:t>
      </w:r>
      <w:r w:rsidR="00F40772">
        <w:rPr>
          <w:rFonts w:ascii="Arial" w:hAnsi="Arial" w:cs="Arial"/>
        </w:rPr>
        <w:t xml:space="preserve"> with her name and she recognises him to </w:t>
      </w:r>
      <w:r w:rsidR="0056753E">
        <w:rPr>
          <w:rFonts w:ascii="Arial" w:hAnsi="Arial" w:cs="Arial"/>
        </w:rPr>
        <w:t>be</w:t>
      </w:r>
      <w:r w:rsidR="00F40772">
        <w:rPr>
          <w:rFonts w:ascii="Arial" w:hAnsi="Arial" w:cs="Arial"/>
        </w:rPr>
        <w:t xml:space="preserve"> </w:t>
      </w:r>
      <w:r w:rsidR="0056753E">
        <w:rPr>
          <w:rFonts w:ascii="Arial" w:hAnsi="Arial" w:cs="Arial"/>
        </w:rPr>
        <w:t>Jesus</w:t>
      </w:r>
      <w:r w:rsidR="00F40772">
        <w:rPr>
          <w:rFonts w:ascii="Arial" w:hAnsi="Arial" w:cs="Arial"/>
        </w:rPr>
        <w:t xml:space="preserve"> whom she addresses as </w:t>
      </w:r>
      <w:r w:rsidR="0056753E">
        <w:rPr>
          <w:rFonts w:ascii="Arial" w:hAnsi="Arial" w:cs="Arial"/>
        </w:rPr>
        <w:t>“</w:t>
      </w:r>
      <w:r w:rsidR="00F40772">
        <w:rPr>
          <w:rFonts w:ascii="Arial" w:hAnsi="Arial" w:cs="Arial"/>
        </w:rPr>
        <w:t xml:space="preserve">Rabbouni”.  Jesus exhorts her not to touch him and commissions her to inform his </w:t>
      </w:r>
      <w:r w:rsidR="0056753E">
        <w:rPr>
          <w:rFonts w:ascii="Arial" w:hAnsi="Arial" w:cs="Arial"/>
        </w:rPr>
        <w:t>brothers</w:t>
      </w:r>
      <w:r w:rsidR="00F40772">
        <w:rPr>
          <w:rFonts w:ascii="Arial" w:hAnsi="Arial" w:cs="Arial"/>
        </w:rPr>
        <w:t xml:space="preserve"> that he is to </w:t>
      </w:r>
      <w:r w:rsidR="0056753E">
        <w:rPr>
          <w:rFonts w:ascii="Arial" w:hAnsi="Arial" w:cs="Arial"/>
        </w:rPr>
        <w:t>ascend</w:t>
      </w:r>
      <w:r w:rsidR="00F40772">
        <w:rPr>
          <w:rFonts w:ascii="Arial" w:hAnsi="Arial" w:cs="Arial"/>
        </w:rPr>
        <w:t xml:space="preserve"> to his Father and their Fathe</w:t>
      </w:r>
      <w:r w:rsidR="00693FF6">
        <w:rPr>
          <w:rFonts w:ascii="Arial" w:hAnsi="Arial" w:cs="Arial"/>
        </w:rPr>
        <w:t>r, his God and their God</w:t>
      </w:r>
      <w:r w:rsidR="00F40772">
        <w:rPr>
          <w:rFonts w:ascii="Arial" w:hAnsi="Arial" w:cs="Arial"/>
        </w:rPr>
        <w:t>.</w:t>
      </w:r>
    </w:p>
    <w:p w:rsidR="004C438D" w:rsidRDefault="00585B96" w:rsidP="00940425">
      <w:pPr>
        <w:spacing w:line="360" w:lineRule="auto"/>
        <w:rPr>
          <w:rFonts w:ascii="Arial" w:hAnsi="Arial" w:cs="Arial"/>
        </w:rPr>
      </w:pPr>
      <w:r>
        <w:rPr>
          <w:rFonts w:ascii="Arial" w:hAnsi="Arial" w:cs="Arial"/>
        </w:rPr>
        <w:t xml:space="preserve">The tradition of women attending Jesus’ tomb is found in all four Gospels and </w:t>
      </w:r>
      <w:r w:rsidR="001F19ED">
        <w:rPr>
          <w:rFonts w:ascii="Arial" w:hAnsi="Arial" w:cs="Arial"/>
        </w:rPr>
        <w:t>is likely older than any of the preserved Gospel accounts</w:t>
      </w:r>
      <w:r w:rsidR="00B3283C">
        <w:rPr>
          <w:rFonts w:ascii="Arial" w:hAnsi="Arial" w:cs="Arial"/>
        </w:rPr>
        <w:t>.</w:t>
      </w:r>
      <w:r w:rsidR="001F19ED">
        <w:rPr>
          <w:rFonts w:ascii="Arial" w:hAnsi="Arial" w:cs="Arial"/>
        </w:rPr>
        <w:t xml:space="preserve">  </w:t>
      </w:r>
      <w:r w:rsidR="00B80183">
        <w:rPr>
          <w:rFonts w:ascii="Arial" w:hAnsi="Arial" w:cs="Arial"/>
        </w:rPr>
        <w:t>Lindars notes that the FG</w:t>
      </w:r>
      <w:r>
        <w:rPr>
          <w:rFonts w:ascii="Arial" w:hAnsi="Arial" w:cs="Arial"/>
        </w:rPr>
        <w:t xml:space="preserve"> version </w:t>
      </w:r>
      <w:r w:rsidR="000A692B">
        <w:rPr>
          <w:rFonts w:ascii="Arial" w:hAnsi="Arial" w:cs="Arial"/>
        </w:rPr>
        <w:t xml:space="preserve">notably </w:t>
      </w:r>
      <w:r>
        <w:rPr>
          <w:rFonts w:ascii="Arial" w:hAnsi="Arial" w:cs="Arial"/>
        </w:rPr>
        <w:t xml:space="preserve">has close connections of </w:t>
      </w:r>
      <w:r w:rsidR="00EF0270">
        <w:rPr>
          <w:rFonts w:ascii="Arial" w:hAnsi="Arial" w:cs="Arial"/>
        </w:rPr>
        <w:t>vocabulary</w:t>
      </w:r>
      <w:r w:rsidR="000A692B">
        <w:rPr>
          <w:rFonts w:ascii="Arial" w:hAnsi="Arial" w:cs="Arial"/>
        </w:rPr>
        <w:t xml:space="preserve"> and expression with </w:t>
      </w:r>
      <w:r w:rsidR="00693FF6">
        <w:rPr>
          <w:rFonts w:ascii="Arial" w:hAnsi="Arial" w:cs="Arial"/>
        </w:rPr>
        <w:t>Matthew</w:t>
      </w:r>
      <w:r w:rsidR="000A692B">
        <w:rPr>
          <w:rFonts w:ascii="Arial" w:hAnsi="Arial" w:cs="Arial"/>
        </w:rPr>
        <w:t>’</w:t>
      </w:r>
      <w:r w:rsidR="00EB0DC3">
        <w:rPr>
          <w:rFonts w:ascii="Arial" w:hAnsi="Arial" w:cs="Arial"/>
        </w:rPr>
        <w:t>s</w:t>
      </w:r>
      <w:r w:rsidR="000A692B">
        <w:rPr>
          <w:rFonts w:ascii="Arial" w:hAnsi="Arial" w:cs="Arial"/>
        </w:rPr>
        <w:t xml:space="preserve"> account</w:t>
      </w:r>
      <w:r w:rsidR="00693FF6">
        <w:rPr>
          <w:rFonts w:ascii="Arial" w:hAnsi="Arial" w:cs="Arial"/>
        </w:rPr>
        <w:t xml:space="preserve"> (</w:t>
      </w:r>
      <w:r w:rsidR="001F19ED">
        <w:rPr>
          <w:rFonts w:ascii="Arial" w:hAnsi="Arial" w:cs="Arial"/>
        </w:rPr>
        <w:t>Mt 28:1-10</w:t>
      </w:r>
      <w:r w:rsidR="00693FF6">
        <w:rPr>
          <w:rFonts w:ascii="Arial" w:hAnsi="Arial" w:cs="Arial"/>
        </w:rPr>
        <w:t>)</w:t>
      </w:r>
      <w:r w:rsidR="001F19ED">
        <w:rPr>
          <w:rFonts w:ascii="Arial" w:hAnsi="Arial" w:cs="Arial"/>
        </w:rPr>
        <w:t xml:space="preserve"> and concludes that John has expanded the underlying tradition </w:t>
      </w:r>
      <w:r w:rsidR="00D870BB">
        <w:rPr>
          <w:rFonts w:ascii="Arial" w:hAnsi="Arial" w:cs="Arial"/>
        </w:rPr>
        <w:t xml:space="preserve">of the women gathering at Jesus’ tomb </w:t>
      </w:r>
      <w:r w:rsidR="001F19ED">
        <w:rPr>
          <w:rFonts w:ascii="Arial" w:hAnsi="Arial" w:cs="Arial"/>
        </w:rPr>
        <w:t>by bringing into it the part</w:t>
      </w:r>
      <w:r w:rsidR="0056753E">
        <w:rPr>
          <w:rFonts w:ascii="Arial" w:hAnsi="Arial" w:cs="Arial"/>
        </w:rPr>
        <w:t xml:space="preserve">icular person of </w:t>
      </w:r>
      <w:r w:rsidR="009F45CC">
        <w:rPr>
          <w:rFonts w:ascii="Arial" w:hAnsi="Arial" w:cs="Arial"/>
        </w:rPr>
        <w:t>MM</w:t>
      </w:r>
      <w:r w:rsidR="0056753E">
        <w:rPr>
          <w:rFonts w:ascii="Arial" w:hAnsi="Arial" w:cs="Arial"/>
        </w:rPr>
        <w:t xml:space="preserve"> </w:t>
      </w:r>
      <w:r w:rsidR="001F19ED">
        <w:rPr>
          <w:rFonts w:ascii="Arial" w:hAnsi="Arial" w:cs="Arial"/>
        </w:rPr>
        <w:t xml:space="preserve">to embody </w:t>
      </w:r>
      <w:r w:rsidR="007D2A45">
        <w:rPr>
          <w:rFonts w:ascii="Arial" w:hAnsi="Arial" w:cs="Arial"/>
        </w:rPr>
        <w:t>his</w:t>
      </w:r>
      <w:r w:rsidR="001F19ED">
        <w:rPr>
          <w:rFonts w:ascii="Arial" w:hAnsi="Arial" w:cs="Arial"/>
        </w:rPr>
        <w:t xml:space="preserve"> real </w:t>
      </w:r>
      <w:r w:rsidR="007D2A45">
        <w:rPr>
          <w:rFonts w:ascii="Arial" w:hAnsi="Arial" w:cs="Arial"/>
        </w:rPr>
        <w:t>interest</w:t>
      </w:r>
      <w:r w:rsidR="001F19ED">
        <w:rPr>
          <w:rFonts w:ascii="Arial" w:hAnsi="Arial" w:cs="Arial"/>
        </w:rPr>
        <w:t xml:space="preserve"> </w:t>
      </w:r>
      <w:r w:rsidR="007D2A45">
        <w:rPr>
          <w:rFonts w:ascii="Arial" w:hAnsi="Arial" w:cs="Arial"/>
        </w:rPr>
        <w:t>which</w:t>
      </w:r>
      <w:r w:rsidR="001F19ED">
        <w:rPr>
          <w:rFonts w:ascii="Arial" w:hAnsi="Arial" w:cs="Arial"/>
        </w:rPr>
        <w:t xml:space="preserve"> is the nature of the act of faith.</w:t>
      </w:r>
      <w:r w:rsidR="002526F4">
        <w:rPr>
          <w:rStyle w:val="FootnoteReference"/>
          <w:rFonts w:ascii="Arial" w:hAnsi="Arial" w:cs="Arial"/>
        </w:rPr>
        <w:footnoteReference w:id="60"/>
      </w:r>
      <w:r w:rsidR="00693FF6">
        <w:rPr>
          <w:rFonts w:ascii="Arial" w:hAnsi="Arial" w:cs="Arial"/>
        </w:rPr>
        <w:t xml:space="preserve">  </w:t>
      </w:r>
      <w:r w:rsidR="00AD5AD0">
        <w:rPr>
          <w:rFonts w:ascii="Arial" w:hAnsi="Arial" w:cs="Arial"/>
        </w:rPr>
        <w:t>In contrast</w:t>
      </w:r>
      <w:r w:rsidR="000A692B">
        <w:rPr>
          <w:rFonts w:ascii="Arial" w:hAnsi="Arial" w:cs="Arial"/>
        </w:rPr>
        <w:t>,</w:t>
      </w:r>
      <w:r w:rsidR="00AD5AD0">
        <w:rPr>
          <w:rFonts w:ascii="Arial" w:hAnsi="Arial" w:cs="Arial"/>
        </w:rPr>
        <w:t xml:space="preserve"> </w:t>
      </w:r>
      <w:r w:rsidR="000153EF">
        <w:rPr>
          <w:rFonts w:ascii="Arial" w:hAnsi="Arial" w:cs="Arial"/>
        </w:rPr>
        <w:t xml:space="preserve">Turid Karisen </w:t>
      </w:r>
      <w:r w:rsidR="00AD5AD0">
        <w:rPr>
          <w:rFonts w:ascii="Arial" w:hAnsi="Arial" w:cs="Arial"/>
        </w:rPr>
        <w:t>Seim concludes that John has diminished the women’</w:t>
      </w:r>
      <w:r w:rsidR="0021095F">
        <w:rPr>
          <w:rFonts w:ascii="Arial" w:hAnsi="Arial" w:cs="Arial"/>
        </w:rPr>
        <w:t>s role</w:t>
      </w:r>
      <w:r w:rsidR="002C32FB">
        <w:rPr>
          <w:rFonts w:ascii="Arial" w:hAnsi="Arial" w:cs="Arial"/>
        </w:rPr>
        <w:t xml:space="preserve"> by </w:t>
      </w:r>
      <w:r w:rsidR="002C32FB">
        <w:rPr>
          <w:rFonts w:ascii="Arial" w:hAnsi="Arial" w:cs="Arial"/>
        </w:rPr>
        <w:lastRenderedPageBreak/>
        <w:t>reduc</w:t>
      </w:r>
      <w:r w:rsidR="00AD5AD0">
        <w:rPr>
          <w:rFonts w:ascii="Arial" w:hAnsi="Arial" w:cs="Arial"/>
        </w:rPr>
        <w:t xml:space="preserve">ing it </w:t>
      </w:r>
      <w:r w:rsidR="002C32FB">
        <w:rPr>
          <w:rFonts w:ascii="Arial" w:hAnsi="Arial" w:cs="Arial"/>
        </w:rPr>
        <w:t>to</w:t>
      </w:r>
      <w:r w:rsidR="00AD5AD0">
        <w:rPr>
          <w:rFonts w:ascii="Arial" w:hAnsi="Arial" w:cs="Arial"/>
        </w:rPr>
        <w:t xml:space="preserve"> the single figure of </w:t>
      </w:r>
      <w:r w:rsidR="009F45CC">
        <w:rPr>
          <w:rFonts w:ascii="Arial" w:hAnsi="Arial" w:cs="Arial"/>
        </w:rPr>
        <w:t>MM</w:t>
      </w:r>
      <w:r w:rsidR="00AD5AD0">
        <w:rPr>
          <w:rFonts w:ascii="Arial" w:hAnsi="Arial" w:cs="Arial"/>
        </w:rPr>
        <w:t xml:space="preserve"> who </w:t>
      </w:r>
      <w:r w:rsidR="002C32FB">
        <w:rPr>
          <w:rFonts w:ascii="Arial" w:hAnsi="Arial" w:cs="Arial"/>
        </w:rPr>
        <w:t>share</w:t>
      </w:r>
      <w:r w:rsidR="00AD5AD0">
        <w:rPr>
          <w:rFonts w:ascii="Arial" w:hAnsi="Arial" w:cs="Arial"/>
        </w:rPr>
        <w:t>s</w:t>
      </w:r>
      <w:r w:rsidR="002C32FB">
        <w:rPr>
          <w:rFonts w:ascii="Arial" w:hAnsi="Arial" w:cs="Arial"/>
        </w:rPr>
        <w:t xml:space="preserve"> her experience with Peter and the male B</w:t>
      </w:r>
      <w:r w:rsidR="00AD5AD0">
        <w:rPr>
          <w:rFonts w:ascii="Arial" w:hAnsi="Arial" w:cs="Arial"/>
        </w:rPr>
        <w:t xml:space="preserve">eloved Disciple.  Nevertheless </w:t>
      </w:r>
      <w:r w:rsidR="00622642">
        <w:rPr>
          <w:rFonts w:ascii="Arial" w:hAnsi="Arial" w:cs="Arial"/>
        </w:rPr>
        <w:t>s</w:t>
      </w:r>
      <w:r w:rsidR="00AD5AD0">
        <w:rPr>
          <w:rFonts w:ascii="Arial" w:hAnsi="Arial" w:cs="Arial"/>
        </w:rPr>
        <w:t xml:space="preserve">he notes that </w:t>
      </w:r>
      <w:r w:rsidR="009F45CC">
        <w:rPr>
          <w:rFonts w:ascii="Arial" w:hAnsi="Arial" w:cs="Arial"/>
        </w:rPr>
        <w:t>MM</w:t>
      </w:r>
      <w:r w:rsidR="00AD5AD0">
        <w:rPr>
          <w:rFonts w:ascii="Arial" w:hAnsi="Arial" w:cs="Arial"/>
        </w:rPr>
        <w:t xml:space="preserve"> is the first to see the Lord and the first </w:t>
      </w:r>
      <w:r w:rsidR="002C32FB">
        <w:rPr>
          <w:rFonts w:ascii="Arial" w:hAnsi="Arial" w:cs="Arial"/>
        </w:rPr>
        <w:t>t</w:t>
      </w:r>
      <w:r w:rsidR="00AD5AD0">
        <w:rPr>
          <w:rFonts w:ascii="Arial" w:hAnsi="Arial" w:cs="Arial"/>
        </w:rPr>
        <w:t>o be entrusted with the proclamation of the risen Lord.</w:t>
      </w:r>
      <w:r w:rsidR="00963E27">
        <w:rPr>
          <w:rStyle w:val="FootnoteReference"/>
          <w:rFonts w:ascii="Arial" w:hAnsi="Arial" w:cs="Arial"/>
        </w:rPr>
        <w:footnoteReference w:id="61"/>
      </w:r>
      <w:r w:rsidR="00AD5AD0">
        <w:rPr>
          <w:rFonts w:ascii="Arial" w:hAnsi="Arial" w:cs="Arial"/>
        </w:rPr>
        <w:t xml:space="preserve">  </w:t>
      </w:r>
      <w:r w:rsidR="002C32FB">
        <w:rPr>
          <w:rFonts w:ascii="Arial" w:hAnsi="Arial" w:cs="Arial"/>
        </w:rPr>
        <w:t>We can be confident, however, that a</w:t>
      </w:r>
      <w:r w:rsidR="00693FF6">
        <w:rPr>
          <w:rFonts w:ascii="Arial" w:hAnsi="Arial" w:cs="Arial"/>
        </w:rPr>
        <w:t>s Brown concludes, “i</w:t>
      </w:r>
      <w:r w:rsidR="00D43487">
        <w:rPr>
          <w:rFonts w:ascii="Arial" w:hAnsi="Arial" w:cs="Arial"/>
        </w:rPr>
        <w:t>n Christian tradition, as far back as we can trace it, the primacy in the discovery of the empty tomb belongs to</w:t>
      </w:r>
      <w:r w:rsidR="00044C3E">
        <w:rPr>
          <w:rFonts w:ascii="Arial" w:hAnsi="Arial" w:cs="Arial"/>
        </w:rPr>
        <w:t xml:space="preserve"> the women followers of Jesus”.</w:t>
      </w:r>
      <w:r w:rsidR="00D43487">
        <w:rPr>
          <w:rStyle w:val="FootnoteReference"/>
          <w:rFonts w:ascii="Arial" w:hAnsi="Arial" w:cs="Arial"/>
        </w:rPr>
        <w:footnoteReference w:id="62"/>
      </w:r>
      <w:r w:rsidR="001F19ED">
        <w:rPr>
          <w:rFonts w:ascii="Arial" w:hAnsi="Arial" w:cs="Arial"/>
        </w:rPr>
        <w:t xml:space="preserve"> </w:t>
      </w:r>
      <w:r>
        <w:rPr>
          <w:rFonts w:ascii="Arial" w:hAnsi="Arial" w:cs="Arial"/>
        </w:rPr>
        <w:t>A number of commentators</w:t>
      </w:r>
      <w:r w:rsidR="00EF0270">
        <w:rPr>
          <w:rFonts w:ascii="Arial" w:hAnsi="Arial" w:cs="Arial"/>
        </w:rPr>
        <w:t>,</w:t>
      </w:r>
      <w:r>
        <w:rPr>
          <w:rFonts w:ascii="Arial" w:hAnsi="Arial" w:cs="Arial"/>
        </w:rPr>
        <w:t xml:space="preserve"> </w:t>
      </w:r>
      <w:r w:rsidR="00D870BB">
        <w:rPr>
          <w:rFonts w:ascii="Arial" w:hAnsi="Arial" w:cs="Arial"/>
        </w:rPr>
        <w:t>(</w:t>
      </w:r>
      <w:r w:rsidR="00C758A0">
        <w:rPr>
          <w:rFonts w:ascii="Arial" w:hAnsi="Arial" w:cs="Arial"/>
        </w:rPr>
        <w:t>cf.</w:t>
      </w:r>
      <w:r>
        <w:rPr>
          <w:rFonts w:ascii="Arial" w:hAnsi="Arial" w:cs="Arial"/>
        </w:rPr>
        <w:t xml:space="preserve"> </w:t>
      </w:r>
      <w:r w:rsidR="00EF0270">
        <w:rPr>
          <w:rFonts w:ascii="Arial" w:hAnsi="Arial" w:cs="Arial"/>
        </w:rPr>
        <w:t>Barrett</w:t>
      </w:r>
      <w:r w:rsidR="004B4268">
        <w:rPr>
          <w:rStyle w:val="FootnoteReference"/>
          <w:rFonts w:ascii="Arial" w:hAnsi="Arial" w:cs="Arial"/>
        </w:rPr>
        <w:footnoteReference w:id="63"/>
      </w:r>
      <w:r w:rsidR="00EF0270">
        <w:rPr>
          <w:rFonts w:ascii="Arial" w:hAnsi="Arial" w:cs="Arial"/>
        </w:rPr>
        <w:t xml:space="preserve"> and</w:t>
      </w:r>
      <w:r>
        <w:rPr>
          <w:rFonts w:ascii="Arial" w:hAnsi="Arial" w:cs="Arial"/>
        </w:rPr>
        <w:t xml:space="preserve"> Brown</w:t>
      </w:r>
      <w:r w:rsidR="007909DD">
        <w:rPr>
          <w:rStyle w:val="FootnoteReference"/>
          <w:rFonts w:ascii="Arial" w:hAnsi="Arial" w:cs="Arial"/>
        </w:rPr>
        <w:footnoteReference w:id="64"/>
      </w:r>
      <w:r w:rsidR="00D870BB">
        <w:rPr>
          <w:rFonts w:ascii="Arial" w:hAnsi="Arial" w:cs="Arial"/>
        </w:rPr>
        <w:t>)</w:t>
      </w:r>
      <w:r w:rsidR="00EF0270">
        <w:rPr>
          <w:rFonts w:ascii="Arial" w:hAnsi="Arial" w:cs="Arial"/>
        </w:rPr>
        <w:t>, identify two forms of early</w:t>
      </w:r>
      <w:r w:rsidR="007D2A45">
        <w:rPr>
          <w:rFonts w:ascii="Arial" w:hAnsi="Arial" w:cs="Arial"/>
        </w:rPr>
        <w:t xml:space="preserve"> resurrection traditions in the</w:t>
      </w:r>
      <w:r w:rsidR="00EF0270">
        <w:rPr>
          <w:rFonts w:ascii="Arial" w:hAnsi="Arial" w:cs="Arial"/>
        </w:rPr>
        <w:t xml:space="preserve"> account namely </w:t>
      </w:r>
      <w:r w:rsidR="00B3283C">
        <w:rPr>
          <w:rFonts w:ascii="Arial" w:hAnsi="Arial" w:cs="Arial"/>
        </w:rPr>
        <w:t>the discovery of the empty tomb (</w:t>
      </w:r>
      <w:r w:rsidR="00C758A0">
        <w:rPr>
          <w:rFonts w:ascii="Arial" w:hAnsi="Arial" w:cs="Arial"/>
        </w:rPr>
        <w:t>cf.</w:t>
      </w:r>
      <w:r w:rsidR="00B3283C">
        <w:rPr>
          <w:rFonts w:ascii="Arial" w:hAnsi="Arial" w:cs="Arial"/>
        </w:rPr>
        <w:t xml:space="preserve"> Mk 16:1-8) and </w:t>
      </w:r>
      <w:r w:rsidR="00EF0270">
        <w:rPr>
          <w:rFonts w:ascii="Arial" w:hAnsi="Arial" w:cs="Arial"/>
        </w:rPr>
        <w:t>post resurrection appearance to various d</w:t>
      </w:r>
      <w:r w:rsidR="00B3283C">
        <w:rPr>
          <w:rFonts w:ascii="Arial" w:hAnsi="Arial" w:cs="Arial"/>
        </w:rPr>
        <w:t>isciples (</w:t>
      </w:r>
      <w:r w:rsidR="00C758A0">
        <w:rPr>
          <w:rFonts w:ascii="Arial" w:hAnsi="Arial" w:cs="Arial"/>
        </w:rPr>
        <w:t>cf.</w:t>
      </w:r>
      <w:r w:rsidR="00B3283C">
        <w:rPr>
          <w:rFonts w:ascii="Arial" w:hAnsi="Arial" w:cs="Arial"/>
        </w:rPr>
        <w:t xml:space="preserve"> 1Cor 15:5-8) </w:t>
      </w:r>
      <w:r w:rsidR="004C438D">
        <w:rPr>
          <w:rFonts w:ascii="Arial" w:hAnsi="Arial" w:cs="Arial"/>
        </w:rPr>
        <w:t>which are combined here by the FG author and the combination of the two forms of tradition in this account creates a number of difficulties within the text.</w:t>
      </w:r>
      <w:r w:rsidR="004C438D">
        <w:rPr>
          <w:rStyle w:val="FootnoteReference"/>
          <w:rFonts w:ascii="Arial" w:hAnsi="Arial" w:cs="Arial"/>
        </w:rPr>
        <w:footnoteReference w:id="65"/>
      </w:r>
      <w:r w:rsidR="004C438D">
        <w:rPr>
          <w:rFonts w:ascii="Arial" w:hAnsi="Arial" w:cs="Arial"/>
        </w:rPr>
        <w:t xml:space="preserve">  </w:t>
      </w:r>
      <w:r w:rsidR="007D2A45">
        <w:rPr>
          <w:rFonts w:ascii="Arial" w:hAnsi="Arial" w:cs="Arial"/>
        </w:rPr>
        <w:t>Brown notes that there is more uniformity in the empty tomb narratives across the Gospels than is the case with the post resurrection appearance narratives</w:t>
      </w:r>
      <w:r w:rsidR="00B3283C">
        <w:rPr>
          <w:rFonts w:ascii="Arial" w:hAnsi="Arial" w:cs="Arial"/>
        </w:rPr>
        <w:t xml:space="preserve"> </w:t>
      </w:r>
      <w:r w:rsidR="00D43487">
        <w:rPr>
          <w:rFonts w:ascii="Arial" w:hAnsi="Arial" w:cs="Arial"/>
        </w:rPr>
        <w:t>but concludes that whilst the Gospels do not agree on where/to whom the appearances took place the “</w:t>
      </w:r>
      <w:r w:rsidR="0056753E">
        <w:rPr>
          <w:rFonts w:ascii="Arial" w:hAnsi="Arial" w:cs="Arial"/>
        </w:rPr>
        <w:t>divergence</w:t>
      </w:r>
      <w:r w:rsidR="00D43487">
        <w:rPr>
          <w:rFonts w:ascii="Arial" w:hAnsi="Arial" w:cs="Arial"/>
        </w:rPr>
        <w:t xml:space="preserve"> as to locale and seque</w:t>
      </w:r>
      <w:r w:rsidR="00693FF6">
        <w:rPr>
          <w:rFonts w:ascii="Arial" w:hAnsi="Arial" w:cs="Arial"/>
        </w:rPr>
        <w:t>nce … of the post-resurrection</w:t>
      </w:r>
      <w:r w:rsidR="00D43487">
        <w:rPr>
          <w:rFonts w:ascii="Arial" w:hAnsi="Arial" w:cs="Arial"/>
        </w:rPr>
        <w:t xml:space="preserve"> appearances … is not necessarily a refutation of the historicity of these appearances but may be a product (of how and why) the stories were told and preserved”.</w:t>
      </w:r>
      <w:r w:rsidR="00D43487">
        <w:rPr>
          <w:rStyle w:val="FootnoteReference"/>
          <w:rFonts w:ascii="Arial" w:hAnsi="Arial" w:cs="Arial"/>
        </w:rPr>
        <w:footnoteReference w:id="66"/>
      </w:r>
      <w:r w:rsidR="007D2A45">
        <w:rPr>
          <w:rFonts w:ascii="Arial" w:hAnsi="Arial" w:cs="Arial"/>
        </w:rPr>
        <w:t xml:space="preserve">  </w:t>
      </w:r>
      <w:r w:rsidR="00EF0270">
        <w:rPr>
          <w:rFonts w:ascii="Arial" w:hAnsi="Arial" w:cs="Arial"/>
        </w:rPr>
        <w:t>Whilst Barrett</w:t>
      </w:r>
      <w:r w:rsidR="004B4268">
        <w:rPr>
          <w:rFonts w:ascii="Arial" w:hAnsi="Arial" w:cs="Arial"/>
        </w:rPr>
        <w:t xml:space="preserve"> </w:t>
      </w:r>
      <w:r w:rsidR="00EF0270">
        <w:rPr>
          <w:rFonts w:ascii="Arial" w:hAnsi="Arial" w:cs="Arial"/>
        </w:rPr>
        <w:t>acknowledges traces of literary influence from the Markan account</w:t>
      </w:r>
      <w:r w:rsidR="00B3283C">
        <w:rPr>
          <w:rFonts w:ascii="Arial" w:hAnsi="Arial" w:cs="Arial"/>
        </w:rPr>
        <w:t>,</w:t>
      </w:r>
      <w:r w:rsidR="004C438D">
        <w:rPr>
          <w:rFonts w:ascii="Arial" w:hAnsi="Arial" w:cs="Arial"/>
        </w:rPr>
        <w:t xml:space="preserve"> he concludes that what John</w:t>
      </w:r>
      <w:r w:rsidR="00EF0270">
        <w:rPr>
          <w:rFonts w:ascii="Arial" w:hAnsi="Arial" w:cs="Arial"/>
        </w:rPr>
        <w:t xml:space="preserve"> presents is substantially independent.</w:t>
      </w:r>
      <w:r w:rsidR="004B4268">
        <w:rPr>
          <w:rStyle w:val="FootnoteReference"/>
          <w:rFonts w:ascii="Arial" w:hAnsi="Arial" w:cs="Arial"/>
        </w:rPr>
        <w:footnoteReference w:id="67"/>
      </w:r>
      <w:r w:rsidR="00EF0270">
        <w:rPr>
          <w:rFonts w:ascii="Arial" w:hAnsi="Arial" w:cs="Arial"/>
        </w:rPr>
        <w:t xml:space="preserve">  He notes that the narrative is permeated with Johannine theological themes </w:t>
      </w:r>
      <w:r w:rsidR="00591C66">
        <w:rPr>
          <w:rFonts w:ascii="Arial" w:hAnsi="Arial" w:cs="Arial"/>
        </w:rPr>
        <w:t xml:space="preserve">of </w:t>
      </w:r>
      <w:r w:rsidR="00EF0270">
        <w:rPr>
          <w:rFonts w:ascii="Arial" w:hAnsi="Arial" w:cs="Arial"/>
        </w:rPr>
        <w:t xml:space="preserve">seeing and believing and the ascension of Jesus to the </w:t>
      </w:r>
      <w:r w:rsidR="001F19ED">
        <w:rPr>
          <w:rFonts w:ascii="Arial" w:hAnsi="Arial" w:cs="Arial"/>
        </w:rPr>
        <w:t>F</w:t>
      </w:r>
      <w:r w:rsidR="00EF0270">
        <w:rPr>
          <w:rFonts w:ascii="Arial" w:hAnsi="Arial" w:cs="Arial"/>
        </w:rPr>
        <w:t>ather</w:t>
      </w:r>
      <w:r w:rsidR="001F19ED">
        <w:rPr>
          <w:rFonts w:ascii="Arial" w:hAnsi="Arial" w:cs="Arial"/>
        </w:rPr>
        <w:t xml:space="preserve">.  </w:t>
      </w:r>
      <w:r w:rsidR="00B3283C">
        <w:rPr>
          <w:rFonts w:ascii="Arial" w:hAnsi="Arial" w:cs="Arial"/>
        </w:rPr>
        <w:t>There is no specific reference</w:t>
      </w:r>
      <w:r w:rsidR="009E03B1">
        <w:rPr>
          <w:rFonts w:ascii="Arial" w:hAnsi="Arial" w:cs="Arial"/>
        </w:rPr>
        <w:t xml:space="preserve"> to the empty tomb in </w:t>
      </w:r>
      <w:r w:rsidR="00B3283C">
        <w:rPr>
          <w:rFonts w:ascii="Arial" w:hAnsi="Arial" w:cs="Arial"/>
        </w:rPr>
        <w:t>the</w:t>
      </w:r>
      <w:r w:rsidR="009E03B1">
        <w:rPr>
          <w:rFonts w:ascii="Arial" w:hAnsi="Arial" w:cs="Arial"/>
        </w:rPr>
        <w:t xml:space="preserve"> </w:t>
      </w:r>
      <w:r w:rsidR="00B3283C">
        <w:rPr>
          <w:rFonts w:ascii="Arial" w:hAnsi="Arial" w:cs="Arial"/>
        </w:rPr>
        <w:t>primitive</w:t>
      </w:r>
      <w:r w:rsidR="009E03B1">
        <w:rPr>
          <w:rFonts w:ascii="Arial" w:hAnsi="Arial" w:cs="Arial"/>
        </w:rPr>
        <w:t xml:space="preserve"> </w:t>
      </w:r>
      <w:r w:rsidR="00B3283C">
        <w:rPr>
          <w:rFonts w:ascii="Arial" w:hAnsi="Arial" w:cs="Arial"/>
        </w:rPr>
        <w:t>tradition</w:t>
      </w:r>
      <w:r w:rsidR="009E03B1">
        <w:rPr>
          <w:rFonts w:ascii="Arial" w:hAnsi="Arial" w:cs="Arial"/>
        </w:rPr>
        <w:t xml:space="preserve"> found in Acts or 1Cor 15 and Bultmann characterises this as an </w:t>
      </w:r>
      <w:r w:rsidR="00B3283C">
        <w:rPr>
          <w:rFonts w:ascii="Arial" w:hAnsi="Arial" w:cs="Arial"/>
        </w:rPr>
        <w:t>apologetic</w:t>
      </w:r>
      <w:r w:rsidR="009E03B1">
        <w:rPr>
          <w:rFonts w:ascii="Arial" w:hAnsi="Arial" w:cs="Arial"/>
        </w:rPr>
        <w:t xml:space="preserve"> </w:t>
      </w:r>
      <w:r w:rsidR="00B3283C">
        <w:rPr>
          <w:rFonts w:ascii="Arial" w:hAnsi="Arial" w:cs="Arial"/>
        </w:rPr>
        <w:t>legend</w:t>
      </w:r>
      <w:r w:rsidR="009E03B1">
        <w:rPr>
          <w:rFonts w:ascii="Arial" w:hAnsi="Arial" w:cs="Arial"/>
        </w:rPr>
        <w:t xml:space="preserve"> told to prove the reality of the resurrection</w:t>
      </w:r>
      <w:r w:rsidR="002C5E1B">
        <w:rPr>
          <w:rStyle w:val="FootnoteReference"/>
          <w:rFonts w:ascii="Arial" w:hAnsi="Arial" w:cs="Arial"/>
        </w:rPr>
        <w:footnoteReference w:id="68"/>
      </w:r>
      <w:r w:rsidR="009E03B1">
        <w:rPr>
          <w:rFonts w:ascii="Arial" w:hAnsi="Arial" w:cs="Arial"/>
        </w:rPr>
        <w:t xml:space="preserve"> </w:t>
      </w:r>
      <w:r w:rsidR="00B3283C">
        <w:rPr>
          <w:rFonts w:ascii="Arial" w:hAnsi="Arial" w:cs="Arial"/>
        </w:rPr>
        <w:t>although</w:t>
      </w:r>
      <w:r w:rsidR="00620E74">
        <w:rPr>
          <w:rFonts w:ascii="Arial" w:hAnsi="Arial" w:cs="Arial"/>
        </w:rPr>
        <w:t xml:space="preserve"> a strong argument can be made</w:t>
      </w:r>
      <w:r w:rsidR="00D43487">
        <w:rPr>
          <w:rFonts w:ascii="Arial" w:hAnsi="Arial" w:cs="Arial"/>
        </w:rPr>
        <w:t xml:space="preserve"> that the empty tomb</w:t>
      </w:r>
      <w:r w:rsidR="009E03B1">
        <w:rPr>
          <w:rFonts w:ascii="Arial" w:hAnsi="Arial" w:cs="Arial"/>
        </w:rPr>
        <w:t xml:space="preserve"> must have been presupposed </w:t>
      </w:r>
      <w:r w:rsidR="00B3283C">
        <w:rPr>
          <w:rFonts w:ascii="Arial" w:hAnsi="Arial" w:cs="Arial"/>
        </w:rPr>
        <w:t>since</w:t>
      </w:r>
      <w:r w:rsidR="009E03B1">
        <w:rPr>
          <w:rFonts w:ascii="Arial" w:hAnsi="Arial" w:cs="Arial"/>
        </w:rPr>
        <w:t xml:space="preserve"> </w:t>
      </w:r>
      <w:r w:rsidR="00B3283C">
        <w:rPr>
          <w:rFonts w:ascii="Arial" w:hAnsi="Arial" w:cs="Arial"/>
        </w:rPr>
        <w:t>there</w:t>
      </w:r>
      <w:r w:rsidR="009E03B1">
        <w:rPr>
          <w:rFonts w:ascii="Arial" w:hAnsi="Arial" w:cs="Arial"/>
        </w:rPr>
        <w:t xml:space="preserve"> is no evidence </w:t>
      </w:r>
      <w:r w:rsidR="00B3283C">
        <w:rPr>
          <w:rFonts w:ascii="Arial" w:hAnsi="Arial" w:cs="Arial"/>
        </w:rPr>
        <w:t>amongst</w:t>
      </w:r>
      <w:r w:rsidR="009E03B1">
        <w:rPr>
          <w:rFonts w:ascii="Arial" w:hAnsi="Arial" w:cs="Arial"/>
        </w:rPr>
        <w:t xml:space="preserve"> any of the </w:t>
      </w:r>
      <w:r w:rsidR="00B3283C">
        <w:rPr>
          <w:rFonts w:ascii="Arial" w:hAnsi="Arial" w:cs="Arial"/>
        </w:rPr>
        <w:t>anti-resurrection</w:t>
      </w:r>
      <w:r w:rsidR="009E03B1">
        <w:rPr>
          <w:rFonts w:ascii="Arial" w:hAnsi="Arial" w:cs="Arial"/>
        </w:rPr>
        <w:t xml:space="preserve"> </w:t>
      </w:r>
      <w:r w:rsidR="00B3283C">
        <w:rPr>
          <w:rFonts w:ascii="Arial" w:hAnsi="Arial" w:cs="Arial"/>
        </w:rPr>
        <w:t>arguments</w:t>
      </w:r>
      <w:r w:rsidR="00D43487">
        <w:rPr>
          <w:rFonts w:ascii="Arial" w:hAnsi="Arial" w:cs="Arial"/>
        </w:rPr>
        <w:t>,</w:t>
      </w:r>
      <w:r w:rsidR="009E03B1">
        <w:rPr>
          <w:rFonts w:ascii="Arial" w:hAnsi="Arial" w:cs="Arial"/>
        </w:rPr>
        <w:t xml:space="preserve"> </w:t>
      </w:r>
      <w:r w:rsidR="00B3283C">
        <w:rPr>
          <w:rFonts w:ascii="Arial" w:hAnsi="Arial" w:cs="Arial"/>
        </w:rPr>
        <w:t>reflected</w:t>
      </w:r>
      <w:r w:rsidR="009E03B1">
        <w:rPr>
          <w:rFonts w:ascii="Arial" w:hAnsi="Arial" w:cs="Arial"/>
        </w:rPr>
        <w:t xml:space="preserve"> </w:t>
      </w:r>
      <w:r w:rsidR="00B3283C">
        <w:rPr>
          <w:rFonts w:ascii="Arial" w:hAnsi="Arial" w:cs="Arial"/>
        </w:rPr>
        <w:t>within</w:t>
      </w:r>
      <w:r w:rsidR="00D43487">
        <w:rPr>
          <w:rFonts w:ascii="Arial" w:hAnsi="Arial" w:cs="Arial"/>
        </w:rPr>
        <w:t xml:space="preserve"> </w:t>
      </w:r>
      <w:r w:rsidR="00B3283C">
        <w:rPr>
          <w:rFonts w:ascii="Arial" w:hAnsi="Arial" w:cs="Arial"/>
        </w:rPr>
        <w:t>the</w:t>
      </w:r>
      <w:r w:rsidR="009E03B1">
        <w:rPr>
          <w:rFonts w:ascii="Arial" w:hAnsi="Arial" w:cs="Arial"/>
        </w:rPr>
        <w:t xml:space="preserve"> Gospels or the </w:t>
      </w:r>
      <w:r w:rsidR="009E03B1">
        <w:rPr>
          <w:rFonts w:ascii="Arial" w:hAnsi="Arial" w:cs="Arial"/>
        </w:rPr>
        <w:lastRenderedPageBreak/>
        <w:t xml:space="preserve">writings of second century Christian </w:t>
      </w:r>
      <w:r w:rsidR="00B3283C">
        <w:rPr>
          <w:rFonts w:ascii="Arial" w:hAnsi="Arial" w:cs="Arial"/>
        </w:rPr>
        <w:t>apologists</w:t>
      </w:r>
      <w:r w:rsidR="00D43487">
        <w:rPr>
          <w:rFonts w:ascii="Arial" w:hAnsi="Arial" w:cs="Arial"/>
        </w:rPr>
        <w:t>,</w:t>
      </w:r>
      <w:r w:rsidR="009E03B1">
        <w:rPr>
          <w:rFonts w:ascii="Arial" w:hAnsi="Arial" w:cs="Arial"/>
        </w:rPr>
        <w:t xml:space="preserve"> that </w:t>
      </w:r>
      <w:r w:rsidR="00B3283C">
        <w:rPr>
          <w:rFonts w:ascii="Arial" w:hAnsi="Arial" w:cs="Arial"/>
        </w:rPr>
        <w:t>Jesus’</w:t>
      </w:r>
      <w:r w:rsidR="009E03B1">
        <w:rPr>
          <w:rFonts w:ascii="Arial" w:hAnsi="Arial" w:cs="Arial"/>
        </w:rPr>
        <w:t xml:space="preserve"> body remained in </w:t>
      </w:r>
      <w:r w:rsidR="00B3283C">
        <w:rPr>
          <w:rFonts w:ascii="Arial" w:hAnsi="Arial" w:cs="Arial"/>
        </w:rPr>
        <w:t>the</w:t>
      </w:r>
      <w:r w:rsidR="009E03B1">
        <w:rPr>
          <w:rFonts w:ascii="Arial" w:hAnsi="Arial" w:cs="Arial"/>
        </w:rPr>
        <w:t xml:space="preserve"> tomb.</w:t>
      </w:r>
      <w:r w:rsidR="00B3283C">
        <w:rPr>
          <w:rFonts w:ascii="Arial" w:hAnsi="Arial" w:cs="Arial"/>
        </w:rPr>
        <w:t xml:space="preserve"> </w:t>
      </w:r>
    </w:p>
    <w:p w:rsidR="004814EE" w:rsidRDefault="00C235FC" w:rsidP="00940425">
      <w:pPr>
        <w:spacing w:line="360" w:lineRule="auto"/>
        <w:rPr>
          <w:rFonts w:ascii="Arial" w:hAnsi="Arial" w:cs="Arial"/>
        </w:rPr>
      </w:pPr>
      <w:r>
        <w:rPr>
          <w:rFonts w:ascii="Arial" w:hAnsi="Arial" w:cs="Arial"/>
        </w:rPr>
        <w:t>The account opens</w:t>
      </w:r>
      <w:r w:rsidR="00D4218E">
        <w:rPr>
          <w:rFonts w:ascii="Arial" w:hAnsi="Arial" w:cs="Arial"/>
        </w:rPr>
        <w:t xml:space="preserve"> in 20:</w:t>
      </w:r>
      <w:r w:rsidR="0056753E">
        <w:rPr>
          <w:rFonts w:ascii="Arial" w:hAnsi="Arial" w:cs="Arial"/>
        </w:rPr>
        <w:t xml:space="preserve">1 with </w:t>
      </w:r>
      <w:r w:rsidR="009F45CC">
        <w:rPr>
          <w:rFonts w:ascii="Arial" w:hAnsi="Arial" w:cs="Arial"/>
        </w:rPr>
        <w:t>MM</w:t>
      </w:r>
      <w:r w:rsidR="0056753E">
        <w:rPr>
          <w:rFonts w:ascii="Arial" w:hAnsi="Arial" w:cs="Arial"/>
        </w:rPr>
        <w:t xml:space="preserve"> </w:t>
      </w:r>
      <w:r>
        <w:rPr>
          <w:rFonts w:ascii="Arial" w:hAnsi="Arial" w:cs="Arial"/>
        </w:rPr>
        <w:t xml:space="preserve">coming to the tomb whilst it is still dark and finding that the stone has been moved. In contrast to the synoptic accounts, both Mark and Luke state that this is for the purpose of </w:t>
      </w:r>
      <w:r w:rsidR="004814EE">
        <w:rPr>
          <w:rFonts w:ascii="Arial" w:hAnsi="Arial" w:cs="Arial"/>
        </w:rPr>
        <w:t>anointing</w:t>
      </w:r>
      <w:r>
        <w:rPr>
          <w:rFonts w:ascii="Arial" w:hAnsi="Arial" w:cs="Arial"/>
        </w:rPr>
        <w:t xml:space="preserve"> </w:t>
      </w:r>
      <w:r w:rsidR="004814EE">
        <w:rPr>
          <w:rFonts w:ascii="Arial" w:hAnsi="Arial" w:cs="Arial"/>
        </w:rPr>
        <w:t>t</w:t>
      </w:r>
      <w:r>
        <w:rPr>
          <w:rFonts w:ascii="Arial" w:hAnsi="Arial" w:cs="Arial"/>
        </w:rPr>
        <w:t xml:space="preserve">he </w:t>
      </w:r>
      <w:r w:rsidR="004814EE">
        <w:rPr>
          <w:rFonts w:ascii="Arial" w:hAnsi="Arial" w:cs="Arial"/>
        </w:rPr>
        <w:t>body</w:t>
      </w:r>
      <w:r>
        <w:rPr>
          <w:rFonts w:ascii="Arial" w:hAnsi="Arial" w:cs="Arial"/>
        </w:rPr>
        <w:t>, no reason is given for her visit</w:t>
      </w:r>
      <w:r w:rsidR="00B80183">
        <w:rPr>
          <w:rFonts w:ascii="Arial" w:hAnsi="Arial" w:cs="Arial"/>
        </w:rPr>
        <w:t xml:space="preserve"> although the FG author</w:t>
      </w:r>
      <w:r>
        <w:rPr>
          <w:rFonts w:ascii="Arial" w:hAnsi="Arial" w:cs="Arial"/>
        </w:rPr>
        <w:t xml:space="preserve"> has previously made refere</w:t>
      </w:r>
      <w:r w:rsidR="00701199">
        <w:rPr>
          <w:rFonts w:ascii="Arial" w:hAnsi="Arial" w:cs="Arial"/>
        </w:rPr>
        <w:t xml:space="preserve">nce to mourning customs </w:t>
      </w:r>
      <w:r>
        <w:rPr>
          <w:rFonts w:ascii="Arial" w:hAnsi="Arial" w:cs="Arial"/>
        </w:rPr>
        <w:t xml:space="preserve">when </w:t>
      </w:r>
      <w:r w:rsidR="004814EE">
        <w:rPr>
          <w:rFonts w:ascii="Arial" w:hAnsi="Arial" w:cs="Arial"/>
        </w:rPr>
        <w:t>Lazarus</w:t>
      </w:r>
      <w:r>
        <w:rPr>
          <w:rFonts w:ascii="Arial" w:hAnsi="Arial" w:cs="Arial"/>
        </w:rPr>
        <w:t xml:space="preserve"> is raised</w:t>
      </w:r>
      <w:r w:rsidR="00701199">
        <w:rPr>
          <w:rFonts w:ascii="Arial" w:hAnsi="Arial" w:cs="Arial"/>
        </w:rPr>
        <w:t xml:space="preserve"> (11:31)</w:t>
      </w:r>
      <w:r>
        <w:rPr>
          <w:rFonts w:ascii="Arial" w:hAnsi="Arial" w:cs="Arial"/>
        </w:rPr>
        <w:t xml:space="preserve">.  Darkness is </w:t>
      </w:r>
      <w:r w:rsidR="004814EE">
        <w:rPr>
          <w:rFonts w:ascii="Arial" w:hAnsi="Arial" w:cs="Arial"/>
        </w:rPr>
        <w:t xml:space="preserve">also </w:t>
      </w:r>
      <w:r>
        <w:rPr>
          <w:rFonts w:ascii="Arial" w:hAnsi="Arial" w:cs="Arial"/>
        </w:rPr>
        <w:t xml:space="preserve">in contrast to the synoptic </w:t>
      </w:r>
      <w:r w:rsidR="004814EE">
        <w:rPr>
          <w:rFonts w:ascii="Arial" w:hAnsi="Arial" w:cs="Arial"/>
        </w:rPr>
        <w:t>accounts</w:t>
      </w:r>
      <w:r>
        <w:rPr>
          <w:rFonts w:ascii="Arial" w:hAnsi="Arial" w:cs="Arial"/>
        </w:rPr>
        <w:t xml:space="preserve"> where the visit takes place early in the morning after sunrise but </w:t>
      </w:r>
      <w:r w:rsidR="004814EE">
        <w:rPr>
          <w:rFonts w:ascii="Arial" w:hAnsi="Arial" w:cs="Arial"/>
        </w:rPr>
        <w:t>t</w:t>
      </w:r>
      <w:r w:rsidR="004C438D">
        <w:rPr>
          <w:rFonts w:ascii="Arial" w:hAnsi="Arial" w:cs="Arial"/>
        </w:rPr>
        <w:t>his is a common feature of the FG’s</w:t>
      </w:r>
      <w:r>
        <w:rPr>
          <w:rFonts w:ascii="Arial" w:hAnsi="Arial" w:cs="Arial"/>
        </w:rPr>
        <w:t xml:space="preserve"> dualistic </w:t>
      </w:r>
      <w:r w:rsidR="004814EE">
        <w:rPr>
          <w:rFonts w:ascii="Arial" w:hAnsi="Arial" w:cs="Arial"/>
        </w:rPr>
        <w:t>contrast</w:t>
      </w:r>
      <w:r>
        <w:rPr>
          <w:rFonts w:ascii="Arial" w:hAnsi="Arial" w:cs="Arial"/>
        </w:rPr>
        <w:t xml:space="preserve"> in which it </w:t>
      </w:r>
      <w:r w:rsidR="004814EE">
        <w:rPr>
          <w:rFonts w:ascii="Arial" w:hAnsi="Arial" w:cs="Arial"/>
        </w:rPr>
        <w:t>signifies</w:t>
      </w:r>
      <w:r>
        <w:rPr>
          <w:rFonts w:ascii="Arial" w:hAnsi="Arial" w:cs="Arial"/>
        </w:rPr>
        <w:t xml:space="preserve"> ignorance.  </w:t>
      </w:r>
      <w:r w:rsidR="009F45CC">
        <w:rPr>
          <w:rFonts w:ascii="Arial" w:hAnsi="Arial" w:cs="Arial"/>
        </w:rPr>
        <w:t>MM</w:t>
      </w:r>
      <w:r w:rsidR="0056753E">
        <w:rPr>
          <w:rFonts w:ascii="Arial" w:hAnsi="Arial" w:cs="Arial"/>
        </w:rPr>
        <w:t xml:space="preserve"> </w:t>
      </w:r>
      <w:r>
        <w:rPr>
          <w:rFonts w:ascii="Arial" w:hAnsi="Arial" w:cs="Arial"/>
        </w:rPr>
        <w:t xml:space="preserve">is the sole women </w:t>
      </w:r>
      <w:r w:rsidR="004C438D">
        <w:rPr>
          <w:rFonts w:ascii="Arial" w:hAnsi="Arial" w:cs="Arial"/>
        </w:rPr>
        <w:t xml:space="preserve">visitor in the FG </w:t>
      </w:r>
      <w:r w:rsidR="004814EE">
        <w:rPr>
          <w:rFonts w:ascii="Arial" w:hAnsi="Arial" w:cs="Arial"/>
        </w:rPr>
        <w:t>account</w:t>
      </w:r>
      <w:r>
        <w:rPr>
          <w:rFonts w:ascii="Arial" w:hAnsi="Arial" w:cs="Arial"/>
        </w:rPr>
        <w:t xml:space="preserve"> and, although one of </w:t>
      </w:r>
      <w:r w:rsidR="004C438D">
        <w:rPr>
          <w:rFonts w:ascii="Arial" w:hAnsi="Arial" w:cs="Arial"/>
        </w:rPr>
        <w:t>a group in the synoptics</w:t>
      </w:r>
      <w:r w:rsidR="00693FF6">
        <w:rPr>
          <w:rFonts w:ascii="Arial" w:hAnsi="Arial" w:cs="Arial"/>
        </w:rPr>
        <w:t>,</w:t>
      </w:r>
      <w:r>
        <w:rPr>
          <w:rFonts w:ascii="Arial" w:hAnsi="Arial" w:cs="Arial"/>
        </w:rPr>
        <w:t xml:space="preserve"> she is always named </w:t>
      </w:r>
      <w:r w:rsidR="004814EE">
        <w:rPr>
          <w:rFonts w:ascii="Arial" w:hAnsi="Arial" w:cs="Arial"/>
        </w:rPr>
        <w:t>first</w:t>
      </w:r>
      <w:r>
        <w:rPr>
          <w:rFonts w:ascii="Arial" w:hAnsi="Arial" w:cs="Arial"/>
        </w:rPr>
        <w:t>.</w:t>
      </w:r>
    </w:p>
    <w:p w:rsidR="00C235FC" w:rsidRDefault="009F45CC" w:rsidP="00940425">
      <w:pPr>
        <w:spacing w:line="360" w:lineRule="auto"/>
        <w:rPr>
          <w:rFonts w:ascii="Arial" w:hAnsi="Arial" w:cs="Arial"/>
        </w:rPr>
      </w:pPr>
      <w:r>
        <w:rPr>
          <w:rFonts w:ascii="Arial" w:hAnsi="Arial" w:cs="Arial"/>
        </w:rPr>
        <w:t>MM</w:t>
      </w:r>
      <w:r w:rsidR="00D4218E">
        <w:rPr>
          <w:rFonts w:ascii="Arial" w:hAnsi="Arial" w:cs="Arial"/>
        </w:rPr>
        <w:t>’s immediate response in 20:</w:t>
      </w:r>
      <w:r w:rsidR="004814EE">
        <w:rPr>
          <w:rFonts w:ascii="Arial" w:hAnsi="Arial" w:cs="Arial"/>
        </w:rPr>
        <w:t>2 is to run and tell Peter and the other disciple that the Lord has been removed from the tomb and “we” do not know</w:t>
      </w:r>
      <w:r w:rsidR="00591BC2">
        <w:rPr>
          <w:rFonts w:ascii="Arial" w:hAnsi="Arial" w:cs="Arial"/>
        </w:rPr>
        <w:t xml:space="preserve"> where they have laid him. Many</w:t>
      </w:r>
      <w:r w:rsidR="0002025B">
        <w:rPr>
          <w:rFonts w:ascii="Arial" w:hAnsi="Arial" w:cs="Arial"/>
        </w:rPr>
        <w:t xml:space="preserve"> </w:t>
      </w:r>
      <w:r w:rsidR="004814EE" w:rsidRPr="0002025B">
        <w:rPr>
          <w:rFonts w:ascii="Arial" w:hAnsi="Arial" w:cs="Arial"/>
        </w:rPr>
        <w:t>commentators</w:t>
      </w:r>
      <w:r w:rsidR="004814EE">
        <w:rPr>
          <w:rFonts w:ascii="Arial" w:hAnsi="Arial" w:cs="Arial"/>
        </w:rPr>
        <w:t xml:space="preserve"> </w:t>
      </w:r>
      <w:r w:rsidR="00044C3E">
        <w:rPr>
          <w:rFonts w:ascii="Arial" w:hAnsi="Arial" w:cs="Arial"/>
        </w:rPr>
        <w:t>(cf. Lindars</w:t>
      </w:r>
      <w:r w:rsidR="0002025B">
        <w:rPr>
          <w:rStyle w:val="FootnoteReference"/>
          <w:rFonts w:ascii="Arial" w:hAnsi="Arial" w:cs="Arial"/>
        </w:rPr>
        <w:footnoteReference w:id="69"/>
      </w:r>
      <w:r w:rsidR="00044C3E">
        <w:rPr>
          <w:rFonts w:ascii="Arial" w:hAnsi="Arial" w:cs="Arial"/>
        </w:rPr>
        <w:t xml:space="preserve"> and Barrett</w:t>
      </w:r>
      <w:r w:rsidR="0002025B">
        <w:rPr>
          <w:rStyle w:val="FootnoteReference"/>
          <w:rFonts w:ascii="Arial" w:hAnsi="Arial" w:cs="Arial"/>
        </w:rPr>
        <w:footnoteReference w:id="70"/>
      </w:r>
      <w:r w:rsidR="0002025B">
        <w:rPr>
          <w:rFonts w:ascii="Arial" w:hAnsi="Arial" w:cs="Arial"/>
        </w:rPr>
        <w:t xml:space="preserve">) </w:t>
      </w:r>
      <w:r w:rsidR="004814EE">
        <w:rPr>
          <w:rFonts w:ascii="Arial" w:hAnsi="Arial" w:cs="Arial"/>
        </w:rPr>
        <w:t xml:space="preserve">note that “we” suggests a group of women which parallels the accounts in the synoptics although as </w:t>
      </w:r>
      <w:r w:rsidR="00044FE3">
        <w:rPr>
          <w:rFonts w:ascii="Arial" w:hAnsi="Arial" w:cs="Arial"/>
        </w:rPr>
        <w:t>Barrett</w:t>
      </w:r>
      <w:r w:rsidR="004814EE">
        <w:rPr>
          <w:rFonts w:ascii="Arial" w:hAnsi="Arial" w:cs="Arial"/>
        </w:rPr>
        <w:t xml:space="preserve"> notes this cannot </w:t>
      </w:r>
      <w:r w:rsidR="00044FE3">
        <w:rPr>
          <w:rFonts w:ascii="Arial" w:hAnsi="Arial" w:cs="Arial"/>
        </w:rPr>
        <w:t>simply</w:t>
      </w:r>
      <w:r w:rsidR="004814EE">
        <w:rPr>
          <w:rFonts w:ascii="Arial" w:hAnsi="Arial" w:cs="Arial"/>
        </w:rPr>
        <w:t xml:space="preserve"> be borrowed from the tradition since no such report as this is brought by </w:t>
      </w:r>
      <w:r w:rsidR="00044FE3">
        <w:rPr>
          <w:rFonts w:ascii="Arial" w:hAnsi="Arial" w:cs="Arial"/>
        </w:rPr>
        <w:t>those</w:t>
      </w:r>
      <w:r w:rsidR="004814EE">
        <w:rPr>
          <w:rFonts w:ascii="Arial" w:hAnsi="Arial" w:cs="Arial"/>
        </w:rPr>
        <w:t xml:space="preserve"> women.</w:t>
      </w:r>
      <w:r w:rsidR="004B4268">
        <w:rPr>
          <w:rStyle w:val="FootnoteReference"/>
          <w:rFonts w:ascii="Arial" w:hAnsi="Arial" w:cs="Arial"/>
        </w:rPr>
        <w:footnoteReference w:id="71"/>
      </w:r>
      <w:r w:rsidR="004814EE">
        <w:rPr>
          <w:rFonts w:ascii="Arial" w:hAnsi="Arial" w:cs="Arial"/>
        </w:rPr>
        <w:t xml:space="preserve"> Simply from the moved stone </w:t>
      </w:r>
      <w:r>
        <w:rPr>
          <w:rFonts w:ascii="Arial" w:hAnsi="Arial" w:cs="Arial"/>
        </w:rPr>
        <w:t>MM</w:t>
      </w:r>
      <w:r w:rsidR="004814EE">
        <w:rPr>
          <w:rFonts w:ascii="Arial" w:hAnsi="Arial" w:cs="Arial"/>
        </w:rPr>
        <w:t xml:space="preserve"> concludes that the </w:t>
      </w:r>
      <w:r w:rsidR="00044FE3">
        <w:rPr>
          <w:rFonts w:ascii="Arial" w:hAnsi="Arial" w:cs="Arial"/>
        </w:rPr>
        <w:t>body</w:t>
      </w:r>
      <w:r w:rsidR="004814EE">
        <w:rPr>
          <w:rFonts w:ascii="Arial" w:hAnsi="Arial" w:cs="Arial"/>
        </w:rPr>
        <w:t xml:space="preserve"> has been stolen although this is a natural suspicion and could be the work either of </w:t>
      </w:r>
      <w:r w:rsidR="00044FE3">
        <w:rPr>
          <w:rFonts w:ascii="Arial" w:hAnsi="Arial" w:cs="Arial"/>
        </w:rPr>
        <w:t>Jesus’</w:t>
      </w:r>
      <w:r w:rsidR="004814EE">
        <w:rPr>
          <w:rFonts w:ascii="Arial" w:hAnsi="Arial" w:cs="Arial"/>
        </w:rPr>
        <w:t xml:space="preserve"> </w:t>
      </w:r>
      <w:r w:rsidR="00044FE3">
        <w:rPr>
          <w:rFonts w:ascii="Arial" w:hAnsi="Arial" w:cs="Arial"/>
        </w:rPr>
        <w:t>enemies or</w:t>
      </w:r>
      <w:r w:rsidR="004814EE">
        <w:rPr>
          <w:rFonts w:ascii="Arial" w:hAnsi="Arial" w:cs="Arial"/>
        </w:rPr>
        <w:t xml:space="preserve"> tomb robbers.</w:t>
      </w:r>
      <w:r w:rsidR="00C235FC">
        <w:rPr>
          <w:rFonts w:ascii="Arial" w:hAnsi="Arial" w:cs="Arial"/>
        </w:rPr>
        <w:t xml:space="preserve"> </w:t>
      </w:r>
      <w:r w:rsidR="00044FE3">
        <w:rPr>
          <w:rFonts w:ascii="Arial" w:hAnsi="Arial" w:cs="Arial"/>
        </w:rPr>
        <w:t>O’Day concludes that this is the only logical way to make sense of the data until the rise</w:t>
      </w:r>
      <w:r w:rsidR="004C438D">
        <w:rPr>
          <w:rFonts w:ascii="Arial" w:hAnsi="Arial" w:cs="Arial"/>
        </w:rPr>
        <w:t>n</w:t>
      </w:r>
      <w:r w:rsidR="00044FE3">
        <w:rPr>
          <w:rFonts w:ascii="Arial" w:hAnsi="Arial" w:cs="Arial"/>
        </w:rPr>
        <w:t xml:space="preserve"> </w:t>
      </w:r>
      <w:r w:rsidR="004C438D">
        <w:rPr>
          <w:rFonts w:ascii="Arial" w:hAnsi="Arial" w:cs="Arial"/>
        </w:rPr>
        <w:t>Jesus is experienced first-hand,</w:t>
      </w:r>
      <w:r w:rsidR="00434D3E">
        <w:rPr>
          <w:rStyle w:val="FootnoteReference"/>
          <w:rFonts w:ascii="Arial" w:hAnsi="Arial" w:cs="Arial"/>
        </w:rPr>
        <w:footnoteReference w:id="72"/>
      </w:r>
      <w:r w:rsidR="00044FE3">
        <w:rPr>
          <w:rFonts w:ascii="Arial" w:hAnsi="Arial" w:cs="Arial"/>
        </w:rPr>
        <w:t xml:space="preserve"> </w:t>
      </w:r>
      <w:r w:rsidR="004C438D">
        <w:rPr>
          <w:rFonts w:ascii="Arial" w:hAnsi="Arial" w:cs="Arial"/>
        </w:rPr>
        <w:t>rejecting any suggestion of a lack of faith.</w:t>
      </w:r>
      <w:r w:rsidR="00044FE3">
        <w:rPr>
          <w:rFonts w:ascii="Arial" w:hAnsi="Arial" w:cs="Arial"/>
        </w:rPr>
        <w:t xml:space="preserve"> </w:t>
      </w:r>
      <w:r w:rsidR="004814EE">
        <w:rPr>
          <w:rFonts w:ascii="Arial" w:hAnsi="Arial" w:cs="Arial"/>
        </w:rPr>
        <w:t>Lindars notes that running could have a fear motif</w:t>
      </w:r>
      <w:r w:rsidR="002526F4">
        <w:rPr>
          <w:rFonts w:ascii="Arial" w:hAnsi="Arial" w:cs="Arial"/>
        </w:rPr>
        <w:t xml:space="preserve"> </w:t>
      </w:r>
      <w:r w:rsidR="002526F4">
        <w:rPr>
          <w:rStyle w:val="FootnoteReference"/>
          <w:rFonts w:ascii="Arial" w:hAnsi="Arial" w:cs="Arial"/>
        </w:rPr>
        <w:footnoteReference w:id="73"/>
      </w:r>
      <w:r w:rsidR="004814EE">
        <w:rPr>
          <w:rFonts w:ascii="Arial" w:hAnsi="Arial" w:cs="Arial"/>
        </w:rPr>
        <w:t xml:space="preserve"> </w:t>
      </w:r>
      <w:r w:rsidR="00044FE3">
        <w:rPr>
          <w:rFonts w:ascii="Arial" w:hAnsi="Arial" w:cs="Arial"/>
        </w:rPr>
        <w:t>although</w:t>
      </w:r>
      <w:r w:rsidR="004814EE">
        <w:rPr>
          <w:rFonts w:ascii="Arial" w:hAnsi="Arial" w:cs="Arial"/>
        </w:rPr>
        <w:t xml:space="preserve"> it could </w:t>
      </w:r>
      <w:r w:rsidR="00044FE3">
        <w:rPr>
          <w:rFonts w:ascii="Arial" w:hAnsi="Arial" w:cs="Arial"/>
        </w:rPr>
        <w:t>simply</w:t>
      </w:r>
      <w:r w:rsidR="004814EE">
        <w:rPr>
          <w:rFonts w:ascii="Arial" w:hAnsi="Arial" w:cs="Arial"/>
        </w:rPr>
        <w:t xml:space="preserve"> be a sense of urgency in sharing the </w:t>
      </w:r>
      <w:r w:rsidR="00044FE3">
        <w:rPr>
          <w:rFonts w:ascii="Arial" w:hAnsi="Arial" w:cs="Arial"/>
        </w:rPr>
        <w:t>news. Brown</w:t>
      </w:r>
      <w:r w:rsidR="004814EE">
        <w:rPr>
          <w:rFonts w:ascii="Arial" w:hAnsi="Arial" w:cs="Arial"/>
        </w:rPr>
        <w:t xml:space="preserve"> notes that some </w:t>
      </w:r>
      <w:r w:rsidR="00044FE3">
        <w:rPr>
          <w:rFonts w:ascii="Arial" w:hAnsi="Arial" w:cs="Arial"/>
        </w:rPr>
        <w:t>manuscripts</w:t>
      </w:r>
      <w:r w:rsidR="004814EE">
        <w:rPr>
          <w:rFonts w:ascii="Arial" w:hAnsi="Arial" w:cs="Arial"/>
        </w:rPr>
        <w:t xml:space="preserve"> replace “the Lord” with “my Lord”</w:t>
      </w:r>
      <w:r w:rsidR="00044FE3">
        <w:rPr>
          <w:rFonts w:ascii="Arial" w:hAnsi="Arial" w:cs="Arial"/>
        </w:rPr>
        <w:t xml:space="preserve"> bu</w:t>
      </w:r>
      <w:r w:rsidR="004814EE">
        <w:rPr>
          <w:rFonts w:ascii="Arial" w:hAnsi="Arial" w:cs="Arial"/>
        </w:rPr>
        <w:t xml:space="preserve">t </w:t>
      </w:r>
      <w:r w:rsidR="00044FE3">
        <w:rPr>
          <w:rFonts w:ascii="Arial" w:hAnsi="Arial" w:cs="Arial"/>
        </w:rPr>
        <w:t>concludes</w:t>
      </w:r>
      <w:r w:rsidR="004814EE">
        <w:rPr>
          <w:rFonts w:ascii="Arial" w:hAnsi="Arial" w:cs="Arial"/>
        </w:rPr>
        <w:t xml:space="preserve"> this is probably under the </w:t>
      </w:r>
      <w:r w:rsidR="00044FE3">
        <w:rPr>
          <w:rFonts w:ascii="Arial" w:hAnsi="Arial" w:cs="Arial"/>
        </w:rPr>
        <w:t>influence</w:t>
      </w:r>
      <w:r w:rsidR="004814EE">
        <w:rPr>
          <w:rFonts w:ascii="Arial" w:hAnsi="Arial" w:cs="Arial"/>
        </w:rPr>
        <w:t xml:space="preserve"> </w:t>
      </w:r>
      <w:r w:rsidR="00044FE3">
        <w:rPr>
          <w:rFonts w:ascii="Arial" w:hAnsi="Arial" w:cs="Arial"/>
        </w:rPr>
        <w:t>of</w:t>
      </w:r>
      <w:r w:rsidR="004814EE">
        <w:rPr>
          <w:rFonts w:ascii="Arial" w:hAnsi="Arial" w:cs="Arial"/>
        </w:rPr>
        <w:t xml:space="preserve"> </w:t>
      </w:r>
      <w:r w:rsidR="00044FE3">
        <w:rPr>
          <w:rFonts w:ascii="Arial" w:hAnsi="Arial" w:cs="Arial"/>
        </w:rPr>
        <w:t>usage</w:t>
      </w:r>
      <w:r w:rsidR="00D4218E">
        <w:rPr>
          <w:rFonts w:ascii="Arial" w:hAnsi="Arial" w:cs="Arial"/>
        </w:rPr>
        <w:t xml:space="preserve"> in 20:</w:t>
      </w:r>
      <w:r w:rsidR="004814EE">
        <w:rPr>
          <w:rFonts w:ascii="Arial" w:hAnsi="Arial" w:cs="Arial"/>
        </w:rPr>
        <w:t>13.</w:t>
      </w:r>
      <w:r w:rsidR="00C235FC">
        <w:rPr>
          <w:rFonts w:ascii="Arial" w:hAnsi="Arial" w:cs="Arial"/>
        </w:rPr>
        <w:t xml:space="preserve"> </w:t>
      </w:r>
    </w:p>
    <w:p w:rsidR="00FE4B0F" w:rsidRPr="00BB0EA4" w:rsidRDefault="00BB0EA4" w:rsidP="00940425">
      <w:pPr>
        <w:spacing w:line="360" w:lineRule="auto"/>
        <w:rPr>
          <w:rFonts w:ascii="Arial" w:hAnsi="Arial" w:cs="Arial"/>
          <w:color w:val="FF0000"/>
        </w:rPr>
      </w:pPr>
      <w:r>
        <w:rPr>
          <w:rFonts w:ascii="Arial" w:hAnsi="Arial" w:cs="Arial"/>
        </w:rPr>
        <w:t>20:3-10 narrates the interlude of the Beloved Disciple</w:t>
      </w:r>
      <w:r w:rsidR="00591BC2">
        <w:rPr>
          <w:rFonts w:ascii="Arial" w:hAnsi="Arial" w:cs="Arial"/>
        </w:rPr>
        <w:t xml:space="preserve"> and Peter arriving at the tomb.  The</w:t>
      </w:r>
      <w:r>
        <w:rPr>
          <w:rFonts w:ascii="Arial" w:hAnsi="Arial" w:cs="Arial"/>
        </w:rPr>
        <w:t xml:space="preserve"> close textual analysis </w:t>
      </w:r>
      <w:r w:rsidR="00591BC2">
        <w:rPr>
          <w:rFonts w:ascii="Arial" w:hAnsi="Arial" w:cs="Arial"/>
        </w:rPr>
        <w:t xml:space="preserve">of </w:t>
      </w:r>
      <w:r w:rsidR="004C3C12">
        <w:rPr>
          <w:rFonts w:ascii="Arial" w:hAnsi="Arial" w:cs="Arial"/>
        </w:rPr>
        <w:t>t</w:t>
      </w:r>
      <w:r w:rsidR="00591BC2">
        <w:rPr>
          <w:rFonts w:ascii="Arial" w:hAnsi="Arial" w:cs="Arial"/>
        </w:rPr>
        <w:t xml:space="preserve">his scene </w:t>
      </w:r>
      <w:r>
        <w:rPr>
          <w:rFonts w:ascii="Arial" w:hAnsi="Arial" w:cs="Arial"/>
        </w:rPr>
        <w:t>can be found in Appendix B.</w:t>
      </w:r>
    </w:p>
    <w:p w:rsidR="00FB0869" w:rsidRDefault="00D4218E" w:rsidP="00940425">
      <w:pPr>
        <w:spacing w:line="360" w:lineRule="auto"/>
        <w:rPr>
          <w:rFonts w:ascii="Arial" w:hAnsi="Arial" w:cs="Arial"/>
        </w:rPr>
      </w:pPr>
      <w:r>
        <w:rPr>
          <w:rFonts w:ascii="Arial" w:hAnsi="Arial" w:cs="Arial"/>
        </w:rPr>
        <w:t>20:</w:t>
      </w:r>
      <w:r w:rsidR="00D1103F">
        <w:rPr>
          <w:rFonts w:ascii="Arial" w:hAnsi="Arial" w:cs="Arial"/>
        </w:rPr>
        <w:t>11</w:t>
      </w:r>
      <w:r>
        <w:rPr>
          <w:rFonts w:ascii="Arial" w:hAnsi="Arial" w:cs="Arial"/>
        </w:rPr>
        <w:t>-</w:t>
      </w:r>
      <w:r w:rsidR="00433887">
        <w:rPr>
          <w:rFonts w:ascii="Arial" w:hAnsi="Arial" w:cs="Arial"/>
        </w:rPr>
        <w:t>12</w:t>
      </w:r>
      <w:r w:rsidR="00D1103F">
        <w:rPr>
          <w:rFonts w:ascii="Arial" w:hAnsi="Arial" w:cs="Arial"/>
        </w:rPr>
        <w:t xml:space="preserve"> now </w:t>
      </w:r>
      <w:r w:rsidR="0056753E">
        <w:rPr>
          <w:rFonts w:ascii="Arial" w:hAnsi="Arial" w:cs="Arial"/>
        </w:rPr>
        <w:t xml:space="preserve">takes us back to </w:t>
      </w:r>
      <w:r w:rsidR="009F45CC">
        <w:rPr>
          <w:rFonts w:ascii="Arial" w:hAnsi="Arial" w:cs="Arial"/>
        </w:rPr>
        <w:t>MM</w:t>
      </w:r>
      <w:r w:rsidR="0056753E">
        <w:rPr>
          <w:rFonts w:ascii="Arial" w:hAnsi="Arial" w:cs="Arial"/>
        </w:rPr>
        <w:t xml:space="preserve"> </w:t>
      </w:r>
      <w:r w:rsidR="00D1103F">
        <w:rPr>
          <w:rFonts w:ascii="Arial" w:hAnsi="Arial" w:cs="Arial"/>
        </w:rPr>
        <w:t xml:space="preserve">who is weeping at the tomb. Using the same term as the one </w:t>
      </w:r>
      <w:r w:rsidR="0053306E">
        <w:rPr>
          <w:rFonts w:ascii="Arial" w:hAnsi="Arial" w:cs="Arial"/>
        </w:rPr>
        <w:t>found</w:t>
      </w:r>
      <w:r w:rsidR="00D1103F">
        <w:rPr>
          <w:rFonts w:ascii="Arial" w:hAnsi="Arial" w:cs="Arial"/>
        </w:rPr>
        <w:t xml:space="preserve"> in </w:t>
      </w:r>
      <w:r w:rsidR="00110602">
        <w:rPr>
          <w:rFonts w:ascii="Arial" w:hAnsi="Arial" w:cs="Arial"/>
        </w:rPr>
        <w:t>relation to the actions of the B</w:t>
      </w:r>
      <w:r w:rsidR="00D1103F">
        <w:rPr>
          <w:rFonts w:ascii="Arial" w:hAnsi="Arial" w:cs="Arial"/>
        </w:rPr>
        <w:t xml:space="preserve">eloved </w:t>
      </w:r>
      <w:r w:rsidR="0053306E">
        <w:rPr>
          <w:rFonts w:ascii="Arial" w:hAnsi="Arial" w:cs="Arial"/>
        </w:rPr>
        <w:t>Disciple</w:t>
      </w:r>
      <w:r>
        <w:rPr>
          <w:rFonts w:ascii="Arial" w:hAnsi="Arial" w:cs="Arial"/>
        </w:rPr>
        <w:t xml:space="preserve"> in 20:</w:t>
      </w:r>
      <w:r w:rsidR="00D1103F">
        <w:rPr>
          <w:rFonts w:ascii="Arial" w:hAnsi="Arial" w:cs="Arial"/>
        </w:rPr>
        <w:t>5 (</w:t>
      </w:r>
      <w:r w:rsidR="00D1103F" w:rsidRPr="00D1103F">
        <w:rPr>
          <w:rFonts w:ascii="Arial" w:hAnsi="Arial" w:cs="Arial"/>
          <w:i/>
        </w:rPr>
        <w:t>parakuptein</w:t>
      </w:r>
      <w:r w:rsidR="00D1103F">
        <w:rPr>
          <w:rFonts w:ascii="Arial" w:hAnsi="Arial" w:cs="Arial"/>
        </w:rPr>
        <w:t xml:space="preserve">), </w:t>
      </w:r>
      <w:r w:rsidR="009F45CC">
        <w:rPr>
          <w:rFonts w:ascii="Arial" w:hAnsi="Arial" w:cs="Arial"/>
        </w:rPr>
        <w:t>MM</w:t>
      </w:r>
      <w:r w:rsidR="0056753E">
        <w:rPr>
          <w:rFonts w:ascii="Arial" w:hAnsi="Arial" w:cs="Arial"/>
        </w:rPr>
        <w:t xml:space="preserve"> </w:t>
      </w:r>
      <w:r w:rsidR="00110602">
        <w:rPr>
          <w:rFonts w:ascii="Arial" w:hAnsi="Arial" w:cs="Arial"/>
        </w:rPr>
        <w:t xml:space="preserve">bends over to look into the tomb </w:t>
      </w:r>
      <w:r w:rsidR="0053306E">
        <w:rPr>
          <w:rFonts w:ascii="Arial" w:hAnsi="Arial" w:cs="Arial"/>
        </w:rPr>
        <w:t>where</w:t>
      </w:r>
      <w:r w:rsidR="00110602">
        <w:rPr>
          <w:rFonts w:ascii="Arial" w:hAnsi="Arial" w:cs="Arial"/>
        </w:rPr>
        <w:t xml:space="preserve"> she </w:t>
      </w:r>
      <w:r w:rsidR="0053306E">
        <w:rPr>
          <w:rFonts w:ascii="Arial" w:hAnsi="Arial" w:cs="Arial"/>
        </w:rPr>
        <w:t>sees</w:t>
      </w:r>
      <w:r w:rsidR="00110602">
        <w:rPr>
          <w:rFonts w:ascii="Arial" w:hAnsi="Arial" w:cs="Arial"/>
        </w:rPr>
        <w:t xml:space="preserve"> two angels in </w:t>
      </w:r>
      <w:r w:rsidR="00110602">
        <w:rPr>
          <w:rFonts w:ascii="Arial" w:hAnsi="Arial" w:cs="Arial"/>
        </w:rPr>
        <w:lastRenderedPageBreak/>
        <w:t xml:space="preserve">white. </w:t>
      </w:r>
      <w:r w:rsidR="0002025B">
        <w:rPr>
          <w:rFonts w:ascii="Arial" w:hAnsi="Arial" w:cs="Arial"/>
        </w:rPr>
        <w:t>C</w:t>
      </w:r>
      <w:r w:rsidR="0053306E" w:rsidRPr="0002025B">
        <w:rPr>
          <w:rFonts w:ascii="Arial" w:hAnsi="Arial" w:cs="Arial"/>
        </w:rPr>
        <w:t>ommentators</w:t>
      </w:r>
      <w:r w:rsidR="00110602">
        <w:rPr>
          <w:rFonts w:ascii="Arial" w:hAnsi="Arial" w:cs="Arial"/>
        </w:rPr>
        <w:t xml:space="preserve"> </w:t>
      </w:r>
      <w:r w:rsidR="00044C3E">
        <w:rPr>
          <w:rFonts w:ascii="Arial" w:hAnsi="Arial" w:cs="Arial"/>
        </w:rPr>
        <w:t>such as Barrett</w:t>
      </w:r>
      <w:r w:rsidR="0002025B">
        <w:rPr>
          <w:rStyle w:val="FootnoteReference"/>
          <w:rFonts w:ascii="Arial" w:hAnsi="Arial" w:cs="Arial"/>
        </w:rPr>
        <w:footnoteReference w:id="74"/>
      </w:r>
      <w:r w:rsidR="00044C3E">
        <w:rPr>
          <w:rFonts w:ascii="Arial" w:hAnsi="Arial" w:cs="Arial"/>
        </w:rPr>
        <w:t xml:space="preserve"> and Brown</w:t>
      </w:r>
      <w:r w:rsidR="0002025B">
        <w:rPr>
          <w:rStyle w:val="FootnoteReference"/>
          <w:rFonts w:ascii="Arial" w:hAnsi="Arial" w:cs="Arial"/>
        </w:rPr>
        <w:footnoteReference w:id="75"/>
      </w:r>
      <w:r w:rsidR="0002025B">
        <w:rPr>
          <w:rFonts w:ascii="Arial" w:hAnsi="Arial" w:cs="Arial"/>
        </w:rPr>
        <w:t xml:space="preserve"> </w:t>
      </w:r>
      <w:r w:rsidR="004C438D">
        <w:rPr>
          <w:rFonts w:ascii="Arial" w:hAnsi="Arial" w:cs="Arial"/>
        </w:rPr>
        <w:t>conclude that the FG author</w:t>
      </w:r>
      <w:r w:rsidR="00110602">
        <w:rPr>
          <w:rFonts w:ascii="Arial" w:hAnsi="Arial" w:cs="Arial"/>
        </w:rPr>
        <w:t xml:space="preserve"> is drawing on the synoptic </w:t>
      </w:r>
      <w:r w:rsidR="0053306E">
        <w:rPr>
          <w:rFonts w:ascii="Arial" w:hAnsi="Arial" w:cs="Arial"/>
        </w:rPr>
        <w:t>tradition</w:t>
      </w:r>
      <w:r w:rsidR="00110602">
        <w:rPr>
          <w:rFonts w:ascii="Arial" w:hAnsi="Arial" w:cs="Arial"/>
        </w:rPr>
        <w:t xml:space="preserve"> here</w:t>
      </w:r>
      <w:r w:rsidR="004C438D">
        <w:rPr>
          <w:rFonts w:ascii="Arial" w:hAnsi="Arial" w:cs="Arial"/>
        </w:rPr>
        <w:t>.</w:t>
      </w:r>
      <w:r w:rsidR="004C438D">
        <w:rPr>
          <w:rStyle w:val="FootnoteReference"/>
          <w:rFonts w:ascii="Arial" w:hAnsi="Arial" w:cs="Arial"/>
        </w:rPr>
        <w:footnoteReference w:id="76"/>
      </w:r>
      <w:r w:rsidR="004C438D">
        <w:rPr>
          <w:rFonts w:ascii="Arial" w:hAnsi="Arial" w:cs="Arial"/>
        </w:rPr>
        <w:t xml:space="preserve"> </w:t>
      </w:r>
      <w:r w:rsidR="00433887">
        <w:rPr>
          <w:rFonts w:ascii="Arial" w:hAnsi="Arial" w:cs="Arial"/>
        </w:rPr>
        <w:t xml:space="preserve">Lindars </w:t>
      </w:r>
      <w:r w:rsidR="0053306E">
        <w:rPr>
          <w:rFonts w:ascii="Arial" w:hAnsi="Arial" w:cs="Arial"/>
        </w:rPr>
        <w:t>concludes</w:t>
      </w:r>
      <w:r w:rsidR="00433887">
        <w:rPr>
          <w:rFonts w:ascii="Arial" w:hAnsi="Arial" w:cs="Arial"/>
        </w:rPr>
        <w:t xml:space="preserve"> that John and Luke may ha</w:t>
      </w:r>
      <w:r w:rsidR="0053306E">
        <w:rPr>
          <w:rFonts w:ascii="Arial" w:hAnsi="Arial" w:cs="Arial"/>
        </w:rPr>
        <w:t>ve</w:t>
      </w:r>
      <w:r w:rsidR="00433887">
        <w:rPr>
          <w:rFonts w:ascii="Arial" w:hAnsi="Arial" w:cs="Arial"/>
        </w:rPr>
        <w:t xml:space="preserve"> </w:t>
      </w:r>
      <w:r w:rsidR="0053306E">
        <w:rPr>
          <w:rFonts w:ascii="Arial" w:hAnsi="Arial" w:cs="Arial"/>
        </w:rPr>
        <w:t xml:space="preserve">two </w:t>
      </w:r>
      <w:r w:rsidR="00433887">
        <w:rPr>
          <w:rFonts w:ascii="Arial" w:hAnsi="Arial" w:cs="Arial"/>
        </w:rPr>
        <w:t xml:space="preserve">figures </w:t>
      </w:r>
      <w:r w:rsidR="0053306E">
        <w:rPr>
          <w:rFonts w:ascii="Arial" w:hAnsi="Arial" w:cs="Arial"/>
        </w:rPr>
        <w:t>to meet</w:t>
      </w:r>
      <w:r w:rsidR="00433887">
        <w:rPr>
          <w:rFonts w:ascii="Arial" w:hAnsi="Arial" w:cs="Arial"/>
        </w:rPr>
        <w:t xml:space="preserve"> </w:t>
      </w:r>
      <w:r w:rsidR="0053306E">
        <w:rPr>
          <w:rFonts w:ascii="Arial" w:hAnsi="Arial" w:cs="Arial"/>
        </w:rPr>
        <w:t>the</w:t>
      </w:r>
      <w:r w:rsidR="00433887">
        <w:rPr>
          <w:rFonts w:ascii="Arial" w:hAnsi="Arial" w:cs="Arial"/>
        </w:rPr>
        <w:t xml:space="preserve"> legal requirement for two </w:t>
      </w:r>
      <w:r w:rsidR="0053306E">
        <w:rPr>
          <w:rFonts w:ascii="Arial" w:hAnsi="Arial" w:cs="Arial"/>
        </w:rPr>
        <w:t>witnesses</w:t>
      </w:r>
      <w:r w:rsidR="0056753E">
        <w:rPr>
          <w:rFonts w:ascii="Arial" w:hAnsi="Arial" w:cs="Arial"/>
        </w:rPr>
        <w:t>.</w:t>
      </w:r>
      <w:r w:rsidR="00C758A0">
        <w:rPr>
          <w:rStyle w:val="FootnoteReference"/>
          <w:rFonts w:ascii="Arial" w:hAnsi="Arial" w:cs="Arial"/>
        </w:rPr>
        <w:footnoteReference w:id="77"/>
      </w:r>
      <w:r w:rsidR="0056753E">
        <w:rPr>
          <w:rFonts w:ascii="Arial" w:hAnsi="Arial" w:cs="Arial"/>
        </w:rPr>
        <w:t xml:space="preserve"> For </w:t>
      </w:r>
      <w:r w:rsidR="009F45CC">
        <w:rPr>
          <w:rFonts w:ascii="Arial" w:hAnsi="Arial" w:cs="Arial"/>
        </w:rPr>
        <w:t>MM</w:t>
      </w:r>
      <w:r w:rsidR="0056753E">
        <w:rPr>
          <w:rFonts w:ascii="Arial" w:hAnsi="Arial" w:cs="Arial"/>
        </w:rPr>
        <w:t xml:space="preserve"> </w:t>
      </w:r>
      <w:r w:rsidR="00433887">
        <w:rPr>
          <w:rFonts w:ascii="Arial" w:hAnsi="Arial" w:cs="Arial"/>
        </w:rPr>
        <w:t xml:space="preserve">this angelic apparition does not inspire either the </w:t>
      </w:r>
      <w:r w:rsidR="0053306E">
        <w:rPr>
          <w:rFonts w:ascii="Arial" w:hAnsi="Arial" w:cs="Arial"/>
        </w:rPr>
        <w:t>fear</w:t>
      </w:r>
      <w:r w:rsidR="00433887">
        <w:rPr>
          <w:rFonts w:ascii="Arial" w:hAnsi="Arial" w:cs="Arial"/>
        </w:rPr>
        <w:t xml:space="preserve"> or amazement found in </w:t>
      </w:r>
      <w:r w:rsidR="0053306E">
        <w:rPr>
          <w:rFonts w:ascii="Arial" w:hAnsi="Arial" w:cs="Arial"/>
        </w:rPr>
        <w:t>the</w:t>
      </w:r>
      <w:r w:rsidR="00433887">
        <w:rPr>
          <w:rFonts w:ascii="Arial" w:hAnsi="Arial" w:cs="Arial"/>
        </w:rPr>
        <w:t xml:space="preserve"> </w:t>
      </w:r>
      <w:r w:rsidR="0021095F">
        <w:rPr>
          <w:rFonts w:ascii="Arial" w:hAnsi="Arial" w:cs="Arial"/>
        </w:rPr>
        <w:t>s</w:t>
      </w:r>
      <w:r w:rsidR="0053306E">
        <w:rPr>
          <w:rFonts w:ascii="Arial" w:hAnsi="Arial" w:cs="Arial"/>
        </w:rPr>
        <w:t>ynoptic</w:t>
      </w:r>
      <w:r w:rsidR="00433887">
        <w:rPr>
          <w:rFonts w:ascii="Arial" w:hAnsi="Arial" w:cs="Arial"/>
        </w:rPr>
        <w:t xml:space="preserve"> </w:t>
      </w:r>
      <w:r w:rsidR="0053306E">
        <w:rPr>
          <w:rFonts w:ascii="Arial" w:hAnsi="Arial" w:cs="Arial"/>
        </w:rPr>
        <w:t>accounts</w:t>
      </w:r>
      <w:r w:rsidR="00433887">
        <w:rPr>
          <w:rFonts w:ascii="Arial" w:hAnsi="Arial" w:cs="Arial"/>
        </w:rPr>
        <w:t>.</w:t>
      </w:r>
      <w:r w:rsidR="00591BC2">
        <w:rPr>
          <w:rFonts w:ascii="Arial" w:hAnsi="Arial" w:cs="Arial"/>
        </w:rPr>
        <w:t xml:space="preserve"> </w:t>
      </w:r>
    </w:p>
    <w:p w:rsidR="00433887" w:rsidRDefault="00D4218E" w:rsidP="00940425">
      <w:pPr>
        <w:spacing w:line="360" w:lineRule="auto"/>
        <w:rPr>
          <w:rFonts w:ascii="Arial" w:hAnsi="Arial" w:cs="Arial"/>
        </w:rPr>
      </w:pPr>
      <w:r>
        <w:rPr>
          <w:rFonts w:ascii="Arial" w:hAnsi="Arial" w:cs="Arial"/>
        </w:rPr>
        <w:t>In 20:</w:t>
      </w:r>
      <w:r w:rsidR="00433887">
        <w:rPr>
          <w:rFonts w:ascii="Arial" w:hAnsi="Arial" w:cs="Arial"/>
        </w:rPr>
        <w:t xml:space="preserve">13 the angels ask the question, </w:t>
      </w:r>
      <w:r w:rsidR="000058F0">
        <w:rPr>
          <w:rFonts w:ascii="Arial" w:hAnsi="Arial" w:cs="Arial"/>
        </w:rPr>
        <w:t>“Woman, why are you weeping?”.</w:t>
      </w:r>
      <w:r w:rsidR="000058F0">
        <w:rPr>
          <w:rStyle w:val="FootnoteReference"/>
          <w:rFonts w:ascii="Arial" w:hAnsi="Arial" w:cs="Arial"/>
        </w:rPr>
        <w:footnoteReference w:id="78"/>
      </w:r>
      <w:r w:rsidR="000058F0">
        <w:rPr>
          <w:rFonts w:ascii="Arial" w:hAnsi="Arial" w:cs="Arial"/>
        </w:rPr>
        <w:t xml:space="preserve">  </w:t>
      </w:r>
      <w:r w:rsidR="003A5B0D">
        <w:rPr>
          <w:rFonts w:ascii="Arial" w:hAnsi="Arial" w:cs="Arial"/>
        </w:rPr>
        <w:t>S</w:t>
      </w:r>
      <w:r w:rsidR="00433887">
        <w:rPr>
          <w:rFonts w:ascii="Arial" w:hAnsi="Arial" w:cs="Arial"/>
        </w:rPr>
        <w:t xml:space="preserve">he </w:t>
      </w:r>
      <w:r w:rsidR="0053306E">
        <w:rPr>
          <w:rFonts w:ascii="Arial" w:hAnsi="Arial" w:cs="Arial"/>
        </w:rPr>
        <w:t>responds</w:t>
      </w:r>
      <w:r w:rsidR="00433887">
        <w:rPr>
          <w:rFonts w:ascii="Arial" w:hAnsi="Arial" w:cs="Arial"/>
        </w:rPr>
        <w:t xml:space="preserve"> that “they have taken away </w:t>
      </w:r>
      <w:r w:rsidR="00433887" w:rsidRPr="00433887">
        <w:rPr>
          <w:rFonts w:ascii="Arial" w:hAnsi="Arial" w:cs="Arial"/>
          <w:b/>
        </w:rPr>
        <w:t>my</w:t>
      </w:r>
      <w:r w:rsidR="00433887">
        <w:rPr>
          <w:rFonts w:ascii="Arial" w:hAnsi="Arial" w:cs="Arial"/>
        </w:rPr>
        <w:t xml:space="preserve"> Lord and I </w:t>
      </w:r>
      <w:r w:rsidR="0053306E">
        <w:rPr>
          <w:rFonts w:ascii="Arial" w:hAnsi="Arial" w:cs="Arial"/>
        </w:rPr>
        <w:t>do not</w:t>
      </w:r>
      <w:r w:rsidR="00433887">
        <w:rPr>
          <w:rFonts w:ascii="Arial" w:hAnsi="Arial" w:cs="Arial"/>
        </w:rPr>
        <w:t xml:space="preserve"> know </w:t>
      </w:r>
      <w:r w:rsidR="0053306E">
        <w:rPr>
          <w:rFonts w:ascii="Arial" w:hAnsi="Arial" w:cs="Arial"/>
        </w:rPr>
        <w:t>where</w:t>
      </w:r>
      <w:r w:rsidR="00433887">
        <w:rPr>
          <w:rFonts w:ascii="Arial" w:hAnsi="Arial" w:cs="Arial"/>
        </w:rPr>
        <w:t xml:space="preserve"> they have laid him”.  </w:t>
      </w:r>
      <w:r w:rsidR="003A5B0D">
        <w:rPr>
          <w:rFonts w:ascii="Arial" w:hAnsi="Arial" w:cs="Arial"/>
        </w:rPr>
        <w:t xml:space="preserve">Whilst this </w:t>
      </w:r>
      <w:r w:rsidR="0053306E">
        <w:rPr>
          <w:rFonts w:ascii="Arial" w:hAnsi="Arial" w:cs="Arial"/>
        </w:rPr>
        <w:t>response</w:t>
      </w:r>
      <w:r w:rsidR="003A5B0D">
        <w:rPr>
          <w:rFonts w:ascii="Arial" w:hAnsi="Arial" w:cs="Arial"/>
        </w:rPr>
        <w:t xml:space="preserve"> resembles her initial </w:t>
      </w:r>
      <w:r w:rsidR="0053306E">
        <w:rPr>
          <w:rFonts w:ascii="Arial" w:hAnsi="Arial" w:cs="Arial"/>
        </w:rPr>
        <w:t>announcement</w:t>
      </w:r>
      <w:r w:rsidR="003A5B0D">
        <w:rPr>
          <w:rFonts w:ascii="Arial" w:hAnsi="Arial" w:cs="Arial"/>
        </w:rPr>
        <w:t xml:space="preserve"> to Peter and </w:t>
      </w:r>
      <w:r w:rsidR="0053306E">
        <w:rPr>
          <w:rFonts w:ascii="Arial" w:hAnsi="Arial" w:cs="Arial"/>
        </w:rPr>
        <w:t>the</w:t>
      </w:r>
      <w:r w:rsidR="003A5B0D">
        <w:rPr>
          <w:rFonts w:ascii="Arial" w:hAnsi="Arial" w:cs="Arial"/>
        </w:rPr>
        <w:t xml:space="preserve"> </w:t>
      </w:r>
      <w:r w:rsidR="0053306E">
        <w:rPr>
          <w:rFonts w:ascii="Arial" w:hAnsi="Arial" w:cs="Arial"/>
        </w:rPr>
        <w:t>Beloved D</w:t>
      </w:r>
      <w:r>
        <w:rPr>
          <w:rFonts w:ascii="Arial" w:hAnsi="Arial" w:cs="Arial"/>
        </w:rPr>
        <w:t>isciple in 20:</w:t>
      </w:r>
      <w:r w:rsidR="003A5B0D">
        <w:rPr>
          <w:rFonts w:ascii="Arial" w:hAnsi="Arial" w:cs="Arial"/>
        </w:rPr>
        <w:t>2 her words are more personal.  O’</w:t>
      </w:r>
      <w:r w:rsidR="0053306E">
        <w:rPr>
          <w:rFonts w:ascii="Arial" w:hAnsi="Arial" w:cs="Arial"/>
        </w:rPr>
        <w:t>Day note</w:t>
      </w:r>
      <w:r w:rsidR="003A5B0D">
        <w:rPr>
          <w:rFonts w:ascii="Arial" w:hAnsi="Arial" w:cs="Arial"/>
        </w:rPr>
        <w:t>s</w:t>
      </w:r>
      <w:r w:rsidR="0053306E">
        <w:rPr>
          <w:rFonts w:ascii="Arial" w:hAnsi="Arial" w:cs="Arial"/>
        </w:rPr>
        <w:t xml:space="preserve"> </w:t>
      </w:r>
      <w:r w:rsidR="003A5B0D">
        <w:rPr>
          <w:rFonts w:ascii="Arial" w:hAnsi="Arial" w:cs="Arial"/>
        </w:rPr>
        <w:t xml:space="preserve">that she now </w:t>
      </w:r>
      <w:r w:rsidR="0053306E">
        <w:rPr>
          <w:rFonts w:ascii="Arial" w:hAnsi="Arial" w:cs="Arial"/>
        </w:rPr>
        <w:t>moves</w:t>
      </w:r>
      <w:r w:rsidR="00433887">
        <w:rPr>
          <w:rFonts w:ascii="Arial" w:hAnsi="Arial" w:cs="Arial"/>
        </w:rPr>
        <w:t xml:space="preserve"> from her description of </w:t>
      </w:r>
      <w:r w:rsidR="0053306E">
        <w:rPr>
          <w:rFonts w:ascii="Arial" w:hAnsi="Arial" w:cs="Arial"/>
        </w:rPr>
        <w:t>Jesus</w:t>
      </w:r>
      <w:r w:rsidR="00433887">
        <w:rPr>
          <w:rFonts w:ascii="Arial" w:hAnsi="Arial" w:cs="Arial"/>
        </w:rPr>
        <w:t xml:space="preserve"> as “the Lord”</w:t>
      </w:r>
      <w:r w:rsidR="003A5B0D">
        <w:rPr>
          <w:rFonts w:ascii="Arial" w:hAnsi="Arial" w:cs="Arial"/>
        </w:rPr>
        <w:t xml:space="preserve"> </w:t>
      </w:r>
      <w:r w:rsidR="00433887">
        <w:rPr>
          <w:rFonts w:ascii="Arial" w:hAnsi="Arial" w:cs="Arial"/>
        </w:rPr>
        <w:t xml:space="preserve">to </w:t>
      </w:r>
      <w:r w:rsidR="003A5B0D">
        <w:rPr>
          <w:rFonts w:ascii="Arial" w:hAnsi="Arial" w:cs="Arial"/>
        </w:rPr>
        <w:t>“</w:t>
      </w:r>
      <w:r w:rsidR="00433887">
        <w:rPr>
          <w:rFonts w:ascii="Arial" w:hAnsi="Arial" w:cs="Arial"/>
        </w:rPr>
        <w:t>my Lord</w:t>
      </w:r>
      <w:r w:rsidR="003A5B0D">
        <w:rPr>
          <w:rFonts w:ascii="Arial" w:hAnsi="Arial" w:cs="Arial"/>
        </w:rPr>
        <w:t>” and from “</w:t>
      </w:r>
      <w:r w:rsidR="0053306E">
        <w:rPr>
          <w:rFonts w:ascii="Arial" w:hAnsi="Arial" w:cs="Arial"/>
        </w:rPr>
        <w:t>we do no</w:t>
      </w:r>
      <w:r w:rsidR="003A5B0D">
        <w:rPr>
          <w:rFonts w:ascii="Arial" w:hAnsi="Arial" w:cs="Arial"/>
        </w:rPr>
        <w:t>t</w:t>
      </w:r>
      <w:r w:rsidR="0053306E">
        <w:rPr>
          <w:rFonts w:ascii="Arial" w:hAnsi="Arial" w:cs="Arial"/>
        </w:rPr>
        <w:t xml:space="preserve"> </w:t>
      </w:r>
      <w:r w:rsidR="003A5B0D">
        <w:rPr>
          <w:rFonts w:ascii="Arial" w:hAnsi="Arial" w:cs="Arial"/>
        </w:rPr>
        <w:t xml:space="preserve">know” to “I do not know”; she speaks from personal grief </w:t>
      </w:r>
      <w:r w:rsidR="00693FF6">
        <w:rPr>
          <w:rFonts w:ascii="Arial" w:hAnsi="Arial" w:cs="Arial"/>
        </w:rPr>
        <w:t>now rather than from confusion.</w:t>
      </w:r>
      <w:r w:rsidR="004B66B6">
        <w:rPr>
          <w:rStyle w:val="FootnoteReference"/>
          <w:rFonts w:ascii="Arial" w:hAnsi="Arial" w:cs="Arial"/>
        </w:rPr>
        <w:footnoteReference w:id="79"/>
      </w:r>
      <w:r w:rsidR="00693FF6">
        <w:rPr>
          <w:rFonts w:ascii="Arial" w:hAnsi="Arial" w:cs="Arial"/>
        </w:rPr>
        <w:t xml:space="preserve">   </w:t>
      </w:r>
      <w:r w:rsidR="00433887">
        <w:rPr>
          <w:rFonts w:ascii="Arial" w:hAnsi="Arial" w:cs="Arial"/>
        </w:rPr>
        <w:t>Brown notes that her conversation wi</w:t>
      </w:r>
      <w:r w:rsidR="0056753E">
        <w:rPr>
          <w:rFonts w:ascii="Arial" w:hAnsi="Arial" w:cs="Arial"/>
        </w:rPr>
        <w:t xml:space="preserve">th the angels does not advance </w:t>
      </w:r>
      <w:r w:rsidR="00433887">
        <w:rPr>
          <w:rFonts w:ascii="Arial" w:hAnsi="Arial" w:cs="Arial"/>
        </w:rPr>
        <w:t xml:space="preserve">the action in </w:t>
      </w:r>
      <w:r w:rsidR="00363A17">
        <w:rPr>
          <w:rFonts w:ascii="Arial" w:hAnsi="Arial" w:cs="Arial"/>
        </w:rPr>
        <w:t>the</w:t>
      </w:r>
      <w:r w:rsidR="00433887">
        <w:rPr>
          <w:rFonts w:ascii="Arial" w:hAnsi="Arial" w:cs="Arial"/>
        </w:rPr>
        <w:t xml:space="preserve"> </w:t>
      </w:r>
      <w:r w:rsidR="00363A17">
        <w:rPr>
          <w:rFonts w:ascii="Arial" w:hAnsi="Arial" w:cs="Arial"/>
        </w:rPr>
        <w:t>narrative and</w:t>
      </w:r>
      <w:r w:rsidR="00433887">
        <w:rPr>
          <w:rFonts w:ascii="Arial" w:hAnsi="Arial" w:cs="Arial"/>
        </w:rPr>
        <w:t xml:space="preserve"> that the angels provide no interpretation for her of the meaning of the </w:t>
      </w:r>
      <w:r w:rsidR="00363A17">
        <w:rPr>
          <w:rFonts w:ascii="Arial" w:hAnsi="Arial" w:cs="Arial"/>
        </w:rPr>
        <w:t>empty</w:t>
      </w:r>
      <w:r w:rsidR="00433887">
        <w:rPr>
          <w:rFonts w:ascii="Arial" w:hAnsi="Arial" w:cs="Arial"/>
        </w:rPr>
        <w:t xml:space="preserve"> tomb since the Christophany </w:t>
      </w:r>
      <w:r w:rsidR="00363A17">
        <w:rPr>
          <w:rFonts w:ascii="Arial" w:hAnsi="Arial" w:cs="Arial"/>
        </w:rPr>
        <w:t>which</w:t>
      </w:r>
      <w:r w:rsidR="00433887">
        <w:rPr>
          <w:rFonts w:ascii="Arial" w:hAnsi="Arial" w:cs="Arial"/>
        </w:rPr>
        <w:t xml:space="preserve"> follows </w:t>
      </w:r>
      <w:r w:rsidR="00363A17">
        <w:rPr>
          <w:rFonts w:ascii="Arial" w:hAnsi="Arial" w:cs="Arial"/>
        </w:rPr>
        <w:t>serves</w:t>
      </w:r>
      <w:r w:rsidR="00433887">
        <w:rPr>
          <w:rFonts w:ascii="Arial" w:hAnsi="Arial" w:cs="Arial"/>
        </w:rPr>
        <w:t xml:space="preserve"> this </w:t>
      </w:r>
      <w:r w:rsidR="00363A17">
        <w:rPr>
          <w:rFonts w:ascii="Arial" w:hAnsi="Arial" w:cs="Arial"/>
        </w:rPr>
        <w:t>function</w:t>
      </w:r>
      <w:r w:rsidR="00433887">
        <w:rPr>
          <w:rFonts w:ascii="Arial" w:hAnsi="Arial" w:cs="Arial"/>
        </w:rPr>
        <w:t>.</w:t>
      </w:r>
      <w:r w:rsidR="00502365">
        <w:rPr>
          <w:rStyle w:val="FootnoteReference"/>
          <w:rFonts w:ascii="Arial" w:hAnsi="Arial" w:cs="Arial"/>
        </w:rPr>
        <w:footnoteReference w:id="80"/>
      </w:r>
    </w:p>
    <w:p w:rsidR="00433887" w:rsidRDefault="00D4218E" w:rsidP="00940425">
      <w:pPr>
        <w:spacing w:line="360" w:lineRule="auto"/>
        <w:rPr>
          <w:rFonts w:ascii="Arial" w:hAnsi="Arial" w:cs="Arial"/>
        </w:rPr>
      </w:pPr>
      <w:r>
        <w:rPr>
          <w:rFonts w:ascii="Arial" w:hAnsi="Arial" w:cs="Arial"/>
        </w:rPr>
        <w:t>In 20:</w:t>
      </w:r>
      <w:r w:rsidR="003A5B0D" w:rsidRPr="006F0C9F">
        <w:rPr>
          <w:rFonts w:ascii="Arial" w:hAnsi="Arial" w:cs="Arial"/>
        </w:rPr>
        <w:t xml:space="preserve">14 </w:t>
      </w:r>
      <w:r w:rsidR="0056753E">
        <w:rPr>
          <w:rFonts w:ascii="Arial" w:hAnsi="Arial" w:cs="Arial"/>
        </w:rPr>
        <w:t xml:space="preserve">we are told that </w:t>
      </w:r>
      <w:r w:rsidR="009F45CC">
        <w:rPr>
          <w:rFonts w:ascii="Arial" w:hAnsi="Arial" w:cs="Arial"/>
        </w:rPr>
        <w:t>MM</w:t>
      </w:r>
      <w:r w:rsidR="0056753E">
        <w:rPr>
          <w:rFonts w:ascii="Arial" w:hAnsi="Arial" w:cs="Arial"/>
        </w:rPr>
        <w:t xml:space="preserve"> </w:t>
      </w:r>
      <w:r w:rsidR="003A5B0D" w:rsidRPr="006F0C9F">
        <w:rPr>
          <w:rFonts w:ascii="Arial" w:hAnsi="Arial" w:cs="Arial"/>
        </w:rPr>
        <w:t xml:space="preserve">turns round and sees </w:t>
      </w:r>
      <w:r w:rsidR="00363A17" w:rsidRPr="006F0C9F">
        <w:rPr>
          <w:rFonts w:ascii="Arial" w:hAnsi="Arial" w:cs="Arial"/>
        </w:rPr>
        <w:t>Jesus</w:t>
      </w:r>
      <w:r w:rsidR="003A5B0D" w:rsidRPr="006F0C9F">
        <w:rPr>
          <w:rFonts w:ascii="Arial" w:hAnsi="Arial" w:cs="Arial"/>
        </w:rPr>
        <w:t xml:space="preserve"> but fails to recognise him.  She </w:t>
      </w:r>
      <w:r w:rsidR="00363A17" w:rsidRPr="006F0C9F">
        <w:rPr>
          <w:rFonts w:ascii="Arial" w:hAnsi="Arial" w:cs="Arial"/>
        </w:rPr>
        <w:t>fails</w:t>
      </w:r>
      <w:r w:rsidR="003A5B0D" w:rsidRPr="006F0C9F">
        <w:rPr>
          <w:rFonts w:ascii="Arial" w:hAnsi="Arial" w:cs="Arial"/>
        </w:rPr>
        <w:t xml:space="preserve"> to recognise Jesus because he has been </w:t>
      </w:r>
      <w:r w:rsidR="00363A17" w:rsidRPr="006F0C9F">
        <w:rPr>
          <w:rFonts w:ascii="Arial" w:hAnsi="Arial" w:cs="Arial"/>
        </w:rPr>
        <w:t>transformed</w:t>
      </w:r>
      <w:r w:rsidR="003A5B0D" w:rsidRPr="006F0C9F">
        <w:rPr>
          <w:rFonts w:ascii="Arial" w:hAnsi="Arial" w:cs="Arial"/>
        </w:rPr>
        <w:t xml:space="preserve"> and this lack of recognition </w:t>
      </w:r>
      <w:r w:rsidR="00363A17" w:rsidRPr="006F0C9F">
        <w:rPr>
          <w:rFonts w:ascii="Arial" w:hAnsi="Arial" w:cs="Arial"/>
        </w:rPr>
        <w:t>parallels</w:t>
      </w:r>
      <w:r w:rsidR="003A5B0D" w:rsidRPr="006F0C9F">
        <w:rPr>
          <w:rFonts w:ascii="Arial" w:hAnsi="Arial" w:cs="Arial"/>
        </w:rPr>
        <w:t xml:space="preserve"> that of </w:t>
      </w:r>
      <w:r w:rsidR="00363A17" w:rsidRPr="006F0C9F">
        <w:rPr>
          <w:rFonts w:ascii="Arial" w:hAnsi="Arial" w:cs="Arial"/>
        </w:rPr>
        <w:t>the</w:t>
      </w:r>
      <w:r w:rsidR="003A5B0D" w:rsidRPr="006F0C9F">
        <w:rPr>
          <w:rFonts w:ascii="Arial" w:hAnsi="Arial" w:cs="Arial"/>
        </w:rPr>
        <w:t xml:space="preserve"> disciples</w:t>
      </w:r>
      <w:r w:rsidR="006F0C9F">
        <w:rPr>
          <w:rFonts w:ascii="Arial" w:hAnsi="Arial" w:cs="Arial"/>
        </w:rPr>
        <w:t xml:space="preserve"> </w:t>
      </w:r>
      <w:r w:rsidR="003A5B0D" w:rsidRPr="006F0C9F">
        <w:rPr>
          <w:rFonts w:ascii="Arial" w:hAnsi="Arial" w:cs="Arial"/>
        </w:rPr>
        <w:t xml:space="preserve">on </w:t>
      </w:r>
      <w:r w:rsidR="006F0C9F">
        <w:rPr>
          <w:rFonts w:ascii="Arial" w:hAnsi="Arial" w:cs="Arial"/>
        </w:rPr>
        <w:t>the Road to Emmaus in Luke 24</w:t>
      </w:r>
      <w:r w:rsidR="003A5B0D" w:rsidRPr="006F0C9F">
        <w:rPr>
          <w:rFonts w:ascii="Arial" w:hAnsi="Arial" w:cs="Arial"/>
        </w:rPr>
        <w:t xml:space="preserve">.  There is a gradual </w:t>
      </w:r>
      <w:r w:rsidR="00363A17" w:rsidRPr="006F0C9F">
        <w:rPr>
          <w:rFonts w:ascii="Arial" w:hAnsi="Arial" w:cs="Arial"/>
        </w:rPr>
        <w:t>unfolding</w:t>
      </w:r>
      <w:r w:rsidR="003A5B0D" w:rsidRPr="006F0C9F">
        <w:rPr>
          <w:rFonts w:ascii="Arial" w:hAnsi="Arial" w:cs="Arial"/>
        </w:rPr>
        <w:t xml:space="preserve"> of the truth and a further parallel is noted by </w:t>
      </w:r>
      <w:r w:rsidR="00591BC2">
        <w:rPr>
          <w:rFonts w:ascii="Arial" w:hAnsi="Arial" w:cs="Arial"/>
        </w:rPr>
        <w:t xml:space="preserve">Lindars </w:t>
      </w:r>
      <w:r w:rsidR="003A5B0D" w:rsidRPr="006F0C9F">
        <w:rPr>
          <w:rFonts w:ascii="Arial" w:hAnsi="Arial" w:cs="Arial"/>
        </w:rPr>
        <w:t>with the gradual realization of the truth of</w:t>
      </w:r>
      <w:r>
        <w:rPr>
          <w:rFonts w:ascii="Arial" w:hAnsi="Arial" w:cs="Arial"/>
        </w:rPr>
        <w:t xml:space="preserve"> the Beloved Disciple in 20:</w:t>
      </w:r>
      <w:r w:rsidR="003A5B0D" w:rsidRPr="006F0C9F">
        <w:rPr>
          <w:rFonts w:ascii="Arial" w:hAnsi="Arial" w:cs="Arial"/>
        </w:rPr>
        <w:t>4-8.</w:t>
      </w:r>
      <w:r w:rsidR="00C758A0">
        <w:rPr>
          <w:rStyle w:val="FootnoteReference"/>
          <w:rFonts w:ascii="Arial" w:hAnsi="Arial" w:cs="Arial"/>
        </w:rPr>
        <w:footnoteReference w:id="81"/>
      </w:r>
      <w:r w:rsidR="003A5B0D" w:rsidRPr="006F0C9F">
        <w:rPr>
          <w:rFonts w:ascii="Arial" w:hAnsi="Arial" w:cs="Arial"/>
        </w:rPr>
        <w:t xml:space="preserve">  O’Day </w:t>
      </w:r>
      <w:r w:rsidR="00363A17" w:rsidRPr="006F0C9F">
        <w:rPr>
          <w:rFonts w:ascii="Arial" w:hAnsi="Arial" w:cs="Arial"/>
        </w:rPr>
        <w:t>emphasises</w:t>
      </w:r>
      <w:r w:rsidR="003A5B0D" w:rsidRPr="006F0C9F">
        <w:rPr>
          <w:rFonts w:ascii="Arial" w:hAnsi="Arial" w:cs="Arial"/>
        </w:rPr>
        <w:t xml:space="preserve"> the </w:t>
      </w:r>
      <w:r w:rsidR="00363A17" w:rsidRPr="006F0C9F">
        <w:rPr>
          <w:rFonts w:ascii="Arial" w:hAnsi="Arial" w:cs="Arial"/>
        </w:rPr>
        <w:t>literary value</w:t>
      </w:r>
      <w:r w:rsidR="003A5B0D" w:rsidRPr="006F0C9F">
        <w:rPr>
          <w:rFonts w:ascii="Arial" w:hAnsi="Arial" w:cs="Arial"/>
        </w:rPr>
        <w:t xml:space="preserve"> of the situation.  </w:t>
      </w:r>
      <w:r w:rsidR="00363A17" w:rsidRPr="006F0C9F">
        <w:rPr>
          <w:rFonts w:ascii="Arial" w:hAnsi="Arial" w:cs="Arial"/>
        </w:rPr>
        <w:t>The</w:t>
      </w:r>
      <w:r w:rsidR="003A5B0D" w:rsidRPr="006F0C9F">
        <w:rPr>
          <w:rFonts w:ascii="Arial" w:hAnsi="Arial" w:cs="Arial"/>
        </w:rPr>
        <w:t xml:space="preserve"> </w:t>
      </w:r>
      <w:r w:rsidR="00363A17" w:rsidRPr="006F0C9F">
        <w:rPr>
          <w:rFonts w:ascii="Arial" w:hAnsi="Arial" w:cs="Arial"/>
        </w:rPr>
        <w:t>reader</w:t>
      </w:r>
      <w:r w:rsidR="0056753E">
        <w:rPr>
          <w:rFonts w:ascii="Arial" w:hAnsi="Arial" w:cs="Arial"/>
        </w:rPr>
        <w:t xml:space="preserve"> knows what </w:t>
      </w:r>
      <w:r w:rsidR="009F45CC">
        <w:rPr>
          <w:rFonts w:ascii="Arial" w:hAnsi="Arial" w:cs="Arial"/>
        </w:rPr>
        <w:t>MM</w:t>
      </w:r>
      <w:r w:rsidR="0056753E">
        <w:rPr>
          <w:rFonts w:ascii="Arial" w:hAnsi="Arial" w:cs="Arial"/>
        </w:rPr>
        <w:t xml:space="preserve"> </w:t>
      </w:r>
      <w:r w:rsidR="003A5B0D" w:rsidRPr="006F0C9F">
        <w:rPr>
          <w:rFonts w:ascii="Arial" w:hAnsi="Arial" w:cs="Arial"/>
        </w:rPr>
        <w:t>does not know and the power of the scene come</w:t>
      </w:r>
      <w:r w:rsidR="0056753E">
        <w:rPr>
          <w:rFonts w:ascii="Arial" w:hAnsi="Arial" w:cs="Arial"/>
        </w:rPr>
        <w:t xml:space="preserve">s from the anticipation of </w:t>
      </w:r>
      <w:r w:rsidR="009F45CC">
        <w:rPr>
          <w:rFonts w:ascii="Arial" w:hAnsi="Arial" w:cs="Arial"/>
        </w:rPr>
        <w:t>MM</w:t>
      </w:r>
      <w:r w:rsidR="00363A17" w:rsidRPr="006F0C9F">
        <w:rPr>
          <w:rFonts w:ascii="Arial" w:hAnsi="Arial" w:cs="Arial"/>
        </w:rPr>
        <w:t>’</w:t>
      </w:r>
      <w:r w:rsidR="00363A17">
        <w:rPr>
          <w:rFonts w:ascii="Arial" w:hAnsi="Arial" w:cs="Arial"/>
        </w:rPr>
        <w:t>s</w:t>
      </w:r>
      <w:r w:rsidR="006F0C9F">
        <w:rPr>
          <w:rFonts w:ascii="Arial" w:hAnsi="Arial" w:cs="Arial"/>
        </w:rPr>
        <w:t xml:space="preserve"> </w:t>
      </w:r>
      <w:r w:rsidR="00363A17">
        <w:rPr>
          <w:rFonts w:ascii="Arial" w:hAnsi="Arial" w:cs="Arial"/>
        </w:rPr>
        <w:t>moment</w:t>
      </w:r>
      <w:r w:rsidR="006F0C9F">
        <w:rPr>
          <w:rFonts w:ascii="Arial" w:hAnsi="Arial" w:cs="Arial"/>
        </w:rPr>
        <w:t xml:space="preserve"> of recognition.</w:t>
      </w:r>
      <w:r w:rsidR="004B66B6">
        <w:rPr>
          <w:rStyle w:val="FootnoteReference"/>
          <w:rFonts w:ascii="Arial" w:hAnsi="Arial" w:cs="Arial"/>
        </w:rPr>
        <w:footnoteReference w:id="82"/>
      </w:r>
    </w:p>
    <w:p w:rsidR="006F0C9F" w:rsidRDefault="006F0C9F" w:rsidP="00940425">
      <w:pPr>
        <w:spacing w:line="360" w:lineRule="auto"/>
        <w:rPr>
          <w:rFonts w:ascii="Arial" w:hAnsi="Arial" w:cs="Arial"/>
        </w:rPr>
      </w:pPr>
      <w:r>
        <w:rPr>
          <w:rFonts w:ascii="Arial" w:hAnsi="Arial" w:cs="Arial"/>
        </w:rPr>
        <w:t xml:space="preserve">Jesus responds with the same </w:t>
      </w:r>
      <w:r w:rsidR="00363A17">
        <w:rPr>
          <w:rFonts w:ascii="Arial" w:hAnsi="Arial" w:cs="Arial"/>
        </w:rPr>
        <w:t>phrase</w:t>
      </w:r>
      <w:r w:rsidR="00D4218E">
        <w:rPr>
          <w:rFonts w:ascii="Arial" w:hAnsi="Arial" w:cs="Arial"/>
        </w:rPr>
        <w:t xml:space="preserve"> used by the angel in 20:</w:t>
      </w:r>
      <w:r w:rsidR="0053306E">
        <w:rPr>
          <w:rFonts w:ascii="Arial" w:hAnsi="Arial" w:cs="Arial"/>
        </w:rPr>
        <w:t xml:space="preserve">13 before adding, “For whom are </w:t>
      </w:r>
      <w:r w:rsidR="00363A17">
        <w:rPr>
          <w:rFonts w:ascii="Arial" w:hAnsi="Arial" w:cs="Arial"/>
        </w:rPr>
        <w:t>you</w:t>
      </w:r>
      <w:r w:rsidR="0053306E">
        <w:rPr>
          <w:rFonts w:ascii="Arial" w:hAnsi="Arial" w:cs="Arial"/>
        </w:rPr>
        <w:t xml:space="preserve"> looking?”.  O’Day notes that this also </w:t>
      </w:r>
      <w:r w:rsidR="00363A17">
        <w:rPr>
          <w:rFonts w:ascii="Arial" w:hAnsi="Arial" w:cs="Arial"/>
        </w:rPr>
        <w:t>mirrors</w:t>
      </w:r>
      <w:r w:rsidR="0053306E">
        <w:rPr>
          <w:rFonts w:ascii="Arial" w:hAnsi="Arial" w:cs="Arial"/>
        </w:rPr>
        <w:t xml:space="preserve"> the first words spoken by Jesus in his ministry when the </w:t>
      </w:r>
      <w:r w:rsidR="00363A17">
        <w:rPr>
          <w:rFonts w:ascii="Arial" w:hAnsi="Arial" w:cs="Arial"/>
        </w:rPr>
        <w:t>followers</w:t>
      </w:r>
      <w:r w:rsidR="0053306E">
        <w:rPr>
          <w:rFonts w:ascii="Arial" w:hAnsi="Arial" w:cs="Arial"/>
        </w:rPr>
        <w:t xml:space="preserve"> of John the Baptist approach and </w:t>
      </w:r>
      <w:r w:rsidR="0053306E">
        <w:rPr>
          <w:rFonts w:ascii="Arial" w:hAnsi="Arial" w:cs="Arial"/>
        </w:rPr>
        <w:lastRenderedPageBreak/>
        <w:t>he asks them what they are looking for (1:38)</w:t>
      </w:r>
      <w:r w:rsidR="00EA7A5E">
        <w:rPr>
          <w:rFonts w:ascii="Arial" w:hAnsi="Arial" w:cs="Arial"/>
        </w:rPr>
        <w:t>.</w:t>
      </w:r>
      <w:r w:rsidR="00EA7A5E">
        <w:rPr>
          <w:rStyle w:val="FootnoteReference"/>
          <w:rFonts w:ascii="Arial" w:hAnsi="Arial" w:cs="Arial"/>
        </w:rPr>
        <w:footnoteReference w:id="83"/>
      </w:r>
      <w:r w:rsidR="00EA7A5E">
        <w:rPr>
          <w:rFonts w:ascii="Arial" w:hAnsi="Arial" w:cs="Arial"/>
        </w:rPr>
        <w:t xml:space="preserve"> </w:t>
      </w:r>
      <w:r w:rsidR="00693FF6">
        <w:rPr>
          <w:rFonts w:ascii="Arial" w:hAnsi="Arial" w:cs="Arial"/>
        </w:rPr>
        <w:t>To look for Jesus i</w:t>
      </w:r>
      <w:r w:rsidR="0053306E">
        <w:rPr>
          <w:rFonts w:ascii="Arial" w:hAnsi="Arial" w:cs="Arial"/>
        </w:rPr>
        <w:t xml:space="preserve">s a mark of discipleship and O’Day concludes </w:t>
      </w:r>
      <w:r w:rsidR="00591BC2">
        <w:rPr>
          <w:rFonts w:ascii="Arial" w:hAnsi="Arial" w:cs="Arial"/>
        </w:rPr>
        <w:t xml:space="preserve">convincingly </w:t>
      </w:r>
      <w:r w:rsidR="0053306E">
        <w:rPr>
          <w:rFonts w:ascii="Arial" w:hAnsi="Arial" w:cs="Arial"/>
        </w:rPr>
        <w:t>that this establishes co</w:t>
      </w:r>
      <w:r w:rsidR="0056753E">
        <w:rPr>
          <w:rFonts w:ascii="Arial" w:hAnsi="Arial" w:cs="Arial"/>
        </w:rPr>
        <w:t xml:space="preserve">ntinuity between </w:t>
      </w:r>
      <w:r w:rsidR="009F45CC">
        <w:rPr>
          <w:rFonts w:ascii="Arial" w:hAnsi="Arial" w:cs="Arial"/>
        </w:rPr>
        <w:t>MM</w:t>
      </w:r>
      <w:r w:rsidR="0056753E">
        <w:rPr>
          <w:rFonts w:ascii="Arial" w:hAnsi="Arial" w:cs="Arial"/>
        </w:rPr>
        <w:t xml:space="preserve"> </w:t>
      </w:r>
      <w:r w:rsidR="0053306E">
        <w:rPr>
          <w:rFonts w:ascii="Arial" w:hAnsi="Arial" w:cs="Arial"/>
        </w:rPr>
        <w:t xml:space="preserve">and the first </w:t>
      </w:r>
      <w:r w:rsidR="00363A17">
        <w:rPr>
          <w:rFonts w:ascii="Arial" w:hAnsi="Arial" w:cs="Arial"/>
        </w:rPr>
        <w:t>disciples.</w:t>
      </w:r>
      <w:r w:rsidR="00EA7A5E">
        <w:rPr>
          <w:rStyle w:val="FootnoteReference"/>
          <w:rFonts w:ascii="Arial" w:hAnsi="Arial" w:cs="Arial"/>
        </w:rPr>
        <w:footnoteReference w:id="84"/>
      </w:r>
      <w:r w:rsidR="00363A17">
        <w:rPr>
          <w:rFonts w:ascii="Arial" w:hAnsi="Arial" w:cs="Arial"/>
        </w:rPr>
        <w:t xml:space="preserve"> Since</w:t>
      </w:r>
      <w:r w:rsidR="0053306E">
        <w:rPr>
          <w:rFonts w:ascii="Arial" w:hAnsi="Arial" w:cs="Arial"/>
        </w:rPr>
        <w:t xml:space="preserve"> she cannot be expected to grasp the significance of the missing body she tries to take control of the situation herself by asking the man she </w:t>
      </w:r>
      <w:r>
        <w:rPr>
          <w:rFonts w:ascii="Arial" w:hAnsi="Arial" w:cs="Arial"/>
        </w:rPr>
        <w:t>s</w:t>
      </w:r>
      <w:r w:rsidR="0053306E">
        <w:rPr>
          <w:rFonts w:ascii="Arial" w:hAnsi="Arial" w:cs="Arial"/>
        </w:rPr>
        <w:t>upposes</w:t>
      </w:r>
      <w:r>
        <w:rPr>
          <w:rFonts w:ascii="Arial" w:hAnsi="Arial" w:cs="Arial"/>
        </w:rPr>
        <w:t xml:space="preserve"> to be the </w:t>
      </w:r>
      <w:r w:rsidR="00363A17">
        <w:rPr>
          <w:rFonts w:ascii="Arial" w:hAnsi="Arial" w:cs="Arial"/>
        </w:rPr>
        <w:t>gardener</w:t>
      </w:r>
      <w:r w:rsidR="00693FF6">
        <w:rPr>
          <w:rFonts w:ascii="Arial" w:hAnsi="Arial" w:cs="Arial"/>
        </w:rPr>
        <w:t xml:space="preserve"> </w:t>
      </w:r>
      <w:r>
        <w:rPr>
          <w:rFonts w:ascii="Arial" w:hAnsi="Arial" w:cs="Arial"/>
        </w:rPr>
        <w:t xml:space="preserve">where he has taken the body.  This is a further example of </w:t>
      </w:r>
      <w:r w:rsidR="00363A17">
        <w:rPr>
          <w:rFonts w:ascii="Arial" w:hAnsi="Arial" w:cs="Arial"/>
        </w:rPr>
        <w:t>Johannine</w:t>
      </w:r>
      <w:r>
        <w:rPr>
          <w:rFonts w:ascii="Arial" w:hAnsi="Arial" w:cs="Arial"/>
        </w:rPr>
        <w:t xml:space="preserve"> misunderstanding leading to enlightenment and Barrett describes this as the “supreme example of this device”</w:t>
      </w:r>
      <w:r w:rsidR="004B4268">
        <w:rPr>
          <w:rStyle w:val="FootnoteReference"/>
          <w:rFonts w:ascii="Arial" w:hAnsi="Arial" w:cs="Arial"/>
        </w:rPr>
        <w:footnoteReference w:id="85"/>
      </w:r>
      <w:r>
        <w:rPr>
          <w:rFonts w:ascii="Arial" w:hAnsi="Arial" w:cs="Arial"/>
        </w:rPr>
        <w:t xml:space="preserve"> since </w:t>
      </w:r>
      <w:r w:rsidR="00363A17">
        <w:rPr>
          <w:rFonts w:ascii="Arial" w:hAnsi="Arial" w:cs="Arial"/>
        </w:rPr>
        <w:t>it</w:t>
      </w:r>
      <w:r>
        <w:rPr>
          <w:rFonts w:ascii="Arial" w:hAnsi="Arial" w:cs="Arial"/>
        </w:rPr>
        <w:t xml:space="preserve"> is not a </w:t>
      </w:r>
      <w:r w:rsidR="00363A17">
        <w:rPr>
          <w:rFonts w:ascii="Arial" w:hAnsi="Arial" w:cs="Arial"/>
        </w:rPr>
        <w:t>misunderstanding</w:t>
      </w:r>
      <w:r>
        <w:rPr>
          <w:rFonts w:ascii="Arial" w:hAnsi="Arial" w:cs="Arial"/>
        </w:rPr>
        <w:t xml:space="preserve"> of metaphor but </w:t>
      </w:r>
      <w:r w:rsidR="00363A17">
        <w:rPr>
          <w:rFonts w:ascii="Arial" w:hAnsi="Arial" w:cs="Arial"/>
        </w:rPr>
        <w:t>Jesus</w:t>
      </w:r>
      <w:r>
        <w:rPr>
          <w:rFonts w:ascii="Arial" w:hAnsi="Arial" w:cs="Arial"/>
        </w:rPr>
        <w:t xml:space="preserve"> </w:t>
      </w:r>
      <w:r w:rsidR="00363A17">
        <w:rPr>
          <w:rFonts w:ascii="Arial" w:hAnsi="Arial" w:cs="Arial"/>
        </w:rPr>
        <w:t>himself</w:t>
      </w:r>
      <w:r>
        <w:rPr>
          <w:rFonts w:ascii="Arial" w:hAnsi="Arial" w:cs="Arial"/>
        </w:rPr>
        <w:t xml:space="preserve"> </w:t>
      </w:r>
      <w:r w:rsidR="00363A17">
        <w:rPr>
          <w:rFonts w:ascii="Arial" w:hAnsi="Arial" w:cs="Arial"/>
        </w:rPr>
        <w:t>who</w:t>
      </w:r>
      <w:r>
        <w:rPr>
          <w:rFonts w:ascii="Arial" w:hAnsi="Arial" w:cs="Arial"/>
        </w:rPr>
        <w:t xml:space="preserve"> is mistaken.  Brown identifies both an apologetic dimension – neither </w:t>
      </w:r>
      <w:r w:rsidR="009F45CC">
        <w:rPr>
          <w:rFonts w:ascii="Arial" w:hAnsi="Arial" w:cs="Arial"/>
        </w:rPr>
        <w:t>MM</w:t>
      </w:r>
      <w:r w:rsidR="0056753E">
        <w:rPr>
          <w:rFonts w:ascii="Arial" w:hAnsi="Arial" w:cs="Arial"/>
        </w:rPr>
        <w:t xml:space="preserve"> </w:t>
      </w:r>
      <w:r>
        <w:rPr>
          <w:rFonts w:ascii="Arial" w:hAnsi="Arial" w:cs="Arial"/>
        </w:rPr>
        <w:t xml:space="preserve">nor the disciples were expecting to </w:t>
      </w:r>
      <w:r w:rsidR="00363A17">
        <w:rPr>
          <w:rFonts w:ascii="Arial" w:hAnsi="Arial" w:cs="Arial"/>
        </w:rPr>
        <w:t>encounter</w:t>
      </w:r>
      <w:r>
        <w:rPr>
          <w:rFonts w:ascii="Arial" w:hAnsi="Arial" w:cs="Arial"/>
        </w:rPr>
        <w:t xml:space="preserve"> the risen Jesus and a theological dimension – the risen </w:t>
      </w:r>
      <w:r w:rsidR="00363A17">
        <w:rPr>
          <w:rFonts w:ascii="Arial" w:hAnsi="Arial" w:cs="Arial"/>
        </w:rPr>
        <w:t>Jesus</w:t>
      </w:r>
      <w:r>
        <w:rPr>
          <w:rFonts w:ascii="Arial" w:hAnsi="Arial" w:cs="Arial"/>
        </w:rPr>
        <w:t xml:space="preserve"> has undergone a transformation.</w:t>
      </w:r>
      <w:r w:rsidR="00E37EAC">
        <w:rPr>
          <w:rStyle w:val="FootnoteReference"/>
          <w:rFonts w:ascii="Arial" w:hAnsi="Arial" w:cs="Arial"/>
        </w:rPr>
        <w:footnoteReference w:id="86"/>
      </w:r>
      <w:r>
        <w:rPr>
          <w:rFonts w:ascii="Arial" w:hAnsi="Arial" w:cs="Arial"/>
        </w:rPr>
        <w:t xml:space="preserve">  Stories of the </w:t>
      </w:r>
      <w:r w:rsidR="00363A17">
        <w:rPr>
          <w:rFonts w:ascii="Arial" w:hAnsi="Arial" w:cs="Arial"/>
        </w:rPr>
        <w:t>empty</w:t>
      </w:r>
      <w:r>
        <w:rPr>
          <w:rFonts w:ascii="Arial" w:hAnsi="Arial" w:cs="Arial"/>
        </w:rPr>
        <w:t xml:space="preserve"> tomb emphasize </w:t>
      </w:r>
      <w:r w:rsidR="00363A17">
        <w:rPr>
          <w:rFonts w:ascii="Arial" w:hAnsi="Arial" w:cs="Arial"/>
        </w:rPr>
        <w:t>continuity</w:t>
      </w:r>
      <w:r>
        <w:rPr>
          <w:rFonts w:ascii="Arial" w:hAnsi="Arial" w:cs="Arial"/>
        </w:rPr>
        <w:t xml:space="preserve"> </w:t>
      </w:r>
      <w:r w:rsidR="00363A17">
        <w:rPr>
          <w:rFonts w:ascii="Arial" w:hAnsi="Arial" w:cs="Arial"/>
        </w:rPr>
        <w:t>while the</w:t>
      </w:r>
      <w:r>
        <w:rPr>
          <w:rFonts w:ascii="Arial" w:hAnsi="Arial" w:cs="Arial"/>
        </w:rPr>
        <w:t xml:space="preserve"> recognition scenes emphasize transformation. The mere sight of the risen </w:t>
      </w:r>
      <w:r w:rsidR="00363A17">
        <w:rPr>
          <w:rFonts w:ascii="Arial" w:hAnsi="Arial" w:cs="Arial"/>
        </w:rPr>
        <w:t>Jesus</w:t>
      </w:r>
      <w:r>
        <w:rPr>
          <w:rFonts w:ascii="Arial" w:hAnsi="Arial" w:cs="Arial"/>
        </w:rPr>
        <w:t xml:space="preserve"> does no</w:t>
      </w:r>
      <w:r w:rsidR="00363A17">
        <w:rPr>
          <w:rFonts w:ascii="Arial" w:hAnsi="Arial" w:cs="Arial"/>
        </w:rPr>
        <w:t>t</w:t>
      </w:r>
      <w:r>
        <w:rPr>
          <w:rFonts w:ascii="Arial" w:hAnsi="Arial" w:cs="Arial"/>
        </w:rPr>
        <w:t xml:space="preserve"> </w:t>
      </w:r>
      <w:r w:rsidR="00363A17">
        <w:rPr>
          <w:rFonts w:ascii="Arial" w:hAnsi="Arial" w:cs="Arial"/>
        </w:rPr>
        <w:t>necessarily</w:t>
      </w:r>
      <w:r>
        <w:rPr>
          <w:rFonts w:ascii="Arial" w:hAnsi="Arial" w:cs="Arial"/>
        </w:rPr>
        <w:t xml:space="preserve"> lead to faith/</w:t>
      </w:r>
      <w:r w:rsidR="00363A17">
        <w:rPr>
          <w:rFonts w:ascii="Arial" w:hAnsi="Arial" w:cs="Arial"/>
        </w:rPr>
        <w:t>understanding.  R</w:t>
      </w:r>
      <w:r w:rsidR="0053306E">
        <w:rPr>
          <w:rFonts w:ascii="Arial" w:hAnsi="Arial" w:cs="Arial"/>
        </w:rPr>
        <w:t>ecognition comes, for example in the Emmaus story</w:t>
      </w:r>
      <w:r w:rsidR="00363A17">
        <w:rPr>
          <w:rFonts w:ascii="Arial" w:hAnsi="Arial" w:cs="Arial"/>
        </w:rPr>
        <w:t>,</w:t>
      </w:r>
      <w:r w:rsidR="0053306E">
        <w:rPr>
          <w:rFonts w:ascii="Arial" w:hAnsi="Arial" w:cs="Arial"/>
        </w:rPr>
        <w:t xml:space="preserve"> when </w:t>
      </w:r>
      <w:r w:rsidR="00363A17">
        <w:rPr>
          <w:rFonts w:ascii="Arial" w:hAnsi="Arial" w:cs="Arial"/>
        </w:rPr>
        <w:t>Jesus breaks</w:t>
      </w:r>
      <w:r w:rsidR="0053306E">
        <w:rPr>
          <w:rFonts w:ascii="Arial" w:hAnsi="Arial" w:cs="Arial"/>
        </w:rPr>
        <w:t xml:space="preserve"> bread</w:t>
      </w:r>
      <w:r w:rsidR="000058F0">
        <w:rPr>
          <w:rFonts w:ascii="Arial" w:hAnsi="Arial" w:cs="Arial"/>
        </w:rPr>
        <w:t xml:space="preserve"> (Lk 24:30-31)</w:t>
      </w:r>
      <w:r w:rsidR="0053306E">
        <w:rPr>
          <w:rFonts w:ascii="Arial" w:hAnsi="Arial" w:cs="Arial"/>
        </w:rPr>
        <w:t>.</w:t>
      </w:r>
      <w:r>
        <w:rPr>
          <w:rFonts w:ascii="Arial" w:hAnsi="Arial" w:cs="Arial"/>
        </w:rPr>
        <w:t xml:space="preserve"> </w:t>
      </w:r>
      <w:r w:rsidR="00591BC2">
        <w:rPr>
          <w:rFonts w:ascii="Arial" w:hAnsi="Arial" w:cs="Arial"/>
        </w:rPr>
        <w:t>MM’s post-resurrection witness, therefore, is not presented as inferior and the scene builds dramatically towards MM’s recognition of Jesus.</w:t>
      </w:r>
    </w:p>
    <w:p w:rsidR="00917EE8" w:rsidRDefault="00D4218E" w:rsidP="00940425">
      <w:pPr>
        <w:spacing w:line="360" w:lineRule="auto"/>
        <w:rPr>
          <w:rFonts w:ascii="Arial" w:hAnsi="Arial" w:cs="Arial"/>
        </w:rPr>
      </w:pPr>
      <w:r>
        <w:rPr>
          <w:rFonts w:ascii="Arial" w:hAnsi="Arial" w:cs="Arial"/>
        </w:rPr>
        <w:t>In 20:</w:t>
      </w:r>
      <w:r w:rsidR="00917EE8" w:rsidRPr="00917EE8">
        <w:rPr>
          <w:rFonts w:ascii="Arial" w:hAnsi="Arial" w:cs="Arial"/>
        </w:rPr>
        <w:t xml:space="preserve">16 Jesus speaks to </w:t>
      </w:r>
      <w:r w:rsidR="009F45CC">
        <w:rPr>
          <w:rFonts w:ascii="Arial" w:hAnsi="Arial" w:cs="Arial"/>
        </w:rPr>
        <w:t>MM</w:t>
      </w:r>
      <w:r w:rsidR="00917EE8" w:rsidRPr="00917EE8">
        <w:rPr>
          <w:rFonts w:ascii="Arial" w:hAnsi="Arial" w:cs="Arial"/>
        </w:rPr>
        <w:t xml:space="preserve"> using her name and she, in t</w:t>
      </w:r>
      <w:r w:rsidR="00622642">
        <w:rPr>
          <w:rFonts w:ascii="Arial" w:hAnsi="Arial" w:cs="Arial"/>
        </w:rPr>
        <w:t>urn, immediately recognises him</w:t>
      </w:r>
      <w:r w:rsidR="000058F0">
        <w:rPr>
          <w:rFonts w:ascii="Arial" w:hAnsi="Arial" w:cs="Arial"/>
        </w:rPr>
        <w:t xml:space="preserve"> from</w:t>
      </w:r>
      <w:r w:rsidR="00917EE8" w:rsidRPr="00917EE8">
        <w:rPr>
          <w:rFonts w:ascii="Arial" w:hAnsi="Arial" w:cs="Arial"/>
        </w:rPr>
        <w:t xml:space="preserve"> this personal address.  There is a clear link here with the Good Shepherd of </w:t>
      </w:r>
      <w:r w:rsidR="00917EE8">
        <w:rPr>
          <w:rFonts w:ascii="Arial" w:hAnsi="Arial" w:cs="Arial"/>
        </w:rPr>
        <w:t>C</w:t>
      </w:r>
      <w:r w:rsidR="00917EE8" w:rsidRPr="00917EE8">
        <w:rPr>
          <w:rFonts w:ascii="Arial" w:hAnsi="Arial" w:cs="Arial"/>
        </w:rPr>
        <w:t>hapter 10 in which Jesus says “The gatekeeper opens the gate for him, and the sheep hear his voice.  He calls his own sheep by name</w:t>
      </w:r>
      <w:r w:rsidR="00917EE8">
        <w:rPr>
          <w:rFonts w:ascii="Arial" w:hAnsi="Arial" w:cs="Arial"/>
        </w:rPr>
        <w:t xml:space="preserve"> and leads them out. When he ha</w:t>
      </w:r>
      <w:r w:rsidR="00917EE8" w:rsidRPr="00917EE8">
        <w:rPr>
          <w:rFonts w:ascii="Arial" w:hAnsi="Arial" w:cs="Arial"/>
        </w:rPr>
        <w:t>s</w:t>
      </w:r>
      <w:r w:rsidR="00917EE8">
        <w:rPr>
          <w:rFonts w:ascii="Arial" w:hAnsi="Arial" w:cs="Arial"/>
        </w:rPr>
        <w:t xml:space="preserve"> </w:t>
      </w:r>
      <w:r w:rsidR="00917EE8" w:rsidRPr="00917EE8">
        <w:rPr>
          <w:rFonts w:ascii="Arial" w:hAnsi="Arial" w:cs="Arial"/>
        </w:rPr>
        <w:t>brought out all his own, he goes ahead of them, and the sheep follow him because they know his voice” (10:3-4).   The sight of the risen Lord is a personal confrontation</w:t>
      </w:r>
      <w:r w:rsidR="0056753E">
        <w:rPr>
          <w:rFonts w:ascii="Arial" w:hAnsi="Arial" w:cs="Arial"/>
        </w:rPr>
        <w:t xml:space="preserve"> and </w:t>
      </w:r>
      <w:r w:rsidR="009F45CC">
        <w:rPr>
          <w:rFonts w:ascii="Arial" w:hAnsi="Arial" w:cs="Arial"/>
        </w:rPr>
        <w:t>MM</w:t>
      </w:r>
      <w:r w:rsidR="0056753E">
        <w:rPr>
          <w:rFonts w:ascii="Arial" w:hAnsi="Arial" w:cs="Arial"/>
        </w:rPr>
        <w:t xml:space="preserve"> </w:t>
      </w:r>
      <w:r w:rsidR="00917EE8" w:rsidRPr="00917EE8">
        <w:rPr>
          <w:rFonts w:ascii="Arial" w:hAnsi="Arial" w:cs="Arial"/>
        </w:rPr>
        <w:t xml:space="preserve">turns and addresses Jesus as </w:t>
      </w:r>
      <w:r w:rsidR="00EA7A5E">
        <w:rPr>
          <w:rFonts w:ascii="Arial" w:hAnsi="Arial" w:cs="Arial"/>
        </w:rPr>
        <w:t xml:space="preserve">“Rabbouni”.  W. F. </w:t>
      </w:r>
      <w:r w:rsidR="00917EE8" w:rsidRPr="00917EE8">
        <w:rPr>
          <w:rFonts w:ascii="Arial" w:hAnsi="Arial" w:cs="Arial"/>
        </w:rPr>
        <w:t>Allbright, characterise this as a diminutive form of endearment</w:t>
      </w:r>
      <w:r w:rsidR="00917EE8">
        <w:rPr>
          <w:rFonts w:ascii="Arial" w:hAnsi="Arial" w:cs="Arial"/>
        </w:rPr>
        <w:t xml:space="preserve">, </w:t>
      </w:r>
      <w:r w:rsidR="00917EE8" w:rsidRPr="00917EE8">
        <w:rPr>
          <w:rFonts w:ascii="Arial" w:hAnsi="Arial" w:cs="Arial"/>
        </w:rPr>
        <w:t>akin to “My dear Rabbi/Master”</w:t>
      </w:r>
      <w:r w:rsidR="00917EE8">
        <w:rPr>
          <w:rFonts w:ascii="Arial" w:hAnsi="Arial" w:cs="Arial"/>
        </w:rPr>
        <w:t>,</w:t>
      </w:r>
      <w:r w:rsidR="00917EE8" w:rsidRPr="00917EE8">
        <w:rPr>
          <w:rFonts w:ascii="Arial" w:hAnsi="Arial" w:cs="Arial"/>
        </w:rPr>
        <w:t xml:space="preserve"> expressing </w:t>
      </w:r>
      <w:r w:rsidR="009F45CC">
        <w:rPr>
          <w:rFonts w:ascii="Arial" w:hAnsi="Arial" w:cs="Arial"/>
        </w:rPr>
        <w:t>MM</w:t>
      </w:r>
      <w:r w:rsidR="00917EE8" w:rsidRPr="00917EE8">
        <w:rPr>
          <w:rFonts w:ascii="Arial" w:hAnsi="Arial" w:cs="Arial"/>
        </w:rPr>
        <w:t>’s implied affection for Jesus which is present throughout the scene.</w:t>
      </w:r>
      <w:r w:rsidR="00E37EAC">
        <w:rPr>
          <w:rStyle w:val="FootnoteReference"/>
          <w:rFonts w:ascii="Arial" w:hAnsi="Arial" w:cs="Arial"/>
        </w:rPr>
        <w:footnoteReference w:id="87"/>
      </w:r>
      <w:r w:rsidR="00917EE8" w:rsidRPr="00917EE8">
        <w:rPr>
          <w:rFonts w:ascii="Arial" w:hAnsi="Arial" w:cs="Arial"/>
        </w:rPr>
        <w:t xml:space="preserve">  Brown notes that on eight other occasions John simply uses the term “Rabbi”, which may indicate a particular significanc</w:t>
      </w:r>
      <w:r w:rsidR="00CC27D4">
        <w:rPr>
          <w:rFonts w:ascii="Arial" w:hAnsi="Arial" w:cs="Arial"/>
        </w:rPr>
        <w:t>e for the term “Rabbouni”.</w:t>
      </w:r>
      <w:r w:rsidR="00E37EAC">
        <w:rPr>
          <w:rStyle w:val="FootnoteReference"/>
          <w:rFonts w:ascii="Arial" w:hAnsi="Arial" w:cs="Arial"/>
        </w:rPr>
        <w:footnoteReference w:id="88"/>
      </w:r>
      <w:r w:rsidR="00CC27D4">
        <w:rPr>
          <w:rFonts w:ascii="Arial" w:hAnsi="Arial" w:cs="Arial"/>
        </w:rPr>
        <w:t xml:space="preserve">  </w:t>
      </w:r>
      <w:r w:rsidR="00917EE8" w:rsidRPr="00917EE8">
        <w:rPr>
          <w:rFonts w:ascii="Arial" w:hAnsi="Arial" w:cs="Arial"/>
        </w:rPr>
        <w:t xml:space="preserve">Lindars suggests </w:t>
      </w:r>
      <w:r w:rsidR="00CC27D4">
        <w:rPr>
          <w:rFonts w:ascii="Arial" w:hAnsi="Arial" w:cs="Arial"/>
        </w:rPr>
        <w:t>that it indicates greater respect,</w:t>
      </w:r>
      <w:r w:rsidR="00C758A0">
        <w:rPr>
          <w:rStyle w:val="FootnoteReference"/>
          <w:rFonts w:ascii="Arial" w:hAnsi="Arial" w:cs="Arial"/>
        </w:rPr>
        <w:footnoteReference w:id="89"/>
      </w:r>
      <w:r w:rsidR="00CC27D4">
        <w:rPr>
          <w:rFonts w:ascii="Arial" w:hAnsi="Arial" w:cs="Arial"/>
        </w:rPr>
        <w:t xml:space="preserve"> a</w:t>
      </w:r>
      <w:r w:rsidR="00917EE8" w:rsidRPr="00917EE8">
        <w:rPr>
          <w:rFonts w:ascii="Arial" w:hAnsi="Arial" w:cs="Arial"/>
        </w:rPr>
        <w:t xml:space="preserve">lthough in each </w:t>
      </w:r>
      <w:r w:rsidR="00917EE8" w:rsidRPr="00917EE8">
        <w:rPr>
          <w:rFonts w:ascii="Arial" w:hAnsi="Arial" w:cs="Arial"/>
        </w:rPr>
        <w:lastRenderedPageBreak/>
        <w:t>case the trans</w:t>
      </w:r>
      <w:r w:rsidR="000058F0">
        <w:rPr>
          <w:rFonts w:ascii="Arial" w:hAnsi="Arial" w:cs="Arial"/>
        </w:rPr>
        <w:t>l</w:t>
      </w:r>
      <w:r w:rsidR="00044C3E">
        <w:rPr>
          <w:rFonts w:ascii="Arial" w:hAnsi="Arial" w:cs="Arial"/>
        </w:rPr>
        <w:t>ation of “Teacher” is the same.</w:t>
      </w:r>
      <w:r w:rsidR="000058F0">
        <w:rPr>
          <w:rStyle w:val="FootnoteReference"/>
          <w:rFonts w:ascii="Arial" w:hAnsi="Arial" w:cs="Arial"/>
        </w:rPr>
        <w:footnoteReference w:id="90"/>
      </w:r>
      <w:r w:rsidR="000058F0">
        <w:rPr>
          <w:rFonts w:ascii="Arial" w:hAnsi="Arial" w:cs="Arial"/>
        </w:rPr>
        <w:t xml:space="preserve">  </w:t>
      </w:r>
      <w:r w:rsidR="00917EE8" w:rsidRPr="00917EE8">
        <w:rPr>
          <w:rFonts w:ascii="Arial" w:hAnsi="Arial" w:cs="Arial"/>
        </w:rPr>
        <w:t>Brown concludes that this parallel “brings out forcefully the modesty o</w:t>
      </w:r>
      <w:r w:rsidR="00917EE8">
        <w:rPr>
          <w:rFonts w:ascii="Arial" w:hAnsi="Arial" w:cs="Arial"/>
        </w:rPr>
        <w:t>f the title that Magdalene give</w:t>
      </w:r>
      <w:r w:rsidR="00917EE8" w:rsidRPr="00917EE8">
        <w:rPr>
          <w:rFonts w:ascii="Arial" w:hAnsi="Arial" w:cs="Arial"/>
        </w:rPr>
        <w:t>s</w:t>
      </w:r>
      <w:r w:rsidR="00917EE8">
        <w:rPr>
          <w:rFonts w:ascii="Arial" w:hAnsi="Arial" w:cs="Arial"/>
        </w:rPr>
        <w:t xml:space="preserve"> </w:t>
      </w:r>
      <w:r w:rsidR="00917EE8" w:rsidRPr="00917EE8">
        <w:rPr>
          <w:rFonts w:ascii="Arial" w:hAnsi="Arial" w:cs="Arial"/>
        </w:rPr>
        <w:t xml:space="preserve">to the risen Jesus, a title that is </w:t>
      </w:r>
      <w:r w:rsidR="00917EE8">
        <w:rPr>
          <w:rFonts w:ascii="Arial" w:hAnsi="Arial" w:cs="Arial"/>
        </w:rPr>
        <w:t>characteristic</w:t>
      </w:r>
      <w:r w:rsidR="00917EE8" w:rsidRPr="00917EE8">
        <w:rPr>
          <w:rFonts w:ascii="Arial" w:hAnsi="Arial" w:cs="Arial"/>
        </w:rPr>
        <w:t xml:space="preserve"> of the beginning of faith rather than its culmination”.</w:t>
      </w:r>
      <w:r w:rsidR="00917EE8" w:rsidRPr="00917EE8">
        <w:rPr>
          <w:rStyle w:val="FootnoteReference"/>
          <w:rFonts w:ascii="Arial" w:hAnsi="Arial" w:cs="Arial"/>
        </w:rPr>
        <w:footnoteReference w:id="91"/>
      </w:r>
      <w:r w:rsidR="00917EE8" w:rsidRPr="00917EE8">
        <w:rPr>
          <w:rFonts w:ascii="Arial" w:hAnsi="Arial" w:cs="Arial"/>
        </w:rPr>
        <w:t xml:space="preserve">  In contrast, O’Day concludes that “through the intimacy of </w:t>
      </w:r>
      <w:r w:rsidR="009F45CC">
        <w:rPr>
          <w:rFonts w:ascii="Arial" w:hAnsi="Arial" w:cs="Arial"/>
        </w:rPr>
        <w:t>MM</w:t>
      </w:r>
      <w:r w:rsidR="00917EE8" w:rsidRPr="00917EE8">
        <w:rPr>
          <w:rFonts w:ascii="Arial" w:hAnsi="Arial" w:cs="Arial"/>
        </w:rPr>
        <w:t>’s name, the reality of the resurrection is revealed”.</w:t>
      </w:r>
      <w:r w:rsidR="00917EE8" w:rsidRPr="00917EE8">
        <w:rPr>
          <w:rStyle w:val="FootnoteReference"/>
          <w:rFonts w:ascii="Arial" w:hAnsi="Arial" w:cs="Arial"/>
        </w:rPr>
        <w:footnoteReference w:id="92"/>
      </w:r>
      <w:r w:rsidR="00591BC2">
        <w:rPr>
          <w:rFonts w:ascii="Arial" w:hAnsi="Arial" w:cs="Arial"/>
        </w:rPr>
        <w:t xml:space="preserve">  Certainly MM goes on to act upon the commission which Jesus gives to her, acting as witness to the resurrected Jesus when she testifies to the disciples that she has “seen the Lord” (20:18).</w:t>
      </w:r>
    </w:p>
    <w:p w:rsidR="00B01D06" w:rsidRDefault="000651E3" w:rsidP="00940425">
      <w:pPr>
        <w:spacing w:line="360" w:lineRule="auto"/>
        <w:rPr>
          <w:rFonts w:ascii="Arial" w:hAnsi="Arial" w:cs="Arial"/>
        </w:rPr>
      </w:pPr>
      <w:r>
        <w:rPr>
          <w:rFonts w:ascii="Arial" w:hAnsi="Arial" w:cs="Arial"/>
        </w:rPr>
        <w:t xml:space="preserve">Jesus responds </w:t>
      </w:r>
      <w:r w:rsidR="0099223C">
        <w:rPr>
          <w:rFonts w:ascii="Arial" w:hAnsi="Arial" w:cs="Arial"/>
        </w:rPr>
        <w:t xml:space="preserve">(20:17) </w:t>
      </w:r>
      <w:r>
        <w:rPr>
          <w:rFonts w:ascii="Arial" w:hAnsi="Arial" w:cs="Arial"/>
        </w:rPr>
        <w:t xml:space="preserve">by instructing </w:t>
      </w:r>
      <w:r w:rsidR="009F45CC">
        <w:rPr>
          <w:rFonts w:ascii="Arial" w:hAnsi="Arial" w:cs="Arial"/>
        </w:rPr>
        <w:t>MM</w:t>
      </w:r>
      <w:r>
        <w:rPr>
          <w:rFonts w:ascii="Arial" w:hAnsi="Arial" w:cs="Arial"/>
        </w:rPr>
        <w:t xml:space="preserve"> not to hold onto him, since he has not yet ascended</w:t>
      </w:r>
      <w:r w:rsidR="00371885">
        <w:rPr>
          <w:rFonts w:ascii="Arial" w:hAnsi="Arial" w:cs="Arial"/>
        </w:rPr>
        <w:t xml:space="preserve"> to the Father.</w:t>
      </w:r>
      <w:r w:rsidR="00EA7A5E">
        <w:rPr>
          <w:rFonts w:ascii="Arial" w:hAnsi="Arial" w:cs="Arial"/>
        </w:rPr>
        <w:t xml:space="preserve"> </w:t>
      </w:r>
      <w:r>
        <w:rPr>
          <w:rFonts w:ascii="Arial" w:hAnsi="Arial" w:cs="Arial"/>
        </w:rPr>
        <w:t xml:space="preserve">Jesus’ </w:t>
      </w:r>
      <w:r w:rsidR="00791BBC">
        <w:rPr>
          <w:rFonts w:ascii="Arial" w:hAnsi="Arial" w:cs="Arial"/>
        </w:rPr>
        <w:t>response</w:t>
      </w:r>
      <w:r>
        <w:rPr>
          <w:rFonts w:ascii="Arial" w:hAnsi="Arial" w:cs="Arial"/>
        </w:rPr>
        <w:t xml:space="preserve"> </w:t>
      </w:r>
      <w:r w:rsidR="00791BBC">
        <w:rPr>
          <w:rFonts w:ascii="Arial" w:hAnsi="Arial" w:cs="Arial"/>
        </w:rPr>
        <w:t>only</w:t>
      </w:r>
      <w:r>
        <w:rPr>
          <w:rFonts w:ascii="Arial" w:hAnsi="Arial" w:cs="Arial"/>
        </w:rPr>
        <w:t xml:space="preserve"> make sense if </w:t>
      </w:r>
      <w:r w:rsidR="009F45CC">
        <w:rPr>
          <w:rFonts w:ascii="Arial" w:hAnsi="Arial" w:cs="Arial"/>
        </w:rPr>
        <w:t>MM</w:t>
      </w:r>
      <w:r>
        <w:rPr>
          <w:rFonts w:ascii="Arial" w:hAnsi="Arial" w:cs="Arial"/>
        </w:rPr>
        <w:t xml:space="preserve"> has made some gest</w:t>
      </w:r>
      <w:r w:rsidR="00CC27D4">
        <w:rPr>
          <w:rFonts w:ascii="Arial" w:hAnsi="Arial" w:cs="Arial"/>
        </w:rPr>
        <w:t>ure to touch him/hold onto him</w:t>
      </w:r>
      <w:r w:rsidR="00C4708E">
        <w:rPr>
          <w:rFonts w:ascii="Arial" w:hAnsi="Arial" w:cs="Arial"/>
        </w:rPr>
        <w:t>,</w:t>
      </w:r>
      <w:r w:rsidR="00CC27D4">
        <w:rPr>
          <w:rFonts w:ascii="Arial" w:hAnsi="Arial" w:cs="Arial"/>
        </w:rPr>
        <w:t xml:space="preserve"> and none is narrated</w:t>
      </w:r>
      <w:r w:rsidR="00C4708E">
        <w:rPr>
          <w:rFonts w:ascii="Arial" w:hAnsi="Arial" w:cs="Arial"/>
        </w:rPr>
        <w:t>,</w:t>
      </w:r>
      <w:r w:rsidR="00CC27D4">
        <w:rPr>
          <w:rFonts w:ascii="Arial" w:hAnsi="Arial" w:cs="Arial"/>
        </w:rPr>
        <w:t xml:space="preserve"> </w:t>
      </w:r>
      <w:r>
        <w:rPr>
          <w:rFonts w:ascii="Arial" w:hAnsi="Arial" w:cs="Arial"/>
        </w:rPr>
        <w:t xml:space="preserve">although Barrett argues that, as in Mt 28:9, we may assume that </w:t>
      </w:r>
      <w:r w:rsidR="009F45CC">
        <w:rPr>
          <w:rFonts w:ascii="Arial" w:hAnsi="Arial" w:cs="Arial"/>
        </w:rPr>
        <w:t>MM</w:t>
      </w:r>
      <w:r>
        <w:rPr>
          <w:rFonts w:ascii="Arial" w:hAnsi="Arial" w:cs="Arial"/>
        </w:rPr>
        <w:t xml:space="preserve"> has (or is about to) seize </w:t>
      </w:r>
      <w:r w:rsidR="00791BBC">
        <w:rPr>
          <w:rFonts w:ascii="Arial" w:hAnsi="Arial" w:cs="Arial"/>
        </w:rPr>
        <w:t>Jesus’</w:t>
      </w:r>
      <w:r>
        <w:rPr>
          <w:rFonts w:ascii="Arial" w:hAnsi="Arial" w:cs="Arial"/>
        </w:rPr>
        <w:t xml:space="preserve"> feet.</w:t>
      </w:r>
      <w:r w:rsidR="004B4268">
        <w:rPr>
          <w:rStyle w:val="FootnoteReference"/>
          <w:rFonts w:ascii="Arial" w:hAnsi="Arial" w:cs="Arial"/>
        </w:rPr>
        <w:footnoteReference w:id="93"/>
      </w:r>
      <w:r>
        <w:rPr>
          <w:rFonts w:ascii="Arial" w:hAnsi="Arial" w:cs="Arial"/>
        </w:rPr>
        <w:t xml:space="preserve"> </w:t>
      </w:r>
      <w:r w:rsidR="00CC27D4">
        <w:rPr>
          <w:rFonts w:ascii="Arial" w:hAnsi="Arial" w:cs="Arial"/>
        </w:rPr>
        <w:t>Jesus</w:t>
      </w:r>
      <w:r w:rsidR="004B4268">
        <w:rPr>
          <w:rFonts w:ascii="Arial" w:hAnsi="Arial" w:cs="Arial"/>
        </w:rPr>
        <w:t>’</w:t>
      </w:r>
      <w:r w:rsidR="00CC27D4">
        <w:rPr>
          <w:rFonts w:ascii="Arial" w:hAnsi="Arial" w:cs="Arial"/>
        </w:rPr>
        <w:t xml:space="preserve"> </w:t>
      </w:r>
      <w:r w:rsidR="00791BBC">
        <w:rPr>
          <w:rFonts w:ascii="Arial" w:hAnsi="Arial" w:cs="Arial"/>
        </w:rPr>
        <w:t>exhortation</w:t>
      </w:r>
      <w:r w:rsidR="00DE7BD3">
        <w:rPr>
          <w:rFonts w:ascii="Arial" w:hAnsi="Arial" w:cs="Arial"/>
        </w:rPr>
        <w:t xml:space="preserve"> cannot be because of the ethereal nature of his r</w:t>
      </w:r>
      <w:r w:rsidR="00333C5F">
        <w:rPr>
          <w:rFonts w:ascii="Arial" w:hAnsi="Arial" w:cs="Arial"/>
        </w:rPr>
        <w:t>esurrected body, since in 20:</w:t>
      </w:r>
      <w:r w:rsidR="00DE7BD3">
        <w:rPr>
          <w:rFonts w:ascii="Arial" w:hAnsi="Arial" w:cs="Arial"/>
        </w:rPr>
        <w:t>27 Thomas i</w:t>
      </w:r>
      <w:r w:rsidR="00CC27D4">
        <w:rPr>
          <w:rFonts w:ascii="Arial" w:hAnsi="Arial" w:cs="Arial"/>
        </w:rPr>
        <w:t>s urged by Jesus to touch his</w:t>
      </w:r>
      <w:r w:rsidR="00DE7BD3">
        <w:rPr>
          <w:rFonts w:ascii="Arial" w:hAnsi="Arial" w:cs="Arial"/>
        </w:rPr>
        <w:t xml:space="preserve"> wounds and side, </w:t>
      </w:r>
      <w:r w:rsidR="00B01D06">
        <w:rPr>
          <w:rFonts w:ascii="Arial" w:hAnsi="Arial" w:cs="Arial"/>
        </w:rPr>
        <w:t xml:space="preserve">nor can the fact that Jesus has not yet ascended be </w:t>
      </w:r>
      <w:r w:rsidR="00791BBC">
        <w:rPr>
          <w:rFonts w:ascii="Arial" w:hAnsi="Arial" w:cs="Arial"/>
        </w:rPr>
        <w:t>interpreted</w:t>
      </w:r>
      <w:r w:rsidR="00B01D06">
        <w:rPr>
          <w:rFonts w:ascii="Arial" w:hAnsi="Arial" w:cs="Arial"/>
        </w:rPr>
        <w:t xml:space="preserve"> to mean that, once this has </w:t>
      </w:r>
      <w:r w:rsidR="00791BBC">
        <w:rPr>
          <w:rFonts w:ascii="Arial" w:hAnsi="Arial" w:cs="Arial"/>
        </w:rPr>
        <w:t>occurred</w:t>
      </w:r>
      <w:r w:rsidR="00B01D06">
        <w:rPr>
          <w:rFonts w:ascii="Arial" w:hAnsi="Arial" w:cs="Arial"/>
        </w:rPr>
        <w:t xml:space="preserve">, physical </w:t>
      </w:r>
      <w:r w:rsidR="00791BBC">
        <w:rPr>
          <w:rFonts w:ascii="Arial" w:hAnsi="Arial" w:cs="Arial"/>
        </w:rPr>
        <w:t>contact</w:t>
      </w:r>
      <w:r w:rsidR="00B01D06">
        <w:rPr>
          <w:rFonts w:ascii="Arial" w:hAnsi="Arial" w:cs="Arial"/>
        </w:rPr>
        <w:t xml:space="preserve"> would be possible; as Brown states there is no reference here “either to im</w:t>
      </w:r>
      <w:r w:rsidR="00044C3E">
        <w:rPr>
          <w:rFonts w:ascii="Arial" w:hAnsi="Arial" w:cs="Arial"/>
        </w:rPr>
        <w:t>mediate or future tangibility”.</w:t>
      </w:r>
      <w:r w:rsidR="00B01D06">
        <w:rPr>
          <w:rStyle w:val="FootnoteReference"/>
          <w:rFonts w:ascii="Arial" w:hAnsi="Arial" w:cs="Arial"/>
        </w:rPr>
        <w:footnoteReference w:id="94"/>
      </w:r>
      <w:r w:rsidR="00B01D06">
        <w:rPr>
          <w:rFonts w:ascii="Arial" w:hAnsi="Arial" w:cs="Arial"/>
        </w:rPr>
        <w:t xml:space="preserve"> It</w:t>
      </w:r>
      <w:r w:rsidR="00DE7BD3">
        <w:rPr>
          <w:rFonts w:ascii="Arial" w:hAnsi="Arial" w:cs="Arial"/>
        </w:rPr>
        <w:t xml:space="preserve"> </w:t>
      </w:r>
      <w:r w:rsidR="00791BBC">
        <w:rPr>
          <w:rFonts w:ascii="Arial" w:hAnsi="Arial" w:cs="Arial"/>
        </w:rPr>
        <w:t>must</w:t>
      </w:r>
      <w:r w:rsidR="00DE7BD3">
        <w:rPr>
          <w:rFonts w:ascii="Arial" w:hAnsi="Arial" w:cs="Arial"/>
        </w:rPr>
        <w:t xml:space="preserve"> be seen as </w:t>
      </w:r>
      <w:r w:rsidR="00791BBC">
        <w:rPr>
          <w:rFonts w:ascii="Arial" w:hAnsi="Arial" w:cs="Arial"/>
        </w:rPr>
        <w:t>reflecting</w:t>
      </w:r>
      <w:r w:rsidR="00DE7BD3">
        <w:rPr>
          <w:rFonts w:ascii="Arial" w:hAnsi="Arial" w:cs="Arial"/>
        </w:rPr>
        <w:t xml:space="preserve"> the proper relationship which must </w:t>
      </w:r>
      <w:r w:rsidR="0099223C">
        <w:rPr>
          <w:rFonts w:ascii="Arial" w:hAnsi="Arial" w:cs="Arial"/>
        </w:rPr>
        <w:t xml:space="preserve">now exist </w:t>
      </w:r>
      <w:r w:rsidR="00DE7BD3">
        <w:rPr>
          <w:rFonts w:ascii="Arial" w:hAnsi="Arial" w:cs="Arial"/>
        </w:rPr>
        <w:t xml:space="preserve">in which any attempt to recapture the conditions of the incarnate life </w:t>
      </w:r>
      <w:r w:rsidR="00791BBC">
        <w:rPr>
          <w:rFonts w:ascii="Arial" w:hAnsi="Arial" w:cs="Arial"/>
        </w:rPr>
        <w:t>must</w:t>
      </w:r>
      <w:r w:rsidR="00DE7BD3">
        <w:rPr>
          <w:rFonts w:ascii="Arial" w:hAnsi="Arial" w:cs="Arial"/>
        </w:rPr>
        <w:t xml:space="preserve"> be restrained since the resurrection ha</w:t>
      </w:r>
      <w:r w:rsidR="00791BBC">
        <w:rPr>
          <w:rFonts w:ascii="Arial" w:hAnsi="Arial" w:cs="Arial"/>
        </w:rPr>
        <w:t>s</w:t>
      </w:r>
      <w:r w:rsidR="00DE7BD3">
        <w:rPr>
          <w:rFonts w:ascii="Arial" w:hAnsi="Arial" w:cs="Arial"/>
        </w:rPr>
        <w:t xml:space="preserve"> </w:t>
      </w:r>
      <w:r w:rsidR="00791BBC">
        <w:rPr>
          <w:rFonts w:ascii="Arial" w:hAnsi="Arial" w:cs="Arial"/>
        </w:rPr>
        <w:t>made</w:t>
      </w:r>
      <w:r w:rsidR="00DE7BD3">
        <w:rPr>
          <w:rFonts w:ascii="Arial" w:hAnsi="Arial" w:cs="Arial"/>
        </w:rPr>
        <w:t xml:space="preserve"> a new and more spiritual union between Jesus and the disciples possible</w:t>
      </w:r>
      <w:r w:rsidR="00044C3E">
        <w:rPr>
          <w:rFonts w:ascii="Arial" w:hAnsi="Arial" w:cs="Arial"/>
        </w:rPr>
        <w:t>.</w:t>
      </w:r>
      <w:r w:rsidR="0099223C">
        <w:rPr>
          <w:rStyle w:val="FootnoteReference"/>
          <w:rFonts w:ascii="Arial" w:hAnsi="Arial" w:cs="Arial"/>
        </w:rPr>
        <w:footnoteReference w:id="95"/>
      </w:r>
      <w:r w:rsidR="0099223C">
        <w:rPr>
          <w:rFonts w:ascii="Arial" w:hAnsi="Arial" w:cs="Arial"/>
        </w:rPr>
        <w:t xml:space="preserve">  For the FG author</w:t>
      </w:r>
      <w:r w:rsidR="00621080">
        <w:rPr>
          <w:rFonts w:ascii="Arial" w:hAnsi="Arial" w:cs="Arial"/>
        </w:rPr>
        <w:t>,</w:t>
      </w:r>
      <w:r w:rsidR="00791BBC">
        <w:rPr>
          <w:rFonts w:ascii="Arial" w:hAnsi="Arial" w:cs="Arial"/>
        </w:rPr>
        <w:t xml:space="preserve"> ascension is the glorification o</w:t>
      </w:r>
      <w:r w:rsidR="00621080">
        <w:rPr>
          <w:rFonts w:ascii="Arial" w:hAnsi="Arial" w:cs="Arial"/>
        </w:rPr>
        <w:t xml:space="preserve">f </w:t>
      </w:r>
      <w:r w:rsidR="005D3801">
        <w:rPr>
          <w:rFonts w:ascii="Arial" w:hAnsi="Arial" w:cs="Arial"/>
        </w:rPr>
        <w:t>Jesus</w:t>
      </w:r>
      <w:r w:rsidR="00621080">
        <w:rPr>
          <w:rFonts w:ascii="Arial" w:hAnsi="Arial" w:cs="Arial"/>
        </w:rPr>
        <w:t xml:space="preserve"> in the </w:t>
      </w:r>
      <w:r w:rsidR="005D3801">
        <w:rPr>
          <w:rFonts w:ascii="Arial" w:hAnsi="Arial" w:cs="Arial"/>
        </w:rPr>
        <w:t>presence</w:t>
      </w:r>
      <w:r w:rsidR="00621080">
        <w:rPr>
          <w:rFonts w:ascii="Arial" w:hAnsi="Arial" w:cs="Arial"/>
        </w:rPr>
        <w:t xml:space="preserve"> </w:t>
      </w:r>
      <w:r w:rsidR="005D3801">
        <w:rPr>
          <w:rFonts w:ascii="Arial" w:hAnsi="Arial" w:cs="Arial"/>
        </w:rPr>
        <w:t>of</w:t>
      </w:r>
      <w:r w:rsidR="00621080">
        <w:rPr>
          <w:rFonts w:ascii="Arial" w:hAnsi="Arial" w:cs="Arial"/>
        </w:rPr>
        <w:t xml:space="preserve"> the F</w:t>
      </w:r>
      <w:r w:rsidR="00791BBC">
        <w:rPr>
          <w:rFonts w:ascii="Arial" w:hAnsi="Arial" w:cs="Arial"/>
        </w:rPr>
        <w:t>ather rather than</w:t>
      </w:r>
      <w:r w:rsidR="0099223C">
        <w:rPr>
          <w:rFonts w:ascii="Arial" w:hAnsi="Arial" w:cs="Arial"/>
        </w:rPr>
        <w:t xml:space="preserve"> a levitation after forty days</w:t>
      </w:r>
      <w:r w:rsidR="00791BBC">
        <w:rPr>
          <w:rFonts w:ascii="Arial" w:hAnsi="Arial" w:cs="Arial"/>
        </w:rPr>
        <w:t>.</w:t>
      </w:r>
      <w:r w:rsidR="0099223C">
        <w:rPr>
          <w:rStyle w:val="FootnoteReference"/>
          <w:rFonts w:ascii="Arial" w:hAnsi="Arial" w:cs="Arial"/>
        </w:rPr>
        <w:footnoteReference w:id="96"/>
      </w:r>
      <w:r w:rsidR="00791BBC">
        <w:rPr>
          <w:rFonts w:ascii="Arial" w:hAnsi="Arial" w:cs="Arial"/>
        </w:rPr>
        <w:t xml:space="preserve">  As Brown notes, “from the moment that </w:t>
      </w:r>
      <w:r w:rsidR="005D3801">
        <w:rPr>
          <w:rFonts w:ascii="Arial" w:hAnsi="Arial" w:cs="Arial"/>
        </w:rPr>
        <w:t>God</w:t>
      </w:r>
      <w:r w:rsidR="00791BBC">
        <w:rPr>
          <w:rFonts w:ascii="Arial" w:hAnsi="Arial" w:cs="Arial"/>
        </w:rPr>
        <w:t xml:space="preserve"> raises Jesus</w:t>
      </w:r>
      <w:r w:rsidR="00E46238">
        <w:rPr>
          <w:rFonts w:ascii="Arial" w:hAnsi="Arial" w:cs="Arial"/>
        </w:rPr>
        <w:t xml:space="preserve"> up, he is in heaven with God”.</w:t>
      </w:r>
      <w:r w:rsidR="00791BBC">
        <w:rPr>
          <w:rStyle w:val="FootnoteReference"/>
          <w:rFonts w:ascii="Arial" w:hAnsi="Arial" w:cs="Arial"/>
        </w:rPr>
        <w:footnoteReference w:id="97"/>
      </w:r>
      <w:r w:rsidR="00791BBC">
        <w:rPr>
          <w:rFonts w:ascii="Arial" w:hAnsi="Arial" w:cs="Arial"/>
        </w:rPr>
        <w:t xml:space="preserve"> </w:t>
      </w:r>
      <w:r w:rsidR="00E46238">
        <w:rPr>
          <w:rFonts w:ascii="Arial" w:hAnsi="Arial" w:cs="Arial"/>
        </w:rPr>
        <w:t xml:space="preserve"> </w:t>
      </w:r>
      <w:r w:rsidR="005D3801">
        <w:rPr>
          <w:rFonts w:ascii="Arial" w:hAnsi="Arial" w:cs="Arial"/>
        </w:rPr>
        <w:t>When Jesus</w:t>
      </w:r>
      <w:r w:rsidR="00791BBC">
        <w:rPr>
          <w:rFonts w:ascii="Arial" w:hAnsi="Arial" w:cs="Arial"/>
        </w:rPr>
        <w:t xml:space="preserve"> appears he does so from heaven.  </w:t>
      </w:r>
      <w:r w:rsidR="00B80183">
        <w:rPr>
          <w:rFonts w:ascii="Arial" w:hAnsi="Arial" w:cs="Arial"/>
        </w:rPr>
        <w:t>The FG author</w:t>
      </w:r>
      <w:r w:rsidR="00621080">
        <w:rPr>
          <w:rFonts w:ascii="Arial" w:hAnsi="Arial" w:cs="Arial"/>
        </w:rPr>
        <w:t xml:space="preserve"> has to fit</w:t>
      </w:r>
      <w:r w:rsidR="00791BBC">
        <w:rPr>
          <w:rFonts w:ascii="Arial" w:hAnsi="Arial" w:cs="Arial"/>
        </w:rPr>
        <w:t xml:space="preserve"> the spatial language of “ascension”</w:t>
      </w:r>
      <w:r w:rsidR="00621080">
        <w:rPr>
          <w:rFonts w:ascii="Arial" w:hAnsi="Arial" w:cs="Arial"/>
        </w:rPr>
        <w:t xml:space="preserve"> from the resurrection tradition, into his theological scheme in which Jesus’ </w:t>
      </w:r>
      <w:r w:rsidR="005D3801">
        <w:rPr>
          <w:rFonts w:ascii="Arial" w:hAnsi="Arial" w:cs="Arial"/>
        </w:rPr>
        <w:t>crucifixion</w:t>
      </w:r>
      <w:r w:rsidR="00621080">
        <w:rPr>
          <w:rFonts w:ascii="Arial" w:hAnsi="Arial" w:cs="Arial"/>
        </w:rPr>
        <w:t xml:space="preserve"> is part of his glorification and the resurrection </w:t>
      </w:r>
      <w:r w:rsidR="005D3801">
        <w:rPr>
          <w:rFonts w:ascii="Arial" w:hAnsi="Arial" w:cs="Arial"/>
        </w:rPr>
        <w:t>is</w:t>
      </w:r>
      <w:r w:rsidR="00621080">
        <w:rPr>
          <w:rFonts w:ascii="Arial" w:hAnsi="Arial" w:cs="Arial"/>
        </w:rPr>
        <w:t xml:space="preserve"> part of </w:t>
      </w:r>
      <w:r w:rsidR="005D3801">
        <w:rPr>
          <w:rFonts w:ascii="Arial" w:hAnsi="Arial" w:cs="Arial"/>
        </w:rPr>
        <w:t>his</w:t>
      </w:r>
      <w:r w:rsidR="00621080">
        <w:rPr>
          <w:rFonts w:ascii="Arial" w:hAnsi="Arial" w:cs="Arial"/>
        </w:rPr>
        <w:t xml:space="preserve"> ascension.  Jesus is lifted up on the cross, raised from </w:t>
      </w:r>
      <w:r w:rsidR="005D3801">
        <w:rPr>
          <w:rFonts w:ascii="Arial" w:hAnsi="Arial" w:cs="Arial"/>
        </w:rPr>
        <w:t>the</w:t>
      </w:r>
      <w:r w:rsidR="00621080">
        <w:rPr>
          <w:rFonts w:ascii="Arial" w:hAnsi="Arial" w:cs="Arial"/>
        </w:rPr>
        <w:t xml:space="preserve"> dead and goes to the Father as part of “the hour” </w:t>
      </w:r>
      <w:r w:rsidR="000E09A0">
        <w:rPr>
          <w:rFonts w:ascii="Arial" w:hAnsi="Arial" w:cs="Arial"/>
        </w:rPr>
        <w:t>(</w:t>
      </w:r>
      <w:r w:rsidR="00C758A0">
        <w:rPr>
          <w:rFonts w:ascii="Arial" w:hAnsi="Arial" w:cs="Arial"/>
        </w:rPr>
        <w:t>cf.</w:t>
      </w:r>
      <w:r w:rsidR="00621080">
        <w:rPr>
          <w:rFonts w:ascii="Arial" w:hAnsi="Arial" w:cs="Arial"/>
        </w:rPr>
        <w:t xml:space="preserve"> 16:4-5</w:t>
      </w:r>
      <w:r w:rsidR="000E09A0">
        <w:rPr>
          <w:rFonts w:ascii="Arial" w:hAnsi="Arial" w:cs="Arial"/>
        </w:rPr>
        <w:t>)</w:t>
      </w:r>
      <w:r w:rsidR="00621080">
        <w:rPr>
          <w:rFonts w:ascii="Arial" w:hAnsi="Arial" w:cs="Arial"/>
        </w:rPr>
        <w:t>.</w:t>
      </w:r>
    </w:p>
    <w:p w:rsidR="00371885" w:rsidRDefault="009F45CC" w:rsidP="00940425">
      <w:pPr>
        <w:spacing w:line="360" w:lineRule="auto"/>
        <w:rPr>
          <w:rFonts w:ascii="Arial" w:hAnsi="Arial" w:cs="Arial"/>
        </w:rPr>
      </w:pPr>
      <w:r>
        <w:rPr>
          <w:rFonts w:ascii="Arial" w:hAnsi="Arial" w:cs="Arial"/>
        </w:rPr>
        <w:lastRenderedPageBreak/>
        <w:t>MM</w:t>
      </w:r>
      <w:r w:rsidR="00371885">
        <w:rPr>
          <w:rFonts w:ascii="Arial" w:hAnsi="Arial" w:cs="Arial"/>
        </w:rPr>
        <w:t xml:space="preserve"> then receives the commission </w:t>
      </w:r>
      <w:r w:rsidR="0099223C">
        <w:rPr>
          <w:rFonts w:ascii="Arial" w:hAnsi="Arial" w:cs="Arial"/>
        </w:rPr>
        <w:t xml:space="preserve">(20:17) </w:t>
      </w:r>
      <w:r w:rsidR="00371885">
        <w:rPr>
          <w:rFonts w:ascii="Arial" w:hAnsi="Arial" w:cs="Arial"/>
        </w:rPr>
        <w:t xml:space="preserve">to inform Jesus’ </w:t>
      </w:r>
      <w:r w:rsidR="005D3801">
        <w:rPr>
          <w:rFonts w:ascii="Arial" w:hAnsi="Arial" w:cs="Arial"/>
        </w:rPr>
        <w:t>brothers</w:t>
      </w:r>
      <w:r w:rsidR="00371885">
        <w:rPr>
          <w:rFonts w:ascii="Arial" w:hAnsi="Arial" w:cs="Arial"/>
        </w:rPr>
        <w:t xml:space="preserve"> that he is ascending to his </w:t>
      </w:r>
      <w:r w:rsidR="005D3801">
        <w:rPr>
          <w:rFonts w:ascii="Arial" w:hAnsi="Arial" w:cs="Arial"/>
        </w:rPr>
        <w:t xml:space="preserve">Father </w:t>
      </w:r>
      <w:r w:rsidR="00371885">
        <w:rPr>
          <w:rFonts w:ascii="Arial" w:hAnsi="Arial" w:cs="Arial"/>
        </w:rPr>
        <w:t xml:space="preserve">and their Father, to his God and </w:t>
      </w:r>
      <w:r w:rsidR="005D3801">
        <w:rPr>
          <w:rFonts w:ascii="Arial" w:hAnsi="Arial" w:cs="Arial"/>
        </w:rPr>
        <w:t>their</w:t>
      </w:r>
      <w:r w:rsidR="00371885">
        <w:rPr>
          <w:rFonts w:ascii="Arial" w:hAnsi="Arial" w:cs="Arial"/>
        </w:rPr>
        <w:t xml:space="preserve"> God.  This is a theological statement contrasting the passing nature of </w:t>
      </w:r>
      <w:r w:rsidR="005D3801">
        <w:rPr>
          <w:rFonts w:ascii="Arial" w:hAnsi="Arial" w:cs="Arial"/>
        </w:rPr>
        <w:t>the</w:t>
      </w:r>
      <w:r w:rsidR="00371885">
        <w:rPr>
          <w:rFonts w:ascii="Arial" w:hAnsi="Arial" w:cs="Arial"/>
        </w:rPr>
        <w:t xml:space="preserve"> post resurrection </w:t>
      </w:r>
      <w:r w:rsidR="005D3801">
        <w:rPr>
          <w:rFonts w:ascii="Arial" w:hAnsi="Arial" w:cs="Arial"/>
        </w:rPr>
        <w:t>appearances</w:t>
      </w:r>
      <w:r w:rsidR="00371885">
        <w:rPr>
          <w:rFonts w:ascii="Arial" w:hAnsi="Arial" w:cs="Arial"/>
        </w:rPr>
        <w:t xml:space="preserve"> with the permanent nature of </w:t>
      </w:r>
      <w:r w:rsidR="005D3801">
        <w:rPr>
          <w:rFonts w:ascii="Arial" w:hAnsi="Arial" w:cs="Arial"/>
        </w:rPr>
        <w:t>Jesus’</w:t>
      </w:r>
      <w:r w:rsidR="00371885">
        <w:rPr>
          <w:rFonts w:ascii="Arial" w:hAnsi="Arial" w:cs="Arial"/>
        </w:rPr>
        <w:t xml:space="preserve"> presence in spirit.  By speaking of this </w:t>
      </w:r>
      <w:r w:rsidR="005D3801">
        <w:rPr>
          <w:rFonts w:ascii="Arial" w:hAnsi="Arial" w:cs="Arial"/>
        </w:rPr>
        <w:t>ascension</w:t>
      </w:r>
      <w:r w:rsidR="00371885">
        <w:rPr>
          <w:rFonts w:ascii="Arial" w:hAnsi="Arial" w:cs="Arial"/>
        </w:rPr>
        <w:t xml:space="preserve"> </w:t>
      </w:r>
      <w:r w:rsidR="005D3801">
        <w:rPr>
          <w:rFonts w:ascii="Arial" w:hAnsi="Arial" w:cs="Arial"/>
        </w:rPr>
        <w:t>Jesus</w:t>
      </w:r>
      <w:r w:rsidR="00371885">
        <w:rPr>
          <w:rFonts w:ascii="Arial" w:hAnsi="Arial" w:cs="Arial"/>
        </w:rPr>
        <w:t xml:space="preserve"> is drawing attention to w</w:t>
      </w:r>
      <w:r w:rsidR="005D3801">
        <w:rPr>
          <w:rFonts w:ascii="Arial" w:hAnsi="Arial" w:cs="Arial"/>
        </w:rPr>
        <w:t xml:space="preserve">hat </w:t>
      </w:r>
      <w:r w:rsidR="00371885">
        <w:rPr>
          <w:rFonts w:ascii="Arial" w:hAnsi="Arial" w:cs="Arial"/>
        </w:rPr>
        <w:t xml:space="preserve">his glorification </w:t>
      </w:r>
      <w:r w:rsidR="005D3801">
        <w:rPr>
          <w:rFonts w:ascii="Arial" w:hAnsi="Arial" w:cs="Arial"/>
        </w:rPr>
        <w:t>will</w:t>
      </w:r>
      <w:r w:rsidR="00371885">
        <w:rPr>
          <w:rFonts w:ascii="Arial" w:hAnsi="Arial" w:cs="Arial"/>
        </w:rPr>
        <w:t xml:space="preserve"> mean to </w:t>
      </w:r>
      <w:r w:rsidR="005D3801">
        <w:rPr>
          <w:rFonts w:ascii="Arial" w:hAnsi="Arial" w:cs="Arial"/>
        </w:rPr>
        <w:t>believers</w:t>
      </w:r>
      <w:r w:rsidR="00371885">
        <w:rPr>
          <w:rFonts w:ascii="Arial" w:hAnsi="Arial" w:cs="Arial"/>
        </w:rPr>
        <w:t xml:space="preserve"> through the gift of the spirit </w:t>
      </w:r>
      <w:r w:rsidR="005D3801">
        <w:rPr>
          <w:rFonts w:ascii="Arial" w:hAnsi="Arial" w:cs="Arial"/>
        </w:rPr>
        <w:t>–</w:t>
      </w:r>
      <w:r w:rsidR="00371885">
        <w:rPr>
          <w:rFonts w:ascii="Arial" w:hAnsi="Arial" w:cs="Arial"/>
        </w:rPr>
        <w:t xml:space="preserve"> </w:t>
      </w:r>
      <w:r w:rsidR="005D3801">
        <w:rPr>
          <w:rFonts w:ascii="Arial" w:hAnsi="Arial" w:cs="Arial"/>
        </w:rPr>
        <w:t>and although the nature of the relationship will not be the same, his Father will become their Father.</w:t>
      </w:r>
    </w:p>
    <w:p w:rsidR="00F40772" w:rsidRDefault="00F40772" w:rsidP="00940425">
      <w:pPr>
        <w:spacing w:line="360" w:lineRule="auto"/>
        <w:rPr>
          <w:rFonts w:ascii="Arial" w:hAnsi="Arial" w:cs="Arial"/>
        </w:rPr>
      </w:pPr>
      <w:r>
        <w:rPr>
          <w:rFonts w:ascii="Arial" w:hAnsi="Arial" w:cs="Arial"/>
        </w:rPr>
        <w:t xml:space="preserve">The passage closes </w:t>
      </w:r>
      <w:r w:rsidR="0099223C">
        <w:rPr>
          <w:rFonts w:ascii="Arial" w:hAnsi="Arial" w:cs="Arial"/>
        </w:rPr>
        <w:t xml:space="preserve">in 20:18 </w:t>
      </w:r>
      <w:r>
        <w:rPr>
          <w:rFonts w:ascii="Arial" w:hAnsi="Arial" w:cs="Arial"/>
        </w:rPr>
        <w:t xml:space="preserve">with </w:t>
      </w:r>
      <w:r w:rsidR="009F45CC">
        <w:rPr>
          <w:rFonts w:ascii="Arial" w:hAnsi="Arial" w:cs="Arial"/>
        </w:rPr>
        <w:t>MM</w:t>
      </w:r>
      <w:r>
        <w:rPr>
          <w:rFonts w:ascii="Arial" w:hAnsi="Arial" w:cs="Arial"/>
        </w:rPr>
        <w:t xml:space="preserve"> informing</w:t>
      </w:r>
      <w:r w:rsidR="00E25604">
        <w:rPr>
          <w:rFonts w:ascii="Arial" w:hAnsi="Arial" w:cs="Arial"/>
        </w:rPr>
        <w:t xml:space="preserve"> the disciple</w:t>
      </w:r>
      <w:r>
        <w:rPr>
          <w:rFonts w:ascii="Arial" w:hAnsi="Arial" w:cs="Arial"/>
        </w:rPr>
        <w:t>s</w:t>
      </w:r>
      <w:r w:rsidR="00E25604">
        <w:rPr>
          <w:rFonts w:ascii="Arial" w:hAnsi="Arial" w:cs="Arial"/>
        </w:rPr>
        <w:t xml:space="preserve"> that </w:t>
      </w:r>
      <w:r>
        <w:rPr>
          <w:rFonts w:ascii="Arial" w:hAnsi="Arial" w:cs="Arial"/>
        </w:rPr>
        <w:t xml:space="preserve">she has seen the Lord and </w:t>
      </w:r>
      <w:r w:rsidR="0099223C">
        <w:rPr>
          <w:rFonts w:ascii="Arial" w:hAnsi="Arial" w:cs="Arial"/>
        </w:rPr>
        <w:t>delivering her commission</w:t>
      </w:r>
      <w:r w:rsidR="00B80183">
        <w:rPr>
          <w:rFonts w:ascii="Arial" w:hAnsi="Arial" w:cs="Arial"/>
        </w:rPr>
        <w:t>.  It is only in the FG</w:t>
      </w:r>
      <w:r>
        <w:rPr>
          <w:rFonts w:ascii="Arial" w:hAnsi="Arial" w:cs="Arial"/>
        </w:rPr>
        <w:t xml:space="preserve"> that </w:t>
      </w:r>
      <w:r w:rsidR="009F45CC">
        <w:rPr>
          <w:rFonts w:ascii="Arial" w:hAnsi="Arial" w:cs="Arial"/>
        </w:rPr>
        <w:t>MM</w:t>
      </w:r>
      <w:r>
        <w:rPr>
          <w:rFonts w:ascii="Arial" w:hAnsi="Arial" w:cs="Arial"/>
        </w:rPr>
        <w:t xml:space="preserve"> gives a direct quotation </w:t>
      </w:r>
      <w:r w:rsidR="00E25604">
        <w:rPr>
          <w:rFonts w:ascii="Arial" w:hAnsi="Arial" w:cs="Arial"/>
        </w:rPr>
        <w:t xml:space="preserve">in her report and </w:t>
      </w:r>
      <w:r w:rsidR="002C11D1">
        <w:rPr>
          <w:rFonts w:ascii="Arial" w:hAnsi="Arial" w:cs="Arial"/>
        </w:rPr>
        <w:t xml:space="preserve">Brown </w:t>
      </w:r>
      <w:r w:rsidR="00E25604">
        <w:rPr>
          <w:rFonts w:ascii="Arial" w:hAnsi="Arial" w:cs="Arial"/>
        </w:rPr>
        <w:t>make</w:t>
      </w:r>
      <w:r w:rsidR="002C11D1">
        <w:rPr>
          <w:rFonts w:ascii="Arial" w:hAnsi="Arial" w:cs="Arial"/>
        </w:rPr>
        <w:t>s</w:t>
      </w:r>
      <w:r w:rsidR="00E25604">
        <w:rPr>
          <w:rFonts w:ascii="Arial" w:hAnsi="Arial" w:cs="Arial"/>
        </w:rPr>
        <w:t xml:space="preserve"> a link with</w:t>
      </w:r>
      <w:r>
        <w:rPr>
          <w:rFonts w:ascii="Arial" w:hAnsi="Arial" w:cs="Arial"/>
        </w:rPr>
        <w:t xml:space="preserve"> Ps 22:23, “I </w:t>
      </w:r>
      <w:r w:rsidR="00E25604">
        <w:rPr>
          <w:rFonts w:ascii="Arial" w:hAnsi="Arial" w:cs="Arial"/>
        </w:rPr>
        <w:t>will tell of your name to my</w:t>
      </w:r>
      <w:r>
        <w:rPr>
          <w:rFonts w:ascii="Arial" w:hAnsi="Arial" w:cs="Arial"/>
        </w:rPr>
        <w:t xml:space="preserve"> brothers and sisters, in the </w:t>
      </w:r>
      <w:r w:rsidR="00E25604">
        <w:rPr>
          <w:rFonts w:ascii="Arial" w:hAnsi="Arial" w:cs="Arial"/>
        </w:rPr>
        <w:t>midst</w:t>
      </w:r>
      <w:r>
        <w:rPr>
          <w:rFonts w:ascii="Arial" w:hAnsi="Arial" w:cs="Arial"/>
        </w:rPr>
        <w:t xml:space="preserve"> of the congregation I will praise you”.</w:t>
      </w:r>
      <w:r w:rsidR="002C11D1">
        <w:rPr>
          <w:rStyle w:val="FootnoteReference"/>
          <w:rFonts w:ascii="Arial" w:hAnsi="Arial" w:cs="Arial"/>
        </w:rPr>
        <w:footnoteReference w:id="98"/>
      </w:r>
      <w:r w:rsidR="00E25604">
        <w:rPr>
          <w:rFonts w:ascii="Arial" w:hAnsi="Arial" w:cs="Arial"/>
        </w:rPr>
        <w:t xml:space="preserve">  Unlike Thomas, who after his encounte</w:t>
      </w:r>
      <w:r w:rsidR="00333C5F">
        <w:rPr>
          <w:rFonts w:ascii="Arial" w:hAnsi="Arial" w:cs="Arial"/>
        </w:rPr>
        <w:t>r with the risen Jesus in 20:</w:t>
      </w:r>
      <w:r w:rsidR="00E25604">
        <w:rPr>
          <w:rFonts w:ascii="Arial" w:hAnsi="Arial" w:cs="Arial"/>
        </w:rPr>
        <w:t xml:space="preserve">28, declares “My Lord and my God”, </w:t>
      </w:r>
      <w:r w:rsidR="009F45CC">
        <w:rPr>
          <w:rFonts w:ascii="Arial" w:hAnsi="Arial" w:cs="Arial"/>
        </w:rPr>
        <w:t>MM</w:t>
      </w:r>
      <w:r w:rsidR="00E25604">
        <w:rPr>
          <w:rFonts w:ascii="Arial" w:hAnsi="Arial" w:cs="Arial"/>
        </w:rPr>
        <w:t xml:space="preserve"> reports that she has seen “the Lord”.  Lindars notes that </w:t>
      </w:r>
      <w:r w:rsidR="009F45CC">
        <w:rPr>
          <w:rFonts w:ascii="Arial" w:hAnsi="Arial" w:cs="Arial"/>
        </w:rPr>
        <w:t>MM</w:t>
      </w:r>
      <w:r w:rsidR="00E25604">
        <w:rPr>
          <w:rFonts w:ascii="Arial" w:hAnsi="Arial" w:cs="Arial"/>
        </w:rPr>
        <w:t xml:space="preserve"> anticipates </w:t>
      </w:r>
      <w:r w:rsidR="00CC27D4">
        <w:rPr>
          <w:rFonts w:ascii="Arial" w:hAnsi="Arial" w:cs="Arial"/>
        </w:rPr>
        <w:t>Thomas’ declaration of my Lord but not my God</w:t>
      </w:r>
      <w:r w:rsidR="00C758A0">
        <w:rPr>
          <w:rFonts w:ascii="Arial" w:hAnsi="Arial" w:cs="Arial"/>
        </w:rPr>
        <w:t>,</w:t>
      </w:r>
      <w:r w:rsidR="00C758A0">
        <w:rPr>
          <w:rStyle w:val="FootnoteReference"/>
          <w:rFonts w:ascii="Arial" w:hAnsi="Arial" w:cs="Arial"/>
        </w:rPr>
        <w:footnoteReference w:id="99"/>
      </w:r>
      <w:r w:rsidR="00CC27D4">
        <w:rPr>
          <w:rFonts w:ascii="Arial" w:hAnsi="Arial" w:cs="Arial"/>
        </w:rPr>
        <w:t xml:space="preserve"> </w:t>
      </w:r>
      <w:r w:rsidR="00E25604">
        <w:rPr>
          <w:rFonts w:ascii="Arial" w:hAnsi="Arial" w:cs="Arial"/>
        </w:rPr>
        <w:t xml:space="preserve">whilst Bultmann’s conclusion is that </w:t>
      </w:r>
      <w:r w:rsidR="009F45CC">
        <w:rPr>
          <w:rFonts w:ascii="Arial" w:hAnsi="Arial" w:cs="Arial"/>
        </w:rPr>
        <w:t>MM</w:t>
      </w:r>
      <w:r w:rsidR="00E25604">
        <w:rPr>
          <w:rFonts w:ascii="Arial" w:hAnsi="Arial" w:cs="Arial"/>
        </w:rPr>
        <w:t xml:space="preserve"> has not fully gras</w:t>
      </w:r>
      <w:r w:rsidR="00044C3E">
        <w:rPr>
          <w:rFonts w:ascii="Arial" w:hAnsi="Arial" w:cs="Arial"/>
        </w:rPr>
        <w:t>ped that Jesus is the Risen One.</w:t>
      </w:r>
      <w:r w:rsidR="009E3595">
        <w:rPr>
          <w:rStyle w:val="FootnoteReference"/>
          <w:rFonts w:ascii="Arial" w:hAnsi="Arial" w:cs="Arial"/>
        </w:rPr>
        <w:footnoteReference w:id="100"/>
      </w:r>
      <w:r w:rsidR="00E25604">
        <w:rPr>
          <w:rFonts w:ascii="Arial" w:hAnsi="Arial" w:cs="Arial"/>
        </w:rPr>
        <w:t xml:space="preserve">  Brown notes, however, that Lord (</w:t>
      </w:r>
      <w:r w:rsidR="00E25604" w:rsidRPr="00E25604">
        <w:rPr>
          <w:rFonts w:ascii="Arial" w:hAnsi="Arial" w:cs="Arial"/>
          <w:i/>
        </w:rPr>
        <w:t>kyrios</w:t>
      </w:r>
      <w:r w:rsidR="00E25604">
        <w:rPr>
          <w:rFonts w:ascii="Arial" w:hAnsi="Arial" w:cs="Arial"/>
        </w:rPr>
        <w:t>) is used in the LXX to render the Tetragrammaton.</w:t>
      </w:r>
      <w:r w:rsidR="00EE728F">
        <w:rPr>
          <w:rStyle w:val="FootnoteReference"/>
          <w:rFonts w:ascii="Arial" w:hAnsi="Arial" w:cs="Arial"/>
        </w:rPr>
        <w:footnoteReference w:id="101"/>
      </w:r>
      <w:r w:rsidR="00E25604">
        <w:rPr>
          <w:rFonts w:ascii="Arial" w:hAnsi="Arial" w:cs="Arial"/>
        </w:rPr>
        <w:t xml:space="preserve">  Meanwhile O’Day concludes that </w:t>
      </w:r>
      <w:r w:rsidR="009F45CC">
        <w:rPr>
          <w:rFonts w:ascii="Arial" w:hAnsi="Arial" w:cs="Arial"/>
        </w:rPr>
        <w:t>MM</w:t>
      </w:r>
      <w:r w:rsidR="00E25604">
        <w:rPr>
          <w:rFonts w:ascii="Arial" w:hAnsi="Arial" w:cs="Arial"/>
        </w:rPr>
        <w:t xml:space="preserve"> heeds Jesus’ words and </w:t>
      </w:r>
      <w:r w:rsidR="000E78C4">
        <w:rPr>
          <w:rFonts w:ascii="Arial" w:hAnsi="Arial" w:cs="Arial"/>
        </w:rPr>
        <w:t>announces</w:t>
      </w:r>
      <w:r w:rsidR="00E25604">
        <w:rPr>
          <w:rFonts w:ascii="Arial" w:hAnsi="Arial" w:cs="Arial"/>
        </w:rPr>
        <w:t xml:space="preserve"> the core of the </w:t>
      </w:r>
      <w:r w:rsidR="000E78C4">
        <w:rPr>
          <w:rFonts w:ascii="Arial" w:hAnsi="Arial" w:cs="Arial"/>
        </w:rPr>
        <w:t>Easter Gospel when she state</w:t>
      </w:r>
      <w:r w:rsidR="00E25604">
        <w:rPr>
          <w:rFonts w:ascii="Arial" w:hAnsi="Arial" w:cs="Arial"/>
        </w:rPr>
        <w:t>s</w:t>
      </w:r>
      <w:r w:rsidR="000E78C4">
        <w:rPr>
          <w:rFonts w:ascii="Arial" w:hAnsi="Arial" w:cs="Arial"/>
        </w:rPr>
        <w:t xml:space="preserve"> </w:t>
      </w:r>
      <w:r w:rsidR="00E25604">
        <w:rPr>
          <w:rFonts w:ascii="Arial" w:hAnsi="Arial" w:cs="Arial"/>
        </w:rPr>
        <w:t xml:space="preserve">that she has </w:t>
      </w:r>
      <w:r w:rsidR="000E78C4">
        <w:rPr>
          <w:rFonts w:ascii="Arial" w:hAnsi="Arial" w:cs="Arial"/>
        </w:rPr>
        <w:t>seen</w:t>
      </w:r>
      <w:r w:rsidR="00E25604">
        <w:rPr>
          <w:rFonts w:ascii="Arial" w:hAnsi="Arial" w:cs="Arial"/>
        </w:rPr>
        <w:t xml:space="preserve"> the </w:t>
      </w:r>
      <w:r w:rsidR="000E78C4">
        <w:rPr>
          <w:rFonts w:ascii="Arial" w:hAnsi="Arial" w:cs="Arial"/>
        </w:rPr>
        <w:t>Lord</w:t>
      </w:r>
      <w:r w:rsidR="00E25604">
        <w:rPr>
          <w:rFonts w:ascii="Arial" w:hAnsi="Arial" w:cs="Arial"/>
        </w:rPr>
        <w:t>.</w:t>
      </w:r>
      <w:r w:rsidR="00434D3E">
        <w:rPr>
          <w:rStyle w:val="FootnoteReference"/>
          <w:rFonts w:ascii="Arial" w:hAnsi="Arial" w:cs="Arial"/>
        </w:rPr>
        <w:footnoteReference w:id="102"/>
      </w:r>
      <w:r w:rsidR="00E25604">
        <w:rPr>
          <w:rFonts w:ascii="Arial" w:hAnsi="Arial" w:cs="Arial"/>
        </w:rPr>
        <w:t xml:space="preserve">  </w:t>
      </w:r>
      <w:r w:rsidR="009F45CC">
        <w:rPr>
          <w:rFonts w:ascii="Arial" w:hAnsi="Arial" w:cs="Arial"/>
        </w:rPr>
        <w:t>MM</w:t>
      </w:r>
      <w:r w:rsidR="00E25604">
        <w:rPr>
          <w:rFonts w:ascii="Arial" w:hAnsi="Arial" w:cs="Arial"/>
        </w:rPr>
        <w:t xml:space="preserve">, she </w:t>
      </w:r>
      <w:r w:rsidR="000E78C4">
        <w:rPr>
          <w:rFonts w:ascii="Arial" w:hAnsi="Arial" w:cs="Arial"/>
        </w:rPr>
        <w:t>argues</w:t>
      </w:r>
      <w:r w:rsidR="00E25604">
        <w:rPr>
          <w:rFonts w:ascii="Arial" w:hAnsi="Arial" w:cs="Arial"/>
        </w:rPr>
        <w:t xml:space="preserve">, is the first Easter witness, the first to see the risen Jesus and the </w:t>
      </w:r>
      <w:r w:rsidR="000E78C4">
        <w:rPr>
          <w:rFonts w:ascii="Arial" w:hAnsi="Arial" w:cs="Arial"/>
        </w:rPr>
        <w:t>first</w:t>
      </w:r>
      <w:r w:rsidR="00E25604">
        <w:rPr>
          <w:rFonts w:ascii="Arial" w:hAnsi="Arial" w:cs="Arial"/>
        </w:rPr>
        <w:t xml:space="preserve"> to tell others </w:t>
      </w:r>
      <w:r w:rsidR="000E78C4">
        <w:rPr>
          <w:rFonts w:ascii="Arial" w:hAnsi="Arial" w:cs="Arial"/>
        </w:rPr>
        <w:t>what</w:t>
      </w:r>
      <w:r w:rsidR="00E25604">
        <w:rPr>
          <w:rFonts w:ascii="Arial" w:hAnsi="Arial" w:cs="Arial"/>
        </w:rPr>
        <w:t xml:space="preserve"> she has </w:t>
      </w:r>
      <w:r w:rsidR="000E78C4">
        <w:rPr>
          <w:rFonts w:ascii="Arial" w:hAnsi="Arial" w:cs="Arial"/>
        </w:rPr>
        <w:t>seen</w:t>
      </w:r>
      <w:r w:rsidR="00E25604">
        <w:rPr>
          <w:rFonts w:ascii="Arial" w:hAnsi="Arial" w:cs="Arial"/>
        </w:rPr>
        <w:t xml:space="preserve"> rendering her the first </w:t>
      </w:r>
      <w:r w:rsidR="000E78C4">
        <w:rPr>
          <w:rFonts w:ascii="Arial" w:hAnsi="Arial" w:cs="Arial"/>
        </w:rPr>
        <w:t>disciple</w:t>
      </w:r>
      <w:r w:rsidR="00E25604">
        <w:rPr>
          <w:rFonts w:ascii="Arial" w:hAnsi="Arial" w:cs="Arial"/>
        </w:rPr>
        <w:t xml:space="preserve"> of the </w:t>
      </w:r>
      <w:r w:rsidR="000E78C4">
        <w:rPr>
          <w:rFonts w:ascii="Arial" w:hAnsi="Arial" w:cs="Arial"/>
        </w:rPr>
        <w:t>risen</w:t>
      </w:r>
      <w:r w:rsidR="00E25604">
        <w:rPr>
          <w:rFonts w:ascii="Arial" w:hAnsi="Arial" w:cs="Arial"/>
        </w:rPr>
        <w:t xml:space="preserve"> Jesus.</w:t>
      </w:r>
      <w:r w:rsidR="00C4708E">
        <w:rPr>
          <w:rStyle w:val="FootnoteReference"/>
          <w:rFonts w:ascii="Arial" w:hAnsi="Arial" w:cs="Arial"/>
        </w:rPr>
        <w:footnoteReference w:id="103"/>
      </w:r>
    </w:p>
    <w:p w:rsidR="00F40772" w:rsidRDefault="00F40772" w:rsidP="00940425">
      <w:pPr>
        <w:spacing w:line="360" w:lineRule="auto"/>
        <w:rPr>
          <w:rFonts w:ascii="Arial" w:hAnsi="Arial" w:cs="Arial"/>
        </w:rPr>
      </w:pPr>
    </w:p>
    <w:p w:rsidR="0090335A" w:rsidRDefault="0090335A" w:rsidP="00940425">
      <w:pPr>
        <w:spacing w:line="360" w:lineRule="auto"/>
        <w:rPr>
          <w:rFonts w:ascii="Arial" w:hAnsi="Arial" w:cs="Arial"/>
        </w:rPr>
      </w:pPr>
    </w:p>
    <w:p w:rsidR="0090335A" w:rsidRDefault="0090335A" w:rsidP="00940425">
      <w:pPr>
        <w:spacing w:line="360" w:lineRule="auto"/>
        <w:rPr>
          <w:rFonts w:ascii="Arial" w:hAnsi="Arial" w:cs="Arial"/>
        </w:rPr>
      </w:pPr>
    </w:p>
    <w:p w:rsidR="00591BC2" w:rsidRDefault="00591BC2" w:rsidP="00940425">
      <w:pPr>
        <w:spacing w:after="0" w:line="360" w:lineRule="auto"/>
        <w:textAlignment w:val="baseline"/>
        <w:rPr>
          <w:rFonts w:ascii="Arial" w:eastAsia="Times New Roman" w:hAnsi="Arial" w:cs="Arial"/>
          <w:b/>
          <w:color w:val="000000"/>
          <w:u w:val="single"/>
          <w:lang w:eastAsia="en-GB"/>
        </w:rPr>
      </w:pPr>
    </w:p>
    <w:p w:rsidR="00591BC2" w:rsidRDefault="00591BC2" w:rsidP="00940425">
      <w:pPr>
        <w:spacing w:after="0" w:line="360" w:lineRule="auto"/>
        <w:textAlignment w:val="baseline"/>
        <w:rPr>
          <w:rFonts w:ascii="Arial" w:eastAsia="Times New Roman" w:hAnsi="Arial" w:cs="Arial"/>
          <w:b/>
          <w:color w:val="000000"/>
          <w:u w:val="single"/>
          <w:lang w:eastAsia="en-GB"/>
        </w:rPr>
      </w:pPr>
    </w:p>
    <w:p w:rsidR="00591BC2" w:rsidRDefault="00591BC2" w:rsidP="00940425">
      <w:pPr>
        <w:spacing w:after="0" w:line="360" w:lineRule="auto"/>
        <w:textAlignment w:val="baseline"/>
        <w:rPr>
          <w:rFonts w:ascii="Arial" w:eastAsia="Times New Roman" w:hAnsi="Arial" w:cs="Arial"/>
          <w:b/>
          <w:color w:val="000000"/>
          <w:u w:val="single"/>
          <w:lang w:eastAsia="en-GB"/>
        </w:rPr>
      </w:pPr>
    </w:p>
    <w:p w:rsidR="00591BC2" w:rsidRDefault="00591BC2" w:rsidP="00940425">
      <w:pPr>
        <w:spacing w:after="0" w:line="360" w:lineRule="auto"/>
        <w:textAlignment w:val="baseline"/>
        <w:rPr>
          <w:rFonts w:ascii="Arial" w:eastAsia="Times New Roman" w:hAnsi="Arial" w:cs="Arial"/>
          <w:b/>
          <w:color w:val="000000"/>
          <w:u w:val="single"/>
          <w:lang w:eastAsia="en-GB"/>
        </w:rPr>
      </w:pPr>
    </w:p>
    <w:p w:rsidR="00940425" w:rsidRDefault="00940425" w:rsidP="00192E98">
      <w:pPr>
        <w:spacing w:after="0" w:line="240" w:lineRule="auto"/>
        <w:textAlignment w:val="baseline"/>
        <w:rPr>
          <w:rFonts w:ascii="Arial" w:eastAsia="Times New Roman" w:hAnsi="Arial" w:cs="Arial"/>
          <w:b/>
          <w:color w:val="000000"/>
          <w:u w:val="single"/>
          <w:lang w:eastAsia="en-GB"/>
        </w:rPr>
      </w:pPr>
    </w:p>
    <w:p w:rsidR="00192E98" w:rsidRDefault="002C11D1" w:rsidP="00DA1E40">
      <w:pPr>
        <w:spacing w:after="0" w:line="360" w:lineRule="auto"/>
        <w:textAlignment w:val="baseline"/>
        <w:rPr>
          <w:rFonts w:ascii="Arial" w:eastAsia="Times New Roman" w:hAnsi="Arial" w:cs="Arial"/>
          <w:b/>
          <w:color w:val="000000"/>
          <w:u w:val="single"/>
          <w:lang w:eastAsia="en-GB"/>
        </w:rPr>
      </w:pPr>
      <w:r>
        <w:rPr>
          <w:rFonts w:ascii="Arial" w:eastAsia="Times New Roman" w:hAnsi="Arial" w:cs="Arial"/>
          <w:b/>
          <w:color w:val="000000"/>
          <w:u w:val="single"/>
          <w:lang w:eastAsia="en-GB"/>
        </w:rPr>
        <w:lastRenderedPageBreak/>
        <w:t xml:space="preserve">Chapter 4:  </w:t>
      </w:r>
      <w:r w:rsidR="00192E98" w:rsidRPr="000955D6">
        <w:rPr>
          <w:rFonts w:ascii="Arial" w:eastAsia="Times New Roman" w:hAnsi="Arial" w:cs="Arial"/>
          <w:b/>
          <w:color w:val="000000"/>
          <w:u w:val="single"/>
          <w:lang w:eastAsia="en-GB"/>
        </w:rPr>
        <w:t>A comparative analysis of the Sam</w:t>
      </w:r>
      <w:r>
        <w:rPr>
          <w:rFonts w:ascii="Arial" w:eastAsia="Times New Roman" w:hAnsi="Arial" w:cs="Arial"/>
          <w:b/>
          <w:color w:val="000000"/>
          <w:u w:val="single"/>
          <w:lang w:eastAsia="en-GB"/>
        </w:rPr>
        <w:t>aritan Woman and Mary Magdalen</w:t>
      </w:r>
      <w:r w:rsidR="007C1268">
        <w:rPr>
          <w:rFonts w:ascii="Arial" w:eastAsia="Times New Roman" w:hAnsi="Arial" w:cs="Arial"/>
          <w:b/>
          <w:color w:val="000000"/>
          <w:u w:val="single"/>
          <w:lang w:eastAsia="en-GB"/>
        </w:rPr>
        <w:t>e</w:t>
      </w:r>
    </w:p>
    <w:p w:rsidR="00656454" w:rsidRDefault="007D0E65" w:rsidP="00DA1E40">
      <w:pPr>
        <w:spacing w:after="0" w:line="360" w:lineRule="auto"/>
        <w:textAlignment w:val="baseline"/>
        <w:rPr>
          <w:rFonts w:ascii="Arial" w:hAnsi="Arial" w:cs="Arial"/>
          <w:color w:val="000000"/>
          <w:lang w:eastAsia="en-GB"/>
        </w:rPr>
      </w:pPr>
      <w:r>
        <w:rPr>
          <w:rFonts w:ascii="Arial" w:hAnsi="Arial" w:cs="Arial"/>
          <w:color w:val="000000"/>
          <w:lang w:eastAsia="en-GB"/>
        </w:rPr>
        <w:t>T</w:t>
      </w:r>
      <w:r w:rsidR="00656454">
        <w:rPr>
          <w:rFonts w:ascii="Arial" w:hAnsi="Arial" w:cs="Arial"/>
          <w:color w:val="000000"/>
          <w:lang w:eastAsia="en-GB"/>
        </w:rPr>
        <w:t xml:space="preserve">his Chapter </w:t>
      </w:r>
      <w:r>
        <w:rPr>
          <w:rFonts w:ascii="Arial" w:hAnsi="Arial" w:cs="Arial"/>
          <w:color w:val="000000"/>
          <w:lang w:eastAsia="en-GB"/>
        </w:rPr>
        <w:t xml:space="preserve">consists of </w:t>
      </w:r>
      <w:r w:rsidR="00656454">
        <w:rPr>
          <w:rFonts w:ascii="Arial" w:hAnsi="Arial" w:cs="Arial"/>
          <w:color w:val="000000"/>
          <w:lang w:eastAsia="en-GB"/>
        </w:rPr>
        <w:t xml:space="preserve">a comparative analysis of the </w:t>
      </w:r>
      <w:r w:rsidR="009F45CC">
        <w:rPr>
          <w:rFonts w:ascii="Arial" w:hAnsi="Arial" w:cs="Arial"/>
          <w:color w:val="000000"/>
          <w:lang w:eastAsia="en-GB"/>
        </w:rPr>
        <w:t>SW and MM</w:t>
      </w:r>
      <w:r w:rsidR="00656454">
        <w:rPr>
          <w:rFonts w:ascii="Arial" w:hAnsi="Arial" w:cs="Arial"/>
          <w:color w:val="000000"/>
          <w:lang w:eastAsia="en-GB"/>
        </w:rPr>
        <w:t xml:space="preserve"> </w:t>
      </w:r>
      <w:r w:rsidR="00FE60B1">
        <w:rPr>
          <w:rFonts w:ascii="Arial" w:hAnsi="Arial" w:cs="Arial"/>
          <w:bdr w:val="none" w:sz="0" w:space="0" w:color="auto" w:frame="1"/>
        </w:rPr>
        <w:t xml:space="preserve">examining </w:t>
      </w:r>
      <w:r w:rsidR="001B1383">
        <w:rPr>
          <w:rFonts w:ascii="Arial" w:hAnsi="Arial" w:cs="Arial"/>
          <w:bdr w:val="none" w:sz="0" w:space="0" w:color="auto" w:frame="1"/>
        </w:rPr>
        <w:t>their status within the plot and characterization of the FG, as ethnic outsider/insider, how they function within the FG theme of dramatic irony and how they demonstrate developing understanding of Jesus’ true identity.  Finally in this t</w:t>
      </w:r>
      <w:r>
        <w:rPr>
          <w:rFonts w:ascii="Arial" w:hAnsi="Arial" w:cs="Arial"/>
          <w:bdr w:val="none" w:sz="0" w:space="0" w:color="auto" w:frame="1"/>
        </w:rPr>
        <w:t xml:space="preserve">hird section </w:t>
      </w:r>
      <w:r w:rsidR="001B1383">
        <w:rPr>
          <w:rFonts w:ascii="Arial" w:hAnsi="Arial" w:cs="Arial"/>
          <w:bdr w:val="none" w:sz="0" w:space="0" w:color="auto" w:frame="1"/>
        </w:rPr>
        <w:t xml:space="preserve">a </w:t>
      </w:r>
      <w:r w:rsidR="001B1383" w:rsidRPr="00DC6933">
        <w:rPr>
          <w:rFonts w:ascii="Arial" w:hAnsi="Arial" w:cs="Arial"/>
          <w:color w:val="000000"/>
          <w:lang w:eastAsia="en-GB"/>
        </w:rPr>
        <w:t>range of scholarly interpretations</w:t>
      </w:r>
      <w:r w:rsidR="001B1383">
        <w:rPr>
          <w:rFonts w:ascii="Arial" w:hAnsi="Arial" w:cs="Arial"/>
          <w:color w:val="000000"/>
          <w:lang w:eastAsia="en-GB"/>
        </w:rPr>
        <w:t xml:space="preserve"> of these two characters from the perspective of </w:t>
      </w:r>
      <w:r w:rsidR="001B1383" w:rsidRPr="00DC6933">
        <w:rPr>
          <w:rFonts w:ascii="Arial" w:hAnsi="Arial" w:cs="Arial"/>
          <w:color w:val="000000"/>
          <w:lang w:eastAsia="en-GB"/>
        </w:rPr>
        <w:t>feminist critical readings</w:t>
      </w:r>
      <w:r>
        <w:rPr>
          <w:rFonts w:ascii="Arial" w:hAnsi="Arial" w:cs="Arial"/>
          <w:color w:val="000000"/>
          <w:lang w:eastAsia="en-GB"/>
        </w:rPr>
        <w:t xml:space="preserve"> are explored to consider </w:t>
      </w:r>
      <w:r w:rsidR="00656454" w:rsidRPr="00DC6933">
        <w:rPr>
          <w:rFonts w:ascii="Arial" w:hAnsi="Arial" w:cs="Arial"/>
          <w:color w:val="000000"/>
          <w:lang w:eastAsia="en-GB"/>
        </w:rPr>
        <w:t xml:space="preserve">what new light can be thrown on the theme of </w:t>
      </w:r>
      <w:r w:rsidR="00656454">
        <w:rPr>
          <w:rFonts w:ascii="Arial" w:hAnsi="Arial" w:cs="Arial"/>
          <w:color w:val="000000"/>
          <w:lang w:eastAsia="en-GB"/>
        </w:rPr>
        <w:t xml:space="preserve">witness and testimony as it relates to these two </w:t>
      </w:r>
      <w:r>
        <w:rPr>
          <w:rFonts w:ascii="Arial" w:hAnsi="Arial" w:cs="Arial"/>
          <w:color w:val="000000"/>
          <w:lang w:eastAsia="en-GB"/>
        </w:rPr>
        <w:t xml:space="preserve">female </w:t>
      </w:r>
      <w:r w:rsidR="00656454">
        <w:rPr>
          <w:rFonts w:ascii="Arial" w:hAnsi="Arial" w:cs="Arial"/>
          <w:color w:val="000000"/>
          <w:lang w:eastAsia="en-GB"/>
        </w:rPr>
        <w:t>characters i</w:t>
      </w:r>
      <w:r w:rsidR="00656454" w:rsidRPr="00DC6933">
        <w:rPr>
          <w:rFonts w:ascii="Arial" w:hAnsi="Arial" w:cs="Arial"/>
          <w:color w:val="000000"/>
          <w:lang w:eastAsia="en-GB"/>
        </w:rPr>
        <w:t>n the</w:t>
      </w:r>
      <w:r w:rsidR="00C347DA">
        <w:rPr>
          <w:rFonts w:ascii="Arial" w:hAnsi="Arial" w:cs="Arial"/>
          <w:color w:val="000000"/>
          <w:lang w:eastAsia="en-GB"/>
        </w:rPr>
        <w:t xml:space="preserve"> FG</w:t>
      </w:r>
      <w:r w:rsidR="00656454" w:rsidRPr="00DC6933">
        <w:rPr>
          <w:rFonts w:ascii="Arial" w:hAnsi="Arial" w:cs="Arial"/>
          <w:color w:val="000000"/>
          <w:lang w:eastAsia="en-GB"/>
        </w:rPr>
        <w:t>.</w:t>
      </w:r>
      <w:r w:rsidR="00656454">
        <w:rPr>
          <w:rFonts w:ascii="Arial" w:hAnsi="Arial" w:cs="Arial"/>
          <w:color w:val="000000"/>
          <w:lang w:eastAsia="en-GB"/>
        </w:rPr>
        <w:t xml:space="preserve"> </w:t>
      </w:r>
    </w:p>
    <w:p w:rsidR="001B1383" w:rsidRDefault="001B1383" w:rsidP="00DA1E40">
      <w:pPr>
        <w:spacing w:after="0" w:line="360" w:lineRule="auto"/>
        <w:textAlignment w:val="baseline"/>
        <w:rPr>
          <w:rFonts w:ascii="Arial" w:hAnsi="Arial" w:cs="Arial"/>
          <w:color w:val="000000"/>
          <w:lang w:eastAsia="en-GB"/>
        </w:rPr>
      </w:pPr>
    </w:p>
    <w:p w:rsidR="001B1383" w:rsidRDefault="001B1383" w:rsidP="00DA1E40">
      <w:pPr>
        <w:pStyle w:val="Header"/>
        <w:spacing w:line="360" w:lineRule="auto"/>
        <w:rPr>
          <w:rFonts w:ascii="Arial" w:hAnsi="Arial" w:cs="Arial"/>
          <w:u w:val="single"/>
        </w:rPr>
      </w:pPr>
      <w:r>
        <w:rPr>
          <w:rFonts w:ascii="Arial" w:hAnsi="Arial" w:cs="Arial"/>
        </w:rPr>
        <w:t xml:space="preserve">4.1 </w:t>
      </w:r>
      <w:r w:rsidRPr="001B1383">
        <w:rPr>
          <w:rFonts w:ascii="Arial" w:hAnsi="Arial" w:cs="Arial"/>
          <w:u w:val="single"/>
        </w:rPr>
        <w:t>The Samaritan Woman and Mary Magdalene within the Plot and Characterization of the Fourth Gospel</w:t>
      </w:r>
    </w:p>
    <w:p w:rsidR="00D87050" w:rsidRDefault="00D87050" w:rsidP="00DA1E40">
      <w:pPr>
        <w:pStyle w:val="Header"/>
        <w:spacing w:line="360" w:lineRule="auto"/>
        <w:rPr>
          <w:rFonts w:ascii="Arial" w:hAnsi="Arial" w:cs="Arial"/>
        </w:rPr>
      </w:pPr>
    </w:p>
    <w:p w:rsidR="0077598F" w:rsidRDefault="0006396F" w:rsidP="00D87050">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w:t>
      </w:r>
      <w:r w:rsidR="00C931DF">
        <w:rPr>
          <w:rFonts w:ascii="Arial" w:eastAsia="Times New Roman" w:hAnsi="Arial" w:cs="Arial"/>
          <w:color w:val="000000"/>
          <w:lang w:eastAsia="en-GB"/>
        </w:rPr>
        <w:t>Plot developm</w:t>
      </w:r>
      <w:r w:rsidR="0077598F">
        <w:rPr>
          <w:rFonts w:ascii="Arial" w:eastAsia="Times New Roman" w:hAnsi="Arial" w:cs="Arial"/>
          <w:color w:val="000000"/>
          <w:lang w:eastAsia="en-GB"/>
        </w:rPr>
        <w:t xml:space="preserve">ent in John … </w:t>
      </w:r>
      <w:r>
        <w:rPr>
          <w:rFonts w:ascii="Arial" w:eastAsia="Times New Roman" w:hAnsi="Arial" w:cs="Arial"/>
          <w:color w:val="000000"/>
          <w:lang w:eastAsia="en-GB"/>
        </w:rPr>
        <w:t xml:space="preserve">is a </w:t>
      </w:r>
      <w:r w:rsidR="00C931DF">
        <w:rPr>
          <w:rFonts w:ascii="Arial" w:eastAsia="Times New Roman" w:hAnsi="Arial" w:cs="Arial"/>
          <w:color w:val="000000"/>
          <w:lang w:eastAsia="en-GB"/>
        </w:rPr>
        <w:t>matter</w:t>
      </w:r>
      <w:r>
        <w:rPr>
          <w:rFonts w:ascii="Arial" w:eastAsia="Times New Roman" w:hAnsi="Arial" w:cs="Arial"/>
          <w:color w:val="000000"/>
          <w:lang w:eastAsia="en-GB"/>
        </w:rPr>
        <w:t xml:space="preserve"> of how </w:t>
      </w:r>
      <w:r w:rsidR="00C931DF">
        <w:rPr>
          <w:rFonts w:ascii="Arial" w:eastAsia="Times New Roman" w:hAnsi="Arial" w:cs="Arial"/>
          <w:color w:val="000000"/>
          <w:lang w:eastAsia="en-GB"/>
        </w:rPr>
        <w:t>Jesus’</w:t>
      </w:r>
      <w:r>
        <w:rPr>
          <w:rFonts w:ascii="Arial" w:eastAsia="Times New Roman" w:hAnsi="Arial" w:cs="Arial"/>
          <w:color w:val="000000"/>
          <w:lang w:eastAsia="en-GB"/>
        </w:rPr>
        <w:t xml:space="preserve"> identity comes to be recognised and how </w:t>
      </w:r>
      <w:r w:rsidR="00C931DF">
        <w:rPr>
          <w:rFonts w:ascii="Arial" w:eastAsia="Times New Roman" w:hAnsi="Arial" w:cs="Arial"/>
          <w:color w:val="000000"/>
          <w:lang w:eastAsia="en-GB"/>
        </w:rPr>
        <w:t>i</w:t>
      </w:r>
      <w:r>
        <w:rPr>
          <w:rFonts w:ascii="Arial" w:eastAsia="Times New Roman" w:hAnsi="Arial" w:cs="Arial"/>
          <w:color w:val="000000"/>
          <w:lang w:eastAsia="en-GB"/>
        </w:rPr>
        <w:t>t</w:t>
      </w:r>
      <w:r w:rsidR="00044C3E">
        <w:rPr>
          <w:rFonts w:ascii="Arial" w:eastAsia="Times New Roman" w:hAnsi="Arial" w:cs="Arial"/>
          <w:color w:val="000000"/>
          <w:lang w:eastAsia="en-GB"/>
        </w:rPr>
        <w:t xml:space="preserve"> fails to be recognised”</w:t>
      </w:r>
      <w:r>
        <w:rPr>
          <w:rStyle w:val="FootnoteReference"/>
          <w:rFonts w:ascii="Arial" w:eastAsia="Times New Roman" w:hAnsi="Arial" w:cs="Arial"/>
          <w:color w:val="000000"/>
          <w:lang w:eastAsia="en-GB"/>
        </w:rPr>
        <w:footnoteReference w:id="104"/>
      </w:r>
      <w:r>
        <w:rPr>
          <w:rFonts w:ascii="Arial" w:eastAsia="Times New Roman" w:hAnsi="Arial" w:cs="Arial"/>
          <w:color w:val="000000"/>
          <w:lang w:eastAsia="en-GB"/>
        </w:rPr>
        <w:t xml:space="preserve"> </w:t>
      </w:r>
      <w:r w:rsidR="000153EF">
        <w:rPr>
          <w:rFonts w:ascii="Arial" w:eastAsia="Times New Roman" w:hAnsi="Arial" w:cs="Arial"/>
          <w:color w:val="000000"/>
          <w:lang w:eastAsia="en-GB"/>
        </w:rPr>
        <w:t xml:space="preserve">R. Alan </w:t>
      </w:r>
      <w:r w:rsidR="0077598F">
        <w:rPr>
          <w:rFonts w:ascii="Arial" w:eastAsia="Times New Roman" w:hAnsi="Arial" w:cs="Arial"/>
          <w:color w:val="000000"/>
          <w:lang w:eastAsia="en-GB"/>
        </w:rPr>
        <w:t xml:space="preserve">Culpepper states, since the question of whether or not the protagonist recognises Jesus, and so receives eternal life, is found both in each episode within </w:t>
      </w:r>
      <w:r w:rsidR="004D5150">
        <w:rPr>
          <w:rFonts w:ascii="Arial" w:eastAsia="Times New Roman" w:hAnsi="Arial" w:cs="Arial"/>
          <w:color w:val="000000"/>
          <w:lang w:eastAsia="en-GB"/>
        </w:rPr>
        <w:t xml:space="preserve">the </w:t>
      </w:r>
      <w:r w:rsidR="003A7CA8">
        <w:rPr>
          <w:rFonts w:ascii="Arial" w:eastAsia="Times New Roman" w:hAnsi="Arial" w:cs="Arial"/>
          <w:color w:val="000000"/>
          <w:lang w:eastAsia="en-GB"/>
        </w:rPr>
        <w:t>FG</w:t>
      </w:r>
      <w:r w:rsidR="0077598F">
        <w:rPr>
          <w:rFonts w:ascii="Arial" w:eastAsia="Times New Roman" w:hAnsi="Arial" w:cs="Arial"/>
          <w:color w:val="000000"/>
          <w:lang w:eastAsia="en-GB"/>
        </w:rPr>
        <w:t xml:space="preserve"> and in the story as a whole.  </w:t>
      </w:r>
      <w:r>
        <w:rPr>
          <w:rFonts w:ascii="Arial" w:eastAsia="Times New Roman" w:hAnsi="Arial" w:cs="Arial"/>
          <w:color w:val="000000"/>
          <w:lang w:eastAsia="en-GB"/>
        </w:rPr>
        <w:t xml:space="preserve">The Prologue informs </w:t>
      </w:r>
      <w:r w:rsidR="00C931DF">
        <w:rPr>
          <w:rFonts w:ascii="Arial" w:eastAsia="Times New Roman" w:hAnsi="Arial" w:cs="Arial"/>
          <w:color w:val="000000"/>
          <w:lang w:eastAsia="en-GB"/>
        </w:rPr>
        <w:t>the</w:t>
      </w:r>
      <w:r>
        <w:rPr>
          <w:rFonts w:ascii="Arial" w:eastAsia="Times New Roman" w:hAnsi="Arial" w:cs="Arial"/>
          <w:color w:val="000000"/>
          <w:lang w:eastAsia="en-GB"/>
        </w:rPr>
        <w:t xml:space="preserve"> </w:t>
      </w:r>
      <w:r w:rsidR="00C931DF">
        <w:rPr>
          <w:rFonts w:ascii="Arial" w:eastAsia="Times New Roman" w:hAnsi="Arial" w:cs="Arial"/>
          <w:color w:val="000000"/>
          <w:lang w:eastAsia="en-GB"/>
        </w:rPr>
        <w:t>reader</w:t>
      </w:r>
      <w:r>
        <w:rPr>
          <w:rFonts w:ascii="Arial" w:eastAsia="Times New Roman" w:hAnsi="Arial" w:cs="Arial"/>
          <w:color w:val="000000"/>
          <w:lang w:eastAsia="en-GB"/>
        </w:rPr>
        <w:t xml:space="preserve"> of who </w:t>
      </w:r>
      <w:r w:rsidR="00C931DF">
        <w:rPr>
          <w:rFonts w:ascii="Arial" w:eastAsia="Times New Roman" w:hAnsi="Arial" w:cs="Arial"/>
          <w:color w:val="000000"/>
          <w:lang w:eastAsia="en-GB"/>
        </w:rPr>
        <w:t>Jesus</w:t>
      </w:r>
      <w:r>
        <w:rPr>
          <w:rFonts w:ascii="Arial" w:eastAsia="Times New Roman" w:hAnsi="Arial" w:cs="Arial"/>
          <w:color w:val="000000"/>
          <w:lang w:eastAsia="en-GB"/>
        </w:rPr>
        <w:t xml:space="preserve"> is and so s/he feels superior to </w:t>
      </w:r>
      <w:r w:rsidR="00C931DF">
        <w:rPr>
          <w:rFonts w:ascii="Arial" w:eastAsia="Times New Roman" w:hAnsi="Arial" w:cs="Arial"/>
          <w:color w:val="000000"/>
          <w:lang w:eastAsia="en-GB"/>
        </w:rPr>
        <w:t>the</w:t>
      </w:r>
      <w:r>
        <w:rPr>
          <w:rFonts w:ascii="Arial" w:eastAsia="Times New Roman" w:hAnsi="Arial" w:cs="Arial"/>
          <w:color w:val="000000"/>
          <w:lang w:eastAsia="en-GB"/>
        </w:rPr>
        <w:t xml:space="preserve"> </w:t>
      </w:r>
      <w:r w:rsidR="00C931DF">
        <w:rPr>
          <w:rFonts w:ascii="Arial" w:eastAsia="Times New Roman" w:hAnsi="Arial" w:cs="Arial"/>
          <w:color w:val="000000"/>
          <w:lang w:eastAsia="en-GB"/>
        </w:rPr>
        <w:t>characters</w:t>
      </w:r>
      <w:r>
        <w:rPr>
          <w:rFonts w:ascii="Arial" w:eastAsia="Times New Roman" w:hAnsi="Arial" w:cs="Arial"/>
          <w:color w:val="000000"/>
          <w:lang w:eastAsia="en-GB"/>
        </w:rPr>
        <w:t xml:space="preserve"> </w:t>
      </w:r>
      <w:r w:rsidR="00C931DF">
        <w:rPr>
          <w:rFonts w:ascii="Arial" w:eastAsia="Times New Roman" w:hAnsi="Arial" w:cs="Arial"/>
          <w:color w:val="000000"/>
          <w:lang w:eastAsia="en-GB"/>
        </w:rPr>
        <w:t>within</w:t>
      </w:r>
      <w:r>
        <w:rPr>
          <w:rFonts w:ascii="Arial" w:eastAsia="Times New Roman" w:hAnsi="Arial" w:cs="Arial"/>
          <w:color w:val="000000"/>
          <w:lang w:eastAsia="en-GB"/>
        </w:rPr>
        <w:t xml:space="preserve"> </w:t>
      </w:r>
      <w:r w:rsidR="00C931DF">
        <w:rPr>
          <w:rFonts w:ascii="Arial" w:eastAsia="Times New Roman" w:hAnsi="Arial" w:cs="Arial"/>
          <w:color w:val="000000"/>
          <w:lang w:eastAsia="en-GB"/>
        </w:rPr>
        <w:t>the</w:t>
      </w:r>
      <w:r>
        <w:rPr>
          <w:rFonts w:ascii="Arial" w:eastAsia="Times New Roman" w:hAnsi="Arial" w:cs="Arial"/>
          <w:color w:val="000000"/>
          <w:lang w:eastAsia="en-GB"/>
        </w:rPr>
        <w:t xml:space="preserve"> narrative throughout the unfolding sto</w:t>
      </w:r>
      <w:r w:rsidR="00C931DF">
        <w:rPr>
          <w:rFonts w:ascii="Arial" w:eastAsia="Times New Roman" w:hAnsi="Arial" w:cs="Arial"/>
          <w:color w:val="000000"/>
          <w:lang w:eastAsia="en-GB"/>
        </w:rPr>
        <w:t xml:space="preserve">ry </w:t>
      </w:r>
      <w:r>
        <w:rPr>
          <w:rFonts w:ascii="Arial" w:eastAsia="Times New Roman" w:hAnsi="Arial" w:cs="Arial"/>
          <w:color w:val="000000"/>
          <w:lang w:eastAsia="en-GB"/>
        </w:rPr>
        <w:t xml:space="preserve">although “most of the </w:t>
      </w:r>
      <w:r w:rsidR="00C931DF">
        <w:rPr>
          <w:rFonts w:ascii="Arial" w:eastAsia="Times New Roman" w:hAnsi="Arial" w:cs="Arial"/>
          <w:color w:val="000000"/>
          <w:lang w:eastAsia="en-GB"/>
        </w:rPr>
        <w:t>characters</w:t>
      </w:r>
      <w:r>
        <w:rPr>
          <w:rFonts w:ascii="Arial" w:eastAsia="Times New Roman" w:hAnsi="Arial" w:cs="Arial"/>
          <w:color w:val="000000"/>
          <w:lang w:eastAsia="en-GB"/>
        </w:rPr>
        <w:t xml:space="preserve"> appear so briefly that it is difficult to form an impression o</w:t>
      </w:r>
      <w:r w:rsidR="00044C3E">
        <w:rPr>
          <w:rFonts w:ascii="Arial" w:eastAsia="Times New Roman" w:hAnsi="Arial" w:cs="Arial"/>
          <w:color w:val="000000"/>
          <w:lang w:eastAsia="en-GB"/>
        </w:rPr>
        <w:t>f them as “autonomous beings”’.</w:t>
      </w:r>
      <w:r>
        <w:rPr>
          <w:rStyle w:val="FootnoteReference"/>
          <w:rFonts w:ascii="Arial" w:eastAsia="Times New Roman" w:hAnsi="Arial" w:cs="Arial"/>
          <w:color w:val="000000"/>
          <w:lang w:eastAsia="en-GB"/>
        </w:rPr>
        <w:footnoteReference w:id="105"/>
      </w:r>
      <w:r w:rsidR="00C931DF">
        <w:rPr>
          <w:rFonts w:ascii="Arial" w:eastAsia="Times New Roman" w:hAnsi="Arial" w:cs="Arial"/>
          <w:color w:val="000000"/>
          <w:lang w:eastAsia="en-GB"/>
        </w:rPr>
        <w:t xml:space="preserve"> Nevertheless, “the minor characters … are vital to the fulfilment of the Gospel’s purpose”.</w:t>
      </w:r>
      <w:r w:rsidR="00C931DF">
        <w:rPr>
          <w:rStyle w:val="FootnoteReference"/>
          <w:rFonts w:ascii="Arial" w:eastAsia="Times New Roman" w:hAnsi="Arial" w:cs="Arial"/>
          <w:color w:val="000000"/>
          <w:lang w:eastAsia="en-GB"/>
        </w:rPr>
        <w:footnoteReference w:id="106"/>
      </w:r>
      <w:r w:rsidR="00C931DF">
        <w:rPr>
          <w:rFonts w:ascii="Arial" w:eastAsia="Times New Roman" w:hAnsi="Arial" w:cs="Arial"/>
          <w:color w:val="000000"/>
          <w:lang w:eastAsia="en-GB"/>
        </w:rPr>
        <w:t xml:space="preserve">  </w:t>
      </w:r>
      <w:r w:rsidR="000153EF">
        <w:rPr>
          <w:rFonts w:ascii="Arial" w:eastAsia="Times New Roman" w:hAnsi="Arial" w:cs="Arial"/>
          <w:color w:val="000000"/>
          <w:lang w:eastAsia="en-GB"/>
        </w:rPr>
        <w:t>This is certainly true of both the SW whose encounter with Jesus leads to her test</w:t>
      </w:r>
      <w:r w:rsidR="00DA1E40">
        <w:rPr>
          <w:rFonts w:ascii="Arial" w:eastAsia="Times New Roman" w:hAnsi="Arial" w:cs="Arial"/>
          <w:color w:val="000000"/>
          <w:lang w:eastAsia="en-GB"/>
        </w:rPr>
        <w:t xml:space="preserve">ifying </w:t>
      </w:r>
      <w:r w:rsidR="000153EF">
        <w:rPr>
          <w:rFonts w:ascii="Arial" w:eastAsia="Times New Roman" w:hAnsi="Arial" w:cs="Arial"/>
          <w:color w:val="000000"/>
          <w:lang w:eastAsia="en-GB"/>
        </w:rPr>
        <w:t>and bringing her townspeople to faith</w:t>
      </w:r>
      <w:r w:rsidR="0077598F">
        <w:rPr>
          <w:rFonts w:ascii="Arial" w:eastAsia="Times New Roman" w:hAnsi="Arial" w:cs="Arial"/>
          <w:color w:val="000000"/>
          <w:lang w:eastAsia="en-GB"/>
        </w:rPr>
        <w:t xml:space="preserve"> </w:t>
      </w:r>
      <w:r w:rsidR="000153EF">
        <w:rPr>
          <w:rFonts w:ascii="Arial" w:eastAsia="Times New Roman" w:hAnsi="Arial" w:cs="Arial"/>
          <w:color w:val="000000"/>
          <w:lang w:eastAsia="en-GB"/>
        </w:rPr>
        <w:t xml:space="preserve">and of MM who is the first witness to the risen Jesus who acts upon the direct commission which Jesus gives her to testify of his resurrection to the disciples.  </w:t>
      </w:r>
      <w:r w:rsidR="0077598F">
        <w:rPr>
          <w:rFonts w:ascii="Arial" w:eastAsia="Times New Roman" w:hAnsi="Arial" w:cs="Arial"/>
          <w:color w:val="000000"/>
          <w:lang w:eastAsia="en-GB"/>
        </w:rPr>
        <w:t>Culpepper concludes that “t</w:t>
      </w:r>
      <w:r w:rsidR="00C931DF">
        <w:rPr>
          <w:rFonts w:ascii="Arial" w:eastAsia="Times New Roman" w:hAnsi="Arial" w:cs="Arial"/>
          <w:color w:val="000000"/>
          <w:lang w:eastAsia="en-GB"/>
        </w:rPr>
        <w:t xml:space="preserve">he </w:t>
      </w:r>
      <w:r w:rsidR="00F32DB3">
        <w:rPr>
          <w:rFonts w:ascii="Arial" w:eastAsia="Times New Roman" w:hAnsi="Arial" w:cs="Arial"/>
          <w:color w:val="000000"/>
          <w:lang w:eastAsia="en-GB"/>
        </w:rPr>
        <w:t>individuality</w:t>
      </w:r>
      <w:r w:rsidR="00C931DF">
        <w:rPr>
          <w:rFonts w:ascii="Arial" w:eastAsia="Times New Roman" w:hAnsi="Arial" w:cs="Arial"/>
          <w:color w:val="000000"/>
          <w:lang w:eastAsia="en-GB"/>
        </w:rPr>
        <w:t xml:space="preserve"> of all the characters, except </w:t>
      </w:r>
      <w:r w:rsidR="00F32DB3">
        <w:rPr>
          <w:rFonts w:ascii="Arial" w:eastAsia="Times New Roman" w:hAnsi="Arial" w:cs="Arial"/>
          <w:color w:val="000000"/>
          <w:lang w:eastAsia="en-GB"/>
        </w:rPr>
        <w:t>Jesus</w:t>
      </w:r>
      <w:r w:rsidR="00C931DF">
        <w:rPr>
          <w:rFonts w:ascii="Arial" w:eastAsia="Times New Roman" w:hAnsi="Arial" w:cs="Arial"/>
          <w:color w:val="000000"/>
          <w:lang w:eastAsia="en-GB"/>
        </w:rPr>
        <w:t xml:space="preserve">, is determined by their encounter with </w:t>
      </w:r>
      <w:r w:rsidR="00F32DB3">
        <w:rPr>
          <w:rFonts w:ascii="Arial" w:eastAsia="Times New Roman" w:hAnsi="Arial" w:cs="Arial"/>
          <w:color w:val="000000"/>
          <w:lang w:eastAsia="en-GB"/>
        </w:rPr>
        <w:t>Jesus</w:t>
      </w:r>
      <w:r w:rsidR="00C931DF">
        <w:rPr>
          <w:rFonts w:ascii="Arial" w:eastAsia="Times New Roman" w:hAnsi="Arial" w:cs="Arial"/>
          <w:color w:val="000000"/>
          <w:lang w:eastAsia="en-GB"/>
        </w:rPr>
        <w:t>”</w:t>
      </w:r>
      <w:r w:rsidR="00C931DF">
        <w:rPr>
          <w:rStyle w:val="FootnoteReference"/>
          <w:rFonts w:ascii="Arial" w:eastAsia="Times New Roman" w:hAnsi="Arial" w:cs="Arial"/>
          <w:color w:val="000000"/>
          <w:lang w:eastAsia="en-GB"/>
        </w:rPr>
        <w:footnoteReference w:id="107"/>
      </w:r>
      <w:r w:rsidR="0077598F">
        <w:rPr>
          <w:rFonts w:ascii="Arial" w:eastAsia="Times New Roman" w:hAnsi="Arial" w:cs="Arial"/>
          <w:color w:val="000000"/>
          <w:lang w:eastAsia="en-GB"/>
        </w:rPr>
        <w:t xml:space="preserve"> and the function of the ch</w:t>
      </w:r>
      <w:r w:rsidR="00DA1E40">
        <w:rPr>
          <w:rFonts w:ascii="Arial" w:eastAsia="Times New Roman" w:hAnsi="Arial" w:cs="Arial"/>
          <w:color w:val="000000"/>
          <w:lang w:eastAsia="en-GB"/>
        </w:rPr>
        <w:t>aracters is two-fold.</w:t>
      </w:r>
      <w:r w:rsidR="00DA1E40">
        <w:rPr>
          <w:rStyle w:val="FootnoteReference"/>
          <w:rFonts w:ascii="Arial" w:eastAsia="Times New Roman" w:hAnsi="Arial" w:cs="Arial"/>
          <w:color w:val="000000"/>
          <w:lang w:eastAsia="en-GB"/>
        </w:rPr>
        <w:footnoteReference w:id="108"/>
      </w:r>
      <w:r w:rsidR="0077598F">
        <w:rPr>
          <w:rFonts w:ascii="Arial" w:eastAsia="Times New Roman" w:hAnsi="Arial" w:cs="Arial"/>
          <w:color w:val="000000"/>
          <w:lang w:eastAsia="en-GB"/>
        </w:rPr>
        <w:t xml:space="preserve">  </w:t>
      </w:r>
      <w:r w:rsidR="007D0E65">
        <w:rPr>
          <w:rFonts w:ascii="Arial" w:eastAsia="Times New Roman" w:hAnsi="Arial" w:cs="Arial"/>
          <w:color w:val="000000"/>
          <w:lang w:eastAsia="en-GB"/>
        </w:rPr>
        <w:t xml:space="preserve">For Culpepper </w:t>
      </w:r>
      <w:r w:rsidR="00844087">
        <w:rPr>
          <w:rFonts w:ascii="Arial" w:eastAsia="Times New Roman" w:hAnsi="Arial" w:cs="Arial"/>
          <w:color w:val="000000"/>
          <w:lang w:eastAsia="en-GB"/>
        </w:rPr>
        <w:t>the gender of these characters is not noteworthy</w:t>
      </w:r>
      <w:r w:rsidR="007D0E65">
        <w:rPr>
          <w:rFonts w:ascii="Arial" w:eastAsia="Times New Roman" w:hAnsi="Arial" w:cs="Arial"/>
          <w:color w:val="000000"/>
          <w:lang w:eastAsia="en-GB"/>
        </w:rPr>
        <w:t>,</w:t>
      </w:r>
      <w:r w:rsidR="00844087">
        <w:rPr>
          <w:rFonts w:ascii="Arial" w:eastAsia="Times New Roman" w:hAnsi="Arial" w:cs="Arial"/>
          <w:color w:val="000000"/>
          <w:lang w:eastAsia="en-GB"/>
        </w:rPr>
        <w:t xml:space="preserve"> w</w:t>
      </w:r>
      <w:r w:rsidR="007D0E65">
        <w:rPr>
          <w:rFonts w:ascii="Arial" w:eastAsia="Times New Roman" w:hAnsi="Arial" w:cs="Arial"/>
          <w:color w:val="000000"/>
          <w:lang w:eastAsia="en-GB"/>
        </w:rPr>
        <w:t>hich</w:t>
      </w:r>
      <w:r w:rsidR="00844087">
        <w:rPr>
          <w:rFonts w:ascii="Arial" w:eastAsia="Times New Roman" w:hAnsi="Arial" w:cs="Arial"/>
          <w:color w:val="000000"/>
          <w:lang w:eastAsia="en-GB"/>
        </w:rPr>
        <w:t xml:space="preserve"> overlooks the literary decision made by </w:t>
      </w:r>
      <w:r w:rsidR="007D0E65">
        <w:rPr>
          <w:rFonts w:ascii="Arial" w:eastAsia="Times New Roman" w:hAnsi="Arial" w:cs="Arial"/>
          <w:color w:val="000000"/>
          <w:lang w:eastAsia="en-GB"/>
        </w:rPr>
        <w:t>the FG author</w:t>
      </w:r>
      <w:r w:rsidR="00D661C0">
        <w:rPr>
          <w:rFonts w:ascii="Arial" w:eastAsia="Times New Roman" w:hAnsi="Arial" w:cs="Arial"/>
          <w:color w:val="000000"/>
          <w:lang w:eastAsia="en-GB"/>
        </w:rPr>
        <w:t xml:space="preserve"> </w:t>
      </w:r>
      <w:r w:rsidR="00844087">
        <w:rPr>
          <w:rFonts w:ascii="Arial" w:eastAsia="Times New Roman" w:hAnsi="Arial" w:cs="Arial"/>
          <w:color w:val="000000"/>
          <w:lang w:eastAsia="en-GB"/>
        </w:rPr>
        <w:t xml:space="preserve">in placing both the Samaritan </w:t>
      </w:r>
      <w:r w:rsidR="00844087">
        <w:rPr>
          <w:rFonts w:ascii="Arial" w:eastAsia="Times New Roman" w:hAnsi="Arial" w:cs="Arial"/>
          <w:color w:val="000000"/>
          <w:lang w:eastAsia="en-GB"/>
        </w:rPr>
        <w:lastRenderedPageBreak/>
        <w:t>mission and the first announcement of the risen Christ on</w:t>
      </w:r>
      <w:r w:rsidR="007D0E65">
        <w:rPr>
          <w:rFonts w:ascii="Arial" w:eastAsia="Times New Roman" w:hAnsi="Arial" w:cs="Arial"/>
          <w:color w:val="000000"/>
          <w:lang w:eastAsia="en-GB"/>
        </w:rPr>
        <w:t>to</w:t>
      </w:r>
      <w:r w:rsidR="00844087">
        <w:rPr>
          <w:rFonts w:ascii="Arial" w:eastAsia="Times New Roman" w:hAnsi="Arial" w:cs="Arial"/>
          <w:color w:val="000000"/>
          <w:lang w:eastAsia="en-GB"/>
        </w:rPr>
        <w:t xml:space="preserve"> the lips and actions of female characters.</w:t>
      </w:r>
    </w:p>
    <w:p w:rsidR="00FE60B1" w:rsidRDefault="00FE60B1" w:rsidP="00D87050">
      <w:pPr>
        <w:spacing w:after="0" w:line="360" w:lineRule="auto"/>
        <w:textAlignment w:val="baseline"/>
        <w:rPr>
          <w:rFonts w:ascii="Arial" w:eastAsia="Times New Roman" w:hAnsi="Arial" w:cs="Arial"/>
          <w:color w:val="000000"/>
          <w:lang w:eastAsia="en-GB"/>
        </w:rPr>
      </w:pPr>
    </w:p>
    <w:p w:rsidR="008E090D" w:rsidRPr="00882748" w:rsidRDefault="008C3A07" w:rsidP="00D87050">
      <w:pPr>
        <w:spacing w:after="0" w:line="360" w:lineRule="auto"/>
        <w:textAlignment w:val="baseline"/>
        <w:rPr>
          <w:rFonts w:ascii="Arial" w:eastAsia="Times New Roman" w:hAnsi="Arial" w:cs="Arial"/>
          <w:color w:val="FF0000"/>
          <w:lang w:eastAsia="en-GB"/>
        </w:rPr>
      </w:pPr>
      <w:r>
        <w:rPr>
          <w:rFonts w:ascii="Arial" w:eastAsia="Times New Roman" w:hAnsi="Arial" w:cs="Arial"/>
          <w:color w:val="000000"/>
          <w:lang w:eastAsia="en-GB"/>
        </w:rPr>
        <w:t>Corneli</w:t>
      </w:r>
      <w:r w:rsidR="00844087">
        <w:rPr>
          <w:rFonts w:ascii="Arial" w:eastAsia="Times New Roman" w:hAnsi="Arial" w:cs="Arial"/>
          <w:color w:val="000000"/>
          <w:lang w:eastAsia="en-GB"/>
        </w:rPr>
        <w:t xml:space="preserve">s </w:t>
      </w:r>
      <w:r w:rsidR="008E090D">
        <w:rPr>
          <w:rFonts w:ascii="Arial" w:eastAsia="Times New Roman" w:hAnsi="Arial" w:cs="Arial"/>
          <w:color w:val="000000"/>
          <w:lang w:eastAsia="en-GB"/>
        </w:rPr>
        <w:t xml:space="preserve">Bennema </w:t>
      </w:r>
      <w:r w:rsidR="00844087">
        <w:rPr>
          <w:rFonts w:ascii="Arial" w:eastAsia="Times New Roman" w:hAnsi="Arial" w:cs="Arial"/>
          <w:color w:val="000000"/>
          <w:lang w:eastAsia="en-GB"/>
        </w:rPr>
        <w:t xml:space="preserve">convincingly </w:t>
      </w:r>
      <w:r w:rsidR="008E090D">
        <w:rPr>
          <w:rFonts w:ascii="Arial" w:eastAsia="Times New Roman" w:hAnsi="Arial" w:cs="Arial"/>
          <w:color w:val="000000"/>
          <w:lang w:eastAsia="en-GB"/>
        </w:rPr>
        <w:t>rejects the characterisation by much t</w:t>
      </w:r>
      <w:r w:rsidR="00844087">
        <w:rPr>
          <w:rFonts w:ascii="Arial" w:eastAsia="Times New Roman" w:hAnsi="Arial" w:cs="Arial"/>
          <w:color w:val="000000"/>
          <w:lang w:eastAsia="en-GB"/>
        </w:rPr>
        <w:t>raditional scholarship of the FG</w:t>
      </w:r>
      <w:r w:rsidR="008E090D">
        <w:rPr>
          <w:rFonts w:ascii="Arial" w:eastAsia="Times New Roman" w:hAnsi="Arial" w:cs="Arial"/>
          <w:color w:val="000000"/>
          <w:lang w:eastAsia="en-GB"/>
        </w:rPr>
        <w:t xml:space="preserve"> characters as one-dimensional “types” concluding that they are in fact “more complex, round and developing than most scholars would have us believe”.</w:t>
      </w:r>
      <w:r w:rsidR="008E090D">
        <w:rPr>
          <w:rStyle w:val="FootnoteReference"/>
          <w:rFonts w:ascii="Arial" w:eastAsia="Times New Roman" w:hAnsi="Arial" w:cs="Arial"/>
          <w:color w:val="000000"/>
          <w:lang w:eastAsia="en-GB"/>
        </w:rPr>
        <w:footnoteReference w:id="109"/>
      </w:r>
      <w:r w:rsidR="008E090D">
        <w:rPr>
          <w:rFonts w:ascii="Arial" w:eastAsia="Times New Roman" w:hAnsi="Arial" w:cs="Arial"/>
          <w:color w:val="000000"/>
          <w:lang w:eastAsia="en-GB"/>
        </w:rPr>
        <w:t xml:space="preserve">  He concludes that “all the chara</w:t>
      </w:r>
      <w:r w:rsidR="001A7B7B">
        <w:rPr>
          <w:rFonts w:ascii="Arial" w:eastAsia="Times New Roman" w:hAnsi="Arial" w:cs="Arial"/>
          <w:color w:val="000000"/>
          <w:lang w:eastAsia="en-GB"/>
        </w:rPr>
        <w:t>cters must be classified accord</w:t>
      </w:r>
      <w:r w:rsidR="008E090D">
        <w:rPr>
          <w:rFonts w:ascii="Arial" w:eastAsia="Times New Roman" w:hAnsi="Arial" w:cs="Arial"/>
          <w:color w:val="000000"/>
          <w:lang w:eastAsia="en-GB"/>
        </w:rPr>
        <w:t xml:space="preserve">ing to their </w:t>
      </w:r>
      <w:r w:rsidR="00D11E7B">
        <w:rPr>
          <w:rFonts w:ascii="Arial" w:eastAsia="Times New Roman" w:hAnsi="Arial" w:cs="Arial"/>
          <w:color w:val="000000"/>
          <w:lang w:eastAsia="en-GB"/>
        </w:rPr>
        <w:t>response</w:t>
      </w:r>
      <w:r w:rsidR="008E090D">
        <w:rPr>
          <w:rFonts w:ascii="Arial" w:eastAsia="Times New Roman" w:hAnsi="Arial" w:cs="Arial"/>
          <w:color w:val="000000"/>
          <w:lang w:eastAsia="en-GB"/>
        </w:rPr>
        <w:t xml:space="preserve"> to </w:t>
      </w:r>
      <w:r w:rsidR="00D11E7B">
        <w:rPr>
          <w:rFonts w:ascii="Arial" w:eastAsia="Times New Roman" w:hAnsi="Arial" w:cs="Arial"/>
          <w:color w:val="000000"/>
          <w:lang w:eastAsia="en-GB"/>
        </w:rPr>
        <w:t>Jesus</w:t>
      </w:r>
      <w:r w:rsidR="001A7B7B">
        <w:rPr>
          <w:rFonts w:ascii="Arial" w:eastAsia="Times New Roman" w:hAnsi="Arial" w:cs="Arial"/>
          <w:color w:val="000000"/>
          <w:lang w:eastAsia="en-GB"/>
        </w:rPr>
        <w:t xml:space="preserve"> because John dema</w:t>
      </w:r>
      <w:r w:rsidR="008E090D">
        <w:rPr>
          <w:rFonts w:ascii="Arial" w:eastAsia="Times New Roman" w:hAnsi="Arial" w:cs="Arial"/>
          <w:color w:val="000000"/>
          <w:lang w:eastAsia="en-GB"/>
        </w:rPr>
        <w:t>nds it”.</w:t>
      </w:r>
      <w:r w:rsidR="008E090D">
        <w:rPr>
          <w:rStyle w:val="FootnoteReference"/>
          <w:rFonts w:ascii="Arial" w:eastAsia="Times New Roman" w:hAnsi="Arial" w:cs="Arial"/>
          <w:color w:val="000000"/>
          <w:lang w:eastAsia="en-GB"/>
        </w:rPr>
        <w:footnoteReference w:id="110"/>
      </w:r>
      <w:r w:rsidR="008E090D">
        <w:rPr>
          <w:rFonts w:ascii="Arial" w:eastAsia="Times New Roman" w:hAnsi="Arial" w:cs="Arial"/>
          <w:color w:val="000000"/>
          <w:lang w:eastAsia="en-GB"/>
        </w:rPr>
        <w:t xml:space="preserve">  Based on work by Yosef Ewen</w:t>
      </w:r>
      <w:r w:rsidR="00882748">
        <w:rPr>
          <w:rStyle w:val="FootnoteReference"/>
          <w:rFonts w:ascii="Arial" w:eastAsia="Times New Roman" w:hAnsi="Arial" w:cs="Arial"/>
          <w:color w:val="000000"/>
          <w:lang w:eastAsia="en-GB"/>
        </w:rPr>
        <w:footnoteReference w:id="111"/>
      </w:r>
      <w:r w:rsidR="008E090D">
        <w:rPr>
          <w:rFonts w:ascii="Arial" w:eastAsia="Times New Roman" w:hAnsi="Arial" w:cs="Arial"/>
          <w:color w:val="000000"/>
          <w:lang w:eastAsia="en-GB"/>
        </w:rPr>
        <w:t xml:space="preserve"> he identifies three continua along </w:t>
      </w:r>
      <w:r w:rsidR="00D11E7B">
        <w:rPr>
          <w:rFonts w:ascii="Arial" w:eastAsia="Times New Roman" w:hAnsi="Arial" w:cs="Arial"/>
          <w:color w:val="000000"/>
          <w:lang w:eastAsia="en-GB"/>
        </w:rPr>
        <w:t>which</w:t>
      </w:r>
      <w:r w:rsidR="008E090D">
        <w:rPr>
          <w:rFonts w:ascii="Arial" w:eastAsia="Times New Roman" w:hAnsi="Arial" w:cs="Arial"/>
          <w:color w:val="000000"/>
          <w:lang w:eastAsia="en-GB"/>
        </w:rPr>
        <w:t xml:space="preserve"> </w:t>
      </w:r>
      <w:r w:rsidR="00D11E7B">
        <w:rPr>
          <w:rFonts w:ascii="Arial" w:eastAsia="Times New Roman" w:hAnsi="Arial" w:cs="Arial"/>
          <w:color w:val="000000"/>
          <w:lang w:eastAsia="en-GB"/>
        </w:rPr>
        <w:t>characters</w:t>
      </w:r>
      <w:r w:rsidR="00044C3E">
        <w:rPr>
          <w:rFonts w:ascii="Arial" w:eastAsia="Times New Roman" w:hAnsi="Arial" w:cs="Arial"/>
          <w:color w:val="000000"/>
          <w:lang w:eastAsia="en-GB"/>
        </w:rPr>
        <w:t xml:space="preserve"> may be situated</w:t>
      </w:r>
      <w:r w:rsidR="007D0E65">
        <w:rPr>
          <w:rStyle w:val="FootnoteReference"/>
          <w:rFonts w:ascii="Arial" w:eastAsia="Times New Roman" w:hAnsi="Arial" w:cs="Arial"/>
          <w:color w:val="000000"/>
          <w:lang w:eastAsia="en-GB"/>
        </w:rPr>
        <w:footnoteReference w:id="112"/>
      </w:r>
      <w:r w:rsidR="007D0E65">
        <w:rPr>
          <w:rFonts w:ascii="Arial" w:eastAsia="Times New Roman" w:hAnsi="Arial" w:cs="Arial"/>
          <w:color w:val="000000"/>
          <w:lang w:eastAsia="en-GB"/>
        </w:rPr>
        <w:t xml:space="preserve"> and </w:t>
      </w:r>
      <w:r w:rsidR="008E090D">
        <w:rPr>
          <w:rFonts w:ascii="Arial" w:eastAsia="Times New Roman" w:hAnsi="Arial" w:cs="Arial"/>
          <w:color w:val="000000"/>
          <w:lang w:eastAsia="en-GB"/>
        </w:rPr>
        <w:t xml:space="preserve">concludes an ultimate degree of characterization ranging </w:t>
      </w:r>
      <w:r w:rsidR="00D11E7B">
        <w:rPr>
          <w:rFonts w:ascii="Arial" w:eastAsia="Times New Roman" w:hAnsi="Arial" w:cs="Arial"/>
          <w:color w:val="000000"/>
          <w:lang w:eastAsia="en-GB"/>
        </w:rPr>
        <w:t>from</w:t>
      </w:r>
      <w:r w:rsidR="008E090D">
        <w:rPr>
          <w:rFonts w:ascii="Arial" w:eastAsia="Times New Roman" w:hAnsi="Arial" w:cs="Arial"/>
          <w:color w:val="000000"/>
          <w:lang w:eastAsia="en-GB"/>
        </w:rPr>
        <w:t xml:space="preserve"> walk on</w:t>
      </w:r>
      <w:r w:rsidR="00D11E7B">
        <w:rPr>
          <w:rFonts w:ascii="Arial" w:eastAsia="Times New Roman" w:hAnsi="Arial" w:cs="Arial"/>
          <w:color w:val="000000"/>
          <w:lang w:eastAsia="en-GB"/>
        </w:rPr>
        <w:t xml:space="preserve"> </w:t>
      </w:r>
      <w:r w:rsidR="008E090D">
        <w:rPr>
          <w:rFonts w:ascii="Arial" w:eastAsia="Times New Roman" w:hAnsi="Arial" w:cs="Arial"/>
          <w:color w:val="000000"/>
          <w:lang w:eastAsia="en-GB"/>
        </w:rPr>
        <w:t>(agent</w:t>
      </w:r>
      <w:r w:rsidR="00D11E7B">
        <w:rPr>
          <w:rFonts w:ascii="Arial" w:eastAsia="Times New Roman" w:hAnsi="Arial" w:cs="Arial"/>
          <w:color w:val="000000"/>
          <w:lang w:eastAsia="en-GB"/>
        </w:rPr>
        <w:t>)</w:t>
      </w:r>
      <w:r w:rsidR="008E090D">
        <w:rPr>
          <w:rFonts w:ascii="Arial" w:eastAsia="Times New Roman" w:hAnsi="Arial" w:cs="Arial"/>
          <w:color w:val="000000"/>
          <w:lang w:eastAsia="en-GB"/>
        </w:rPr>
        <w:t>, through flat/stock (type)</w:t>
      </w:r>
      <w:r w:rsidR="00D11E7B">
        <w:rPr>
          <w:rFonts w:ascii="Arial" w:eastAsia="Times New Roman" w:hAnsi="Arial" w:cs="Arial"/>
          <w:color w:val="000000"/>
          <w:lang w:eastAsia="en-GB"/>
        </w:rPr>
        <w:t xml:space="preserve"> to personality and individualisation.  Acknowledging the need to present a framework</w:t>
      </w:r>
      <w:r w:rsidR="00001419">
        <w:rPr>
          <w:rFonts w:ascii="Arial" w:eastAsia="Times New Roman" w:hAnsi="Arial" w:cs="Arial"/>
          <w:color w:val="000000"/>
          <w:lang w:eastAsia="en-GB"/>
        </w:rPr>
        <w:t xml:space="preserve"> which takes account of the impact of </w:t>
      </w:r>
      <w:r w:rsidR="00844087">
        <w:rPr>
          <w:rFonts w:ascii="Arial" w:eastAsia="Times New Roman" w:hAnsi="Arial" w:cs="Arial"/>
          <w:color w:val="000000"/>
          <w:lang w:eastAsia="en-GB"/>
        </w:rPr>
        <w:t>accepting that the FG’s</w:t>
      </w:r>
      <w:r w:rsidR="00D11E7B">
        <w:rPr>
          <w:rFonts w:ascii="Arial" w:eastAsia="Times New Roman" w:hAnsi="Arial" w:cs="Arial"/>
          <w:color w:val="000000"/>
          <w:lang w:eastAsia="en-GB"/>
        </w:rPr>
        <w:t xml:space="preserve"> characters are not one-dimensi</w:t>
      </w:r>
      <w:r w:rsidR="00001419">
        <w:rPr>
          <w:rFonts w:ascii="Arial" w:eastAsia="Times New Roman" w:hAnsi="Arial" w:cs="Arial"/>
          <w:color w:val="000000"/>
          <w:lang w:eastAsia="en-GB"/>
        </w:rPr>
        <w:t>onal whilst also setting</w:t>
      </w:r>
      <w:r w:rsidR="00D11E7B">
        <w:rPr>
          <w:rFonts w:ascii="Arial" w:eastAsia="Times New Roman" w:hAnsi="Arial" w:cs="Arial"/>
          <w:color w:val="000000"/>
          <w:lang w:eastAsia="en-GB"/>
        </w:rPr>
        <w:t xml:space="preserve"> thi</w:t>
      </w:r>
      <w:r w:rsidR="00844087">
        <w:rPr>
          <w:rFonts w:ascii="Arial" w:eastAsia="Times New Roman" w:hAnsi="Arial" w:cs="Arial"/>
          <w:color w:val="000000"/>
          <w:lang w:eastAsia="en-GB"/>
        </w:rPr>
        <w:t>s within</w:t>
      </w:r>
      <w:r w:rsidR="00D661C0">
        <w:rPr>
          <w:rFonts w:ascii="Arial" w:eastAsia="Times New Roman" w:hAnsi="Arial" w:cs="Arial"/>
          <w:color w:val="000000"/>
          <w:lang w:eastAsia="en-GB"/>
        </w:rPr>
        <w:t xml:space="preserve"> John</w:t>
      </w:r>
      <w:r w:rsidR="00844087">
        <w:rPr>
          <w:rFonts w:ascii="Arial" w:eastAsia="Times New Roman" w:hAnsi="Arial" w:cs="Arial"/>
          <w:color w:val="000000"/>
          <w:lang w:eastAsia="en-GB"/>
        </w:rPr>
        <w:t xml:space="preserve">’s </w:t>
      </w:r>
      <w:r w:rsidR="00001419">
        <w:rPr>
          <w:rFonts w:ascii="Arial" w:eastAsia="Times New Roman" w:hAnsi="Arial" w:cs="Arial"/>
          <w:color w:val="000000"/>
          <w:lang w:eastAsia="en-GB"/>
        </w:rPr>
        <w:t>clear dualistic world view, Bennema</w:t>
      </w:r>
      <w:r w:rsidR="00D11E7B">
        <w:rPr>
          <w:rFonts w:ascii="Arial" w:eastAsia="Times New Roman" w:hAnsi="Arial" w:cs="Arial"/>
          <w:color w:val="000000"/>
          <w:lang w:eastAsia="en-GB"/>
        </w:rPr>
        <w:t xml:space="preserve"> concludes that “saving belief for John is an initial adequate belief-response …expressed in an allegiance to Jesus that is then sustained in discipleship”.</w:t>
      </w:r>
      <w:r w:rsidR="00D11E7B">
        <w:rPr>
          <w:rStyle w:val="FootnoteReference"/>
          <w:rFonts w:ascii="Arial" w:eastAsia="Times New Roman" w:hAnsi="Arial" w:cs="Arial"/>
          <w:color w:val="000000"/>
          <w:lang w:eastAsia="en-GB"/>
        </w:rPr>
        <w:footnoteReference w:id="113"/>
      </w:r>
      <w:r w:rsidR="00D620C0">
        <w:rPr>
          <w:rFonts w:ascii="Arial" w:eastAsia="Times New Roman" w:hAnsi="Arial" w:cs="Arial"/>
          <w:color w:val="000000"/>
          <w:lang w:eastAsia="en-GB"/>
        </w:rPr>
        <w:t xml:space="preserve">  For Bennema “since the characters reflect the </w:t>
      </w:r>
      <w:r w:rsidR="00001419" w:rsidRPr="00D620C0">
        <w:rPr>
          <w:rFonts w:ascii="Arial" w:eastAsia="Times New Roman" w:hAnsi="Arial" w:cs="Arial"/>
          <w:i/>
          <w:color w:val="000000"/>
          <w:lang w:eastAsia="en-GB"/>
        </w:rPr>
        <w:t>human</w:t>
      </w:r>
      <w:r w:rsidR="00D620C0">
        <w:rPr>
          <w:rFonts w:ascii="Arial" w:eastAsia="Times New Roman" w:hAnsi="Arial" w:cs="Arial"/>
          <w:color w:val="000000"/>
          <w:lang w:eastAsia="en-GB"/>
        </w:rPr>
        <w:t xml:space="preserve"> perspective … whilst from a </w:t>
      </w:r>
      <w:r w:rsidR="00D620C0" w:rsidRPr="00D620C0">
        <w:rPr>
          <w:rFonts w:ascii="Arial" w:eastAsia="Times New Roman" w:hAnsi="Arial" w:cs="Arial"/>
          <w:i/>
          <w:color w:val="000000"/>
          <w:lang w:eastAsia="en-GB"/>
        </w:rPr>
        <w:t>divine</w:t>
      </w:r>
      <w:r w:rsidR="00D620C0">
        <w:rPr>
          <w:rFonts w:ascii="Arial" w:eastAsia="Times New Roman" w:hAnsi="Arial" w:cs="Arial"/>
          <w:color w:val="000000"/>
          <w:lang w:eastAsia="en-GB"/>
        </w:rPr>
        <w:t xml:space="preserve"> perspective </w:t>
      </w:r>
      <w:r w:rsidR="00001419">
        <w:rPr>
          <w:rFonts w:ascii="Arial" w:eastAsia="Times New Roman" w:hAnsi="Arial" w:cs="Arial"/>
          <w:color w:val="000000"/>
          <w:lang w:eastAsia="en-GB"/>
        </w:rPr>
        <w:t xml:space="preserve">… </w:t>
      </w:r>
      <w:r w:rsidR="00D620C0">
        <w:rPr>
          <w:rFonts w:ascii="Arial" w:eastAsia="Times New Roman" w:hAnsi="Arial" w:cs="Arial"/>
          <w:color w:val="000000"/>
          <w:lang w:eastAsia="en-GB"/>
        </w:rPr>
        <w:t>(</w:t>
      </w:r>
      <w:r w:rsidR="00001419">
        <w:rPr>
          <w:rFonts w:ascii="Arial" w:eastAsia="Times New Roman" w:hAnsi="Arial" w:cs="Arial"/>
          <w:color w:val="000000"/>
          <w:lang w:eastAsia="en-GB"/>
        </w:rPr>
        <w:t>the</w:t>
      </w:r>
      <w:r w:rsidR="00D620C0">
        <w:rPr>
          <w:rFonts w:ascii="Arial" w:eastAsia="Times New Roman" w:hAnsi="Arial" w:cs="Arial"/>
          <w:color w:val="000000"/>
          <w:lang w:eastAsia="en-GB"/>
        </w:rPr>
        <w:t xml:space="preserve"> responses of the </w:t>
      </w:r>
      <w:r w:rsidR="00001419">
        <w:rPr>
          <w:rFonts w:ascii="Arial" w:eastAsia="Times New Roman" w:hAnsi="Arial" w:cs="Arial"/>
          <w:color w:val="000000"/>
          <w:lang w:eastAsia="en-GB"/>
        </w:rPr>
        <w:t>characters</w:t>
      </w:r>
      <w:r w:rsidR="00D620C0">
        <w:rPr>
          <w:rFonts w:ascii="Arial" w:eastAsia="Times New Roman" w:hAnsi="Arial" w:cs="Arial"/>
          <w:color w:val="000000"/>
          <w:lang w:eastAsia="en-GB"/>
        </w:rPr>
        <w:t>)</w:t>
      </w:r>
      <w:r w:rsidR="00001419">
        <w:rPr>
          <w:rFonts w:ascii="Arial" w:eastAsia="Times New Roman" w:hAnsi="Arial" w:cs="Arial"/>
          <w:color w:val="000000"/>
          <w:lang w:eastAsia="en-GB"/>
        </w:rPr>
        <w:t>… are ultimately evaluated as acceptance or rejection”</w:t>
      </w:r>
      <w:r w:rsidR="00001419">
        <w:rPr>
          <w:rStyle w:val="FootnoteReference"/>
          <w:rFonts w:ascii="Arial" w:eastAsia="Times New Roman" w:hAnsi="Arial" w:cs="Arial"/>
          <w:color w:val="000000"/>
          <w:lang w:eastAsia="en-GB"/>
        </w:rPr>
        <w:footnoteReference w:id="114"/>
      </w:r>
      <w:r w:rsidR="00001419">
        <w:rPr>
          <w:rFonts w:ascii="Arial" w:eastAsia="Times New Roman" w:hAnsi="Arial" w:cs="Arial"/>
          <w:color w:val="000000"/>
          <w:lang w:eastAsia="en-GB"/>
        </w:rPr>
        <w:t xml:space="preserve"> he does not see an inherent</w:t>
      </w:r>
      <w:r w:rsidR="00F41734">
        <w:rPr>
          <w:rFonts w:ascii="Arial" w:eastAsia="Times New Roman" w:hAnsi="Arial" w:cs="Arial"/>
          <w:color w:val="000000"/>
          <w:lang w:eastAsia="en-GB"/>
        </w:rPr>
        <w:t xml:space="preserve"> challenge/undermining of the FG’s</w:t>
      </w:r>
      <w:r w:rsidR="00001419">
        <w:rPr>
          <w:rFonts w:ascii="Arial" w:eastAsia="Times New Roman" w:hAnsi="Arial" w:cs="Arial"/>
          <w:color w:val="000000"/>
          <w:lang w:eastAsia="en-GB"/>
        </w:rPr>
        <w:t xml:space="preserve"> dualistic world view in accepting that, whilst they may have a repr</w:t>
      </w:r>
      <w:r w:rsidR="00F41734">
        <w:rPr>
          <w:rFonts w:ascii="Arial" w:eastAsia="Times New Roman" w:hAnsi="Arial" w:cs="Arial"/>
          <w:color w:val="000000"/>
          <w:lang w:eastAsia="en-GB"/>
        </w:rPr>
        <w:t xml:space="preserve">esentative value, the </w:t>
      </w:r>
      <w:r w:rsidR="00001419">
        <w:rPr>
          <w:rFonts w:ascii="Arial" w:eastAsia="Times New Roman" w:hAnsi="Arial" w:cs="Arial"/>
          <w:color w:val="000000"/>
          <w:lang w:eastAsia="en-GB"/>
        </w:rPr>
        <w:t xml:space="preserve">characters </w:t>
      </w:r>
      <w:r w:rsidR="00F41734">
        <w:rPr>
          <w:rFonts w:ascii="Arial" w:eastAsia="Times New Roman" w:hAnsi="Arial" w:cs="Arial"/>
          <w:color w:val="000000"/>
          <w:lang w:eastAsia="en-GB"/>
        </w:rPr>
        <w:t xml:space="preserve">in the FG </w:t>
      </w:r>
      <w:r w:rsidR="00001419">
        <w:rPr>
          <w:rFonts w:ascii="Arial" w:eastAsia="Times New Roman" w:hAnsi="Arial" w:cs="Arial"/>
          <w:color w:val="000000"/>
          <w:lang w:eastAsia="en-GB"/>
        </w:rPr>
        <w:t xml:space="preserve">are not merely ‘types’. </w:t>
      </w:r>
      <w:r w:rsidR="00DC22B7">
        <w:rPr>
          <w:rFonts w:ascii="Arial" w:eastAsia="Times New Roman" w:hAnsi="Arial" w:cs="Arial"/>
          <w:color w:val="000000"/>
          <w:lang w:eastAsia="en-GB"/>
        </w:rPr>
        <w:t xml:space="preserve">Similarly Conway concludes that whilst </w:t>
      </w:r>
      <w:r w:rsidR="003A7CA8">
        <w:rPr>
          <w:rFonts w:ascii="Arial" w:eastAsia="Times New Roman" w:hAnsi="Arial" w:cs="Arial"/>
          <w:color w:val="000000"/>
          <w:lang w:eastAsia="en-GB"/>
        </w:rPr>
        <w:t>the FG</w:t>
      </w:r>
      <w:r w:rsidR="00DC22B7">
        <w:rPr>
          <w:rFonts w:ascii="Arial" w:eastAsia="Times New Roman" w:hAnsi="Arial" w:cs="Arial"/>
          <w:color w:val="000000"/>
          <w:lang w:eastAsia="en-GB"/>
        </w:rPr>
        <w:t xml:space="preserve"> presents a sharply drawn </w:t>
      </w:r>
      <w:r w:rsidR="00CF3BF4">
        <w:rPr>
          <w:rFonts w:ascii="Arial" w:eastAsia="Times New Roman" w:hAnsi="Arial" w:cs="Arial"/>
          <w:color w:val="000000"/>
          <w:lang w:eastAsia="en-GB"/>
        </w:rPr>
        <w:t xml:space="preserve">dualism in terms of the believing responses demanded by Jesus, it also presents a world populated by characters who are not so distinctly drawn.  Their presence subverts </w:t>
      </w:r>
      <w:r w:rsidR="003A7CA8">
        <w:rPr>
          <w:rFonts w:ascii="Arial" w:eastAsia="Times New Roman" w:hAnsi="Arial" w:cs="Arial"/>
          <w:color w:val="000000"/>
          <w:lang w:eastAsia="en-GB"/>
        </w:rPr>
        <w:t>the FG</w:t>
      </w:r>
      <w:r w:rsidR="00CF3BF4">
        <w:rPr>
          <w:rFonts w:ascii="Arial" w:eastAsia="Times New Roman" w:hAnsi="Arial" w:cs="Arial"/>
          <w:color w:val="000000"/>
          <w:lang w:eastAsia="en-GB"/>
        </w:rPr>
        <w:t>’s dualism, she concludes, and they “show signs of faith in the midst of their uncertainty”</w:t>
      </w:r>
      <w:r w:rsidR="00CF3BF4">
        <w:rPr>
          <w:rStyle w:val="FootnoteReference"/>
          <w:rFonts w:ascii="Arial" w:eastAsia="Times New Roman" w:hAnsi="Arial" w:cs="Arial"/>
          <w:color w:val="000000"/>
          <w:lang w:eastAsia="en-GB"/>
        </w:rPr>
        <w:footnoteReference w:id="115"/>
      </w:r>
      <w:r w:rsidR="00001419">
        <w:rPr>
          <w:rFonts w:ascii="Arial" w:eastAsia="Times New Roman" w:hAnsi="Arial" w:cs="Arial"/>
          <w:color w:val="000000"/>
          <w:lang w:eastAsia="en-GB"/>
        </w:rPr>
        <w:t xml:space="preserve"> </w:t>
      </w:r>
      <w:r w:rsidR="00CF3BF4">
        <w:rPr>
          <w:rFonts w:ascii="Arial" w:eastAsia="Times New Roman" w:hAnsi="Arial" w:cs="Arial"/>
          <w:color w:val="000000"/>
          <w:lang w:eastAsia="en-GB"/>
        </w:rPr>
        <w:t xml:space="preserve"> yet “still contribute in significant ways to the </w:t>
      </w:r>
      <w:r w:rsidR="00CF3BF4">
        <w:rPr>
          <w:rFonts w:ascii="Arial" w:eastAsia="Times New Roman" w:hAnsi="Arial" w:cs="Arial"/>
          <w:color w:val="000000"/>
          <w:lang w:eastAsia="en-GB"/>
        </w:rPr>
        <w:lastRenderedPageBreak/>
        <w:t>ministry and mission of Jesus”.</w:t>
      </w:r>
      <w:r w:rsidR="00CF3BF4">
        <w:rPr>
          <w:rStyle w:val="FootnoteReference"/>
          <w:rFonts w:ascii="Arial" w:eastAsia="Times New Roman" w:hAnsi="Arial" w:cs="Arial"/>
          <w:color w:val="000000"/>
          <w:lang w:eastAsia="en-GB"/>
        </w:rPr>
        <w:footnoteReference w:id="116"/>
      </w:r>
      <w:r w:rsidR="00882748">
        <w:rPr>
          <w:rFonts w:ascii="Arial" w:eastAsia="Times New Roman" w:hAnsi="Arial" w:cs="Arial"/>
          <w:color w:val="000000"/>
          <w:lang w:eastAsia="en-GB"/>
        </w:rPr>
        <w:t xml:space="preserve"> </w:t>
      </w:r>
      <w:r w:rsidR="00844087" w:rsidRPr="00F41734">
        <w:rPr>
          <w:rFonts w:ascii="Arial" w:eastAsia="Times New Roman" w:hAnsi="Arial" w:cs="Arial"/>
          <w:lang w:eastAsia="en-GB"/>
        </w:rPr>
        <w:t>Both Bennema and Conway present</w:t>
      </w:r>
      <w:r w:rsidR="00F41734" w:rsidRPr="00F41734">
        <w:rPr>
          <w:rFonts w:ascii="Arial" w:eastAsia="Times New Roman" w:hAnsi="Arial" w:cs="Arial"/>
          <w:lang w:eastAsia="en-GB"/>
        </w:rPr>
        <w:t xml:space="preserve"> a convincing and persuasive argument.  Neither the SW nor MM is a one</w:t>
      </w:r>
      <w:r w:rsidR="00F41734">
        <w:rPr>
          <w:rFonts w:ascii="Arial" w:eastAsia="Times New Roman" w:hAnsi="Arial" w:cs="Arial"/>
          <w:lang w:eastAsia="en-GB"/>
        </w:rPr>
        <w:t>-dimensional character.</w:t>
      </w:r>
    </w:p>
    <w:p w:rsidR="00E63BC1" w:rsidRPr="003A7CA8" w:rsidRDefault="008646D1" w:rsidP="00DA1E40">
      <w:pPr>
        <w:spacing w:after="0" w:line="360" w:lineRule="auto"/>
        <w:textAlignment w:val="baseline"/>
        <w:rPr>
          <w:rFonts w:ascii="Arial" w:eastAsia="Times New Roman" w:hAnsi="Arial" w:cs="Arial"/>
          <w:color w:val="000000"/>
          <w:lang w:eastAsia="en-GB"/>
        </w:rPr>
      </w:pPr>
      <w:r w:rsidRPr="003A7CA8">
        <w:rPr>
          <w:rFonts w:ascii="Arial" w:eastAsia="Times New Roman" w:hAnsi="Arial" w:cs="Arial"/>
          <w:color w:val="000000"/>
          <w:lang w:eastAsia="en-GB"/>
        </w:rPr>
        <w:t xml:space="preserve">The </w:t>
      </w:r>
      <w:r w:rsidR="009F45CC">
        <w:rPr>
          <w:rFonts w:ascii="Arial" w:eastAsia="Times New Roman" w:hAnsi="Arial" w:cs="Arial"/>
          <w:color w:val="000000"/>
          <w:lang w:eastAsia="en-GB"/>
        </w:rPr>
        <w:t>SW</w:t>
      </w:r>
      <w:r w:rsidRPr="003A7CA8">
        <w:rPr>
          <w:rFonts w:ascii="Arial" w:eastAsia="Times New Roman" w:hAnsi="Arial" w:cs="Arial"/>
          <w:color w:val="000000"/>
          <w:lang w:eastAsia="en-GB"/>
        </w:rPr>
        <w:t xml:space="preserve"> offers the </w:t>
      </w:r>
      <w:r w:rsidR="00B33282" w:rsidRPr="003A7CA8">
        <w:rPr>
          <w:rFonts w:ascii="Arial" w:eastAsia="Times New Roman" w:hAnsi="Arial" w:cs="Arial"/>
          <w:color w:val="000000"/>
          <w:lang w:eastAsia="en-GB"/>
        </w:rPr>
        <w:t>fullest</w:t>
      </w:r>
      <w:r w:rsidRPr="003A7CA8">
        <w:rPr>
          <w:rFonts w:ascii="Arial" w:eastAsia="Times New Roman" w:hAnsi="Arial" w:cs="Arial"/>
          <w:color w:val="000000"/>
          <w:lang w:eastAsia="en-GB"/>
        </w:rPr>
        <w:t xml:space="preserve"> </w:t>
      </w:r>
      <w:r w:rsidR="00B33282" w:rsidRPr="003A7CA8">
        <w:rPr>
          <w:rFonts w:ascii="Arial" w:eastAsia="Times New Roman" w:hAnsi="Arial" w:cs="Arial"/>
          <w:color w:val="000000"/>
          <w:lang w:eastAsia="en-GB"/>
        </w:rPr>
        <w:t>portrayal</w:t>
      </w:r>
      <w:r w:rsidRPr="003A7CA8">
        <w:rPr>
          <w:rFonts w:ascii="Arial" w:eastAsia="Times New Roman" w:hAnsi="Arial" w:cs="Arial"/>
          <w:color w:val="000000"/>
          <w:lang w:eastAsia="en-GB"/>
        </w:rPr>
        <w:t xml:space="preserve"> of a female character within </w:t>
      </w:r>
      <w:r w:rsidR="003A7CA8" w:rsidRPr="003A7CA8">
        <w:rPr>
          <w:rFonts w:ascii="Arial" w:eastAsia="Times New Roman" w:hAnsi="Arial" w:cs="Arial"/>
          <w:color w:val="000000"/>
          <w:lang w:eastAsia="en-GB"/>
        </w:rPr>
        <w:t xml:space="preserve">the FG whilst </w:t>
      </w:r>
      <w:r w:rsidR="009F45CC">
        <w:rPr>
          <w:rFonts w:ascii="Arial" w:eastAsia="Times New Roman" w:hAnsi="Arial" w:cs="Arial"/>
          <w:color w:val="000000"/>
          <w:lang w:eastAsia="en-GB"/>
        </w:rPr>
        <w:t>MM</w:t>
      </w:r>
      <w:r w:rsidR="003A7CA8" w:rsidRPr="003A7CA8">
        <w:rPr>
          <w:rFonts w:ascii="Arial" w:eastAsia="Times New Roman" w:hAnsi="Arial" w:cs="Arial"/>
          <w:color w:val="000000"/>
          <w:lang w:eastAsia="en-GB"/>
        </w:rPr>
        <w:t xml:space="preserve"> is presented as a faithful follower who stands near to the cross during Jesus’ crucifixion. The </w:t>
      </w:r>
      <w:r w:rsidR="009F45CC">
        <w:rPr>
          <w:rFonts w:ascii="Arial" w:eastAsia="Times New Roman" w:hAnsi="Arial" w:cs="Arial"/>
          <w:color w:val="000000"/>
          <w:lang w:eastAsia="en-GB"/>
        </w:rPr>
        <w:t>SW</w:t>
      </w:r>
      <w:r w:rsidRPr="003A7CA8">
        <w:rPr>
          <w:rFonts w:ascii="Arial" w:eastAsia="Times New Roman" w:hAnsi="Arial" w:cs="Arial"/>
          <w:color w:val="000000"/>
          <w:lang w:eastAsia="en-GB"/>
        </w:rPr>
        <w:t xml:space="preserve"> is presented to elicit a direct comparis</w:t>
      </w:r>
      <w:r w:rsidR="00B33282" w:rsidRPr="003A7CA8">
        <w:rPr>
          <w:rFonts w:ascii="Arial" w:eastAsia="Times New Roman" w:hAnsi="Arial" w:cs="Arial"/>
          <w:color w:val="000000"/>
          <w:lang w:eastAsia="en-GB"/>
        </w:rPr>
        <w:t>on with N</w:t>
      </w:r>
      <w:r w:rsidR="00044C3E">
        <w:rPr>
          <w:rFonts w:ascii="Arial" w:eastAsia="Times New Roman" w:hAnsi="Arial" w:cs="Arial"/>
          <w:color w:val="000000"/>
          <w:lang w:eastAsia="en-GB"/>
        </w:rPr>
        <w:t>icodemus</w:t>
      </w:r>
      <w:r w:rsidR="003A7CA8" w:rsidRPr="003A7CA8">
        <w:rPr>
          <w:rStyle w:val="FootnoteReference"/>
          <w:rFonts w:ascii="Arial" w:eastAsia="Times New Roman" w:hAnsi="Arial" w:cs="Arial"/>
          <w:color w:val="000000"/>
          <w:lang w:eastAsia="en-GB"/>
        </w:rPr>
        <w:footnoteReference w:id="117"/>
      </w:r>
      <w:r w:rsidR="003A7CA8" w:rsidRPr="003A7CA8">
        <w:rPr>
          <w:rFonts w:ascii="Arial" w:eastAsia="Times New Roman" w:hAnsi="Arial" w:cs="Arial"/>
          <w:color w:val="000000"/>
          <w:lang w:eastAsia="en-GB"/>
        </w:rPr>
        <w:t xml:space="preserve"> and engages in a lively theological debate with Jesus whilst </w:t>
      </w:r>
      <w:r w:rsidR="00155022">
        <w:rPr>
          <w:rFonts w:ascii="Arial" w:eastAsia="Times New Roman" w:hAnsi="Arial" w:cs="Arial"/>
          <w:color w:val="000000"/>
          <w:lang w:eastAsia="en-GB"/>
        </w:rPr>
        <w:t>MM</w:t>
      </w:r>
      <w:r w:rsidR="003A7CA8" w:rsidRPr="003A7CA8">
        <w:rPr>
          <w:rFonts w:ascii="Arial" w:eastAsia="Times New Roman" w:hAnsi="Arial" w:cs="Arial"/>
          <w:color w:val="000000"/>
          <w:lang w:eastAsia="en-GB"/>
        </w:rPr>
        <w:t>’s devotion to Jesus is clearly demonstrated by her visit to, and emotional reaction at, the tomb.</w:t>
      </w:r>
      <w:r w:rsidR="003A7CA8" w:rsidRPr="003A7CA8">
        <w:rPr>
          <w:rStyle w:val="FootnoteReference"/>
          <w:rFonts w:ascii="Arial" w:eastAsia="Times New Roman" w:hAnsi="Arial" w:cs="Arial"/>
          <w:color w:val="000000"/>
          <w:lang w:eastAsia="en-GB"/>
        </w:rPr>
        <w:footnoteReference w:id="118"/>
      </w:r>
      <w:r w:rsidR="003A7CA8" w:rsidRPr="003A7CA8">
        <w:rPr>
          <w:rFonts w:ascii="Arial" w:eastAsia="Times New Roman" w:hAnsi="Arial" w:cs="Arial"/>
          <w:color w:val="000000"/>
          <w:lang w:eastAsia="en-GB"/>
        </w:rPr>
        <w:t xml:space="preserve"> Both women, after initial ironic misunderstanding develop in personal faith and in their role as witnesses and testifiers.  The </w:t>
      </w:r>
      <w:r w:rsidR="009F45CC">
        <w:rPr>
          <w:rFonts w:ascii="Arial" w:eastAsia="Times New Roman" w:hAnsi="Arial" w:cs="Arial"/>
          <w:color w:val="000000"/>
          <w:lang w:eastAsia="en-GB"/>
        </w:rPr>
        <w:t>SW</w:t>
      </w:r>
      <w:r w:rsidRPr="003A7CA8">
        <w:rPr>
          <w:rFonts w:ascii="Arial" w:eastAsia="Times New Roman" w:hAnsi="Arial" w:cs="Arial"/>
          <w:color w:val="000000"/>
          <w:lang w:eastAsia="en-GB"/>
        </w:rPr>
        <w:t xml:space="preserve"> </w:t>
      </w:r>
      <w:r w:rsidR="00B33282" w:rsidRPr="003A7CA8">
        <w:rPr>
          <w:rFonts w:ascii="Arial" w:eastAsia="Times New Roman" w:hAnsi="Arial" w:cs="Arial"/>
          <w:color w:val="000000"/>
          <w:lang w:eastAsia="en-GB"/>
        </w:rPr>
        <w:t>increasingly</w:t>
      </w:r>
      <w:r w:rsidRPr="003A7CA8">
        <w:rPr>
          <w:rFonts w:ascii="Arial" w:eastAsia="Times New Roman" w:hAnsi="Arial" w:cs="Arial"/>
          <w:color w:val="000000"/>
          <w:lang w:eastAsia="en-GB"/>
        </w:rPr>
        <w:t xml:space="preserve"> </w:t>
      </w:r>
      <w:r w:rsidR="00B33282" w:rsidRPr="003A7CA8">
        <w:rPr>
          <w:rFonts w:ascii="Arial" w:eastAsia="Times New Roman" w:hAnsi="Arial" w:cs="Arial"/>
          <w:color w:val="000000"/>
          <w:lang w:eastAsia="en-GB"/>
        </w:rPr>
        <w:t>understands</w:t>
      </w:r>
      <w:r w:rsidRPr="003A7CA8">
        <w:rPr>
          <w:rFonts w:ascii="Arial" w:eastAsia="Times New Roman" w:hAnsi="Arial" w:cs="Arial"/>
          <w:color w:val="000000"/>
          <w:lang w:eastAsia="en-GB"/>
        </w:rPr>
        <w:t xml:space="preserve"> </w:t>
      </w:r>
      <w:r w:rsidR="00B33282" w:rsidRPr="003A7CA8">
        <w:rPr>
          <w:rFonts w:ascii="Arial" w:eastAsia="Times New Roman" w:hAnsi="Arial" w:cs="Arial"/>
          <w:color w:val="000000"/>
          <w:lang w:eastAsia="en-GB"/>
        </w:rPr>
        <w:t>that</w:t>
      </w:r>
      <w:r w:rsidRPr="003A7CA8">
        <w:rPr>
          <w:rFonts w:ascii="Arial" w:eastAsia="Times New Roman" w:hAnsi="Arial" w:cs="Arial"/>
          <w:color w:val="000000"/>
          <w:lang w:eastAsia="en-GB"/>
        </w:rPr>
        <w:t xml:space="preserve"> Jesus is a prophet, possibly the Messiah and finally acts as</w:t>
      </w:r>
      <w:r w:rsidR="00114C94" w:rsidRPr="003A7CA8">
        <w:rPr>
          <w:rFonts w:ascii="Arial" w:eastAsia="Times New Roman" w:hAnsi="Arial" w:cs="Arial"/>
          <w:color w:val="000000"/>
          <w:lang w:eastAsia="en-GB"/>
        </w:rPr>
        <w:t xml:space="preserve"> a witness</w:t>
      </w:r>
      <w:r w:rsidR="003A7CA8" w:rsidRPr="003A7CA8">
        <w:rPr>
          <w:rFonts w:ascii="Arial" w:eastAsia="Times New Roman" w:hAnsi="Arial" w:cs="Arial"/>
          <w:color w:val="000000"/>
          <w:lang w:eastAsia="en-GB"/>
        </w:rPr>
        <w:t xml:space="preserve"> to her townspeople whilst </w:t>
      </w:r>
      <w:r w:rsidR="00155022">
        <w:rPr>
          <w:rFonts w:ascii="Arial" w:eastAsia="Times New Roman" w:hAnsi="Arial" w:cs="Arial"/>
          <w:color w:val="000000"/>
          <w:lang w:eastAsia="en-GB"/>
        </w:rPr>
        <w:t>MM</w:t>
      </w:r>
      <w:r w:rsidR="003A7CA8" w:rsidRPr="003A7CA8">
        <w:rPr>
          <w:rFonts w:ascii="Arial" w:eastAsia="Times New Roman" w:hAnsi="Arial" w:cs="Arial"/>
          <w:color w:val="000000"/>
          <w:lang w:eastAsia="en-GB"/>
        </w:rPr>
        <w:t>, h</w:t>
      </w:r>
      <w:r w:rsidR="00756230" w:rsidRPr="003A7CA8">
        <w:rPr>
          <w:rFonts w:ascii="Arial" w:eastAsia="Times New Roman" w:hAnsi="Arial" w:cs="Arial"/>
          <w:color w:val="000000"/>
          <w:lang w:eastAsia="en-GB"/>
        </w:rPr>
        <w:t>aving recognised the risen J</w:t>
      </w:r>
      <w:r w:rsidR="003A7CA8" w:rsidRPr="003A7CA8">
        <w:rPr>
          <w:rFonts w:ascii="Arial" w:eastAsia="Times New Roman" w:hAnsi="Arial" w:cs="Arial"/>
          <w:color w:val="000000"/>
          <w:lang w:eastAsia="en-GB"/>
        </w:rPr>
        <w:t xml:space="preserve">esus when he uses her name, </w:t>
      </w:r>
      <w:r w:rsidR="00756230" w:rsidRPr="003A7CA8">
        <w:rPr>
          <w:rFonts w:ascii="Arial" w:eastAsia="Times New Roman" w:hAnsi="Arial" w:cs="Arial"/>
          <w:color w:val="000000"/>
          <w:lang w:eastAsia="en-GB"/>
        </w:rPr>
        <w:t>acts on Jesus’ commission to share Jesus’ message of ascending to the Father and witnesses to the disciples that she has “seen the Lord”.</w:t>
      </w:r>
      <w:r w:rsidR="00882748" w:rsidRPr="003A7CA8">
        <w:rPr>
          <w:rFonts w:ascii="Arial" w:eastAsia="Times New Roman" w:hAnsi="Arial" w:cs="Arial"/>
          <w:color w:val="000000"/>
          <w:lang w:eastAsia="en-GB"/>
        </w:rPr>
        <w:t xml:space="preserve">   </w:t>
      </w:r>
    </w:p>
    <w:p w:rsidR="00001419" w:rsidRPr="00001419" w:rsidRDefault="00001419" w:rsidP="00192E98">
      <w:pPr>
        <w:spacing w:after="0" w:line="240" w:lineRule="auto"/>
        <w:textAlignment w:val="baseline"/>
        <w:rPr>
          <w:rFonts w:ascii="Arial" w:eastAsia="Times New Roman" w:hAnsi="Arial" w:cs="Arial"/>
          <w:b/>
          <w:color w:val="000000"/>
          <w:u w:val="single"/>
          <w:lang w:eastAsia="en-GB"/>
        </w:rPr>
      </w:pPr>
    </w:p>
    <w:p w:rsidR="00847314" w:rsidRDefault="00847314" w:rsidP="00D87050">
      <w:pPr>
        <w:pStyle w:val="Header"/>
        <w:spacing w:line="360" w:lineRule="auto"/>
        <w:rPr>
          <w:rFonts w:ascii="Arial" w:hAnsi="Arial" w:cs="Arial"/>
          <w:u w:val="single"/>
        </w:rPr>
      </w:pPr>
      <w:r w:rsidRPr="00847314">
        <w:rPr>
          <w:rFonts w:ascii="Arial" w:hAnsi="Arial" w:cs="Arial"/>
        </w:rPr>
        <w:t xml:space="preserve">4.2 </w:t>
      </w:r>
      <w:r w:rsidR="007C1268" w:rsidRPr="007C1268">
        <w:rPr>
          <w:rFonts w:ascii="Arial" w:hAnsi="Arial" w:cs="Arial"/>
          <w:u w:val="single"/>
        </w:rPr>
        <w:t>The Samaritan Woman and Mary Magd</w:t>
      </w:r>
      <w:r>
        <w:rPr>
          <w:rFonts w:ascii="Arial" w:hAnsi="Arial" w:cs="Arial"/>
          <w:u w:val="single"/>
        </w:rPr>
        <w:t>alene as Ethnic Outsider/Insider</w:t>
      </w:r>
    </w:p>
    <w:p w:rsidR="00D87050" w:rsidRDefault="00D87050" w:rsidP="00D87050">
      <w:pPr>
        <w:pStyle w:val="Header"/>
        <w:spacing w:line="360" w:lineRule="auto"/>
        <w:rPr>
          <w:rFonts w:ascii="Arial" w:hAnsi="Arial" w:cs="Arial"/>
          <w:u w:val="single"/>
        </w:rPr>
      </w:pPr>
    </w:p>
    <w:p w:rsidR="006900B8" w:rsidRDefault="003B5FDB" w:rsidP="00D87050">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is an ethnic outsider in contrast to </w:t>
      </w:r>
      <w:r w:rsidR="009F45CC">
        <w:rPr>
          <w:rFonts w:ascii="Arial" w:eastAsia="Times New Roman" w:hAnsi="Arial" w:cs="Arial"/>
          <w:color w:val="000000"/>
          <w:lang w:eastAsia="en-GB"/>
        </w:rPr>
        <w:t>MM</w:t>
      </w:r>
      <w:r w:rsidR="00882748">
        <w:rPr>
          <w:rFonts w:ascii="Arial" w:eastAsia="Times New Roman" w:hAnsi="Arial" w:cs="Arial"/>
          <w:color w:val="000000"/>
          <w:lang w:eastAsia="en-GB"/>
        </w:rPr>
        <w:t xml:space="preserve"> and the repeated us</w:t>
      </w:r>
      <w:r w:rsidR="00044C3E">
        <w:rPr>
          <w:rFonts w:ascii="Arial" w:eastAsia="Times New Roman" w:hAnsi="Arial" w:cs="Arial"/>
          <w:color w:val="000000"/>
          <w:lang w:eastAsia="en-GB"/>
        </w:rPr>
        <w:t>e of the term Samaritan/Samaria</w:t>
      </w:r>
      <w:r w:rsidR="00882748">
        <w:rPr>
          <w:rStyle w:val="FootnoteReference"/>
          <w:rFonts w:ascii="Arial" w:eastAsia="Times New Roman" w:hAnsi="Arial" w:cs="Arial"/>
          <w:color w:val="000000"/>
          <w:lang w:eastAsia="en-GB"/>
        </w:rPr>
        <w:footnoteReference w:id="119"/>
      </w:r>
      <w:r w:rsidR="00882748">
        <w:rPr>
          <w:rFonts w:ascii="Arial" w:eastAsia="Times New Roman" w:hAnsi="Arial" w:cs="Arial"/>
          <w:color w:val="000000"/>
          <w:lang w:eastAsia="en-GB"/>
        </w:rPr>
        <w:t xml:space="preserve"> leaves the reader in no doubt of</w:t>
      </w:r>
      <w:r w:rsidR="00292A01">
        <w:rPr>
          <w:rFonts w:ascii="Arial" w:eastAsia="Times New Roman" w:hAnsi="Arial" w:cs="Arial"/>
          <w:color w:val="000000"/>
          <w:lang w:eastAsia="en-GB"/>
        </w:rPr>
        <w:t xml:space="preserve"> John’s intention to emphasise the ethnic outsider status of </w:t>
      </w:r>
      <w:r w:rsidR="006900B8">
        <w:rPr>
          <w:rFonts w:ascii="Arial" w:eastAsia="Times New Roman" w:hAnsi="Arial" w:cs="Arial"/>
          <w:color w:val="000000"/>
          <w:lang w:eastAsia="en-GB"/>
        </w:rPr>
        <w:t>the</w:t>
      </w:r>
      <w:r w:rsidR="00292A01">
        <w:rPr>
          <w:rFonts w:ascii="Arial" w:eastAsia="Times New Roman" w:hAnsi="Arial" w:cs="Arial"/>
          <w:color w:val="000000"/>
          <w:lang w:eastAsia="en-GB"/>
        </w:rPr>
        <w:t xml:space="preserve"> </w:t>
      </w:r>
      <w:r w:rsidR="006900B8">
        <w:rPr>
          <w:rFonts w:ascii="Arial" w:eastAsia="Times New Roman" w:hAnsi="Arial" w:cs="Arial"/>
          <w:color w:val="000000"/>
          <w:lang w:eastAsia="en-GB"/>
        </w:rPr>
        <w:t>woman</w:t>
      </w:r>
      <w:r w:rsidR="00292A01">
        <w:rPr>
          <w:rFonts w:ascii="Arial" w:eastAsia="Times New Roman" w:hAnsi="Arial" w:cs="Arial"/>
          <w:color w:val="000000"/>
          <w:lang w:eastAsia="en-GB"/>
        </w:rPr>
        <w:t xml:space="preserve"> at the heart of this encounter.  </w:t>
      </w:r>
      <w:r w:rsidR="00F41734">
        <w:rPr>
          <w:rFonts w:ascii="Arial" w:eastAsia="Times New Roman" w:hAnsi="Arial" w:cs="Arial"/>
          <w:color w:val="000000"/>
          <w:lang w:eastAsia="en-GB"/>
        </w:rPr>
        <w:t>Ruth B. Edwards</w:t>
      </w:r>
      <w:r w:rsidR="00E50D56">
        <w:rPr>
          <w:rFonts w:ascii="Arial" w:eastAsia="Times New Roman" w:hAnsi="Arial" w:cs="Arial"/>
          <w:color w:val="000000"/>
          <w:lang w:eastAsia="en-GB"/>
        </w:rPr>
        <w:t xml:space="preserve"> notes that “unlike other New </w:t>
      </w:r>
      <w:r w:rsidR="006900B8">
        <w:rPr>
          <w:rFonts w:ascii="Arial" w:eastAsia="Times New Roman" w:hAnsi="Arial" w:cs="Arial"/>
          <w:color w:val="000000"/>
          <w:lang w:eastAsia="en-GB"/>
        </w:rPr>
        <w:t>Testament</w:t>
      </w:r>
      <w:r w:rsidR="00E50D56">
        <w:rPr>
          <w:rFonts w:ascii="Arial" w:eastAsia="Times New Roman" w:hAnsi="Arial" w:cs="Arial"/>
          <w:color w:val="000000"/>
          <w:lang w:eastAsia="en-GB"/>
        </w:rPr>
        <w:t xml:space="preserve"> </w:t>
      </w:r>
      <w:r w:rsidR="006900B8">
        <w:rPr>
          <w:rFonts w:ascii="Arial" w:eastAsia="Times New Roman" w:hAnsi="Arial" w:cs="Arial"/>
          <w:color w:val="000000"/>
          <w:lang w:eastAsia="en-GB"/>
        </w:rPr>
        <w:t>authors</w:t>
      </w:r>
      <w:r w:rsidR="00E50D56">
        <w:rPr>
          <w:rFonts w:ascii="Arial" w:eastAsia="Times New Roman" w:hAnsi="Arial" w:cs="Arial"/>
          <w:color w:val="000000"/>
          <w:lang w:eastAsia="en-GB"/>
        </w:rPr>
        <w:t xml:space="preserve">, John never uses </w:t>
      </w:r>
      <w:r w:rsidR="00E50D56" w:rsidRPr="006900B8">
        <w:rPr>
          <w:rFonts w:ascii="Arial" w:eastAsia="Times New Roman" w:hAnsi="Arial" w:cs="Arial"/>
          <w:i/>
          <w:color w:val="000000"/>
          <w:lang w:eastAsia="en-GB"/>
        </w:rPr>
        <w:t>ethnē</w:t>
      </w:r>
      <w:r w:rsidR="00E50D56">
        <w:rPr>
          <w:rFonts w:ascii="Arial" w:eastAsia="Times New Roman" w:hAnsi="Arial" w:cs="Arial"/>
          <w:color w:val="000000"/>
          <w:lang w:eastAsia="en-GB"/>
        </w:rPr>
        <w:t xml:space="preserve"> in the sense of</w:t>
      </w:r>
      <w:r w:rsidR="006900B8">
        <w:rPr>
          <w:rFonts w:ascii="Arial" w:eastAsia="Times New Roman" w:hAnsi="Arial" w:cs="Arial"/>
          <w:color w:val="000000"/>
          <w:lang w:eastAsia="en-GB"/>
        </w:rPr>
        <w:t xml:space="preserve"> </w:t>
      </w:r>
      <w:r w:rsidR="00E50D56">
        <w:rPr>
          <w:rFonts w:ascii="Arial" w:eastAsia="Times New Roman" w:hAnsi="Arial" w:cs="Arial"/>
          <w:color w:val="000000"/>
          <w:lang w:eastAsia="en-GB"/>
        </w:rPr>
        <w:t>Gentiles”</w:t>
      </w:r>
      <w:r w:rsidR="00E50D56">
        <w:rPr>
          <w:rStyle w:val="FootnoteReference"/>
          <w:rFonts w:ascii="Arial" w:eastAsia="Times New Roman" w:hAnsi="Arial" w:cs="Arial"/>
          <w:color w:val="000000"/>
          <w:lang w:eastAsia="en-GB"/>
        </w:rPr>
        <w:footnoteReference w:id="120"/>
      </w:r>
      <w:r w:rsidR="00E50D56">
        <w:rPr>
          <w:rFonts w:ascii="Arial" w:eastAsia="Times New Roman" w:hAnsi="Arial" w:cs="Arial"/>
          <w:color w:val="000000"/>
          <w:lang w:eastAsia="en-GB"/>
        </w:rPr>
        <w:t xml:space="preserve"> and that “the only external mission is to Samaritans (4:4-42), whom John</w:t>
      </w:r>
      <w:r w:rsidR="006900B8">
        <w:rPr>
          <w:rFonts w:ascii="Arial" w:eastAsia="Times New Roman" w:hAnsi="Arial" w:cs="Arial"/>
          <w:color w:val="000000"/>
          <w:lang w:eastAsia="en-GB"/>
        </w:rPr>
        <w:t xml:space="preserve"> would</w:t>
      </w:r>
      <w:r w:rsidR="00E50D56">
        <w:rPr>
          <w:rFonts w:ascii="Arial" w:eastAsia="Times New Roman" w:hAnsi="Arial" w:cs="Arial"/>
          <w:color w:val="000000"/>
          <w:lang w:eastAsia="en-GB"/>
        </w:rPr>
        <w:t xml:space="preserve"> </w:t>
      </w:r>
      <w:r w:rsidR="006900B8">
        <w:rPr>
          <w:rFonts w:ascii="Arial" w:eastAsia="Times New Roman" w:hAnsi="Arial" w:cs="Arial"/>
          <w:color w:val="000000"/>
          <w:lang w:eastAsia="en-GB"/>
        </w:rPr>
        <w:t>have</w:t>
      </w:r>
      <w:r w:rsidR="00E50D56">
        <w:rPr>
          <w:rFonts w:ascii="Arial" w:eastAsia="Times New Roman" w:hAnsi="Arial" w:cs="Arial"/>
          <w:color w:val="000000"/>
          <w:lang w:eastAsia="en-GB"/>
        </w:rPr>
        <w:t xml:space="preserve"> </w:t>
      </w:r>
      <w:r w:rsidR="006900B8">
        <w:rPr>
          <w:rFonts w:ascii="Arial" w:eastAsia="Times New Roman" w:hAnsi="Arial" w:cs="Arial"/>
          <w:color w:val="000000"/>
          <w:lang w:eastAsia="en-GB"/>
        </w:rPr>
        <w:t>seen</w:t>
      </w:r>
      <w:r w:rsidR="00E50D56">
        <w:rPr>
          <w:rFonts w:ascii="Arial" w:eastAsia="Times New Roman" w:hAnsi="Arial" w:cs="Arial"/>
          <w:color w:val="000000"/>
          <w:lang w:eastAsia="en-GB"/>
        </w:rPr>
        <w:t xml:space="preserve"> as heretical </w:t>
      </w:r>
      <w:r w:rsidR="006900B8">
        <w:rPr>
          <w:rFonts w:ascii="Arial" w:eastAsia="Times New Roman" w:hAnsi="Arial" w:cs="Arial"/>
          <w:color w:val="000000"/>
          <w:lang w:eastAsia="en-GB"/>
        </w:rPr>
        <w:t>fellow</w:t>
      </w:r>
      <w:r w:rsidR="00E50D56">
        <w:rPr>
          <w:rFonts w:ascii="Arial" w:eastAsia="Times New Roman" w:hAnsi="Arial" w:cs="Arial"/>
          <w:color w:val="000000"/>
          <w:lang w:eastAsia="en-GB"/>
        </w:rPr>
        <w:t xml:space="preserve">-Jews rather than </w:t>
      </w:r>
      <w:r w:rsidR="006900B8">
        <w:rPr>
          <w:rFonts w:ascii="Arial" w:eastAsia="Times New Roman" w:hAnsi="Arial" w:cs="Arial"/>
          <w:color w:val="000000"/>
          <w:lang w:eastAsia="en-GB"/>
        </w:rPr>
        <w:t>Gentiles</w:t>
      </w:r>
      <w:r w:rsidR="00E50D56">
        <w:rPr>
          <w:rFonts w:ascii="Arial" w:eastAsia="Times New Roman" w:hAnsi="Arial" w:cs="Arial"/>
          <w:color w:val="000000"/>
          <w:lang w:eastAsia="en-GB"/>
        </w:rPr>
        <w:t>.”</w:t>
      </w:r>
      <w:r w:rsidR="00E50D56">
        <w:rPr>
          <w:rStyle w:val="FootnoteReference"/>
          <w:rFonts w:ascii="Arial" w:eastAsia="Times New Roman" w:hAnsi="Arial" w:cs="Arial"/>
          <w:color w:val="000000"/>
          <w:lang w:eastAsia="en-GB"/>
        </w:rPr>
        <w:footnoteReference w:id="121"/>
      </w:r>
      <w:r w:rsidR="001A7B7B">
        <w:rPr>
          <w:rFonts w:ascii="Arial" w:eastAsia="Times New Roman" w:hAnsi="Arial" w:cs="Arial"/>
          <w:color w:val="000000"/>
          <w:lang w:eastAsia="en-GB"/>
        </w:rPr>
        <w:t xml:space="preserve">  </w:t>
      </w:r>
      <w:r w:rsidR="00292A01">
        <w:rPr>
          <w:rFonts w:ascii="Arial" w:eastAsia="Times New Roman" w:hAnsi="Arial" w:cs="Arial"/>
          <w:color w:val="000000"/>
          <w:lang w:eastAsia="en-GB"/>
        </w:rPr>
        <w:t xml:space="preserve">For </w:t>
      </w:r>
      <w:r w:rsidR="006900B8">
        <w:rPr>
          <w:rFonts w:ascii="Arial" w:eastAsia="Times New Roman" w:hAnsi="Arial" w:cs="Arial"/>
          <w:color w:val="000000"/>
          <w:lang w:eastAsia="en-GB"/>
        </w:rPr>
        <w:t>Jews</w:t>
      </w:r>
      <w:r w:rsidR="001A7B7B">
        <w:rPr>
          <w:rFonts w:ascii="Arial" w:eastAsia="Times New Roman" w:hAnsi="Arial" w:cs="Arial"/>
          <w:color w:val="000000"/>
          <w:lang w:eastAsia="en-GB"/>
        </w:rPr>
        <w:t>,</w:t>
      </w:r>
      <w:r w:rsidR="00292A01">
        <w:rPr>
          <w:rFonts w:ascii="Arial" w:eastAsia="Times New Roman" w:hAnsi="Arial" w:cs="Arial"/>
          <w:color w:val="000000"/>
          <w:lang w:eastAsia="en-GB"/>
        </w:rPr>
        <w:t xml:space="preserve"> the Samaritans were a heretical and schismatic </w:t>
      </w:r>
      <w:r w:rsidR="006900B8">
        <w:rPr>
          <w:rFonts w:ascii="Arial" w:eastAsia="Times New Roman" w:hAnsi="Arial" w:cs="Arial"/>
          <w:color w:val="000000"/>
          <w:lang w:eastAsia="en-GB"/>
        </w:rPr>
        <w:t>group with this schism trace</w:t>
      </w:r>
      <w:r w:rsidR="00292A01">
        <w:rPr>
          <w:rFonts w:ascii="Arial" w:eastAsia="Times New Roman" w:hAnsi="Arial" w:cs="Arial"/>
          <w:color w:val="000000"/>
          <w:lang w:eastAsia="en-GB"/>
        </w:rPr>
        <w:t>d</w:t>
      </w:r>
      <w:r w:rsidR="006900B8">
        <w:rPr>
          <w:rFonts w:ascii="Arial" w:eastAsia="Times New Roman" w:hAnsi="Arial" w:cs="Arial"/>
          <w:color w:val="000000"/>
          <w:lang w:eastAsia="en-GB"/>
        </w:rPr>
        <w:t xml:space="preserve"> </w:t>
      </w:r>
      <w:r w:rsidR="00292A01">
        <w:rPr>
          <w:rFonts w:ascii="Arial" w:eastAsia="Times New Roman" w:hAnsi="Arial" w:cs="Arial"/>
          <w:color w:val="000000"/>
          <w:lang w:eastAsia="en-GB"/>
        </w:rPr>
        <w:t xml:space="preserve">back </w:t>
      </w:r>
      <w:r w:rsidR="006900B8">
        <w:rPr>
          <w:rFonts w:ascii="Arial" w:eastAsia="Times New Roman" w:hAnsi="Arial" w:cs="Arial"/>
          <w:color w:val="000000"/>
          <w:lang w:eastAsia="en-GB"/>
        </w:rPr>
        <w:t>to the</w:t>
      </w:r>
      <w:r w:rsidR="00292A01">
        <w:rPr>
          <w:rFonts w:ascii="Arial" w:eastAsia="Times New Roman" w:hAnsi="Arial" w:cs="Arial"/>
          <w:color w:val="000000"/>
          <w:lang w:eastAsia="en-GB"/>
        </w:rPr>
        <w:t xml:space="preserve"> political </w:t>
      </w:r>
      <w:r w:rsidR="006900B8">
        <w:rPr>
          <w:rFonts w:ascii="Arial" w:eastAsia="Times New Roman" w:hAnsi="Arial" w:cs="Arial"/>
          <w:color w:val="000000"/>
          <w:lang w:eastAsia="en-GB"/>
        </w:rPr>
        <w:t>and</w:t>
      </w:r>
      <w:r w:rsidR="00292A01">
        <w:rPr>
          <w:rFonts w:ascii="Arial" w:eastAsia="Times New Roman" w:hAnsi="Arial" w:cs="Arial"/>
          <w:color w:val="000000"/>
          <w:lang w:eastAsia="en-GB"/>
        </w:rPr>
        <w:t xml:space="preserve"> </w:t>
      </w:r>
      <w:r w:rsidR="006900B8">
        <w:rPr>
          <w:rFonts w:ascii="Arial" w:eastAsia="Times New Roman" w:hAnsi="Arial" w:cs="Arial"/>
          <w:color w:val="000000"/>
          <w:lang w:eastAsia="en-GB"/>
        </w:rPr>
        <w:t>religious</w:t>
      </w:r>
      <w:r w:rsidR="00292A01">
        <w:rPr>
          <w:rFonts w:ascii="Arial" w:eastAsia="Times New Roman" w:hAnsi="Arial" w:cs="Arial"/>
          <w:color w:val="000000"/>
          <w:lang w:eastAsia="en-GB"/>
        </w:rPr>
        <w:t xml:space="preserve"> </w:t>
      </w:r>
      <w:r w:rsidR="006900B8">
        <w:rPr>
          <w:rFonts w:ascii="Arial" w:eastAsia="Times New Roman" w:hAnsi="Arial" w:cs="Arial"/>
          <w:color w:val="000000"/>
          <w:lang w:eastAsia="en-GB"/>
        </w:rPr>
        <w:t>division</w:t>
      </w:r>
      <w:r w:rsidR="00292A01">
        <w:rPr>
          <w:rFonts w:ascii="Arial" w:eastAsia="Times New Roman" w:hAnsi="Arial" w:cs="Arial"/>
          <w:color w:val="000000"/>
          <w:lang w:eastAsia="en-GB"/>
        </w:rPr>
        <w:t xml:space="preserve"> between Judah and the other tribes before the reign of </w:t>
      </w:r>
      <w:r w:rsidR="006900B8">
        <w:rPr>
          <w:rFonts w:ascii="Arial" w:eastAsia="Times New Roman" w:hAnsi="Arial" w:cs="Arial"/>
          <w:color w:val="000000"/>
          <w:lang w:eastAsia="en-GB"/>
        </w:rPr>
        <w:t>David</w:t>
      </w:r>
      <w:r w:rsidR="00044C3E">
        <w:rPr>
          <w:rFonts w:ascii="Arial" w:eastAsia="Times New Roman" w:hAnsi="Arial" w:cs="Arial"/>
          <w:color w:val="000000"/>
          <w:lang w:eastAsia="en-GB"/>
        </w:rPr>
        <w:t>.</w:t>
      </w:r>
      <w:r w:rsidR="004D41A1">
        <w:rPr>
          <w:rStyle w:val="FootnoteReference"/>
          <w:rFonts w:ascii="Arial" w:eastAsia="Times New Roman" w:hAnsi="Arial" w:cs="Arial"/>
          <w:color w:val="000000"/>
          <w:lang w:eastAsia="en-GB"/>
        </w:rPr>
        <w:footnoteReference w:id="122"/>
      </w:r>
      <w:r w:rsidR="00E50D56">
        <w:rPr>
          <w:rFonts w:ascii="Arial" w:eastAsia="Times New Roman" w:hAnsi="Arial" w:cs="Arial"/>
          <w:color w:val="000000"/>
          <w:lang w:eastAsia="en-GB"/>
        </w:rPr>
        <w:t xml:space="preserve">  The </w:t>
      </w:r>
      <w:r w:rsidR="006900B8">
        <w:rPr>
          <w:rFonts w:ascii="Arial" w:eastAsia="Times New Roman" w:hAnsi="Arial" w:cs="Arial"/>
          <w:color w:val="000000"/>
          <w:lang w:eastAsia="en-GB"/>
        </w:rPr>
        <w:t>hostility</w:t>
      </w:r>
      <w:r w:rsidR="00E50D56">
        <w:rPr>
          <w:rFonts w:ascii="Arial" w:eastAsia="Times New Roman" w:hAnsi="Arial" w:cs="Arial"/>
          <w:color w:val="000000"/>
          <w:lang w:eastAsia="en-GB"/>
        </w:rPr>
        <w:t xml:space="preserve"> between </w:t>
      </w:r>
      <w:r w:rsidR="006900B8">
        <w:rPr>
          <w:rFonts w:ascii="Arial" w:eastAsia="Times New Roman" w:hAnsi="Arial" w:cs="Arial"/>
          <w:color w:val="000000"/>
          <w:lang w:eastAsia="en-GB"/>
        </w:rPr>
        <w:t>Jews</w:t>
      </w:r>
      <w:r w:rsidR="00E50D56">
        <w:rPr>
          <w:rFonts w:ascii="Arial" w:eastAsia="Times New Roman" w:hAnsi="Arial" w:cs="Arial"/>
          <w:color w:val="000000"/>
          <w:lang w:eastAsia="en-GB"/>
        </w:rPr>
        <w:t xml:space="preserve"> and </w:t>
      </w:r>
      <w:r w:rsidR="00E50D56">
        <w:rPr>
          <w:rFonts w:ascii="Arial" w:eastAsia="Times New Roman" w:hAnsi="Arial" w:cs="Arial"/>
          <w:color w:val="000000"/>
          <w:lang w:eastAsia="en-GB"/>
        </w:rPr>
        <w:lastRenderedPageBreak/>
        <w:t xml:space="preserve">Samaritans is </w:t>
      </w:r>
      <w:r w:rsidR="006900B8">
        <w:rPr>
          <w:rFonts w:ascii="Arial" w:eastAsia="Times New Roman" w:hAnsi="Arial" w:cs="Arial"/>
          <w:color w:val="000000"/>
          <w:lang w:eastAsia="en-GB"/>
        </w:rPr>
        <w:t>reflected</w:t>
      </w:r>
      <w:r w:rsidR="00E50D56">
        <w:rPr>
          <w:rFonts w:ascii="Arial" w:eastAsia="Times New Roman" w:hAnsi="Arial" w:cs="Arial"/>
          <w:color w:val="000000"/>
          <w:lang w:eastAsia="en-GB"/>
        </w:rPr>
        <w:t xml:space="preserve"> </w:t>
      </w:r>
      <w:r w:rsidR="006900B8">
        <w:rPr>
          <w:rFonts w:ascii="Arial" w:eastAsia="Times New Roman" w:hAnsi="Arial" w:cs="Arial"/>
          <w:color w:val="000000"/>
          <w:lang w:eastAsia="en-GB"/>
        </w:rPr>
        <w:t>across the Gosp</w:t>
      </w:r>
      <w:r w:rsidR="00E50D56">
        <w:rPr>
          <w:rFonts w:ascii="Arial" w:eastAsia="Times New Roman" w:hAnsi="Arial" w:cs="Arial"/>
          <w:color w:val="000000"/>
          <w:lang w:eastAsia="en-GB"/>
        </w:rPr>
        <w:t>els</w:t>
      </w:r>
      <w:r w:rsidR="007D0E65">
        <w:rPr>
          <w:rStyle w:val="FootnoteReference"/>
          <w:rFonts w:ascii="Arial" w:eastAsia="Times New Roman" w:hAnsi="Arial" w:cs="Arial"/>
          <w:color w:val="000000"/>
          <w:lang w:eastAsia="en-GB"/>
        </w:rPr>
        <w:footnoteReference w:id="123"/>
      </w:r>
      <w:r w:rsidR="00131F47">
        <w:rPr>
          <w:rFonts w:ascii="Arial" w:eastAsia="Times New Roman" w:hAnsi="Arial" w:cs="Arial"/>
          <w:color w:val="000000"/>
          <w:lang w:eastAsia="en-GB"/>
        </w:rPr>
        <w:t xml:space="preserve"> and whilst </w:t>
      </w:r>
      <w:r w:rsidR="00E50D56">
        <w:rPr>
          <w:rFonts w:ascii="Arial" w:eastAsia="Times New Roman" w:hAnsi="Arial" w:cs="Arial"/>
          <w:color w:val="000000"/>
          <w:lang w:eastAsia="en-GB"/>
        </w:rPr>
        <w:t xml:space="preserve">Luke </w:t>
      </w:r>
      <w:r w:rsidR="00131F47">
        <w:rPr>
          <w:rFonts w:ascii="Arial" w:eastAsia="Times New Roman" w:hAnsi="Arial" w:cs="Arial"/>
          <w:color w:val="000000"/>
          <w:lang w:eastAsia="en-GB"/>
        </w:rPr>
        <w:t xml:space="preserve">also </w:t>
      </w:r>
      <w:r w:rsidR="00E50D56">
        <w:rPr>
          <w:rFonts w:ascii="Arial" w:eastAsia="Times New Roman" w:hAnsi="Arial" w:cs="Arial"/>
          <w:color w:val="000000"/>
          <w:lang w:eastAsia="en-GB"/>
        </w:rPr>
        <w:t xml:space="preserve">iterates a </w:t>
      </w:r>
      <w:r w:rsidR="006900B8">
        <w:rPr>
          <w:rFonts w:ascii="Arial" w:eastAsia="Times New Roman" w:hAnsi="Arial" w:cs="Arial"/>
          <w:color w:val="000000"/>
          <w:lang w:eastAsia="en-GB"/>
        </w:rPr>
        <w:t>number</w:t>
      </w:r>
      <w:r w:rsidR="00E50D56">
        <w:rPr>
          <w:rFonts w:ascii="Arial" w:eastAsia="Times New Roman" w:hAnsi="Arial" w:cs="Arial"/>
          <w:color w:val="000000"/>
          <w:lang w:eastAsia="en-GB"/>
        </w:rPr>
        <w:t xml:space="preserve"> of positive </w:t>
      </w:r>
      <w:r w:rsidR="006900B8">
        <w:rPr>
          <w:rFonts w:ascii="Arial" w:eastAsia="Times New Roman" w:hAnsi="Arial" w:cs="Arial"/>
          <w:color w:val="000000"/>
          <w:lang w:eastAsia="en-GB"/>
        </w:rPr>
        <w:t>examples</w:t>
      </w:r>
      <w:r w:rsidR="00D87050">
        <w:rPr>
          <w:rFonts w:ascii="Arial" w:eastAsia="Times New Roman" w:hAnsi="Arial" w:cs="Arial"/>
          <w:color w:val="000000"/>
          <w:lang w:eastAsia="en-GB"/>
        </w:rPr>
        <w:t>,</w:t>
      </w:r>
      <w:r w:rsidR="00131F47">
        <w:rPr>
          <w:rStyle w:val="FootnoteReference"/>
          <w:rFonts w:ascii="Arial" w:eastAsia="Times New Roman" w:hAnsi="Arial" w:cs="Arial"/>
          <w:color w:val="000000"/>
          <w:lang w:eastAsia="en-GB"/>
        </w:rPr>
        <w:footnoteReference w:id="124"/>
      </w:r>
      <w:r w:rsidR="00131F47">
        <w:rPr>
          <w:rFonts w:ascii="Arial" w:eastAsia="Times New Roman" w:hAnsi="Arial" w:cs="Arial"/>
          <w:color w:val="000000"/>
          <w:lang w:eastAsia="en-GB"/>
        </w:rPr>
        <w:t xml:space="preserve"> </w:t>
      </w:r>
      <w:r w:rsidR="006900B8">
        <w:rPr>
          <w:rFonts w:ascii="Arial" w:eastAsia="Times New Roman" w:hAnsi="Arial" w:cs="Arial"/>
          <w:color w:val="000000"/>
          <w:lang w:eastAsia="en-GB"/>
        </w:rPr>
        <w:t>the</w:t>
      </w:r>
      <w:r w:rsidR="00131F47">
        <w:rPr>
          <w:rFonts w:ascii="Arial" w:eastAsia="Times New Roman" w:hAnsi="Arial" w:cs="Arial"/>
          <w:color w:val="000000"/>
          <w:lang w:eastAsia="en-GB"/>
        </w:rPr>
        <w:t xml:space="preserve">y function </w:t>
      </w:r>
      <w:r w:rsidR="001D7BEE">
        <w:rPr>
          <w:rFonts w:ascii="Arial" w:eastAsia="Times New Roman" w:hAnsi="Arial" w:cs="Arial"/>
          <w:color w:val="000000"/>
          <w:lang w:eastAsia="en-GB"/>
        </w:rPr>
        <w:t xml:space="preserve">mainly </w:t>
      </w:r>
      <w:r w:rsidR="00131F47">
        <w:rPr>
          <w:rFonts w:ascii="Arial" w:eastAsia="Times New Roman" w:hAnsi="Arial" w:cs="Arial"/>
          <w:color w:val="000000"/>
          <w:lang w:eastAsia="en-GB"/>
        </w:rPr>
        <w:t>to present the Samaritan responses as</w:t>
      </w:r>
      <w:r w:rsidR="00E50D56">
        <w:rPr>
          <w:rFonts w:ascii="Arial" w:eastAsia="Times New Roman" w:hAnsi="Arial" w:cs="Arial"/>
          <w:color w:val="000000"/>
          <w:lang w:eastAsia="en-GB"/>
        </w:rPr>
        <w:t xml:space="preserve"> </w:t>
      </w:r>
      <w:r w:rsidR="006900B8">
        <w:rPr>
          <w:rFonts w:ascii="Arial" w:eastAsia="Times New Roman" w:hAnsi="Arial" w:cs="Arial"/>
          <w:color w:val="000000"/>
          <w:lang w:eastAsia="en-GB"/>
        </w:rPr>
        <w:t>unlikely</w:t>
      </w:r>
      <w:r w:rsidR="00E50D56">
        <w:rPr>
          <w:rFonts w:ascii="Arial" w:eastAsia="Times New Roman" w:hAnsi="Arial" w:cs="Arial"/>
          <w:color w:val="000000"/>
          <w:lang w:eastAsia="en-GB"/>
        </w:rPr>
        <w:t xml:space="preserve">. </w:t>
      </w:r>
      <w:r w:rsidR="00375AA5">
        <w:rPr>
          <w:rFonts w:ascii="Arial" w:eastAsia="Times New Roman" w:hAnsi="Arial" w:cs="Arial"/>
          <w:color w:val="000000"/>
          <w:lang w:eastAsia="en-GB"/>
        </w:rPr>
        <w:t xml:space="preserve">The woman herself </w:t>
      </w:r>
      <w:r w:rsidR="00D325D5">
        <w:rPr>
          <w:rFonts w:ascii="Arial" w:eastAsia="Times New Roman" w:hAnsi="Arial" w:cs="Arial"/>
          <w:color w:val="000000"/>
          <w:lang w:eastAsia="en-GB"/>
        </w:rPr>
        <w:t>expresses</w:t>
      </w:r>
      <w:r w:rsidR="00375AA5">
        <w:rPr>
          <w:rFonts w:ascii="Arial" w:eastAsia="Times New Roman" w:hAnsi="Arial" w:cs="Arial"/>
          <w:color w:val="000000"/>
          <w:lang w:eastAsia="en-GB"/>
        </w:rPr>
        <w:t xml:space="preserve"> surprise that </w:t>
      </w:r>
      <w:r w:rsidR="00D325D5">
        <w:rPr>
          <w:rFonts w:ascii="Arial" w:eastAsia="Times New Roman" w:hAnsi="Arial" w:cs="Arial"/>
          <w:color w:val="000000"/>
          <w:lang w:eastAsia="en-GB"/>
        </w:rPr>
        <w:t>Jesus</w:t>
      </w:r>
      <w:r w:rsidR="001D7BEE">
        <w:rPr>
          <w:rFonts w:ascii="Arial" w:eastAsia="Times New Roman" w:hAnsi="Arial" w:cs="Arial"/>
          <w:color w:val="000000"/>
          <w:lang w:eastAsia="en-GB"/>
        </w:rPr>
        <w:t xml:space="preserve"> requests a drink (4:9) </w:t>
      </w:r>
      <w:r w:rsidR="006D0AAB">
        <w:rPr>
          <w:rFonts w:ascii="Arial" w:eastAsia="Times New Roman" w:hAnsi="Arial" w:cs="Arial"/>
          <w:color w:val="000000"/>
          <w:lang w:eastAsia="en-GB"/>
        </w:rPr>
        <w:t>sin</w:t>
      </w:r>
      <w:r w:rsidR="00375AA5">
        <w:rPr>
          <w:rFonts w:ascii="Arial" w:eastAsia="Times New Roman" w:hAnsi="Arial" w:cs="Arial"/>
          <w:color w:val="000000"/>
          <w:lang w:eastAsia="en-GB"/>
        </w:rPr>
        <w:t xml:space="preserve">ce her ritual </w:t>
      </w:r>
      <w:r w:rsidR="00D325D5">
        <w:rPr>
          <w:rFonts w:ascii="Arial" w:eastAsia="Times New Roman" w:hAnsi="Arial" w:cs="Arial"/>
          <w:color w:val="000000"/>
          <w:lang w:eastAsia="en-GB"/>
        </w:rPr>
        <w:t>impurity would hav</w:t>
      </w:r>
      <w:r w:rsidR="00375AA5">
        <w:rPr>
          <w:rFonts w:ascii="Arial" w:eastAsia="Times New Roman" w:hAnsi="Arial" w:cs="Arial"/>
          <w:color w:val="000000"/>
          <w:lang w:eastAsia="en-GB"/>
        </w:rPr>
        <w:t>e</w:t>
      </w:r>
      <w:r w:rsidR="00D325D5">
        <w:rPr>
          <w:rFonts w:ascii="Arial" w:eastAsia="Times New Roman" w:hAnsi="Arial" w:cs="Arial"/>
          <w:color w:val="000000"/>
          <w:lang w:eastAsia="en-GB"/>
        </w:rPr>
        <w:t xml:space="preserve"> </w:t>
      </w:r>
      <w:r w:rsidR="00375AA5">
        <w:rPr>
          <w:rFonts w:ascii="Arial" w:eastAsia="Times New Roman" w:hAnsi="Arial" w:cs="Arial"/>
          <w:color w:val="000000"/>
          <w:lang w:eastAsia="en-GB"/>
        </w:rPr>
        <w:t>contaminated the dri</w:t>
      </w:r>
      <w:r w:rsidR="00333C5F">
        <w:rPr>
          <w:rFonts w:ascii="Arial" w:eastAsia="Times New Roman" w:hAnsi="Arial" w:cs="Arial"/>
          <w:color w:val="000000"/>
          <w:lang w:eastAsia="en-GB"/>
        </w:rPr>
        <w:t>nking vessel.   Later, in 4:</w:t>
      </w:r>
      <w:r w:rsidR="00375AA5">
        <w:rPr>
          <w:rFonts w:ascii="Arial" w:eastAsia="Times New Roman" w:hAnsi="Arial" w:cs="Arial"/>
          <w:color w:val="000000"/>
          <w:lang w:eastAsia="en-GB"/>
        </w:rPr>
        <w:t xml:space="preserve">27, the </w:t>
      </w:r>
      <w:r w:rsidR="00D325D5">
        <w:rPr>
          <w:rFonts w:ascii="Arial" w:eastAsia="Times New Roman" w:hAnsi="Arial" w:cs="Arial"/>
          <w:color w:val="000000"/>
          <w:lang w:eastAsia="en-GB"/>
        </w:rPr>
        <w:t>disciples</w:t>
      </w:r>
      <w:r w:rsidR="00375AA5">
        <w:rPr>
          <w:rFonts w:ascii="Arial" w:eastAsia="Times New Roman" w:hAnsi="Arial" w:cs="Arial"/>
          <w:color w:val="000000"/>
          <w:lang w:eastAsia="en-GB"/>
        </w:rPr>
        <w:t xml:space="preserve"> raise the issue that Jesus is conversing with a </w:t>
      </w:r>
      <w:r w:rsidR="00D325D5">
        <w:rPr>
          <w:rFonts w:ascii="Arial" w:eastAsia="Times New Roman" w:hAnsi="Arial" w:cs="Arial"/>
          <w:color w:val="000000"/>
          <w:lang w:eastAsia="en-GB"/>
        </w:rPr>
        <w:t>woman</w:t>
      </w:r>
      <w:r w:rsidR="00375AA5">
        <w:rPr>
          <w:rFonts w:ascii="Arial" w:eastAsia="Times New Roman" w:hAnsi="Arial" w:cs="Arial"/>
          <w:color w:val="000000"/>
          <w:lang w:eastAsia="en-GB"/>
        </w:rPr>
        <w:t xml:space="preserve">.  </w:t>
      </w:r>
      <w:r w:rsidR="00656805">
        <w:rPr>
          <w:rFonts w:ascii="Arial" w:eastAsia="Times New Roman" w:hAnsi="Arial" w:cs="Arial"/>
          <w:color w:val="000000"/>
          <w:lang w:eastAsia="en-GB"/>
        </w:rPr>
        <w:t xml:space="preserve">Tommy </w:t>
      </w:r>
      <w:r w:rsidR="00375AA5">
        <w:rPr>
          <w:rFonts w:ascii="Arial" w:eastAsia="Times New Roman" w:hAnsi="Arial" w:cs="Arial"/>
          <w:color w:val="000000"/>
          <w:lang w:eastAsia="en-GB"/>
        </w:rPr>
        <w:t xml:space="preserve">Wasserman concludes that these elements of surprise are “signals to </w:t>
      </w:r>
      <w:r w:rsidR="00D325D5">
        <w:rPr>
          <w:rFonts w:ascii="Arial" w:eastAsia="Times New Roman" w:hAnsi="Arial" w:cs="Arial"/>
          <w:color w:val="000000"/>
          <w:lang w:eastAsia="en-GB"/>
        </w:rPr>
        <w:t>the</w:t>
      </w:r>
      <w:r w:rsidR="00375AA5">
        <w:rPr>
          <w:rFonts w:ascii="Arial" w:eastAsia="Times New Roman" w:hAnsi="Arial" w:cs="Arial"/>
          <w:color w:val="000000"/>
          <w:lang w:eastAsia="en-GB"/>
        </w:rPr>
        <w:t xml:space="preserve"> implied </w:t>
      </w:r>
      <w:r w:rsidR="00D325D5">
        <w:rPr>
          <w:rFonts w:ascii="Arial" w:eastAsia="Times New Roman" w:hAnsi="Arial" w:cs="Arial"/>
          <w:color w:val="000000"/>
          <w:lang w:eastAsia="en-GB"/>
        </w:rPr>
        <w:t>readers</w:t>
      </w:r>
      <w:r w:rsidR="00375AA5">
        <w:rPr>
          <w:rFonts w:ascii="Arial" w:eastAsia="Times New Roman" w:hAnsi="Arial" w:cs="Arial"/>
          <w:color w:val="000000"/>
          <w:lang w:eastAsia="en-GB"/>
        </w:rPr>
        <w:t xml:space="preserve"> to anticipate a distance between </w:t>
      </w:r>
      <w:r w:rsidR="00D325D5">
        <w:rPr>
          <w:rFonts w:ascii="Arial" w:eastAsia="Times New Roman" w:hAnsi="Arial" w:cs="Arial"/>
          <w:color w:val="000000"/>
          <w:lang w:eastAsia="en-GB"/>
        </w:rPr>
        <w:t>Jesus</w:t>
      </w:r>
      <w:r w:rsidR="00375AA5">
        <w:rPr>
          <w:rFonts w:ascii="Arial" w:eastAsia="Times New Roman" w:hAnsi="Arial" w:cs="Arial"/>
          <w:color w:val="000000"/>
          <w:lang w:eastAsia="en-GB"/>
        </w:rPr>
        <w:t xml:space="preserve"> and the Samaritan Woman relating </w:t>
      </w:r>
      <w:r w:rsidR="00375AA5">
        <w:rPr>
          <w:rFonts w:ascii="Arial" w:eastAsia="Times New Roman" w:hAnsi="Arial" w:cs="Arial"/>
          <w:i/>
          <w:color w:val="000000"/>
          <w:lang w:eastAsia="en-GB"/>
        </w:rPr>
        <w:t xml:space="preserve">both to religion and ethnic </w:t>
      </w:r>
      <w:r w:rsidR="00D325D5">
        <w:rPr>
          <w:rFonts w:ascii="Arial" w:eastAsia="Times New Roman" w:hAnsi="Arial" w:cs="Arial"/>
          <w:i/>
          <w:color w:val="000000"/>
          <w:lang w:eastAsia="en-GB"/>
        </w:rPr>
        <w:t>identity</w:t>
      </w:r>
      <w:r w:rsidR="00375AA5">
        <w:rPr>
          <w:rFonts w:ascii="Arial" w:eastAsia="Times New Roman" w:hAnsi="Arial" w:cs="Arial"/>
          <w:i/>
          <w:color w:val="000000"/>
          <w:lang w:eastAsia="en-GB"/>
        </w:rPr>
        <w:t xml:space="preserve">, and </w:t>
      </w:r>
      <w:r w:rsidR="00D325D5">
        <w:rPr>
          <w:rFonts w:ascii="Arial" w:eastAsia="Times New Roman" w:hAnsi="Arial" w:cs="Arial"/>
          <w:i/>
          <w:color w:val="000000"/>
          <w:lang w:eastAsia="en-GB"/>
        </w:rPr>
        <w:t>gender</w:t>
      </w:r>
      <w:r w:rsidR="00375AA5">
        <w:rPr>
          <w:rFonts w:ascii="Arial" w:eastAsia="Times New Roman" w:hAnsi="Arial" w:cs="Arial"/>
          <w:i/>
          <w:color w:val="000000"/>
          <w:lang w:eastAsia="en-GB"/>
        </w:rPr>
        <w:t xml:space="preserve">, </w:t>
      </w:r>
      <w:r w:rsidR="00375AA5">
        <w:rPr>
          <w:rFonts w:ascii="Arial" w:eastAsia="Times New Roman" w:hAnsi="Arial" w:cs="Arial"/>
          <w:color w:val="000000"/>
          <w:lang w:eastAsia="en-GB"/>
        </w:rPr>
        <w:t xml:space="preserve">a distance which </w:t>
      </w:r>
      <w:r w:rsidR="00D325D5">
        <w:rPr>
          <w:rFonts w:ascii="Arial" w:eastAsia="Times New Roman" w:hAnsi="Arial" w:cs="Arial"/>
          <w:color w:val="000000"/>
          <w:lang w:eastAsia="en-GB"/>
        </w:rPr>
        <w:t>Jesus</w:t>
      </w:r>
      <w:r w:rsidR="00375AA5">
        <w:rPr>
          <w:rFonts w:ascii="Arial" w:eastAsia="Times New Roman" w:hAnsi="Arial" w:cs="Arial"/>
          <w:color w:val="000000"/>
          <w:lang w:eastAsia="en-GB"/>
        </w:rPr>
        <w:t xml:space="preserve"> bridges by speaking with the woman”.</w:t>
      </w:r>
      <w:r w:rsidR="00375AA5">
        <w:rPr>
          <w:rStyle w:val="FootnoteReference"/>
          <w:rFonts w:ascii="Arial" w:eastAsia="Times New Roman" w:hAnsi="Arial" w:cs="Arial"/>
          <w:color w:val="000000"/>
          <w:lang w:eastAsia="en-GB"/>
        </w:rPr>
        <w:footnoteReference w:id="125"/>
      </w:r>
      <w:r w:rsidR="00375AA5">
        <w:rPr>
          <w:rFonts w:ascii="Arial" w:eastAsia="Times New Roman" w:hAnsi="Arial" w:cs="Arial"/>
          <w:color w:val="000000"/>
          <w:lang w:eastAsia="en-GB"/>
        </w:rPr>
        <w:t xml:space="preserve"> </w:t>
      </w:r>
      <w:r w:rsidR="00656805">
        <w:rPr>
          <w:rFonts w:ascii="Arial" w:eastAsia="Times New Roman" w:hAnsi="Arial" w:cs="Arial"/>
          <w:color w:val="000000"/>
          <w:lang w:eastAsia="en-GB"/>
        </w:rPr>
        <w:t>As a character unique to the FG, the author has presented</w:t>
      </w:r>
      <w:r w:rsidR="00656805" w:rsidRPr="00656805">
        <w:rPr>
          <w:rFonts w:ascii="Arial" w:eastAsia="Times New Roman" w:hAnsi="Arial" w:cs="Arial"/>
          <w:color w:val="000000"/>
          <w:lang w:eastAsia="en-GB"/>
        </w:rPr>
        <w:t xml:space="preserve"> the SW as an outsider in every sense.</w:t>
      </w:r>
      <w:r w:rsidR="00656805">
        <w:rPr>
          <w:rFonts w:ascii="Arial" w:eastAsia="Times New Roman" w:hAnsi="Arial" w:cs="Arial"/>
          <w:color w:val="000000"/>
          <w:lang w:eastAsia="en-GB"/>
        </w:rPr>
        <w:t xml:space="preserve">  Ne</w:t>
      </w:r>
      <w:r w:rsidR="001D7BEE">
        <w:rPr>
          <w:rFonts w:ascii="Arial" w:eastAsia="Times New Roman" w:hAnsi="Arial" w:cs="Arial"/>
          <w:color w:val="000000"/>
          <w:lang w:eastAsia="en-GB"/>
        </w:rPr>
        <w:t xml:space="preserve">vertheless </w:t>
      </w:r>
      <w:r w:rsidR="00656805">
        <w:rPr>
          <w:rFonts w:ascii="Arial" w:eastAsia="Times New Roman" w:hAnsi="Arial" w:cs="Arial"/>
          <w:color w:val="000000"/>
          <w:lang w:eastAsia="en-GB"/>
        </w:rPr>
        <w:t xml:space="preserve">her religion and ethnicity is not what makes her such a significant character.  Instead it is her role as a lively theological debater and her function as a successful female witness and testifier. </w:t>
      </w:r>
    </w:p>
    <w:p w:rsidR="00D325D5" w:rsidRDefault="00D325D5" w:rsidP="00D87050">
      <w:pPr>
        <w:spacing w:after="0" w:line="360" w:lineRule="auto"/>
        <w:textAlignment w:val="baseline"/>
        <w:rPr>
          <w:rFonts w:ascii="Arial" w:eastAsia="Times New Roman" w:hAnsi="Arial" w:cs="Arial"/>
          <w:color w:val="000000"/>
          <w:lang w:eastAsia="en-GB"/>
        </w:rPr>
      </w:pPr>
    </w:p>
    <w:p w:rsidR="00820900" w:rsidRDefault="006900B8" w:rsidP="00D87050">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In contrast, </w:t>
      </w:r>
      <w:r w:rsidR="009F45CC">
        <w:rPr>
          <w:rFonts w:ascii="Arial" w:eastAsia="Times New Roman" w:hAnsi="Arial" w:cs="Arial"/>
          <w:color w:val="000000"/>
          <w:lang w:eastAsia="en-GB"/>
        </w:rPr>
        <w:t>MM</w:t>
      </w:r>
      <w:r w:rsidR="00820900">
        <w:rPr>
          <w:rFonts w:ascii="Arial" w:eastAsia="Times New Roman" w:hAnsi="Arial" w:cs="Arial"/>
          <w:color w:val="000000"/>
          <w:lang w:eastAsia="en-GB"/>
        </w:rPr>
        <w:t xml:space="preserve"> </w:t>
      </w:r>
      <w:r>
        <w:rPr>
          <w:rFonts w:ascii="Arial" w:eastAsia="Times New Roman" w:hAnsi="Arial" w:cs="Arial"/>
          <w:color w:val="000000"/>
          <w:lang w:eastAsia="en-GB"/>
        </w:rPr>
        <w:t xml:space="preserve">comes very much from within Jesus’ circle of </w:t>
      </w:r>
      <w:r w:rsidR="00F32DB3">
        <w:rPr>
          <w:rFonts w:ascii="Arial" w:eastAsia="Times New Roman" w:hAnsi="Arial" w:cs="Arial"/>
          <w:color w:val="000000"/>
          <w:lang w:eastAsia="en-GB"/>
        </w:rPr>
        <w:t>Jewish</w:t>
      </w:r>
      <w:r>
        <w:rPr>
          <w:rFonts w:ascii="Arial" w:eastAsia="Times New Roman" w:hAnsi="Arial" w:cs="Arial"/>
          <w:color w:val="000000"/>
          <w:lang w:eastAsia="en-GB"/>
        </w:rPr>
        <w:t xml:space="preserve"> followers.</w:t>
      </w:r>
      <w:r w:rsidR="00820900">
        <w:rPr>
          <w:rFonts w:ascii="Arial" w:eastAsia="Times New Roman" w:hAnsi="Arial" w:cs="Arial"/>
          <w:color w:val="000000"/>
          <w:lang w:eastAsia="en-GB"/>
        </w:rPr>
        <w:t xml:space="preserve">  In the six resurrection narratives across the gospels, including The Markan Appendix (16:9-20) and the Johannine </w:t>
      </w:r>
      <w:r w:rsidR="00F32DB3">
        <w:rPr>
          <w:rFonts w:ascii="Arial" w:eastAsia="Times New Roman" w:hAnsi="Arial" w:cs="Arial"/>
          <w:color w:val="000000"/>
          <w:lang w:eastAsia="en-GB"/>
        </w:rPr>
        <w:t>Appendix</w:t>
      </w:r>
      <w:r w:rsidR="00820900">
        <w:rPr>
          <w:rFonts w:ascii="Arial" w:eastAsia="Times New Roman" w:hAnsi="Arial" w:cs="Arial"/>
          <w:color w:val="000000"/>
          <w:lang w:eastAsia="en-GB"/>
        </w:rPr>
        <w:t xml:space="preserve"> (Jn 21:1-23), </w:t>
      </w:r>
      <w:r w:rsidR="00155022">
        <w:rPr>
          <w:rFonts w:ascii="Arial" w:eastAsia="Times New Roman" w:hAnsi="Arial" w:cs="Arial"/>
          <w:color w:val="000000"/>
          <w:lang w:eastAsia="en-GB"/>
        </w:rPr>
        <w:t>MM</w:t>
      </w:r>
      <w:r w:rsidR="00820900">
        <w:rPr>
          <w:rFonts w:ascii="Arial" w:eastAsia="Times New Roman" w:hAnsi="Arial" w:cs="Arial"/>
          <w:color w:val="000000"/>
          <w:lang w:eastAsia="en-GB"/>
        </w:rPr>
        <w:t xml:space="preserve"> is mentioned in five of the accounts and, where </w:t>
      </w:r>
      <w:r w:rsidR="00F32DB3">
        <w:rPr>
          <w:rFonts w:ascii="Arial" w:eastAsia="Times New Roman" w:hAnsi="Arial" w:cs="Arial"/>
          <w:color w:val="000000"/>
          <w:lang w:eastAsia="en-GB"/>
        </w:rPr>
        <w:t>mentioned</w:t>
      </w:r>
      <w:r w:rsidR="00820900">
        <w:rPr>
          <w:rFonts w:ascii="Arial" w:eastAsia="Times New Roman" w:hAnsi="Arial" w:cs="Arial"/>
          <w:color w:val="000000"/>
          <w:lang w:eastAsia="en-GB"/>
        </w:rPr>
        <w:t xml:space="preserve">, is always listed first.  </w:t>
      </w:r>
      <w:r w:rsidR="00CE590B">
        <w:rPr>
          <w:rFonts w:ascii="Arial" w:eastAsia="Times New Roman" w:hAnsi="Arial" w:cs="Arial"/>
          <w:color w:val="000000"/>
          <w:lang w:eastAsia="en-GB"/>
        </w:rPr>
        <w:t xml:space="preserve">The striking role </w:t>
      </w:r>
      <w:r w:rsidR="000546A2">
        <w:rPr>
          <w:rFonts w:ascii="Arial" w:eastAsia="Times New Roman" w:hAnsi="Arial" w:cs="Arial"/>
          <w:color w:val="000000"/>
          <w:lang w:eastAsia="en-GB"/>
        </w:rPr>
        <w:t>of</w:t>
      </w:r>
      <w:r w:rsidR="00CE590B">
        <w:rPr>
          <w:rFonts w:ascii="Arial" w:eastAsia="Times New Roman" w:hAnsi="Arial" w:cs="Arial"/>
          <w:color w:val="000000"/>
          <w:lang w:eastAsia="en-GB"/>
        </w:rPr>
        <w:t xml:space="preserve"> women in </w:t>
      </w:r>
      <w:r w:rsidR="000546A2">
        <w:rPr>
          <w:rFonts w:ascii="Arial" w:eastAsia="Times New Roman" w:hAnsi="Arial" w:cs="Arial"/>
          <w:color w:val="000000"/>
          <w:lang w:eastAsia="en-GB"/>
        </w:rPr>
        <w:t>the</w:t>
      </w:r>
      <w:r w:rsidR="00CE590B">
        <w:rPr>
          <w:rFonts w:ascii="Arial" w:eastAsia="Times New Roman" w:hAnsi="Arial" w:cs="Arial"/>
          <w:color w:val="000000"/>
          <w:lang w:eastAsia="en-GB"/>
        </w:rPr>
        <w:t xml:space="preserve"> </w:t>
      </w:r>
      <w:r w:rsidR="000546A2">
        <w:rPr>
          <w:rFonts w:ascii="Arial" w:eastAsia="Times New Roman" w:hAnsi="Arial" w:cs="Arial"/>
          <w:color w:val="000000"/>
          <w:lang w:eastAsia="en-GB"/>
        </w:rPr>
        <w:t>resurrection</w:t>
      </w:r>
      <w:r w:rsidR="00CE590B">
        <w:rPr>
          <w:rFonts w:ascii="Arial" w:eastAsia="Times New Roman" w:hAnsi="Arial" w:cs="Arial"/>
          <w:color w:val="000000"/>
          <w:lang w:eastAsia="en-GB"/>
        </w:rPr>
        <w:t xml:space="preserve"> texts is a strong tradition and “the point is … secure:  in </w:t>
      </w:r>
      <w:r w:rsidR="000546A2">
        <w:rPr>
          <w:rFonts w:ascii="Arial" w:eastAsia="Times New Roman" w:hAnsi="Arial" w:cs="Arial"/>
          <w:color w:val="000000"/>
          <w:lang w:eastAsia="en-GB"/>
        </w:rPr>
        <w:t>the</w:t>
      </w:r>
      <w:r w:rsidR="00CE590B">
        <w:rPr>
          <w:rFonts w:ascii="Arial" w:eastAsia="Times New Roman" w:hAnsi="Arial" w:cs="Arial"/>
          <w:color w:val="000000"/>
          <w:lang w:eastAsia="en-GB"/>
        </w:rPr>
        <w:t xml:space="preserve"> tradition women are the </w:t>
      </w:r>
      <w:r w:rsidR="000546A2">
        <w:rPr>
          <w:rFonts w:ascii="Arial" w:eastAsia="Times New Roman" w:hAnsi="Arial" w:cs="Arial"/>
          <w:color w:val="000000"/>
          <w:lang w:eastAsia="en-GB"/>
        </w:rPr>
        <w:t>first</w:t>
      </w:r>
      <w:r w:rsidR="00CE590B">
        <w:rPr>
          <w:rFonts w:ascii="Arial" w:eastAsia="Times New Roman" w:hAnsi="Arial" w:cs="Arial"/>
          <w:color w:val="000000"/>
          <w:lang w:eastAsia="en-GB"/>
        </w:rPr>
        <w:t xml:space="preserve"> witne</w:t>
      </w:r>
      <w:r w:rsidR="001D7BEE">
        <w:rPr>
          <w:rFonts w:ascii="Arial" w:eastAsia="Times New Roman" w:hAnsi="Arial" w:cs="Arial"/>
          <w:color w:val="000000"/>
          <w:lang w:eastAsia="en-GB"/>
        </w:rPr>
        <w:t>sses”.</w:t>
      </w:r>
      <w:r w:rsidR="00CE590B">
        <w:rPr>
          <w:rStyle w:val="FootnoteReference"/>
          <w:rFonts w:ascii="Arial" w:eastAsia="Times New Roman" w:hAnsi="Arial" w:cs="Arial"/>
          <w:color w:val="000000"/>
          <w:lang w:eastAsia="en-GB"/>
        </w:rPr>
        <w:footnoteReference w:id="126"/>
      </w:r>
      <w:r w:rsidR="000546A2">
        <w:rPr>
          <w:rFonts w:ascii="Arial" w:eastAsia="Times New Roman" w:hAnsi="Arial" w:cs="Arial"/>
          <w:color w:val="000000"/>
          <w:lang w:eastAsia="en-GB"/>
        </w:rPr>
        <w:t xml:space="preserve">  </w:t>
      </w:r>
      <w:r w:rsidR="00155022">
        <w:rPr>
          <w:rFonts w:ascii="Arial" w:eastAsia="Times New Roman" w:hAnsi="Arial" w:cs="Arial"/>
          <w:color w:val="000000"/>
          <w:lang w:eastAsia="en-GB"/>
        </w:rPr>
        <w:t>MM</w:t>
      </w:r>
      <w:r w:rsidR="00820900">
        <w:rPr>
          <w:rFonts w:ascii="Arial" w:eastAsia="Times New Roman" w:hAnsi="Arial" w:cs="Arial"/>
          <w:color w:val="000000"/>
          <w:lang w:eastAsia="en-GB"/>
        </w:rPr>
        <w:t xml:space="preserve"> stands with </w:t>
      </w:r>
      <w:r w:rsidR="00F32DB3">
        <w:rPr>
          <w:rFonts w:ascii="Arial" w:eastAsia="Times New Roman" w:hAnsi="Arial" w:cs="Arial"/>
          <w:color w:val="000000"/>
          <w:lang w:eastAsia="en-GB"/>
        </w:rPr>
        <w:t>Jesus’ mother</w:t>
      </w:r>
      <w:r w:rsidR="00820900">
        <w:rPr>
          <w:rFonts w:ascii="Arial" w:eastAsia="Times New Roman" w:hAnsi="Arial" w:cs="Arial"/>
          <w:color w:val="000000"/>
          <w:lang w:eastAsia="en-GB"/>
        </w:rPr>
        <w:t xml:space="preserve"> and other women near the cross at </w:t>
      </w:r>
      <w:r w:rsidR="00F32DB3">
        <w:rPr>
          <w:rFonts w:ascii="Arial" w:eastAsia="Times New Roman" w:hAnsi="Arial" w:cs="Arial"/>
          <w:color w:val="000000"/>
          <w:lang w:eastAsia="en-GB"/>
        </w:rPr>
        <w:t>Jesus’</w:t>
      </w:r>
      <w:r w:rsidR="001D7BEE">
        <w:rPr>
          <w:rFonts w:ascii="Arial" w:eastAsia="Times New Roman" w:hAnsi="Arial" w:cs="Arial"/>
          <w:color w:val="000000"/>
          <w:lang w:eastAsia="en-GB"/>
        </w:rPr>
        <w:t xml:space="preserve"> crucifixion (19:25) and with the</w:t>
      </w:r>
      <w:r w:rsidR="00820900">
        <w:rPr>
          <w:rFonts w:ascii="Arial" w:eastAsia="Times New Roman" w:hAnsi="Arial" w:cs="Arial"/>
          <w:color w:val="000000"/>
          <w:lang w:eastAsia="en-GB"/>
        </w:rPr>
        <w:t xml:space="preserve"> disciples as a whole (20:18) during her encounter with the risen Lord.</w:t>
      </w:r>
    </w:p>
    <w:p w:rsidR="00001419" w:rsidRDefault="00001419" w:rsidP="00192E98">
      <w:pPr>
        <w:spacing w:after="0" w:line="240" w:lineRule="auto"/>
        <w:textAlignment w:val="baseline"/>
        <w:rPr>
          <w:rFonts w:ascii="Arial" w:eastAsia="Times New Roman" w:hAnsi="Arial" w:cs="Arial"/>
          <w:color w:val="000000"/>
          <w:lang w:eastAsia="en-GB"/>
        </w:rPr>
      </w:pPr>
    </w:p>
    <w:p w:rsidR="00481B7D" w:rsidRDefault="00481B7D" w:rsidP="00481B7D">
      <w:pPr>
        <w:pStyle w:val="Header"/>
        <w:spacing w:line="360" w:lineRule="auto"/>
        <w:rPr>
          <w:rFonts w:ascii="Arial" w:hAnsi="Arial" w:cs="Arial"/>
        </w:rPr>
      </w:pPr>
    </w:p>
    <w:p w:rsidR="00481B7D" w:rsidRDefault="00481B7D" w:rsidP="00481B7D">
      <w:pPr>
        <w:pStyle w:val="Header"/>
        <w:spacing w:line="360" w:lineRule="auto"/>
        <w:rPr>
          <w:rFonts w:ascii="Arial" w:hAnsi="Arial" w:cs="Arial"/>
        </w:rPr>
      </w:pPr>
    </w:p>
    <w:p w:rsidR="00481B7D" w:rsidRDefault="00481B7D" w:rsidP="00481B7D">
      <w:pPr>
        <w:pStyle w:val="Header"/>
        <w:spacing w:line="360" w:lineRule="auto"/>
        <w:rPr>
          <w:rFonts w:ascii="Arial" w:hAnsi="Arial" w:cs="Arial"/>
        </w:rPr>
      </w:pPr>
    </w:p>
    <w:p w:rsidR="00481B7D" w:rsidRDefault="00481B7D" w:rsidP="00481B7D">
      <w:pPr>
        <w:pStyle w:val="Header"/>
        <w:spacing w:line="360" w:lineRule="auto"/>
        <w:rPr>
          <w:rFonts w:ascii="Arial" w:hAnsi="Arial" w:cs="Arial"/>
        </w:rPr>
      </w:pPr>
    </w:p>
    <w:p w:rsidR="001B1383" w:rsidRDefault="001B1383" w:rsidP="00481B7D">
      <w:pPr>
        <w:pStyle w:val="Header"/>
        <w:spacing w:line="360" w:lineRule="auto"/>
        <w:rPr>
          <w:rFonts w:ascii="Arial" w:hAnsi="Arial" w:cs="Arial"/>
          <w:color w:val="000000"/>
          <w:lang w:eastAsia="en-GB"/>
        </w:rPr>
      </w:pPr>
      <w:r>
        <w:rPr>
          <w:rFonts w:ascii="Arial" w:hAnsi="Arial" w:cs="Arial"/>
        </w:rPr>
        <w:lastRenderedPageBreak/>
        <w:t xml:space="preserve">4.3 </w:t>
      </w:r>
      <w:r w:rsidRPr="001B1383">
        <w:rPr>
          <w:rFonts w:ascii="Arial" w:hAnsi="Arial" w:cs="Arial"/>
          <w:u w:val="single"/>
        </w:rPr>
        <w:t>The Samaritan Woman and Mary Magdalene within the Fourth Gospel’s Theme of Dramatic Irony</w:t>
      </w:r>
      <w:r w:rsidRPr="00D4218E">
        <w:rPr>
          <w:rFonts w:ascii="Arial" w:hAnsi="Arial" w:cs="Arial"/>
          <w:color w:val="000000"/>
          <w:lang w:eastAsia="en-GB"/>
        </w:rPr>
        <w:t xml:space="preserve"> </w:t>
      </w:r>
    </w:p>
    <w:p w:rsidR="001B1383" w:rsidRDefault="001B1383" w:rsidP="00481B7D">
      <w:pPr>
        <w:spacing w:after="0" w:line="360" w:lineRule="auto"/>
        <w:textAlignment w:val="baseline"/>
        <w:rPr>
          <w:rFonts w:ascii="Arial" w:eastAsia="Times New Roman" w:hAnsi="Arial" w:cs="Arial"/>
          <w:color w:val="000000"/>
          <w:lang w:eastAsia="en-GB"/>
        </w:rPr>
      </w:pPr>
    </w:p>
    <w:p w:rsidR="00710DC0" w:rsidRDefault="00D661C0" w:rsidP="00481B7D">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John</w:t>
      </w:r>
      <w:r w:rsidR="00780EC1">
        <w:rPr>
          <w:rFonts w:ascii="Arial" w:eastAsia="Times New Roman" w:hAnsi="Arial" w:cs="Arial"/>
          <w:color w:val="000000"/>
          <w:lang w:eastAsia="en-GB"/>
        </w:rPr>
        <w:t xml:space="preserve"> is repeatedly </w:t>
      </w:r>
      <w:r w:rsidR="00336BE0">
        <w:rPr>
          <w:rFonts w:ascii="Arial" w:eastAsia="Times New Roman" w:hAnsi="Arial" w:cs="Arial"/>
          <w:color w:val="000000"/>
          <w:lang w:eastAsia="en-GB"/>
        </w:rPr>
        <w:t>characterised</w:t>
      </w:r>
      <w:r w:rsidR="00780EC1">
        <w:rPr>
          <w:rFonts w:ascii="Arial" w:eastAsia="Times New Roman" w:hAnsi="Arial" w:cs="Arial"/>
          <w:color w:val="000000"/>
          <w:lang w:eastAsia="en-GB"/>
        </w:rPr>
        <w:t xml:space="preserve"> as a master of irony, a technique which must be distinguished from other literary techniques such as </w:t>
      </w:r>
      <w:r w:rsidR="00336BE0">
        <w:rPr>
          <w:rFonts w:ascii="Arial" w:eastAsia="Times New Roman" w:hAnsi="Arial" w:cs="Arial"/>
          <w:color w:val="000000"/>
          <w:lang w:eastAsia="en-GB"/>
        </w:rPr>
        <w:t>metaphor</w:t>
      </w:r>
      <w:r w:rsidR="00780EC1">
        <w:rPr>
          <w:rFonts w:ascii="Arial" w:eastAsia="Times New Roman" w:hAnsi="Arial" w:cs="Arial"/>
          <w:color w:val="000000"/>
          <w:lang w:eastAsia="en-GB"/>
        </w:rPr>
        <w:t xml:space="preserve"> and symbol.  </w:t>
      </w:r>
      <w:r w:rsidR="00D87050">
        <w:rPr>
          <w:rFonts w:ascii="Arial" w:eastAsia="Times New Roman" w:hAnsi="Arial" w:cs="Arial"/>
          <w:color w:val="000000"/>
          <w:lang w:eastAsia="en-GB"/>
        </w:rPr>
        <w:t>T</w:t>
      </w:r>
      <w:r w:rsidR="00780EC1" w:rsidRPr="00F16D2E">
        <w:rPr>
          <w:rFonts w:ascii="Arial" w:eastAsia="Times New Roman" w:hAnsi="Arial" w:cs="Arial"/>
          <w:color w:val="000000"/>
          <w:lang w:eastAsia="en-GB"/>
        </w:rPr>
        <w:t xml:space="preserve">he work of </w:t>
      </w:r>
      <w:r w:rsidR="00F16D2E" w:rsidRPr="00F16D2E">
        <w:rPr>
          <w:rFonts w:ascii="Arial" w:eastAsia="Times New Roman" w:hAnsi="Arial" w:cs="Arial"/>
          <w:color w:val="000000"/>
          <w:lang w:eastAsia="en-GB"/>
        </w:rPr>
        <w:t xml:space="preserve">D.C. </w:t>
      </w:r>
      <w:r w:rsidR="00780EC1" w:rsidRPr="00F16D2E">
        <w:rPr>
          <w:rFonts w:ascii="Arial" w:eastAsia="Times New Roman" w:hAnsi="Arial" w:cs="Arial"/>
          <w:color w:val="000000"/>
          <w:lang w:eastAsia="en-GB"/>
        </w:rPr>
        <w:t>Mu</w:t>
      </w:r>
      <w:r w:rsidR="00D87050">
        <w:rPr>
          <w:rFonts w:ascii="Arial" w:eastAsia="Times New Roman" w:hAnsi="Arial" w:cs="Arial"/>
          <w:color w:val="000000"/>
          <w:lang w:eastAsia="en-GB"/>
        </w:rPr>
        <w:t xml:space="preserve">ecke </w:t>
      </w:r>
      <w:r w:rsidR="00481B7D">
        <w:rPr>
          <w:rFonts w:ascii="Arial" w:eastAsia="Times New Roman" w:hAnsi="Arial" w:cs="Arial"/>
          <w:color w:val="000000"/>
          <w:lang w:eastAsia="en-GB"/>
        </w:rPr>
        <w:t>identifies the essential components of this irony.</w:t>
      </w:r>
      <w:r w:rsidR="00F16D2E" w:rsidRPr="00F16D2E">
        <w:rPr>
          <w:rStyle w:val="FootnoteReference"/>
          <w:rFonts w:ascii="Arial" w:eastAsia="Times New Roman" w:hAnsi="Arial" w:cs="Arial"/>
          <w:color w:val="000000"/>
          <w:lang w:eastAsia="en-GB"/>
        </w:rPr>
        <w:footnoteReference w:id="127"/>
      </w:r>
      <w:r w:rsidR="00780EC1" w:rsidRPr="00F16D2E">
        <w:rPr>
          <w:rFonts w:ascii="Arial" w:eastAsia="Times New Roman" w:hAnsi="Arial" w:cs="Arial"/>
          <w:color w:val="000000"/>
          <w:lang w:eastAsia="en-GB"/>
        </w:rPr>
        <w:t xml:space="preserve"> </w:t>
      </w:r>
      <w:r w:rsidR="003A7CA8">
        <w:rPr>
          <w:rFonts w:ascii="Arial" w:eastAsia="Times New Roman" w:hAnsi="Arial" w:cs="Arial"/>
          <w:color w:val="000000"/>
          <w:lang w:eastAsia="en-GB"/>
        </w:rPr>
        <w:t>The FG</w:t>
      </w:r>
      <w:r w:rsidR="00780EC1">
        <w:rPr>
          <w:rFonts w:ascii="Arial" w:eastAsia="Times New Roman" w:hAnsi="Arial" w:cs="Arial"/>
          <w:color w:val="000000"/>
          <w:lang w:eastAsia="en-GB"/>
        </w:rPr>
        <w:t xml:space="preserve"> operates as a two-story phenomenon where the apparent </w:t>
      </w:r>
      <w:r w:rsidR="00114C94">
        <w:rPr>
          <w:rFonts w:ascii="Arial" w:eastAsia="Times New Roman" w:hAnsi="Arial" w:cs="Arial"/>
          <w:color w:val="000000"/>
          <w:lang w:eastAsia="en-GB"/>
        </w:rPr>
        <w:t>meaning</w:t>
      </w:r>
      <w:r w:rsidR="00780EC1">
        <w:rPr>
          <w:rFonts w:ascii="Arial" w:eastAsia="Times New Roman" w:hAnsi="Arial" w:cs="Arial"/>
          <w:color w:val="000000"/>
          <w:lang w:eastAsia="en-GB"/>
        </w:rPr>
        <w:t xml:space="preserve"> (below) </w:t>
      </w:r>
      <w:r w:rsidR="00114C94">
        <w:rPr>
          <w:rFonts w:ascii="Arial" w:eastAsia="Times New Roman" w:hAnsi="Arial" w:cs="Arial"/>
          <w:color w:val="000000"/>
          <w:lang w:eastAsia="en-GB"/>
        </w:rPr>
        <w:t>contrasts</w:t>
      </w:r>
      <w:r w:rsidR="00780EC1">
        <w:rPr>
          <w:rFonts w:ascii="Arial" w:eastAsia="Times New Roman" w:hAnsi="Arial" w:cs="Arial"/>
          <w:color w:val="000000"/>
          <w:lang w:eastAsia="en-GB"/>
        </w:rPr>
        <w:t xml:space="preserve"> with the genuin</w:t>
      </w:r>
      <w:r w:rsidR="00710DC0">
        <w:rPr>
          <w:rFonts w:ascii="Arial" w:eastAsia="Times New Roman" w:hAnsi="Arial" w:cs="Arial"/>
          <w:color w:val="000000"/>
          <w:lang w:eastAsia="en-GB"/>
        </w:rPr>
        <w:t xml:space="preserve">e meaning (above).  The </w:t>
      </w:r>
      <w:r w:rsidR="00780EC1">
        <w:rPr>
          <w:rFonts w:ascii="Arial" w:eastAsia="Times New Roman" w:hAnsi="Arial" w:cs="Arial"/>
          <w:color w:val="000000"/>
          <w:lang w:eastAsia="en-GB"/>
        </w:rPr>
        <w:t xml:space="preserve">author invites the reader to go straight to the higher </w:t>
      </w:r>
      <w:r w:rsidR="00114C94">
        <w:rPr>
          <w:rFonts w:ascii="Arial" w:eastAsia="Times New Roman" w:hAnsi="Arial" w:cs="Arial"/>
          <w:color w:val="000000"/>
          <w:lang w:eastAsia="en-GB"/>
        </w:rPr>
        <w:t>meaning</w:t>
      </w:r>
      <w:r w:rsidR="00780EC1">
        <w:rPr>
          <w:rFonts w:ascii="Arial" w:eastAsia="Times New Roman" w:hAnsi="Arial" w:cs="Arial"/>
          <w:color w:val="000000"/>
          <w:lang w:eastAsia="en-GB"/>
        </w:rPr>
        <w:t xml:space="preserve">, to the </w:t>
      </w:r>
      <w:r w:rsidR="00114C94">
        <w:rPr>
          <w:rFonts w:ascii="Arial" w:eastAsia="Times New Roman" w:hAnsi="Arial" w:cs="Arial"/>
          <w:color w:val="000000"/>
          <w:lang w:eastAsia="en-GB"/>
        </w:rPr>
        <w:t>truth –</w:t>
      </w:r>
      <w:r w:rsidR="00780EC1">
        <w:rPr>
          <w:rFonts w:ascii="Arial" w:eastAsia="Times New Roman" w:hAnsi="Arial" w:cs="Arial"/>
          <w:color w:val="000000"/>
          <w:lang w:eastAsia="en-GB"/>
        </w:rPr>
        <w:t xml:space="preserve"> a </w:t>
      </w:r>
      <w:r w:rsidR="00114C94">
        <w:rPr>
          <w:rFonts w:ascii="Arial" w:eastAsia="Times New Roman" w:hAnsi="Arial" w:cs="Arial"/>
          <w:color w:val="000000"/>
          <w:lang w:eastAsia="en-GB"/>
        </w:rPr>
        <w:t>step</w:t>
      </w:r>
      <w:r w:rsidR="00780EC1">
        <w:rPr>
          <w:rFonts w:ascii="Arial" w:eastAsia="Times New Roman" w:hAnsi="Arial" w:cs="Arial"/>
          <w:color w:val="000000"/>
          <w:lang w:eastAsia="en-GB"/>
        </w:rPr>
        <w:t xml:space="preserve"> made far easier by </w:t>
      </w:r>
      <w:r w:rsidR="003A7CA8">
        <w:rPr>
          <w:rFonts w:ascii="Arial" w:eastAsia="Times New Roman" w:hAnsi="Arial" w:cs="Arial"/>
          <w:color w:val="000000"/>
          <w:lang w:eastAsia="en-GB"/>
        </w:rPr>
        <w:t>the FG</w:t>
      </w:r>
      <w:r w:rsidR="00780EC1">
        <w:rPr>
          <w:rFonts w:ascii="Arial" w:eastAsia="Times New Roman" w:hAnsi="Arial" w:cs="Arial"/>
          <w:color w:val="000000"/>
          <w:lang w:eastAsia="en-GB"/>
        </w:rPr>
        <w:t xml:space="preserve">’s Prologue.  “The foils for Jesus’ revelation … are blindly unaware … but the reader is invited to the ‘upper room’ where he or she can share in </w:t>
      </w:r>
      <w:r w:rsidR="00114C94">
        <w:rPr>
          <w:rFonts w:ascii="Arial" w:eastAsia="Times New Roman" w:hAnsi="Arial" w:cs="Arial"/>
          <w:color w:val="000000"/>
          <w:lang w:eastAsia="en-GB"/>
        </w:rPr>
        <w:t>the</w:t>
      </w:r>
      <w:r w:rsidR="00780EC1">
        <w:rPr>
          <w:rFonts w:ascii="Arial" w:eastAsia="Times New Roman" w:hAnsi="Arial" w:cs="Arial"/>
          <w:color w:val="000000"/>
          <w:lang w:eastAsia="en-GB"/>
        </w:rPr>
        <w:t xml:space="preserve"> fellowship of the implied author.”</w:t>
      </w:r>
      <w:r w:rsidR="00780EC1">
        <w:rPr>
          <w:rStyle w:val="FootnoteReference"/>
          <w:rFonts w:ascii="Arial" w:eastAsia="Times New Roman" w:hAnsi="Arial" w:cs="Arial"/>
          <w:color w:val="000000"/>
          <w:lang w:eastAsia="en-GB"/>
        </w:rPr>
        <w:footnoteReference w:id="128"/>
      </w:r>
      <w:r w:rsidR="00780EC1">
        <w:rPr>
          <w:rFonts w:ascii="Arial" w:eastAsia="Times New Roman" w:hAnsi="Arial" w:cs="Arial"/>
          <w:color w:val="000000"/>
          <w:lang w:eastAsia="en-GB"/>
        </w:rPr>
        <w:t xml:space="preserve">  </w:t>
      </w:r>
      <w:r w:rsidR="00710DC0">
        <w:rPr>
          <w:rFonts w:ascii="Arial" w:eastAsia="Times New Roman" w:hAnsi="Arial" w:cs="Arial"/>
          <w:color w:val="000000"/>
          <w:lang w:eastAsia="en-GB"/>
        </w:rPr>
        <w:t>The FG’s</w:t>
      </w:r>
      <w:r w:rsidR="00114C94">
        <w:rPr>
          <w:rFonts w:ascii="Arial" w:eastAsia="Times New Roman" w:hAnsi="Arial" w:cs="Arial"/>
          <w:color w:val="000000"/>
          <w:lang w:eastAsia="en-GB"/>
        </w:rPr>
        <w:t xml:space="preserve"> ironies</w:t>
      </w:r>
      <w:r w:rsidR="00780EC1">
        <w:rPr>
          <w:rFonts w:ascii="Arial" w:eastAsia="Times New Roman" w:hAnsi="Arial" w:cs="Arial"/>
          <w:color w:val="000000"/>
          <w:lang w:eastAsia="en-GB"/>
        </w:rPr>
        <w:t xml:space="preserve"> are co</w:t>
      </w:r>
      <w:r w:rsidR="005A2E1E">
        <w:rPr>
          <w:rFonts w:ascii="Arial" w:eastAsia="Times New Roman" w:hAnsi="Arial" w:cs="Arial"/>
          <w:color w:val="000000"/>
          <w:lang w:eastAsia="en-GB"/>
        </w:rPr>
        <w:t>rrective in that</w:t>
      </w:r>
      <w:r w:rsidR="00780EC1">
        <w:rPr>
          <w:rFonts w:ascii="Arial" w:eastAsia="Times New Roman" w:hAnsi="Arial" w:cs="Arial"/>
          <w:color w:val="000000"/>
          <w:lang w:eastAsia="en-GB"/>
        </w:rPr>
        <w:t xml:space="preserve"> one perspective exposes the</w:t>
      </w:r>
      <w:r w:rsidR="00710DC0">
        <w:rPr>
          <w:rFonts w:ascii="Arial" w:eastAsia="Times New Roman" w:hAnsi="Arial" w:cs="Arial"/>
          <w:color w:val="000000"/>
          <w:lang w:eastAsia="en-GB"/>
        </w:rPr>
        <w:t xml:space="preserve"> other.  A favourite device within the FG</w:t>
      </w:r>
      <w:r w:rsidR="00780EC1">
        <w:rPr>
          <w:rFonts w:ascii="Arial" w:eastAsia="Times New Roman" w:hAnsi="Arial" w:cs="Arial"/>
          <w:color w:val="000000"/>
          <w:lang w:eastAsia="en-GB"/>
        </w:rPr>
        <w:t xml:space="preserve"> is to let other </w:t>
      </w:r>
      <w:r w:rsidR="00114C94">
        <w:rPr>
          <w:rFonts w:ascii="Arial" w:eastAsia="Times New Roman" w:hAnsi="Arial" w:cs="Arial"/>
          <w:color w:val="000000"/>
          <w:lang w:eastAsia="en-GB"/>
        </w:rPr>
        <w:t>characters speak</w:t>
      </w:r>
      <w:r w:rsidR="00780EC1">
        <w:rPr>
          <w:rFonts w:ascii="Arial" w:eastAsia="Times New Roman" w:hAnsi="Arial" w:cs="Arial"/>
          <w:color w:val="000000"/>
          <w:lang w:eastAsia="en-GB"/>
        </w:rPr>
        <w:t xml:space="preserve"> </w:t>
      </w:r>
      <w:r w:rsidR="00114C94">
        <w:rPr>
          <w:rFonts w:ascii="Arial" w:eastAsia="Times New Roman" w:hAnsi="Arial" w:cs="Arial"/>
          <w:color w:val="000000"/>
          <w:lang w:eastAsia="en-GB"/>
        </w:rPr>
        <w:t>the</w:t>
      </w:r>
      <w:r w:rsidR="00780EC1">
        <w:rPr>
          <w:rFonts w:ascii="Arial" w:eastAsia="Times New Roman" w:hAnsi="Arial" w:cs="Arial"/>
          <w:color w:val="000000"/>
          <w:lang w:eastAsia="en-GB"/>
        </w:rPr>
        <w:t xml:space="preserve"> truth unaware</w:t>
      </w:r>
      <w:r w:rsidR="00336BE0">
        <w:rPr>
          <w:rFonts w:ascii="Arial" w:eastAsia="Times New Roman" w:hAnsi="Arial" w:cs="Arial"/>
          <w:color w:val="000000"/>
          <w:lang w:eastAsia="en-GB"/>
        </w:rPr>
        <w:t>s</w:t>
      </w:r>
      <w:r w:rsidR="00114C94">
        <w:rPr>
          <w:rFonts w:ascii="Arial" w:eastAsia="Times New Roman" w:hAnsi="Arial" w:cs="Arial"/>
          <w:color w:val="000000"/>
          <w:lang w:eastAsia="en-GB"/>
        </w:rPr>
        <w:t>. This</w:t>
      </w:r>
      <w:r w:rsidR="00336BE0">
        <w:rPr>
          <w:rFonts w:ascii="Arial" w:eastAsia="Times New Roman" w:hAnsi="Arial" w:cs="Arial"/>
          <w:color w:val="000000"/>
          <w:lang w:eastAsia="en-GB"/>
        </w:rPr>
        <w:t xml:space="preserve"> along </w:t>
      </w:r>
      <w:r w:rsidR="00114C94">
        <w:rPr>
          <w:rFonts w:ascii="Arial" w:eastAsia="Times New Roman" w:hAnsi="Arial" w:cs="Arial"/>
          <w:color w:val="000000"/>
          <w:lang w:eastAsia="en-GB"/>
        </w:rPr>
        <w:t>with</w:t>
      </w:r>
      <w:r w:rsidR="00336BE0">
        <w:rPr>
          <w:rFonts w:ascii="Arial" w:eastAsia="Times New Roman" w:hAnsi="Arial" w:cs="Arial"/>
          <w:color w:val="000000"/>
          <w:lang w:eastAsia="en-GB"/>
        </w:rPr>
        <w:t xml:space="preserve"> Jesus’ </w:t>
      </w:r>
      <w:r w:rsidR="00114C94">
        <w:rPr>
          <w:rFonts w:ascii="Arial" w:eastAsia="Times New Roman" w:hAnsi="Arial" w:cs="Arial"/>
          <w:color w:val="000000"/>
          <w:lang w:eastAsia="en-GB"/>
        </w:rPr>
        <w:t>identity</w:t>
      </w:r>
      <w:r w:rsidR="00336BE0">
        <w:rPr>
          <w:rFonts w:ascii="Arial" w:eastAsia="Times New Roman" w:hAnsi="Arial" w:cs="Arial"/>
          <w:color w:val="000000"/>
          <w:lang w:eastAsia="en-GB"/>
        </w:rPr>
        <w:t xml:space="preserve">, and </w:t>
      </w:r>
      <w:r w:rsidR="00114C94">
        <w:rPr>
          <w:rFonts w:ascii="Arial" w:eastAsia="Times New Roman" w:hAnsi="Arial" w:cs="Arial"/>
          <w:color w:val="000000"/>
          <w:lang w:eastAsia="en-GB"/>
        </w:rPr>
        <w:t>how</w:t>
      </w:r>
      <w:r w:rsidR="00336BE0">
        <w:rPr>
          <w:rFonts w:ascii="Arial" w:eastAsia="Times New Roman" w:hAnsi="Arial" w:cs="Arial"/>
          <w:color w:val="000000"/>
          <w:lang w:eastAsia="en-GB"/>
        </w:rPr>
        <w:t xml:space="preserve"> this is manifest and announce</w:t>
      </w:r>
      <w:r w:rsidR="00114C94">
        <w:rPr>
          <w:rFonts w:ascii="Arial" w:eastAsia="Times New Roman" w:hAnsi="Arial" w:cs="Arial"/>
          <w:color w:val="000000"/>
          <w:lang w:eastAsia="en-GB"/>
        </w:rPr>
        <w:t>d, is</w:t>
      </w:r>
      <w:r w:rsidR="00336BE0">
        <w:rPr>
          <w:rFonts w:ascii="Arial" w:eastAsia="Times New Roman" w:hAnsi="Arial" w:cs="Arial"/>
          <w:color w:val="000000"/>
          <w:lang w:eastAsia="en-GB"/>
        </w:rPr>
        <w:t xml:space="preserve"> </w:t>
      </w:r>
      <w:r w:rsidR="00114C94">
        <w:rPr>
          <w:rFonts w:ascii="Arial" w:eastAsia="Times New Roman" w:hAnsi="Arial" w:cs="Arial"/>
          <w:color w:val="000000"/>
          <w:lang w:eastAsia="en-GB"/>
        </w:rPr>
        <w:t>the</w:t>
      </w:r>
      <w:r w:rsidR="00336BE0">
        <w:rPr>
          <w:rFonts w:ascii="Arial" w:eastAsia="Times New Roman" w:hAnsi="Arial" w:cs="Arial"/>
          <w:color w:val="000000"/>
          <w:lang w:eastAsia="en-GB"/>
        </w:rPr>
        <w:t xml:space="preserve"> specific </w:t>
      </w:r>
      <w:r w:rsidR="00114C94">
        <w:rPr>
          <w:rFonts w:ascii="Arial" w:eastAsia="Times New Roman" w:hAnsi="Arial" w:cs="Arial"/>
          <w:color w:val="000000"/>
          <w:lang w:eastAsia="en-GB"/>
        </w:rPr>
        <w:t>object</w:t>
      </w:r>
      <w:r w:rsidR="00336BE0">
        <w:rPr>
          <w:rFonts w:ascii="Arial" w:eastAsia="Times New Roman" w:hAnsi="Arial" w:cs="Arial"/>
          <w:color w:val="000000"/>
          <w:lang w:eastAsia="en-GB"/>
        </w:rPr>
        <w:t xml:space="preserve"> of irony.  </w:t>
      </w:r>
    </w:p>
    <w:p w:rsidR="00F16D2E" w:rsidRDefault="00F16D2E" w:rsidP="00481B7D">
      <w:pPr>
        <w:spacing w:after="0" w:line="360" w:lineRule="auto"/>
        <w:textAlignment w:val="baseline"/>
        <w:rPr>
          <w:rFonts w:ascii="Arial" w:eastAsia="Times New Roman" w:hAnsi="Arial" w:cs="Arial"/>
          <w:color w:val="000000"/>
          <w:lang w:eastAsia="en-GB"/>
        </w:rPr>
      </w:pPr>
    </w:p>
    <w:p w:rsidR="00336BE0" w:rsidRDefault="00336BE0" w:rsidP="00481B7D">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Culpepper </w:t>
      </w:r>
      <w:r w:rsidR="00114C94">
        <w:rPr>
          <w:rFonts w:ascii="Arial" w:eastAsia="Times New Roman" w:hAnsi="Arial" w:cs="Arial"/>
          <w:color w:val="000000"/>
          <w:lang w:eastAsia="en-GB"/>
        </w:rPr>
        <w:t>concludes</w:t>
      </w:r>
      <w:r>
        <w:rPr>
          <w:rFonts w:ascii="Arial" w:eastAsia="Times New Roman" w:hAnsi="Arial" w:cs="Arial"/>
          <w:color w:val="000000"/>
          <w:lang w:eastAsia="en-GB"/>
        </w:rPr>
        <w:t xml:space="preserve"> that irony touches virtually every character so, to a </w:t>
      </w:r>
      <w:r w:rsidR="00114C94">
        <w:rPr>
          <w:rFonts w:ascii="Arial" w:eastAsia="Times New Roman" w:hAnsi="Arial" w:cs="Arial"/>
          <w:color w:val="000000"/>
          <w:lang w:eastAsia="en-GB"/>
        </w:rPr>
        <w:t>lesser</w:t>
      </w:r>
      <w:r>
        <w:rPr>
          <w:rFonts w:ascii="Arial" w:eastAsia="Times New Roman" w:hAnsi="Arial" w:cs="Arial"/>
          <w:color w:val="000000"/>
          <w:lang w:eastAsia="en-GB"/>
        </w:rPr>
        <w:t xml:space="preserve"> or greater extent, all fail </w:t>
      </w:r>
      <w:r w:rsidR="00114C94">
        <w:rPr>
          <w:rFonts w:ascii="Arial" w:eastAsia="Times New Roman" w:hAnsi="Arial" w:cs="Arial"/>
          <w:color w:val="000000"/>
          <w:lang w:eastAsia="en-GB"/>
        </w:rPr>
        <w:t>to</w:t>
      </w:r>
      <w:r>
        <w:rPr>
          <w:rFonts w:ascii="Arial" w:eastAsia="Times New Roman" w:hAnsi="Arial" w:cs="Arial"/>
          <w:color w:val="000000"/>
          <w:lang w:eastAsia="en-GB"/>
        </w:rPr>
        <w:t xml:space="preserve"> perceive the revelation</w:t>
      </w:r>
      <w:r w:rsidR="00044C3E">
        <w:rPr>
          <w:rFonts w:ascii="Arial" w:eastAsia="Times New Roman" w:hAnsi="Arial" w:cs="Arial"/>
          <w:color w:val="000000"/>
          <w:lang w:eastAsia="en-GB"/>
        </w:rPr>
        <w:t xml:space="preserve"> in Jesus</w:t>
      </w:r>
      <w:r w:rsidR="007C3D4B">
        <w:rPr>
          <w:rStyle w:val="FootnoteReference"/>
          <w:rFonts w:ascii="Arial" w:eastAsia="Times New Roman" w:hAnsi="Arial" w:cs="Arial"/>
          <w:color w:val="000000"/>
          <w:lang w:eastAsia="en-GB"/>
        </w:rPr>
        <w:footnoteReference w:id="129"/>
      </w:r>
      <w:r w:rsidR="00710DC0">
        <w:rPr>
          <w:rFonts w:ascii="Arial" w:eastAsia="Times New Roman" w:hAnsi="Arial" w:cs="Arial"/>
          <w:color w:val="000000"/>
          <w:lang w:eastAsia="en-GB"/>
        </w:rPr>
        <w:t xml:space="preserve"> and certainly b</w:t>
      </w:r>
      <w:r>
        <w:rPr>
          <w:rFonts w:ascii="Arial" w:eastAsia="Times New Roman" w:hAnsi="Arial" w:cs="Arial"/>
          <w:color w:val="000000"/>
          <w:lang w:eastAsia="en-GB"/>
        </w:rPr>
        <w:t xml:space="preserve">oth </w:t>
      </w:r>
      <w:r w:rsidR="00114C94">
        <w:rPr>
          <w:rFonts w:ascii="Arial" w:eastAsia="Times New Roman" w:hAnsi="Arial" w:cs="Arial"/>
          <w:color w:val="000000"/>
          <w:lang w:eastAsia="en-GB"/>
        </w:rPr>
        <w:t>the</w:t>
      </w:r>
      <w:r>
        <w:rPr>
          <w:rFonts w:ascii="Arial" w:eastAsia="Times New Roman" w:hAnsi="Arial" w:cs="Arial"/>
          <w:color w:val="000000"/>
          <w:lang w:eastAsia="en-GB"/>
        </w:rPr>
        <w:t xml:space="preserv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and </w:t>
      </w:r>
      <w:r w:rsidR="009F45CC">
        <w:rPr>
          <w:rFonts w:ascii="Arial" w:eastAsia="Times New Roman" w:hAnsi="Arial" w:cs="Arial"/>
          <w:color w:val="000000"/>
          <w:lang w:eastAsia="en-GB"/>
        </w:rPr>
        <w:t>MM</w:t>
      </w:r>
      <w:r>
        <w:rPr>
          <w:rFonts w:ascii="Arial" w:eastAsia="Times New Roman" w:hAnsi="Arial" w:cs="Arial"/>
          <w:color w:val="000000"/>
          <w:lang w:eastAsia="en-GB"/>
        </w:rPr>
        <w:t xml:space="preserve"> are </w:t>
      </w:r>
      <w:r w:rsidR="00114C94">
        <w:rPr>
          <w:rFonts w:ascii="Arial" w:eastAsia="Times New Roman" w:hAnsi="Arial" w:cs="Arial"/>
          <w:color w:val="000000"/>
          <w:lang w:eastAsia="en-GB"/>
        </w:rPr>
        <w:t xml:space="preserve">characters </w:t>
      </w:r>
      <w:r>
        <w:rPr>
          <w:rFonts w:ascii="Arial" w:eastAsia="Times New Roman" w:hAnsi="Arial" w:cs="Arial"/>
          <w:color w:val="000000"/>
          <w:lang w:eastAsia="en-GB"/>
        </w:rPr>
        <w:t xml:space="preserve">touched by </w:t>
      </w:r>
      <w:r w:rsidR="00710DC0">
        <w:rPr>
          <w:rFonts w:ascii="Arial" w:eastAsia="Times New Roman" w:hAnsi="Arial" w:cs="Arial"/>
          <w:color w:val="000000"/>
          <w:lang w:eastAsia="en-GB"/>
        </w:rPr>
        <w:t>this</w:t>
      </w:r>
      <w:r w:rsidR="00114C94">
        <w:rPr>
          <w:rFonts w:ascii="Arial" w:eastAsia="Times New Roman" w:hAnsi="Arial" w:cs="Arial"/>
          <w:color w:val="000000"/>
          <w:lang w:eastAsia="en-GB"/>
        </w:rPr>
        <w:t xml:space="preserve"> irony.  T</w:t>
      </w:r>
      <w:r>
        <w:rPr>
          <w:rFonts w:ascii="Arial" w:eastAsia="Times New Roman" w:hAnsi="Arial" w:cs="Arial"/>
          <w:color w:val="000000"/>
          <w:lang w:eastAsia="en-GB"/>
        </w:rPr>
        <w:t xml:space="preserve">he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w:t>
      </w:r>
      <w:r w:rsidR="00114C94">
        <w:rPr>
          <w:rFonts w:ascii="Arial" w:eastAsia="Times New Roman" w:hAnsi="Arial" w:cs="Arial"/>
          <w:color w:val="000000"/>
          <w:lang w:eastAsia="en-GB"/>
        </w:rPr>
        <w:t>expresses</w:t>
      </w:r>
      <w:r>
        <w:rPr>
          <w:rFonts w:ascii="Arial" w:eastAsia="Times New Roman" w:hAnsi="Arial" w:cs="Arial"/>
          <w:color w:val="000000"/>
          <w:lang w:eastAsia="en-GB"/>
        </w:rPr>
        <w:t xml:space="preserve"> concern that </w:t>
      </w:r>
      <w:r w:rsidR="00114C94">
        <w:rPr>
          <w:rFonts w:ascii="Arial" w:eastAsia="Times New Roman" w:hAnsi="Arial" w:cs="Arial"/>
          <w:color w:val="000000"/>
          <w:lang w:eastAsia="en-GB"/>
        </w:rPr>
        <w:t>Jesus’ lack</w:t>
      </w:r>
      <w:r>
        <w:rPr>
          <w:rFonts w:ascii="Arial" w:eastAsia="Times New Roman" w:hAnsi="Arial" w:cs="Arial"/>
          <w:color w:val="000000"/>
          <w:lang w:eastAsia="en-GB"/>
        </w:rPr>
        <w:t xml:space="preserve"> of a bucket would prevent him accessing the living water of which he speaks, asks what to her is the rhetorical question</w:t>
      </w:r>
      <w:r w:rsidR="00114C94">
        <w:rPr>
          <w:rFonts w:ascii="Arial" w:eastAsia="Times New Roman" w:hAnsi="Arial" w:cs="Arial"/>
          <w:color w:val="000000"/>
          <w:lang w:eastAsia="en-GB"/>
        </w:rPr>
        <w:t xml:space="preserve"> “</w:t>
      </w:r>
      <w:r>
        <w:rPr>
          <w:rFonts w:ascii="Arial" w:eastAsia="Times New Roman" w:hAnsi="Arial" w:cs="Arial"/>
          <w:color w:val="000000"/>
          <w:lang w:eastAsia="en-GB"/>
        </w:rPr>
        <w:t xml:space="preserve">Are you greater than our </w:t>
      </w:r>
      <w:r w:rsidR="00114C94">
        <w:rPr>
          <w:rFonts w:ascii="Arial" w:eastAsia="Times New Roman" w:hAnsi="Arial" w:cs="Arial"/>
          <w:color w:val="000000"/>
          <w:lang w:eastAsia="en-GB"/>
        </w:rPr>
        <w:t>ancestor</w:t>
      </w:r>
      <w:r>
        <w:rPr>
          <w:rFonts w:ascii="Arial" w:eastAsia="Times New Roman" w:hAnsi="Arial" w:cs="Arial"/>
          <w:color w:val="000000"/>
          <w:lang w:eastAsia="en-GB"/>
        </w:rPr>
        <w:t xml:space="preserve"> Jacob?” and finally asks for the living water on offer so that she will not have to return to the well.  For </w:t>
      </w:r>
      <w:r w:rsidR="00155022">
        <w:rPr>
          <w:rFonts w:ascii="Arial" w:eastAsia="Times New Roman" w:hAnsi="Arial" w:cs="Arial"/>
          <w:color w:val="000000"/>
          <w:lang w:eastAsia="en-GB"/>
        </w:rPr>
        <w:t>MM</w:t>
      </w:r>
      <w:r>
        <w:rPr>
          <w:rFonts w:ascii="Arial" w:eastAsia="Times New Roman" w:hAnsi="Arial" w:cs="Arial"/>
          <w:color w:val="000000"/>
          <w:lang w:eastAsia="en-GB"/>
        </w:rPr>
        <w:t xml:space="preserve"> the sight of the </w:t>
      </w:r>
      <w:r w:rsidR="00114C94">
        <w:rPr>
          <w:rFonts w:ascii="Arial" w:eastAsia="Times New Roman" w:hAnsi="Arial" w:cs="Arial"/>
          <w:color w:val="000000"/>
          <w:lang w:eastAsia="en-GB"/>
        </w:rPr>
        <w:t>stone</w:t>
      </w:r>
      <w:r>
        <w:rPr>
          <w:rFonts w:ascii="Arial" w:eastAsia="Times New Roman" w:hAnsi="Arial" w:cs="Arial"/>
          <w:color w:val="000000"/>
          <w:lang w:eastAsia="en-GB"/>
        </w:rPr>
        <w:t xml:space="preserve"> removed from the tomb leads her to conclude that </w:t>
      </w:r>
      <w:r w:rsidR="00114C94">
        <w:rPr>
          <w:rFonts w:ascii="Arial" w:eastAsia="Times New Roman" w:hAnsi="Arial" w:cs="Arial"/>
          <w:color w:val="000000"/>
          <w:lang w:eastAsia="en-GB"/>
        </w:rPr>
        <w:t>Jesus’</w:t>
      </w:r>
      <w:r>
        <w:rPr>
          <w:rFonts w:ascii="Arial" w:eastAsia="Times New Roman" w:hAnsi="Arial" w:cs="Arial"/>
          <w:color w:val="000000"/>
          <w:lang w:eastAsia="en-GB"/>
        </w:rPr>
        <w:t xml:space="preserve"> body has been stolen.  Despite being questioned by two angels she demonstrates an ultimate irony in questioning </w:t>
      </w:r>
      <w:r w:rsidR="00114C94">
        <w:rPr>
          <w:rFonts w:ascii="Arial" w:eastAsia="Times New Roman" w:hAnsi="Arial" w:cs="Arial"/>
          <w:color w:val="000000"/>
          <w:lang w:eastAsia="en-GB"/>
        </w:rPr>
        <w:t xml:space="preserve">the risen </w:t>
      </w:r>
      <w:r>
        <w:rPr>
          <w:rFonts w:ascii="Arial" w:eastAsia="Times New Roman" w:hAnsi="Arial" w:cs="Arial"/>
          <w:color w:val="000000"/>
          <w:lang w:eastAsia="en-GB"/>
        </w:rPr>
        <w:t xml:space="preserve">Jesus </w:t>
      </w:r>
      <w:r w:rsidR="00114C94">
        <w:rPr>
          <w:rFonts w:ascii="Arial" w:eastAsia="Times New Roman" w:hAnsi="Arial" w:cs="Arial"/>
          <w:color w:val="000000"/>
          <w:lang w:eastAsia="en-GB"/>
        </w:rPr>
        <w:t xml:space="preserve">himself, </w:t>
      </w:r>
      <w:r>
        <w:rPr>
          <w:rFonts w:ascii="Arial" w:eastAsia="Times New Roman" w:hAnsi="Arial" w:cs="Arial"/>
          <w:color w:val="000000"/>
          <w:lang w:eastAsia="en-GB"/>
        </w:rPr>
        <w:t>whom she assumes to be the gardener</w:t>
      </w:r>
      <w:r w:rsidR="00114C94">
        <w:rPr>
          <w:rFonts w:ascii="Arial" w:eastAsia="Times New Roman" w:hAnsi="Arial" w:cs="Arial"/>
          <w:color w:val="000000"/>
          <w:lang w:eastAsia="en-GB"/>
        </w:rPr>
        <w:t>,</w:t>
      </w:r>
      <w:r>
        <w:rPr>
          <w:rFonts w:ascii="Arial" w:eastAsia="Times New Roman" w:hAnsi="Arial" w:cs="Arial"/>
          <w:color w:val="000000"/>
          <w:lang w:eastAsia="en-GB"/>
        </w:rPr>
        <w:t xml:space="preserve"> about the location of </w:t>
      </w:r>
      <w:r w:rsidR="00114C94">
        <w:rPr>
          <w:rFonts w:ascii="Arial" w:eastAsia="Times New Roman" w:hAnsi="Arial" w:cs="Arial"/>
          <w:color w:val="000000"/>
          <w:lang w:eastAsia="en-GB"/>
        </w:rPr>
        <w:t>Jesus’</w:t>
      </w:r>
      <w:r>
        <w:rPr>
          <w:rFonts w:ascii="Arial" w:eastAsia="Times New Roman" w:hAnsi="Arial" w:cs="Arial"/>
          <w:color w:val="000000"/>
          <w:lang w:eastAsia="en-GB"/>
        </w:rPr>
        <w:t xml:space="preserve"> body.</w:t>
      </w:r>
    </w:p>
    <w:p w:rsidR="00100F34" w:rsidRDefault="0090742F" w:rsidP="00481B7D">
      <w:pPr>
        <w:spacing w:after="0" w:line="360" w:lineRule="auto"/>
        <w:textAlignment w:val="baseline"/>
        <w:rPr>
          <w:rFonts w:ascii="Arial" w:hAnsi="Arial" w:cs="Arial"/>
          <w:bdr w:val="none" w:sz="0" w:space="0" w:color="auto" w:frame="1"/>
        </w:rPr>
      </w:pPr>
      <w:r w:rsidRPr="00D11E7B">
        <w:rPr>
          <w:rFonts w:ascii="Arial" w:eastAsia="Times New Roman" w:hAnsi="Arial" w:cs="Arial"/>
          <w:color w:val="000000"/>
          <w:lang w:eastAsia="en-GB"/>
        </w:rPr>
        <w:t>Both</w:t>
      </w:r>
      <w:r>
        <w:rPr>
          <w:rFonts w:ascii="Arial" w:eastAsia="Times New Roman" w:hAnsi="Arial" w:cs="Arial"/>
          <w:color w:val="000000"/>
          <w:lang w:eastAsia="en-GB"/>
        </w:rPr>
        <w:t xml:space="preserve"> the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and </w:t>
      </w:r>
      <w:r w:rsidR="009F45CC">
        <w:rPr>
          <w:rFonts w:ascii="Arial" w:eastAsia="Times New Roman" w:hAnsi="Arial" w:cs="Arial"/>
          <w:color w:val="000000"/>
          <w:lang w:eastAsia="en-GB"/>
        </w:rPr>
        <w:t>MM</w:t>
      </w:r>
      <w:r>
        <w:rPr>
          <w:rFonts w:ascii="Arial" w:eastAsia="Times New Roman" w:hAnsi="Arial" w:cs="Arial"/>
          <w:color w:val="000000"/>
          <w:lang w:eastAsia="en-GB"/>
        </w:rPr>
        <w:t xml:space="preserve"> e</w:t>
      </w:r>
      <w:r w:rsidR="000E09A0">
        <w:rPr>
          <w:rFonts w:ascii="Arial" w:eastAsia="Times New Roman" w:hAnsi="Arial" w:cs="Arial"/>
          <w:color w:val="000000"/>
          <w:lang w:eastAsia="en-GB"/>
        </w:rPr>
        <w:t>xperi</w:t>
      </w:r>
      <w:r w:rsidR="00131F47">
        <w:rPr>
          <w:rFonts w:ascii="Arial" w:eastAsia="Times New Roman" w:hAnsi="Arial" w:cs="Arial"/>
          <w:color w:val="000000"/>
          <w:lang w:eastAsia="en-GB"/>
        </w:rPr>
        <w:t>ence a gradual, and arguably</w:t>
      </w:r>
      <w:r w:rsidR="00D11E7B">
        <w:rPr>
          <w:rFonts w:ascii="Arial" w:eastAsia="Times New Roman" w:hAnsi="Arial" w:cs="Arial"/>
          <w:color w:val="000000"/>
          <w:lang w:eastAsia="en-GB"/>
        </w:rPr>
        <w:t xml:space="preserve"> </w:t>
      </w:r>
      <w:r w:rsidR="001D7BEE">
        <w:rPr>
          <w:rFonts w:ascii="Arial" w:eastAsia="Times New Roman" w:hAnsi="Arial" w:cs="Arial"/>
          <w:color w:val="000000"/>
          <w:lang w:eastAsia="en-GB"/>
        </w:rPr>
        <w:t xml:space="preserve">incomplete, </w:t>
      </w:r>
      <w:r w:rsidR="00481B7D">
        <w:rPr>
          <w:rFonts w:ascii="Arial" w:eastAsia="Times New Roman" w:hAnsi="Arial" w:cs="Arial"/>
          <w:color w:val="000000"/>
          <w:lang w:eastAsia="en-GB"/>
        </w:rPr>
        <w:t>understanding of who Jesus is.</w:t>
      </w:r>
      <w:r w:rsidR="00481B7D">
        <w:rPr>
          <w:rStyle w:val="FootnoteReference"/>
          <w:rFonts w:ascii="Arial" w:eastAsia="Times New Roman" w:hAnsi="Arial" w:cs="Arial"/>
          <w:color w:val="000000"/>
          <w:lang w:eastAsia="en-GB"/>
        </w:rPr>
        <w:footnoteReference w:id="130"/>
      </w:r>
      <w:r w:rsidR="00481B7D">
        <w:rPr>
          <w:rFonts w:ascii="Arial" w:eastAsia="Times New Roman" w:hAnsi="Arial" w:cs="Arial"/>
          <w:color w:val="000000"/>
          <w:lang w:eastAsia="en-GB"/>
        </w:rPr>
        <w:t xml:space="preserve">  </w:t>
      </w:r>
      <w:r w:rsidRPr="00E144FE">
        <w:rPr>
          <w:rFonts w:ascii="Arial" w:eastAsia="Times New Roman" w:hAnsi="Arial" w:cs="Arial"/>
          <w:color w:val="000000"/>
          <w:lang w:eastAsia="en-GB"/>
        </w:rPr>
        <w:t xml:space="preserve">Culpepper concludes that “as the light of </w:t>
      </w:r>
      <w:r w:rsidRPr="00E144FE">
        <w:rPr>
          <w:rFonts w:ascii="Arial" w:eastAsia="Times New Roman" w:hAnsi="Arial" w:cs="Arial"/>
          <w:color w:val="000000"/>
          <w:lang w:eastAsia="en-GB"/>
        </w:rPr>
        <w:lastRenderedPageBreak/>
        <w:t>understanding begins to break, the Samaritan Woman shows herself at</w:t>
      </w:r>
      <w:r w:rsidR="001D7BEE">
        <w:rPr>
          <w:rFonts w:ascii="Arial" w:eastAsia="Times New Roman" w:hAnsi="Arial" w:cs="Arial"/>
          <w:color w:val="000000"/>
          <w:lang w:eastAsia="en-GB"/>
        </w:rPr>
        <w:t xml:space="preserve"> each stage ready to receive it.</w:t>
      </w:r>
      <w:r w:rsidR="001D7BEE">
        <w:rPr>
          <w:rStyle w:val="FootnoteReference"/>
          <w:rFonts w:ascii="Arial" w:eastAsia="Times New Roman" w:hAnsi="Arial" w:cs="Arial"/>
          <w:color w:val="000000"/>
          <w:lang w:eastAsia="en-GB"/>
        </w:rPr>
        <w:footnoteReference w:id="131"/>
      </w:r>
      <w:r w:rsidRPr="00E144FE">
        <w:rPr>
          <w:rFonts w:ascii="Arial" w:eastAsia="Times New Roman" w:hAnsi="Arial" w:cs="Arial"/>
          <w:color w:val="000000"/>
          <w:lang w:eastAsia="en-GB"/>
        </w:rPr>
        <w:t xml:space="preserve">  </w:t>
      </w:r>
      <w:r w:rsidR="00921261">
        <w:rPr>
          <w:rFonts w:ascii="Arial" w:eastAsia="Times New Roman" w:hAnsi="Arial" w:cs="Arial"/>
          <w:color w:val="000000"/>
          <w:lang w:eastAsia="en-GB"/>
        </w:rPr>
        <w:t>Bennema argues that her progression in understanding is</w:t>
      </w:r>
      <w:r w:rsidR="00E455E8">
        <w:rPr>
          <w:rFonts w:ascii="Arial" w:eastAsia="Times New Roman" w:hAnsi="Arial" w:cs="Arial"/>
          <w:color w:val="000000"/>
          <w:lang w:eastAsia="en-GB"/>
        </w:rPr>
        <w:t xml:space="preserve"> evidenced when she grasps the su</w:t>
      </w:r>
      <w:r w:rsidR="003F4F3E">
        <w:rPr>
          <w:rFonts w:ascii="Arial" w:eastAsia="Times New Roman" w:hAnsi="Arial" w:cs="Arial"/>
          <w:color w:val="000000"/>
          <w:lang w:eastAsia="en-GB"/>
        </w:rPr>
        <w:t>periority of the w</w:t>
      </w:r>
      <w:r w:rsidR="00E455E8">
        <w:rPr>
          <w:rFonts w:ascii="Arial" w:eastAsia="Times New Roman" w:hAnsi="Arial" w:cs="Arial"/>
          <w:color w:val="000000"/>
          <w:lang w:eastAsia="en-GB"/>
        </w:rPr>
        <w:t xml:space="preserve">ater which Jesus offers (4:15) although her understanding of this remains at </w:t>
      </w:r>
      <w:r w:rsidR="00E455E8" w:rsidRPr="00E455E8">
        <w:rPr>
          <w:rFonts w:ascii="Arial" w:eastAsia="Times New Roman" w:hAnsi="Arial" w:cs="Arial"/>
          <w:color w:val="000000"/>
          <w:lang w:eastAsia="en-GB"/>
        </w:rPr>
        <w:t>an earthy level</w:t>
      </w:r>
      <w:r w:rsidR="00E144FE">
        <w:rPr>
          <w:rFonts w:ascii="Arial" w:eastAsia="Times New Roman" w:hAnsi="Arial" w:cs="Arial"/>
          <w:color w:val="000000"/>
          <w:lang w:eastAsia="en-GB"/>
        </w:rPr>
        <w:t xml:space="preserve"> </w:t>
      </w:r>
      <w:r w:rsidR="00E455E8">
        <w:rPr>
          <w:rFonts w:ascii="Arial" w:eastAsia="Times New Roman" w:hAnsi="Arial" w:cs="Arial"/>
          <w:color w:val="000000"/>
          <w:lang w:eastAsia="en-GB"/>
        </w:rPr>
        <w:t xml:space="preserve">concluding that </w:t>
      </w:r>
      <w:r w:rsidR="00710DC0">
        <w:rPr>
          <w:rFonts w:ascii="Arial" w:eastAsia="Times New Roman" w:hAnsi="Arial" w:cs="Arial"/>
          <w:color w:val="000000"/>
          <w:lang w:eastAsia="en-GB"/>
        </w:rPr>
        <w:t xml:space="preserve">Susan E. </w:t>
      </w:r>
      <w:r w:rsidR="00E455E8">
        <w:rPr>
          <w:rFonts w:ascii="Arial" w:eastAsia="Times New Roman" w:hAnsi="Arial" w:cs="Arial"/>
          <w:color w:val="000000"/>
          <w:lang w:eastAsia="en-GB"/>
        </w:rPr>
        <w:t xml:space="preserve">Hylen overstates the case </w:t>
      </w:r>
      <w:r w:rsidR="00E455E8">
        <w:rPr>
          <w:rFonts w:ascii="Arial" w:hAnsi="Arial" w:cs="Arial"/>
          <w:bdr w:val="none" w:sz="0" w:space="0" w:color="auto" w:frame="1"/>
        </w:rPr>
        <w:t>in purporting that the woman</w:t>
      </w:r>
      <w:r w:rsidR="00E455E8" w:rsidRPr="000955D6">
        <w:rPr>
          <w:rFonts w:ascii="Arial" w:hAnsi="Arial" w:cs="Arial"/>
          <w:bdr w:val="none" w:sz="0" w:space="0" w:color="auto" w:frame="1"/>
        </w:rPr>
        <w:t xml:space="preserve"> is willing to abandon the well of her ancestors in favour of the “gift of God”</w:t>
      </w:r>
      <w:r w:rsidR="00E455E8">
        <w:rPr>
          <w:rFonts w:ascii="Arial" w:hAnsi="Arial" w:cs="Arial"/>
          <w:bdr w:val="none" w:sz="0" w:space="0" w:color="auto" w:frame="1"/>
        </w:rPr>
        <w:t xml:space="preserve"> which is </w:t>
      </w:r>
      <w:r w:rsidR="00044C3E">
        <w:rPr>
          <w:rFonts w:ascii="Arial" w:hAnsi="Arial" w:cs="Arial"/>
          <w:bdr w:val="none" w:sz="0" w:space="0" w:color="auto" w:frame="1"/>
        </w:rPr>
        <w:t>offered.</w:t>
      </w:r>
      <w:r w:rsidR="00E455E8">
        <w:rPr>
          <w:rStyle w:val="FootnoteReference"/>
          <w:rFonts w:ascii="Arial" w:hAnsi="Arial" w:cs="Arial"/>
          <w:bdr w:val="none" w:sz="0" w:space="0" w:color="auto" w:frame="1"/>
        </w:rPr>
        <w:footnoteReference w:id="132"/>
      </w:r>
      <w:r w:rsidR="00E455E8">
        <w:rPr>
          <w:rFonts w:ascii="Arial" w:hAnsi="Arial" w:cs="Arial"/>
          <w:bdr w:val="none" w:sz="0" w:space="0" w:color="auto" w:frame="1"/>
        </w:rPr>
        <w:t xml:space="preserve">  </w:t>
      </w:r>
      <w:r w:rsidR="003F4F3E">
        <w:rPr>
          <w:rFonts w:ascii="Arial" w:hAnsi="Arial" w:cs="Arial"/>
          <w:bdr w:val="none" w:sz="0" w:space="0" w:color="auto" w:frame="1"/>
        </w:rPr>
        <w:t xml:space="preserve">The </w:t>
      </w:r>
      <w:r w:rsidR="009F45CC">
        <w:rPr>
          <w:rFonts w:ascii="Arial" w:hAnsi="Arial" w:cs="Arial"/>
          <w:bdr w:val="none" w:sz="0" w:space="0" w:color="auto" w:frame="1"/>
        </w:rPr>
        <w:t>SW</w:t>
      </w:r>
      <w:r w:rsidR="003F4F3E">
        <w:rPr>
          <w:rFonts w:ascii="Arial" w:hAnsi="Arial" w:cs="Arial"/>
          <w:bdr w:val="none" w:sz="0" w:space="0" w:color="auto" w:frame="1"/>
        </w:rPr>
        <w:t xml:space="preserve"> is keen and open-minded (4:</w:t>
      </w:r>
      <w:r w:rsidR="00001419">
        <w:rPr>
          <w:rFonts w:ascii="Arial" w:hAnsi="Arial" w:cs="Arial"/>
          <w:bdr w:val="none" w:sz="0" w:space="0" w:color="auto" w:frame="1"/>
        </w:rPr>
        <w:t>13-15) and demonstrates an abili</w:t>
      </w:r>
      <w:r w:rsidR="003F4F3E">
        <w:rPr>
          <w:rFonts w:ascii="Arial" w:hAnsi="Arial" w:cs="Arial"/>
          <w:bdr w:val="none" w:sz="0" w:space="0" w:color="auto" w:frame="1"/>
        </w:rPr>
        <w:t xml:space="preserve">ty to argue and progress in her </w:t>
      </w:r>
      <w:r w:rsidR="00001419">
        <w:rPr>
          <w:rFonts w:ascii="Arial" w:hAnsi="Arial" w:cs="Arial"/>
          <w:bdr w:val="none" w:sz="0" w:space="0" w:color="auto" w:frame="1"/>
        </w:rPr>
        <w:t>understanding</w:t>
      </w:r>
      <w:r w:rsidR="003F4F3E">
        <w:rPr>
          <w:rFonts w:ascii="Arial" w:hAnsi="Arial" w:cs="Arial"/>
          <w:bdr w:val="none" w:sz="0" w:space="0" w:color="auto" w:frame="1"/>
        </w:rPr>
        <w:t xml:space="preserve">.  </w:t>
      </w:r>
      <w:r w:rsidR="00710DC0">
        <w:rPr>
          <w:rFonts w:ascii="Arial" w:hAnsi="Arial" w:cs="Arial"/>
          <w:bdr w:val="none" w:sz="0" w:space="0" w:color="auto" w:frame="1"/>
        </w:rPr>
        <w:t>Bennema argues that the SW’s character shows development since it is surprising that a marginalized woman turns out to be “a keen theological thinker and a successful missionary”.</w:t>
      </w:r>
      <w:r w:rsidR="00710DC0">
        <w:rPr>
          <w:rStyle w:val="FootnoteReference"/>
          <w:rFonts w:ascii="Arial" w:hAnsi="Arial" w:cs="Arial"/>
          <w:bdr w:val="none" w:sz="0" w:space="0" w:color="auto" w:frame="1"/>
        </w:rPr>
        <w:footnoteReference w:id="133"/>
      </w:r>
      <w:r w:rsidR="00710DC0">
        <w:rPr>
          <w:rFonts w:ascii="Arial" w:hAnsi="Arial" w:cs="Arial"/>
          <w:bdr w:val="none" w:sz="0" w:space="0" w:color="auto" w:frame="1"/>
        </w:rPr>
        <w:t xml:space="preserve">  The SW’s understanding remains </w:t>
      </w:r>
      <w:r w:rsidR="00591C66">
        <w:rPr>
          <w:rFonts w:ascii="Arial" w:hAnsi="Arial" w:cs="Arial"/>
          <w:bdr w:val="none" w:sz="0" w:space="0" w:color="auto" w:frame="1"/>
        </w:rPr>
        <w:t>imperfect</w:t>
      </w:r>
      <w:r w:rsidR="00710DC0">
        <w:rPr>
          <w:rFonts w:ascii="Arial" w:hAnsi="Arial" w:cs="Arial"/>
          <w:bdr w:val="none" w:sz="0" w:space="0" w:color="auto" w:frame="1"/>
        </w:rPr>
        <w:t xml:space="preserve">, but she </w:t>
      </w:r>
      <w:r w:rsidR="00591C66">
        <w:rPr>
          <w:rFonts w:ascii="Arial" w:hAnsi="Arial" w:cs="Arial"/>
          <w:bdr w:val="none" w:sz="0" w:space="0" w:color="auto" w:frame="1"/>
        </w:rPr>
        <w:t>shares</w:t>
      </w:r>
      <w:r w:rsidR="00710DC0">
        <w:rPr>
          <w:rFonts w:ascii="Arial" w:hAnsi="Arial" w:cs="Arial"/>
          <w:bdr w:val="none" w:sz="0" w:space="0" w:color="auto" w:frame="1"/>
        </w:rPr>
        <w:t xml:space="preserve"> this in common with all human witnesses to </w:t>
      </w:r>
      <w:r w:rsidR="00591C66">
        <w:rPr>
          <w:rFonts w:ascii="Arial" w:hAnsi="Arial" w:cs="Arial"/>
          <w:bdr w:val="none" w:sz="0" w:space="0" w:color="auto" w:frame="1"/>
        </w:rPr>
        <w:t>Jesus</w:t>
      </w:r>
      <w:r w:rsidR="00710DC0">
        <w:rPr>
          <w:rFonts w:ascii="Arial" w:hAnsi="Arial" w:cs="Arial"/>
          <w:bdr w:val="none" w:sz="0" w:space="0" w:color="auto" w:frame="1"/>
        </w:rPr>
        <w:t>.</w:t>
      </w:r>
      <w:r w:rsidR="00591C66">
        <w:rPr>
          <w:rFonts w:ascii="Arial" w:hAnsi="Arial" w:cs="Arial"/>
          <w:bdr w:val="none" w:sz="0" w:space="0" w:color="auto" w:frame="1"/>
        </w:rPr>
        <w:t xml:space="preserve">  Her developing faith results in successful witness and testimony and this contrasts positively with both Nicodemus</w:t>
      </w:r>
      <w:r w:rsidR="00481B7D">
        <w:rPr>
          <w:rFonts w:ascii="Arial" w:hAnsi="Arial" w:cs="Arial"/>
          <w:bdr w:val="none" w:sz="0" w:space="0" w:color="auto" w:frame="1"/>
        </w:rPr>
        <w:t xml:space="preserve"> and the disciples.</w:t>
      </w:r>
      <w:r w:rsidR="00481B7D">
        <w:rPr>
          <w:rStyle w:val="FootnoteReference"/>
          <w:rFonts w:ascii="Arial" w:hAnsi="Arial" w:cs="Arial"/>
          <w:bdr w:val="none" w:sz="0" w:space="0" w:color="auto" w:frame="1"/>
        </w:rPr>
        <w:footnoteReference w:id="134"/>
      </w:r>
      <w:r w:rsidR="00481B7D">
        <w:rPr>
          <w:rFonts w:ascii="Arial" w:hAnsi="Arial" w:cs="Arial"/>
          <w:bdr w:val="none" w:sz="0" w:space="0" w:color="auto" w:frame="1"/>
        </w:rPr>
        <w:t xml:space="preserve"> </w:t>
      </w:r>
      <w:r w:rsidR="00591C66">
        <w:rPr>
          <w:rFonts w:ascii="Arial" w:hAnsi="Arial" w:cs="Arial"/>
          <w:bdr w:val="none" w:sz="0" w:space="0" w:color="auto" w:frame="1"/>
        </w:rPr>
        <w:t xml:space="preserve"> </w:t>
      </w:r>
    </w:p>
    <w:p w:rsidR="00FE60B1" w:rsidRDefault="00FE60B1" w:rsidP="00481B7D">
      <w:pPr>
        <w:spacing w:after="0" w:line="360" w:lineRule="auto"/>
        <w:textAlignment w:val="baseline"/>
        <w:rPr>
          <w:rFonts w:ascii="Arial" w:eastAsia="Times New Roman" w:hAnsi="Arial" w:cs="Arial"/>
          <w:color w:val="000000"/>
          <w:lang w:eastAsia="en-GB"/>
        </w:rPr>
      </w:pPr>
    </w:p>
    <w:p w:rsidR="00100F34" w:rsidRDefault="00E144FE" w:rsidP="00481B7D">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Meanwhile </w:t>
      </w:r>
      <w:r w:rsidR="00155022">
        <w:rPr>
          <w:rFonts w:ascii="Arial" w:eastAsia="Times New Roman" w:hAnsi="Arial" w:cs="Arial"/>
          <w:color w:val="000000"/>
          <w:lang w:eastAsia="en-GB"/>
        </w:rPr>
        <w:t>MM</w:t>
      </w:r>
      <w:r>
        <w:rPr>
          <w:rFonts w:ascii="Arial" w:eastAsia="Times New Roman" w:hAnsi="Arial" w:cs="Arial"/>
          <w:color w:val="000000"/>
          <w:lang w:eastAsia="en-GB"/>
        </w:rPr>
        <w:t xml:space="preserve">, who initially concludes that the empty tomb is evidence of grave robbery rather than resurrection, who misidentifies the risen Jesus as the gardener, and on hearing his use of her name initially tries to hold onto him goes on to faithfully execute Jesus’ commission to go to the brothers and announce that “I have seen the Lord”(20:18).  </w:t>
      </w:r>
      <w:r w:rsidR="00736B30">
        <w:rPr>
          <w:rFonts w:ascii="Arial" w:eastAsia="Times New Roman" w:hAnsi="Arial" w:cs="Arial"/>
          <w:color w:val="000000"/>
          <w:lang w:eastAsia="en-GB"/>
        </w:rPr>
        <w:t xml:space="preserve">Bennema infers </w:t>
      </w:r>
      <w:r w:rsidR="00E267EA">
        <w:rPr>
          <w:rFonts w:ascii="Arial" w:eastAsia="Times New Roman" w:hAnsi="Arial" w:cs="Arial"/>
          <w:color w:val="000000"/>
          <w:lang w:eastAsia="en-GB"/>
        </w:rPr>
        <w:t>that</w:t>
      </w:r>
      <w:r w:rsidR="00736B30">
        <w:rPr>
          <w:rFonts w:ascii="Arial" w:eastAsia="Times New Roman" w:hAnsi="Arial" w:cs="Arial"/>
          <w:color w:val="000000"/>
          <w:lang w:eastAsia="en-GB"/>
        </w:rPr>
        <w:t xml:space="preserve"> </w:t>
      </w:r>
      <w:r w:rsidR="00155022">
        <w:rPr>
          <w:rFonts w:ascii="Arial" w:eastAsia="Times New Roman" w:hAnsi="Arial" w:cs="Arial"/>
          <w:color w:val="000000"/>
          <w:lang w:eastAsia="en-GB"/>
        </w:rPr>
        <w:t>MM</w:t>
      </w:r>
      <w:r w:rsidR="00736B30">
        <w:rPr>
          <w:rFonts w:ascii="Arial" w:eastAsia="Times New Roman" w:hAnsi="Arial" w:cs="Arial"/>
          <w:color w:val="000000"/>
          <w:lang w:eastAsia="en-GB"/>
        </w:rPr>
        <w:t xml:space="preserve"> is on </w:t>
      </w:r>
      <w:r w:rsidR="00E267EA">
        <w:rPr>
          <w:rFonts w:ascii="Arial" w:eastAsia="Times New Roman" w:hAnsi="Arial" w:cs="Arial"/>
          <w:color w:val="000000"/>
          <w:lang w:eastAsia="en-GB"/>
        </w:rPr>
        <w:t>the</w:t>
      </w:r>
      <w:r w:rsidR="00736B30">
        <w:rPr>
          <w:rFonts w:ascii="Arial" w:eastAsia="Times New Roman" w:hAnsi="Arial" w:cs="Arial"/>
          <w:color w:val="000000"/>
          <w:lang w:eastAsia="en-GB"/>
        </w:rPr>
        <w:t xml:space="preserve"> same level as the disciples since </w:t>
      </w:r>
      <w:r w:rsidR="00E267EA">
        <w:rPr>
          <w:rFonts w:ascii="Arial" w:eastAsia="Times New Roman" w:hAnsi="Arial" w:cs="Arial"/>
          <w:color w:val="000000"/>
          <w:lang w:eastAsia="en-GB"/>
        </w:rPr>
        <w:t>the</w:t>
      </w:r>
      <w:r w:rsidR="00736B30">
        <w:rPr>
          <w:rFonts w:ascii="Arial" w:eastAsia="Times New Roman" w:hAnsi="Arial" w:cs="Arial"/>
          <w:color w:val="000000"/>
          <w:lang w:eastAsia="en-GB"/>
        </w:rPr>
        <w:t xml:space="preserve"> </w:t>
      </w:r>
      <w:r w:rsidR="00E267EA">
        <w:rPr>
          <w:rFonts w:ascii="Arial" w:eastAsia="Times New Roman" w:hAnsi="Arial" w:cs="Arial"/>
          <w:color w:val="000000"/>
          <w:lang w:eastAsia="en-GB"/>
        </w:rPr>
        <w:t>message</w:t>
      </w:r>
      <w:r w:rsidR="00736B30">
        <w:rPr>
          <w:rFonts w:ascii="Arial" w:eastAsia="Times New Roman" w:hAnsi="Arial" w:cs="Arial"/>
          <w:color w:val="000000"/>
          <w:lang w:eastAsia="en-GB"/>
        </w:rPr>
        <w:t xml:space="preserve"> </w:t>
      </w:r>
      <w:r w:rsidR="00E267EA">
        <w:rPr>
          <w:rFonts w:ascii="Arial" w:eastAsia="Times New Roman" w:hAnsi="Arial" w:cs="Arial"/>
          <w:color w:val="000000"/>
          <w:lang w:eastAsia="en-GB"/>
        </w:rPr>
        <w:t>she</w:t>
      </w:r>
      <w:r w:rsidR="00736B30">
        <w:rPr>
          <w:rFonts w:ascii="Arial" w:eastAsia="Times New Roman" w:hAnsi="Arial" w:cs="Arial"/>
          <w:color w:val="000000"/>
          <w:lang w:eastAsia="en-GB"/>
        </w:rPr>
        <w:t xml:space="preserve"> is given to share with them (20:17) </w:t>
      </w:r>
      <w:r w:rsidR="00E267EA">
        <w:rPr>
          <w:rFonts w:ascii="Arial" w:eastAsia="Times New Roman" w:hAnsi="Arial" w:cs="Arial"/>
          <w:color w:val="000000"/>
          <w:lang w:eastAsia="en-GB"/>
        </w:rPr>
        <w:t>must</w:t>
      </w:r>
      <w:r w:rsidR="00736B30">
        <w:rPr>
          <w:rFonts w:ascii="Arial" w:eastAsia="Times New Roman" w:hAnsi="Arial" w:cs="Arial"/>
          <w:color w:val="000000"/>
          <w:lang w:eastAsia="en-GB"/>
        </w:rPr>
        <w:t xml:space="preserve"> be </w:t>
      </w:r>
      <w:r w:rsidR="00E267EA">
        <w:rPr>
          <w:rFonts w:ascii="Arial" w:eastAsia="Times New Roman" w:hAnsi="Arial" w:cs="Arial"/>
          <w:color w:val="000000"/>
          <w:lang w:eastAsia="en-GB"/>
        </w:rPr>
        <w:t>meant</w:t>
      </w:r>
      <w:r w:rsidR="00736B30">
        <w:rPr>
          <w:rFonts w:ascii="Arial" w:eastAsia="Times New Roman" w:hAnsi="Arial" w:cs="Arial"/>
          <w:color w:val="000000"/>
          <w:lang w:eastAsia="en-GB"/>
        </w:rPr>
        <w:t xml:space="preserve"> for her too.</w:t>
      </w:r>
      <w:r w:rsidR="00BE5BF8">
        <w:rPr>
          <w:rStyle w:val="FootnoteReference"/>
          <w:rFonts w:ascii="Arial" w:eastAsia="Times New Roman" w:hAnsi="Arial" w:cs="Arial"/>
          <w:color w:val="000000"/>
          <w:lang w:eastAsia="en-GB"/>
        </w:rPr>
        <w:footnoteReference w:id="135"/>
      </w:r>
      <w:r w:rsidR="00736B30">
        <w:rPr>
          <w:rFonts w:ascii="Arial" w:eastAsia="Times New Roman" w:hAnsi="Arial" w:cs="Arial"/>
          <w:color w:val="000000"/>
          <w:lang w:eastAsia="en-GB"/>
        </w:rPr>
        <w:t xml:space="preserve">  </w:t>
      </w:r>
      <w:r w:rsidR="00155022">
        <w:rPr>
          <w:rFonts w:ascii="Arial" w:eastAsia="Times New Roman" w:hAnsi="Arial" w:cs="Arial"/>
          <w:color w:val="000000"/>
          <w:lang w:eastAsia="en-GB"/>
        </w:rPr>
        <w:t>MM</w:t>
      </w:r>
      <w:r w:rsidR="00833AC7">
        <w:rPr>
          <w:rFonts w:ascii="Arial" w:eastAsia="Times New Roman" w:hAnsi="Arial" w:cs="Arial"/>
          <w:color w:val="000000"/>
          <w:lang w:eastAsia="en-GB"/>
        </w:rPr>
        <w:t>’s unde</w:t>
      </w:r>
      <w:r w:rsidR="00131F47">
        <w:rPr>
          <w:rFonts w:ascii="Arial" w:eastAsia="Times New Roman" w:hAnsi="Arial" w:cs="Arial"/>
          <w:color w:val="000000"/>
          <w:lang w:eastAsia="en-GB"/>
        </w:rPr>
        <w:t xml:space="preserve">rstanding could be seen as </w:t>
      </w:r>
      <w:r w:rsidR="00833AC7">
        <w:rPr>
          <w:rFonts w:ascii="Arial" w:eastAsia="Times New Roman" w:hAnsi="Arial" w:cs="Arial"/>
          <w:color w:val="000000"/>
          <w:lang w:eastAsia="en-GB"/>
        </w:rPr>
        <w:t xml:space="preserve">limited to her relationship with Jesus as </w:t>
      </w:r>
      <w:r w:rsidR="00617609">
        <w:rPr>
          <w:rFonts w:ascii="Arial" w:eastAsia="Times New Roman" w:hAnsi="Arial" w:cs="Arial"/>
          <w:color w:val="000000"/>
          <w:lang w:eastAsia="en-GB"/>
        </w:rPr>
        <w:t>her earthly</w:t>
      </w:r>
      <w:r w:rsidR="00131F47">
        <w:rPr>
          <w:rFonts w:ascii="Arial" w:eastAsia="Times New Roman" w:hAnsi="Arial" w:cs="Arial"/>
          <w:color w:val="000000"/>
          <w:lang w:eastAsia="en-GB"/>
        </w:rPr>
        <w:t xml:space="preserve"> friend/teacher </w:t>
      </w:r>
      <w:r w:rsidR="00617609">
        <w:rPr>
          <w:rFonts w:ascii="Arial" w:eastAsia="Times New Roman" w:hAnsi="Arial" w:cs="Arial"/>
          <w:color w:val="000000"/>
          <w:lang w:eastAsia="en-GB"/>
        </w:rPr>
        <w:t>demonstrated</w:t>
      </w:r>
      <w:r w:rsidR="00131F47">
        <w:rPr>
          <w:rFonts w:ascii="Arial" w:eastAsia="Times New Roman" w:hAnsi="Arial" w:cs="Arial"/>
          <w:color w:val="000000"/>
          <w:lang w:eastAsia="en-GB"/>
        </w:rPr>
        <w:t xml:space="preserve"> through</w:t>
      </w:r>
      <w:r w:rsidR="00833AC7">
        <w:rPr>
          <w:rFonts w:ascii="Arial" w:eastAsia="Times New Roman" w:hAnsi="Arial" w:cs="Arial"/>
          <w:color w:val="000000"/>
          <w:lang w:eastAsia="en-GB"/>
        </w:rPr>
        <w:t xml:space="preserve"> her failure to recognise </w:t>
      </w:r>
      <w:r w:rsidR="00617609">
        <w:rPr>
          <w:rFonts w:ascii="Arial" w:eastAsia="Times New Roman" w:hAnsi="Arial" w:cs="Arial"/>
          <w:color w:val="000000"/>
          <w:lang w:eastAsia="en-GB"/>
        </w:rPr>
        <w:t>Jesus</w:t>
      </w:r>
      <w:r w:rsidR="00131F47">
        <w:rPr>
          <w:rFonts w:ascii="Arial" w:eastAsia="Times New Roman" w:hAnsi="Arial" w:cs="Arial"/>
          <w:color w:val="000000"/>
          <w:lang w:eastAsia="en-GB"/>
        </w:rPr>
        <w:t xml:space="preserve"> </w:t>
      </w:r>
      <w:r w:rsidR="00833AC7">
        <w:rPr>
          <w:rFonts w:ascii="Arial" w:eastAsia="Times New Roman" w:hAnsi="Arial" w:cs="Arial"/>
          <w:color w:val="000000"/>
          <w:lang w:eastAsia="en-GB"/>
        </w:rPr>
        <w:t>and then her desire</w:t>
      </w:r>
      <w:r w:rsidR="00736B30">
        <w:rPr>
          <w:rFonts w:ascii="Arial" w:eastAsia="Times New Roman" w:hAnsi="Arial" w:cs="Arial"/>
          <w:color w:val="000000"/>
          <w:lang w:eastAsia="en-GB"/>
        </w:rPr>
        <w:t xml:space="preserve"> to hold onto him.  She betrays a preoccupation with </w:t>
      </w:r>
      <w:r w:rsidR="00E267EA">
        <w:rPr>
          <w:rFonts w:ascii="Arial" w:eastAsia="Times New Roman" w:hAnsi="Arial" w:cs="Arial"/>
          <w:color w:val="000000"/>
          <w:lang w:eastAsia="en-GB"/>
        </w:rPr>
        <w:t>the temporal</w:t>
      </w:r>
      <w:r w:rsidR="00736B30">
        <w:rPr>
          <w:rFonts w:ascii="Arial" w:eastAsia="Times New Roman" w:hAnsi="Arial" w:cs="Arial"/>
          <w:color w:val="000000"/>
          <w:lang w:eastAsia="en-GB"/>
        </w:rPr>
        <w:t xml:space="preserve">, ‘from below’, </w:t>
      </w:r>
      <w:r w:rsidR="00E267EA">
        <w:rPr>
          <w:rFonts w:ascii="Arial" w:eastAsia="Times New Roman" w:hAnsi="Arial" w:cs="Arial"/>
          <w:color w:val="000000"/>
          <w:lang w:eastAsia="en-GB"/>
        </w:rPr>
        <w:t xml:space="preserve">perspective </w:t>
      </w:r>
      <w:r w:rsidR="00736B30">
        <w:rPr>
          <w:rFonts w:ascii="Arial" w:eastAsia="Times New Roman" w:hAnsi="Arial" w:cs="Arial"/>
          <w:color w:val="000000"/>
          <w:lang w:eastAsia="en-GB"/>
        </w:rPr>
        <w:t>yet</w:t>
      </w:r>
      <w:r w:rsidR="00E267EA">
        <w:rPr>
          <w:rFonts w:ascii="Arial" w:eastAsia="Times New Roman" w:hAnsi="Arial" w:cs="Arial"/>
          <w:color w:val="000000"/>
          <w:lang w:eastAsia="en-GB"/>
        </w:rPr>
        <w:t xml:space="preserve"> </w:t>
      </w:r>
      <w:r w:rsidR="00736B30">
        <w:rPr>
          <w:rFonts w:ascii="Arial" w:eastAsia="Times New Roman" w:hAnsi="Arial" w:cs="Arial"/>
          <w:color w:val="000000"/>
          <w:lang w:eastAsia="en-GB"/>
        </w:rPr>
        <w:t xml:space="preserve">she moves from distress to grief and </w:t>
      </w:r>
      <w:r w:rsidR="00E267EA">
        <w:rPr>
          <w:rFonts w:ascii="Arial" w:eastAsia="Times New Roman" w:hAnsi="Arial" w:cs="Arial"/>
          <w:color w:val="000000"/>
          <w:lang w:eastAsia="en-GB"/>
        </w:rPr>
        <w:t>finally</w:t>
      </w:r>
      <w:r w:rsidR="00736B30">
        <w:rPr>
          <w:rFonts w:ascii="Arial" w:eastAsia="Times New Roman" w:hAnsi="Arial" w:cs="Arial"/>
          <w:color w:val="000000"/>
          <w:lang w:eastAsia="en-GB"/>
        </w:rPr>
        <w:t xml:space="preserve"> to insight.  Whilst “she </w:t>
      </w:r>
      <w:r w:rsidR="00E267EA">
        <w:rPr>
          <w:rFonts w:ascii="Arial" w:eastAsia="Times New Roman" w:hAnsi="Arial" w:cs="Arial"/>
          <w:color w:val="000000"/>
          <w:lang w:eastAsia="en-GB"/>
        </w:rPr>
        <w:t>exhibits</w:t>
      </w:r>
      <w:r w:rsidR="00736B30">
        <w:rPr>
          <w:rFonts w:ascii="Arial" w:eastAsia="Times New Roman" w:hAnsi="Arial" w:cs="Arial"/>
          <w:color w:val="000000"/>
          <w:lang w:eastAsia="en-GB"/>
        </w:rPr>
        <w:t xml:space="preserve"> ignorance, distress, confusion and views events ‘from below’, she also shows traits of persistence responding positively to </w:t>
      </w:r>
      <w:r w:rsidR="00E267EA">
        <w:rPr>
          <w:rFonts w:ascii="Arial" w:eastAsia="Times New Roman" w:hAnsi="Arial" w:cs="Arial"/>
          <w:color w:val="000000"/>
          <w:lang w:eastAsia="en-GB"/>
        </w:rPr>
        <w:t>Jesus’</w:t>
      </w:r>
      <w:r w:rsidR="00736B30">
        <w:rPr>
          <w:rFonts w:ascii="Arial" w:eastAsia="Times New Roman" w:hAnsi="Arial" w:cs="Arial"/>
          <w:color w:val="000000"/>
          <w:lang w:eastAsia="en-GB"/>
        </w:rPr>
        <w:t xml:space="preserve"> revelation and obedience </w:t>
      </w:r>
      <w:r w:rsidR="00E267EA">
        <w:rPr>
          <w:rFonts w:ascii="Arial" w:eastAsia="Times New Roman" w:hAnsi="Arial" w:cs="Arial"/>
          <w:color w:val="000000"/>
          <w:lang w:eastAsia="en-GB"/>
        </w:rPr>
        <w:t>to Jesus</w:t>
      </w:r>
      <w:r w:rsidR="00736B30">
        <w:rPr>
          <w:rFonts w:ascii="Arial" w:eastAsia="Times New Roman" w:hAnsi="Arial" w:cs="Arial"/>
          <w:color w:val="000000"/>
          <w:lang w:eastAsia="en-GB"/>
        </w:rPr>
        <w:t>’ commission”.</w:t>
      </w:r>
      <w:r w:rsidR="00736B30">
        <w:rPr>
          <w:rStyle w:val="FootnoteReference"/>
          <w:rFonts w:ascii="Arial" w:eastAsia="Times New Roman" w:hAnsi="Arial" w:cs="Arial"/>
          <w:color w:val="000000"/>
          <w:lang w:eastAsia="en-GB"/>
        </w:rPr>
        <w:footnoteReference w:id="136"/>
      </w:r>
      <w:r w:rsidR="00736B30">
        <w:rPr>
          <w:rFonts w:ascii="Arial" w:eastAsia="Times New Roman" w:hAnsi="Arial" w:cs="Arial"/>
          <w:color w:val="000000"/>
          <w:lang w:eastAsia="en-GB"/>
        </w:rPr>
        <w:t xml:space="preserve"> Nevertheless</w:t>
      </w:r>
      <w:r w:rsidR="00833AC7">
        <w:rPr>
          <w:rFonts w:ascii="Arial" w:eastAsia="Times New Roman" w:hAnsi="Arial" w:cs="Arial"/>
          <w:color w:val="000000"/>
          <w:lang w:eastAsia="en-GB"/>
        </w:rPr>
        <w:t xml:space="preserve">, Culpepper argues </w:t>
      </w:r>
      <w:r w:rsidR="00833AC7">
        <w:rPr>
          <w:rFonts w:ascii="Arial" w:eastAsia="Times New Roman" w:hAnsi="Arial" w:cs="Arial"/>
          <w:color w:val="000000"/>
          <w:lang w:eastAsia="en-GB"/>
        </w:rPr>
        <w:lastRenderedPageBreak/>
        <w:t xml:space="preserve">that “her experience of the change in relation to </w:t>
      </w:r>
      <w:r w:rsidR="00617609">
        <w:rPr>
          <w:rFonts w:ascii="Arial" w:eastAsia="Times New Roman" w:hAnsi="Arial" w:cs="Arial"/>
          <w:color w:val="000000"/>
          <w:lang w:eastAsia="en-GB"/>
        </w:rPr>
        <w:t>Jesus</w:t>
      </w:r>
      <w:r w:rsidR="00833AC7">
        <w:rPr>
          <w:rFonts w:ascii="Arial" w:eastAsia="Times New Roman" w:hAnsi="Arial" w:cs="Arial"/>
          <w:color w:val="000000"/>
          <w:lang w:eastAsia="en-GB"/>
        </w:rPr>
        <w:t xml:space="preserve"> effected by his glorification provides a context for the </w:t>
      </w:r>
      <w:r w:rsidR="00617609">
        <w:rPr>
          <w:rFonts w:ascii="Arial" w:eastAsia="Times New Roman" w:hAnsi="Arial" w:cs="Arial"/>
          <w:color w:val="000000"/>
          <w:lang w:eastAsia="en-GB"/>
        </w:rPr>
        <w:t>Easter</w:t>
      </w:r>
      <w:r w:rsidR="00833AC7">
        <w:rPr>
          <w:rFonts w:ascii="Arial" w:eastAsia="Times New Roman" w:hAnsi="Arial" w:cs="Arial"/>
          <w:color w:val="000000"/>
          <w:lang w:eastAsia="en-GB"/>
        </w:rPr>
        <w:t xml:space="preserve"> message </w:t>
      </w:r>
      <w:r w:rsidR="00131F47">
        <w:rPr>
          <w:rFonts w:ascii="Arial" w:eastAsia="Times New Roman" w:hAnsi="Arial" w:cs="Arial"/>
          <w:color w:val="000000"/>
          <w:lang w:eastAsia="en-GB"/>
        </w:rPr>
        <w:t>“</w:t>
      </w:r>
      <w:r w:rsidR="00617609" w:rsidRPr="00617609">
        <w:rPr>
          <w:rFonts w:ascii="Arial" w:eastAsia="Times New Roman" w:hAnsi="Arial" w:cs="Arial"/>
          <w:i/>
          <w:color w:val="000000"/>
          <w:lang w:eastAsia="en-GB"/>
        </w:rPr>
        <w:t>I have seen the Lord</w:t>
      </w:r>
      <w:r w:rsidR="00617609">
        <w:rPr>
          <w:rFonts w:ascii="Arial" w:eastAsia="Times New Roman" w:hAnsi="Arial" w:cs="Arial"/>
          <w:color w:val="000000"/>
          <w:lang w:eastAsia="en-GB"/>
        </w:rPr>
        <w:t>” (italics are mine).</w:t>
      </w:r>
      <w:r w:rsidR="00617609">
        <w:rPr>
          <w:rStyle w:val="FootnoteReference"/>
          <w:rFonts w:ascii="Arial" w:eastAsia="Times New Roman" w:hAnsi="Arial" w:cs="Arial"/>
          <w:color w:val="000000"/>
          <w:lang w:eastAsia="en-GB"/>
        </w:rPr>
        <w:footnoteReference w:id="137"/>
      </w:r>
      <w:r w:rsidR="00131F47">
        <w:rPr>
          <w:rFonts w:ascii="Arial" w:eastAsia="Times New Roman" w:hAnsi="Arial" w:cs="Arial"/>
          <w:color w:val="000000"/>
          <w:lang w:eastAsia="en-GB"/>
        </w:rPr>
        <w:t xml:space="preserve">  Despite </w:t>
      </w:r>
      <w:r w:rsidR="00617609">
        <w:rPr>
          <w:rFonts w:ascii="Arial" w:eastAsia="Times New Roman" w:hAnsi="Arial" w:cs="Arial"/>
          <w:color w:val="000000"/>
          <w:lang w:eastAsia="en-GB"/>
        </w:rPr>
        <w:t>incomplete unders</w:t>
      </w:r>
      <w:r w:rsidR="00131F47">
        <w:rPr>
          <w:rFonts w:ascii="Arial" w:eastAsia="Times New Roman" w:hAnsi="Arial" w:cs="Arial"/>
          <w:color w:val="000000"/>
          <w:lang w:eastAsia="en-GB"/>
        </w:rPr>
        <w:t>tanding she commits to sharing Jesus’ commission</w:t>
      </w:r>
      <w:r w:rsidR="00617609">
        <w:rPr>
          <w:rFonts w:ascii="Arial" w:eastAsia="Times New Roman" w:hAnsi="Arial" w:cs="Arial"/>
          <w:color w:val="000000"/>
          <w:lang w:eastAsia="en-GB"/>
        </w:rPr>
        <w:t xml:space="preserve"> and, as such</w:t>
      </w:r>
      <w:r w:rsidR="00F16D2E">
        <w:rPr>
          <w:rFonts w:ascii="Arial" w:eastAsia="Times New Roman" w:hAnsi="Arial" w:cs="Arial"/>
          <w:color w:val="000000"/>
          <w:lang w:eastAsia="en-GB"/>
        </w:rPr>
        <w:t xml:space="preserve"> and in common with the SW, she demonstrates that for </w:t>
      </w:r>
      <w:r w:rsidR="00131F47">
        <w:rPr>
          <w:rFonts w:ascii="Arial" w:eastAsia="Times New Roman" w:hAnsi="Arial" w:cs="Arial"/>
          <w:color w:val="000000"/>
          <w:lang w:eastAsia="en-GB"/>
        </w:rPr>
        <w:t>the FG author</w:t>
      </w:r>
      <w:r w:rsidR="00617609">
        <w:rPr>
          <w:rFonts w:ascii="Arial" w:eastAsia="Times New Roman" w:hAnsi="Arial" w:cs="Arial"/>
          <w:color w:val="000000"/>
          <w:lang w:eastAsia="en-GB"/>
        </w:rPr>
        <w:t xml:space="preserve"> believers do not have to understand perfect</w:t>
      </w:r>
      <w:r w:rsidR="00131F47">
        <w:rPr>
          <w:rFonts w:ascii="Arial" w:eastAsia="Times New Roman" w:hAnsi="Arial" w:cs="Arial"/>
          <w:color w:val="000000"/>
          <w:lang w:eastAsia="en-GB"/>
        </w:rPr>
        <w:t xml:space="preserve">ly.  As long as they follow Jesus’ as supreme </w:t>
      </w:r>
      <w:r w:rsidR="00617609">
        <w:rPr>
          <w:rFonts w:ascii="Arial" w:eastAsia="Times New Roman" w:hAnsi="Arial" w:cs="Arial"/>
          <w:color w:val="000000"/>
          <w:lang w:eastAsia="en-GB"/>
        </w:rPr>
        <w:t>Revealer</w:t>
      </w:r>
      <w:r w:rsidR="0043552E">
        <w:rPr>
          <w:rFonts w:ascii="Arial" w:eastAsia="Times New Roman" w:hAnsi="Arial" w:cs="Arial"/>
          <w:color w:val="000000"/>
          <w:lang w:eastAsia="en-GB"/>
        </w:rPr>
        <w:t xml:space="preserve">, </w:t>
      </w:r>
      <w:r w:rsidR="00E267EA">
        <w:rPr>
          <w:rFonts w:ascii="Arial" w:eastAsia="Times New Roman" w:hAnsi="Arial" w:cs="Arial"/>
          <w:color w:val="000000"/>
          <w:lang w:eastAsia="en-GB"/>
        </w:rPr>
        <w:t>then</w:t>
      </w:r>
      <w:r w:rsidR="00617609">
        <w:rPr>
          <w:rFonts w:ascii="Arial" w:eastAsia="Times New Roman" w:hAnsi="Arial" w:cs="Arial"/>
          <w:color w:val="000000"/>
          <w:lang w:eastAsia="en-GB"/>
        </w:rPr>
        <w:t xml:space="preserve"> revelation remains a work in progress.</w:t>
      </w:r>
      <w:r w:rsidR="00736B30">
        <w:rPr>
          <w:rFonts w:ascii="Arial" w:eastAsia="Times New Roman" w:hAnsi="Arial" w:cs="Arial"/>
          <w:color w:val="000000"/>
          <w:lang w:eastAsia="en-GB"/>
        </w:rPr>
        <w:t xml:space="preserve"> By remaining at the tomb, rather than returning </w:t>
      </w:r>
      <w:r w:rsidR="00E267EA">
        <w:rPr>
          <w:rFonts w:ascii="Arial" w:eastAsia="Times New Roman" w:hAnsi="Arial" w:cs="Arial"/>
          <w:color w:val="000000"/>
          <w:lang w:eastAsia="en-GB"/>
        </w:rPr>
        <w:t>home as P</w:t>
      </w:r>
      <w:r w:rsidR="00736B30">
        <w:rPr>
          <w:rFonts w:ascii="Arial" w:eastAsia="Times New Roman" w:hAnsi="Arial" w:cs="Arial"/>
          <w:color w:val="000000"/>
          <w:lang w:eastAsia="en-GB"/>
        </w:rPr>
        <w:t xml:space="preserve">eter and the Beloved </w:t>
      </w:r>
      <w:r w:rsidR="00E267EA">
        <w:rPr>
          <w:rFonts w:ascii="Arial" w:eastAsia="Times New Roman" w:hAnsi="Arial" w:cs="Arial"/>
          <w:color w:val="000000"/>
          <w:lang w:eastAsia="en-GB"/>
        </w:rPr>
        <w:t>Disciple do</w:t>
      </w:r>
      <w:r w:rsidR="00736B30">
        <w:rPr>
          <w:rFonts w:ascii="Arial" w:eastAsia="Times New Roman" w:hAnsi="Arial" w:cs="Arial"/>
          <w:color w:val="000000"/>
          <w:lang w:eastAsia="en-GB"/>
        </w:rPr>
        <w:t xml:space="preserve">, she exemplifies aspects of true discipleship. </w:t>
      </w:r>
      <w:r w:rsidR="00E267EA">
        <w:rPr>
          <w:rFonts w:ascii="Arial" w:eastAsia="Times New Roman" w:hAnsi="Arial" w:cs="Arial"/>
          <w:color w:val="000000"/>
          <w:lang w:eastAsia="en-GB"/>
        </w:rPr>
        <w:t xml:space="preserve">In common with the </w:t>
      </w:r>
      <w:r w:rsidR="009F45CC">
        <w:rPr>
          <w:rFonts w:ascii="Arial" w:eastAsia="Times New Roman" w:hAnsi="Arial" w:cs="Arial"/>
          <w:color w:val="000000"/>
          <w:lang w:eastAsia="en-GB"/>
        </w:rPr>
        <w:t>SW</w:t>
      </w:r>
      <w:r w:rsidR="00E267EA">
        <w:rPr>
          <w:rFonts w:ascii="Arial" w:eastAsia="Times New Roman" w:hAnsi="Arial" w:cs="Arial"/>
          <w:color w:val="000000"/>
          <w:lang w:eastAsia="en-GB"/>
        </w:rPr>
        <w:t xml:space="preserve"> Bennema </w:t>
      </w:r>
      <w:r w:rsidR="00E267EA">
        <w:rPr>
          <w:rFonts w:ascii="Arial" w:hAnsi="Arial" w:cs="Arial"/>
          <w:bdr w:val="none" w:sz="0" w:space="0" w:color="auto" w:frame="1"/>
        </w:rPr>
        <w:t xml:space="preserve">identifies </w:t>
      </w:r>
      <w:r w:rsidR="00155022">
        <w:rPr>
          <w:rFonts w:ascii="Arial" w:hAnsi="Arial" w:cs="Arial"/>
          <w:bdr w:val="none" w:sz="0" w:space="0" w:color="auto" w:frame="1"/>
        </w:rPr>
        <w:t>MM</w:t>
      </w:r>
      <w:r w:rsidR="00E267EA">
        <w:rPr>
          <w:rFonts w:ascii="Arial" w:hAnsi="Arial" w:cs="Arial"/>
          <w:bdr w:val="none" w:sz="0" w:space="0" w:color="auto" w:frame="1"/>
        </w:rPr>
        <w:t>’s degree of characterization as personality, her response to Jesus as adequate (despite her earthly quest she reco</w:t>
      </w:r>
      <w:r w:rsidR="004D5150">
        <w:rPr>
          <w:rFonts w:ascii="Arial" w:hAnsi="Arial" w:cs="Arial"/>
          <w:bdr w:val="none" w:sz="0" w:space="0" w:color="auto" w:frame="1"/>
        </w:rPr>
        <w:t>gnises Jesus and testifies of</w:t>
      </w:r>
      <w:r w:rsidR="00E267EA">
        <w:rPr>
          <w:rFonts w:ascii="Arial" w:hAnsi="Arial" w:cs="Arial"/>
          <w:bdr w:val="none" w:sz="0" w:space="0" w:color="auto" w:frame="1"/>
        </w:rPr>
        <w:t xml:space="preserve"> him) categorising her as a “complex character”.</w:t>
      </w:r>
      <w:r w:rsidR="004D41A1">
        <w:rPr>
          <w:rStyle w:val="FootnoteReference"/>
          <w:rFonts w:ascii="Arial" w:hAnsi="Arial" w:cs="Arial"/>
          <w:bdr w:val="none" w:sz="0" w:space="0" w:color="auto" w:frame="1"/>
        </w:rPr>
        <w:footnoteReference w:id="138"/>
      </w:r>
      <w:r w:rsidR="00E267EA">
        <w:rPr>
          <w:rFonts w:ascii="Arial" w:hAnsi="Arial" w:cs="Arial"/>
          <w:bdr w:val="none" w:sz="0" w:space="0" w:color="auto" w:frame="1"/>
        </w:rPr>
        <w:t xml:space="preserve"> </w:t>
      </w:r>
      <w:r w:rsidR="00F16D2E" w:rsidRPr="005079A7">
        <w:rPr>
          <w:rFonts w:ascii="Arial" w:eastAsia="Times New Roman" w:hAnsi="Arial" w:cs="Arial"/>
          <w:color w:val="000000"/>
          <w:lang w:eastAsia="en-GB"/>
        </w:rPr>
        <w:t xml:space="preserve">Both the SW and MM are indeed </w:t>
      </w:r>
      <w:r w:rsidR="005079A7" w:rsidRPr="005079A7">
        <w:rPr>
          <w:rFonts w:ascii="Arial" w:eastAsia="Times New Roman" w:hAnsi="Arial" w:cs="Arial"/>
          <w:color w:val="000000"/>
          <w:lang w:eastAsia="en-GB"/>
        </w:rPr>
        <w:t>complex</w:t>
      </w:r>
      <w:r w:rsidR="00F16D2E" w:rsidRPr="005079A7">
        <w:rPr>
          <w:rFonts w:ascii="Arial" w:eastAsia="Times New Roman" w:hAnsi="Arial" w:cs="Arial"/>
          <w:color w:val="000000"/>
          <w:lang w:eastAsia="en-GB"/>
        </w:rPr>
        <w:t xml:space="preserve"> characters written not just to act as witnesses</w:t>
      </w:r>
      <w:r w:rsidR="00F16D2E">
        <w:rPr>
          <w:rFonts w:ascii="Arial" w:eastAsia="Times New Roman" w:hAnsi="Arial" w:cs="Arial"/>
          <w:color w:val="000000"/>
          <w:lang w:eastAsia="en-GB"/>
        </w:rPr>
        <w:t xml:space="preserve"> and testifiers who deepen the faith of believers, but also to persuade outsiders to </w:t>
      </w:r>
      <w:r w:rsidR="005079A7">
        <w:rPr>
          <w:rFonts w:ascii="Arial" w:eastAsia="Times New Roman" w:hAnsi="Arial" w:cs="Arial"/>
          <w:color w:val="000000"/>
          <w:lang w:eastAsia="en-GB"/>
        </w:rPr>
        <w:t>come</w:t>
      </w:r>
      <w:r w:rsidR="00F16D2E">
        <w:rPr>
          <w:rFonts w:ascii="Arial" w:eastAsia="Times New Roman" w:hAnsi="Arial" w:cs="Arial"/>
          <w:color w:val="000000"/>
          <w:lang w:eastAsia="en-GB"/>
        </w:rPr>
        <w:t xml:space="preserve"> to faith.  </w:t>
      </w:r>
      <w:r w:rsidR="005079A7">
        <w:rPr>
          <w:rFonts w:ascii="Arial" w:eastAsia="Times New Roman" w:hAnsi="Arial" w:cs="Arial"/>
          <w:color w:val="000000"/>
          <w:lang w:eastAsia="en-GB"/>
        </w:rPr>
        <w:t>As these women encounter Jesus in the narrative their characters demonstrate development as they come to greater understanding of the nature of Jesus.</w:t>
      </w:r>
    </w:p>
    <w:p w:rsidR="00E267EA" w:rsidRPr="00E267EA" w:rsidRDefault="00E267EA" w:rsidP="00E267EA">
      <w:pPr>
        <w:spacing w:after="0" w:line="240" w:lineRule="auto"/>
        <w:textAlignment w:val="baseline"/>
        <w:rPr>
          <w:rFonts w:ascii="Arial" w:eastAsia="Times New Roman" w:hAnsi="Arial" w:cs="Arial"/>
          <w:color w:val="000000"/>
          <w:lang w:eastAsia="en-GB"/>
        </w:rPr>
      </w:pPr>
    </w:p>
    <w:p w:rsidR="001B1383" w:rsidRDefault="001B1383" w:rsidP="004C022E">
      <w:pPr>
        <w:pStyle w:val="Header"/>
        <w:spacing w:line="360" w:lineRule="auto"/>
        <w:rPr>
          <w:rFonts w:ascii="Arial" w:hAnsi="Arial" w:cs="Arial"/>
          <w:color w:val="000000"/>
          <w:lang w:eastAsia="en-GB"/>
        </w:rPr>
      </w:pPr>
      <w:r>
        <w:rPr>
          <w:rFonts w:ascii="Arial" w:hAnsi="Arial" w:cs="Arial"/>
          <w:color w:val="000000"/>
          <w:lang w:eastAsia="en-GB"/>
        </w:rPr>
        <w:t xml:space="preserve">4.4 </w:t>
      </w:r>
      <w:r w:rsidRPr="001B1383">
        <w:rPr>
          <w:rFonts w:ascii="Arial" w:hAnsi="Arial" w:cs="Arial"/>
          <w:color w:val="000000"/>
          <w:u w:val="single"/>
          <w:lang w:eastAsia="en-GB"/>
        </w:rPr>
        <w:t>The Samaritan Woman and Mary Magdalene’s Developing Understanding of Jesus’ True Identity</w:t>
      </w:r>
    </w:p>
    <w:p w:rsidR="004D41A1" w:rsidRDefault="004D41A1" w:rsidP="004C022E">
      <w:pPr>
        <w:spacing w:after="0" w:line="360" w:lineRule="auto"/>
        <w:textAlignment w:val="baseline"/>
        <w:rPr>
          <w:rFonts w:ascii="Arial" w:eastAsia="Times New Roman" w:hAnsi="Arial" w:cs="Arial"/>
          <w:color w:val="000000"/>
          <w:lang w:eastAsia="en-GB"/>
        </w:rPr>
      </w:pPr>
    </w:p>
    <w:p w:rsidR="00591C66" w:rsidRDefault="003B5FDB" w:rsidP="004C022E">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Both the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and </w:t>
      </w:r>
      <w:r w:rsidR="009F45CC">
        <w:rPr>
          <w:rFonts w:ascii="Arial" w:eastAsia="Times New Roman" w:hAnsi="Arial" w:cs="Arial"/>
          <w:color w:val="000000"/>
          <w:lang w:eastAsia="en-GB"/>
        </w:rPr>
        <w:t>MM</w:t>
      </w:r>
      <w:r>
        <w:rPr>
          <w:rFonts w:ascii="Arial" w:eastAsia="Times New Roman" w:hAnsi="Arial" w:cs="Arial"/>
          <w:color w:val="000000"/>
          <w:lang w:eastAsia="en-GB"/>
        </w:rPr>
        <w:t xml:space="preserve"> have a </w:t>
      </w:r>
      <w:r w:rsidR="00736B30">
        <w:rPr>
          <w:rFonts w:ascii="Arial" w:eastAsia="Times New Roman" w:hAnsi="Arial" w:cs="Arial"/>
          <w:color w:val="000000"/>
          <w:lang w:eastAsia="en-GB"/>
        </w:rPr>
        <w:t xml:space="preserve">clear </w:t>
      </w:r>
      <w:r>
        <w:rPr>
          <w:rFonts w:ascii="Arial" w:eastAsia="Times New Roman" w:hAnsi="Arial" w:cs="Arial"/>
          <w:color w:val="000000"/>
          <w:lang w:eastAsia="en-GB"/>
        </w:rPr>
        <w:t xml:space="preserve">witnessing function.  </w:t>
      </w:r>
      <w:r w:rsidR="00CC3714">
        <w:rPr>
          <w:rFonts w:ascii="Arial" w:eastAsia="Times New Roman" w:hAnsi="Arial" w:cs="Arial"/>
          <w:color w:val="000000"/>
          <w:lang w:eastAsia="en-GB"/>
        </w:rPr>
        <w:t xml:space="preserve">Maccini explores </w:t>
      </w:r>
      <w:r w:rsidR="005079A7">
        <w:rPr>
          <w:rFonts w:ascii="Arial" w:eastAsia="Times New Roman" w:hAnsi="Arial" w:cs="Arial"/>
          <w:color w:val="000000"/>
          <w:lang w:eastAsia="en-GB"/>
        </w:rPr>
        <w:t xml:space="preserve">M. </w:t>
      </w:r>
      <w:r w:rsidR="00CC3714">
        <w:rPr>
          <w:rFonts w:ascii="Arial" w:eastAsia="Times New Roman" w:hAnsi="Arial" w:cs="Arial"/>
          <w:color w:val="000000"/>
          <w:lang w:eastAsia="en-GB"/>
        </w:rPr>
        <w:t xml:space="preserve">Scott’s attempt to fit the </w:t>
      </w:r>
      <w:r w:rsidR="009F45CC">
        <w:rPr>
          <w:rFonts w:ascii="Arial" w:eastAsia="Times New Roman" w:hAnsi="Arial" w:cs="Arial"/>
          <w:color w:val="000000"/>
          <w:lang w:eastAsia="en-GB"/>
        </w:rPr>
        <w:t>SW</w:t>
      </w:r>
      <w:r w:rsidR="001A7B7B">
        <w:rPr>
          <w:rFonts w:ascii="Arial" w:eastAsia="Times New Roman" w:hAnsi="Arial" w:cs="Arial"/>
          <w:color w:val="000000"/>
          <w:lang w:eastAsia="en-GB"/>
        </w:rPr>
        <w:t xml:space="preserve"> story</w:t>
      </w:r>
      <w:r w:rsidR="00CC3714">
        <w:rPr>
          <w:rFonts w:ascii="Arial" w:eastAsia="Times New Roman" w:hAnsi="Arial" w:cs="Arial"/>
          <w:color w:val="000000"/>
          <w:lang w:eastAsia="en-GB"/>
        </w:rPr>
        <w:t xml:space="preserve"> within the interpretative framework of the </w:t>
      </w:r>
      <w:r w:rsidR="00D04511">
        <w:rPr>
          <w:rFonts w:ascii="Arial" w:eastAsia="Times New Roman" w:hAnsi="Arial" w:cs="Arial"/>
          <w:color w:val="000000"/>
          <w:lang w:eastAsia="en-GB"/>
        </w:rPr>
        <w:t>call of Philip and Nathaniel.</w:t>
      </w:r>
      <w:r w:rsidR="0043552E">
        <w:rPr>
          <w:rStyle w:val="FootnoteReference"/>
          <w:rFonts w:ascii="Arial" w:eastAsia="Times New Roman" w:hAnsi="Arial" w:cs="Arial"/>
          <w:color w:val="000000"/>
          <w:lang w:eastAsia="en-GB"/>
        </w:rPr>
        <w:footnoteReference w:id="139"/>
      </w:r>
      <w:r w:rsidR="00D04511">
        <w:rPr>
          <w:rFonts w:ascii="Arial" w:eastAsia="Times New Roman" w:hAnsi="Arial" w:cs="Arial"/>
          <w:color w:val="000000"/>
          <w:lang w:eastAsia="en-GB"/>
        </w:rPr>
        <w:t xml:space="preserve">  </w:t>
      </w:r>
      <w:r w:rsidR="00D37AF6">
        <w:rPr>
          <w:rFonts w:ascii="Arial" w:eastAsia="Times New Roman" w:hAnsi="Arial" w:cs="Arial"/>
          <w:color w:val="000000"/>
          <w:lang w:eastAsia="en-GB"/>
        </w:rPr>
        <w:t>Seim too notes a parallel between the actions of the first disciples in bringing others</w:t>
      </w:r>
      <w:r w:rsidR="00CC3714">
        <w:rPr>
          <w:rFonts w:ascii="Arial" w:eastAsia="Times New Roman" w:hAnsi="Arial" w:cs="Arial"/>
          <w:color w:val="000000"/>
          <w:lang w:eastAsia="en-GB"/>
        </w:rPr>
        <w:t xml:space="preserve"> </w:t>
      </w:r>
      <w:r w:rsidR="00D37AF6">
        <w:rPr>
          <w:rFonts w:ascii="Arial" w:eastAsia="Times New Roman" w:hAnsi="Arial" w:cs="Arial"/>
          <w:color w:val="000000"/>
          <w:lang w:eastAsia="en-GB"/>
        </w:rPr>
        <w:t xml:space="preserve">to Jesus (1:35-54) and the action of the </w:t>
      </w:r>
      <w:r w:rsidR="009F45CC">
        <w:rPr>
          <w:rFonts w:ascii="Arial" w:eastAsia="Times New Roman" w:hAnsi="Arial" w:cs="Arial"/>
          <w:color w:val="000000"/>
          <w:lang w:eastAsia="en-GB"/>
        </w:rPr>
        <w:t>SW</w:t>
      </w:r>
      <w:r w:rsidR="00D37AF6">
        <w:rPr>
          <w:rFonts w:ascii="Arial" w:eastAsia="Times New Roman" w:hAnsi="Arial" w:cs="Arial"/>
          <w:color w:val="000000"/>
          <w:lang w:eastAsia="en-GB"/>
        </w:rPr>
        <w:t xml:space="preserve"> (4:42) and characterises 4:31-38 as mission as an act of shared labour.</w:t>
      </w:r>
      <w:r w:rsidR="00963E27">
        <w:rPr>
          <w:rStyle w:val="FootnoteReference"/>
          <w:rFonts w:ascii="Arial" w:eastAsia="Times New Roman" w:hAnsi="Arial" w:cs="Arial"/>
          <w:color w:val="000000"/>
          <w:lang w:eastAsia="en-GB"/>
        </w:rPr>
        <w:footnoteReference w:id="140"/>
      </w:r>
      <w:r w:rsidR="00D37AF6">
        <w:rPr>
          <w:rFonts w:ascii="Arial" w:eastAsia="Times New Roman" w:hAnsi="Arial" w:cs="Arial"/>
          <w:color w:val="000000"/>
          <w:lang w:eastAsia="en-GB"/>
        </w:rPr>
        <w:t xml:space="preserve">  Brown concludes that </w:t>
      </w:r>
      <w:r w:rsidR="00E85361">
        <w:rPr>
          <w:rFonts w:ascii="Arial" w:eastAsia="Times New Roman" w:hAnsi="Arial" w:cs="Arial"/>
          <w:color w:val="000000"/>
          <w:lang w:eastAsia="en-GB"/>
        </w:rPr>
        <w:t>the</w:t>
      </w:r>
      <w:r w:rsidR="00D37AF6">
        <w:rPr>
          <w:rFonts w:ascii="Arial" w:eastAsia="Times New Roman" w:hAnsi="Arial" w:cs="Arial"/>
          <w:color w:val="000000"/>
          <w:lang w:eastAsia="en-GB"/>
        </w:rPr>
        <w:t xml:space="preserve"> </w:t>
      </w:r>
      <w:r w:rsidR="009F45CC">
        <w:rPr>
          <w:rFonts w:ascii="Arial" w:eastAsia="Times New Roman" w:hAnsi="Arial" w:cs="Arial"/>
          <w:color w:val="000000"/>
          <w:lang w:eastAsia="en-GB"/>
        </w:rPr>
        <w:t>SW</w:t>
      </w:r>
      <w:r w:rsidR="00D37AF6">
        <w:rPr>
          <w:rFonts w:ascii="Arial" w:eastAsia="Times New Roman" w:hAnsi="Arial" w:cs="Arial"/>
          <w:color w:val="000000"/>
          <w:lang w:eastAsia="en-GB"/>
        </w:rPr>
        <w:t xml:space="preserve"> has a real missionary function</w:t>
      </w:r>
      <w:r w:rsidR="00E85361">
        <w:rPr>
          <w:rFonts w:ascii="Arial" w:eastAsia="Times New Roman" w:hAnsi="Arial" w:cs="Arial"/>
          <w:color w:val="000000"/>
          <w:lang w:eastAsia="en-GB"/>
        </w:rPr>
        <w:t xml:space="preserve"> noting the missionary language </w:t>
      </w:r>
      <w:r w:rsidR="005A2E1E">
        <w:rPr>
          <w:rFonts w:ascii="Arial" w:eastAsia="Times New Roman" w:hAnsi="Arial" w:cs="Arial"/>
          <w:color w:val="000000"/>
          <w:lang w:eastAsia="en-GB"/>
        </w:rPr>
        <w:t>to send (</w:t>
      </w:r>
      <w:r w:rsidR="005A2E1E" w:rsidRPr="00E85361">
        <w:rPr>
          <w:rFonts w:ascii="Arial" w:eastAsia="Times New Roman" w:hAnsi="Arial" w:cs="Arial"/>
          <w:i/>
          <w:color w:val="000000"/>
          <w:lang w:eastAsia="en-GB"/>
        </w:rPr>
        <w:t>apostellein</w:t>
      </w:r>
      <w:r w:rsidR="005A2E1E">
        <w:rPr>
          <w:rFonts w:ascii="Arial" w:eastAsia="Times New Roman" w:hAnsi="Arial" w:cs="Arial"/>
          <w:color w:val="000000"/>
          <w:lang w:eastAsia="en-GB"/>
        </w:rPr>
        <w:t xml:space="preserve">) </w:t>
      </w:r>
      <w:r w:rsidR="00E85361">
        <w:rPr>
          <w:rFonts w:ascii="Arial" w:eastAsia="Times New Roman" w:hAnsi="Arial" w:cs="Arial"/>
          <w:color w:val="000000"/>
          <w:lang w:eastAsia="en-GB"/>
        </w:rPr>
        <w:t>whic</w:t>
      </w:r>
      <w:r w:rsidR="005A2E1E">
        <w:rPr>
          <w:rFonts w:ascii="Arial" w:eastAsia="Times New Roman" w:hAnsi="Arial" w:cs="Arial"/>
          <w:color w:val="000000"/>
          <w:lang w:eastAsia="en-GB"/>
        </w:rPr>
        <w:t xml:space="preserve">h appears in 4:38 and </w:t>
      </w:r>
      <w:r w:rsidR="00E85361">
        <w:rPr>
          <w:rFonts w:ascii="Arial" w:eastAsia="Times New Roman" w:hAnsi="Arial" w:cs="Arial"/>
          <w:color w:val="000000"/>
          <w:lang w:eastAsia="en-GB"/>
        </w:rPr>
        <w:t>which precedes the description, and response of, the villagers to her testimony (4:39).</w:t>
      </w:r>
      <w:r w:rsidR="00E85361">
        <w:rPr>
          <w:rStyle w:val="FootnoteReference"/>
          <w:rFonts w:ascii="Arial" w:eastAsia="Times New Roman" w:hAnsi="Arial" w:cs="Arial"/>
          <w:color w:val="000000"/>
          <w:lang w:eastAsia="en-GB"/>
        </w:rPr>
        <w:footnoteReference w:id="141"/>
      </w:r>
      <w:r w:rsidR="00E85361">
        <w:rPr>
          <w:rFonts w:ascii="Arial" w:eastAsia="Times New Roman" w:hAnsi="Arial" w:cs="Arial"/>
          <w:color w:val="000000"/>
          <w:lang w:eastAsia="en-GB"/>
        </w:rPr>
        <w:t xml:space="preserve">  </w:t>
      </w:r>
      <w:r w:rsidR="00D04511">
        <w:rPr>
          <w:rFonts w:ascii="Arial" w:eastAsia="Times New Roman" w:hAnsi="Arial" w:cs="Arial"/>
          <w:color w:val="000000"/>
          <w:lang w:eastAsia="en-GB"/>
        </w:rPr>
        <w:t>However</w:t>
      </w:r>
      <w:r w:rsidR="0043552E">
        <w:rPr>
          <w:rFonts w:ascii="Arial" w:eastAsia="Times New Roman" w:hAnsi="Arial" w:cs="Arial"/>
          <w:color w:val="000000"/>
          <w:lang w:eastAsia="en-GB"/>
        </w:rPr>
        <w:t xml:space="preserve">, in </w:t>
      </w:r>
      <w:r w:rsidR="00481B7D">
        <w:rPr>
          <w:rFonts w:ascii="Arial" w:eastAsia="Times New Roman" w:hAnsi="Arial" w:cs="Arial"/>
          <w:color w:val="000000"/>
          <w:lang w:eastAsia="en-GB"/>
        </w:rPr>
        <w:t>exploring</w:t>
      </w:r>
      <w:r w:rsidR="00E85361">
        <w:rPr>
          <w:rFonts w:ascii="Arial" w:eastAsia="Times New Roman" w:hAnsi="Arial" w:cs="Arial"/>
          <w:color w:val="000000"/>
          <w:lang w:eastAsia="en-GB"/>
        </w:rPr>
        <w:t xml:space="preserve"> Scott’s</w:t>
      </w:r>
      <w:r w:rsidR="00CC3714">
        <w:rPr>
          <w:rFonts w:ascii="Arial" w:eastAsia="Times New Roman" w:hAnsi="Arial" w:cs="Arial"/>
          <w:color w:val="000000"/>
          <w:lang w:eastAsia="en-GB"/>
        </w:rPr>
        <w:t xml:space="preserve"> framework</w:t>
      </w:r>
      <w:r w:rsidR="0043552E">
        <w:rPr>
          <w:rFonts w:ascii="Arial" w:eastAsia="Times New Roman" w:hAnsi="Arial" w:cs="Arial"/>
          <w:color w:val="000000"/>
          <w:lang w:eastAsia="en-GB"/>
        </w:rPr>
        <w:t xml:space="preserve"> Maccini </w:t>
      </w:r>
      <w:r w:rsidR="0043552E">
        <w:rPr>
          <w:rFonts w:ascii="Arial" w:eastAsia="Times New Roman" w:hAnsi="Arial" w:cs="Arial"/>
          <w:color w:val="000000"/>
          <w:lang w:eastAsia="en-GB"/>
        </w:rPr>
        <w:lastRenderedPageBreak/>
        <w:t>concludes</w:t>
      </w:r>
      <w:r w:rsidR="00CC3714">
        <w:rPr>
          <w:rFonts w:ascii="Arial" w:eastAsia="Times New Roman" w:hAnsi="Arial" w:cs="Arial"/>
          <w:color w:val="000000"/>
          <w:lang w:eastAsia="en-GB"/>
        </w:rPr>
        <w:t xml:space="preserve"> that </w:t>
      </w:r>
      <w:r w:rsidR="00D04511">
        <w:rPr>
          <w:rFonts w:ascii="Arial" w:eastAsia="Times New Roman" w:hAnsi="Arial" w:cs="Arial"/>
          <w:color w:val="000000"/>
          <w:lang w:eastAsia="en-GB"/>
        </w:rPr>
        <w:t>whilst</w:t>
      </w:r>
      <w:r w:rsidR="00CC3714">
        <w:rPr>
          <w:rFonts w:ascii="Arial" w:eastAsia="Times New Roman" w:hAnsi="Arial" w:cs="Arial"/>
          <w:color w:val="000000"/>
          <w:lang w:eastAsia="en-GB"/>
        </w:rPr>
        <w:t xml:space="preserve"> both </w:t>
      </w:r>
      <w:r w:rsidR="00E85361">
        <w:rPr>
          <w:rFonts w:ascii="Arial" w:eastAsia="Times New Roman" w:hAnsi="Arial" w:cs="Arial"/>
          <w:color w:val="000000"/>
          <w:lang w:eastAsia="en-GB"/>
        </w:rPr>
        <w:t xml:space="preserve">Philip and the </w:t>
      </w:r>
      <w:r w:rsidR="009F45CC">
        <w:rPr>
          <w:rFonts w:ascii="Arial" w:eastAsia="Times New Roman" w:hAnsi="Arial" w:cs="Arial"/>
          <w:color w:val="000000"/>
          <w:lang w:eastAsia="en-GB"/>
        </w:rPr>
        <w:t>SW</w:t>
      </w:r>
      <w:r w:rsidR="00CC3714">
        <w:rPr>
          <w:rFonts w:ascii="Arial" w:eastAsia="Times New Roman" w:hAnsi="Arial" w:cs="Arial"/>
          <w:color w:val="000000"/>
          <w:lang w:eastAsia="en-GB"/>
        </w:rPr>
        <w:t xml:space="preserve"> seek </w:t>
      </w:r>
      <w:r w:rsidR="00D04511">
        <w:rPr>
          <w:rFonts w:ascii="Arial" w:eastAsia="Times New Roman" w:hAnsi="Arial" w:cs="Arial"/>
          <w:color w:val="000000"/>
          <w:lang w:eastAsia="en-GB"/>
        </w:rPr>
        <w:t>out</w:t>
      </w:r>
      <w:r w:rsidR="00CC3714">
        <w:rPr>
          <w:rFonts w:ascii="Arial" w:eastAsia="Times New Roman" w:hAnsi="Arial" w:cs="Arial"/>
          <w:color w:val="000000"/>
          <w:lang w:eastAsia="en-GB"/>
        </w:rPr>
        <w:t xml:space="preserve"> others</w:t>
      </w:r>
      <w:r w:rsidR="00D04511">
        <w:rPr>
          <w:rFonts w:ascii="Arial" w:eastAsia="Times New Roman" w:hAnsi="Arial" w:cs="Arial"/>
          <w:color w:val="000000"/>
          <w:lang w:eastAsia="en-GB"/>
        </w:rPr>
        <w:t>,</w:t>
      </w:r>
      <w:r w:rsidR="00CC3714">
        <w:rPr>
          <w:rFonts w:ascii="Arial" w:eastAsia="Times New Roman" w:hAnsi="Arial" w:cs="Arial"/>
          <w:color w:val="000000"/>
          <w:lang w:eastAsia="en-GB"/>
        </w:rPr>
        <w:t xml:space="preserve"> the level of their understanding of who </w:t>
      </w:r>
      <w:r w:rsidR="00D04511">
        <w:rPr>
          <w:rFonts w:ascii="Arial" w:eastAsia="Times New Roman" w:hAnsi="Arial" w:cs="Arial"/>
          <w:color w:val="000000"/>
          <w:lang w:eastAsia="en-GB"/>
        </w:rPr>
        <w:t>Jesus</w:t>
      </w:r>
      <w:r w:rsidR="00CC3714">
        <w:rPr>
          <w:rFonts w:ascii="Arial" w:eastAsia="Times New Roman" w:hAnsi="Arial" w:cs="Arial"/>
          <w:color w:val="000000"/>
          <w:lang w:eastAsia="en-GB"/>
        </w:rPr>
        <w:t xml:space="preserve"> is remains </w:t>
      </w:r>
      <w:r w:rsidR="00FE60B1">
        <w:rPr>
          <w:rFonts w:ascii="Arial" w:eastAsia="Times New Roman" w:hAnsi="Arial" w:cs="Arial"/>
          <w:color w:val="000000"/>
          <w:lang w:eastAsia="en-GB"/>
        </w:rPr>
        <w:t xml:space="preserve">different; </w:t>
      </w:r>
      <w:r w:rsidR="00D04511">
        <w:rPr>
          <w:rFonts w:ascii="Arial" w:eastAsia="Times New Roman" w:hAnsi="Arial" w:cs="Arial"/>
          <w:color w:val="000000"/>
          <w:lang w:eastAsia="en-GB"/>
        </w:rPr>
        <w:t xml:space="preserve">whilst both believe because of Jesus’ miraculous knowledge Nathaniel’s confession far surpasses that of the </w:t>
      </w:r>
      <w:r w:rsidR="009F45CC">
        <w:rPr>
          <w:rFonts w:ascii="Arial" w:eastAsia="Times New Roman" w:hAnsi="Arial" w:cs="Arial"/>
          <w:color w:val="000000"/>
          <w:lang w:eastAsia="en-GB"/>
        </w:rPr>
        <w:t>SW</w:t>
      </w:r>
      <w:r w:rsidR="00D04511">
        <w:rPr>
          <w:rFonts w:ascii="Arial" w:eastAsia="Times New Roman" w:hAnsi="Arial" w:cs="Arial"/>
          <w:color w:val="000000"/>
          <w:lang w:eastAsia="en-GB"/>
        </w:rPr>
        <w:t>; both move from faith on the basis of miracle to faith on the basis of Jesus’ word.  He concludes that whilst</w:t>
      </w:r>
      <w:r w:rsidR="002360C4">
        <w:rPr>
          <w:rFonts w:ascii="Arial" w:eastAsia="Times New Roman" w:hAnsi="Arial" w:cs="Arial"/>
          <w:color w:val="000000"/>
          <w:lang w:eastAsia="en-GB"/>
        </w:rPr>
        <w:t xml:space="preserve"> the broad contours of the accounts</w:t>
      </w:r>
      <w:r w:rsidR="00D04511">
        <w:rPr>
          <w:rFonts w:ascii="Arial" w:eastAsia="Times New Roman" w:hAnsi="Arial" w:cs="Arial"/>
          <w:color w:val="000000"/>
          <w:lang w:eastAsia="en-GB"/>
        </w:rPr>
        <w:t xml:space="preserve"> agree the</w:t>
      </w:r>
      <w:r w:rsidR="002360C4">
        <w:rPr>
          <w:rFonts w:ascii="Arial" w:eastAsia="Times New Roman" w:hAnsi="Arial" w:cs="Arial"/>
          <w:color w:val="000000"/>
          <w:lang w:eastAsia="en-GB"/>
        </w:rPr>
        <w:t>re is insufficient</w:t>
      </w:r>
      <w:r w:rsidR="00D04511">
        <w:rPr>
          <w:rFonts w:ascii="Arial" w:eastAsia="Times New Roman" w:hAnsi="Arial" w:cs="Arial"/>
          <w:color w:val="000000"/>
          <w:lang w:eastAsia="en-GB"/>
        </w:rPr>
        <w:t xml:space="preserve"> evidence for claiming an equivalence in </w:t>
      </w:r>
      <w:r w:rsidR="002360C4">
        <w:rPr>
          <w:rFonts w:ascii="Arial" w:eastAsia="Times New Roman" w:hAnsi="Arial" w:cs="Arial"/>
          <w:color w:val="000000"/>
          <w:lang w:eastAsia="en-GB"/>
        </w:rPr>
        <w:t>witness</w:t>
      </w:r>
      <w:r w:rsidR="00D04511">
        <w:rPr>
          <w:rFonts w:ascii="Arial" w:eastAsia="Times New Roman" w:hAnsi="Arial" w:cs="Arial"/>
          <w:color w:val="000000"/>
          <w:lang w:eastAsia="en-GB"/>
        </w:rPr>
        <w:t xml:space="preserve"> role for Philip and the </w:t>
      </w:r>
      <w:r w:rsidR="009F45CC">
        <w:rPr>
          <w:rFonts w:ascii="Arial" w:eastAsia="Times New Roman" w:hAnsi="Arial" w:cs="Arial"/>
          <w:color w:val="000000"/>
          <w:lang w:eastAsia="en-GB"/>
        </w:rPr>
        <w:t>SW</w:t>
      </w:r>
      <w:r w:rsidR="00D04511">
        <w:rPr>
          <w:rFonts w:ascii="Arial" w:eastAsia="Times New Roman" w:hAnsi="Arial" w:cs="Arial"/>
          <w:color w:val="000000"/>
          <w:lang w:eastAsia="en-GB"/>
        </w:rPr>
        <w:t>.</w:t>
      </w:r>
      <w:r w:rsidR="00105325">
        <w:rPr>
          <w:rStyle w:val="FootnoteReference"/>
          <w:rFonts w:ascii="Arial" w:eastAsia="Times New Roman" w:hAnsi="Arial" w:cs="Arial"/>
          <w:color w:val="000000"/>
          <w:lang w:eastAsia="en-GB"/>
        </w:rPr>
        <w:footnoteReference w:id="142"/>
      </w:r>
      <w:r w:rsidR="00D04511">
        <w:rPr>
          <w:rFonts w:ascii="Arial" w:eastAsia="Times New Roman" w:hAnsi="Arial" w:cs="Arial"/>
          <w:color w:val="000000"/>
          <w:lang w:eastAsia="en-GB"/>
        </w:rPr>
        <w:t xml:space="preserve"> </w:t>
      </w:r>
      <w:r w:rsidR="00BE00B5">
        <w:rPr>
          <w:rFonts w:ascii="Arial" w:eastAsia="Times New Roman" w:hAnsi="Arial" w:cs="Arial"/>
          <w:color w:val="000000"/>
          <w:lang w:eastAsia="en-GB"/>
        </w:rPr>
        <w:t>Even when compared with the wider disciples who, like the SW, bring people to Jesus but then fade away Maccini argues that her knowledge and faith is incomplete.</w:t>
      </w:r>
      <w:r w:rsidR="00A61969">
        <w:rPr>
          <w:rFonts w:ascii="Arial" w:eastAsia="Times New Roman" w:hAnsi="Arial" w:cs="Arial"/>
          <w:color w:val="000000"/>
          <w:lang w:eastAsia="en-GB"/>
        </w:rPr>
        <w:t xml:space="preserve">  </w:t>
      </w:r>
      <w:r w:rsidR="0043552E">
        <w:rPr>
          <w:rFonts w:ascii="Arial" w:eastAsia="Times New Roman" w:hAnsi="Arial" w:cs="Arial"/>
          <w:color w:val="000000"/>
          <w:lang w:eastAsia="en-GB"/>
        </w:rPr>
        <w:t xml:space="preserve">Meanwhile </w:t>
      </w:r>
      <w:r w:rsidR="002C32FB">
        <w:rPr>
          <w:rFonts w:ascii="Arial" w:eastAsia="Times New Roman" w:hAnsi="Arial" w:cs="Arial"/>
          <w:color w:val="000000"/>
          <w:lang w:eastAsia="en-GB"/>
        </w:rPr>
        <w:t>Seim sees the action of the Samaritan Women in leaving her water jar</w:t>
      </w:r>
      <w:r w:rsidR="00F914DD">
        <w:rPr>
          <w:rFonts w:ascii="Arial" w:eastAsia="Times New Roman" w:hAnsi="Arial" w:cs="Arial"/>
          <w:color w:val="000000"/>
          <w:lang w:eastAsia="en-GB"/>
        </w:rPr>
        <w:t xml:space="preserve"> (4:28) as symbolising her leaving her old role which is now replaced by a “referential framework of calling and mission”</w:t>
      </w:r>
      <w:r w:rsidR="00F914DD">
        <w:rPr>
          <w:rStyle w:val="FootnoteReference"/>
          <w:rFonts w:ascii="Arial" w:eastAsia="Times New Roman" w:hAnsi="Arial" w:cs="Arial"/>
          <w:color w:val="000000"/>
          <w:lang w:eastAsia="en-GB"/>
        </w:rPr>
        <w:footnoteReference w:id="143"/>
      </w:r>
      <w:r w:rsidR="00D37AF6">
        <w:rPr>
          <w:rFonts w:ascii="Arial" w:eastAsia="Times New Roman" w:hAnsi="Arial" w:cs="Arial"/>
          <w:color w:val="000000"/>
          <w:lang w:eastAsia="en-GB"/>
        </w:rPr>
        <w:t xml:space="preserve"> and draws a parall</w:t>
      </w:r>
      <w:r w:rsidR="00FC01C5">
        <w:rPr>
          <w:rFonts w:ascii="Arial" w:eastAsia="Times New Roman" w:hAnsi="Arial" w:cs="Arial"/>
          <w:color w:val="000000"/>
          <w:lang w:eastAsia="en-GB"/>
        </w:rPr>
        <w:t>el between this action and the s</w:t>
      </w:r>
      <w:r w:rsidR="00D37AF6">
        <w:rPr>
          <w:rFonts w:ascii="Arial" w:eastAsia="Times New Roman" w:hAnsi="Arial" w:cs="Arial"/>
          <w:color w:val="000000"/>
          <w:lang w:eastAsia="en-GB"/>
        </w:rPr>
        <w:t>ynoptic tradition of the disciples leaving behind everything they had to follow Jesus.</w:t>
      </w:r>
      <w:r w:rsidR="005079A7">
        <w:rPr>
          <w:rFonts w:ascii="Arial" w:eastAsia="Times New Roman" w:hAnsi="Arial" w:cs="Arial"/>
          <w:color w:val="000000"/>
          <w:lang w:eastAsia="en-GB"/>
        </w:rPr>
        <w:t xml:space="preserve"> Whilst </w:t>
      </w:r>
      <w:r w:rsidR="00BE00B5">
        <w:rPr>
          <w:rFonts w:ascii="Arial" w:eastAsia="Times New Roman" w:hAnsi="Arial" w:cs="Arial"/>
          <w:color w:val="000000"/>
          <w:lang w:eastAsia="en-GB"/>
        </w:rPr>
        <w:t>Seim may be overstretching here -</w:t>
      </w:r>
      <w:r w:rsidR="005079A7">
        <w:rPr>
          <w:rFonts w:ascii="Arial" w:eastAsia="Times New Roman" w:hAnsi="Arial" w:cs="Arial"/>
          <w:color w:val="000000"/>
          <w:lang w:eastAsia="en-GB"/>
        </w:rPr>
        <w:t xml:space="preserve"> the concept of discipl</w:t>
      </w:r>
      <w:r w:rsidR="00BE00B5">
        <w:rPr>
          <w:rFonts w:ascii="Arial" w:eastAsia="Times New Roman" w:hAnsi="Arial" w:cs="Arial"/>
          <w:color w:val="000000"/>
          <w:lang w:eastAsia="en-GB"/>
        </w:rPr>
        <w:t xml:space="preserve">es leaving behind their former vocation to follow Jesus does not appear in the FG until 21:3-14 and so the argument relies too heavily on the synoptic tradition </w:t>
      </w:r>
      <w:r w:rsidR="005079A7">
        <w:rPr>
          <w:rFonts w:ascii="Arial" w:eastAsia="Times New Roman" w:hAnsi="Arial" w:cs="Arial"/>
          <w:color w:val="000000"/>
          <w:lang w:eastAsia="en-GB"/>
        </w:rPr>
        <w:t>and the</w:t>
      </w:r>
      <w:r w:rsidR="00BE00B5">
        <w:rPr>
          <w:rFonts w:ascii="Arial" w:eastAsia="Times New Roman" w:hAnsi="Arial" w:cs="Arial"/>
          <w:color w:val="000000"/>
          <w:lang w:eastAsia="en-GB"/>
        </w:rPr>
        <w:t xml:space="preserve"> reason behind the</w:t>
      </w:r>
      <w:r w:rsidR="005079A7">
        <w:rPr>
          <w:rFonts w:ascii="Arial" w:eastAsia="Times New Roman" w:hAnsi="Arial" w:cs="Arial"/>
          <w:color w:val="000000"/>
          <w:lang w:eastAsia="en-GB"/>
        </w:rPr>
        <w:t xml:space="preserve"> leaving of the wa</w:t>
      </w:r>
      <w:r w:rsidR="00BE00B5">
        <w:rPr>
          <w:rFonts w:ascii="Arial" w:eastAsia="Times New Roman" w:hAnsi="Arial" w:cs="Arial"/>
          <w:color w:val="000000"/>
          <w:lang w:eastAsia="en-GB"/>
        </w:rPr>
        <w:t>ter jar is unclear anyway -</w:t>
      </w:r>
      <w:r w:rsidR="005079A7">
        <w:rPr>
          <w:rFonts w:ascii="Arial" w:eastAsia="Times New Roman" w:hAnsi="Arial" w:cs="Arial"/>
          <w:color w:val="000000"/>
          <w:lang w:eastAsia="en-GB"/>
        </w:rPr>
        <w:t xml:space="preserve"> Maccini underestimates the potential for witness equivalence with Philip within the text.</w:t>
      </w:r>
      <w:r w:rsidR="00BE00B5">
        <w:rPr>
          <w:rFonts w:ascii="Arial" w:eastAsia="Times New Roman" w:hAnsi="Arial" w:cs="Arial"/>
          <w:color w:val="000000"/>
          <w:lang w:eastAsia="en-GB"/>
        </w:rPr>
        <w:t xml:space="preserve">  </w:t>
      </w:r>
      <w:r w:rsidR="00704929">
        <w:rPr>
          <w:rFonts w:ascii="Arial" w:eastAsia="Times New Roman" w:hAnsi="Arial" w:cs="Arial"/>
          <w:color w:val="000000"/>
          <w:lang w:eastAsia="en-GB"/>
        </w:rPr>
        <w:t xml:space="preserve">The witness of the </w:t>
      </w:r>
      <w:r w:rsidR="009F45CC">
        <w:rPr>
          <w:rFonts w:ascii="Arial" w:eastAsia="Times New Roman" w:hAnsi="Arial" w:cs="Arial"/>
          <w:color w:val="000000"/>
          <w:lang w:eastAsia="en-GB"/>
        </w:rPr>
        <w:t>SW</w:t>
      </w:r>
      <w:r w:rsidR="00100F34">
        <w:rPr>
          <w:rFonts w:ascii="Arial" w:eastAsia="Times New Roman" w:hAnsi="Arial" w:cs="Arial"/>
          <w:color w:val="000000"/>
          <w:lang w:eastAsia="en-GB"/>
        </w:rPr>
        <w:t xml:space="preserve"> may </w:t>
      </w:r>
      <w:r w:rsidR="00BE00B5">
        <w:rPr>
          <w:rFonts w:ascii="Arial" w:eastAsia="Times New Roman" w:hAnsi="Arial" w:cs="Arial"/>
          <w:color w:val="000000"/>
          <w:lang w:eastAsia="en-GB"/>
        </w:rPr>
        <w:t xml:space="preserve">also </w:t>
      </w:r>
      <w:r w:rsidR="00100F34">
        <w:rPr>
          <w:rFonts w:ascii="Arial" w:eastAsia="Times New Roman" w:hAnsi="Arial" w:cs="Arial"/>
          <w:color w:val="000000"/>
          <w:lang w:eastAsia="en-GB"/>
        </w:rPr>
        <w:t xml:space="preserve">be likened </w:t>
      </w:r>
      <w:r w:rsidR="00704929">
        <w:rPr>
          <w:rFonts w:ascii="Arial" w:eastAsia="Times New Roman" w:hAnsi="Arial" w:cs="Arial"/>
          <w:color w:val="000000"/>
          <w:lang w:eastAsia="en-GB"/>
        </w:rPr>
        <w:t xml:space="preserve">to that of John the Baptist.  Like John she points others to </w:t>
      </w:r>
      <w:r w:rsidR="004F436C">
        <w:rPr>
          <w:rFonts w:ascii="Arial" w:eastAsia="Times New Roman" w:hAnsi="Arial" w:cs="Arial"/>
          <w:color w:val="000000"/>
          <w:lang w:eastAsia="en-GB"/>
        </w:rPr>
        <w:t>Jesus</w:t>
      </w:r>
      <w:r w:rsidR="00704929">
        <w:rPr>
          <w:rFonts w:ascii="Arial" w:eastAsia="Times New Roman" w:hAnsi="Arial" w:cs="Arial"/>
          <w:color w:val="000000"/>
          <w:lang w:eastAsia="en-GB"/>
        </w:rPr>
        <w:t xml:space="preserve"> and then gives way </w:t>
      </w:r>
      <w:r w:rsidR="004F436C">
        <w:rPr>
          <w:rFonts w:ascii="Arial" w:eastAsia="Times New Roman" w:hAnsi="Arial" w:cs="Arial"/>
          <w:color w:val="000000"/>
          <w:lang w:eastAsia="en-GB"/>
        </w:rPr>
        <w:t>to</w:t>
      </w:r>
      <w:r w:rsidR="00704929">
        <w:rPr>
          <w:rFonts w:ascii="Arial" w:eastAsia="Times New Roman" w:hAnsi="Arial" w:cs="Arial"/>
          <w:color w:val="000000"/>
          <w:lang w:eastAsia="en-GB"/>
        </w:rPr>
        <w:t xml:space="preserve"> Jesus’ own self-witness.  </w:t>
      </w:r>
      <w:r w:rsidR="002360C4">
        <w:rPr>
          <w:rFonts w:ascii="Arial" w:eastAsia="Times New Roman" w:hAnsi="Arial" w:cs="Arial"/>
          <w:color w:val="000000"/>
          <w:lang w:eastAsia="en-GB"/>
        </w:rPr>
        <w:t>However, Maccini argues convincingly that there is a significant difference between the two characters.  John the Baptist is sent from God, stands wholly with Jesus and understands the nature of Jesus’ messiahship more clearly than any other character with the exception of Jesus himself.</w:t>
      </w:r>
      <w:r w:rsidR="00A61969">
        <w:rPr>
          <w:rStyle w:val="FootnoteReference"/>
          <w:rFonts w:ascii="Arial" w:eastAsia="Times New Roman" w:hAnsi="Arial" w:cs="Arial"/>
          <w:color w:val="000000"/>
          <w:lang w:eastAsia="en-GB"/>
        </w:rPr>
        <w:footnoteReference w:id="144"/>
      </w:r>
      <w:r w:rsidR="002360C4">
        <w:rPr>
          <w:rFonts w:ascii="Arial" w:eastAsia="Times New Roman" w:hAnsi="Arial" w:cs="Arial"/>
          <w:color w:val="000000"/>
          <w:lang w:eastAsia="en-GB"/>
        </w:rPr>
        <w:t xml:space="preserve">  </w:t>
      </w:r>
      <w:r w:rsidR="00A61969">
        <w:rPr>
          <w:rFonts w:ascii="Arial" w:eastAsia="Times New Roman" w:hAnsi="Arial" w:cs="Arial"/>
          <w:color w:val="000000"/>
          <w:lang w:eastAsia="en-GB"/>
        </w:rPr>
        <w:t>Nevertheless, John the Baptist is the supreme human witness and no other FG witness equates to his level of testimony when he states that, “I myself have seen and have testified that this is the Son of God” (Jn 1:34).</w:t>
      </w:r>
    </w:p>
    <w:p w:rsidR="00A61969" w:rsidRDefault="00A61969" w:rsidP="004C022E">
      <w:pPr>
        <w:spacing w:after="0" w:line="360" w:lineRule="auto"/>
        <w:textAlignment w:val="baseline"/>
        <w:rPr>
          <w:rFonts w:ascii="Arial" w:eastAsia="Times New Roman" w:hAnsi="Arial" w:cs="Arial"/>
          <w:color w:val="000000"/>
          <w:lang w:eastAsia="en-GB"/>
        </w:rPr>
      </w:pPr>
    </w:p>
    <w:p w:rsidR="00100F34" w:rsidRDefault="0043552E" w:rsidP="004C022E">
      <w:pPr>
        <w:spacing w:after="0" w:line="360" w:lineRule="auto"/>
        <w:textAlignment w:val="baseline"/>
        <w:rPr>
          <w:rFonts w:ascii="Arial" w:eastAsia="Times New Roman" w:hAnsi="Arial" w:cs="Arial"/>
          <w:color w:val="000000"/>
          <w:lang w:eastAsia="en-GB"/>
        </w:rPr>
      </w:pPr>
      <w:r w:rsidRPr="00FA54F2">
        <w:rPr>
          <w:rFonts w:ascii="Arial" w:eastAsia="Times New Roman" w:hAnsi="Arial" w:cs="Arial"/>
          <w:color w:val="000000"/>
          <w:lang w:eastAsia="en-GB"/>
        </w:rPr>
        <w:t>T</w:t>
      </w:r>
      <w:r w:rsidR="00AD15E6" w:rsidRPr="00FA54F2">
        <w:rPr>
          <w:rFonts w:ascii="Arial" w:eastAsia="Times New Roman" w:hAnsi="Arial" w:cs="Arial"/>
          <w:color w:val="000000"/>
          <w:lang w:eastAsia="en-GB"/>
        </w:rPr>
        <w:t xml:space="preserve">he Samaritan villagers initially </w:t>
      </w:r>
      <w:r w:rsidR="001A660C" w:rsidRPr="00FA54F2">
        <w:rPr>
          <w:rFonts w:ascii="Arial" w:eastAsia="Times New Roman" w:hAnsi="Arial" w:cs="Arial"/>
          <w:color w:val="000000"/>
          <w:lang w:eastAsia="en-GB"/>
        </w:rPr>
        <w:t>believe</w:t>
      </w:r>
      <w:r w:rsidR="00AD15E6" w:rsidRPr="00FA54F2">
        <w:rPr>
          <w:rFonts w:ascii="Arial" w:eastAsia="Times New Roman" w:hAnsi="Arial" w:cs="Arial"/>
          <w:color w:val="000000"/>
          <w:lang w:eastAsia="en-GB"/>
        </w:rPr>
        <w:t xml:space="preserve"> </w:t>
      </w:r>
      <w:r w:rsidR="001A660C" w:rsidRPr="00FA54F2">
        <w:rPr>
          <w:rFonts w:ascii="Arial" w:eastAsia="Times New Roman" w:hAnsi="Arial" w:cs="Arial"/>
          <w:color w:val="000000"/>
          <w:lang w:eastAsia="en-GB"/>
        </w:rPr>
        <w:t>because</w:t>
      </w:r>
      <w:r w:rsidR="00AD15E6" w:rsidRPr="00FA54F2">
        <w:rPr>
          <w:rFonts w:ascii="Arial" w:eastAsia="Times New Roman" w:hAnsi="Arial" w:cs="Arial"/>
          <w:color w:val="000000"/>
          <w:lang w:eastAsia="en-GB"/>
        </w:rPr>
        <w:t xml:space="preserve"> </w:t>
      </w:r>
      <w:r w:rsidR="001A660C" w:rsidRPr="00FA54F2">
        <w:rPr>
          <w:rFonts w:ascii="Arial" w:eastAsia="Times New Roman" w:hAnsi="Arial" w:cs="Arial"/>
          <w:color w:val="000000"/>
          <w:lang w:eastAsia="en-GB"/>
        </w:rPr>
        <w:t xml:space="preserve">of the </w:t>
      </w:r>
      <w:r w:rsidR="009F45CC" w:rsidRPr="00FA54F2">
        <w:rPr>
          <w:rFonts w:ascii="Arial" w:eastAsia="Times New Roman" w:hAnsi="Arial" w:cs="Arial"/>
          <w:color w:val="000000"/>
          <w:lang w:eastAsia="en-GB"/>
        </w:rPr>
        <w:t>SW</w:t>
      </w:r>
      <w:r w:rsidR="00ED6823" w:rsidRPr="00FA54F2">
        <w:rPr>
          <w:rFonts w:ascii="Arial" w:eastAsia="Times New Roman" w:hAnsi="Arial" w:cs="Arial"/>
          <w:color w:val="000000"/>
          <w:lang w:eastAsia="en-GB"/>
        </w:rPr>
        <w:t>’s testimony (4:</w:t>
      </w:r>
      <w:r w:rsidRPr="00FA54F2">
        <w:rPr>
          <w:rFonts w:ascii="Arial" w:eastAsia="Times New Roman" w:hAnsi="Arial" w:cs="Arial"/>
          <w:color w:val="000000"/>
          <w:lang w:eastAsia="en-GB"/>
        </w:rPr>
        <w:t xml:space="preserve">39) </w:t>
      </w:r>
      <w:r w:rsidR="00AD15E6" w:rsidRPr="00FA54F2">
        <w:rPr>
          <w:rFonts w:ascii="Arial" w:eastAsia="Times New Roman" w:hAnsi="Arial" w:cs="Arial"/>
          <w:color w:val="000000"/>
          <w:lang w:eastAsia="en-GB"/>
        </w:rPr>
        <w:t xml:space="preserve">ultimately </w:t>
      </w:r>
      <w:r w:rsidRPr="00FA54F2">
        <w:rPr>
          <w:rFonts w:ascii="Arial" w:eastAsia="Times New Roman" w:hAnsi="Arial" w:cs="Arial"/>
          <w:color w:val="000000"/>
          <w:lang w:eastAsia="en-GB"/>
        </w:rPr>
        <w:t>coming</w:t>
      </w:r>
      <w:r w:rsidR="002E527A" w:rsidRPr="00FA54F2">
        <w:rPr>
          <w:rFonts w:ascii="Arial" w:eastAsia="Times New Roman" w:hAnsi="Arial" w:cs="Arial"/>
          <w:color w:val="000000"/>
          <w:lang w:eastAsia="en-GB"/>
        </w:rPr>
        <w:t xml:space="preserve"> to faith because of </w:t>
      </w:r>
      <w:r w:rsidR="001A660C" w:rsidRPr="00FA54F2">
        <w:rPr>
          <w:rFonts w:ascii="Arial" w:eastAsia="Times New Roman" w:hAnsi="Arial" w:cs="Arial"/>
          <w:color w:val="000000"/>
          <w:lang w:eastAsia="en-GB"/>
        </w:rPr>
        <w:t>Jesus’ own word (</w:t>
      </w:r>
      <w:r w:rsidR="00ED6823" w:rsidRPr="00FA54F2">
        <w:rPr>
          <w:rFonts w:ascii="Arial" w:eastAsia="Times New Roman" w:hAnsi="Arial" w:cs="Arial"/>
          <w:color w:val="000000"/>
          <w:lang w:eastAsia="en-GB"/>
        </w:rPr>
        <w:t>4:</w:t>
      </w:r>
      <w:r w:rsidR="002E527A" w:rsidRPr="00FA54F2">
        <w:rPr>
          <w:rFonts w:ascii="Arial" w:eastAsia="Times New Roman" w:hAnsi="Arial" w:cs="Arial"/>
          <w:color w:val="000000"/>
          <w:lang w:eastAsia="en-GB"/>
        </w:rPr>
        <w:t>42).</w:t>
      </w:r>
      <w:r w:rsidR="00704929" w:rsidRPr="00FA54F2">
        <w:rPr>
          <w:rFonts w:ascii="Arial" w:eastAsia="Times New Roman" w:hAnsi="Arial" w:cs="Arial"/>
          <w:color w:val="000000"/>
          <w:lang w:eastAsia="en-GB"/>
        </w:rPr>
        <w:t xml:space="preserve">  </w:t>
      </w:r>
      <w:r w:rsidRPr="00FA54F2">
        <w:rPr>
          <w:rFonts w:ascii="Arial" w:eastAsia="Times New Roman" w:hAnsi="Arial" w:cs="Arial"/>
          <w:color w:val="000000"/>
          <w:lang w:eastAsia="en-GB"/>
        </w:rPr>
        <w:t xml:space="preserve">The SW’s witness </w:t>
      </w:r>
      <w:r w:rsidR="001943A0" w:rsidRPr="00FA54F2">
        <w:rPr>
          <w:rFonts w:ascii="Arial" w:eastAsia="Times New Roman" w:hAnsi="Arial" w:cs="Arial"/>
          <w:color w:val="000000"/>
          <w:lang w:eastAsia="en-GB"/>
        </w:rPr>
        <w:t>is accept</w:t>
      </w:r>
      <w:r w:rsidR="004F436C" w:rsidRPr="00FA54F2">
        <w:rPr>
          <w:rFonts w:ascii="Arial" w:eastAsia="Times New Roman" w:hAnsi="Arial" w:cs="Arial"/>
          <w:color w:val="000000"/>
          <w:lang w:eastAsia="en-GB"/>
        </w:rPr>
        <w:t>ed</w:t>
      </w:r>
      <w:r w:rsidR="005369CB" w:rsidRPr="00FA54F2">
        <w:rPr>
          <w:rFonts w:ascii="Arial" w:eastAsia="Times New Roman" w:hAnsi="Arial" w:cs="Arial"/>
          <w:color w:val="000000"/>
          <w:lang w:eastAsia="en-GB"/>
        </w:rPr>
        <w:t xml:space="preserve"> as credible (4:39) and it can</w:t>
      </w:r>
      <w:r w:rsidRPr="00FA54F2">
        <w:rPr>
          <w:rFonts w:ascii="Arial" w:eastAsia="Times New Roman" w:hAnsi="Arial" w:cs="Arial"/>
          <w:color w:val="000000"/>
          <w:lang w:eastAsia="en-GB"/>
        </w:rPr>
        <w:t xml:space="preserve"> be argued that her testimony is of</w:t>
      </w:r>
      <w:r w:rsidR="001943A0" w:rsidRPr="00FA54F2">
        <w:rPr>
          <w:rFonts w:ascii="Arial" w:eastAsia="Times New Roman" w:hAnsi="Arial" w:cs="Arial"/>
          <w:color w:val="000000"/>
          <w:lang w:eastAsia="en-GB"/>
        </w:rPr>
        <w:t xml:space="preserve"> equitable status with that of male witnesses.  She calls others to “come and see” (4:29) as Jesus called the disciples (1:39) and others believe “because of her word” (4:39, 42).  </w:t>
      </w:r>
      <w:r w:rsidR="00FA54F2" w:rsidRPr="00FA54F2">
        <w:rPr>
          <w:rFonts w:ascii="Arial" w:eastAsia="Times New Roman" w:hAnsi="Arial" w:cs="Arial"/>
          <w:color w:val="000000"/>
          <w:lang w:eastAsia="en-GB"/>
        </w:rPr>
        <w:t xml:space="preserve">The SW invites the FG’s readers </w:t>
      </w:r>
      <w:r w:rsidR="003B5FDB" w:rsidRPr="00FA54F2">
        <w:rPr>
          <w:rFonts w:ascii="Arial" w:eastAsia="Times New Roman" w:hAnsi="Arial" w:cs="Arial"/>
          <w:color w:val="000000"/>
          <w:lang w:eastAsia="en-GB"/>
        </w:rPr>
        <w:t xml:space="preserve">to respond by “accepting her testimony and </w:t>
      </w:r>
      <w:r w:rsidR="003B5FDB" w:rsidRPr="00FA54F2">
        <w:rPr>
          <w:rFonts w:ascii="Arial" w:eastAsia="Times New Roman" w:hAnsi="Arial" w:cs="Arial"/>
          <w:color w:val="000000"/>
          <w:lang w:eastAsia="en-GB"/>
        </w:rPr>
        <w:lastRenderedPageBreak/>
        <w:t>coming out to meet Jesus for themselves</w:t>
      </w:r>
      <w:r w:rsidR="00BF174C" w:rsidRPr="00FA54F2">
        <w:rPr>
          <w:rFonts w:ascii="Arial" w:eastAsia="Times New Roman" w:hAnsi="Arial" w:cs="Arial"/>
          <w:color w:val="000000"/>
          <w:lang w:eastAsia="en-GB"/>
        </w:rPr>
        <w:t>”</w:t>
      </w:r>
      <w:r w:rsidR="003B5FDB" w:rsidRPr="00FA54F2">
        <w:rPr>
          <w:rFonts w:ascii="Arial" w:eastAsia="Times New Roman" w:hAnsi="Arial" w:cs="Arial"/>
          <w:color w:val="000000"/>
          <w:lang w:eastAsia="en-GB"/>
        </w:rPr>
        <w:t>.</w:t>
      </w:r>
      <w:r w:rsidR="003B5FDB" w:rsidRPr="00FA54F2">
        <w:rPr>
          <w:rStyle w:val="FootnoteReference"/>
          <w:rFonts w:ascii="Arial" w:eastAsia="Times New Roman" w:hAnsi="Arial" w:cs="Arial"/>
          <w:color w:val="000000"/>
          <w:lang w:eastAsia="en-GB"/>
        </w:rPr>
        <w:footnoteReference w:id="145"/>
      </w:r>
      <w:r w:rsidR="00100F34" w:rsidRPr="00FA54F2">
        <w:rPr>
          <w:rFonts w:ascii="Arial" w:eastAsia="Times New Roman" w:hAnsi="Arial" w:cs="Arial"/>
          <w:color w:val="000000"/>
          <w:lang w:eastAsia="en-GB"/>
        </w:rPr>
        <w:t xml:space="preserve"> </w:t>
      </w:r>
      <w:r w:rsidR="005369CB" w:rsidRPr="00FA54F2">
        <w:rPr>
          <w:rFonts w:ascii="Arial" w:eastAsia="Times New Roman" w:hAnsi="Arial" w:cs="Arial"/>
          <w:color w:val="000000"/>
          <w:lang w:eastAsia="en-GB"/>
        </w:rPr>
        <w:t xml:space="preserve"> The focus on faith as a result of hearing Jesus’ word directly is not a repudiation of the SW per se, but recognition of the superiority of the witness of Jesus and certainly implies no inferiority as a result of her sex – no one in the FG comes to mature faith without personal experience of Jesus.</w:t>
      </w:r>
      <w:r w:rsidR="00742E19">
        <w:rPr>
          <w:rFonts w:ascii="Arial" w:eastAsia="Times New Roman" w:hAnsi="Arial" w:cs="Arial"/>
          <w:color w:val="000000"/>
          <w:lang w:eastAsia="en-GB"/>
        </w:rPr>
        <w:t xml:space="preserve"> </w:t>
      </w:r>
    </w:p>
    <w:p w:rsidR="001339E4" w:rsidRDefault="001339E4" w:rsidP="004C022E">
      <w:pPr>
        <w:spacing w:after="0" w:line="360" w:lineRule="auto"/>
        <w:textAlignment w:val="baseline"/>
        <w:rPr>
          <w:rFonts w:ascii="Arial" w:eastAsia="Times New Roman" w:hAnsi="Arial" w:cs="Arial"/>
          <w:color w:val="000000"/>
          <w:lang w:eastAsia="en-GB"/>
        </w:rPr>
      </w:pPr>
    </w:p>
    <w:p w:rsidR="00100F34" w:rsidRDefault="003B5FDB" w:rsidP="004C022E">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Only </w:t>
      </w:r>
      <w:r w:rsidR="009F45CC">
        <w:rPr>
          <w:rFonts w:ascii="Arial" w:eastAsia="Times New Roman" w:hAnsi="Arial" w:cs="Arial"/>
          <w:color w:val="000000"/>
          <w:lang w:eastAsia="en-GB"/>
        </w:rPr>
        <w:t>MM</w:t>
      </w:r>
      <w:r>
        <w:rPr>
          <w:rFonts w:ascii="Arial" w:eastAsia="Times New Roman" w:hAnsi="Arial" w:cs="Arial"/>
          <w:color w:val="000000"/>
          <w:lang w:eastAsia="en-GB"/>
        </w:rPr>
        <w:t xml:space="preserve"> and the Beloved </w:t>
      </w:r>
      <w:r w:rsidR="009A5F29">
        <w:rPr>
          <w:rFonts w:ascii="Arial" w:eastAsia="Times New Roman" w:hAnsi="Arial" w:cs="Arial"/>
          <w:color w:val="000000"/>
          <w:lang w:eastAsia="en-GB"/>
        </w:rPr>
        <w:t>Disciple</w:t>
      </w:r>
      <w:r>
        <w:rPr>
          <w:rFonts w:ascii="Arial" w:eastAsia="Times New Roman" w:hAnsi="Arial" w:cs="Arial"/>
          <w:color w:val="000000"/>
          <w:lang w:eastAsia="en-GB"/>
        </w:rPr>
        <w:t xml:space="preserve"> proffer continuous witness between the cross and the empty tomb</w:t>
      </w:r>
      <w:r w:rsidR="00D668B6">
        <w:rPr>
          <w:rFonts w:ascii="Arial" w:eastAsia="Times New Roman" w:hAnsi="Arial" w:cs="Arial"/>
          <w:color w:val="000000"/>
          <w:lang w:eastAsia="en-GB"/>
        </w:rPr>
        <w:t xml:space="preserve"> and seeing and believing </w:t>
      </w:r>
      <w:r w:rsidR="00CE3CF2">
        <w:rPr>
          <w:rFonts w:ascii="Arial" w:eastAsia="Times New Roman" w:hAnsi="Arial" w:cs="Arial"/>
          <w:color w:val="000000"/>
          <w:lang w:eastAsia="en-GB"/>
        </w:rPr>
        <w:t>is</w:t>
      </w:r>
      <w:r w:rsidR="00D668B6">
        <w:rPr>
          <w:rFonts w:ascii="Arial" w:eastAsia="Times New Roman" w:hAnsi="Arial" w:cs="Arial"/>
          <w:color w:val="000000"/>
          <w:lang w:eastAsia="en-GB"/>
        </w:rPr>
        <w:t xml:space="preserve"> at the heart of John</w:t>
      </w:r>
      <w:r w:rsidR="00CE3CF2">
        <w:rPr>
          <w:rFonts w:ascii="Arial" w:eastAsia="Times New Roman" w:hAnsi="Arial" w:cs="Arial"/>
          <w:color w:val="000000"/>
          <w:lang w:eastAsia="en-GB"/>
        </w:rPr>
        <w:t xml:space="preserve"> 20</w:t>
      </w:r>
      <w:r w:rsidR="00FA54F2">
        <w:rPr>
          <w:rFonts w:ascii="Arial" w:eastAsia="Times New Roman" w:hAnsi="Arial" w:cs="Arial"/>
          <w:color w:val="000000"/>
          <w:lang w:eastAsia="en-GB"/>
        </w:rPr>
        <w:t>.</w:t>
      </w:r>
      <w:r w:rsidR="00FA54F2">
        <w:rPr>
          <w:rStyle w:val="FootnoteReference"/>
          <w:rFonts w:ascii="Arial" w:eastAsia="Times New Roman" w:hAnsi="Arial" w:cs="Arial"/>
          <w:color w:val="000000"/>
          <w:lang w:eastAsia="en-GB"/>
        </w:rPr>
        <w:footnoteReference w:id="146"/>
      </w:r>
      <w:r w:rsidR="00FA54F2">
        <w:rPr>
          <w:rFonts w:ascii="Arial" w:eastAsia="Times New Roman" w:hAnsi="Arial" w:cs="Arial"/>
          <w:color w:val="000000"/>
          <w:lang w:eastAsia="en-GB"/>
        </w:rPr>
        <w:t xml:space="preserve">  </w:t>
      </w:r>
      <w:r w:rsidR="00FA54F2">
        <w:rPr>
          <w:rFonts w:ascii="Arial" w:hAnsi="Arial" w:cs="Arial"/>
          <w:bdr w:val="none" w:sz="0" w:space="0" w:color="auto" w:frame="1"/>
        </w:rPr>
        <w:t xml:space="preserve">Compared with the synoptic tradition the angels </w:t>
      </w:r>
      <w:r w:rsidR="004C022E">
        <w:rPr>
          <w:rFonts w:ascii="Arial" w:hAnsi="Arial" w:cs="Arial"/>
          <w:bdr w:val="none" w:sz="0" w:space="0" w:color="auto" w:frame="1"/>
        </w:rPr>
        <w:t>are in no way active witnesses</w:t>
      </w:r>
      <w:r w:rsidR="004C022E">
        <w:rPr>
          <w:rStyle w:val="FootnoteReference"/>
          <w:rFonts w:ascii="Arial" w:hAnsi="Arial" w:cs="Arial"/>
          <w:bdr w:val="none" w:sz="0" w:space="0" w:color="auto" w:frame="1"/>
        </w:rPr>
        <w:footnoteReference w:id="147"/>
      </w:r>
      <w:r w:rsidR="004C022E">
        <w:rPr>
          <w:rFonts w:ascii="Arial" w:hAnsi="Arial" w:cs="Arial"/>
          <w:bdr w:val="none" w:sz="0" w:space="0" w:color="auto" w:frame="1"/>
        </w:rPr>
        <w:t xml:space="preserve">  and t</w:t>
      </w:r>
      <w:r w:rsidR="00D7673A">
        <w:rPr>
          <w:rFonts w:ascii="Arial" w:hAnsi="Arial" w:cs="Arial"/>
          <w:bdr w:val="none" w:sz="0" w:space="0" w:color="auto" w:frame="1"/>
        </w:rPr>
        <w:t xml:space="preserve">his role is left to </w:t>
      </w:r>
      <w:r w:rsidR="00155022">
        <w:rPr>
          <w:rFonts w:ascii="Arial" w:hAnsi="Arial" w:cs="Arial"/>
          <w:bdr w:val="none" w:sz="0" w:space="0" w:color="auto" w:frame="1"/>
        </w:rPr>
        <w:t>MM</w:t>
      </w:r>
      <w:r w:rsidR="00D7673A">
        <w:rPr>
          <w:rFonts w:ascii="Arial" w:hAnsi="Arial" w:cs="Arial"/>
          <w:bdr w:val="none" w:sz="0" w:space="0" w:color="auto" w:frame="1"/>
        </w:rPr>
        <w:t xml:space="preserve">, Peter and the Beloved Disciple.  </w:t>
      </w:r>
      <w:r w:rsidR="00EE728F">
        <w:rPr>
          <w:rFonts w:ascii="Arial" w:eastAsia="Times New Roman" w:hAnsi="Arial" w:cs="Arial"/>
          <w:color w:val="000000"/>
          <w:lang w:eastAsia="en-GB"/>
        </w:rPr>
        <w:t>W</w:t>
      </w:r>
      <w:r w:rsidR="00E85361">
        <w:rPr>
          <w:rFonts w:ascii="Arial" w:eastAsia="Times New Roman" w:hAnsi="Arial" w:cs="Arial"/>
          <w:color w:val="000000"/>
          <w:lang w:eastAsia="en-GB"/>
        </w:rPr>
        <w:t xml:space="preserve">hilst Peter and the Beloved </w:t>
      </w:r>
      <w:r w:rsidR="00163AE1">
        <w:rPr>
          <w:rFonts w:ascii="Arial" w:eastAsia="Times New Roman" w:hAnsi="Arial" w:cs="Arial"/>
          <w:color w:val="000000"/>
          <w:lang w:eastAsia="en-GB"/>
        </w:rPr>
        <w:t>D</w:t>
      </w:r>
      <w:r w:rsidR="00E85361">
        <w:rPr>
          <w:rFonts w:ascii="Arial" w:eastAsia="Times New Roman" w:hAnsi="Arial" w:cs="Arial"/>
          <w:color w:val="000000"/>
          <w:lang w:eastAsia="en-GB"/>
        </w:rPr>
        <w:t xml:space="preserve">isciple go to the tomb they do not see </w:t>
      </w:r>
      <w:r w:rsidR="00163AE1">
        <w:rPr>
          <w:rFonts w:ascii="Arial" w:eastAsia="Times New Roman" w:hAnsi="Arial" w:cs="Arial"/>
          <w:color w:val="000000"/>
          <w:lang w:eastAsia="en-GB"/>
        </w:rPr>
        <w:t>Jesus</w:t>
      </w:r>
      <w:r w:rsidR="00FA54F2">
        <w:rPr>
          <w:rFonts w:ascii="Arial" w:eastAsia="Times New Roman" w:hAnsi="Arial" w:cs="Arial"/>
          <w:color w:val="000000"/>
          <w:lang w:eastAsia="en-GB"/>
        </w:rPr>
        <w:t xml:space="preserve">.  </w:t>
      </w:r>
      <w:r w:rsidR="00E85361">
        <w:rPr>
          <w:rFonts w:ascii="Arial" w:eastAsia="Times New Roman" w:hAnsi="Arial" w:cs="Arial"/>
          <w:color w:val="000000"/>
          <w:lang w:eastAsia="en-GB"/>
        </w:rPr>
        <w:t xml:space="preserve">Jesus’ </w:t>
      </w:r>
      <w:r w:rsidR="00163AE1">
        <w:rPr>
          <w:rFonts w:ascii="Arial" w:eastAsia="Times New Roman" w:hAnsi="Arial" w:cs="Arial"/>
          <w:color w:val="000000"/>
          <w:lang w:eastAsia="en-GB"/>
        </w:rPr>
        <w:t>first</w:t>
      </w:r>
      <w:r w:rsidR="00E85361">
        <w:rPr>
          <w:rFonts w:ascii="Arial" w:eastAsia="Times New Roman" w:hAnsi="Arial" w:cs="Arial"/>
          <w:color w:val="000000"/>
          <w:lang w:eastAsia="en-GB"/>
        </w:rPr>
        <w:t xml:space="preserve"> appearance </w:t>
      </w:r>
      <w:r w:rsidR="005369CB">
        <w:rPr>
          <w:rFonts w:ascii="Arial" w:eastAsia="Times New Roman" w:hAnsi="Arial" w:cs="Arial"/>
          <w:color w:val="000000"/>
          <w:lang w:eastAsia="en-GB"/>
        </w:rPr>
        <w:t>in the FG</w:t>
      </w:r>
      <w:r w:rsidR="00163AE1">
        <w:rPr>
          <w:rFonts w:ascii="Arial" w:eastAsia="Times New Roman" w:hAnsi="Arial" w:cs="Arial"/>
          <w:color w:val="000000"/>
          <w:lang w:eastAsia="en-GB"/>
        </w:rPr>
        <w:t xml:space="preserve"> </w:t>
      </w:r>
      <w:r w:rsidR="00E85361">
        <w:rPr>
          <w:rFonts w:ascii="Arial" w:eastAsia="Times New Roman" w:hAnsi="Arial" w:cs="Arial"/>
          <w:color w:val="000000"/>
          <w:lang w:eastAsia="en-GB"/>
        </w:rPr>
        <w:t xml:space="preserve">is to </w:t>
      </w:r>
      <w:r w:rsidR="00155022">
        <w:rPr>
          <w:rFonts w:ascii="Arial" w:eastAsia="Times New Roman" w:hAnsi="Arial" w:cs="Arial"/>
          <w:color w:val="000000"/>
          <w:lang w:eastAsia="en-GB"/>
        </w:rPr>
        <w:t>MM</w:t>
      </w:r>
      <w:r w:rsidR="00E85361">
        <w:rPr>
          <w:rFonts w:ascii="Arial" w:eastAsia="Times New Roman" w:hAnsi="Arial" w:cs="Arial"/>
          <w:color w:val="000000"/>
          <w:lang w:eastAsia="en-GB"/>
        </w:rPr>
        <w:t xml:space="preserve"> and she is given a c</w:t>
      </w:r>
      <w:r w:rsidR="00163AE1">
        <w:rPr>
          <w:rFonts w:ascii="Arial" w:eastAsia="Times New Roman" w:hAnsi="Arial" w:cs="Arial"/>
          <w:color w:val="000000"/>
          <w:lang w:eastAsia="en-GB"/>
        </w:rPr>
        <w:t>lear instruction, which she follow</w:t>
      </w:r>
      <w:r w:rsidR="00E85361">
        <w:rPr>
          <w:rFonts w:ascii="Arial" w:eastAsia="Times New Roman" w:hAnsi="Arial" w:cs="Arial"/>
          <w:color w:val="000000"/>
          <w:lang w:eastAsia="en-GB"/>
        </w:rPr>
        <w:t>s,</w:t>
      </w:r>
      <w:r w:rsidR="00163AE1">
        <w:rPr>
          <w:rFonts w:ascii="Arial" w:eastAsia="Times New Roman" w:hAnsi="Arial" w:cs="Arial"/>
          <w:color w:val="000000"/>
          <w:lang w:eastAsia="en-GB"/>
        </w:rPr>
        <w:t xml:space="preserve"> </w:t>
      </w:r>
      <w:r w:rsidR="00E85361">
        <w:rPr>
          <w:rFonts w:ascii="Arial" w:eastAsia="Times New Roman" w:hAnsi="Arial" w:cs="Arial"/>
          <w:color w:val="000000"/>
          <w:lang w:eastAsia="en-GB"/>
        </w:rPr>
        <w:t xml:space="preserve">to tell the brothers (20:17-18).  Sent by </w:t>
      </w:r>
      <w:r w:rsidR="00163AE1">
        <w:rPr>
          <w:rFonts w:ascii="Arial" w:eastAsia="Times New Roman" w:hAnsi="Arial" w:cs="Arial"/>
          <w:color w:val="000000"/>
          <w:lang w:eastAsia="en-GB"/>
        </w:rPr>
        <w:t>Jesus</w:t>
      </w:r>
      <w:r w:rsidR="00E85361">
        <w:rPr>
          <w:rFonts w:ascii="Arial" w:eastAsia="Times New Roman" w:hAnsi="Arial" w:cs="Arial"/>
          <w:color w:val="000000"/>
          <w:lang w:eastAsia="en-GB"/>
        </w:rPr>
        <w:t xml:space="preserve"> himself, </w:t>
      </w:r>
      <w:r w:rsidR="00155022">
        <w:rPr>
          <w:rFonts w:ascii="Arial" w:eastAsia="Times New Roman" w:hAnsi="Arial" w:cs="Arial"/>
          <w:color w:val="000000"/>
          <w:lang w:eastAsia="en-GB"/>
        </w:rPr>
        <w:t>MM</w:t>
      </w:r>
      <w:r w:rsidR="00E85361">
        <w:rPr>
          <w:rFonts w:ascii="Arial" w:eastAsia="Times New Roman" w:hAnsi="Arial" w:cs="Arial"/>
          <w:color w:val="000000"/>
          <w:lang w:eastAsia="en-GB"/>
        </w:rPr>
        <w:t xml:space="preserve"> </w:t>
      </w:r>
      <w:r w:rsidR="00163AE1">
        <w:rPr>
          <w:rFonts w:ascii="Arial" w:eastAsia="Times New Roman" w:hAnsi="Arial" w:cs="Arial"/>
          <w:color w:val="000000"/>
          <w:lang w:eastAsia="en-GB"/>
        </w:rPr>
        <w:t>proclaims</w:t>
      </w:r>
      <w:r w:rsidR="00E85361">
        <w:rPr>
          <w:rFonts w:ascii="Arial" w:eastAsia="Times New Roman" w:hAnsi="Arial" w:cs="Arial"/>
          <w:color w:val="000000"/>
          <w:lang w:eastAsia="en-GB"/>
        </w:rPr>
        <w:t xml:space="preserve"> the standard </w:t>
      </w:r>
      <w:r w:rsidR="00163AE1">
        <w:rPr>
          <w:rFonts w:ascii="Arial" w:eastAsia="Times New Roman" w:hAnsi="Arial" w:cs="Arial"/>
          <w:color w:val="000000"/>
          <w:lang w:eastAsia="en-GB"/>
        </w:rPr>
        <w:t>apostolic</w:t>
      </w:r>
      <w:r w:rsidR="00E85361">
        <w:rPr>
          <w:rFonts w:ascii="Arial" w:eastAsia="Times New Roman" w:hAnsi="Arial" w:cs="Arial"/>
          <w:color w:val="000000"/>
          <w:lang w:eastAsia="en-GB"/>
        </w:rPr>
        <w:t xml:space="preserve"> announcement that “I have seen the Lord”</w:t>
      </w:r>
      <w:r w:rsidR="00163AE1">
        <w:rPr>
          <w:rFonts w:ascii="Arial" w:eastAsia="Times New Roman" w:hAnsi="Arial" w:cs="Arial"/>
          <w:color w:val="000000"/>
          <w:lang w:eastAsia="en-GB"/>
        </w:rPr>
        <w:t xml:space="preserve"> </w:t>
      </w:r>
      <w:r w:rsidR="00E85361">
        <w:rPr>
          <w:rFonts w:ascii="Arial" w:eastAsia="Times New Roman" w:hAnsi="Arial" w:cs="Arial"/>
          <w:color w:val="000000"/>
          <w:lang w:eastAsia="en-GB"/>
        </w:rPr>
        <w:t>(20:18)</w:t>
      </w:r>
      <w:r w:rsidR="00B7317C">
        <w:rPr>
          <w:rFonts w:ascii="Arial" w:eastAsia="Times New Roman" w:hAnsi="Arial" w:cs="Arial"/>
          <w:color w:val="000000"/>
          <w:lang w:eastAsia="en-GB"/>
        </w:rPr>
        <w:t xml:space="preserve">.  </w:t>
      </w:r>
      <w:r>
        <w:rPr>
          <w:rFonts w:ascii="Arial" w:eastAsia="Times New Roman" w:hAnsi="Arial" w:cs="Arial"/>
          <w:color w:val="000000"/>
          <w:lang w:eastAsia="en-GB"/>
        </w:rPr>
        <w:t>Unlike the synoptic accounts which place a number of women as w</w:t>
      </w:r>
      <w:r w:rsidR="005369CB">
        <w:rPr>
          <w:rFonts w:ascii="Arial" w:eastAsia="Times New Roman" w:hAnsi="Arial" w:cs="Arial"/>
          <w:color w:val="000000"/>
          <w:lang w:eastAsia="en-GB"/>
        </w:rPr>
        <w:t xml:space="preserve">itnesses to the empty tomb, </w:t>
      </w:r>
      <w:r w:rsidR="00D661C0">
        <w:rPr>
          <w:rFonts w:ascii="Arial" w:eastAsia="Times New Roman" w:hAnsi="Arial" w:cs="Arial"/>
          <w:color w:val="000000"/>
          <w:lang w:eastAsia="en-GB"/>
        </w:rPr>
        <w:t>John</w:t>
      </w:r>
      <w:r>
        <w:rPr>
          <w:rFonts w:ascii="Arial" w:eastAsia="Times New Roman" w:hAnsi="Arial" w:cs="Arial"/>
          <w:color w:val="000000"/>
          <w:lang w:eastAsia="en-GB"/>
        </w:rPr>
        <w:t xml:space="preserve"> only cites </w:t>
      </w:r>
      <w:r w:rsidR="00155022">
        <w:rPr>
          <w:rFonts w:ascii="Arial" w:eastAsia="Times New Roman" w:hAnsi="Arial" w:cs="Arial"/>
          <w:color w:val="000000"/>
          <w:lang w:eastAsia="en-GB"/>
        </w:rPr>
        <w:t>MM</w:t>
      </w:r>
      <w:r>
        <w:rPr>
          <w:rFonts w:ascii="Arial" w:eastAsia="Times New Roman" w:hAnsi="Arial" w:cs="Arial"/>
          <w:color w:val="000000"/>
          <w:lang w:eastAsia="en-GB"/>
        </w:rPr>
        <w:t>.</w:t>
      </w:r>
      <w:r w:rsidR="005369CB">
        <w:rPr>
          <w:rStyle w:val="FootnoteReference"/>
          <w:rFonts w:ascii="Arial" w:eastAsia="Times New Roman" w:hAnsi="Arial" w:cs="Arial"/>
          <w:color w:val="000000"/>
          <w:lang w:eastAsia="en-GB"/>
        </w:rPr>
        <w:footnoteReference w:id="148"/>
      </w:r>
      <w:r>
        <w:rPr>
          <w:rFonts w:ascii="Arial" w:eastAsia="Times New Roman" w:hAnsi="Arial" w:cs="Arial"/>
          <w:color w:val="000000"/>
          <w:lang w:eastAsia="en-GB"/>
        </w:rPr>
        <w:t xml:space="preserve"> </w:t>
      </w:r>
      <w:r w:rsidR="005369CB">
        <w:rPr>
          <w:rFonts w:ascii="Arial" w:eastAsia="Times New Roman" w:hAnsi="Arial" w:cs="Arial"/>
          <w:color w:val="000000"/>
          <w:lang w:eastAsia="en-GB"/>
        </w:rPr>
        <w:t xml:space="preserve"> </w:t>
      </w:r>
      <w:r w:rsidR="007B709F">
        <w:rPr>
          <w:rFonts w:ascii="Arial" w:eastAsia="Times New Roman" w:hAnsi="Arial" w:cs="Arial"/>
          <w:color w:val="000000"/>
          <w:lang w:eastAsia="en-GB"/>
        </w:rPr>
        <w:t xml:space="preserve">Fiorenza </w:t>
      </w:r>
      <w:r w:rsidR="00E85361">
        <w:rPr>
          <w:rFonts w:ascii="Arial" w:eastAsia="Times New Roman" w:hAnsi="Arial" w:cs="Arial"/>
          <w:color w:val="000000"/>
          <w:lang w:eastAsia="en-GB"/>
        </w:rPr>
        <w:t>recognises two co-existing traditions</w:t>
      </w:r>
      <w:r w:rsidR="007B709F">
        <w:rPr>
          <w:rFonts w:ascii="Arial" w:eastAsia="Times New Roman" w:hAnsi="Arial" w:cs="Arial"/>
          <w:color w:val="000000"/>
          <w:lang w:eastAsia="en-GB"/>
        </w:rPr>
        <w:t xml:space="preserve"> one with </w:t>
      </w:r>
      <w:r w:rsidR="00155022">
        <w:rPr>
          <w:rFonts w:ascii="Arial" w:eastAsia="Times New Roman" w:hAnsi="Arial" w:cs="Arial"/>
          <w:color w:val="000000"/>
          <w:lang w:eastAsia="en-GB"/>
        </w:rPr>
        <w:t>MM</w:t>
      </w:r>
      <w:r w:rsidR="007B709F">
        <w:rPr>
          <w:rFonts w:ascii="Arial" w:eastAsia="Times New Roman" w:hAnsi="Arial" w:cs="Arial"/>
          <w:color w:val="000000"/>
          <w:lang w:eastAsia="en-GB"/>
        </w:rPr>
        <w:t xml:space="preserve"> as a primar</w:t>
      </w:r>
      <w:r w:rsidR="00044C3E">
        <w:rPr>
          <w:rFonts w:ascii="Arial" w:eastAsia="Times New Roman" w:hAnsi="Arial" w:cs="Arial"/>
          <w:color w:val="000000"/>
          <w:lang w:eastAsia="en-GB"/>
        </w:rPr>
        <w:t>y witness</w:t>
      </w:r>
      <w:r w:rsidR="00FA54F2">
        <w:rPr>
          <w:rStyle w:val="FootnoteReference"/>
          <w:rFonts w:ascii="Arial" w:eastAsia="Times New Roman" w:hAnsi="Arial" w:cs="Arial"/>
          <w:color w:val="000000"/>
          <w:lang w:eastAsia="en-GB"/>
        </w:rPr>
        <w:footnoteReference w:id="149"/>
      </w:r>
      <w:r w:rsidR="00FA54F2">
        <w:rPr>
          <w:rFonts w:ascii="Arial" w:eastAsia="Times New Roman" w:hAnsi="Arial" w:cs="Arial"/>
          <w:color w:val="000000"/>
          <w:lang w:eastAsia="en-GB"/>
        </w:rPr>
        <w:t xml:space="preserve"> alongside </w:t>
      </w:r>
      <w:r w:rsidR="007B709F">
        <w:rPr>
          <w:rFonts w:ascii="Arial" w:eastAsia="Times New Roman" w:hAnsi="Arial" w:cs="Arial"/>
          <w:color w:val="000000"/>
          <w:lang w:eastAsia="en-GB"/>
        </w:rPr>
        <w:t>Petrine primacy</w:t>
      </w:r>
      <w:r w:rsidR="00FD5472">
        <w:rPr>
          <w:rFonts w:ascii="Arial" w:eastAsia="Times New Roman" w:hAnsi="Arial" w:cs="Arial"/>
          <w:color w:val="000000"/>
          <w:lang w:eastAsia="en-GB"/>
        </w:rPr>
        <w:t>.</w:t>
      </w:r>
      <w:r w:rsidR="00FA54F2">
        <w:rPr>
          <w:rStyle w:val="FootnoteReference"/>
          <w:rFonts w:ascii="Arial" w:eastAsia="Times New Roman" w:hAnsi="Arial" w:cs="Arial"/>
          <w:color w:val="000000"/>
          <w:lang w:eastAsia="en-GB"/>
        </w:rPr>
        <w:footnoteReference w:id="150"/>
      </w:r>
      <w:r w:rsidR="007B709F">
        <w:rPr>
          <w:rFonts w:ascii="Arial" w:eastAsia="Times New Roman" w:hAnsi="Arial" w:cs="Arial"/>
          <w:color w:val="000000"/>
          <w:lang w:eastAsia="en-GB"/>
        </w:rPr>
        <w:t xml:space="preserve"> She concludes that </w:t>
      </w:r>
      <w:r w:rsidR="00A31F8E">
        <w:rPr>
          <w:rFonts w:ascii="Arial" w:eastAsia="Times New Roman" w:hAnsi="Arial" w:cs="Arial"/>
          <w:color w:val="000000"/>
          <w:lang w:eastAsia="en-GB"/>
        </w:rPr>
        <w:t xml:space="preserve">it </w:t>
      </w:r>
      <w:r w:rsidR="007B709F">
        <w:rPr>
          <w:rFonts w:ascii="Arial" w:eastAsia="Times New Roman" w:hAnsi="Arial" w:cs="Arial"/>
          <w:color w:val="000000"/>
          <w:lang w:eastAsia="en-GB"/>
        </w:rPr>
        <w:t xml:space="preserve">is remarkable that both traditions have survived and notes that </w:t>
      </w:r>
      <w:r w:rsidR="007B709F">
        <w:rPr>
          <w:rFonts w:ascii="Arial" w:hAnsi="Arial" w:cs="Arial"/>
        </w:rPr>
        <w:t>the early Church witnesses are silent on any debate about whether women can legitimately transmit apostolic revelation and tradition.</w:t>
      </w:r>
      <w:r w:rsidR="00A31F8E">
        <w:rPr>
          <w:rStyle w:val="FootnoteReference"/>
          <w:rFonts w:ascii="Arial" w:hAnsi="Arial" w:cs="Arial"/>
        </w:rPr>
        <w:footnoteReference w:id="151"/>
      </w:r>
      <w:r w:rsidR="007B709F">
        <w:rPr>
          <w:rFonts w:ascii="Arial" w:hAnsi="Arial" w:cs="Arial"/>
        </w:rPr>
        <w:t xml:space="preserve"> </w:t>
      </w:r>
      <w:r w:rsidR="00FA54F2">
        <w:rPr>
          <w:rFonts w:ascii="Arial" w:eastAsia="Times New Roman" w:hAnsi="Arial" w:cs="Arial"/>
          <w:color w:val="000000"/>
          <w:lang w:eastAsia="en-GB"/>
        </w:rPr>
        <w:t>The FG author</w:t>
      </w:r>
      <w:r w:rsidR="005369CB">
        <w:rPr>
          <w:rFonts w:ascii="Arial" w:eastAsia="Times New Roman" w:hAnsi="Arial" w:cs="Arial"/>
          <w:color w:val="000000"/>
          <w:lang w:eastAsia="en-GB"/>
        </w:rPr>
        <w:t xml:space="preserve"> has deliberately given to a woman the role traditionally associated with Peter and this can be paralleled with the traditional Petrine Caesarea Philippi confession “You are the Messiah, the Son of the li</w:t>
      </w:r>
      <w:r w:rsidR="00FA54F2">
        <w:rPr>
          <w:rFonts w:ascii="Arial" w:eastAsia="Times New Roman" w:hAnsi="Arial" w:cs="Arial"/>
          <w:color w:val="000000"/>
          <w:lang w:eastAsia="en-GB"/>
        </w:rPr>
        <w:t>ving God” which is placed</w:t>
      </w:r>
      <w:r w:rsidR="005369CB">
        <w:rPr>
          <w:rFonts w:ascii="Arial" w:eastAsia="Times New Roman" w:hAnsi="Arial" w:cs="Arial"/>
          <w:color w:val="000000"/>
          <w:lang w:eastAsia="en-GB"/>
        </w:rPr>
        <w:t xml:space="preserve"> onto the lips of Martha of Bethany, “Yes Lord, I believe that you are the Messiah, the Son of God” (11:27).  </w:t>
      </w:r>
    </w:p>
    <w:p w:rsidR="005F1683" w:rsidRDefault="005F1683" w:rsidP="004C022E">
      <w:pPr>
        <w:spacing w:after="0" w:line="360" w:lineRule="auto"/>
        <w:textAlignment w:val="baseline"/>
        <w:rPr>
          <w:rFonts w:ascii="Arial" w:hAnsi="Arial" w:cs="Arial"/>
          <w:bdr w:val="none" w:sz="0" w:space="0" w:color="auto" w:frame="1"/>
        </w:rPr>
      </w:pPr>
    </w:p>
    <w:p w:rsidR="00C55779" w:rsidRDefault="00EA0106" w:rsidP="004C022E">
      <w:pPr>
        <w:spacing w:after="0" w:line="360" w:lineRule="auto"/>
        <w:textAlignment w:val="baseline"/>
        <w:rPr>
          <w:rFonts w:ascii="Arial" w:hAnsi="Arial" w:cs="Arial"/>
          <w:bdr w:val="none" w:sz="0" w:space="0" w:color="auto" w:frame="1"/>
        </w:rPr>
      </w:pPr>
      <w:r>
        <w:rPr>
          <w:rFonts w:ascii="Arial" w:hAnsi="Arial" w:cs="Arial"/>
          <w:bdr w:val="none" w:sz="0" w:space="0" w:color="auto" w:frame="1"/>
        </w:rPr>
        <w:t>It may be argued that</w:t>
      </w:r>
      <w:r w:rsidRPr="00EA0106">
        <w:rPr>
          <w:rFonts w:ascii="Arial" w:hAnsi="Arial" w:cs="Arial"/>
          <w:bdr w:val="none" w:sz="0" w:space="0" w:color="auto" w:frame="1"/>
        </w:rPr>
        <w:t xml:space="preserve"> ‘Rabbouni’ </w:t>
      </w:r>
      <w:r w:rsidR="00C55779" w:rsidRPr="00EA0106">
        <w:rPr>
          <w:rFonts w:ascii="Arial" w:hAnsi="Arial" w:cs="Arial"/>
          <w:bdr w:val="none" w:sz="0" w:space="0" w:color="auto" w:frame="1"/>
        </w:rPr>
        <w:t>is</w:t>
      </w:r>
      <w:r w:rsidR="00C55779">
        <w:rPr>
          <w:rFonts w:ascii="Arial" w:hAnsi="Arial" w:cs="Arial"/>
          <w:bdr w:val="none" w:sz="0" w:space="0" w:color="auto" w:frame="1"/>
        </w:rPr>
        <w:t xml:space="preserve"> a modest title demonstrating merely the beginning of faith.  Later </w:t>
      </w:r>
      <w:r w:rsidR="00155022">
        <w:rPr>
          <w:rFonts w:ascii="Arial" w:hAnsi="Arial" w:cs="Arial"/>
          <w:bdr w:val="none" w:sz="0" w:space="0" w:color="auto" w:frame="1"/>
        </w:rPr>
        <w:t>MM</w:t>
      </w:r>
      <w:r w:rsidR="00C55779">
        <w:rPr>
          <w:rFonts w:ascii="Arial" w:hAnsi="Arial" w:cs="Arial"/>
          <w:bdr w:val="none" w:sz="0" w:space="0" w:color="auto" w:frame="1"/>
        </w:rPr>
        <w:t xml:space="preserve"> announces that “</w:t>
      </w:r>
      <w:r w:rsidR="005369CB">
        <w:rPr>
          <w:rFonts w:ascii="Arial" w:hAnsi="Arial" w:cs="Arial"/>
          <w:bdr w:val="none" w:sz="0" w:space="0" w:color="auto" w:frame="1"/>
        </w:rPr>
        <w:t>I have seen the Lord” which may be</w:t>
      </w:r>
      <w:r w:rsidR="00C55779">
        <w:rPr>
          <w:rFonts w:ascii="Arial" w:hAnsi="Arial" w:cs="Arial"/>
          <w:bdr w:val="none" w:sz="0" w:space="0" w:color="auto" w:frame="1"/>
        </w:rPr>
        <w:t xml:space="preserve"> contrast</w:t>
      </w:r>
      <w:r w:rsidR="005369CB">
        <w:rPr>
          <w:rFonts w:ascii="Arial" w:hAnsi="Arial" w:cs="Arial"/>
          <w:bdr w:val="none" w:sz="0" w:space="0" w:color="auto" w:frame="1"/>
        </w:rPr>
        <w:t>ed</w:t>
      </w:r>
      <w:r w:rsidR="00C55779">
        <w:rPr>
          <w:rFonts w:ascii="Arial" w:hAnsi="Arial" w:cs="Arial"/>
          <w:bdr w:val="none" w:sz="0" w:space="0" w:color="auto" w:frame="1"/>
        </w:rPr>
        <w:t xml:space="preserve"> with Thomas’ more complete faith in announcing “My Lord and my God” </w:t>
      </w:r>
      <w:r w:rsidR="00C55779">
        <w:rPr>
          <w:rFonts w:ascii="Arial" w:hAnsi="Arial" w:cs="Arial"/>
          <w:bdr w:val="none" w:sz="0" w:space="0" w:color="auto" w:frame="1"/>
        </w:rPr>
        <w:lastRenderedPageBreak/>
        <w:t>(20:28)</w:t>
      </w:r>
      <w:r w:rsidR="00816DE7">
        <w:rPr>
          <w:rFonts w:ascii="Arial" w:hAnsi="Arial" w:cs="Arial"/>
          <w:bdr w:val="none" w:sz="0" w:space="0" w:color="auto" w:frame="1"/>
        </w:rPr>
        <w:t xml:space="preserve"> although </w:t>
      </w:r>
      <w:r w:rsidR="00155022">
        <w:rPr>
          <w:rFonts w:ascii="Arial" w:hAnsi="Arial" w:cs="Arial"/>
          <w:bdr w:val="none" w:sz="0" w:space="0" w:color="auto" w:frame="1"/>
        </w:rPr>
        <w:t>MM</w:t>
      </w:r>
      <w:r w:rsidR="00816DE7">
        <w:rPr>
          <w:rFonts w:ascii="Arial" w:hAnsi="Arial" w:cs="Arial"/>
          <w:bdr w:val="none" w:sz="0" w:space="0" w:color="auto" w:frame="1"/>
        </w:rPr>
        <w:t>’s</w:t>
      </w:r>
      <w:r w:rsidR="00C55779">
        <w:rPr>
          <w:rFonts w:ascii="Arial" w:hAnsi="Arial" w:cs="Arial"/>
          <w:bdr w:val="none" w:sz="0" w:space="0" w:color="auto" w:frame="1"/>
        </w:rPr>
        <w:t xml:space="preserve"> phrase is exactly the witness proffered by the disciples to Thomas himself (20:22).  Maccini </w:t>
      </w:r>
      <w:r w:rsidR="00CE1817">
        <w:rPr>
          <w:rFonts w:ascii="Arial" w:hAnsi="Arial" w:cs="Arial"/>
          <w:bdr w:val="none" w:sz="0" w:space="0" w:color="auto" w:frame="1"/>
        </w:rPr>
        <w:t xml:space="preserve">rightly </w:t>
      </w:r>
      <w:r w:rsidR="00C55779">
        <w:rPr>
          <w:rFonts w:ascii="Arial" w:hAnsi="Arial" w:cs="Arial"/>
          <w:bdr w:val="none" w:sz="0" w:space="0" w:color="auto" w:frame="1"/>
        </w:rPr>
        <w:t xml:space="preserve">concludes that this phrase has the quality of a formula qualifying the speaker as an official witness and places </w:t>
      </w:r>
      <w:r w:rsidR="00155022">
        <w:rPr>
          <w:rFonts w:ascii="Arial" w:hAnsi="Arial" w:cs="Arial"/>
          <w:bdr w:val="none" w:sz="0" w:space="0" w:color="auto" w:frame="1"/>
        </w:rPr>
        <w:t>MM</w:t>
      </w:r>
      <w:r w:rsidR="00C55779">
        <w:rPr>
          <w:rFonts w:ascii="Arial" w:hAnsi="Arial" w:cs="Arial"/>
          <w:bdr w:val="none" w:sz="0" w:space="0" w:color="auto" w:frame="1"/>
        </w:rPr>
        <w:t xml:space="preserve"> on </w:t>
      </w:r>
      <w:r w:rsidR="00FD5472">
        <w:rPr>
          <w:rFonts w:ascii="Arial" w:hAnsi="Arial" w:cs="Arial"/>
          <w:bdr w:val="none" w:sz="0" w:space="0" w:color="auto" w:frame="1"/>
        </w:rPr>
        <w:t>the same level as the disciples.</w:t>
      </w:r>
      <w:r w:rsidR="00CE1817">
        <w:rPr>
          <w:rStyle w:val="FootnoteReference"/>
          <w:rFonts w:ascii="Arial" w:hAnsi="Arial" w:cs="Arial"/>
          <w:bdr w:val="none" w:sz="0" w:space="0" w:color="auto" w:frame="1"/>
        </w:rPr>
        <w:footnoteReference w:id="152"/>
      </w:r>
      <w:r w:rsidR="00C55779">
        <w:rPr>
          <w:rFonts w:ascii="Arial" w:hAnsi="Arial" w:cs="Arial"/>
          <w:bdr w:val="none" w:sz="0" w:space="0" w:color="auto" w:frame="1"/>
        </w:rPr>
        <w:t xml:space="preserve">  There is certainly no suggestion that the disciples in any way discount </w:t>
      </w:r>
      <w:r w:rsidR="00155022">
        <w:rPr>
          <w:rFonts w:ascii="Arial" w:hAnsi="Arial" w:cs="Arial"/>
          <w:bdr w:val="none" w:sz="0" w:space="0" w:color="auto" w:frame="1"/>
        </w:rPr>
        <w:t>MM</w:t>
      </w:r>
      <w:r w:rsidR="00D7673A">
        <w:rPr>
          <w:rFonts w:ascii="Arial" w:hAnsi="Arial" w:cs="Arial"/>
          <w:bdr w:val="none" w:sz="0" w:space="0" w:color="auto" w:frame="1"/>
        </w:rPr>
        <w:t>’s</w:t>
      </w:r>
      <w:r w:rsidR="00C55779">
        <w:rPr>
          <w:rFonts w:ascii="Arial" w:hAnsi="Arial" w:cs="Arial"/>
          <w:bdr w:val="none" w:sz="0" w:space="0" w:color="auto" w:frame="1"/>
        </w:rPr>
        <w:t xml:space="preserve"> witness.  Her understanding and faith </w:t>
      </w:r>
      <w:r w:rsidR="00D7673A">
        <w:rPr>
          <w:rFonts w:ascii="Arial" w:hAnsi="Arial" w:cs="Arial"/>
          <w:bdr w:val="none" w:sz="0" w:space="0" w:color="auto" w:frame="1"/>
        </w:rPr>
        <w:t>clearly</w:t>
      </w:r>
      <w:r w:rsidR="00C55779">
        <w:rPr>
          <w:rFonts w:ascii="Arial" w:hAnsi="Arial" w:cs="Arial"/>
          <w:bdr w:val="none" w:sz="0" w:space="0" w:color="auto" w:frame="1"/>
        </w:rPr>
        <w:t xml:space="preserve"> progresses from “They have taken the Lord …</w:t>
      </w:r>
      <w:r w:rsidR="00816DE7">
        <w:rPr>
          <w:rFonts w:ascii="Arial" w:hAnsi="Arial" w:cs="Arial"/>
          <w:bdr w:val="none" w:sz="0" w:space="0" w:color="auto" w:frame="1"/>
        </w:rPr>
        <w:t xml:space="preserve"> The</w:t>
      </w:r>
      <w:r w:rsidR="00C55779">
        <w:rPr>
          <w:rFonts w:ascii="Arial" w:hAnsi="Arial" w:cs="Arial"/>
          <w:bdr w:val="none" w:sz="0" w:space="0" w:color="auto" w:frame="1"/>
        </w:rPr>
        <w:t>y have taken my Lord … If you have taken him …</w:t>
      </w:r>
      <w:r w:rsidR="00D7673A">
        <w:rPr>
          <w:rFonts w:ascii="Arial" w:hAnsi="Arial" w:cs="Arial"/>
          <w:bdr w:val="none" w:sz="0" w:space="0" w:color="auto" w:frame="1"/>
        </w:rPr>
        <w:t xml:space="preserve"> Rabbouni ..</w:t>
      </w:r>
      <w:r w:rsidR="00C55779">
        <w:rPr>
          <w:rFonts w:ascii="Arial" w:hAnsi="Arial" w:cs="Arial"/>
          <w:bdr w:val="none" w:sz="0" w:space="0" w:color="auto" w:frame="1"/>
        </w:rPr>
        <w:t>.  I have seen the Lord”</w:t>
      </w:r>
      <w:r w:rsidR="00D7673A">
        <w:rPr>
          <w:rFonts w:ascii="Arial" w:hAnsi="Arial" w:cs="Arial"/>
          <w:bdr w:val="none" w:sz="0" w:space="0" w:color="auto" w:frame="1"/>
        </w:rPr>
        <w:t xml:space="preserve"> (in which the latter term </w:t>
      </w:r>
      <w:r w:rsidR="00D7673A" w:rsidRPr="00D7673A">
        <w:rPr>
          <w:rFonts w:ascii="Arial" w:hAnsi="Arial" w:cs="Arial"/>
          <w:i/>
          <w:bdr w:val="none" w:sz="0" w:space="0" w:color="auto" w:frame="1"/>
        </w:rPr>
        <w:t>kyrios</w:t>
      </w:r>
      <w:r w:rsidR="00D7673A">
        <w:rPr>
          <w:rFonts w:ascii="Arial" w:hAnsi="Arial" w:cs="Arial"/>
          <w:bdr w:val="none" w:sz="0" w:space="0" w:color="auto" w:frame="1"/>
        </w:rPr>
        <w:t xml:space="preserve"> is totally suitable for describing the Risen One)</w:t>
      </w:r>
      <w:r w:rsidR="00C55779">
        <w:rPr>
          <w:rFonts w:ascii="Arial" w:hAnsi="Arial" w:cs="Arial"/>
          <w:bdr w:val="none" w:sz="0" w:space="0" w:color="auto" w:frame="1"/>
        </w:rPr>
        <w:t>.</w:t>
      </w:r>
      <w:r w:rsidR="00C55779">
        <w:rPr>
          <w:rStyle w:val="FootnoteReference"/>
          <w:rFonts w:ascii="Arial" w:hAnsi="Arial" w:cs="Arial"/>
          <w:bdr w:val="none" w:sz="0" w:space="0" w:color="auto" w:frame="1"/>
        </w:rPr>
        <w:footnoteReference w:id="153"/>
      </w:r>
      <w:r w:rsidR="00D7673A">
        <w:rPr>
          <w:rFonts w:ascii="Arial" w:hAnsi="Arial" w:cs="Arial"/>
          <w:bdr w:val="none" w:sz="0" w:space="0" w:color="auto" w:frame="1"/>
        </w:rPr>
        <w:t xml:space="preserve">  </w:t>
      </w:r>
      <w:r w:rsidR="00C55779">
        <w:rPr>
          <w:rFonts w:ascii="Arial" w:hAnsi="Arial" w:cs="Arial"/>
          <w:bdr w:val="none" w:sz="0" w:space="0" w:color="auto" w:frame="1"/>
        </w:rPr>
        <w:t xml:space="preserve">Clear parallels can be drawn here with the titles used by the </w:t>
      </w:r>
      <w:r w:rsidR="009F45CC">
        <w:rPr>
          <w:rFonts w:ascii="Arial" w:hAnsi="Arial" w:cs="Arial"/>
          <w:bdr w:val="none" w:sz="0" w:space="0" w:color="auto" w:frame="1"/>
        </w:rPr>
        <w:t>SW</w:t>
      </w:r>
      <w:r w:rsidR="00C55779">
        <w:rPr>
          <w:rFonts w:ascii="Arial" w:hAnsi="Arial" w:cs="Arial"/>
          <w:bdr w:val="none" w:sz="0" w:space="0" w:color="auto" w:frame="1"/>
        </w:rPr>
        <w:t xml:space="preserve"> ‘sir’ a</w:t>
      </w:r>
      <w:r w:rsidR="0015148F">
        <w:rPr>
          <w:rFonts w:ascii="Arial" w:hAnsi="Arial" w:cs="Arial"/>
          <w:bdr w:val="none" w:sz="0" w:space="0" w:color="auto" w:frame="1"/>
        </w:rPr>
        <w:t>nd ‘prophet’ and her question ‘h</w:t>
      </w:r>
      <w:r w:rsidR="00C55779">
        <w:rPr>
          <w:rFonts w:ascii="Arial" w:hAnsi="Arial" w:cs="Arial"/>
          <w:bdr w:val="none" w:sz="0" w:space="0" w:color="auto" w:frame="1"/>
        </w:rPr>
        <w:t xml:space="preserve">e cannot be the Messiah, can he?’ Similarly the response of Peter and the Beloved Disciple to </w:t>
      </w:r>
      <w:r w:rsidR="00155022">
        <w:rPr>
          <w:rFonts w:ascii="Arial" w:hAnsi="Arial" w:cs="Arial"/>
          <w:bdr w:val="none" w:sz="0" w:space="0" w:color="auto" w:frame="1"/>
        </w:rPr>
        <w:t>MM</w:t>
      </w:r>
      <w:r w:rsidR="00C55779">
        <w:rPr>
          <w:rFonts w:ascii="Arial" w:hAnsi="Arial" w:cs="Arial"/>
          <w:bdr w:val="none" w:sz="0" w:space="0" w:color="auto" w:frame="1"/>
        </w:rPr>
        <w:t xml:space="preserve">’s report that Jesus’ body has been taken from the tomb, </w:t>
      </w:r>
      <w:r w:rsidR="005A2E1E">
        <w:rPr>
          <w:rFonts w:ascii="Arial" w:hAnsi="Arial" w:cs="Arial"/>
          <w:bdr w:val="none" w:sz="0" w:space="0" w:color="auto" w:frame="1"/>
        </w:rPr>
        <w:t xml:space="preserve">which is </w:t>
      </w:r>
      <w:r w:rsidR="00C55779">
        <w:rPr>
          <w:rFonts w:ascii="Arial" w:hAnsi="Arial" w:cs="Arial"/>
          <w:bdr w:val="none" w:sz="0" w:space="0" w:color="auto" w:frame="1"/>
        </w:rPr>
        <w:t xml:space="preserve">to investigate for themselves, clearly parallels the response of the Samaritan villagers in coming to Jesus because of the </w:t>
      </w:r>
      <w:r w:rsidR="009F45CC">
        <w:rPr>
          <w:rFonts w:ascii="Arial" w:hAnsi="Arial" w:cs="Arial"/>
          <w:bdr w:val="none" w:sz="0" w:space="0" w:color="auto" w:frame="1"/>
        </w:rPr>
        <w:t>SW</w:t>
      </w:r>
      <w:r w:rsidR="00C55779">
        <w:rPr>
          <w:rFonts w:ascii="Arial" w:hAnsi="Arial" w:cs="Arial"/>
          <w:bdr w:val="none" w:sz="0" w:space="0" w:color="auto" w:frame="1"/>
        </w:rPr>
        <w:t xml:space="preserve">’s testimony – the reports elicit the response of further personal investigation.  </w:t>
      </w:r>
    </w:p>
    <w:p w:rsidR="0015148F" w:rsidRDefault="0015148F" w:rsidP="004C022E">
      <w:pPr>
        <w:spacing w:after="0" w:line="360" w:lineRule="auto"/>
        <w:textAlignment w:val="baseline"/>
        <w:rPr>
          <w:rFonts w:ascii="Arial" w:hAnsi="Arial" w:cs="Arial"/>
          <w:bdr w:val="none" w:sz="0" w:space="0" w:color="auto" w:frame="1"/>
        </w:rPr>
      </w:pPr>
    </w:p>
    <w:p w:rsidR="00100F34" w:rsidRDefault="005F1683" w:rsidP="004C022E">
      <w:pPr>
        <w:spacing w:after="0" w:line="360" w:lineRule="auto"/>
        <w:textAlignment w:val="baseline"/>
        <w:rPr>
          <w:rFonts w:ascii="Arial" w:eastAsia="Times New Roman" w:hAnsi="Arial" w:cs="Arial"/>
          <w:color w:val="000000"/>
          <w:lang w:eastAsia="en-GB"/>
        </w:rPr>
      </w:pPr>
      <w:r>
        <w:rPr>
          <w:rFonts w:ascii="Arial" w:hAnsi="Arial" w:cs="Arial"/>
          <w:bdr w:val="none" w:sz="0" w:space="0" w:color="auto" w:frame="1"/>
        </w:rPr>
        <w:t>Maccini notes that the witness theme runs throughout Chapter 20 and that all of the witnesses in the Chapter come to faith</w:t>
      </w:r>
      <w:r w:rsidR="00FD5472">
        <w:rPr>
          <w:rFonts w:ascii="Arial" w:hAnsi="Arial" w:cs="Arial"/>
          <w:bdr w:val="none" w:sz="0" w:space="0" w:color="auto" w:frame="1"/>
        </w:rPr>
        <w:t xml:space="preserve"> through some form of ‘seeing’.</w:t>
      </w:r>
      <w:r w:rsidR="00BF174C">
        <w:rPr>
          <w:rStyle w:val="FootnoteReference"/>
          <w:rFonts w:ascii="Arial" w:hAnsi="Arial" w:cs="Arial"/>
          <w:bdr w:val="none" w:sz="0" w:space="0" w:color="auto" w:frame="1"/>
        </w:rPr>
        <w:footnoteReference w:id="154"/>
      </w:r>
      <w:r>
        <w:rPr>
          <w:rFonts w:ascii="Arial" w:hAnsi="Arial" w:cs="Arial"/>
          <w:bdr w:val="none" w:sz="0" w:space="0" w:color="auto" w:frame="1"/>
        </w:rPr>
        <w:t xml:space="preserve"> </w:t>
      </w:r>
      <w:r w:rsidR="00FD5472">
        <w:rPr>
          <w:rFonts w:ascii="Arial" w:hAnsi="Arial" w:cs="Arial"/>
          <w:bdr w:val="none" w:sz="0" w:space="0" w:color="auto" w:frame="1"/>
        </w:rPr>
        <w:t xml:space="preserve"> </w:t>
      </w:r>
      <w:r w:rsidR="00155022">
        <w:rPr>
          <w:rFonts w:ascii="Arial" w:hAnsi="Arial" w:cs="Arial"/>
          <w:bdr w:val="none" w:sz="0" w:space="0" w:color="auto" w:frame="1"/>
        </w:rPr>
        <w:t>MM</w:t>
      </w:r>
      <w:r>
        <w:rPr>
          <w:rFonts w:ascii="Arial" w:hAnsi="Arial" w:cs="Arial"/>
          <w:bdr w:val="none" w:sz="0" w:space="0" w:color="auto" w:frame="1"/>
        </w:rPr>
        <w:t xml:space="preserve">, Peter and the Beloved Disciple can testify to the missing body with </w:t>
      </w:r>
      <w:r w:rsidR="00155022">
        <w:rPr>
          <w:rFonts w:ascii="Arial" w:hAnsi="Arial" w:cs="Arial"/>
          <w:bdr w:val="none" w:sz="0" w:space="0" w:color="auto" w:frame="1"/>
        </w:rPr>
        <w:t>MM</w:t>
      </w:r>
      <w:r>
        <w:rPr>
          <w:rFonts w:ascii="Arial" w:hAnsi="Arial" w:cs="Arial"/>
          <w:bdr w:val="none" w:sz="0" w:space="0" w:color="auto" w:frame="1"/>
        </w:rPr>
        <w:t xml:space="preserve"> seeing the moved stone, angels and Jesus whilst Peter and the Beloved Disciple see the abandoned grave clothes. </w:t>
      </w:r>
      <w:r w:rsidR="00FD5472">
        <w:rPr>
          <w:rFonts w:ascii="Arial" w:hAnsi="Arial" w:cs="Arial"/>
          <w:bdr w:val="none" w:sz="0" w:space="0" w:color="auto" w:frame="1"/>
        </w:rPr>
        <w:t xml:space="preserve"> These elements imply</w:t>
      </w:r>
      <w:r w:rsidR="00816DE7">
        <w:rPr>
          <w:rFonts w:ascii="Arial" w:hAnsi="Arial" w:cs="Arial"/>
          <w:bdr w:val="none" w:sz="0" w:space="0" w:color="auto" w:frame="1"/>
        </w:rPr>
        <w:t>,</w:t>
      </w:r>
      <w:r>
        <w:rPr>
          <w:rFonts w:ascii="Arial" w:hAnsi="Arial" w:cs="Arial"/>
          <w:bdr w:val="none" w:sz="0" w:space="0" w:color="auto" w:frame="1"/>
        </w:rPr>
        <w:t xml:space="preserve"> but do not prove</w:t>
      </w:r>
      <w:r w:rsidR="00816DE7">
        <w:rPr>
          <w:rFonts w:ascii="Arial" w:hAnsi="Arial" w:cs="Arial"/>
          <w:bdr w:val="none" w:sz="0" w:space="0" w:color="auto" w:frame="1"/>
        </w:rPr>
        <w:t>,</w:t>
      </w:r>
      <w:r>
        <w:rPr>
          <w:rFonts w:ascii="Arial" w:hAnsi="Arial" w:cs="Arial"/>
          <w:bdr w:val="none" w:sz="0" w:space="0" w:color="auto" w:frame="1"/>
        </w:rPr>
        <w:t xml:space="preserve"> Jesus’ resurrection.  It is only </w:t>
      </w:r>
      <w:r w:rsidR="00155022">
        <w:rPr>
          <w:rFonts w:ascii="Arial" w:hAnsi="Arial" w:cs="Arial"/>
          <w:bdr w:val="none" w:sz="0" w:space="0" w:color="auto" w:frame="1"/>
        </w:rPr>
        <w:t>MM</w:t>
      </w:r>
      <w:r>
        <w:rPr>
          <w:rFonts w:ascii="Arial" w:hAnsi="Arial" w:cs="Arial"/>
          <w:bdr w:val="none" w:sz="0" w:space="0" w:color="auto" w:frame="1"/>
        </w:rPr>
        <w:t xml:space="preserve"> who sees the conclusive proof in the form of Jesus himself.  </w:t>
      </w:r>
      <w:r w:rsidR="00CE1817">
        <w:rPr>
          <w:rFonts w:ascii="Arial" w:hAnsi="Arial" w:cs="Arial"/>
          <w:bdr w:val="none" w:sz="0" w:space="0" w:color="auto" w:frame="1"/>
        </w:rPr>
        <w:t>“MM’s presence at the cross and the tomb qualifies her as a witness … and demonstrate(s) her faithfulness even though she does not understand what she experiences until she meets the risen Jesus.”</w:t>
      </w:r>
      <w:r w:rsidR="00CE1817">
        <w:rPr>
          <w:rStyle w:val="FootnoteReference"/>
          <w:rFonts w:ascii="Arial" w:hAnsi="Arial" w:cs="Arial"/>
          <w:bdr w:val="none" w:sz="0" w:space="0" w:color="auto" w:frame="1"/>
        </w:rPr>
        <w:footnoteReference w:id="155"/>
      </w:r>
      <w:r w:rsidR="00CE1817">
        <w:rPr>
          <w:rFonts w:ascii="Arial" w:hAnsi="Arial" w:cs="Arial"/>
          <w:bdr w:val="none" w:sz="0" w:space="0" w:color="auto" w:frame="1"/>
        </w:rPr>
        <w:t xml:space="preserve">  </w:t>
      </w:r>
      <w:r>
        <w:rPr>
          <w:rFonts w:ascii="Arial" w:hAnsi="Arial" w:cs="Arial"/>
          <w:bdr w:val="none" w:sz="0" w:space="0" w:color="auto" w:frame="1"/>
        </w:rPr>
        <w:t xml:space="preserve">Whilst </w:t>
      </w:r>
      <w:r w:rsidR="00155022">
        <w:rPr>
          <w:rFonts w:ascii="Arial" w:hAnsi="Arial" w:cs="Arial"/>
          <w:bdr w:val="none" w:sz="0" w:space="0" w:color="auto" w:frame="1"/>
        </w:rPr>
        <w:t>MM</w:t>
      </w:r>
      <w:r>
        <w:rPr>
          <w:rFonts w:ascii="Arial" w:hAnsi="Arial" w:cs="Arial"/>
          <w:bdr w:val="none" w:sz="0" w:space="0" w:color="auto" w:frame="1"/>
        </w:rPr>
        <w:t xml:space="preserve"> needs to hear Jesus’ voice to recognise him, this is paralleled in t</w:t>
      </w:r>
      <w:r w:rsidR="00CE1817">
        <w:rPr>
          <w:rFonts w:ascii="Arial" w:hAnsi="Arial" w:cs="Arial"/>
          <w:bdr w:val="none" w:sz="0" w:space="0" w:color="auto" w:frame="1"/>
        </w:rPr>
        <w:t xml:space="preserve">he wider </w:t>
      </w:r>
      <w:r w:rsidR="004C022E">
        <w:rPr>
          <w:rFonts w:ascii="Arial" w:hAnsi="Arial" w:cs="Arial"/>
          <w:bdr w:val="none" w:sz="0" w:space="0" w:color="auto" w:frame="1"/>
        </w:rPr>
        <w:t>appearance tradition</w:t>
      </w:r>
      <w:r w:rsidR="004C022E">
        <w:rPr>
          <w:rStyle w:val="FootnoteReference"/>
          <w:rFonts w:ascii="Arial" w:hAnsi="Arial" w:cs="Arial"/>
          <w:bdr w:val="none" w:sz="0" w:space="0" w:color="auto" w:frame="1"/>
        </w:rPr>
        <w:footnoteReference w:id="156"/>
      </w:r>
      <w:r w:rsidR="004C022E">
        <w:rPr>
          <w:rFonts w:ascii="Arial" w:hAnsi="Arial" w:cs="Arial"/>
          <w:bdr w:val="none" w:sz="0" w:space="0" w:color="auto" w:frame="1"/>
        </w:rPr>
        <w:t xml:space="preserve"> and</w:t>
      </w:r>
      <w:r w:rsidR="00CE1817">
        <w:rPr>
          <w:rFonts w:ascii="Arial" w:hAnsi="Arial" w:cs="Arial"/>
          <w:bdr w:val="none" w:sz="0" w:space="0" w:color="auto" w:frame="1"/>
        </w:rPr>
        <w:t xml:space="preserve"> in no way diminishes her position as witness and testifier to the risen Jesus.</w:t>
      </w:r>
    </w:p>
    <w:p w:rsidR="00783F52" w:rsidRDefault="00783F52" w:rsidP="004C022E">
      <w:pPr>
        <w:spacing w:after="0" w:line="360" w:lineRule="auto"/>
        <w:textAlignment w:val="baseline"/>
        <w:rPr>
          <w:rFonts w:ascii="Arial" w:hAnsi="Arial" w:cs="Arial"/>
        </w:rPr>
      </w:pPr>
    </w:p>
    <w:p w:rsidR="007310D9" w:rsidRDefault="007310D9" w:rsidP="004C022E">
      <w:pPr>
        <w:spacing w:after="0" w:line="360" w:lineRule="auto"/>
        <w:textAlignment w:val="baseline"/>
        <w:rPr>
          <w:rFonts w:ascii="Arial" w:eastAsia="Times New Roman" w:hAnsi="Arial" w:cs="Arial"/>
          <w:color w:val="000000"/>
          <w:lang w:eastAsia="en-GB"/>
        </w:rPr>
      </w:pPr>
    </w:p>
    <w:p w:rsidR="00FD5472" w:rsidRDefault="00FD5472" w:rsidP="004C022E">
      <w:pPr>
        <w:spacing w:after="0" w:line="360" w:lineRule="auto"/>
        <w:textAlignment w:val="baseline"/>
        <w:rPr>
          <w:rFonts w:ascii="Arial" w:eastAsia="Times New Roman" w:hAnsi="Arial" w:cs="Arial"/>
          <w:color w:val="000000"/>
          <w:lang w:eastAsia="en-GB"/>
        </w:rPr>
      </w:pPr>
    </w:p>
    <w:p w:rsidR="00FD5472" w:rsidRDefault="00FD5472" w:rsidP="004C022E">
      <w:pPr>
        <w:spacing w:after="0" w:line="360" w:lineRule="auto"/>
        <w:textAlignment w:val="baseline"/>
        <w:rPr>
          <w:rFonts w:ascii="Arial" w:eastAsia="Times New Roman" w:hAnsi="Arial" w:cs="Arial"/>
          <w:color w:val="000000"/>
          <w:lang w:eastAsia="en-GB"/>
        </w:rPr>
      </w:pPr>
    </w:p>
    <w:p w:rsidR="00FD5472" w:rsidRDefault="00FD5472" w:rsidP="004C022E">
      <w:pPr>
        <w:spacing w:after="0" w:line="360" w:lineRule="auto"/>
        <w:textAlignment w:val="baseline"/>
        <w:rPr>
          <w:rFonts w:ascii="Arial" w:eastAsia="Times New Roman" w:hAnsi="Arial" w:cs="Arial"/>
          <w:color w:val="000000"/>
          <w:lang w:eastAsia="en-GB"/>
        </w:rPr>
      </w:pPr>
    </w:p>
    <w:p w:rsidR="001B1383" w:rsidRPr="007C1268" w:rsidRDefault="001B1383" w:rsidP="00A52268">
      <w:pPr>
        <w:spacing w:line="360" w:lineRule="auto"/>
        <w:rPr>
          <w:rFonts w:ascii="Arial" w:hAnsi="Arial" w:cs="Arial"/>
        </w:rPr>
      </w:pPr>
      <w:r>
        <w:rPr>
          <w:rFonts w:ascii="Arial" w:hAnsi="Arial" w:cs="Arial"/>
        </w:rPr>
        <w:lastRenderedPageBreak/>
        <w:t xml:space="preserve">4.5 </w:t>
      </w:r>
      <w:r w:rsidRPr="00E60623">
        <w:rPr>
          <w:rFonts w:ascii="Arial" w:hAnsi="Arial" w:cs="Arial"/>
          <w:u w:val="single"/>
        </w:rPr>
        <w:t>A Feminist Critical Response</w:t>
      </w:r>
    </w:p>
    <w:p w:rsidR="005C7014" w:rsidRPr="00B45C68" w:rsidRDefault="00B45C68" w:rsidP="00A52268">
      <w:pPr>
        <w:spacing w:line="360" w:lineRule="auto"/>
      </w:pPr>
      <w:r>
        <w:rPr>
          <w:rFonts w:ascii="Arial" w:eastAsia="Times New Roman" w:hAnsi="Arial" w:cs="Arial"/>
          <w:color w:val="000000"/>
          <w:lang w:eastAsia="en-GB"/>
        </w:rPr>
        <w:t xml:space="preserve">Seim notes that </w:t>
      </w:r>
      <w:r w:rsidRPr="000955D6">
        <w:rPr>
          <w:rFonts w:ascii="Arial" w:eastAsia="Times New Roman" w:hAnsi="Arial" w:cs="Arial"/>
          <w:color w:val="000000"/>
          <w:lang w:eastAsia="en-GB"/>
        </w:rPr>
        <w:t xml:space="preserve">the material within the </w:t>
      </w:r>
      <w:r w:rsidR="00C347DA">
        <w:rPr>
          <w:rFonts w:ascii="Arial" w:eastAsia="Times New Roman" w:hAnsi="Arial" w:cs="Arial"/>
          <w:color w:val="000000"/>
          <w:lang w:eastAsia="en-GB"/>
        </w:rPr>
        <w:t xml:space="preserve">FG </w:t>
      </w:r>
      <w:r w:rsidRPr="000955D6">
        <w:rPr>
          <w:rFonts w:ascii="Arial" w:eastAsia="Times New Roman" w:hAnsi="Arial" w:cs="Arial"/>
          <w:color w:val="000000"/>
          <w:lang w:eastAsia="en-GB"/>
        </w:rPr>
        <w:t>involving women is “extremely rich and consists of large, literary and theologically complicated passages to be reckoned among the highlights of the Gospel”.</w:t>
      </w:r>
      <w:r w:rsidRPr="000955D6">
        <w:rPr>
          <w:rStyle w:val="FootnoteReference"/>
          <w:rFonts w:ascii="Arial" w:eastAsia="Times New Roman" w:hAnsi="Arial" w:cs="Arial"/>
          <w:color w:val="000000"/>
          <w:lang w:eastAsia="en-GB"/>
        </w:rPr>
        <w:footnoteReference w:id="157"/>
      </w:r>
      <w:r w:rsidR="006F36CC">
        <w:rPr>
          <w:rFonts w:ascii="Arial" w:eastAsia="Times New Roman" w:hAnsi="Arial" w:cs="Arial"/>
          <w:color w:val="000000"/>
          <w:lang w:eastAsia="en-GB"/>
        </w:rPr>
        <w:t xml:space="preserve">  Women in the FG</w:t>
      </w:r>
      <w:r w:rsidRPr="000955D6">
        <w:rPr>
          <w:rFonts w:ascii="Arial" w:eastAsia="Times New Roman" w:hAnsi="Arial" w:cs="Arial"/>
          <w:color w:val="000000"/>
          <w:lang w:eastAsia="en-GB"/>
        </w:rPr>
        <w:t xml:space="preserve"> are not </w:t>
      </w:r>
      <w:r w:rsidR="00D37AF6">
        <w:rPr>
          <w:rFonts w:ascii="Arial" w:eastAsia="Times New Roman" w:hAnsi="Arial" w:cs="Arial"/>
          <w:color w:val="000000"/>
          <w:lang w:eastAsia="en-GB"/>
        </w:rPr>
        <w:t xml:space="preserve">confined to the private sphere nor are they </w:t>
      </w:r>
      <w:r w:rsidRPr="000955D6">
        <w:rPr>
          <w:rFonts w:ascii="Arial" w:eastAsia="Times New Roman" w:hAnsi="Arial" w:cs="Arial"/>
          <w:color w:val="000000"/>
          <w:lang w:eastAsia="en-GB"/>
        </w:rPr>
        <w:t>dependent upon, nor subordinate to, the authority of men and like all others only stand back for Jesus – the ultimate a</w:t>
      </w:r>
      <w:r w:rsidR="00816DE7">
        <w:rPr>
          <w:rFonts w:ascii="Arial" w:eastAsia="Times New Roman" w:hAnsi="Arial" w:cs="Arial"/>
          <w:color w:val="000000"/>
          <w:lang w:eastAsia="en-GB"/>
        </w:rPr>
        <w:t>uthority.  “At crucial points in</w:t>
      </w:r>
      <w:r w:rsidRPr="000955D6">
        <w:rPr>
          <w:rFonts w:ascii="Arial" w:eastAsia="Times New Roman" w:hAnsi="Arial" w:cs="Arial"/>
          <w:color w:val="000000"/>
          <w:lang w:eastAsia="en-GB"/>
        </w:rPr>
        <w:t xml:space="preserve"> the narrative women emerge as exemplary dis</w:t>
      </w:r>
      <w:r w:rsidR="00FD5472">
        <w:rPr>
          <w:rFonts w:ascii="Arial" w:eastAsia="Times New Roman" w:hAnsi="Arial" w:cs="Arial"/>
          <w:color w:val="000000"/>
          <w:lang w:eastAsia="en-GB"/>
        </w:rPr>
        <w:t>ciples and apostolic witnesses”.</w:t>
      </w:r>
      <w:r w:rsidRPr="000955D6">
        <w:rPr>
          <w:rStyle w:val="FootnoteReference"/>
          <w:rFonts w:ascii="Arial" w:eastAsia="Times New Roman" w:hAnsi="Arial" w:cs="Arial"/>
          <w:color w:val="000000"/>
          <w:lang w:eastAsia="en-GB"/>
        </w:rPr>
        <w:footnoteReference w:id="158"/>
      </w:r>
      <w:r w:rsidRPr="000955D6">
        <w:rPr>
          <w:rFonts w:ascii="Arial" w:eastAsia="Times New Roman" w:hAnsi="Arial" w:cs="Arial"/>
          <w:color w:val="000000"/>
          <w:lang w:eastAsia="en-GB"/>
        </w:rPr>
        <w:t xml:space="preserve">  </w:t>
      </w:r>
      <w:r w:rsidR="00323208">
        <w:rPr>
          <w:rFonts w:ascii="Arial" w:eastAsia="Times New Roman" w:hAnsi="Arial" w:cs="Arial"/>
          <w:color w:val="000000"/>
          <w:lang w:eastAsia="en-GB"/>
        </w:rPr>
        <w:t>For Schneiders all of the FG</w:t>
      </w:r>
      <w:r w:rsidR="001F41C6">
        <w:rPr>
          <w:rFonts w:ascii="Arial" w:eastAsia="Times New Roman" w:hAnsi="Arial" w:cs="Arial"/>
          <w:color w:val="000000"/>
          <w:lang w:eastAsia="en-GB"/>
        </w:rPr>
        <w:t>’s female characters are presented positively, are in intimate relation to Jesus, play unconventional roles, do not resist, fail to believe, desert or betray and rather than being presented as an ‘eternal feminine’ are strikingly individual.</w:t>
      </w:r>
      <w:r w:rsidR="00C50077">
        <w:rPr>
          <w:rStyle w:val="FootnoteReference"/>
          <w:rFonts w:ascii="Arial" w:eastAsia="Times New Roman" w:hAnsi="Arial" w:cs="Arial"/>
          <w:color w:val="000000"/>
          <w:lang w:eastAsia="en-GB"/>
        </w:rPr>
        <w:footnoteReference w:id="159"/>
      </w:r>
      <w:r w:rsidR="001F41C6">
        <w:rPr>
          <w:rFonts w:ascii="Arial" w:eastAsia="Times New Roman" w:hAnsi="Arial" w:cs="Arial"/>
          <w:color w:val="000000"/>
          <w:lang w:eastAsia="en-GB"/>
        </w:rPr>
        <w:t xml:space="preserve">  </w:t>
      </w:r>
      <w:r w:rsidR="005C7014" w:rsidRPr="000955D6">
        <w:rPr>
          <w:rFonts w:ascii="Arial" w:hAnsi="Arial" w:cs="Arial"/>
        </w:rPr>
        <w:t>Fiorenza concludes that missionary conversion is analogous to the call to discipleship.</w:t>
      </w:r>
      <w:r w:rsidR="00A31F8E">
        <w:rPr>
          <w:rStyle w:val="FootnoteReference"/>
          <w:rFonts w:ascii="Arial" w:hAnsi="Arial" w:cs="Arial"/>
        </w:rPr>
        <w:footnoteReference w:id="160"/>
      </w:r>
      <w:r w:rsidR="005C7014" w:rsidRPr="000955D6">
        <w:rPr>
          <w:rFonts w:ascii="Arial" w:hAnsi="Arial" w:cs="Arial"/>
        </w:rPr>
        <w:t xml:space="preserve">  Andrew calls Peter by saying “we have found the Messiah” (1:40-42) and the Samaritans are motivated to come to Jesus via the testimony of the Samaritan Women.  </w:t>
      </w:r>
      <w:r w:rsidR="005A6DAF">
        <w:rPr>
          <w:rFonts w:ascii="Arial" w:hAnsi="Arial" w:cs="Arial"/>
        </w:rPr>
        <w:t xml:space="preserve">Similarly MM is the first witness to the risen Jesus and is commissioned to tell the disciples that she has </w:t>
      </w:r>
      <w:r w:rsidR="00EF766A">
        <w:rPr>
          <w:rFonts w:ascii="Arial" w:hAnsi="Arial" w:cs="Arial"/>
        </w:rPr>
        <w:t>“seen the Lord” (Jn 20:18).</w:t>
      </w:r>
    </w:p>
    <w:p w:rsidR="00192E98" w:rsidRDefault="0066793C" w:rsidP="00A52268">
      <w:pPr>
        <w:spacing w:after="0" w:line="360" w:lineRule="auto"/>
        <w:textAlignment w:val="baseline"/>
        <w:rPr>
          <w:rFonts w:ascii="Arial" w:eastAsia="Times New Roman" w:hAnsi="Arial" w:cs="Arial"/>
          <w:color w:val="000000"/>
          <w:lang w:eastAsia="en-GB"/>
        </w:rPr>
      </w:pPr>
      <w:r w:rsidRPr="000955D6">
        <w:rPr>
          <w:rFonts w:ascii="Arial" w:eastAsia="Times New Roman" w:hAnsi="Arial" w:cs="Arial"/>
          <w:color w:val="000000"/>
          <w:lang w:eastAsia="en-GB"/>
        </w:rPr>
        <w:t>Each women is presented as a person in her own right and the individualization of the characters leads Seim to conclude that they perform a representative function.</w:t>
      </w:r>
      <w:r w:rsidR="00963E27">
        <w:rPr>
          <w:rStyle w:val="FootnoteReference"/>
          <w:rFonts w:ascii="Arial" w:eastAsia="Times New Roman" w:hAnsi="Arial" w:cs="Arial"/>
          <w:color w:val="000000"/>
          <w:lang w:eastAsia="en-GB"/>
        </w:rPr>
        <w:footnoteReference w:id="161"/>
      </w:r>
      <w:r w:rsidRPr="000955D6">
        <w:rPr>
          <w:rFonts w:ascii="Arial" w:eastAsia="Times New Roman" w:hAnsi="Arial" w:cs="Arial"/>
          <w:color w:val="000000"/>
          <w:lang w:eastAsia="en-GB"/>
        </w:rPr>
        <w:t xml:space="preserve">  </w:t>
      </w:r>
      <w:r w:rsidR="00F0538F" w:rsidRPr="000955D6">
        <w:rPr>
          <w:rFonts w:ascii="Arial" w:eastAsia="Times New Roman" w:hAnsi="Arial" w:cs="Arial"/>
          <w:color w:val="000000"/>
          <w:lang w:eastAsia="en-GB"/>
        </w:rPr>
        <w:t xml:space="preserve">For Hylen, however, if each character is to be seen as a “type” of believer then the trait should be crystal clear which, she </w:t>
      </w:r>
      <w:r w:rsidR="00A51927">
        <w:rPr>
          <w:rFonts w:ascii="Arial" w:eastAsia="Times New Roman" w:hAnsi="Arial" w:cs="Arial"/>
          <w:color w:val="000000"/>
          <w:lang w:eastAsia="en-GB"/>
        </w:rPr>
        <w:t xml:space="preserve">rightly </w:t>
      </w:r>
      <w:r w:rsidR="00F0538F" w:rsidRPr="000955D6">
        <w:rPr>
          <w:rFonts w:ascii="Arial" w:eastAsia="Times New Roman" w:hAnsi="Arial" w:cs="Arial"/>
          <w:color w:val="000000"/>
          <w:lang w:eastAsia="en-GB"/>
        </w:rPr>
        <w:t xml:space="preserve">argues, is not the case.  “From the beginning, John sets us categories against which one may judge various responses to Jesus:  ‘He came to what </w:t>
      </w:r>
      <w:r w:rsidR="007E6147" w:rsidRPr="000955D6">
        <w:rPr>
          <w:rFonts w:ascii="Arial" w:eastAsia="Times New Roman" w:hAnsi="Arial" w:cs="Arial"/>
          <w:color w:val="000000"/>
          <w:lang w:eastAsia="en-GB"/>
        </w:rPr>
        <w:t>w</w:t>
      </w:r>
      <w:r w:rsidR="00F0538F" w:rsidRPr="000955D6">
        <w:rPr>
          <w:rFonts w:ascii="Arial" w:eastAsia="Times New Roman" w:hAnsi="Arial" w:cs="Arial"/>
          <w:color w:val="000000"/>
          <w:lang w:eastAsia="en-GB"/>
        </w:rPr>
        <w:t xml:space="preserve">as his own, and his own people did not accept him.  But to all who received him, who </w:t>
      </w:r>
      <w:r w:rsidR="007E6147" w:rsidRPr="000955D6">
        <w:rPr>
          <w:rFonts w:ascii="Arial" w:eastAsia="Times New Roman" w:hAnsi="Arial" w:cs="Arial"/>
          <w:color w:val="000000"/>
          <w:lang w:eastAsia="en-GB"/>
        </w:rPr>
        <w:t>belie</w:t>
      </w:r>
      <w:r w:rsidR="00F0538F" w:rsidRPr="000955D6">
        <w:rPr>
          <w:rFonts w:ascii="Arial" w:eastAsia="Times New Roman" w:hAnsi="Arial" w:cs="Arial"/>
          <w:color w:val="000000"/>
          <w:lang w:eastAsia="en-GB"/>
        </w:rPr>
        <w:t>ved in his name, he gave power to become Children of God’” (1:11-12).</w:t>
      </w:r>
      <w:r w:rsidR="00F0538F" w:rsidRPr="000955D6">
        <w:rPr>
          <w:rStyle w:val="FootnoteReference"/>
          <w:rFonts w:ascii="Arial" w:eastAsia="Times New Roman" w:hAnsi="Arial" w:cs="Arial"/>
          <w:color w:val="000000"/>
          <w:lang w:eastAsia="en-GB"/>
        </w:rPr>
        <w:footnoteReference w:id="162"/>
      </w:r>
      <w:r w:rsidR="00F0538F" w:rsidRPr="000955D6">
        <w:rPr>
          <w:rFonts w:ascii="Arial" w:eastAsia="Times New Roman" w:hAnsi="Arial" w:cs="Arial"/>
          <w:color w:val="000000"/>
          <w:lang w:eastAsia="en-GB"/>
        </w:rPr>
        <w:t xml:space="preserve"> </w:t>
      </w:r>
      <w:r w:rsidR="00010F32">
        <w:rPr>
          <w:rFonts w:ascii="Arial" w:eastAsia="Times New Roman" w:hAnsi="Arial" w:cs="Arial"/>
          <w:color w:val="000000"/>
          <w:lang w:eastAsia="en-GB"/>
        </w:rPr>
        <w:t xml:space="preserve"> </w:t>
      </w:r>
      <w:r w:rsidR="00F0538F" w:rsidRPr="000955D6">
        <w:rPr>
          <w:rFonts w:ascii="Arial" w:eastAsia="Times New Roman" w:hAnsi="Arial" w:cs="Arial"/>
          <w:color w:val="000000"/>
          <w:lang w:eastAsia="en-GB"/>
        </w:rPr>
        <w:t>Reception versus rejection is, Hylen argues, presented to the reader as a wa</w:t>
      </w:r>
      <w:r w:rsidR="00F5441A" w:rsidRPr="000955D6">
        <w:rPr>
          <w:rFonts w:ascii="Arial" w:eastAsia="Times New Roman" w:hAnsi="Arial" w:cs="Arial"/>
          <w:color w:val="000000"/>
          <w:lang w:eastAsia="en-GB"/>
        </w:rPr>
        <w:t xml:space="preserve">y to explore </w:t>
      </w:r>
      <w:r w:rsidR="003A7CA8">
        <w:rPr>
          <w:rFonts w:ascii="Arial" w:eastAsia="Times New Roman" w:hAnsi="Arial" w:cs="Arial"/>
          <w:color w:val="000000"/>
          <w:lang w:eastAsia="en-GB"/>
        </w:rPr>
        <w:t>the FG’s</w:t>
      </w:r>
      <w:r w:rsidR="00F5441A" w:rsidRPr="000955D6">
        <w:rPr>
          <w:rFonts w:ascii="Arial" w:eastAsia="Times New Roman" w:hAnsi="Arial" w:cs="Arial"/>
          <w:color w:val="000000"/>
          <w:lang w:eastAsia="en-GB"/>
        </w:rPr>
        <w:t xml:space="preserve"> charact</w:t>
      </w:r>
      <w:r w:rsidR="00F0538F" w:rsidRPr="000955D6">
        <w:rPr>
          <w:rFonts w:ascii="Arial" w:eastAsia="Times New Roman" w:hAnsi="Arial" w:cs="Arial"/>
          <w:color w:val="000000"/>
          <w:lang w:eastAsia="en-GB"/>
        </w:rPr>
        <w:t>ers</w:t>
      </w:r>
      <w:r w:rsidR="00696CCE">
        <w:rPr>
          <w:rStyle w:val="FootnoteReference"/>
          <w:rFonts w:ascii="Arial" w:eastAsia="Times New Roman" w:hAnsi="Arial" w:cs="Arial"/>
          <w:color w:val="000000"/>
          <w:lang w:eastAsia="en-GB"/>
        </w:rPr>
        <w:footnoteReference w:id="163"/>
      </w:r>
      <w:r w:rsidR="00F0538F" w:rsidRPr="000955D6">
        <w:rPr>
          <w:rFonts w:ascii="Arial" w:eastAsia="Times New Roman" w:hAnsi="Arial" w:cs="Arial"/>
          <w:color w:val="000000"/>
          <w:lang w:eastAsia="en-GB"/>
        </w:rPr>
        <w:t xml:space="preserve"> and part of the function of each </w:t>
      </w:r>
      <w:r w:rsidR="00F5441A" w:rsidRPr="000955D6">
        <w:rPr>
          <w:rFonts w:ascii="Arial" w:eastAsia="Times New Roman" w:hAnsi="Arial" w:cs="Arial"/>
          <w:color w:val="000000"/>
          <w:lang w:eastAsia="en-GB"/>
        </w:rPr>
        <w:t xml:space="preserve">character </w:t>
      </w:r>
      <w:r w:rsidR="00F0538F" w:rsidRPr="000955D6">
        <w:rPr>
          <w:rFonts w:ascii="Arial" w:eastAsia="Times New Roman" w:hAnsi="Arial" w:cs="Arial"/>
          <w:color w:val="000000"/>
          <w:lang w:eastAsia="en-GB"/>
        </w:rPr>
        <w:t xml:space="preserve">is to draw readers in to discern what counts as true discipleship.  However, whilst John’s dualism may be seen as a way of </w:t>
      </w:r>
      <w:r w:rsidR="00F5441A" w:rsidRPr="000955D6">
        <w:rPr>
          <w:rFonts w:ascii="Arial" w:eastAsia="Times New Roman" w:hAnsi="Arial" w:cs="Arial"/>
          <w:color w:val="000000"/>
          <w:lang w:eastAsia="en-GB"/>
        </w:rPr>
        <w:t>defining</w:t>
      </w:r>
      <w:r w:rsidR="00F0538F" w:rsidRPr="000955D6">
        <w:rPr>
          <w:rFonts w:ascii="Arial" w:eastAsia="Times New Roman" w:hAnsi="Arial" w:cs="Arial"/>
          <w:color w:val="000000"/>
          <w:lang w:eastAsia="en-GB"/>
        </w:rPr>
        <w:t xml:space="preserve"> each character the situation is, Hylen argues, more paradoxical.  Aspects of the </w:t>
      </w:r>
      <w:r w:rsidR="00F0538F" w:rsidRPr="000955D6">
        <w:rPr>
          <w:rFonts w:ascii="Arial" w:eastAsia="Times New Roman" w:hAnsi="Arial" w:cs="Arial"/>
          <w:color w:val="000000"/>
          <w:lang w:eastAsia="en-GB"/>
        </w:rPr>
        <w:lastRenderedPageBreak/>
        <w:t xml:space="preserve">characters are metaphorical and “in assessing </w:t>
      </w:r>
      <w:r w:rsidR="00F5441A" w:rsidRPr="000955D6">
        <w:rPr>
          <w:rFonts w:ascii="Arial" w:eastAsia="Times New Roman" w:hAnsi="Arial" w:cs="Arial"/>
          <w:color w:val="000000"/>
          <w:lang w:eastAsia="en-GB"/>
        </w:rPr>
        <w:t>characters, readers engage J</w:t>
      </w:r>
      <w:r w:rsidR="00F0538F" w:rsidRPr="000955D6">
        <w:rPr>
          <w:rFonts w:ascii="Arial" w:eastAsia="Times New Roman" w:hAnsi="Arial" w:cs="Arial"/>
          <w:color w:val="000000"/>
          <w:lang w:eastAsia="en-GB"/>
        </w:rPr>
        <w:t xml:space="preserve">ohn’s </w:t>
      </w:r>
      <w:r w:rsidR="00F5441A" w:rsidRPr="000955D6">
        <w:rPr>
          <w:rFonts w:ascii="Arial" w:eastAsia="Times New Roman" w:hAnsi="Arial" w:cs="Arial"/>
          <w:color w:val="000000"/>
          <w:lang w:eastAsia="en-GB"/>
        </w:rPr>
        <w:t>metaphors</w:t>
      </w:r>
      <w:r w:rsidR="00F0538F" w:rsidRPr="000955D6">
        <w:rPr>
          <w:rFonts w:ascii="Arial" w:eastAsia="Times New Roman" w:hAnsi="Arial" w:cs="Arial"/>
          <w:color w:val="000000"/>
          <w:lang w:eastAsia="en-GB"/>
        </w:rPr>
        <w:t xml:space="preserve"> and come to </w:t>
      </w:r>
      <w:r w:rsidR="00F5441A" w:rsidRPr="000955D6">
        <w:rPr>
          <w:rFonts w:ascii="Arial" w:eastAsia="Times New Roman" w:hAnsi="Arial" w:cs="Arial"/>
          <w:color w:val="000000"/>
          <w:lang w:eastAsia="en-GB"/>
        </w:rPr>
        <w:t>understand</w:t>
      </w:r>
      <w:r w:rsidR="00696CCE">
        <w:rPr>
          <w:rFonts w:ascii="Arial" w:eastAsia="Times New Roman" w:hAnsi="Arial" w:cs="Arial"/>
          <w:color w:val="000000"/>
          <w:lang w:eastAsia="en-GB"/>
        </w:rPr>
        <w:t xml:space="preserve"> them more deeply”.</w:t>
      </w:r>
      <w:r w:rsidR="00F0538F" w:rsidRPr="000955D6">
        <w:rPr>
          <w:rStyle w:val="FootnoteReference"/>
          <w:rFonts w:ascii="Arial" w:eastAsia="Times New Roman" w:hAnsi="Arial" w:cs="Arial"/>
          <w:color w:val="000000"/>
          <w:lang w:eastAsia="en-GB"/>
        </w:rPr>
        <w:footnoteReference w:id="164"/>
      </w:r>
      <w:r w:rsidR="00F5441A" w:rsidRPr="000955D6">
        <w:rPr>
          <w:rFonts w:ascii="Arial" w:eastAsia="Times New Roman" w:hAnsi="Arial" w:cs="Arial"/>
          <w:color w:val="000000"/>
          <w:lang w:eastAsia="en-GB"/>
        </w:rPr>
        <w:t xml:space="preserve">  </w:t>
      </w:r>
      <w:r w:rsidR="00194B41">
        <w:rPr>
          <w:rFonts w:ascii="Arial" w:eastAsia="Times New Roman" w:hAnsi="Arial" w:cs="Arial"/>
          <w:color w:val="000000"/>
          <w:lang w:eastAsia="en-GB"/>
        </w:rPr>
        <w:t>The</w:t>
      </w:r>
      <w:r w:rsidR="00C347DA">
        <w:rPr>
          <w:rFonts w:ascii="Arial" w:eastAsia="Times New Roman" w:hAnsi="Arial" w:cs="Arial"/>
          <w:color w:val="000000"/>
          <w:lang w:eastAsia="en-GB"/>
        </w:rPr>
        <w:t xml:space="preserve"> FG</w:t>
      </w:r>
      <w:r w:rsidR="00F5441A" w:rsidRPr="000955D6">
        <w:rPr>
          <w:rFonts w:ascii="Arial" w:eastAsia="Times New Roman" w:hAnsi="Arial" w:cs="Arial"/>
          <w:color w:val="000000"/>
          <w:lang w:eastAsia="en-GB"/>
        </w:rPr>
        <w:t xml:space="preserve">, Hylen states, “has a </w:t>
      </w:r>
      <w:r w:rsidR="00D6322C" w:rsidRPr="000955D6">
        <w:rPr>
          <w:rFonts w:ascii="Arial" w:eastAsia="Times New Roman" w:hAnsi="Arial" w:cs="Arial"/>
          <w:color w:val="000000"/>
          <w:lang w:eastAsia="en-GB"/>
        </w:rPr>
        <w:t>great</w:t>
      </w:r>
      <w:r w:rsidR="00F5441A" w:rsidRPr="000955D6">
        <w:rPr>
          <w:rFonts w:ascii="Arial" w:eastAsia="Times New Roman" w:hAnsi="Arial" w:cs="Arial"/>
          <w:color w:val="000000"/>
          <w:lang w:eastAsia="en-GB"/>
        </w:rPr>
        <w:t xml:space="preserve"> deal to offer rega</w:t>
      </w:r>
      <w:r w:rsidR="00A96A2B">
        <w:rPr>
          <w:rFonts w:ascii="Arial" w:eastAsia="Times New Roman" w:hAnsi="Arial" w:cs="Arial"/>
          <w:color w:val="000000"/>
          <w:lang w:eastAsia="en-GB"/>
        </w:rPr>
        <w:t>rding the substance of belief”.</w:t>
      </w:r>
      <w:r w:rsidR="00F5441A" w:rsidRPr="000955D6">
        <w:rPr>
          <w:rStyle w:val="FootnoteReference"/>
          <w:rFonts w:ascii="Arial" w:eastAsia="Times New Roman" w:hAnsi="Arial" w:cs="Arial"/>
          <w:color w:val="000000"/>
          <w:lang w:eastAsia="en-GB"/>
        </w:rPr>
        <w:footnoteReference w:id="165"/>
      </w:r>
      <w:r w:rsidR="00F5441A" w:rsidRPr="000955D6">
        <w:rPr>
          <w:rFonts w:ascii="Arial" w:eastAsia="Times New Roman" w:hAnsi="Arial" w:cs="Arial"/>
          <w:color w:val="000000"/>
          <w:lang w:eastAsia="en-GB"/>
        </w:rPr>
        <w:t xml:space="preserve">  Emphasis on revelation and respons</w:t>
      </w:r>
      <w:r w:rsidR="00B11C86" w:rsidRPr="000955D6">
        <w:rPr>
          <w:rFonts w:ascii="Arial" w:eastAsia="Times New Roman" w:hAnsi="Arial" w:cs="Arial"/>
          <w:color w:val="000000"/>
          <w:lang w:eastAsia="en-GB"/>
        </w:rPr>
        <w:t>e mutes the content of each sto</w:t>
      </w:r>
      <w:r w:rsidR="00F5441A" w:rsidRPr="000955D6">
        <w:rPr>
          <w:rFonts w:ascii="Arial" w:eastAsia="Times New Roman" w:hAnsi="Arial" w:cs="Arial"/>
          <w:color w:val="000000"/>
          <w:lang w:eastAsia="en-GB"/>
        </w:rPr>
        <w:t>r</w:t>
      </w:r>
      <w:r w:rsidR="00B11C86" w:rsidRPr="000955D6">
        <w:rPr>
          <w:rFonts w:ascii="Arial" w:eastAsia="Times New Roman" w:hAnsi="Arial" w:cs="Arial"/>
          <w:color w:val="000000"/>
          <w:lang w:eastAsia="en-GB"/>
        </w:rPr>
        <w:t>y, but characters may not simpl</w:t>
      </w:r>
      <w:r w:rsidR="00F5441A" w:rsidRPr="000955D6">
        <w:rPr>
          <w:rFonts w:ascii="Arial" w:eastAsia="Times New Roman" w:hAnsi="Arial" w:cs="Arial"/>
          <w:color w:val="000000"/>
          <w:lang w:eastAsia="en-GB"/>
        </w:rPr>
        <w:t>y be round</w:t>
      </w:r>
      <w:r w:rsidR="00B11C86" w:rsidRPr="000955D6">
        <w:rPr>
          <w:rFonts w:ascii="Arial" w:eastAsia="Times New Roman" w:hAnsi="Arial" w:cs="Arial"/>
          <w:color w:val="000000"/>
          <w:lang w:eastAsia="en-GB"/>
        </w:rPr>
        <w:t>ed or flat.  Whilst believers mu</w:t>
      </w:r>
      <w:r w:rsidR="00F5441A" w:rsidRPr="000955D6">
        <w:rPr>
          <w:rFonts w:ascii="Arial" w:eastAsia="Times New Roman" w:hAnsi="Arial" w:cs="Arial"/>
          <w:color w:val="000000"/>
          <w:lang w:eastAsia="en-GB"/>
        </w:rPr>
        <w:t xml:space="preserve">st be born ‘from above’ the </w:t>
      </w:r>
      <w:r w:rsidR="00B11C86" w:rsidRPr="000955D6">
        <w:rPr>
          <w:rFonts w:ascii="Arial" w:eastAsia="Times New Roman" w:hAnsi="Arial" w:cs="Arial"/>
          <w:color w:val="000000"/>
          <w:lang w:eastAsia="en-GB"/>
        </w:rPr>
        <w:t>reader</w:t>
      </w:r>
      <w:r w:rsidR="00F5441A" w:rsidRPr="000955D6">
        <w:rPr>
          <w:rFonts w:ascii="Arial" w:eastAsia="Times New Roman" w:hAnsi="Arial" w:cs="Arial"/>
          <w:color w:val="000000"/>
          <w:lang w:eastAsia="en-GB"/>
        </w:rPr>
        <w:t xml:space="preserve"> is left to decide which words/</w:t>
      </w:r>
      <w:r w:rsidR="00B11C86" w:rsidRPr="000955D6">
        <w:rPr>
          <w:rFonts w:ascii="Arial" w:eastAsia="Times New Roman" w:hAnsi="Arial" w:cs="Arial"/>
          <w:color w:val="000000"/>
          <w:lang w:eastAsia="en-GB"/>
        </w:rPr>
        <w:t>actions</w:t>
      </w:r>
      <w:r w:rsidR="00F5441A" w:rsidRPr="000955D6">
        <w:rPr>
          <w:rFonts w:ascii="Arial" w:eastAsia="Times New Roman" w:hAnsi="Arial" w:cs="Arial"/>
          <w:color w:val="000000"/>
          <w:lang w:eastAsia="en-GB"/>
        </w:rPr>
        <w:t xml:space="preserve"> meet this standard and for this</w:t>
      </w:r>
      <w:r w:rsidR="00FD5472">
        <w:rPr>
          <w:rFonts w:ascii="Arial" w:eastAsia="Times New Roman" w:hAnsi="Arial" w:cs="Arial"/>
          <w:color w:val="000000"/>
          <w:lang w:eastAsia="en-GB"/>
        </w:rPr>
        <w:t xml:space="preserve"> reason Hylen argues that the FG</w:t>
      </w:r>
      <w:r w:rsidR="00F5441A" w:rsidRPr="000955D6">
        <w:rPr>
          <w:rFonts w:ascii="Arial" w:eastAsia="Times New Roman" w:hAnsi="Arial" w:cs="Arial"/>
          <w:color w:val="000000"/>
          <w:lang w:eastAsia="en-GB"/>
        </w:rPr>
        <w:t xml:space="preserve"> characters are </w:t>
      </w:r>
      <w:r w:rsidR="00B11C86" w:rsidRPr="000955D6">
        <w:rPr>
          <w:rFonts w:ascii="Arial" w:eastAsia="Times New Roman" w:hAnsi="Arial" w:cs="Arial"/>
          <w:color w:val="000000"/>
          <w:lang w:eastAsia="en-GB"/>
        </w:rPr>
        <w:t>ambiguous</w:t>
      </w:r>
      <w:r w:rsidR="00F5441A" w:rsidRPr="000955D6">
        <w:rPr>
          <w:rFonts w:ascii="Arial" w:eastAsia="Times New Roman" w:hAnsi="Arial" w:cs="Arial"/>
          <w:color w:val="000000"/>
          <w:lang w:eastAsia="en-GB"/>
        </w:rPr>
        <w:t xml:space="preserve"> and </w:t>
      </w:r>
      <w:r w:rsidR="00B11C86" w:rsidRPr="000955D6">
        <w:rPr>
          <w:rFonts w:ascii="Arial" w:eastAsia="Times New Roman" w:hAnsi="Arial" w:cs="Arial"/>
          <w:color w:val="000000"/>
          <w:lang w:eastAsia="en-GB"/>
        </w:rPr>
        <w:t>complex</w:t>
      </w:r>
      <w:r w:rsidR="00F5441A" w:rsidRPr="000955D6">
        <w:rPr>
          <w:rFonts w:ascii="Arial" w:eastAsia="Times New Roman" w:hAnsi="Arial" w:cs="Arial"/>
          <w:color w:val="000000"/>
          <w:lang w:eastAsia="en-GB"/>
        </w:rPr>
        <w:t xml:space="preserve"> and many have conflicting attributes.</w:t>
      </w:r>
      <w:r w:rsidR="00A96A2B">
        <w:rPr>
          <w:rStyle w:val="FootnoteReference"/>
          <w:rFonts w:ascii="Arial" w:eastAsia="Times New Roman" w:hAnsi="Arial" w:cs="Arial"/>
          <w:color w:val="000000"/>
          <w:lang w:eastAsia="en-GB"/>
        </w:rPr>
        <w:footnoteReference w:id="166"/>
      </w:r>
      <w:r w:rsidR="00F5441A" w:rsidRPr="000955D6">
        <w:rPr>
          <w:rFonts w:ascii="Arial" w:eastAsia="Times New Roman" w:hAnsi="Arial" w:cs="Arial"/>
          <w:color w:val="000000"/>
          <w:lang w:eastAsia="en-GB"/>
        </w:rPr>
        <w:t xml:space="preserve">  </w:t>
      </w:r>
      <w:r w:rsidR="00886676">
        <w:rPr>
          <w:rFonts w:ascii="Arial" w:eastAsia="Times New Roman" w:hAnsi="Arial" w:cs="Arial"/>
          <w:color w:val="000000"/>
          <w:lang w:eastAsia="en-GB"/>
        </w:rPr>
        <w:t xml:space="preserve">Similarly Conway too questions Culpepper’s conclusion that the characters in </w:t>
      </w:r>
      <w:r w:rsidR="003A7CA8">
        <w:rPr>
          <w:rFonts w:ascii="Arial" w:eastAsia="Times New Roman" w:hAnsi="Arial" w:cs="Arial"/>
          <w:color w:val="000000"/>
          <w:lang w:eastAsia="en-GB"/>
        </w:rPr>
        <w:t>the FG</w:t>
      </w:r>
      <w:r w:rsidR="00886676">
        <w:rPr>
          <w:rFonts w:ascii="Arial" w:eastAsia="Times New Roman" w:hAnsi="Arial" w:cs="Arial"/>
          <w:color w:val="000000"/>
          <w:lang w:eastAsia="en-GB"/>
        </w:rPr>
        <w:t xml:space="preserve"> are flat representatives of a </w:t>
      </w:r>
      <w:r w:rsidR="006E7ABE">
        <w:rPr>
          <w:rFonts w:ascii="Arial" w:eastAsia="Times New Roman" w:hAnsi="Arial" w:cs="Arial"/>
          <w:color w:val="000000"/>
          <w:lang w:eastAsia="en-GB"/>
        </w:rPr>
        <w:t>single</w:t>
      </w:r>
      <w:r w:rsidR="00634C3E">
        <w:rPr>
          <w:rFonts w:ascii="Arial" w:eastAsia="Times New Roman" w:hAnsi="Arial" w:cs="Arial"/>
          <w:color w:val="000000"/>
          <w:lang w:eastAsia="en-GB"/>
        </w:rPr>
        <w:t xml:space="preserve"> trait who “represent a continuum of responses to </w:t>
      </w:r>
      <w:r w:rsidR="006E7ABE">
        <w:rPr>
          <w:rFonts w:ascii="Arial" w:eastAsia="Times New Roman" w:hAnsi="Arial" w:cs="Arial"/>
          <w:color w:val="000000"/>
          <w:lang w:eastAsia="en-GB"/>
        </w:rPr>
        <w:t>Jesus</w:t>
      </w:r>
      <w:r w:rsidR="00634C3E">
        <w:rPr>
          <w:rFonts w:ascii="Arial" w:eastAsia="Times New Roman" w:hAnsi="Arial" w:cs="Arial"/>
          <w:color w:val="000000"/>
          <w:lang w:eastAsia="en-GB"/>
        </w:rPr>
        <w:t xml:space="preserve"> which exemplify </w:t>
      </w:r>
      <w:r w:rsidR="006E7ABE">
        <w:rPr>
          <w:rFonts w:ascii="Arial" w:eastAsia="Times New Roman" w:hAnsi="Arial" w:cs="Arial"/>
          <w:color w:val="000000"/>
          <w:lang w:eastAsia="en-GB"/>
        </w:rPr>
        <w:t>misunderstandings</w:t>
      </w:r>
      <w:r w:rsidR="00634C3E">
        <w:rPr>
          <w:rFonts w:ascii="Arial" w:eastAsia="Times New Roman" w:hAnsi="Arial" w:cs="Arial"/>
          <w:color w:val="000000"/>
          <w:lang w:eastAsia="en-GB"/>
        </w:rPr>
        <w:t xml:space="preserve"> the </w:t>
      </w:r>
      <w:r w:rsidR="006E7ABE">
        <w:rPr>
          <w:rFonts w:ascii="Arial" w:eastAsia="Times New Roman" w:hAnsi="Arial" w:cs="Arial"/>
          <w:color w:val="000000"/>
          <w:lang w:eastAsia="en-GB"/>
        </w:rPr>
        <w:t>reader</w:t>
      </w:r>
      <w:r w:rsidR="00634C3E">
        <w:rPr>
          <w:rFonts w:ascii="Arial" w:eastAsia="Times New Roman" w:hAnsi="Arial" w:cs="Arial"/>
          <w:color w:val="000000"/>
          <w:lang w:eastAsia="en-GB"/>
        </w:rPr>
        <w:t xml:space="preserve"> may share and responses one might make to … Jesus”.</w:t>
      </w:r>
      <w:r w:rsidR="00634C3E">
        <w:rPr>
          <w:rStyle w:val="FootnoteReference"/>
          <w:rFonts w:ascii="Arial" w:eastAsia="Times New Roman" w:hAnsi="Arial" w:cs="Arial"/>
          <w:color w:val="000000"/>
          <w:lang w:eastAsia="en-GB"/>
        </w:rPr>
        <w:footnoteReference w:id="167"/>
      </w:r>
      <w:r w:rsidR="00634C3E">
        <w:rPr>
          <w:rFonts w:ascii="Arial" w:eastAsia="Times New Roman" w:hAnsi="Arial" w:cs="Arial"/>
          <w:color w:val="000000"/>
          <w:lang w:eastAsia="en-GB"/>
        </w:rPr>
        <w:t xml:space="preserve">  If each character embodies a </w:t>
      </w:r>
      <w:r w:rsidR="006E7ABE">
        <w:rPr>
          <w:rFonts w:ascii="Arial" w:eastAsia="Times New Roman" w:hAnsi="Arial" w:cs="Arial"/>
          <w:color w:val="000000"/>
          <w:lang w:eastAsia="en-GB"/>
        </w:rPr>
        <w:t>single</w:t>
      </w:r>
      <w:r w:rsidR="00634C3E">
        <w:rPr>
          <w:rFonts w:ascii="Arial" w:eastAsia="Times New Roman" w:hAnsi="Arial" w:cs="Arial"/>
          <w:color w:val="000000"/>
          <w:lang w:eastAsia="en-GB"/>
        </w:rPr>
        <w:t xml:space="preserve"> trait, she argues</w:t>
      </w:r>
      <w:r w:rsidR="006E7ABE">
        <w:rPr>
          <w:rFonts w:ascii="Arial" w:eastAsia="Times New Roman" w:hAnsi="Arial" w:cs="Arial"/>
          <w:color w:val="000000"/>
          <w:lang w:eastAsia="en-GB"/>
        </w:rPr>
        <w:t xml:space="preserve"> convincin</w:t>
      </w:r>
      <w:r w:rsidR="00634C3E">
        <w:rPr>
          <w:rFonts w:ascii="Arial" w:eastAsia="Times New Roman" w:hAnsi="Arial" w:cs="Arial"/>
          <w:color w:val="000000"/>
          <w:lang w:eastAsia="en-GB"/>
        </w:rPr>
        <w:t>gly, then it should be easily discernible and a visit to even two commentaries indicate</w:t>
      </w:r>
      <w:r w:rsidR="00924A44">
        <w:rPr>
          <w:rFonts w:ascii="Arial" w:eastAsia="Times New Roman" w:hAnsi="Arial" w:cs="Arial"/>
          <w:color w:val="000000"/>
          <w:lang w:eastAsia="en-GB"/>
        </w:rPr>
        <w:t>s</w:t>
      </w:r>
      <w:r w:rsidR="00634C3E">
        <w:rPr>
          <w:rFonts w:ascii="Arial" w:eastAsia="Times New Roman" w:hAnsi="Arial" w:cs="Arial"/>
          <w:color w:val="000000"/>
          <w:lang w:eastAsia="en-GB"/>
        </w:rPr>
        <w:t xml:space="preserve"> </w:t>
      </w:r>
      <w:r w:rsidR="006E7ABE">
        <w:rPr>
          <w:rFonts w:ascii="Arial" w:eastAsia="Times New Roman" w:hAnsi="Arial" w:cs="Arial"/>
          <w:color w:val="000000"/>
          <w:lang w:eastAsia="en-GB"/>
        </w:rPr>
        <w:t>that</w:t>
      </w:r>
      <w:r w:rsidR="00816DE7">
        <w:rPr>
          <w:rFonts w:ascii="Arial" w:eastAsia="Times New Roman" w:hAnsi="Arial" w:cs="Arial"/>
          <w:color w:val="000000"/>
          <w:lang w:eastAsia="en-GB"/>
        </w:rPr>
        <w:t xml:space="preserve"> this </w:t>
      </w:r>
      <w:r w:rsidR="00634C3E">
        <w:rPr>
          <w:rFonts w:ascii="Arial" w:eastAsia="Times New Roman" w:hAnsi="Arial" w:cs="Arial"/>
          <w:color w:val="000000"/>
          <w:lang w:eastAsia="en-GB"/>
        </w:rPr>
        <w:t>is not the case.  Instead she conc</w:t>
      </w:r>
      <w:r w:rsidR="00924A44">
        <w:rPr>
          <w:rFonts w:ascii="Arial" w:eastAsia="Times New Roman" w:hAnsi="Arial" w:cs="Arial"/>
          <w:color w:val="000000"/>
          <w:lang w:eastAsia="en-GB"/>
        </w:rPr>
        <w:t>ludes that the FG author</w:t>
      </w:r>
      <w:r w:rsidR="00634C3E">
        <w:rPr>
          <w:rFonts w:ascii="Arial" w:eastAsia="Times New Roman" w:hAnsi="Arial" w:cs="Arial"/>
          <w:color w:val="000000"/>
          <w:lang w:eastAsia="en-GB"/>
        </w:rPr>
        <w:t xml:space="preserve"> </w:t>
      </w:r>
      <w:r w:rsidR="006E7ABE">
        <w:rPr>
          <w:rFonts w:ascii="Arial" w:eastAsia="Times New Roman" w:hAnsi="Arial" w:cs="Arial"/>
          <w:color w:val="000000"/>
          <w:lang w:eastAsia="en-GB"/>
        </w:rPr>
        <w:t>presents</w:t>
      </w:r>
      <w:r w:rsidR="00634C3E">
        <w:rPr>
          <w:rFonts w:ascii="Arial" w:eastAsia="Times New Roman" w:hAnsi="Arial" w:cs="Arial"/>
          <w:color w:val="000000"/>
          <w:lang w:eastAsia="en-GB"/>
        </w:rPr>
        <w:t xml:space="preserve"> </w:t>
      </w:r>
      <w:r w:rsidR="006E7ABE">
        <w:rPr>
          <w:rFonts w:ascii="Arial" w:eastAsia="Times New Roman" w:hAnsi="Arial" w:cs="Arial"/>
          <w:color w:val="000000"/>
          <w:lang w:eastAsia="en-GB"/>
        </w:rPr>
        <w:t>his</w:t>
      </w:r>
      <w:r w:rsidR="00634C3E">
        <w:rPr>
          <w:rFonts w:ascii="Arial" w:eastAsia="Times New Roman" w:hAnsi="Arial" w:cs="Arial"/>
          <w:color w:val="000000"/>
          <w:lang w:eastAsia="en-GB"/>
        </w:rPr>
        <w:t xml:space="preserve"> characters</w:t>
      </w:r>
      <w:r w:rsidR="003E5F34">
        <w:rPr>
          <w:rStyle w:val="FootnoteReference"/>
          <w:rFonts w:ascii="Arial" w:eastAsia="Times New Roman" w:hAnsi="Arial" w:cs="Arial"/>
          <w:color w:val="000000"/>
          <w:lang w:eastAsia="en-GB"/>
        </w:rPr>
        <w:footnoteReference w:id="168"/>
      </w:r>
      <w:r w:rsidR="003E5F34">
        <w:rPr>
          <w:rFonts w:ascii="Arial" w:eastAsia="Times New Roman" w:hAnsi="Arial" w:cs="Arial"/>
          <w:color w:val="000000"/>
          <w:lang w:eastAsia="en-GB"/>
        </w:rPr>
        <w:t xml:space="preserve"> repeatedly in an ambiguous way and </w:t>
      </w:r>
      <w:r w:rsidR="00634C3E">
        <w:rPr>
          <w:rFonts w:ascii="Arial" w:eastAsia="Times New Roman" w:hAnsi="Arial" w:cs="Arial"/>
          <w:color w:val="000000"/>
          <w:lang w:eastAsia="en-GB"/>
        </w:rPr>
        <w:t>sees the fema</w:t>
      </w:r>
      <w:r w:rsidR="006E7ABE">
        <w:rPr>
          <w:rFonts w:ascii="Arial" w:eastAsia="Times New Roman" w:hAnsi="Arial" w:cs="Arial"/>
          <w:color w:val="000000"/>
          <w:lang w:eastAsia="en-GB"/>
        </w:rPr>
        <w:t xml:space="preserve">le characters as multi-valent.  </w:t>
      </w:r>
      <w:r w:rsidR="00DC22B7">
        <w:rPr>
          <w:rFonts w:ascii="Arial" w:eastAsia="Times New Roman" w:hAnsi="Arial" w:cs="Arial"/>
          <w:color w:val="000000"/>
          <w:lang w:eastAsia="en-GB"/>
        </w:rPr>
        <w:t xml:space="preserve">The </w:t>
      </w:r>
      <w:r w:rsidR="009F45CC">
        <w:rPr>
          <w:rFonts w:ascii="Arial" w:eastAsia="Times New Roman" w:hAnsi="Arial" w:cs="Arial"/>
          <w:color w:val="000000"/>
          <w:lang w:eastAsia="en-GB"/>
        </w:rPr>
        <w:t>SW</w:t>
      </w:r>
      <w:r w:rsidR="00DC22B7">
        <w:rPr>
          <w:rFonts w:ascii="Arial" w:eastAsia="Times New Roman" w:hAnsi="Arial" w:cs="Arial"/>
          <w:color w:val="000000"/>
          <w:lang w:eastAsia="en-GB"/>
        </w:rPr>
        <w:t xml:space="preserve"> engage</w:t>
      </w:r>
      <w:r w:rsidR="006E7ABE">
        <w:rPr>
          <w:rFonts w:ascii="Arial" w:eastAsia="Times New Roman" w:hAnsi="Arial" w:cs="Arial"/>
          <w:color w:val="000000"/>
          <w:lang w:eastAsia="en-GB"/>
        </w:rPr>
        <w:t>s</w:t>
      </w:r>
      <w:r w:rsidR="00DC22B7">
        <w:rPr>
          <w:rFonts w:ascii="Arial" w:eastAsia="Times New Roman" w:hAnsi="Arial" w:cs="Arial"/>
          <w:color w:val="000000"/>
          <w:lang w:eastAsia="en-GB"/>
        </w:rPr>
        <w:t xml:space="preserve"> </w:t>
      </w:r>
      <w:r w:rsidR="006E7ABE">
        <w:rPr>
          <w:rFonts w:ascii="Arial" w:eastAsia="Times New Roman" w:hAnsi="Arial" w:cs="Arial"/>
          <w:color w:val="000000"/>
          <w:lang w:eastAsia="en-GB"/>
        </w:rPr>
        <w:t xml:space="preserve">in lively conversation with </w:t>
      </w:r>
      <w:r w:rsidR="00DC22B7">
        <w:rPr>
          <w:rFonts w:ascii="Arial" w:eastAsia="Times New Roman" w:hAnsi="Arial" w:cs="Arial"/>
          <w:color w:val="000000"/>
          <w:lang w:eastAsia="en-GB"/>
        </w:rPr>
        <w:t>Jesus</w:t>
      </w:r>
      <w:r w:rsidR="006E7ABE">
        <w:rPr>
          <w:rFonts w:ascii="Arial" w:eastAsia="Times New Roman" w:hAnsi="Arial" w:cs="Arial"/>
          <w:color w:val="000000"/>
          <w:lang w:eastAsia="en-GB"/>
        </w:rPr>
        <w:t xml:space="preserve"> </w:t>
      </w:r>
      <w:r w:rsidR="00DC22B7">
        <w:rPr>
          <w:rFonts w:ascii="Arial" w:eastAsia="Times New Roman" w:hAnsi="Arial" w:cs="Arial"/>
          <w:color w:val="000000"/>
          <w:lang w:eastAsia="en-GB"/>
        </w:rPr>
        <w:t>resulting</w:t>
      </w:r>
      <w:r w:rsidR="006E7ABE">
        <w:rPr>
          <w:rFonts w:ascii="Arial" w:eastAsia="Times New Roman" w:hAnsi="Arial" w:cs="Arial"/>
          <w:color w:val="000000"/>
          <w:lang w:eastAsia="en-GB"/>
        </w:rPr>
        <w:t xml:space="preserve"> in his words of self-revelation (4: 28-29) yet the issue of h</w:t>
      </w:r>
      <w:r w:rsidR="00924A44">
        <w:rPr>
          <w:rFonts w:ascii="Arial" w:eastAsia="Times New Roman" w:hAnsi="Arial" w:cs="Arial"/>
          <w:color w:val="000000"/>
          <w:lang w:eastAsia="en-GB"/>
        </w:rPr>
        <w:t>er husbands, if only a vehicle to demonstrate Jesus’</w:t>
      </w:r>
      <w:r w:rsidR="006E7ABE">
        <w:rPr>
          <w:rFonts w:ascii="Arial" w:eastAsia="Times New Roman" w:hAnsi="Arial" w:cs="Arial"/>
          <w:color w:val="000000"/>
          <w:lang w:eastAsia="en-GB"/>
        </w:rPr>
        <w:t xml:space="preserve"> prop</w:t>
      </w:r>
      <w:r w:rsidR="00924A44">
        <w:rPr>
          <w:rFonts w:ascii="Arial" w:eastAsia="Times New Roman" w:hAnsi="Arial" w:cs="Arial"/>
          <w:color w:val="000000"/>
          <w:lang w:eastAsia="en-GB"/>
        </w:rPr>
        <w:t xml:space="preserve">hetic power, is odd without </w:t>
      </w:r>
      <w:r w:rsidR="006E7ABE">
        <w:rPr>
          <w:rFonts w:ascii="Arial" w:eastAsia="Times New Roman" w:hAnsi="Arial" w:cs="Arial"/>
          <w:color w:val="000000"/>
          <w:lang w:eastAsia="en-GB"/>
        </w:rPr>
        <w:t xml:space="preserve">wider </w:t>
      </w:r>
      <w:r w:rsidR="00DC22B7">
        <w:rPr>
          <w:rFonts w:ascii="Arial" w:eastAsia="Times New Roman" w:hAnsi="Arial" w:cs="Arial"/>
          <w:color w:val="000000"/>
          <w:lang w:eastAsia="en-GB"/>
        </w:rPr>
        <w:t>significance</w:t>
      </w:r>
      <w:r w:rsidR="006E7ABE">
        <w:rPr>
          <w:rFonts w:ascii="Arial" w:eastAsia="Times New Roman" w:hAnsi="Arial" w:cs="Arial"/>
          <w:color w:val="000000"/>
          <w:lang w:eastAsia="en-GB"/>
        </w:rPr>
        <w:t xml:space="preserve">.  She is a </w:t>
      </w:r>
      <w:r w:rsidR="00DC22B7">
        <w:rPr>
          <w:rFonts w:ascii="Arial" w:eastAsia="Times New Roman" w:hAnsi="Arial" w:cs="Arial"/>
          <w:color w:val="000000"/>
          <w:lang w:eastAsia="en-GB"/>
        </w:rPr>
        <w:t>successful</w:t>
      </w:r>
      <w:r w:rsidR="006E7ABE">
        <w:rPr>
          <w:rFonts w:ascii="Arial" w:eastAsia="Times New Roman" w:hAnsi="Arial" w:cs="Arial"/>
          <w:color w:val="000000"/>
          <w:lang w:eastAsia="en-GB"/>
        </w:rPr>
        <w:t xml:space="preserve"> missionary running to witness </w:t>
      </w:r>
      <w:r w:rsidR="00DC22B7">
        <w:rPr>
          <w:rFonts w:ascii="Arial" w:eastAsia="Times New Roman" w:hAnsi="Arial" w:cs="Arial"/>
          <w:color w:val="000000"/>
          <w:lang w:eastAsia="en-GB"/>
        </w:rPr>
        <w:t>to</w:t>
      </w:r>
      <w:r w:rsidR="006E7ABE">
        <w:rPr>
          <w:rFonts w:ascii="Arial" w:eastAsia="Times New Roman" w:hAnsi="Arial" w:cs="Arial"/>
          <w:color w:val="000000"/>
          <w:lang w:eastAsia="en-GB"/>
        </w:rPr>
        <w:t xml:space="preserve"> the villagers yet her own faith that “he </w:t>
      </w:r>
      <w:r w:rsidR="00DC22B7">
        <w:rPr>
          <w:rFonts w:ascii="Arial" w:eastAsia="Times New Roman" w:hAnsi="Arial" w:cs="Arial"/>
          <w:color w:val="000000"/>
          <w:lang w:eastAsia="en-GB"/>
        </w:rPr>
        <w:t>cannot be the M</w:t>
      </w:r>
      <w:r w:rsidR="00816DE7">
        <w:rPr>
          <w:rFonts w:ascii="Arial" w:eastAsia="Times New Roman" w:hAnsi="Arial" w:cs="Arial"/>
          <w:color w:val="000000"/>
          <w:lang w:eastAsia="en-GB"/>
        </w:rPr>
        <w:t>essiah, can he?” (4:</w:t>
      </w:r>
      <w:r w:rsidR="006E7ABE">
        <w:rPr>
          <w:rFonts w:ascii="Arial" w:eastAsia="Times New Roman" w:hAnsi="Arial" w:cs="Arial"/>
          <w:color w:val="000000"/>
          <w:lang w:eastAsia="en-GB"/>
        </w:rPr>
        <w:t xml:space="preserve">29) appears less secure.  Similarly </w:t>
      </w:r>
      <w:r w:rsidR="00155022">
        <w:rPr>
          <w:rFonts w:ascii="Arial" w:eastAsia="Times New Roman" w:hAnsi="Arial" w:cs="Arial"/>
          <w:color w:val="000000"/>
          <w:lang w:eastAsia="en-GB"/>
        </w:rPr>
        <w:t>MM</w:t>
      </w:r>
      <w:r w:rsidR="006E7ABE">
        <w:rPr>
          <w:rFonts w:ascii="Arial" w:eastAsia="Times New Roman" w:hAnsi="Arial" w:cs="Arial"/>
          <w:color w:val="000000"/>
          <w:lang w:eastAsia="en-GB"/>
        </w:rPr>
        <w:t xml:space="preserve"> acts as the premier witness to the resurrected </w:t>
      </w:r>
      <w:r w:rsidR="00DC22B7">
        <w:rPr>
          <w:rFonts w:ascii="Arial" w:eastAsia="Times New Roman" w:hAnsi="Arial" w:cs="Arial"/>
          <w:color w:val="000000"/>
          <w:lang w:eastAsia="en-GB"/>
        </w:rPr>
        <w:t>Jesus</w:t>
      </w:r>
      <w:r w:rsidR="006E7ABE">
        <w:rPr>
          <w:rFonts w:ascii="Arial" w:eastAsia="Times New Roman" w:hAnsi="Arial" w:cs="Arial"/>
          <w:color w:val="000000"/>
          <w:lang w:eastAsia="en-GB"/>
        </w:rPr>
        <w:t xml:space="preserve"> </w:t>
      </w:r>
      <w:r w:rsidR="00DC22B7">
        <w:rPr>
          <w:rFonts w:ascii="Arial" w:eastAsia="Times New Roman" w:hAnsi="Arial" w:cs="Arial"/>
          <w:color w:val="000000"/>
          <w:lang w:eastAsia="en-GB"/>
        </w:rPr>
        <w:t>yet</w:t>
      </w:r>
      <w:r w:rsidR="006E7ABE">
        <w:rPr>
          <w:rFonts w:ascii="Arial" w:eastAsia="Times New Roman" w:hAnsi="Arial" w:cs="Arial"/>
          <w:color w:val="000000"/>
          <w:lang w:eastAsia="en-GB"/>
        </w:rPr>
        <w:t xml:space="preserve"> his exhortation to her not to hold onto him suggests a desire to hold onto her old relationship with him</w:t>
      </w:r>
      <w:r w:rsidR="00DC22B7">
        <w:rPr>
          <w:rFonts w:ascii="Arial" w:eastAsia="Times New Roman" w:hAnsi="Arial" w:cs="Arial"/>
          <w:color w:val="000000"/>
          <w:lang w:eastAsia="en-GB"/>
        </w:rPr>
        <w:t xml:space="preserve"> and a lack of comprehension of what she is actually witnessing</w:t>
      </w:r>
      <w:r w:rsidR="006E7ABE">
        <w:rPr>
          <w:rFonts w:ascii="Arial" w:eastAsia="Times New Roman" w:hAnsi="Arial" w:cs="Arial"/>
          <w:color w:val="000000"/>
          <w:lang w:eastAsia="en-GB"/>
        </w:rPr>
        <w:t xml:space="preserve">.  Nevertheless, like the </w:t>
      </w:r>
      <w:r w:rsidR="009F45CC">
        <w:rPr>
          <w:rFonts w:ascii="Arial" w:eastAsia="Times New Roman" w:hAnsi="Arial" w:cs="Arial"/>
          <w:color w:val="000000"/>
          <w:lang w:eastAsia="en-GB"/>
        </w:rPr>
        <w:t>SW</w:t>
      </w:r>
      <w:r w:rsidR="006E7ABE">
        <w:rPr>
          <w:rFonts w:ascii="Arial" w:eastAsia="Times New Roman" w:hAnsi="Arial" w:cs="Arial"/>
          <w:color w:val="000000"/>
          <w:lang w:eastAsia="en-GB"/>
        </w:rPr>
        <w:t xml:space="preserve">, </w:t>
      </w:r>
      <w:r w:rsidR="00DC22B7">
        <w:rPr>
          <w:rFonts w:ascii="Arial" w:eastAsia="Times New Roman" w:hAnsi="Arial" w:cs="Arial"/>
          <w:color w:val="000000"/>
          <w:lang w:eastAsia="en-GB"/>
        </w:rPr>
        <w:t>she is given a clear commission which she faithfully enacts.</w:t>
      </w:r>
    </w:p>
    <w:p w:rsidR="00EB632D" w:rsidRDefault="00EB632D" w:rsidP="00A52268">
      <w:pPr>
        <w:spacing w:after="0" w:line="360" w:lineRule="auto"/>
        <w:textAlignment w:val="baseline"/>
        <w:rPr>
          <w:rFonts w:ascii="Arial" w:eastAsia="Times New Roman" w:hAnsi="Arial" w:cs="Arial"/>
          <w:color w:val="000000"/>
          <w:lang w:eastAsia="en-GB"/>
        </w:rPr>
      </w:pPr>
    </w:p>
    <w:p w:rsidR="00C33619" w:rsidRDefault="000B701D" w:rsidP="00A52268">
      <w:pPr>
        <w:spacing w:after="0" w:line="360" w:lineRule="auto"/>
        <w:textAlignment w:val="baseline"/>
        <w:rPr>
          <w:rFonts w:ascii="Arial" w:hAnsi="Arial" w:cs="Arial"/>
        </w:rPr>
      </w:pPr>
      <w:r>
        <w:rPr>
          <w:rFonts w:ascii="Arial" w:eastAsia="Times New Roman" w:hAnsi="Arial" w:cs="Arial"/>
          <w:color w:val="000000"/>
          <w:lang w:eastAsia="en-GB"/>
        </w:rPr>
        <w:t xml:space="preserve">Meanwhile </w:t>
      </w:r>
      <w:r w:rsidR="000C775A">
        <w:rPr>
          <w:rFonts w:ascii="Arial" w:eastAsia="Times New Roman" w:hAnsi="Arial" w:cs="Arial"/>
          <w:color w:val="000000"/>
          <w:lang w:eastAsia="en-GB"/>
        </w:rPr>
        <w:t xml:space="preserve">Adeline </w:t>
      </w:r>
      <w:r>
        <w:rPr>
          <w:rFonts w:ascii="Arial" w:eastAsia="Times New Roman" w:hAnsi="Arial" w:cs="Arial"/>
          <w:color w:val="000000"/>
          <w:lang w:eastAsia="en-GB"/>
        </w:rPr>
        <w:t xml:space="preserve">Fehribach takes an historical-literary approach exploring </w:t>
      </w:r>
      <w:r w:rsidR="005C2A9A">
        <w:rPr>
          <w:rFonts w:ascii="Arial" w:eastAsia="Times New Roman" w:hAnsi="Arial" w:cs="Arial"/>
          <w:color w:val="000000"/>
          <w:lang w:eastAsia="en-GB"/>
        </w:rPr>
        <w:t>how a first-</w:t>
      </w:r>
      <w:r>
        <w:rPr>
          <w:rFonts w:ascii="Arial" w:eastAsia="Times New Roman" w:hAnsi="Arial" w:cs="Arial"/>
          <w:color w:val="000000"/>
          <w:lang w:eastAsia="en-GB"/>
        </w:rPr>
        <w:t xml:space="preserve">century reader </w:t>
      </w:r>
      <w:r w:rsidR="005C2A9A">
        <w:rPr>
          <w:rFonts w:ascii="Arial" w:eastAsia="Times New Roman" w:hAnsi="Arial" w:cs="Arial"/>
          <w:color w:val="000000"/>
          <w:lang w:eastAsia="en-GB"/>
        </w:rPr>
        <w:t>would inter</w:t>
      </w:r>
      <w:r>
        <w:rPr>
          <w:rFonts w:ascii="Arial" w:eastAsia="Times New Roman" w:hAnsi="Arial" w:cs="Arial"/>
          <w:color w:val="000000"/>
          <w:lang w:eastAsia="en-GB"/>
        </w:rPr>
        <w:t xml:space="preserve">pret </w:t>
      </w:r>
      <w:r w:rsidR="003A7CA8">
        <w:rPr>
          <w:rFonts w:ascii="Arial" w:eastAsia="Times New Roman" w:hAnsi="Arial" w:cs="Arial"/>
          <w:color w:val="000000"/>
          <w:lang w:eastAsia="en-GB"/>
        </w:rPr>
        <w:t>the FG</w:t>
      </w:r>
      <w:r w:rsidR="00924A44">
        <w:rPr>
          <w:rFonts w:ascii="Arial" w:eastAsia="Times New Roman" w:hAnsi="Arial" w:cs="Arial"/>
          <w:color w:val="000000"/>
          <w:lang w:eastAsia="en-GB"/>
        </w:rPr>
        <w:t xml:space="preserve"> </w:t>
      </w:r>
      <w:r>
        <w:rPr>
          <w:rFonts w:ascii="Arial" w:eastAsia="Times New Roman" w:hAnsi="Arial" w:cs="Arial"/>
          <w:color w:val="000000"/>
          <w:lang w:eastAsia="en-GB"/>
        </w:rPr>
        <w:t xml:space="preserve">aiming to “reconstruct for the reader of the </w:t>
      </w:r>
      <w:r w:rsidR="006F0CDF">
        <w:rPr>
          <w:rFonts w:ascii="Arial" w:eastAsia="Times New Roman" w:hAnsi="Arial" w:cs="Arial"/>
          <w:color w:val="000000"/>
          <w:lang w:eastAsia="en-GB"/>
        </w:rPr>
        <w:t>…</w:t>
      </w:r>
      <w:r>
        <w:rPr>
          <w:rFonts w:ascii="Arial" w:eastAsia="Times New Roman" w:hAnsi="Arial" w:cs="Arial"/>
          <w:color w:val="000000"/>
          <w:lang w:eastAsia="en-GB"/>
        </w:rPr>
        <w:t xml:space="preserve"> twenty-</w:t>
      </w:r>
      <w:r w:rsidR="005C2A9A">
        <w:rPr>
          <w:rFonts w:ascii="Arial" w:eastAsia="Times New Roman" w:hAnsi="Arial" w:cs="Arial"/>
          <w:color w:val="000000"/>
          <w:lang w:eastAsia="en-GB"/>
        </w:rPr>
        <w:t>first</w:t>
      </w:r>
      <w:r>
        <w:rPr>
          <w:rFonts w:ascii="Arial" w:eastAsia="Times New Roman" w:hAnsi="Arial" w:cs="Arial"/>
          <w:color w:val="000000"/>
          <w:lang w:eastAsia="en-GB"/>
        </w:rPr>
        <w:t xml:space="preserve"> century the cultural and literary </w:t>
      </w:r>
      <w:r w:rsidR="005C2A9A">
        <w:rPr>
          <w:rFonts w:ascii="Arial" w:eastAsia="Times New Roman" w:hAnsi="Arial" w:cs="Arial"/>
          <w:color w:val="000000"/>
          <w:lang w:eastAsia="en-GB"/>
        </w:rPr>
        <w:t>milieu that enabled the first-c</w:t>
      </w:r>
      <w:r>
        <w:rPr>
          <w:rFonts w:ascii="Arial" w:eastAsia="Times New Roman" w:hAnsi="Arial" w:cs="Arial"/>
          <w:color w:val="000000"/>
          <w:lang w:eastAsia="en-GB"/>
        </w:rPr>
        <w:t>entury reader to interpret the Fourth Gospel”.</w:t>
      </w:r>
      <w:r>
        <w:rPr>
          <w:rStyle w:val="FootnoteReference"/>
          <w:rFonts w:ascii="Arial" w:eastAsia="Times New Roman" w:hAnsi="Arial" w:cs="Arial"/>
          <w:color w:val="000000"/>
          <w:lang w:eastAsia="en-GB"/>
        </w:rPr>
        <w:footnoteReference w:id="169"/>
      </w:r>
      <w:r>
        <w:rPr>
          <w:rFonts w:ascii="Arial" w:eastAsia="Times New Roman" w:hAnsi="Arial" w:cs="Arial"/>
          <w:color w:val="000000"/>
          <w:lang w:eastAsia="en-GB"/>
        </w:rPr>
        <w:t xml:space="preserve">  </w:t>
      </w:r>
      <w:r w:rsidR="003E5F34">
        <w:rPr>
          <w:rFonts w:ascii="Arial" w:eastAsia="Times New Roman" w:hAnsi="Arial" w:cs="Arial"/>
          <w:color w:val="000000"/>
          <w:lang w:eastAsia="en-GB"/>
        </w:rPr>
        <w:t>She argues that most</w:t>
      </w:r>
      <w:r>
        <w:rPr>
          <w:rFonts w:ascii="Arial" w:eastAsia="Times New Roman" w:hAnsi="Arial" w:cs="Arial"/>
          <w:color w:val="000000"/>
          <w:lang w:eastAsia="en-GB"/>
        </w:rPr>
        <w:t xml:space="preserve"> </w:t>
      </w:r>
      <w:r w:rsidR="005C2A9A">
        <w:rPr>
          <w:rFonts w:ascii="Arial" w:eastAsia="Times New Roman" w:hAnsi="Arial" w:cs="Arial"/>
          <w:color w:val="000000"/>
          <w:lang w:eastAsia="en-GB"/>
        </w:rPr>
        <w:t>literary</w:t>
      </w:r>
      <w:r>
        <w:rPr>
          <w:rFonts w:ascii="Arial" w:eastAsia="Times New Roman" w:hAnsi="Arial" w:cs="Arial"/>
          <w:color w:val="000000"/>
          <w:lang w:eastAsia="en-GB"/>
        </w:rPr>
        <w:t xml:space="preserve"> </w:t>
      </w:r>
      <w:r>
        <w:rPr>
          <w:rFonts w:ascii="Arial" w:eastAsia="Times New Roman" w:hAnsi="Arial" w:cs="Arial"/>
          <w:color w:val="000000"/>
          <w:lang w:eastAsia="en-GB"/>
        </w:rPr>
        <w:lastRenderedPageBreak/>
        <w:t xml:space="preserve">studies do not consider the androcentrism and patriarchy </w:t>
      </w:r>
      <w:r w:rsidR="005C2A9A">
        <w:rPr>
          <w:rFonts w:ascii="Arial" w:eastAsia="Times New Roman" w:hAnsi="Arial" w:cs="Arial"/>
          <w:color w:val="000000"/>
          <w:lang w:eastAsia="en-GB"/>
        </w:rPr>
        <w:t>presented</w:t>
      </w:r>
      <w:r>
        <w:rPr>
          <w:rFonts w:ascii="Arial" w:eastAsia="Times New Roman" w:hAnsi="Arial" w:cs="Arial"/>
          <w:color w:val="000000"/>
          <w:lang w:eastAsia="en-GB"/>
        </w:rPr>
        <w:t xml:space="preserve"> in </w:t>
      </w:r>
      <w:r w:rsidR="005C2A9A">
        <w:rPr>
          <w:rFonts w:ascii="Arial" w:eastAsia="Times New Roman" w:hAnsi="Arial" w:cs="Arial"/>
          <w:color w:val="000000"/>
          <w:lang w:eastAsia="en-GB"/>
        </w:rPr>
        <w:t>the</w:t>
      </w:r>
      <w:r>
        <w:rPr>
          <w:rFonts w:ascii="Arial" w:eastAsia="Times New Roman" w:hAnsi="Arial" w:cs="Arial"/>
          <w:color w:val="000000"/>
          <w:lang w:eastAsia="en-GB"/>
        </w:rPr>
        <w:t xml:space="preserve"> characterization of the female </w:t>
      </w:r>
      <w:r w:rsidR="005C2A9A">
        <w:rPr>
          <w:rFonts w:ascii="Arial" w:eastAsia="Times New Roman" w:hAnsi="Arial" w:cs="Arial"/>
          <w:color w:val="000000"/>
          <w:lang w:eastAsia="en-GB"/>
        </w:rPr>
        <w:t>characters</w:t>
      </w:r>
      <w:r>
        <w:rPr>
          <w:rFonts w:ascii="Arial" w:eastAsia="Times New Roman" w:hAnsi="Arial" w:cs="Arial"/>
          <w:color w:val="000000"/>
          <w:lang w:eastAsia="en-GB"/>
        </w:rPr>
        <w:t xml:space="preserve">.  Fehribach concludes </w:t>
      </w:r>
      <w:r w:rsidR="00381F89">
        <w:rPr>
          <w:rFonts w:ascii="Arial" w:eastAsia="Times New Roman" w:hAnsi="Arial" w:cs="Arial"/>
          <w:color w:val="000000"/>
          <w:lang w:eastAsia="en-GB"/>
        </w:rPr>
        <w:t>that</w:t>
      </w:r>
      <w:r>
        <w:rPr>
          <w:rFonts w:ascii="Arial" w:eastAsia="Times New Roman" w:hAnsi="Arial" w:cs="Arial"/>
          <w:color w:val="000000"/>
          <w:lang w:eastAsia="en-GB"/>
        </w:rPr>
        <w:t xml:space="preserve"> Joh</w:t>
      </w:r>
      <w:r w:rsidR="00381F89">
        <w:rPr>
          <w:rFonts w:ascii="Arial" w:eastAsia="Times New Roman" w:hAnsi="Arial" w:cs="Arial"/>
          <w:color w:val="000000"/>
          <w:lang w:eastAsia="en-GB"/>
        </w:rPr>
        <w:t>n</w:t>
      </w:r>
      <w:r>
        <w:rPr>
          <w:rFonts w:ascii="Arial" w:eastAsia="Times New Roman" w:hAnsi="Arial" w:cs="Arial"/>
          <w:color w:val="000000"/>
          <w:lang w:eastAsia="en-GB"/>
        </w:rPr>
        <w:t xml:space="preserve"> has produced an ancient biography in which </w:t>
      </w:r>
      <w:r w:rsidR="00381F89">
        <w:rPr>
          <w:rFonts w:ascii="Arial" w:eastAsia="Times New Roman" w:hAnsi="Arial" w:cs="Arial"/>
          <w:color w:val="000000"/>
          <w:lang w:eastAsia="en-GB"/>
        </w:rPr>
        <w:t>exaggeration and mythologizing may have been used to convince readers of a perceived truth about Jesus.</w:t>
      </w:r>
      <w:r w:rsidR="00FE6375">
        <w:rPr>
          <w:rStyle w:val="FootnoteReference"/>
          <w:rFonts w:ascii="Arial" w:eastAsia="Times New Roman" w:hAnsi="Arial" w:cs="Arial"/>
          <w:color w:val="000000"/>
          <w:lang w:eastAsia="en-GB"/>
        </w:rPr>
        <w:footnoteReference w:id="170"/>
      </w:r>
      <w:r w:rsidR="00E00178">
        <w:rPr>
          <w:rFonts w:ascii="Arial" w:eastAsia="Times New Roman" w:hAnsi="Arial" w:cs="Arial"/>
          <w:color w:val="000000"/>
          <w:lang w:eastAsia="en-GB"/>
        </w:rPr>
        <w:t xml:space="preserve"> </w:t>
      </w:r>
      <w:r w:rsidR="004D1377">
        <w:rPr>
          <w:rFonts w:ascii="Arial" w:eastAsia="Times New Roman" w:hAnsi="Arial" w:cs="Arial"/>
          <w:color w:val="000000"/>
          <w:lang w:eastAsia="en-GB"/>
        </w:rPr>
        <w:t>Fehribach argues that t</w:t>
      </w:r>
      <w:r w:rsidR="005C2A9A">
        <w:rPr>
          <w:rFonts w:ascii="Arial" w:eastAsia="Times New Roman" w:hAnsi="Arial" w:cs="Arial"/>
          <w:color w:val="000000"/>
          <w:lang w:eastAsia="en-GB"/>
        </w:rPr>
        <w:t>he fun</w:t>
      </w:r>
      <w:r w:rsidR="004D1377">
        <w:rPr>
          <w:rFonts w:ascii="Arial" w:eastAsia="Times New Roman" w:hAnsi="Arial" w:cs="Arial"/>
          <w:color w:val="000000"/>
          <w:lang w:eastAsia="en-GB"/>
        </w:rPr>
        <w:t>ction</w:t>
      </w:r>
      <w:r w:rsidR="00381F89">
        <w:rPr>
          <w:rFonts w:ascii="Arial" w:eastAsia="Times New Roman" w:hAnsi="Arial" w:cs="Arial"/>
          <w:color w:val="000000"/>
          <w:lang w:eastAsia="en-GB"/>
        </w:rPr>
        <w:t xml:space="preserve"> of the characters is to reveal something about the person of </w:t>
      </w:r>
      <w:r w:rsidR="005C2A9A">
        <w:rPr>
          <w:rFonts w:ascii="Arial" w:eastAsia="Times New Roman" w:hAnsi="Arial" w:cs="Arial"/>
          <w:color w:val="000000"/>
          <w:lang w:eastAsia="en-GB"/>
        </w:rPr>
        <w:t>Jesus</w:t>
      </w:r>
      <w:r w:rsidR="004D1377">
        <w:rPr>
          <w:rFonts w:ascii="Arial" w:eastAsia="Times New Roman" w:hAnsi="Arial" w:cs="Arial"/>
          <w:color w:val="000000"/>
          <w:lang w:eastAsia="en-GB"/>
        </w:rPr>
        <w:t xml:space="preserve"> – and her</w:t>
      </w:r>
      <w:r w:rsidR="00381F89">
        <w:rPr>
          <w:rFonts w:ascii="Arial" w:eastAsia="Times New Roman" w:hAnsi="Arial" w:cs="Arial"/>
          <w:color w:val="000000"/>
          <w:lang w:eastAsia="en-GB"/>
        </w:rPr>
        <w:t xml:space="preserve"> focus is on how female </w:t>
      </w:r>
      <w:r w:rsidR="005C2A9A">
        <w:rPr>
          <w:rFonts w:ascii="Arial" w:eastAsia="Times New Roman" w:hAnsi="Arial" w:cs="Arial"/>
          <w:color w:val="000000"/>
          <w:lang w:eastAsia="en-GB"/>
        </w:rPr>
        <w:t>characters</w:t>
      </w:r>
      <w:r w:rsidR="00381F89">
        <w:rPr>
          <w:rFonts w:ascii="Arial" w:eastAsia="Times New Roman" w:hAnsi="Arial" w:cs="Arial"/>
          <w:color w:val="000000"/>
          <w:lang w:eastAsia="en-GB"/>
        </w:rPr>
        <w:t xml:space="preserve"> function to reveal </w:t>
      </w:r>
      <w:r w:rsidR="005C2A9A">
        <w:rPr>
          <w:rFonts w:ascii="Arial" w:eastAsia="Times New Roman" w:hAnsi="Arial" w:cs="Arial"/>
          <w:color w:val="000000"/>
          <w:lang w:eastAsia="en-GB"/>
        </w:rPr>
        <w:t>Jesus</w:t>
      </w:r>
      <w:r w:rsidR="00381F89">
        <w:rPr>
          <w:rFonts w:ascii="Arial" w:eastAsia="Times New Roman" w:hAnsi="Arial" w:cs="Arial"/>
          <w:color w:val="000000"/>
          <w:lang w:eastAsia="en-GB"/>
        </w:rPr>
        <w:t xml:space="preserve"> as the messianic bridegroom.</w:t>
      </w:r>
      <w:r w:rsidR="00FE6375">
        <w:rPr>
          <w:rStyle w:val="FootnoteReference"/>
          <w:rFonts w:ascii="Arial" w:eastAsia="Times New Roman" w:hAnsi="Arial" w:cs="Arial"/>
          <w:color w:val="000000"/>
          <w:lang w:eastAsia="en-GB"/>
        </w:rPr>
        <w:footnoteReference w:id="171"/>
      </w:r>
      <w:r w:rsidR="00381F89">
        <w:rPr>
          <w:rFonts w:ascii="Arial" w:eastAsia="Times New Roman" w:hAnsi="Arial" w:cs="Arial"/>
          <w:color w:val="000000"/>
          <w:lang w:eastAsia="en-GB"/>
        </w:rPr>
        <w:t xml:space="preserve">  The </w:t>
      </w:r>
      <w:r w:rsidR="005C2A9A">
        <w:rPr>
          <w:rFonts w:ascii="Arial" w:eastAsia="Times New Roman" w:hAnsi="Arial" w:cs="Arial"/>
          <w:color w:val="000000"/>
          <w:lang w:eastAsia="en-GB"/>
        </w:rPr>
        <w:t>characters</w:t>
      </w:r>
      <w:r w:rsidR="00FE6375">
        <w:rPr>
          <w:rFonts w:ascii="Arial" w:eastAsia="Times New Roman" w:hAnsi="Arial" w:cs="Arial"/>
          <w:color w:val="000000"/>
          <w:lang w:eastAsia="en-GB"/>
        </w:rPr>
        <w:t>, she conclud</w:t>
      </w:r>
      <w:r w:rsidR="00381F89">
        <w:rPr>
          <w:rFonts w:ascii="Arial" w:eastAsia="Times New Roman" w:hAnsi="Arial" w:cs="Arial"/>
          <w:color w:val="000000"/>
          <w:lang w:eastAsia="en-GB"/>
        </w:rPr>
        <w:t xml:space="preserve">es, have </w:t>
      </w:r>
      <w:r w:rsidR="005C2A9A">
        <w:rPr>
          <w:rFonts w:ascii="Arial" w:eastAsia="Times New Roman" w:hAnsi="Arial" w:cs="Arial"/>
          <w:color w:val="000000"/>
          <w:lang w:eastAsia="en-GB"/>
        </w:rPr>
        <w:t>a rhetorical</w:t>
      </w:r>
      <w:r w:rsidR="00381F89">
        <w:rPr>
          <w:rFonts w:ascii="Arial" w:eastAsia="Times New Roman" w:hAnsi="Arial" w:cs="Arial"/>
          <w:color w:val="000000"/>
          <w:lang w:eastAsia="en-GB"/>
        </w:rPr>
        <w:t xml:space="preserve"> function in that they lead the </w:t>
      </w:r>
      <w:r w:rsidR="005C2A9A">
        <w:rPr>
          <w:rFonts w:ascii="Arial" w:eastAsia="Times New Roman" w:hAnsi="Arial" w:cs="Arial"/>
          <w:color w:val="000000"/>
          <w:lang w:eastAsia="en-GB"/>
        </w:rPr>
        <w:t>reader</w:t>
      </w:r>
      <w:r w:rsidR="00381F89">
        <w:rPr>
          <w:rFonts w:ascii="Arial" w:eastAsia="Times New Roman" w:hAnsi="Arial" w:cs="Arial"/>
          <w:color w:val="000000"/>
          <w:lang w:eastAsia="en-GB"/>
        </w:rPr>
        <w:t xml:space="preserve"> towards a particular </w:t>
      </w:r>
      <w:r w:rsidR="005C2A9A">
        <w:rPr>
          <w:rFonts w:ascii="Arial" w:eastAsia="Times New Roman" w:hAnsi="Arial" w:cs="Arial"/>
          <w:color w:val="000000"/>
          <w:lang w:eastAsia="en-GB"/>
        </w:rPr>
        <w:t>response</w:t>
      </w:r>
      <w:r w:rsidR="00381F89">
        <w:rPr>
          <w:rFonts w:ascii="Arial" w:eastAsia="Times New Roman" w:hAnsi="Arial" w:cs="Arial"/>
          <w:color w:val="000000"/>
          <w:lang w:eastAsia="en-GB"/>
        </w:rPr>
        <w:t xml:space="preserve"> to </w:t>
      </w:r>
      <w:r w:rsidR="005C2A9A">
        <w:rPr>
          <w:rFonts w:ascii="Arial" w:eastAsia="Times New Roman" w:hAnsi="Arial" w:cs="Arial"/>
          <w:color w:val="000000"/>
          <w:lang w:eastAsia="en-GB"/>
        </w:rPr>
        <w:t>Jesus</w:t>
      </w:r>
      <w:r w:rsidR="00381F89">
        <w:rPr>
          <w:rFonts w:ascii="Arial" w:eastAsia="Times New Roman" w:hAnsi="Arial" w:cs="Arial"/>
          <w:color w:val="000000"/>
          <w:lang w:eastAsia="en-GB"/>
        </w:rPr>
        <w:t>.</w:t>
      </w:r>
      <w:r w:rsidR="00FE6375">
        <w:rPr>
          <w:rStyle w:val="FootnoteReference"/>
          <w:rFonts w:ascii="Arial" w:eastAsia="Times New Roman" w:hAnsi="Arial" w:cs="Arial"/>
          <w:color w:val="000000"/>
          <w:lang w:eastAsia="en-GB"/>
        </w:rPr>
        <w:footnoteReference w:id="172"/>
      </w:r>
      <w:r w:rsidR="00381F89">
        <w:rPr>
          <w:rFonts w:ascii="Arial" w:eastAsia="Times New Roman" w:hAnsi="Arial" w:cs="Arial"/>
          <w:color w:val="000000"/>
          <w:lang w:eastAsia="en-GB"/>
        </w:rPr>
        <w:t xml:space="preserve"> </w:t>
      </w:r>
      <w:r w:rsidR="005B69E9">
        <w:rPr>
          <w:rFonts w:ascii="Arial" w:eastAsia="Times New Roman" w:hAnsi="Arial" w:cs="Arial"/>
          <w:color w:val="000000"/>
          <w:lang w:eastAsia="en-GB"/>
        </w:rPr>
        <w:t xml:space="preserve"> </w:t>
      </w:r>
      <w:r w:rsidR="005B69E9">
        <w:rPr>
          <w:rFonts w:ascii="Arial" w:hAnsi="Arial" w:cs="Arial"/>
        </w:rPr>
        <w:t>Fehribach also reviews the evidence for the SW be</w:t>
      </w:r>
      <w:r w:rsidR="004D1377">
        <w:rPr>
          <w:rFonts w:ascii="Arial" w:hAnsi="Arial" w:cs="Arial"/>
        </w:rPr>
        <w:t>ing interpreted as a disciple</w:t>
      </w:r>
      <w:r w:rsidR="004D1377">
        <w:rPr>
          <w:rStyle w:val="FootnoteReference"/>
          <w:rFonts w:ascii="Arial" w:hAnsi="Arial" w:cs="Arial"/>
        </w:rPr>
        <w:footnoteReference w:id="173"/>
      </w:r>
      <w:r w:rsidR="004D1377">
        <w:rPr>
          <w:rFonts w:ascii="Arial" w:hAnsi="Arial" w:cs="Arial"/>
        </w:rPr>
        <w:t xml:space="preserve"> concluding that this </w:t>
      </w:r>
      <w:r w:rsidR="009E0CD4">
        <w:rPr>
          <w:rFonts w:ascii="Arial" w:hAnsi="Arial" w:cs="Arial"/>
        </w:rPr>
        <w:t>results from the FG</w:t>
      </w:r>
      <w:r w:rsidR="005B69E9">
        <w:rPr>
          <w:rFonts w:ascii="Arial" w:hAnsi="Arial" w:cs="Arial"/>
        </w:rPr>
        <w:t xml:space="preserve"> author’s portrayal of her as one betrothed to the messianic bridegroom on behalf of the Samaritan people</w:t>
      </w:r>
      <w:r w:rsidR="005B69E9" w:rsidRPr="00E34B3E">
        <w:rPr>
          <w:rFonts w:ascii="Arial" w:hAnsi="Arial" w:cs="Arial"/>
        </w:rPr>
        <w:t>.</w:t>
      </w:r>
      <w:r w:rsidR="005B69E9" w:rsidRPr="00E34B3E">
        <w:rPr>
          <w:rStyle w:val="FootnoteReference"/>
          <w:rFonts w:ascii="Arial" w:hAnsi="Arial" w:cs="Arial"/>
        </w:rPr>
        <w:footnoteReference w:id="174"/>
      </w:r>
      <w:r w:rsidR="004D1377">
        <w:rPr>
          <w:rFonts w:ascii="Arial" w:hAnsi="Arial" w:cs="Arial"/>
        </w:rPr>
        <w:t xml:space="preserve">  Similarly</w:t>
      </w:r>
      <w:r w:rsidR="005B69E9" w:rsidRPr="00E34B3E">
        <w:rPr>
          <w:rFonts w:ascii="Arial" w:hAnsi="Arial" w:cs="Arial"/>
        </w:rPr>
        <w:t xml:space="preserve"> Schneiders concludes that “the entire dialogue between Jesus and the woman is the ‘wooing’ of Samaria to full covenant fidelity in the new Israel by Jesus the new bridegroom”.</w:t>
      </w:r>
      <w:r w:rsidR="005B69E9" w:rsidRPr="00E34B3E">
        <w:rPr>
          <w:rStyle w:val="FootnoteReference"/>
          <w:rFonts w:ascii="Arial" w:hAnsi="Arial" w:cs="Arial"/>
        </w:rPr>
        <w:footnoteReference w:id="175"/>
      </w:r>
      <w:r w:rsidR="005B69E9">
        <w:rPr>
          <w:rFonts w:ascii="Arial" w:hAnsi="Arial" w:cs="Arial"/>
        </w:rPr>
        <w:t xml:space="preserve"> </w:t>
      </w:r>
      <w:r w:rsidR="005B69E9" w:rsidRPr="00E34B3E">
        <w:rPr>
          <w:rFonts w:ascii="Arial" w:hAnsi="Arial" w:cs="Arial"/>
          <w:color w:val="FF0000"/>
        </w:rPr>
        <w:t xml:space="preserve"> </w:t>
      </w:r>
      <w:r w:rsidR="005B69E9">
        <w:rPr>
          <w:rFonts w:ascii="Arial" w:hAnsi="Arial" w:cs="Arial"/>
          <w:color w:val="FF0000"/>
        </w:rPr>
        <w:t xml:space="preserve"> </w:t>
      </w:r>
      <w:r w:rsidR="005B69E9">
        <w:rPr>
          <w:rFonts w:ascii="Arial" w:hAnsi="Arial" w:cs="Arial"/>
        </w:rPr>
        <w:t>For Fehribach the SW is a symbolic wife who produces abundant offspring after the seeds of faith are planted in her by Jesus.</w:t>
      </w:r>
      <w:r w:rsidR="005B69E9">
        <w:rPr>
          <w:rStyle w:val="FootnoteReference"/>
          <w:rFonts w:ascii="Arial" w:hAnsi="Arial" w:cs="Arial"/>
        </w:rPr>
        <w:footnoteReference w:id="176"/>
      </w:r>
      <w:r w:rsidR="005B69E9">
        <w:rPr>
          <w:rFonts w:ascii="Arial" w:hAnsi="Arial" w:cs="Arial"/>
        </w:rPr>
        <w:t xml:space="preserve">  The character of Jesus as the messianic bridegroom is introduced in the</w:t>
      </w:r>
      <w:r w:rsidR="003E5F34">
        <w:rPr>
          <w:rFonts w:ascii="Arial" w:hAnsi="Arial" w:cs="Arial"/>
        </w:rPr>
        <w:t xml:space="preserve"> Cana story (2:1-12), </w:t>
      </w:r>
      <w:r w:rsidR="005B69E9">
        <w:rPr>
          <w:rFonts w:ascii="Arial" w:hAnsi="Arial" w:cs="Arial"/>
        </w:rPr>
        <w:t>developed in the con</w:t>
      </w:r>
      <w:r w:rsidR="003E5F34">
        <w:rPr>
          <w:rFonts w:ascii="Arial" w:hAnsi="Arial" w:cs="Arial"/>
        </w:rPr>
        <w:t xml:space="preserve">versation with Nicodemus </w:t>
      </w:r>
      <w:r w:rsidR="005B69E9">
        <w:rPr>
          <w:rFonts w:ascii="Arial" w:hAnsi="Arial" w:cs="Arial"/>
        </w:rPr>
        <w:t>(3:1-21) and expanded in the witness of John th</w:t>
      </w:r>
      <w:r w:rsidR="00634162">
        <w:rPr>
          <w:rFonts w:ascii="Arial" w:hAnsi="Arial" w:cs="Arial"/>
        </w:rPr>
        <w:t xml:space="preserve">e Baptist who identifies </w:t>
      </w:r>
      <w:r w:rsidR="005B69E9">
        <w:rPr>
          <w:rFonts w:ascii="Arial" w:hAnsi="Arial" w:cs="Arial"/>
        </w:rPr>
        <w:t>himself as th</w:t>
      </w:r>
      <w:r w:rsidR="00634162">
        <w:rPr>
          <w:rFonts w:ascii="Arial" w:hAnsi="Arial" w:cs="Arial"/>
        </w:rPr>
        <w:t>e friend of the bridegroom</w:t>
      </w:r>
      <w:r w:rsidR="005B69E9">
        <w:rPr>
          <w:rFonts w:ascii="Arial" w:hAnsi="Arial" w:cs="Arial"/>
        </w:rPr>
        <w:t xml:space="preserve"> (3:29-31).  If Jesus has clearly been presented as the bridegroom, then the reader would be prepared for the arrival of a female character who will fulfil </w:t>
      </w:r>
      <w:r w:rsidR="000031A5">
        <w:rPr>
          <w:rFonts w:ascii="Arial" w:hAnsi="Arial" w:cs="Arial"/>
        </w:rPr>
        <w:t>the symbolic role of the bride namely</w:t>
      </w:r>
      <w:r w:rsidR="005B69E9">
        <w:rPr>
          <w:rFonts w:ascii="Arial" w:hAnsi="Arial" w:cs="Arial"/>
        </w:rPr>
        <w:t xml:space="preserve"> the SW</w:t>
      </w:r>
      <w:r w:rsidR="0050327A">
        <w:rPr>
          <w:rFonts w:ascii="Arial" w:hAnsi="Arial" w:cs="Arial"/>
        </w:rPr>
        <w:t>.</w:t>
      </w:r>
      <w:r w:rsidR="005B69E9" w:rsidRPr="004D1377">
        <w:rPr>
          <w:rStyle w:val="FootnoteReference"/>
          <w:rFonts w:ascii="Arial" w:hAnsi="Arial" w:cs="Arial"/>
        </w:rPr>
        <w:footnoteReference w:id="177"/>
      </w:r>
      <w:r w:rsidR="0050327A">
        <w:rPr>
          <w:rFonts w:ascii="Arial" w:hAnsi="Arial" w:cs="Arial"/>
        </w:rPr>
        <w:t xml:space="preserve"> </w:t>
      </w:r>
      <w:r w:rsidR="005B69E9">
        <w:rPr>
          <w:rFonts w:ascii="Arial" w:hAnsi="Arial" w:cs="Arial"/>
        </w:rPr>
        <w:t xml:space="preserve">In offering a feminist critique of the character Fehribach recognises that rather than a typical betrothal where men established kinship ties by gifting women in marriage, the gift at stake here is the Son himself making Jesus the object of the </w:t>
      </w:r>
      <w:r w:rsidR="005B69E9">
        <w:rPr>
          <w:rFonts w:ascii="Arial" w:hAnsi="Arial" w:cs="Arial"/>
        </w:rPr>
        <w:lastRenderedPageBreak/>
        <w:t>exchange.  Nevertheless she is a nameless woman not important in her own right since her function is that she is a woman and a Samaritan and</w:t>
      </w:r>
      <w:r w:rsidR="00244E03">
        <w:rPr>
          <w:rFonts w:ascii="Arial" w:hAnsi="Arial" w:cs="Arial"/>
        </w:rPr>
        <w:t xml:space="preserve"> this is repeatedly reinforced.</w:t>
      </w:r>
      <w:r w:rsidR="005B69E9">
        <w:rPr>
          <w:rStyle w:val="FootnoteReference"/>
          <w:rFonts w:ascii="Arial" w:hAnsi="Arial" w:cs="Arial"/>
        </w:rPr>
        <w:footnoteReference w:id="178"/>
      </w:r>
      <w:r w:rsidR="005B69E9">
        <w:rPr>
          <w:rFonts w:ascii="Arial" w:hAnsi="Arial" w:cs="Arial"/>
        </w:rPr>
        <w:t xml:space="preserve"> </w:t>
      </w:r>
    </w:p>
    <w:p w:rsidR="00C33619" w:rsidRDefault="00C33619" w:rsidP="00A52268">
      <w:pPr>
        <w:spacing w:after="0" w:line="360" w:lineRule="auto"/>
        <w:textAlignment w:val="baseline"/>
        <w:rPr>
          <w:rFonts w:ascii="Arial" w:hAnsi="Arial" w:cs="Arial"/>
        </w:rPr>
      </w:pPr>
    </w:p>
    <w:p w:rsidR="00EF766A" w:rsidRDefault="00EF766A" w:rsidP="00A52268">
      <w:pPr>
        <w:spacing w:after="0" w:line="360" w:lineRule="auto"/>
        <w:textAlignment w:val="baseline"/>
        <w:rPr>
          <w:rFonts w:ascii="Arial" w:hAnsi="Arial" w:cs="Arial"/>
        </w:rPr>
      </w:pPr>
      <w:r w:rsidRPr="00EF766A">
        <w:rPr>
          <w:rFonts w:ascii="Arial" w:hAnsi="Arial" w:cs="Arial"/>
          <w:bdr w:val="none" w:sz="0" w:space="0" w:color="auto" w:frame="1"/>
        </w:rPr>
        <w:t xml:space="preserve">Whilst MM is not a nameless woman Fehribach </w:t>
      </w:r>
      <w:r w:rsidR="00C33619">
        <w:rPr>
          <w:rFonts w:ascii="Arial" w:hAnsi="Arial" w:cs="Arial"/>
          <w:bdr w:val="none" w:sz="0" w:space="0" w:color="auto" w:frame="1"/>
        </w:rPr>
        <w:t>concludes that, like the SW, MM</w:t>
      </w:r>
      <w:r>
        <w:rPr>
          <w:rFonts w:ascii="Arial" w:hAnsi="Arial" w:cs="Arial"/>
          <w:bdr w:val="none" w:sz="0" w:space="0" w:color="auto" w:frame="1"/>
        </w:rPr>
        <w:t xml:space="preserve"> also</w:t>
      </w:r>
      <w:r w:rsidR="00C33619">
        <w:rPr>
          <w:rFonts w:ascii="Arial" w:hAnsi="Arial" w:cs="Arial"/>
          <w:bdr w:val="none" w:sz="0" w:space="0" w:color="auto" w:frame="1"/>
        </w:rPr>
        <w:t xml:space="preserve"> functions as a bride to the messianic bridegro</w:t>
      </w:r>
      <w:r>
        <w:rPr>
          <w:rFonts w:ascii="Arial" w:hAnsi="Arial" w:cs="Arial"/>
          <w:bdr w:val="none" w:sz="0" w:space="0" w:color="auto" w:frame="1"/>
        </w:rPr>
        <w:t>om</w:t>
      </w:r>
      <w:r w:rsidR="00C33619">
        <w:rPr>
          <w:rFonts w:ascii="Arial" w:hAnsi="Arial" w:cs="Arial"/>
          <w:bdr w:val="none" w:sz="0" w:space="0" w:color="auto" w:frame="1"/>
        </w:rPr>
        <w:t>.</w:t>
      </w:r>
      <w:r w:rsidR="00C33619">
        <w:rPr>
          <w:rStyle w:val="FootnoteReference"/>
          <w:rFonts w:ascii="Arial" w:hAnsi="Arial" w:cs="Arial"/>
          <w:bdr w:val="none" w:sz="0" w:space="0" w:color="auto" w:frame="1"/>
        </w:rPr>
        <w:footnoteReference w:id="179"/>
      </w:r>
      <w:r w:rsidR="00634162">
        <w:rPr>
          <w:rFonts w:ascii="Arial" w:hAnsi="Arial" w:cs="Arial"/>
          <w:bdr w:val="none" w:sz="0" w:space="0" w:color="auto" w:frame="1"/>
        </w:rPr>
        <w:t xml:space="preserve">  Fehribach argues </w:t>
      </w:r>
      <w:r w:rsidR="00C33619">
        <w:rPr>
          <w:rFonts w:ascii="Arial" w:hAnsi="Arial" w:cs="Arial"/>
          <w:bdr w:val="none" w:sz="0" w:space="0" w:color="auto" w:frame="1"/>
        </w:rPr>
        <w:t>that, whilst not fitting the plot outline of the genre, John i</w:t>
      </w:r>
      <w:r w:rsidR="00244E03">
        <w:rPr>
          <w:rFonts w:ascii="Arial" w:hAnsi="Arial" w:cs="Arial"/>
          <w:bdr w:val="none" w:sz="0" w:space="0" w:color="auto" w:frame="1"/>
        </w:rPr>
        <w:t>s drawing on “Greek love-novels</w:t>
      </w:r>
      <w:r w:rsidR="00C33619">
        <w:rPr>
          <w:rStyle w:val="FootnoteReference"/>
          <w:rFonts w:ascii="Arial" w:hAnsi="Arial" w:cs="Arial"/>
          <w:bdr w:val="none" w:sz="0" w:space="0" w:color="auto" w:frame="1"/>
        </w:rPr>
        <w:footnoteReference w:id="180"/>
      </w:r>
      <w:r w:rsidR="00C33619">
        <w:rPr>
          <w:rFonts w:ascii="Arial" w:hAnsi="Arial" w:cs="Arial"/>
          <w:bdr w:val="none" w:sz="0" w:space="0" w:color="auto" w:frame="1"/>
        </w:rPr>
        <w:t xml:space="preserve"> … for this personal encounter between MM Magdalene and Jesus” and MM is portrayed as “a wife in search of the body of her husband”.</w:t>
      </w:r>
      <w:r w:rsidR="00C33619">
        <w:rPr>
          <w:rStyle w:val="FootnoteReference"/>
          <w:rFonts w:ascii="Arial" w:hAnsi="Arial" w:cs="Arial"/>
          <w:bdr w:val="none" w:sz="0" w:space="0" w:color="auto" w:frame="1"/>
        </w:rPr>
        <w:footnoteReference w:id="181"/>
      </w:r>
      <w:r w:rsidR="00634162">
        <w:rPr>
          <w:rFonts w:ascii="Arial" w:hAnsi="Arial" w:cs="Arial"/>
          <w:bdr w:val="none" w:sz="0" w:space="0" w:color="auto" w:frame="1"/>
        </w:rPr>
        <w:t xml:space="preserve">  Whilst justifying MM’s conclusion </w:t>
      </w:r>
      <w:r w:rsidR="00C33619">
        <w:rPr>
          <w:rFonts w:ascii="Arial" w:hAnsi="Arial" w:cs="Arial"/>
          <w:bdr w:val="none" w:sz="0" w:space="0" w:color="auto" w:frame="1"/>
        </w:rPr>
        <w:t>that the body must have been stolen, Fehribach notes that primacy is here given to Peter and the Beloved Disciple.</w:t>
      </w:r>
      <w:r w:rsidR="00C33619">
        <w:rPr>
          <w:rStyle w:val="FootnoteReference"/>
          <w:rFonts w:ascii="Arial" w:hAnsi="Arial" w:cs="Arial"/>
          <w:bdr w:val="none" w:sz="0" w:space="0" w:color="auto" w:frame="1"/>
        </w:rPr>
        <w:footnoteReference w:id="182"/>
      </w:r>
      <w:r w:rsidR="00C33619">
        <w:rPr>
          <w:rFonts w:ascii="Arial" w:hAnsi="Arial" w:cs="Arial"/>
          <w:bdr w:val="none" w:sz="0" w:space="0" w:color="auto" w:frame="1"/>
        </w:rPr>
        <w:t xml:space="preserve">  Where the SW functions as bride on behalf of the Samaritan people, Fehribach argues that MM fulfils this function on behalf of the whole community of faith.  As the obedient believer she, like the faith community as a whole, has a mission to spread the good news that Jesus is now returned to their </w:t>
      </w:r>
      <w:r w:rsidR="00244E03">
        <w:rPr>
          <w:rFonts w:ascii="Arial" w:hAnsi="Arial" w:cs="Arial"/>
          <w:bdr w:val="none" w:sz="0" w:space="0" w:color="auto" w:frame="1"/>
        </w:rPr>
        <w:t>common heavenly Father (20:17).</w:t>
      </w:r>
      <w:r w:rsidR="00C33619">
        <w:rPr>
          <w:rStyle w:val="FootnoteReference"/>
          <w:rFonts w:ascii="Arial" w:hAnsi="Arial" w:cs="Arial"/>
          <w:bdr w:val="none" w:sz="0" w:space="0" w:color="auto" w:frame="1"/>
        </w:rPr>
        <w:footnoteReference w:id="183"/>
      </w:r>
      <w:r w:rsidR="00C33619">
        <w:rPr>
          <w:rFonts w:ascii="Arial" w:hAnsi="Arial" w:cs="Arial"/>
          <w:bdr w:val="none" w:sz="0" w:space="0" w:color="auto" w:frame="1"/>
        </w:rPr>
        <w:t xml:space="preserve"> Fehribach identifies clear patriarchal overtones in MM’s portrayal.  She functions to highlight aspects of the male hero Jesus’ character in her role as brid</w:t>
      </w:r>
      <w:r>
        <w:rPr>
          <w:rFonts w:ascii="Arial" w:hAnsi="Arial" w:cs="Arial"/>
          <w:bdr w:val="none" w:sz="0" w:space="0" w:color="auto" w:frame="1"/>
        </w:rPr>
        <w:t xml:space="preserve">e of the messianic bridegroom and concludes </w:t>
      </w:r>
      <w:r w:rsidRPr="00EF766A">
        <w:rPr>
          <w:rFonts w:ascii="Arial" w:hAnsi="Arial" w:cs="Arial"/>
          <w:bdr w:val="none" w:sz="0" w:space="0" w:color="auto" w:frame="1"/>
        </w:rPr>
        <w:t>that it is prem</w:t>
      </w:r>
      <w:r w:rsidR="00634162">
        <w:rPr>
          <w:rFonts w:ascii="Arial" w:hAnsi="Arial" w:cs="Arial"/>
          <w:bdr w:val="none" w:sz="0" w:space="0" w:color="auto" w:frame="1"/>
        </w:rPr>
        <w:t>ature to assume that the FG</w:t>
      </w:r>
      <w:r w:rsidRPr="00EF766A">
        <w:rPr>
          <w:rFonts w:ascii="Arial" w:hAnsi="Arial" w:cs="Arial"/>
          <w:bdr w:val="none" w:sz="0" w:space="0" w:color="auto" w:frame="1"/>
        </w:rPr>
        <w:t xml:space="preserve"> author was attempting to communicate to the reader that women should be identified as disciples.</w:t>
      </w:r>
      <w:r>
        <w:rPr>
          <w:rFonts w:ascii="Arial" w:hAnsi="Arial" w:cs="Arial"/>
          <w:bdr w:val="none" w:sz="0" w:space="0" w:color="auto" w:frame="1"/>
        </w:rPr>
        <w:t xml:space="preserve">  </w:t>
      </w:r>
    </w:p>
    <w:p w:rsidR="00C33619" w:rsidRDefault="00C33619" w:rsidP="00A52268">
      <w:pPr>
        <w:spacing w:after="0" w:line="360" w:lineRule="auto"/>
        <w:textAlignment w:val="baseline"/>
        <w:rPr>
          <w:rFonts w:ascii="Arial" w:hAnsi="Arial" w:cs="Arial"/>
        </w:rPr>
      </w:pPr>
    </w:p>
    <w:p w:rsidR="00F4552C" w:rsidRDefault="00F4552C" w:rsidP="00A52268">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Whilst </w:t>
      </w:r>
      <w:r w:rsidR="00E60623">
        <w:rPr>
          <w:rFonts w:ascii="Arial" w:eastAsia="Times New Roman" w:hAnsi="Arial" w:cs="Arial"/>
          <w:color w:val="000000"/>
          <w:lang w:eastAsia="en-GB"/>
        </w:rPr>
        <w:t>Fehribach’</w:t>
      </w:r>
      <w:r>
        <w:rPr>
          <w:rFonts w:ascii="Arial" w:eastAsia="Times New Roman" w:hAnsi="Arial" w:cs="Arial"/>
          <w:color w:val="000000"/>
          <w:lang w:eastAsia="en-GB"/>
        </w:rPr>
        <w:t xml:space="preserve">s detailed argument that the purpose of the FG’s women is to portray Jesus in </w:t>
      </w:r>
      <w:r w:rsidR="000C775A">
        <w:rPr>
          <w:rFonts w:ascii="Arial" w:eastAsia="Times New Roman" w:hAnsi="Arial" w:cs="Arial"/>
          <w:color w:val="000000"/>
          <w:lang w:eastAsia="en-GB"/>
        </w:rPr>
        <w:t>the</w:t>
      </w:r>
      <w:r>
        <w:rPr>
          <w:rFonts w:ascii="Arial" w:eastAsia="Times New Roman" w:hAnsi="Arial" w:cs="Arial"/>
          <w:color w:val="000000"/>
          <w:lang w:eastAsia="en-GB"/>
        </w:rPr>
        <w:t xml:space="preserve"> </w:t>
      </w:r>
      <w:r w:rsidR="000C775A">
        <w:rPr>
          <w:rFonts w:ascii="Arial" w:eastAsia="Times New Roman" w:hAnsi="Arial" w:cs="Arial"/>
          <w:color w:val="000000"/>
          <w:lang w:eastAsia="en-GB"/>
        </w:rPr>
        <w:t>role of</w:t>
      </w:r>
      <w:r>
        <w:rPr>
          <w:rFonts w:ascii="Arial" w:eastAsia="Times New Roman" w:hAnsi="Arial" w:cs="Arial"/>
          <w:color w:val="000000"/>
          <w:lang w:eastAsia="en-GB"/>
        </w:rPr>
        <w:t xml:space="preserve"> messianic bridegroom sheds new light on the text, this requires considerable inference.  The messianic bridegroom image appears as a complex subplot within </w:t>
      </w:r>
      <w:r w:rsidR="000C775A">
        <w:rPr>
          <w:rFonts w:ascii="Arial" w:eastAsia="Times New Roman" w:hAnsi="Arial" w:cs="Arial"/>
          <w:color w:val="000000"/>
          <w:lang w:eastAsia="en-GB"/>
        </w:rPr>
        <w:t>the</w:t>
      </w:r>
      <w:r>
        <w:rPr>
          <w:rFonts w:ascii="Arial" w:eastAsia="Times New Roman" w:hAnsi="Arial" w:cs="Arial"/>
          <w:color w:val="000000"/>
          <w:lang w:eastAsia="en-GB"/>
        </w:rPr>
        <w:t xml:space="preserve"> wider narrative requiring considerable allusion and reference to both the Hebrew Bible and Graeco-Roman literature</w:t>
      </w:r>
      <w:r w:rsidR="000C775A">
        <w:rPr>
          <w:rFonts w:ascii="Arial" w:eastAsia="Times New Roman" w:hAnsi="Arial" w:cs="Arial"/>
          <w:color w:val="000000"/>
          <w:lang w:eastAsia="en-GB"/>
        </w:rPr>
        <w:t xml:space="preserve"> to be understood</w:t>
      </w:r>
      <w:r>
        <w:rPr>
          <w:rFonts w:ascii="Arial" w:eastAsia="Times New Roman" w:hAnsi="Arial" w:cs="Arial"/>
          <w:color w:val="000000"/>
          <w:lang w:eastAsia="en-GB"/>
        </w:rPr>
        <w:t>.</w:t>
      </w:r>
      <w:r w:rsidR="000C775A">
        <w:rPr>
          <w:rFonts w:ascii="Arial" w:eastAsia="Times New Roman" w:hAnsi="Arial" w:cs="Arial"/>
          <w:color w:val="000000"/>
          <w:lang w:eastAsia="en-GB"/>
        </w:rPr>
        <w:t xml:space="preserve">  Bennema may well be </w:t>
      </w:r>
      <w:r w:rsidR="000031A5">
        <w:rPr>
          <w:rFonts w:ascii="Arial" w:eastAsia="Times New Roman" w:hAnsi="Arial" w:cs="Arial"/>
          <w:color w:val="000000"/>
          <w:lang w:eastAsia="en-GB"/>
        </w:rPr>
        <w:t xml:space="preserve">correct in concluding that </w:t>
      </w:r>
      <w:r w:rsidR="000C775A">
        <w:rPr>
          <w:rFonts w:ascii="Arial" w:eastAsia="Times New Roman" w:hAnsi="Arial" w:cs="Arial"/>
          <w:color w:val="000000"/>
          <w:lang w:eastAsia="en-GB"/>
        </w:rPr>
        <w:t xml:space="preserve">this view of the female characters as “simply advancing the plot and the portrayal of Jesus as the bridegroom is too </w:t>
      </w:r>
      <w:r w:rsidR="000C775A">
        <w:rPr>
          <w:rFonts w:ascii="Arial" w:eastAsia="Times New Roman" w:hAnsi="Arial" w:cs="Arial"/>
          <w:color w:val="000000"/>
          <w:lang w:eastAsia="en-GB"/>
        </w:rPr>
        <w:lastRenderedPageBreak/>
        <w:t>reductionist”.</w:t>
      </w:r>
      <w:r w:rsidR="000C775A">
        <w:rPr>
          <w:rStyle w:val="FootnoteReference"/>
          <w:rFonts w:ascii="Arial" w:eastAsia="Times New Roman" w:hAnsi="Arial" w:cs="Arial"/>
          <w:color w:val="000000"/>
          <w:lang w:eastAsia="en-GB"/>
        </w:rPr>
        <w:footnoteReference w:id="184"/>
      </w:r>
      <w:r w:rsidR="000C775A">
        <w:rPr>
          <w:rFonts w:ascii="Arial" w:eastAsia="Times New Roman" w:hAnsi="Arial" w:cs="Arial"/>
          <w:color w:val="000000"/>
          <w:lang w:eastAsia="en-GB"/>
        </w:rPr>
        <w:t xml:space="preserve"> </w:t>
      </w:r>
      <w:r w:rsidR="000C775A" w:rsidRPr="00C33619">
        <w:rPr>
          <w:rFonts w:ascii="Arial" w:eastAsia="Times New Roman" w:hAnsi="Arial" w:cs="Arial"/>
          <w:color w:val="000000"/>
          <w:lang w:eastAsia="en-GB"/>
        </w:rPr>
        <w:t>Certainly her conclusion that the women in the FG are portrayed as marginalized does not do justice to the</w:t>
      </w:r>
      <w:r w:rsidR="000031A5">
        <w:rPr>
          <w:rFonts w:ascii="Arial" w:eastAsia="Times New Roman" w:hAnsi="Arial" w:cs="Arial"/>
          <w:color w:val="000000"/>
          <w:lang w:eastAsia="en-GB"/>
        </w:rPr>
        <w:t>ir</w:t>
      </w:r>
      <w:r w:rsidR="000C775A" w:rsidRPr="00C33619">
        <w:rPr>
          <w:rFonts w:ascii="Arial" w:eastAsia="Times New Roman" w:hAnsi="Arial" w:cs="Arial"/>
          <w:color w:val="000000"/>
          <w:lang w:eastAsia="en-GB"/>
        </w:rPr>
        <w:t xml:space="preserve"> fully developed characterization</w:t>
      </w:r>
      <w:r w:rsidR="000031A5">
        <w:rPr>
          <w:rFonts w:ascii="Arial" w:eastAsia="Times New Roman" w:hAnsi="Arial" w:cs="Arial"/>
          <w:color w:val="000000"/>
          <w:lang w:eastAsia="en-GB"/>
        </w:rPr>
        <w:t xml:space="preserve"> at least when contrasted</w:t>
      </w:r>
      <w:r w:rsidR="000C775A" w:rsidRPr="00C33619">
        <w:rPr>
          <w:rFonts w:ascii="Arial" w:eastAsia="Times New Roman" w:hAnsi="Arial" w:cs="Arial"/>
          <w:color w:val="000000"/>
          <w:lang w:eastAsia="en-GB"/>
        </w:rPr>
        <w:t xml:space="preserve"> with the synoptic tradition.</w:t>
      </w:r>
    </w:p>
    <w:p w:rsidR="00F5441A" w:rsidRPr="008646D1" w:rsidRDefault="00F5441A" w:rsidP="00A52268">
      <w:pPr>
        <w:spacing w:after="0" w:line="360" w:lineRule="auto"/>
        <w:textAlignment w:val="baseline"/>
        <w:rPr>
          <w:rFonts w:ascii="Arial" w:eastAsia="Times New Roman" w:hAnsi="Arial" w:cs="Arial"/>
          <w:color w:val="000000"/>
          <w:lang w:eastAsia="en-GB"/>
        </w:rPr>
      </w:pPr>
    </w:p>
    <w:p w:rsidR="00E00178" w:rsidRDefault="003751CF" w:rsidP="00A52268">
      <w:pPr>
        <w:spacing w:after="0"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w:t>
      </w:r>
      <w:r w:rsidR="009F45CC">
        <w:rPr>
          <w:rFonts w:ascii="Arial" w:eastAsia="Times New Roman" w:hAnsi="Arial" w:cs="Arial"/>
          <w:color w:val="000000"/>
          <w:lang w:eastAsia="en-GB"/>
        </w:rPr>
        <w:t>SW</w:t>
      </w:r>
      <w:r>
        <w:rPr>
          <w:rFonts w:ascii="Arial" w:eastAsia="Times New Roman" w:hAnsi="Arial" w:cs="Arial"/>
          <w:color w:val="000000"/>
          <w:lang w:eastAsia="en-GB"/>
        </w:rPr>
        <w:t xml:space="preserve"> can be seen as</w:t>
      </w:r>
      <w:r w:rsidR="00F5441A" w:rsidRPr="000955D6">
        <w:rPr>
          <w:rFonts w:ascii="Arial" w:eastAsia="Times New Roman" w:hAnsi="Arial" w:cs="Arial"/>
          <w:color w:val="000000"/>
          <w:lang w:eastAsia="en-GB"/>
        </w:rPr>
        <w:t xml:space="preserve"> </w:t>
      </w:r>
      <w:r w:rsidR="00010F32">
        <w:rPr>
          <w:rFonts w:ascii="Arial" w:eastAsia="Times New Roman" w:hAnsi="Arial" w:cs="Arial"/>
          <w:color w:val="000000"/>
          <w:lang w:eastAsia="en-GB"/>
        </w:rPr>
        <w:t xml:space="preserve">just </w:t>
      </w:r>
      <w:r w:rsidR="00F5441A" w:rsidRPr="000955D6">
        <w:rPr>
          <w:rFonts w:ascii="Arial" w:eastAsia="Times New Roman" w:hAnsi="Arial" w:cs="Arial"/>
          <w:color w:val="000000"/>
          <w:lang w:eastAsia="en-GB"/>
        </w:rPr>
        <w:t>a</w:t>
      </w:r>
      <w:r w:rsidR="00010F32">
        <w:rPr>
          <w:rFonts w:ascii="Arial" w:eastAsia="Times New Roman" w:hAnsi="Arial" w:cs="Arial"/>
          <w:color w:val="000000"/>
          <w:lang w:eastAsia="en-GB"/>
        </w:rPr>
        <w:t>nother</w:t>
      </w:r>
      <w:r w:rsidR="00F5441A" w:rsidRPr="000955D6">
        <w:rPr>
          <w:rFonts w:ascii="Arial" w:eastAsia="Times New Roman" w:hAnsi="Arial" w:cs="Arial"/>
          <w:color w:val="000000"/>
          <w:lang w:eastAsia="en-GB"/>
        </w:rPr>
        <w:t xml:space="preserve"> character who </w:t>
      </w:r>
      <w:r w:rsidR="00B11C86" w:rsidRPr="000955D6">
        <w:rPr>
          <w:rFonts w:ascii="Arial" w:eastAsia="Times New Roman" w:hAnsi="Arial" w:cs="Arial"/>
          <w:color w:val="000000"/>
          <w:lang w:eastAsia="en-GB"/>
        </w:rPr>
        <w:t>initially misunderstands</w:t>
      </w:r>
      <w:r w:rsidR="00F5441A" w:rsidRPr="000955D6">
        <w:rPr>
          <w:rFonts w:ascii="Arial" w:eastAsia="Times New Roman" w:hAnsi="Arial" w:cs="Arial"/>
          <w:color w:val="000000"/>
          <w:lang w:eastAsia="en-GB"/>
        </w:rPr>
        <w:t xml:space="preserve"> </w:t>
      </w:r>
      <w:r w:rsidR="00010F32">
        <w:rPr>
          <w:rFonts w:ascii="Arial" w:eastAsia="Times New Roman" w:hAnsi="Arial" w:cs="Arial"/>
          <w:color w:val="000000"/>
          <w:lang w:eastAsia="en-GB"/>
        </w:rPr>
        <w:t xml:space="preserve">– on this occasion </w:t>
      </w:r>
      <w:r w:rsidR="00F5441A" w:rsidRPr="000955D6">
        <w:rPr>
          <w:rFonts w:ascii="Arial" w:eastAsia="Times New Roman" w:hAnsi="Arial" w:cs="Arial"/>
          <w:color w:val="000000"/>
          <w:lang w:eastAsia="en-GB"/>
        </w:rPr>
        <w:t xml:space="preserve">Jesus’ words regarding living water.  At best she catches on quickly whilst at worst her testimony contains </w:t>
      </w:r>
      <w:r w:rsidR="00B11C86" w:rsidRPr="000955D6">
        <w:rPr>
          <w:rFonts w:ascii="Arial" w:eastAsia="Times New Roman" w:hAnsi="Arial" w:cs="Arial"/>
          <w:color w:val="000000"/>
          <w:lang w:eastAsia="en-GB"/>
        </w:rPr>
        <w:t>only a t</w:t>
      </w:r>
      <w:r w:rsidR="00F5441A" w:rsidRPr="000955D6">
        <w:rPr>
          <w:rFonts w:ascii="Arial" w:eastAsia="Times New Roman" w:hAnsi="Arial" w:cs="Arial"/>
          <w:color w:val="000000"/>
          <w:lang w:eastAsia="en-GB"/>
        </w:rPr>
        <w:t>en</w:t>
      </w:r>
      <w:r w:rsidR="00B11C86" w:rsidRPr="000955D6">
        <w:rPr>
          <w:rFonts w:ascii="Arial" w:eastAsia="Times New Roman" w:hAnsi="Arial" w:cs="Arial"/>
          <w:color w:val="000000"/>
          <w:lang w:eastAsia="en-GB"/>
        </w:rPr>
        <w:t>t</w:t>
      </w:r>
      <w:r w:rsidR="00F5441A" w:rsidRPr="000955D6">
        <w:rPr>
          <w:rFonts w:ascii="Arial" w:eastAsia="Times New Roman" w:hAnsi="Arial" w:cs="Arial"/>
          <w:color w:val="000000"/>
          <w:lang w:eastAsia="en-GB"/>
        </w:rPr>
        <w:t xml:space="preserve">ative suggestion of belief.  In </w:t>
      </w:r>
      <w:r w:rsidR="00B11C86" w:rsidRPr="000955D6">
        <w:rPr>
          <w:rFonts w:ascii="Arial" w:eastAsia="Times New Roman" w:hAnsi="Arial" w:cs="Arial"/>
          <w:color w:val="000000"/>
          <w:lang w:eastAsia="en-GB"/>
        </w:rPr>
        <w:t>contrast H</w:t>
      </w:r>
      <w:r w:rsidR="00F5441A" w:rsidRPr="000955D6">
        <w:rPr>
          <w:rFonts w:ascii="Arial" w:eastAsia="Times New Roman" w:hAnsi="Arial" w:cs="Arial"/>
          <w:color w:val="000000"/>
          <w:lang w:eastAsia="en-GB"/>
        </w:rPr>
        <w:t xml:space="preserve">ylen </w:t>
      </w:r>
      <w:r w:rsidR="00B11C86" w:rsidRPr="000955D6">
        <w:rPr>
          <w:rFonts w:ascii="Arial" w:eastAsia="Times New Roman" w:hAnsi="Arial" w:cs="Arial"/>
          <w:color w:val="000000"/>
          <w:lang w:eastAsia="en-GB"/>
        </w:rPr>
        <w:t>argues</w:t>
      </w:r>
      <w:r w:rsidR="00F5441A" w:rsidRPr="000955D6">
        <w:rPr>
          <w:rFonts w:ascii="Arial" w:eastAsia="Times New Roman" w:hAnsi="Arial" w:cs="Arial"/>
          <w:color w:val="000000"/>
          <w:lang w:eastAsia="en-GB"/>
        </w:rPr>
        <w:t xml:space="preserve"> that the </w:t>
      </w:r>
      <w:r w:rsidR="009F45CC">
        <w:rPr>
          <w:rFonts w:ascii="Arial" w:eastAsia="Times New Roman" w:hAnsi="Arial" w:cs="Arial"/>
          <w:color w:val="000000"/>
          <w:lang w:eastAsia="en-GB"/>
        </w:rPr>
        <w:t>SW</w:t>
      </w:r>
      <w:r w:rsidR="00B11C86" w:rsidRPr="000955D6">
        <w:rPr>
          <w:rFonts w:ascii="Arial" w:eastAsia="Times New Roman" w:hAnsi="Arial" w:cs="Arial"/>
          <w:color w:val="000000"/>
          <w:lang w:eastAsia="en-GB"/>
        </w:rPr>
        <w:t xml:space="preserve"> engage</w:t>
      </w:r>
      <w:r w:rsidR="00F5441A" w:rsidRPr="000955D6">
        <w:rPr>
          <w:rFonts w:ascii="Arial" w:eastAsia="Times New Roman" w:hAnsi="Arial" w:cs="Arial"/>
          <w:color w:val="000000"/>
          <w:lang w:eastAsia="en-GB"/>
        </w:rPr>
        <w:t>s</w:t>
      </w:r>
      <w:r w:rsidR="00B11C86" w:rsidRPr="000955D6">
        <w:rPr>
          <w:rFonts w:ascii="Arial" w:eastAsia="Times New Roman" w:hAnsi="Arial" w:cs="Arial"/>
          <w:color w:val="000000"/>
          <w:lang w:eastAsia="en-GB"/>
        </w:rPr>
        <w:t xml:space="preserve"> Jesus </w:t>
      </w:r>
      <w:r w:rsidR="00F5441A" w:rsidRPr="000955D6">
        <w:rPr>
          <w:rFonts w:ascii="Arial" w:eastAsia="Times New Roman" w:hAnsi="Arial" w:cs="Arial"/>
          <w:color w:val="000000"/>
          <w:lang w:eastAsia="en-GB"/>
        </w:rPr>
        <w:t xml:space="preserve">in </w:t>
      </w:r>
      <w:r w:rsidR="00B11C86" w:rsidRPr="000955D6">
        <w:rPr>
          <w:rFonts w:ascii="Arial" w:eastAsia="Times New Roman" w:hAnsi="Arial" w:cs="Arial"/>
          <w:color w:val="000000"/>
          <w:lang w:eastAsia="en-GB"/>
        </w:rPr>
        <w:t>theological</w:t>
      </w:r>
      <w:r w:rsidR="00F5441A" w:rsidRPr="000955D6">
        <w:rPr>
          <w:rFonts w:ascii="Arial" w:eastAsia="Times New Roman" w:hAnsi="Arial" w:cs="Arial"/>
          <w:color w:val="000000"/>
          <w:lang w:eastAsia="en-GB"/>
        </w:rPr>
        <w:t xml:space="preserve"> dialogue,</w:t>
      </w:r>
      <w:r w:rsidR="00696CCE">
        <w:rPr>
          <w:rStyle w:val="FootnoteReference"/>
          <w:rFonts w:ascii="Arial" w:eastAsia="Times New Roman" w:hAnsi="Arial" w:cs="Arial"/>
          <w:color w:val="000000"/>
          <w:lang w:eastAsia="en-GB"/>
        </w:rPr>
        <w:footnoteReference w:id="185"/>
      </w:r>
      <w:r w:rsidR="00B11C86" w:rsidRPr="000955D6">
        <w:rPr>
          <w:rFonts w:ascii="Arial" w:eastAsia="Times New Roman" w:hAnsi="Arial" w:cs="Arial"/>
          <w:color w:val="000000"/>
          <w:lang w:eastAsia="en-GB"/>
        </w:rPr>
        <w:t xml:space="preserve"> come</w:t>
      </w:r>
      <w:r w:rsidR="00F5441A" w:rsidRPr="000955D6">
        <w:rPr>
          <w:rFonts w:ascii="Arial" w:eastAsia="Times New Roman" w:hAnsi="Arial" w:cs="Arial"/>
          <w:color w:val="000000"/>
          <w:lang w:eastAsia="en-GB"/>
        </w:rPr>
        <w:t>s</w:t>
      </w:r>
      <w:r w:rsidR="00B11C86" w:rsidRPr="000955D6">
        <w:rPr>
          <w:rFonts w:ascii="Arial" w:eastAsia="Times New Roman" w:hAnsi="Arial" w:cs="Arial"/>
          <w:color w:val="000000"/>
          <w:lang w:eastAsia="en-GB"/>
        </w:rPr>
        <w:t xml:space="preserve"> </w:t>
      </w:r>
      <w:r w:rsidR="00F5441A" w:rsidRPr="000955D6">
        <w:rPr>
          <w:rFonts w:ascii="Arial" w:eastAsia="Times New Roman" w:hAnsi="Arial" w:cs="Arial"/>
          <w:color w:val="000000"/>
          <w:lang w:eastAsia="en-GB"/>
        </w:rPr>
        <w:t xml:space="preserve">to </w:t>
      </w:r>
      <w:r w:rsidR="00B11C86" w:rsidRPr="000955D6">
        <w:rPr>
          <w:rFonts w:ascii="Arial" w:eastAsia="Times New Roman" w:hAnsi="Arial" w:cs="Arial"/>
          <w:color w:val="000000"/>
          <w:lang w:eastAsia="en-GB"/>
        </w:rPr>
        <w:t xml:space="preserve">believe in </w:t>
      </w:r>
      <w:r w:rsidR="00F5441A" w:rsidRPr="000955D6">
        <w:rPr>
          <w:rFonts w:ascii="Arial" w:eastAsia="Times New Roman" w:hAnsi="Arial" w:cs="Arial"/>
          <w:color w:val="000000"/>
          <w:lang w:eastAsia="en-GB"/>
        </w:rPr>
        <w:t xml:space="preserve">him and </w:t>
      </w:r>
      <w:r w:rsidR="00B11C86" w:rsidRPr="000955D6">
        <w:rPr>
          <w:rFonts w:ascii="Arial" w:eastAsia="Times New Roman" w:hAnsi="Arial" w:cs="Arial"/>
          <w:color w:val="000000"/>
          <w:lang w:eastAsia="en-GB"/>
        </w:rPr>
        <w:t>witnesses</w:t>
      </w:r>
      <w:r w:rsidR="00F5441A" w:rsidRPr="000955D6">
        <w:rPr>
          <w:rFonts w:ascii="Arial" w:eastAsia="Times New Roman" w:hAnsi="Arial" w:cs="Arial"/>
          <w:color w:val="000000"/>
          <w:lang w:eastAsia="en-GB"/>
        </w:rPr>
        <w:t xml:space="preserve"> </w:t>
      </w:r>
      <w:r w:rsidR="00B11C86" w:rsidRPr="000955D6">
        <w:rPr>
          <w:rFonts w:ascii="Arial" w:eastAsia="Times New Roman" w:hAnsi="Arial" w:cs="Arial"/>
          <w:color w:val="000000"/>
          <w:lang w:eastAsia="en-GB"/>
        </w:rPr>
        <w:t>t</w:t>
      </w:r>
      <w:r w:rsidR="00F5441A" w:rsidRPr="000955D6">
        <w:rPr>
          <w:rFonts w:ascii="Arial" w:eastAsia="Times New Roman" w:hAnsi="Arial" w:cs="Arial"/>
          <w:color w:val="000000"/>
          <w:lang w:eastAsia="en-GB"/>
        </w:rPr>
        <w:t xml:space="preserve">o others.  </w:t>
      </w:r>
      <w:r w:rsidR="008646D1">
        <w:rPr>
          <w:rFonts w:ascii="Arial" w:eastAsia="Times New Roman" w:hAnsi="Arial" w:cs="Arial"/>
          <w:color w:val="000000"/>
          <w:lang w:eastAsia="en-GB"/>
        </w:rPr>
        <w:t xml:space="preserve">Schneiders is critical of her </w:t>
      </w:r>
      <w:r w:rsidR="00493388">
        <w:rPr>
          <w:rFonts w:ascii="Arial" w:eastAsia="Times New Roman" w:hAnsi="Arial" w:cs="Arial"/>
          <w:color w:val="000000"/>
          <w:lang w:eastAsia="en-GB"/>
        </w:rPr>
        <w:t>treatment</w:t>
      </w:r>
      <w:r w:rsidR="008646D1">
        <w:rPr>
          <w:rFonts w:ascii="Arial" w:eastAsia="Times New Roman" w:hAnsi="Arial" w:cs="Arial"/>
          <w:color w:val="000000"/>
          <w:lang w:eastAsia="en-GB"/>
        </w:rPr>
        <w:t xml:space="preserve"> in </w:t>
      </w:r>
      <w:r w:rsidR="00493388">
        <w:rPr>
          <w:rFonts w:ascii="Arial" w:eastAsia="Times New Roman" w:hAnsi="Arial" w:cs="Arial"/>
          <w:color w:val="000000"/>
          <w:lang w:eastAsia="en-GB"/>
        </w:rPr>
        <w:t>the</w:t>
      </w:r>
      <w:r w:rsidR="008646D1">
        <w:rPr>
          <w:rFonts w:ascii="Arial" w:eastAsia="Times New Roman" w:hAnsi="Arial" w:cs="Arial"/>
          <w:color w:val="000000"/>
          <w:lang w:eastAsia="en-GB"/>
        </w:rPr>
        <w:t xml:space="preserve"> major </w:t>
      </w:r>
      <w:r w:rsidR="00493388">
        <w:rPr>
          <w:rFonts w:ascii="Arial" w:eastAsia="Times New Roman" w:hAnsi="Arial" w:cs="Arial"/>
          <w:color w:val="000000"/>
          <w:lang w:eastAsia="en-GB"/>
        </w:rPr>
        <w:t>commentaries</w:t>
      </w:r>
      <w:r w:rsidR="008646D1">
        <w:rPr>
          <w:rFonts w:ascii="Arial" w:eastAsia="Times New Roman" w:hAnsi="Arial" w:cs="Arial"/>
          <w:color w:val="000000"/>
          <w:lang w:eastAsia="en-GB"/>
        </w:rPr>
        <w:t xml:space="preserve"> describing it as “a text book case of </w:t>
      </w:r>
      <w:r w:rsidR="00493388">
        <w:rPr>
          <w:rFonts w:ascii="Arial" w:eastAsia="Times New Roman" w:hAnsi="Arial" w:cs="Arial"/>
          <w:color w:val="000000"/>
          <w:lang w:eastAsia="en-GB"/>
        </w:rPr>
        <w:t>the</w:t>
      </w:r>
      <w:r w:rsidR="008646D1">
        <w:rPr>
          <w:rFonts w:ascii="Arial" w:eastAsia="Times New Roman" w:hAnsi="Arial" w:cs="Arial"/>
          <w:color w:val="000000"/>
          <w:lang w:eastAsia="en-GB"/>
        </w:rPr>
        <w:t xml:space="preserve"> trivialization, </w:t>
      </w:r>
      <w:r w:rsidR="00493388">
        <w:rPr>
          <w:rFonts w:ascii="Arial" w:eastAsia="Times New Roman" w:hAnsi="Arial" w:cs="Arial"/>
          <w:color w:val="000000"/>
          <w:lang w:eastAsia="en-GB"/>
        </w:rPr>
        <w:t>marginalization</w:t>
      </w:r>
      <w:r w:rsidR="008646D1">
        <w:rPr>
          <w:rFonts w:ascii="Arial" w:eastAsia="Times New Roman" w:hAnsi="Arial" w:cs="Arial"/>
          <w:color w:val="000000"/>
          <w:lang w:eastAsia="en-GB"/>
        </w:rPr>
        <w:t xml:space="preserve"> and even sexual</w:t>
      </w:r>
      <w:r w:rsidR="00493388">
        <w:rPr>
          <w:rFonts w:ascii="Arial" w:eastAsia="Times New Roman" w:hAnsi="Arial" w:cs="Arial"/>
          <w:color w:val="000000"/>
          <w:lang w:eastAsia="en-GB"/>
        </w:rPr>
        <w:t xml:space="preserve"> </w:t>
      </w:r>
      <w:r w:rsidR="008646D1">
        <w:rPr>
          <w:rFonts w:ascii="Arial" w:eastAsia="Times New Roman" w:hAnsi="Arial" w:cs="Arial"/>
          <w:color w:val="000000"/>
          <w:lang w:eastAsia="en-GB"/>
        </w:rPr>
        <w:t>demonization of biblical women”.</w:t>
      </w:r>
      <w:r w:rsidR="008646D1">
        <w:rPr>
          <w:rStyle w:val="FootnoteReference"/>
          <w:rFonts w:ascii="Arial" w:eastAsia="Times New Roman" w:hAnsi="Arial" w:cs="Arial"/>
          <w:color w:val="000000"/>
          <w:lang w:eastAsia="en-GB"/>
        </w:rPr>
        <w:footnoteReference w:id="186"/>
      </w:r>
      <w:r w:rsidR="00493388">
        <w:rPr>
          <w:rFonts w:ascii="Arial" w:eastAsia="Times New Roman" w:hAnsi="Arial" w:cs="Arial"/>
          <w:color w:val="000000"/>
          <w:lang w:eastAsia="en-GB"/>
        </w:rPr>
        <w:t xml:space="preserve">  </w:t>
      </w:r>
      <w:r w:rsidR="00EB3340">
        <w:rPr>
          <w:rFonts w:ascii="Arial" w:eastAsia="Times New Roman" w:hAnsi="Arial" w:cs="Arial"/>
          <w:color w:val="000000"/>
          <w:lang w:eastAsia="en-GB"/>
        </w:rPr>
        <w:t xml:space="preserve">A case can certainly be advanced </w:t>
      </w:r>
      <w:r w:rsidR="00010F32">
        <w:rPr>
          <w:rFonts w:ascii="Arial" w:eastAsia="Times New Roman" w:hAnsi="Arial" w:cs="Arial"/>
          <w:color w:val="000000"/>
          <w:lang w:eastAsia="en-GB"/>
        </w:rPr>
        <w:t>that her character is</w:t>
      </w:r>
      <w:r w:rsidR="00EB3340">
        <w:rPr>
          <w:rFonts w:ascii="Arial" w:eastAsia="Times New Roman" w:hAnsi="Arial" w:cs="Arial"/>
          <w:color w:val="000000"/>
          <w:lang w:eastAsia="en-GB"/>
        </w:rPr>
        <w:t xml:space="preserve"> marginalized.  </w:t>
      </w:r>
      <w:r w:rsidR="00E200C9">
        <w:rPr>
          <w:rFonts w:ascii="Arial" w:eastAsia="Times New Roman" w:hAnsi="Arial" w:cs="Arial"/>
          <w:color w:val="000000"/>
          <w:lang w:eastAsia="en-GB"/>
        </w:rPr>
        <w:t xml:space="preserve">The wording and content of her witness (4:29) can be seen as diminished in relation to that of the male disciples (1:39) and the value of her witness can be seen as diminished by those to whom she bore witness </w:t>
      </w:r>
      <w:r w:rsidR="00A9562F">
        <w:rPr>
          <w:rFonts w:ascii="Arial" w:eastAsia="Times New Roman" w:hAnsi="Arial" w:cs="Arial"/>
          <w:color w:val="000000"/>
          <w:lang w:eastAsia="en-GB"/>
        </w:rPr>
        <w:t>(4:42).  Fehribach note</w:t>
      </w:r>
      <w:r w:rsidR="00E200C9">
        <w:rPr>
          <w:rFonts w:ascii="Arial" w:eastAsia="Times New Roman" w:hAnsi="Arial" w:cs="Arial"/>
          <w:color w:val="000000"/>
          <w:lang w:eastAsia="en-GB"/>
        </w:rPr>
        <w:t>s</w:t>
      </w:r>
      <w:r w:rsidR="00A9562F">
        <w:rPr>
          <w:rFonts w:ascii="Arial" w:eastAsia="Times New Roman" w:hAnsi="Arial" w:cs="Arial"/>
          <w:color w:val="000000"/>
          <w:lang w:eastAsia="en-GB"/>
        </w:rPr>
        <w:t xml:space="preserve"> </w:t>
      </w:r>
      <w:r w:rsidR="00E200C9">
        <w:rPr>
          <w:rFonts w:ascii="Arial" w:eastAsia="Times New Roman" w:hAnsi="Arial" w:cs="Arial"/>
          <w:color w:val="000000"/>
          <w:lang w:eastAsia="en-GB"/>
        </w:rPr>
        <w:t xml:space="preserve">that the Samaritans no </w:t>
      </w:r>
      <w:r w:rsidR="00A9562F">
        <w:rPr>
          <w:rFonts w:ascii="Arial" w:eastAsia="Times New Roman" w:hAnsi="Arial" w:cs="Arial"/>
          <w:color w:val="000000"/>
          <w:lang w:eastAsia="en-GB"/>
        </w:rPr>
        <w:t>longer</w:t>
      </w:r>
      <w:r w:rsidR="00E200C9">
        <w:rPr>
          <w:rFonts w:ascii="Arial" w:eastAsia="Times New Roman" w:hAnsi="Arial" w:cs="Arial"/>
          <w:color w:val="000000"/>
          <w:lang w:eastAsia="en-GB"/>
        </w:rPr>
        <w:t xml:space="preserve"> believe because of her word</w:t>
      </w:r>
      <w:r w:rsidR="00122F26">
        <w:rPr>
          <w:rStyle w:val="FootnoteReference"/>
          <w:rFonts w:ascii="Arial" w:eastAsia="Times New Roman" w:hAnsi="Arial" w:cs="Arial"/>
          <w:color w:val="000000"/>
          <w:lang w:eastAsia="en-GB"/>
        </w:rPr>
        <w:footnoteReference w:id="187"/>
      </w:r>
      <w:r w:rsidR="00E200C9">
        <w:rPr>
          <w:rFonts w:ascii="Arial" w:eastAsia="Times New Roman" w:hAnsi="Arial" w:cs="Arial"/>
          <w:color w:val="000000"/>
          <w:lang w:eastAsia="en-GB"/>
        </w:rPr>
        <w:t xml:space="preserve"> (literally “</w:t>
      </w:r>
      <w:r w:rsidR="00A9562F">
        <w:rPr>
          <w:rFonts w:ascii="Arial" w:eastAsia="Times New Roman" w:hAnsi="Arial" w:cs="Arial"/>
          <w:color w:val="000000"/>
          <w:lang w:eastAsia="en-GB"/>
        </w:rPr>
        <w:t>tal</w:t>
      </w:r>
      <w:r w:rsidR="00E200C9">
        <w:rPr>
          <w:rFonts w:ascii="Arial" w:eastAsia="Times New Roman" w:hAnsi="Arial" w:cs="Arial"/>
          <w:color w:val="000000"/>
          <w:lang w:eastAsia="en-GB"/>
        </w:rPr>
        <w:t>k”) (</w:t>
      </w:r>
      <w:r w:rsidR="00E200C9" w:rsidRPr="00E200C9">
        <w:rPr>
          <w:rFonts w:ascii="Arial" w:eastAsia="Times New Roman" w:hAnsi="Arial" w:cs="Arial"/>
          <w:i/>
          <w:color w:val="000000"/>
          <w:lang w:eastAsia="en-GB"/>
        </w:rPr>
        <w:t>lalia</w:t>
      </w:r>
      <w:r w:rsidR="00E200C9">
        <w:rPr>
          <w:rFonts w:ascii="Arial" w:eastAsia="Times New Roman" w:hAnsi="Arial" w:cs="Arial"/>
          <w:color w:val="000000"/>
          <w:lang w:eastAsia="en-GB"/>
        </w:rPr>
        <w:t>)</w:t>
      </w:r>
      <w:r w:rsidR="000C775A">
        <w:rPr>
          <w:rFonts w:ascii="Arial" w:eastAsia="Times New Roman" w:hAnsi="Arial" w:cs="Arial"/>
          <w:color w:val="000000"/>
          <w:lang w:eastAsia="en-GB"/>
        </w:rPr>
        <w:t>,</w:t>
      </w:r>
      <w:r w:rsidR="000C775A">
        <w:rPr>
          <w:rStyle w:val="FootnoteReference"/>
          <w:rFonts w:ascii="Arial" w:eastAsia="Times New Roman" w:hAnsi="Arial" w:cs="Arial"/>
          <w:color w:val="000000"/>
          <w:lang w:eastAsia="en-GB"/>
        </w:rPr>
        <w:footnoteReference w:id="188"/>
      </w:r>
      <w:r w:rsidR="000C775A">
        <w:rPr>
          <w:rFonts w:ascii="Arial" w:eastAsia="Times New Roman" w:hAnsi="Arial" w:cs="Arial"/>
          <w:color w:val="000000"/>
          <w:lang w:eastAsia="en-GB"/>
        </w:rPr>
        <w:t xml:space="preserve"> </w:t>
      </w:r>
      <w:r w:rsidR="00E200C9">
        <w:rPr>
          <w:rFonts w:ascii="Arial" w:eastAsia="Times New Roman" w:hAnsi="Arial" w:cs="Arial"/>
          <w:color w:val="000000"/>
          <w:lang w:eastAsia="en-GB"/>
        </w:rPr>
        <w:t xml:space="preserve">in comparison with </w:t>
      </w:r>
      <w:r w:rsidR="00A9562F">
        <w:rPr>
          <w:rFonts w:ascii="Arial" w:eastAsia="Times New Roman" w:hAnsi="Arial" w:cs="Arial"/>
          <w:color w:val="000000"/>
          <w:lang w:eastAsia="en-GB"/>
        </w:rPr>
        <w:t>Jesus’</w:t>
      </w:r>
      <w:r w:rsidR="00E200C9">
        <w:rPr>
          <w:rFonts w:ascii="Arial" w:eastAsia="Times New Roman" w:hAnsi="Arial" w:cs="Arial"/>
          <w:color w:val="000000"/>
          <w:lang w:eastAsia="en-GB"/>
        </w:rPr>
        <w:t xml:space="preserve"> word (</w:t>
      </w:r>
      <w:r w:rsidR="00E200C9" w:rsidRPr="00E200C9">
        <w:rPr>
          <w:rFonts w:ascii="Arial" w:eastAsia="Times New Roman" w:hAnsi="Arial" w:cs="Arial"/>
          <w:i/>
          <w:color w:val="000000"/>
          <w:lang w:eastAsia="en-GB"/>
        </w:rPr>
        <w:t>logos</w:t>
      </w:r>
      <w:r w:rsidR="00A9562F">
        <w:rPr>
          <w:rFonts w:ascii="Arial" w:eastAsia="Times New Roman" w:hAnsi="Arial" w:cs="Arial"/>
          <w:color w:val="000000"/>
          <w:lang w:eastAsia="en-GB"/>
        </w:rPr>
        <w:t>)</w:t>
      </w:r>
      <w:r w:rsidR="000C775A">
        <w:rPr>
          <w:rFonts w:ascii="Arial" w:eastAsia="Times New Roman" w:hAnsi="Arial" w:cs="Arial"/>
          <w:color w:val="000000"/>
          <w:lang w:eastAsia="en-GB"/>
        </w:rPr>
        <w:t xml:space="preserve">, </w:t>
      </w:r>
      <w:r w:rsidR="00A9562F">
        <w:rPr>
          <w:rFonts w:ascii="Arial" w:eastAsia="Times New Roman" w:hAnsi="Arial" w:cs="Arial"/>
          <w:color w:val="000000"/>
          <w:lang w:eastAsia="en-GB"/>
        </w:rPr>
        <w:t>although a strong case can be made for the parity of this in terms of the value of any human witness in comparis</w:t>
      </w:r>
      <w:r w:rsidR="006F0CDF">
        <w:rPr>
          <w:rFonts w:ascii="Arial" w:eastAsia="Times New Roman" w:hAnsi="Arial" w:cs="Arial"/>
          <w:color w:val="000000"/>
          <w:lang w:eastAsia="en-GB"/>
        </w:rPr>
        <w:t>on with that of Jesus’ own self-</w:t>
      </w:r>
      <w:r w:rsidR="000C775A">
        <w:rPr>
          <w:rFonts w:ascii="Arial" w:eastAsia="Times New Roman" w:hAnsi="Arial" w:cs="Arial"/>
          <w:color w:val="000000"/>
          <w:lang w:eastAsia="en-GB"/>
        </w:rPr>
        <w:t>revelatory witness</w:t>
      </w:r>
      <w:r w:rsidR="00A9562F">
        <w:rPr>
          <w:rFonts w:ascii="Arial" w:eastAsia="Times New Roman" w:hAnsi="Arial" w:cs="Arial"/>
          <w:color w:val="000000"/>
          <w:lang w:eastAsia="en-GB"/>
        </w:rPr>
        <w:t xml:space="preserve">.  Whilst some parallel in the diminishment of her role can be drawn with that of John the Baptist, Fehribach notes that he diminishes his own role whilst the role of the </w:t>
      </w:r>
      <w:r w:rsidR="009F45CC">
        <w:rPr>
          <w:rFonts w:ascii="Arial" w:eastAsia="Times New Roman" w:hAnsi="Arial" w:cs="Arial"/>
          <w:color w:val="000000"/>
          <w:lang w:eastAsia="en-GB"/>
        </w:rPr>
        <w:t>SW</w:t>
      </w:r>
      <w:r w:rsidR="00A9562F">
        <w:rPr>
          <w:rFonts w:ascii="Arial" w:eastAsia="Times New Roman" w:hAnsi="Arial" w:cs="Arial"/>
          <w:color w:val="000000"/>
          <w:lang w:eastAsia="en-GB"/>
        </w:rPr>
        <w:t xml:space="preserve"> is diminished by others.</w:t>
      </w:r>
      <w:r w:rsidR="00122F26">
        <w:rPr>
          <w:rStyle w:val="FootnoteReference"/>
          <w:rFonts w:ascii="Arial" w:eastAsia="Times New Roman" w:hAnsi="Arial" w:cs="Arial"/>
          <w:color w:val="000000"/>
          <w:lang w:eastAsia="en-GB"/>
        </w:rPr>
        <w:footnoteReference w:id="189"/>
      </w:r>
      <w:r w:rsidR="00A9562F">
        <w:rPr>
          <w:rFonts w:ascii="Arial" w:eastAsia="Times New Roman" w:hAnsi="Arial" w:cs="Arial"/>
          <w:color w:val="000000"/>
          <w:lang w:eastAsia="en-GB"/>
        </w:rPr>
        <w:t xml:space="preserve">  She has “fulfilled her patriarchal, symbolic and conventional role and is unimportant to the rest of the plot”</w:t>
      </w:r>
      <w:r w:rsidR="00A9562F">
        <w:rPr>
          <w:rStyle w:val="FootnoteReference"/>
          <w:rFonts w:ascii="Arial" w:eastAsia="Times New Roman" w:hAnsi="Arial" w:cs="Arial"/>
          <w:color w:val="000000"/>
          <w:lang w:eastAsia="en-GB"/>
        </w:rPr>
        <w:footnoteReference w:id="190"/>
      </w:r>
      <w:r w:rsidR="00A9562F">
        <w:rPr>
          <w:rFonts w:ascii="Arial" w:eastAsia="Times New Roman" w:hAnsi="Arial" w:cs="Arial"/>
          <w:color w:val="000000"/>
          <w:lang w:eastAsia="en-GB"/>
        </w:rPr>
        <w:t>, concludes Fehribach.  Whil</w:t>
      </w:r>
      <w:r w:rsidR="006F0CDF">
        <w:rPr>
          <w:rFonts w:ascii="Arial" w:eastAsia="Times New Roman" w:hAnsi="Arial" w:cs="Arial"/>
          <w:color w:val="000000"/>
          <w:lang w:eastAsia="en-GB"/>
        </w:rPr>
        <w:t>st offered as a positive contras</w:t>
      </w:r>
      <w:r w:rsidR="00A9562F">
        <w:rPr>
          <w:rFonts w:ascii="Arial" w:eastAsia="Times New Roman" w:hAnsi="Arial" w:cs="Arial"/>
          <w:color w:val="000000"/>
          <w:lang w:eastAsia="en-GB"/>
        </w:rPr>
        <w:t>t to characters such as Nicodemus and the disciples, they reappear in the</w:t>
      </w:r>
      <w:r w:rsidR="00634162">
        <w:rPr>
          <w:rFonts w:ascii="Arial" w:eastAsia="Times New Roman" w:hAnsi="Arial" w:cs="Arial"/>
          <w:color w:val="000000"/>
          <w:lang w:eastAsia="en-GB"/>
        </w:rPr>
        <w:t xml:space="preserve"> story whilst she does not and h</w:t>
      </w:r>
      <w:r w:rsidR="00A9562F">
        <w:rPr>
          <w:rFonts w:ascii="Arial" w:eastAsia="Times New Roman" w:hAnsi="Arial" w:cs="Arial"/>
          <w:color w:val="000000"/>
          <w:lang w:eastAsia="en-GB"/>
        </w:rPr>
        <w:t xml:space="preserve">er </w:t>
      </w:r>
      <w:r w:rsidR="00010F32">
        <w:rPr>
          <w:rFonts w:ascii="Arial" w:eastAsia="Times New Roman" w:hAnsi="Arial" w:cs="Arial"/>
          <w:color w:val="000000"/>
          <w:lang w:eastAsia="en-GB"/>
        </w:rPr>
        <w:t>importance i</w:t>
      </w:r>
      <w:r w:rsidR="00A9562F">
        <w:rPr>
          <w:rFonts w:ascii="Arial" w:eastAsia="Times New Roman" w:hAnsi="Arial" w:cs="Arial"/>
          <w:color w:val="000000"/>
          <w:lang w:eastAsia="en-GB"/>
        </w:rPr>
        <w:t xml:space="preserve">s qualified </w:t>
      </w:r>
      <w:r w:rsidR="00634162">
        <w:rPr>
          <w:rFonts w:ascii="Arial" w:eastAsia="Times New Roman" w:hAnsi="Arial" w:cs="Arial"/>
          <w:color w:val="000000"/>
          <w:lang w:eastAsia="en-GB"/>
        </w:rPr>
        <w:t>with</w:t>
      </w:r>
      <w:r w:rsidR="00A9562F">
        <w:rPr>
          <w:rFonts w:ascii="Arial" w:eastAsia="Times New Roman" w:hAnsi="Arial" w:cs="Arial"/>
          <w:color w:val="000000"/>
          <w:lang w:eastAsia="en-GB"/>
        </w:rPr>
        <w:t>in the story</w:t>
      </w:r>
      <w:r w:rsidR="00634162">
        <w:rPr>
          <w:rFonts w:ascii="Arial" w:eastAsia="Times New Roman" w:hAnsi="Arial" w:cs="Arial"/>
          <w:color w:val="000000"/>
          <w:lang w:eastAsia="en-GB"/>
        </w:rPr>
        <w:t>.</w:t>
      </w:r>
      <w:r w:rsidR="00634162">
        <w:rPr>
          <w:rStyle w:val="FootnoteReference"/>
          <w:rFonts w:ascii="Arial" w:eastAsia="Times New Roman" w:hAnsi="Arial" w:cs="Arial"/>
          <w:color w:val="000000"/>
          <w:lang w:eastAsia="en-GB"/>
        </w:rPr>
        <w:footnoteReference w:id="191"/>
      </w:r>
      <w:r w:rsidR="00A9562F">
        <w:rPr>
          <w:rFonts w:ascii="Arial" w:eastAsia="Times New Roman" w:hAnsi="Arial" w:cs="Arial"/>
          <w:color w:val="000000"/>
          <w:lang w:eastAsia="en-GB"/>
        </w:rPr>
        <w:t xml:space="preserve">  </w:t>
      </w:r>
      <w:r w:rsidR="00010F32">
        <w:rPr>
          <w:rFonts w:ascii="Arial" w:eastAsia="Times New Roman" w:hAnsi="Arial" w:cs="Arial"/>
          <w:color w:val="000000"/>
          <w:lang w:eastAsia="en-GB"/>
        </w:rPr>
        <w:t xml:space="preserve">Meanwhile </w:t>
      </w:r>
      <w:r w:rsidR="001F41C6">
        <w:rPr>
          <w:rFonts w:ascii="Arial" w:eastAsia="Times New Roman" w:hAnsi="Arial" w:cs="Arial"/>
          <w:color w:val="000000"/>
          <w:lang w:eastAsia="en-GB"/>
        </w:rPr>
        <w:t>Schneider</w:t>
      </w:r>
      <w:r w:rsidR="006B3F34">
        <w:rPr>
          <w:rFonts w:ascii="Arial" w:eastAsia="Times New Roman" w:hAnsi="Arial" w:cs="Arial"/>
          <w:color w:val="000000"/>
          <w:lang w:eastAsia="en-GB"/>
        </w:rPr>
        <w:t>s</w:t>
      </w:r>
      <w:r w:rsidR="001F41C6">
        <w:rPr>
          <w:rFonts w:ascii="Arial" w:eastAsia="Times New Roman" w:hAnsi="Arial" w:cs="Arial"/>
          <w:color w:val="000000"/>
          <w:lang w:eastAsia="en-GB"/>
        </w:rPr>
        <w:t xml:space="preserve"> argues</w:t>
      </w:r>
      <w:r w:rsidR="00010F32">
        <w:rPr>
          <w:rFonts w:ascii="Arial" w:eastAsia="Times New Roman" w:hAnsi="Arial" w:cs="Arial"/>
          <w:color w:val="000000"/>
          <w:lang w:eastAsia="en-GB"/>
        </w:rPr>
        <w:t xml:space="preserve"> that the story of the </w:t>
      </w:r>
      <w:r w:rsidR="009F45CC">
        <w:rPr>
          <w:rFonts w:ascii="Arial" w:eastAsia="Times New Roman" w:hAnsi="Arial" w:cs="Arial"/>
          <w:color w:val="000000"/>
          <w:lang w:eastAsia="en-GB"/>
        </w:rPr>
        <w:t>SW</w:t>
      </w:r>
      <w:r w:rsidR="005C58AC">
        <w:rPr>
          <w:rFonts w:ascii="Arial" w:eastAsia="Times New Roman" w:hAnsi="Arial" w:cs="Arial"/>
          <w:color w:val="000000"/>
          <w:lang w:eastAsia="en-GB"/>
        </w:rPr>
        <w:t xml:space="preserve"> </w:t>
      </w:r>
      <w:r w:rsidR="001F41C6">
        <w:rPr>
          <w:rFonts w:ascii="Arial" w:eastAsia="Times New Roman" w:hAnsi="Arial" w:cs="Arial"/>
          <w:color w:val="000000"/>
          <w:lang w:eastAsia="en-GB"/>
        </w:rPr>
        <w:t xml:space="preserve">clearly and competently </w:t>
      </w:r>
      <w:r w:rsidR="00BB1648">
        <w:rPr>
          <w:rFonts w:ascii="Arial" w:eastAsia="Times New Roman" w:hAnsi="Arial" w:cs="Arial"/>
          <w:color w:val="000000"/>
          <w:lang w:eastAsia="en-GB"/>
        </w:rPr>
        <w:t xml:space="preserve">presents </w:t>
      </w:r>
      <w:r w:rsidR="001F41C6">
        <w:rPr>
          <w:rFonts w:ascii="Arial" w:eastAsia="Times New Roman" w:hAnsi="Arial" w:cs="Arial"/>
          <w:color w:val="000000"/>
          <w:lang w:eastAsia="en-GB"/>
        </w:rPr>
        <w:t>the</w:t>
      </w:r>
      <w:r w:rsidR="00BB1648">
        <w:rPr>
          <w:rFonts w:ascii="Arial" w:eastAsia="Times New Roman" w:hAnsi="Arial" w:cs="Arial"/>
          <w:color w:val="000000"/>
          <w:lang w:eastAsia="en-GB"/>
        </w:rPr>
        <w:t xml:space="preserve"> revelatory</w:t>
      </w:r>
      <w:r w:rsidR="001F41C6">
        <w:rPr>
          <w:rFonts w:ascii="Arial" w:eastAsia="Times New Roman" w:hAnsi="Arial" w:cs="Arial"/>
          <w:color w:val="000000"/>
          <w:lang w:eastAsia="en-GB"/>
        </w:rPr>
        <w:t xml:space="preserve"> process in </w:t>
      </w:r>
      <w:r w:rsidR="003A7CA8">
        <w:rPr>
          <w:rFonts w:ascii="Arial" w:eastAsia="Times New Roman" w:hAnsi="Arial" w:cs="Arial"/>
          <w:color w:val="000000"/>
          <w:lang w:eastAsia="en-GB"/>
        </w:rPr>
        <w:t>the FG</w:t>
      </w:r>
      <w:r w:rsidR="001F41C6">
        <w:rPr>
          <w:rFonts w:ascii="Arial" w:eastAsia="Times New Roman" w:hAnsi="Arial" w:cs="Arial"/>
          <w:color w:val="000000"/>
          <w:lang w:eastAsia="en-GB"/>
        </w:rPr>
        <w:t xml:space="preserve"> </w:t>
      </w:r>
      <w:r w:rsidR="00BB1648">
        <w:rPr>
          <w:rFonts w:ascii="Arial" w:eastAsia="Times New Roman" w:hAnsi="Arial" w:cs="Arial"/>
          <w:color w:val="000000"/>
          <w:lang w:eastAsia="en-GB"/>
        </w:rPr>
        <w:t xml:space="preserve">as a whole - Jesus’ self-revelation as Messiah using the “I am” formula </w:t>
      </w:r>
      <w:r w:rsidR="00331E75">
        <w:rPr>
          <w:rFonts w:ascii="Arial" w:eastAsia="Times New Roman" w:hAnsi="Arial" w:cs="Arial"/>
          <w:color w:val="000000"/>
          <w:lang w:eastAsia="en-GB"/>
        </w:rPr>
        <w:t xml:space="preserve">(here </w:t>
      </w:r>
      <w:r w:rsidR="00331E75">
        <w:rPr>
          <w:rFonts w:ascii="Arial" w:eastAsia="Times New Roman" w:hAnsi="Arial" w:cs="Arial"/>
          <w:color w:val="000000"/>
          <w:lang w:eastAsia="en-GB"/>
        </w:rPr>
        <w:lastRenderedPageBreak/>
        <w:t xml:space="preserve">with an implied predicate) </w:t>
      </w:r>
      <w:r w:rsidR="00333C5F">
        <w:rPr>
          <w:rFonts w:ascii="Arial" w:eastAsia="Times New Roman" w:hAnsi="Arial" w:cs="Arial"/>
          <w:color w:val="000000"/>
          <w:lang w:eastAsia="en-GB"/>
        </w:rPr>
        <w:t>(4:</w:t>
      </w:r>
      <w:r w:rsidR="00BB1648">
        <w:rPr>
          <w:rFonts w:ascii="Arial" w:eastAsia="Times New Roman" w:hAnsi="Arial" w:cs="Arial"/>
          <w:color w:val="000000"/>
          <w:lang w:eastAsia="en-GB"/>
        </w:rPr>
        <w:t>26), the impact this has on the woman in that she leaves her task and</w:t>
      </w:r>
      <w:r w:rsidR="00333C5F">
        <w:rPr>
          <w:rFonts w:ascii="Arial" w:eastAsia="Times New Roman" w:hAnsi="Arial" w:cs="Arial"/>
          <w:color w:val="000000"/>
          <w:lang w:eastAsia="en-GB"/>
        </w:rPr>
        <w:t xml:space="preserve"> hurries to bear witness (4:</w:t>
      </w:r>
      <w:r w:rsidR="00BB1648">
        <w:rPr>
          <w:rFonts w:ascii="Arial" w:eastAsia="Times New Roman" w:hAnsi="Arial" w:cs="Arial"/>
          <w:color w:val="000000"/>
          <w:lang w:eastAsia="en-GB"/>
        </w:rPr>
        <w:t>28-29) and this witnes</w:t>
      </w:r>
      <w:r w:rsidR="00333C5F">
        <w:rPr>
          <w:rFonts w:ascii="Arial" w:eastAsia="Times New Roman" w:hAnsi="Arial" w:cs="Arial"/>
          <w:color w:val="000000"/>
          <w:lang w:eastAsia="en-GB"/>
        </w:rPr>
        <w:t>s brings others to faith (4:</w:t>
      </w:r>
      <w:r w:rsidR="00BB1648">
        <w:rPr>
          <w:rFonts w:ascii="Arial" w:eastAsia="Times New Roman" w:hAnsi="Arial" w:cs="Arial"/>
          <w:color w:val="000000"/>
          <w:lang w:eastAsia="en-GB"/>
        </w:rPr>
        <w:t>39).</w:t>
      </w:r>
      <w:r w:rsidR="009427BC">
        <w:rPr>
          <w:rStyle w:val="FootnoteReference"/>
          <w:rFonts w:ascii="Arial" w:eastAsia="Times New Roman" w:hAnsi="Arial" w:cs="Arial"/>
          <w:color w:val="000000"/>
          <w:lang w:eastAsia="en-GB"/>
        </w:rPr>
        <w:footnoteReference w:id="192"/>
      </w:r>
      <w:r w:rsidR="00BB1648">
        <w:rPr>
          <w:rFonts w:ascii="Arial" w:eastAsia="Times New Roman" w:hAnsi="Arial" w:cs="Arial"/>
          <w:color w:val="000000"/>
          <w:lang w:eastAsia="en-GB"/>
        </w:rPr>
        <w:t xml:space="preserve"> </w:t>
      </w:r>
      <w:r w:rsidR="00B11C86" w:rsidRPr="000955D6">
        <w:rPr>
          <w:rFonts w:ascii="Arial" w:eastAsia="Times New Roman" w:hAnsi="Arial" w:cs="Arial"/>
          <w:color w:val="000000"/>
          <w:lang w:eastAsia="en-GB"/>
        </w:rPr>
        <w:t>Unlike Nicodemus she is clearly a follower of Jesus and whilst her initial expression of belief is tentative, “He cannot be the Messiah can he?” (4:29)</w:t>
      </w:r>
      <w:r w:rsidR="006B3F34">
        <w:rPr>
          <w:rFonts w:ascii="Arial" w:eastAsia="Times New Roman" w:hAnsi="Arial" w:cs="Arial"/>
          <w:color w:val="000000"/>
          <w:lang w:eastAsia="en-GB"/>
        </w:rPr>
        <w:t>,</w:t>
      </w:r>
      <w:r w:rsidR="00B11C86" w:rsidRPr="000955D6">
        <w:rPr>
          <w:rFonts w:ascii="Arial" w:eastAsia="Times New Roman" w:hAnsi="Arial" w:cs="Arial"/>
          <w:color w:val="000000"/>
          <w:lang w:eastAsia="en-GB"/>
        </w:rPr>
        <w:t xml:space="preserve"> her witness action is positive and “</w:t>
      </w:r>
      <w:r w:rsidR="00B11C86" w:rsidRPr="000955D6">
        <w:rPr>
          <w:rFonts w:ascii="Arial" w:hAnsi="Arial" w:cs="Arial"/>
        </w:rPr>
        <w:t xml:space="preserve">many Samaritans from that city believed in him because of the woman’s testimony” (4:39).  This, Hylen concludes, is her ambiguity.  </w:t>
      </w:r>
      <w:r w:rsidR="003A7CA8">
        <w:rPr>
          <w:rFonts w:ascii="Arial" w:hAnsi="Arial" w:cs="Arial"/>
        </w:rPr>
        <w:t>Unlike Nicodemus the SW</w:t>
      </w:r>
      <w:r w:rsidR="00B11C86" w:rsidRPr="000955D6">
        <w:rPr>
          <w:rFonts w:ascii="Arial" w:hAnsi="Arial" w:cs="Arial"/>
        </w:rPr>
        <w:t xml:space="preserve"> has no prestige nor authority and yet it is Jesus’ conversation </w:t>
      </w:r>
      <w:r w:rsidR="00B11C86" w:rsidRPr="007310D9">
        <w:rPr>
          <w:rFonts w:ascii="Arial" w:hAnsi="Arial" w:cs="Arial"/>
        </w:rPr>
        <w:t xml:space="preserve">with her which bears </w:t>
      </w:r>
      <w:r w:rsidR="005C58AC" w:rsidRPr="007310D9">
        <w:rPr>
          <w:rFonts w:ascii="Arial" w:hAnsi="Arial" w:cs="Arial"/>
        </w:rPr>
        <w:t xml:space="preserve">the </w:t>
      </w:r>
      <w:r w:rsidR="00B11C86" w:rsidRPr="007310D9">
        <w:rPr>
          <w:rFonts w:ascii="Arial" w:hAnsi="Arial" w:cs="Arial"/>
        </w:rPr>
        <w:t>fruit.</w:t>
      </w:r>
      <w:r w:rsidR="00696CCE" w:rsidRPr="007310D9">
        <w:rPr>
          <w:rStyle w:val="FootnoteReference"/>
          <w:rFonts w:ascii="Arial" w:hAnsi="Arial" w:cs="Arial"/>
        </w:rPr>
        <w:footnoteReference w:id="193"/>
      </w:r>
      <w:r w:rsidR="00E00178" w:rsidRPr="007310D9">
        <w:rPr>
          <w:rFonts w:ascii="Arial" w:hAnsi="Arial" w:cs="Arial"/>
        </w:rPr>
        <w:t xml:space="preserve"> </w:t>
      </w:r>
      <w:r w:rsidR="000C775A" w:rsidRPr="007310D9">
        <w:rPr>
          <w:rFonts w:ascii="Arial" w:eastAsia="Times New Roman" w:hAnsi="Arial" w:cs="Arial"/>
          <w:color w:val="000000"/>
          <w:lang w:eastAsia="en-GB"/>
        </w:rPr>
        <w:t xml:space="preserve">There is </w:t>
      </w:r>
      <w:r w:rsidR="003D2AE0" w:rsidRPr="007310D9">
        <w:rPr>
          <w:rFonts w:ascii="Arial" w:eastAsia="Times New Roman" w:hAnsi="Arial" w:cs="Arial"/>
          <w:color w:val="000000"/>
          <w:lang w:eastAsia="en-GB"/>
        </w:rPr>
        <w:t>much t</w:t>
      </w:r>
      <w:r w:rsidR="000C775A" w:rsidRPr="007310D9">
        <w:rPr>
          <w:rFonts w:ascii="Arial" w:eastAsia="Times New Roman" w:hAnsi="Arial" w:cs="Arial"/>
          <w:color w:val="000000"/>
          <w:lang w:eastAsia="en-GB"/>
        </w:rPr>
        <w:t xml:space="preserve">o recommend this conclusion as drawn by Schneiders and Hylen.  </w:t>
      </w:r>
      <w:r w:rsidR="003D2AE0" w:rsidRPr="007310D9">
        <w:rPr>
          <w:rFonts w:ascii="Arial" w:eastAsia="Times New Roman" w:hAnsi="Arial" w:cs="Arial"/>
          <w:color w:val="000000"/>
          <w:lang w:eastAsia="en-GB"/>
        </w:rPr>
        <w:t>The SW, whilst demonstrating an imperfect faith, bears witness and gives testimony which results in others being brought to faith.</w:t>
      </w:r>
    </w:p>
    <w:p w:rsidR="007310D9" w:rsidRDefault="007310D9" w:rsidP="00A52268">
      <w:pPr>
        <w:spacing w:after="0" w:line="360" w:lineRule="auto"/>
        <w:textAlignment w:val="baseline"/>
        <w:rPr>
          <w:rFonts w:ascii="Arial" w:eastAsia="Times New Roman" w:hAnsi="Arial" w:cs="Arial"/>
          <w:color w:val="000000"/>
          <w:lang w:eastAsia="en-GB"/>
        </w:rPr>
      </w:pPr>
    </w:p>
    <w:p w:rsidR="007310D9" w:rsidRPr="0026082B" w:rsidRDefault="000031A5" w:rsidP="00A52268">
      <w:pPr>
        <w:spacing w:line="360" w:lineRule="auto"/>
        <w:rPr>
          <w:rFonts w:ascii="Arial" w:hAnsi="Arial" w:cs="Arial"/>
          <w:color w:val="FF0000"/>
          <w:bdr w:val="none" w:sz="0" w:space="0" w:color="auto" w:frame="1"/>
        </w:rPr>
      </w:pPr>
      <w:r>
        <w:rPr>
          <w:rFonts w:ascii="Arial" w:hAnsi="Arial" w:cs="Arial"/>
        </w:rPr>
        <w:t xml:space="preserve">The witness </w:t>
      </w:r>
      <w:r w:rsidR="007310D9">
        <w:rPr>
          <w:rFonts w:ascii="Arial" w:hAnsi="Arial" w:cs="Arial"/>
        </w:rPr>
        <w:t>and testifying role of MM can be similarly interpreted.  Her</w:t>
      </w:r>
      <w:r w:rsidR="007310D9" w:rsidRPr="00104A84">
        <w:rPr>
          <w:rFonts w:ascii="Arial" w:hAnsi="Arial" w:cs="Arial"/>
        </w:rPr>
        <w:t xml:space="preserve"> commission, Bultmann argues, loses its point if both Peter and the Beloved Disciple have already come to faith</w:t>
      </w:r>
      <w:r w:rsidR="007310D9">
        <w:rPr>
          <w:rFonts w:ascii="Arial" w:hAnsi="Arial" w:cs="Arial"/>
        </w:rPr>
        <w:t>.</w:t>
      </w:r>
      <w:r w:rsidR="007310D9">
        <w:rPr>
          <w:rStyle w:val="FootnoteReference"/>
          <w:rFonts w:ascii="Arial" w:hAnsi="Arial" w:cs="Arial"/>
        </w:rPr>
        <w:footnoteReference w:id="194"/>
      </w:r>
      <w:r w:rsidR="007310D9">
        <w:rPr>
          <w:rFonts w:ascii="Arial" w:hAnsi="Arial" w:cs="Arial"/>
          <w:bdr w:val="none" w:sz="0" w:space="0" w:color="auto" w:frame="1"/>
        </w:rPr>
        <w:t xml:space="preserve"> In identifying </w:t>
      </w:r>
      <w:r w:rsidR="007310D9" w:rsidRPr="00104A84">
        <w:rPr>
          <w:rFonts w:ascii="Arial" w:hAnsi="Arial" w:cs="Arial"/>
          <w:bdr w:val="none" w:sz="0" w:space="0" w:color="auto" w:frame="1"/>
        </w:rPr>
        <w:t xml:space="preserve">Jesus </w:t>
      </w:r>
      <w:r w:rsidR="007310D9">
        <w:rPr>
          <w:rFonts w:ascii="Arial" w:hAnsi="Arial" w:cs="Arial"/>
          <w:bdr w:val="none" w:sz="0" w:space="0" w:color="auto" w:frame="1"/>
        </w:rPr>
        <w:t xml:space="preserve">merely </w:t>
      </w:r>
      <w:r w:rsidR="007310D9" w:rsidRPr="00104A84">
        <w:rPr>
          <w:rFonts w:ascii="Arial" w:hAnsi="Arial" w:cs="Arial"/>
          <w:bdr w:val="none" w:sz="0" w:space="0" w:color="auto" w:frame="1"/>
        </w:rPr>
        <w:t>as “teacher” and seeking in some way to hold onto him</w:t>
      </w:r>
      <w:r w:rsidR="007310D9">
        <w:rPr>
          <w:rFonts w:ascii="Arial" w:hAnsi="Arial" w:cs="Arial"/>
          <w:bdr w:val="none" w:sz="0" w:space="0" w:color="auto" w:frame="1"/>
        </w:rPr>
        <w:t xml:space="preserve"> (20:</w:t>
      </w:r>
      <w:r w:rsidR="007310D9" w:rsidRPr="00104A84">
        <w:rPr>
          <w:rFonts w:ascii="Arial" w:hAnsi="Arial" w:cs="Arial"/>
          <w:bdr w:val="none" w:sz="0" w:space="0" w:color="auto" w:frame="1"/>
        </w:rPr>
        <w:t xml:space="preserve">16-17) </w:t>
      </w:r>
      <w:r w:rsidR="007310D9" w:rsidRPr="00EA0106">
        <w:rPr>
          <w:rFonts w:ascii="Arial" w:hAnsi="Arial" w:cs="Arial"/>
          <w:bdr w:val="none" w:sz="0" w:space="0" w:color="auto" w:frame="1"/>
        </w:rPr>
        <w:t>commentators</w:t>
      </w:r>
      <w:r w:rsidR="007310D9" w:rsidRPr="00104A84">
        <w:rPr>
          <w:rFonts w:ascii="Arial" w:hAnsi="Arial" w:cs="Arial"/>
          <w:bdr w:val="none" w:sz="0" w:space="0" w:color="auto" w:frame="1"/>
        </w:rPr>
        <w:t xml:space="preserve"> </w:t>
      </w:r>
      <w:r w:rsidR="0050327A">
        <w:rPr>
          <w:rFonts w:ascii="Arial" w:hAnsi="Arial" w:cs="Arial"/>
          <w:bdr w:val="none" w:sz="0" w:space="0" w:color="auto" w:frame="1"/>
        </w:rPr>
        <w:t>such as Barrett</w:t>
      </w:r>
      <w:r w:rsidR="007310D9">
        <w:rPr>
          <w:rStyle w:val="FootnoteReference"/>
          <w:rFonts w:ascii="Arial" w:hAnsi="Arial" w:cs="Arial"/>
          <w:bdr w:val="none" w:sz="0" w:space="0" w:color="auto" w:frame="1"/>
        </w:rPr>
        <w:footnoteReference w:id="195"/>
      </w:r>
      <w:r w:rsidR="007310D9">
        <w:rPr>
          <w:rFonts w:ascii="Arial" w:hAnsi="Arial" w:cs="Arial"/>
          <w:bdr w:val="none" w:sz="0" w:space="0" w:color="auto" w:frame="1"/>
        </w:rPr>
        <w:t xml:space="preserve"> </w:t>
      </w:r>
      <w:r w:rsidR="007310D9" w:rsidRPr="00104A84">
        <w:rPr>
          <w:rFonts w:ascii="Arial" w:hAnsi="Arial" w:cs="Arial"/>
        </w:rPr>
        <w:t xml:space="preserve">have concluded that </w:t>
      </w:r>
      <w:r w:rsidR="007310D9">
        <w:rPr>
          <w:rFonts w:ascii="Arial" w:hAnsi="Arial" w:cs="Arial"/>
        </w:rPr>
        <w:t>MM</w:t>
      </w:r>
      <w:r w:rsidR="007310D9" w:rsidRPr="00104A84">
        <w:rPr>
          <w:rFonts w:ascii="Arial" w:hAnsi="Arial" w:cs="Arial"/>
        </w:rPr>
        <w:t xml:space="preserve"> still misunderstands thinking that Jesus has simply come back as the man she knew and will be now be with them as a permanent presence</w:t>
      </w:r>
      <w:r w:rsidR="007310D9">
        <w:rPr>
          <w:rFonts w:ascii="Arial" w:hAnsi="Arial" w:cs="Arial"/>
        </w:rPr>
        <w:t xml:space="preserve"> </w:t>
      </w:r>
      <w:r w:rsidR="007310D9" w:rsidRPr="00D9068E">
        <w:rPr>
          <w:rFonts w:ascii="Arial" w:hAnsi="Arial" w:cs="Arial"/>
        </w:rPr>
        <w:t xml:space="preserve">but what conclusions can really be drawn about </w:t>
      </w:r>
      <w:r w:rsidR="007310D9">
        <w:rPr>
          <w:rFonts w:ascii="Arial" w:hAnsi="Arial" w:cs="Arial"/>
        </w:rPr>
        <w:t>MM</w:t>
      </w:r>
      <w:r w:rsidR="007310D9" w:rsidRPr="00D9068E">
        <w:rPr>
          <w:rFonts w:ascii="Arial" w:hAnsi="Arial" w:cs="Arial"/>
        </w:rPr>
        <w:t xml:space="preserve">’s role in this exchange?  </w:t>
      </w:r>
      <w:r w:rsidR="007310D9">
        <w:rPr>
          <w:rFonts w:ascii="Arial" w:hAnsi="Arial" w:cs="Arial"/>
        </w:rPr>
        <w:t>For O’Day, MM</w:t>
      </w:r>
      <w:r w:rsidR="007310D9" w:rsidRPr="00104A84">
        <w:rPr>
          <w:rFonts w:ascii="Arial" w:hAnsi="Arial" w:cs="Arial"/>
        </w:rPr>
        <w:t xml:space="preserve"> is the recipient of the first resurrection teaching on the nature of the new relationship which Jesus will maintain with the believers and is exhorted to spread this news.</w:t>
      </w:r>
      <w:r w:rsidR="007310D9">
        <w:rPr>
          <w:rStyle w:val="FootnoteReference"/>
          <w:rFonts w:ascii="Arial" w:hAnsi="Arial" w:cs="Arial"/>
        </w:rPr>
        <w:footnoteReference w:id="196"/>
      </w:r>
      <w:r w:rsidR="007310D9">
        <w:rPr>
          <w:rFonts w:ascii="Arial" w:hAnsi="Arial" w:cs="Arial"/>
        </w:rPr>
        <w:t xml:space="preserve"> Similarly </w:t>
      </w:r>
      <w:r w:rsidR="007310D9">
        <w:rPr>
          <w:rFonts w:ascii="Arial" w:hAnsi="Arial" w:cs="Arial"/>
          <w:bdr w:val="none" w:sz="0" w:space="0" w:color="auto" w:frame="1"/>
        </w:rPr>
        <w:t>Fiorenza concludes that MM is “the primary apostolic witness to the resurrection”</w:t>
      </w:r>
      <w:r w:rsidR="007310D9">
        <w:rPr>
          <w:rStyle w:val="FootnoteReference"/>
          <w:rFonts w:ascii="Arial" w:hAnsi="Arial" w:cs="Arial"/>
          <w:bdr w:val="none" w:sz="0" w:space="0" w:color="auto" w:frame="1"/>
        </w:rPr>
        <w:footnoteReference w:id="197"/>
      </w:r>
      <w:r w:rsidR="007310D9">
        <w:rPr>
          <w:rFonts w:ascii="Arial" w:hAnsi="Arial" w:cs="Arial"/>
          <w:bdr w:val="none" w:sz="0" w:space="0" w:color="auto" w:frame="1"/>
        </w:rPr>
        <w:t xml:space="preserve"> noting that since this is a challenge to the tradition of Petrine primacy it is “remarkable that it has survived in two independent streams of the Gospel tradition”.</w:t>
      </w:r>
      <w:r w:rsidR="007310D9">
        <w:rPr>
          <w:rStyle w:val="FootnoteReference"/>
          <w:rFonts w:ascii="Arial" w:hAnsi="Arial" w:cs="Arial"/>
          <w:bdr w:val="none" w:sz="0" w:space="0" w:color="auto" w:frame="1"/>
        </w:rPr>
        <w:footnoteReference w:id="198"/>
      </w:r>
      <w:r w:rsidR="007310D9">
        <w:rPr>
          <w:rFonts w:ascii="Arial" w:hAnsi="Arial" w:cs="Arial"/>
          <w:bdr w:val="none" w:sz="0" w:space="0" w:color="auto" w:frame="1"/>
        </w:rPr>
        <w:t xml:space="preserve"> Rather than weeping at the tomb for personal reasons, she stands as a “representative of the disciples’ situation after the departure of Jesus”.</w:t>
      </w:r>
      <w:r w:rsidR="007310D9">
        <w:rPr>
          <w:rStyle w:val="FootnoteReference"/>
          <w:rFonts w:ascii="Arial" w:hAnsi="Arial" w:cs="Arial"/>
          <w:bdr w:val="none" w:sz="0" w:space="0" w:color="auto" w:frame="1"/>
        </w:rPr>
        <w:footnoteReference w:id="199"/>
      </w:r>
      <w:r w:rsidR="007310D9">
        <w:rPr>
          <w:rFonts w:ascii="Arial" w:hAnsi="Arial" w:cs="Arial"/>
          <w:bdr w:val="none" w:sz="0" w:space="0" w:color="auto" w:frame="1"/>
        </w:rPr>
        <w:t xml:space="preserve">  Fiorenza characterizes MM as a faithful disciple in a three-fold way.  Firstly, when Jesus asks her “For whom are you looking (</w:t>
      </w:r>
      <w:r w:rsidR="007310D9" w:rsidRPr="00465442">
        <w:rPr>
          <w:rFonts w:ascii="Arial" w:hAnsi="Arial" w:cs="Arial"/>
          <w:i/>
          <w:bdr w:val="none" w:sz="0" w:space="0" w:color="auto" w:frame="1"/>
        </w:rPr>
        <w:t>zētein</w:t>
      </w:r>
      <w:r w:rsidR="007310D9">
        <w:rPr>
          <w:rFonts w:ascii="Arial" w:hAnsi="Arial" w:cs="Arial"/>
          <w:bdr w:val="none" w:sz="0" w:space="0" w:color="auto" w:frame="1"/>
        </w:rPr>
        <w:t xml:space="preserve">)?” (20:15) this verb captures a rich meaning of studying and engagement in discipleship activities (cf. 1:39 and 7:34).  Secondly, in the allusions to the Good Shepherd of Chapter 10 in her response to Jesus’ use </w:t>
      </w:r>
      <w:r w:rsidR="007310D9">
        <w:rPr>
          <w:rFonts w:ascii="Arial" w:hAnsi="Arial" w:cs="Arial"/>
          <w:bdr w:val="none" w:sz="0" w:space="0" w:color="auto" w:frame="1"/>
        </w:rPr>
        <w:lastRenderedPageBreak/>
        <w:t>of her name MM she is characterized as one of his own.  Thirdly, in recognising the resurrected Jesus as “teacher” (20:16) she demonstrates true discipleship.</w:t>
      </w:r>
      <w:r w:rsidR="007310D9">
        <w:rPr>
          <w:rStyle w:val="FootnoteReference"/>
          <w:rFonts w:ascii="Arial" w:hAnsi="Arial" w:cs="Arial"/>
          <w:bdr w:val="none" w:sz="0" w:space="0" w:color="auto" w:frame="1"/>
        </w:rPr>
        <w:footnoteReference w:id="200"/>
      </w:r>
      <w:r w:rsidR="007310D9">
        <w:rPr>
          <w:rFonts w:ascii="Arial" w:hAnsi="Arial" w:cs="Arial"/>
          <w:bdr w:val="none" w:sz="0" w:space="0" w:color="auto" w:frame="1"/>
        </w:rPr>
        <w:t xml:space="preserve"> Jesus has prophesied that the grief of the disciples will turn to joy (16:20) and MM’s tears (20:11,13 and 15) are implicitly turned to joy when she witnesses to the risen Jesus and testifies to the disciples that “I have seen the Lord” (20:18).  </w:t>
      </w:r>
    </w:p>
    <w:p w:rsidR="003751CF" w:rsidRPr="003D2AE0" w:rsidRDefault="00BF174C" w:rsidP="00A52268">
      <w:pPr>
        <w:spacing w:after="0" w:line="360" w:lineRule="auto"/>
        <w:textAlignment w:val="baseline"/>
        <w:rPr>
          <w:rFonts w:ascii="Arial" w:eastAsia="Times New Roman" w:hAnsi="Arial" w:cs="Arial"/>
          <w:color w:val="000000"/>
          <w:lang w:eastAsia="en-GB"/>
        </w:rPr>
      </w:pPr>
      <w:r>
        <w:rPr>
          <w:rFonts w:ascii="Arial" w:hAnsi="Arial" w:cs="Arial"/>
          <w:bdr w:val="none" w:sz="0" w:space="0" w:color="auto" w:frame="1"/>
        </w:rPr>
        <w:t>T</w:t>
      </w:r>
      <w:r w:rsidR="008718B3">
        <w:rPr>
          <w:rFonts w:ascii="Arial" w:hAnsi="Arial" w:cs="Arial"/>
          <w:bdr w:val="none" w:sz="0" w:space="0" w:color="auto" w:frame="1"/>
        </w:rPr>
        <w:t>he possibility of reading the</w:t>
      </w:r>
      <w:r w:rsidR="003A7CA8">
        <w:rPr>
          <w:rFonts w:ascii="Arial" w:hAnsi="Arial" w:cs="Arial"/>
          <w:bdr w:val="none" w:sz="0" w:space="0" w:color="auto" w:frame="1"/>
        </w:rPr>
        <w:t xml:space="preserve"> SW</w:t>
      </w:r>
      <w:r w:rsidR="008718B3">
        <w:rPr>
          <w:rFonts w:ascii="Arial" w:hAnsi="Arial" w:cs="Arial"/>
          <w:bdr w:val="none" w:sz="0" w:space="0" w:color="auto" w:frame="1"/>
        </w:rPr>
        <w:t>’s story through the lens of the Wisdom tradition</w:t>
      </w:r>
      <w:r>
        <w:rPr>
          <w:rFonts w:ascii="Arial" w:hAnsi="Arial" w:cs="Arial"/>
          <w:bdr w:val="none" w:sz="0" w:space="0" w:color="auto" w:frame="1"/>
        </w:rPr>
        <w:t xml:space="preserve"> has been noted</w:t>
      </w:r>
      <w:r w:rsidR="008718B3">
        <w:rPr>
          <w:rFonts w:ascii="Arial" w:hAnsi="Arial" w:cs="Arial"/>
          <w:bdr w:val="none" w:sz="0" w:space="0" w:color="auto" w:frame="1"/>
        </w:rPr>
        <w:t>.</w:t>
      </w:r>
      <w:r>
        <w:rPr>
          <w:rStyle w:val="FootnoteReference"/>
          <w:rFonts w:ascii="Arial" w:hAnsi="Arial" w:cs="Arial"/>
          <w:bdr w:val="none" w:sz="0" w:space="0" w:color="auto" w:frame="1"/>
        </w:rPr>
        <w:footnoteReference w:id="201"/>
      </w:r>
      <w:r w:rsidR="008718B3">
        <w:rPr>
          <w:rFonts w:ascii="Arial" w:hAnsi="Arial" w:cs="Arial"/>
          <w:bdr w:val="none" w:sz="0" w:space="0" w:color="auto" w:frame="1"/>
        </w:rPr>
        <w:t xml:space="preserve">  In Prov 9:3 Wisdom sends out her servant girl to invite people to a banquet and the </w:t>
      </w:r>
      <w:r w:rsidR="003A7CA8">
        <w:rPr>
          <w:rFonts w:ascii="Arial" w:hAnsi="Arial" w:cs="Arial"/>
          <w:bdr w:val="none" w:sz="0" w:space="0" w:color="auto" w:frame="1"/>
        </w:rPr>
        <w:t>SW</w:t>
      </w:r>
      <w:r w:rsidR="008718B3">
        <w:rPr>
          <w:rFonts w:ascii="Arial" w:hAnsi="Arial" w:cs="Arial"/>
          <w:bdr w:val="none" w:sz="0" w:space="0" w:color="auto" w:frame="1"/>
        </w:rPr>
        <w:t xml:space="preserve"> performs this function for her townspeople.  However </w:t>
      </w:r>
      <w:r w:rsidR="008718B3" w:rsidRPr="00816DE7">
        <w:rPr>
          <w:rFonts w:ascii="Arial" w:hAnsi="Arial" w:cs="Arial"/>
          <w:bdr w:val="none" w:sz="0" w:space="0" w:color="auto" w:frame="1"/>
        </w:rPr>
        <w:t>as</w:t>
      </w:r>
      <w:r w:rsidR="000C775A">
        <w:rPr>
          <w:rFonts w:ascii="Arial" w:hAnsi="Arial" w:cs="Arial"/>
          <w:bdr w:val="none" w:sz="0" w:space="0" w:color="auto" w:frame="1"/>
        </w:rPr>
        <w:t xml:space="preserve"> Jane S.</w:t>
      </w:r>
      <w:r w:rsidR="008718B3" w:rsidRPr="00816DE7">
        <w:rPr>
          <w:rFonts w:ascii="Arial" w:hAnsi="Arial" w:cs="Arial"/>
          <w:bdr w:val="none" w:sz="0" w:space="0" w:color="auto" w:frame="1"/>
        </w:rPr>
        <w:t xml:space="preserve"> Webster convincingly</w:t>
      </w:r>
      <w:r w:rsidR="009E0CD4">
        <w:rPr>
          <w:rFonts w:ascii="Arial" w:hAnsi="Arial" w:cs="Arial"/>
          <w:bdr w:val="none" w:sz="0" w:space="0" w:color="auto" w:frame="1"/>
        </w:rPr>
        <w:t xml:space="preserve"> argue</w:t>
      </w:r>
      <w:r w:rsidR="008718B3">
        <w:rPr>
          <w:rFonts w:ascii="Arial" w:hAnsi="Arial" w:cs="Arial"/>
          <w:bdr w:val="none" w:sz="0" w:space="0" w:color="auto" w:frame="1"/>
        </w:rPr>
        <w:t>s, the antithesis between Jesus who is male, Jewish and knowing and the Woman who is female, a Samaritan and unknowing more likely casts her as the opposite of Wisdom – the Strange Woman</w:t>
      </w:r>
      <w:r w:rsidR="00816DE7">
        <w:rPr>
          <w:rFonts w:ascii="Arial" w:hAnsi="Arial" w:cs="Arial"/>
          <w:bdr w:val="none" w:sz="0" w:space="0" w:color="auto" w:frame="1"/>
        </w:rPr>
        <w:t>.</w:t>
      </w:r>
      <w:r w:rsidR="00105325">
        <w:rPr>
          <w:rStyle w:val="FootnoteReference"/>
          <w:rFonts w:ascii="Arial" w:hAnsi="Arial" w:cs="Arial"/>
          <w:bdr w:val="none" w:sz="0" w:space="0" w:color="auto" w:frame="1"/>
        </w:rPr>
        <w:footnoteReference w:id="202"/>
      </w:r>
      <w:r w:rsidR="008718B3">
        <w:rPr>
          <w:rFonts w:ascii="Arial" w:hAnsi="Arial" w:cs="Arial"/>
          <w:bdr w:val="none" w:sz="0" w:space="0" w:color="auto" w:frame="1"/>
        </w:rPr>
        <w:t xml:space="preserve"> Presented in Proverbs as Wisdom’s negative counterpart, and set within the context of teaching the right way to live, she is described according to three main categories:  adulteress, foreign and unknowing. As has been noted the interpretation of the </w:t>
      </w:r>
      <w:r w:rsidR="003A7CA8">
        <w:rPr>
          <w:rFonts w:ascii="Arial" w:hAnsi="Arial" w:cs="Arial"/>
          <w:bdr w:val="none" w:sz="0" w:space="0" w:color="auto" w:frame="1"/>
        </w:rPr>
        <w:t>SW</w:t>
      </w:r>
      <w:r w:rsidR="008718B3">
        <w:rPr>
          <w:rFonts w:ascii="Arial" w:hAnsi="Arial" w:cs="Arial"/>
          <w:bdr w:val="none" w:sz="0" w:space="0" w:color="auto" w:frame="1"/>
        </w:rPr>
        <w:t xml:space="preserve">’s marital history is ambiguous, but she can certainly be seen as a representative of the Samaritan nation and hence can be associated (both personally and in the role of representative) with the concept of adulteress.  The woman is nameless, but her ethnic identity is repeatedly stated allowing for her association with the concept of foreignness.  Her initial misunderstandings and </w:t>
      </w:r>
      <w:r w:rsidR="00816DE7">
        <w:rPr>
          <w:rFonts w:ascii="Arial" w:hAnsi="Arial" w:cs="Arial"/>
          <w:bdr w:val="none" w:sz="0" w:space="0" w:color="auto" w:frame="1"/>
        </w:rPr>
        <w:t>‘</w:t>
      </w:r>
      <w:r w:rsidR="008718B3">
        <w:rPr>
          <w:rFonts w:ascii="Arial" w:hAnsi="Arial" w:cs="Arial"/>
          <w:bdr w:val="none" w:sz="0" w:space="0" w:color="auto" w:frame="1"/>
        </w:rPr>
        <w:t>from below</w:t>
      </w:r>
      <w:r w:rsidR="00816DE7">
        <w:rPr>
          <w:rFonts w:ascii="Arial" w:hAnsi="Arial" w:cs="Arial"/>
          <w:bdr w:val="none" w:sz="0" w:space="0" w:color="auto" w:frame="1"/>
        </w:rPr>
        <w:t>’</w:t>
      </w:r>
      <w:r w:rsidR="008718B3">
        <w:rPr>
          <w:rFonts w:ascii="Arial" w:hAnsi="Arial" w:cs="Arial"/>
          <w:bdr w:val="none" w:sz="0" w:space="0" w:color="auto" w:frame="1"/>
        </w:rPr>
        <w:t xml:space="preserve"> interpretations of the proffered living water, in sharp contrast to Jesus who knows all things, also allow for the attribution of unknowingness to be applied. </w:t>
      </w:r>
      <w:r w:rsidR="00816DE7">
        <w:rPr>
          <w:rFonts w:ascii="Arial" w:hAnsi="Arial" w:cs="Arial"/>
          <w:bdr w:val="none" w:sz="0" w:space="0" w:color="auto" w:frame="1"/>
        </w:rPr>
        <w:t>However, the Strange Woman of P</w:t>
      </w:r>
      <w:r w:rsidR="002E387B">
        <w:rPr>
          <w:rFonts w:ascii="Arial" w:hAnsi="Arial" w:cs="Arial"/>
          <w:bdr w:val="none" w:sz="0" w:space="0" w:color="auto" w:frame="1"/>
        </w:rPr>
        <w:t>roverbs is one-dimensional and does not interact with Wisdom whi</w:t>
      </w:r>
      <w:r w:rsidR="000031A5">
        <w:rPr>
          <w:rFonts w:ascii="Arial" w:hAnsi="Arial" w:cs="Arial"/>
          <w:bdr w:val="none" w:sz="0" w:space="0" w:color="auto" w:frame="1"/>
        </w:rPr>
        <w:t>lst the FG</w:t>
      </w:r>
      <w:r w:rsidR="002E387B">
        <w:rPr>
          <w:rFonts w:ascii="Arial" w:hAnsi="Arial" w:cs="Arial"/>
          <w:bdr w:val="none" w:sz="0" w:space="0" w:color="auto" w:frame="1"/>
        </w:rPr>
        <w:t xml:space="preserve">’s </w:t>
      </w:r>
      <w:r w:rsidR="003A7CA8">
        <w:rPr>
          <w:rFonts w:ascii="Arial" w:hAnsi="Arial" w:cs="Arial"/>
          <w:bdr w:val="none" w:sz="0" w:space="0" w:color="auto" w:frame="1"/>
        </w:rPr>
        <w:t>SW</w:t>
      </w:r>
      <w:r w:rsidR="002E387B">
        <w:rPr>
          <w:rFonts w:ascii="Arial" w:hAnsi="Arial" w:cs="Arial"/>
          <w:bdr w:val="none" w:sz="0" w:space="0" w:color="auto" w:frame="1"/>
        </w:rPr>
        <w:t xml:space="preserve"> interacts extensively with Jesus.  The characteristics of the Strange Woman are left behind and she emerges as someone who, through her engagement with Jesus, has a transforming experience resulting in the spiritual harvest of many believers.  The once “adulteress” Samaritans recognize Jesus as the Saviour of the World.  As the narrative progresses the title Samaritan, and the geographical references to Samaria, are left behind and she is simply described as “the woman”.  Finally as her dialogue with Jesus continues, she demonstrates increasing knowledge and </w:t>
      </w:r>
      <w:r w:rsidR="002E387B">
        <w:rPr>
          <w:rFonts w:ascii="Arial" w:hAnsi="Arial" w:cs="Arial"/>
          <w:bdr w:val="none" w:sz="0" w:space="0" w:color="auto" w:frame="1"/>
        </w:rPr>
        <w:lastRenderedPageBreak/>
        <w:t>understanding of the person of Jesus.</w:t>
      </w:r>
      <w:r w:rsidR="003751CF">
        <w:rPr>
          <w:rFonts w:ascii="Arial" w:hAnsi="Arial" w:cs="Arial"/>
          <w:bdr w:val="none" w:sz="0" w:space="0" w:color="auto" w:frame="1"/>
        </w:rPr>
        <w:t xml:space="preserve"> </w:t>
      </w:r>
      <w:r w:rsidR="003D2AE0">
        <w:rPr>
          <w:rFonts w:ascii="Arial" w:hAnsi="Arial" w:cs="Arial"/>
          <w:bdr w:val="none" w:sz="0" w:space="0" w:color="auto" w:frame="1"/>
        </w:rPr>
        <w:t xml:space="preserve">As with the </w:t>
      </w:r>
      <w:r w:rsidR="000031A5">
        <w:rPr>
          <w:rFonts w:ascii="Arial" w:hAnsi="Arial" w:cs="Arial"/>
          <w:bdr w:val="none" w:sz="0" w:space="0" w:color="auto" w:frame="1"/>
        </w:rPr>
        <w:t>betrothal type-scene, then, the FG author</w:t>
      </w:r>
      <w:r w:rsidR="003D2AE0">
        <w:rPr>
          <w:rFonts w:ascii="Arial" w:hAnsi="Arial" w:cs="Arial"/>
          <w:bdr w:val="none" w:sz="0" w:space="0" w:color="auto" w:frame="1"/>
        </w:rPr>
        <w:t xml:space="preserve"> takes a further image from the Wisdom tradition and reverses the expectations of the reader.  Whilst the FG’s irony provides the reader with an opportunity to feel superior to the character’s in their misunder</w:t>
      </w:r>
      <w:r w:rsidR="000031A5">
        <w:rPr>
          <w:rFonts w:ascii="Arial" w:hAnsi="Arial" w:cs="Arial"/>
          <w:bdr w:val="none" w:sz="0" w:space="0" w:color="auto" w:frame="1"/>
        </w:rPr>
        <w:t xml:space="preserve">standings, here </w:t>
      </w:r>
      <w:r w:rsidR="003D2AE0">
        <w:rPr>
          <w:rFonts w:ascii="Arial" w:hAnsi="Arial" w:cs="Arial"/>
          <w:bdr w:val="none" w:sz="0" w:space="0" w:color="auto" w:frame="1"/>
        </w:rPr>
        <w:t xml:space="preserve">the reader </w:t>
      </w:r>
      <w:r w:rsidR="000031A5">
        <w:rPr>
          <w:rFonts w:ascii="Arial" w:hAnsi="Arial" w:cs="Arial"/>
          <w:bdr w:val="none" w:sz="0" w:space="0" w:color="auto" w:frame="1"/>
        </w:rPr>
        <w:t xml:space="preserve">is challenged </w:t>
      </w:r>
      <w:r w:rsidR="003D2AE0">
        <w:rPr>
          <w:rFonts w:ascii="Arial" w:hAnsi="Arial" w:cs="Arial"/>
          <w:bdr w:val="none" w:sz="0" w:space="0" w:color="auto" w:frame="1"/>
        </w:rPr>
        <w:t xml:space="preserve">on </w:t>
      </w:r>
      <w:r w:rsidR="005B69E9">
        <w:rPr>
          <w:rFonts w:ascii="Arial" w:hAnsi="Arial" w:cs="Arial"/>
          <w:bdr w:val="none" w:sz="0" w:space="0" w:color="auto" w:frame="1"/>
        </w:rPr>
        <w:t>th</w:t>
      </w:r>
      <w:r w:rsidR="004A578D">
        <w:rPr>
          <w:rFonts w:ascii="Arial" w:hAnsi="Arial" w:cs="Arial"/>
          <w:bdr w:val="none" w:sz="0" w:space="0" w:color="auto" w:frame="1"/>
        </w:rPr>
        <w:t xml:space="preserve">eir assumptions.  The SW </w:t>
      </w:r>
      <w:r w:rsidR="003D2AE0">
        <w:rPr>
          <w:rFonts w:ascii="Arial" w:hAnsi="Arial" w:cs="Arial"/>
          <w:bdr w:val="none" w:sz="0" w:space="0" w:color="auto" w:frame="1"/>
        </w:rPr>
        <w:t xml:space="preserve">is dramatically </w:t>
      </w:r>
      <w:r w:rsidR="005B69E9">
        <w:rPr>
          <w:rFonts w:ascii="Arial" w:hAnsi="Arial" w:cs="Arial"/>
          <w:bdr w:val="none" w:sz="0" w:space="0" w:color="auto" w:frame="1"/>
        </w:rPr>
        <w:t>revealed</w:t>
      </w:r>
      <w:r w:rsidR="003D2AE0">
        <w:rPr>
          <w:rFonts w:ascii="Arial" w:hAnsi="Arial" w:cs="Arial"/>
          <w:bdr w:val="none" w:sz="0" w:space="0" w:color="auto" w:frame="1"/>
        </w:rPr>
        <w:t xml:space="preserve"> not as potential wife or </w:t>
      </w:r>
      <w:r w:rsidR="005B69E9">
        <w:rPr>
          <w:rFonts w:ascii="Arial" w:hAnsi="Arial" w:cs="Arial"/>
          <w:bdr w:val="none" w:sz="0" w:space="0" w:color="auto" w:frame="1"/>
        </w:rPr>
        <w:t>Strange</w:t>
      </w:r>
      <w:r w:rsidR="003D2AE0">
        <w:rPr>
          <w:rFonts w:ascii="Arial" w:hAnsi="Arial" w:cs="Arial"/>
          <w:bdr w:val="none" w:sz="0" w:space="0" w:color="auto" w:frame="1"/>
        </w:rPr>
        <w:t xml:space="preserve"> Woman, but </w:t>
      </w:r>
      <w:r w:rsidR="005B69E9">
        <w:rPr>
          <w:rFonts w:ascii="Arial" w:hAnsi="Arial" w:cs="Arial"/>
          <w:bdr w:val="none" w:sz="0" w:space="0" w:color="auto" w:frame="1"/>
        </w:rPr>
        <w:t xml:space="preserve">as witness and testifier. </w:t>
      </w:r>
    </w:p>
    <w:p w:rsidR="008718B3" w:rsidRPr="000955D6" w:rsidRDefault="008718B3" w:rsidP="00A52268">
      <w:pPr>
        <w:spacing w:after="0" w:line="360" w:lineRule="auto"/>
        <w:textAlignment w:val="baseline"/>
        <w:rPr>
          <w:rFonts w:ascii="Arial" w:hAnsi="Arial" w:cs="Arial"/>
          <w:bdr w:val="none" w:sz="0" w:space="0" w:color="auto" w:frame="1"/>
        </w:rPr>
      </w:pPr>
    </w:p>
    <w:p w:rsidR="00E00178" w:rsidRDefault="00B11C86" w:rsidP="00A52268">
      <w:pPr>
        <w:spacing w:after="0" w:line="360" w:lineRule="auto"/>
        <w:textAlignment w:val="baseline"/>
        <w:rPr>
          <w:rFonts w:ascii="Arial" w:eastAsia="Times New Roman" w:hAnsi="Arial" w:cs="Arial"/>
          <w:color w:val="000000"/>
          <w:lang w:eastAsia="en-GB"/>
        </w:rPr>
      </w:pPr>
      <w:r w:rsidRPr="000955D6">
        <w:rPr>
          <w:rFonts w:ascii="Arial" w:hAnsi="Arial" w:cs="Arial"/>
        </w:rPr>
        <w:t>Hylen argues th</w:t>
      </w:r>
      <w:r w:rsidR="00491301" w:rsidRPr="000955D6">
        <w:rPr>
          <w:rFonts w:ascii="Arial" w:hAnsi="Arial" w:cs="Arial"/>
        </w:rPr>
        <w:t>a</w:t>
      </w:r>
      <w:r w:rsidR="007E6147" w:rsidRPr="000955D6">
        <w:rPr>
          <w:rFonts w:ascii="Arial" w:hAnsi="Arial" w:cs="Arial"/>
        </w:rPr>
        <w:t xml:space="preserve">t the </w:t>
      </w:r>
      <w:r w:rsidR="003A7CA8">
        <w:rPr>
          <w:rFonts w:ascii="Arial" w:hAnsi="Arial" w:cs="Arial"/>
        </w:rPr>
        <w:t>SW</w:t>
      </w:r>
      <w:r w:rsidR="007E6147" w:rsidRPr="000955D6">
        <w:rPr>
          <w:rFonts w:ascii="Arial" w:hAnsi="Arial" w:cs="Arial"/>
        </w:rPr>
        <w:t xml:space="preserve"> could only </w:t>
      </w:r>
      <w:r w:rsidR="00491301" w:rsidRPr="000955D6">
        <w:rPr>
          <w:rFonts w:ascii="Arial" w:hAnsi="Arial" w:cs="Arial"/>
        </w:rPr>
        <w:t xml:space="preserve">be expected </w:t>
      </w:r>
      <w:r w:rsidRPr="000955D6">
        <w:rPr>
          <w:rFonts w:ascii="Arial" w:hAnsi="Arial" w:cs="Arial"/>
        </w:rPr>
        <w:t xml:space="preserve">to </w:t>
      </w:r>
      <w:r w:rsidR="00491301" w:rsidRPr="000955D6">
        <w:rPr>
          <w:rFonts w:ascii="Arial" w:hAnsi="Arial" w:cs="Arial"/>
        </w:rPr>
        <w:t>understand</w:t>
      </w:r>
      <w:r w:rsidRPr="000955D6">
        <w:rPr>
          <w:rFonts w:ascii="Arial" w:hAnsi="Arial" w:cs="Arial"/>
        </w:rPr>
        <w:t xml:space="preserve"> the term “living water” as a </w:t>
      </w:r>
      <w:r w:rsidR="00491301" w:rsidRPr="000955D6">
        <w:rPr>
          <w:rFonts w:ascii="Arial" w:hAnsi="Arial" w:cs="Arial"/>
        </w:rPr>
        <w:t>conventional</w:t>
      </w:r>
      <w:r w:rsidRPr="000955D6">
        <w:rPr>
          <w:rFonts w:ascii="Arial" w:hAnsi="Arial" w:cs="Arial"/>
        </w:rPr>
        <w:t xml:space="preserve"> metaphor such as God providing in the desert (Ex 15:22-27) or </w:t>
      </w:r>
      <w:r w:rsidR="00491301" w:rsidRPr="000955D6">
        <w:rPr>
          <w:rFonts w:ascii="Arial" w:hAnsi="Arial" w:cs="Arial"/>
        </w:rPr>
        <w:t>God’s</w:t>
      </w:r>
      <w:r w:rsidRPr="000955D6">
        <w:rPr>
          <w:rFonts w:ascii="Arial" w:hAnsi="Arial" w:cs="Arial"/>
        </w:rPr>
        <w:t xml:space="preserve"> gift of abundance (</w:t>
      </w:r>
      <w:r w:rsidR="005919F0">
        <w:rPr>
          <w:rFonts w:ascii="Arial" w:hAnsi="Arial" w:cs="Arial"/>
        </w:rPr>
        <w:t>cf</w:t>
      </w:r>
      <w:r w:rsidR="00C758A0">
        <w:rPr>
          <w:rFonts w:ascii="Arial" w:hAnsi="Arial" w:cs="Arial"/>
        </w:rPr>
        <w:t>.</w:t>
      </w:r>
      <w:r w:rsidRPr="000955D6">
        <w:rPr>
          <w:rFonts w:ascii="Arial" w:hAnsi="Arial" w:cs="Arial"/>
        </w:rPr>
        <w:t xml:space="preserve"> Prov</w:t>
      </w:r>
      <w:r w:rsidR="00E455E8">
        <w:rPr>
          <w:rFonts w:ascii="Arial" w:hAnsi="Arial" w:cs="Arial"/>
        </w:rPr>
        <w:t xml:space="preserve"> </w:t>
      </w:r>
      <w:r w:rsidRPr="000955D6">
        <w:rPr>
          <w:rFonts w:ascii="Arial" w:hAnsi="Arial" w:cs="Arial"/>
        </w:rPr>
        <w:t>13:14).</w:t>
      </w:r>
      <w:r w:rsidR="00696CCE">
        <w:rPr>
          <w:rStyle w:val="FootnoteReference"/>
          <w:rFonts w:ascii="Arial" w:hAnsi="Arial" w:cs="Arial"/>
        </w:rPr>
        <w:footnoteReference w:id="203"/>
      </w:r>
      <w:r w:rsidRPr="000955D6">
        <w:rPr>
          <w:rFonts w:ascii="Arial" w:hAnsi="Arial" w:cs="Arial"/>
        </w:rPr>
        <w:t xml:space="preserve">  She already thinks of Jacob’</w:t>
      </w:r>
      <w:r w:rsidR="00491301" w:rsidRPr="000955D6">
        <w:rPr>
          <w:rFonts w:ascii="Arial" w:hAnsi="Arial" w:cs="Arial"/>
        </w:rPr>
        <w:t>s well a</w:t>
      </w:r>
      <w:r w:rsidRPr="000955D6">
        <w:rPr>
          <w:rFonts w:ascii="Arial" w:hAnsi="Arial" w:cs="Arial"/>
        </w:rPr>
        <w:t>s a</w:t>
      </w:r>
      <w:r w:rsidR="00491301" w:rsidRPr="000955D6">
        <w:rPr>
          <w:rFonts w:ascii="Arial" w:hAnsi="Arial" w:cs="Arial"/>
        </w:rPr>
        <w:t xml:space="preserve"> </w:t>
      </w:r>
      <w:r w:rsidRPr="000955D6">
        <w:rPr>
          <w:rFonts w:ascii="Arial" w:hAnsi="Arial" w:cs="Arial"/>
        </w:rPr>
        <w:t xml:space="preserve">metaphor </w:t>
      </w:r>
      <w:r w:rsidR="00491301" w:rsidRPr="000955D6">
        <w:rPr>
          <w:rFonts w:ascii="Arial" w:hAnsi="Arial" w:cs="Arial"/>
        </w:rPr>
        <w:t>for</w:t>
      </w:r>
      <w:r w:rsidRPr="000955D6">
        <w:rPr>
          <w:rFonts w:ascii="Arial" w:hAnsi="Arial" w:cs="Arial"/>
        </w:rPr>
        <w:t xml:space="preserve"> the </w:t>
      </w:r>
      <w:r w:rsidR="00491301" w:rsidRPr="000955D6">
        <w:rPr>
          <w:rFonts w:ascii="Arial" w:hAnsi="Arial" w:cs="Arial"/>
        </w:rPr>
        <w:t>foundation</w:t>
      </w:r>
      <w:r w:rsidRPr="000955D6">
        <w:rPr>
          <w:rFonts w:ascii="Arial" w:hAnsi="Arial" w:cs="Arial"/>
        </w:rPr>
        <w:t xml:space="preserve"> of the Samaritan people and understands that </w:t>
      </w:r>
      <w:r w:rsidR="00491301" w:rsidRPr="000955D6">
        <w:rPr>
          <w:rFonts w:ascii="Arial" w:hAnsi="Arial" w:cs="Arial"/>
        </w:rPr>
        <w:t>Jesus</w:t>
      </w:r>
      <w:r w:rsidRPr="000955D6">
        <w:rPr>
          <w:rFonts w:ascii="Arial" w:hAnsi="Arial" w:cs="Arial"/>
        </w:rPr>
        <w:t xml:space="preserve"> is </w:t>
      </w:r>
      <w:r w:rsidR="00491301" w:rsidRPr="000955D6">
        <w:rPr>
          <w:rFonts w:ascii="Arial" w:hAnsi="Arial" w:cs="Arial"/>
        </w:rPr>
        <w:t>offering</w:t>
      </w:r>
      <w:r w:rsidRPr="000955D6">
        <w:rPr>
          <w:rFonts w:ascii="Arial" w:hAnsi="Arial" w:cs="Arial"/>
        </w:rPr>
        <w:t xml:space="preserve"> spiritual sustenance</w:t>
      </w:r>
      <w:r w:rsidR="00491301" w:rsidRPr="000955D6">
        <w:rPr>
          <w:rFonts w:ascii="Arial" w:hAnsi="Arial" w:cs="Arial"/>
        </w:rPr>
        <w:t xml:space="preserve"> hence she queries its origins/authority.  </w:t>
      </w:r>
      <w:r w:rsidR="00CC0986" w:rsidRPr="000955D6">
        <w:rPr>
          <w:rFonts w:ascii="Arial" w:hAnsi="Arial" w:cs="Arial"/>
          <w:bdr w:val="none" w:sz="0" w:space="0" w:color="auto" w:frame="1"/>
        </w:rPr>
        <w:t>Unlike Nicodemus who starts out on a higher level but ends in puzzlement, she “tracks Jesus’ conversational moves an</w:t>
      </w:r>
      <w:r w:rsidR="00C76A15">
        <w:rPr>
          <w:rFonts w:ascii="Arial" w:hAnsi="Arial" w:cs="Arial"/>
          <w:bdr w:val="none" w:sz="0" w:space="0" w:color="auto" w:frame="1"/>
        </w:rPr>
        <w:t>d extends his line of thought”.</w:t>
      </w:r>
      <w:r w:rsidR="00CC0986" w:rsidRPr="000955D6">
        <w:rPr>
          <w:rStyle w:val="FootnoteReference"/>
          <w:rFonts w:ascii="Arial" w:hAnsi="Arial" w:cs="Arial"/>
          <w:bdr w:val="none" w:sz="0" w:space="0" w:color="auto" w:frame="1"/>
        </w:rPr>
        <w:footnoteReference w:id="204"/>
      </w:r>
      <w:r w:rsidR="00CC0986" w:rsidRPr="000955D6">
        <w:rPr>
          <w:rFonts w:ascii="Arial" w:hAnsi="Arial" w:cs="Arial"/>
          <w:bdr w:val="none" w:sz="0" w:space="0" w:color="auto" w:frame="1"/>
        </w:rPr>
        <w:t xml:space="preserve">  </w:t>
      </w:r>
      <w:r w:rsidR="00491301" w:rsidRPr="000955D6">
        <w:rPr>
          <w:rFonts w:ascii="Arial" w:hAnsi="Arial" w:cs="Arial"/>
        </w:rPr>
        <w:t xml:space="preserve">The </w:t>
      </w:r>
      <w:r w:rsidR="003A7CA8">
        <w:rPr>
          <w:rFonts w:ascii="Arial" w:hAnsi="Arial" w:cs="Arial"/>
        </w:rPr>
        <w:t>SW</w:t>
      </w:r>
      <w:r w:rsidR="00491301" w:rsidRPr="000955D6">
        <w:rPr>
          <w:rFonts w:ascii="Arial" w:hAnsi="Arial" w:cs="Arial"/>
        </w:rPr>
        <w:t xml:space="preserve"> knows that the well is spiritual and deep but wants to know whether the water which Jesus offers is superior to this hence her question “</w:t>
      </w:r>
      <w:r w:rsidR="00491301" w:rsidRPr="000955D6">
        <w:rPr>
          <w:rFonts w:ascii="Arial" w:hAnsi="Arial" w:cs="Arial"/>
          <w:bdr w:val="none" w:sz="0" w:space="0" w:color="auto" w:frame="1"/>
        </w:rPr>
        <w:t>Are you greater than our ancestor Jacob, who gave us the well, and with his sons and his flocks drank from it?”  (4</w:t>
      </w:r>
      <w:r w:rsidR="00333C5F">
        <w:rPr>
          <w:rFonts w:ascii="Arial" w:hAnsi="Arial" w:cs="Arial"/>
          <w:bdr w:val="none" w:sz="0" w:space="0" w:color="auto" w:frame="1"/>
        </w:rPr>
        <w:t>:12). Jesus’ response in 4:</w:t>
      </w:r>
      <w:r w:rsidR="00491301" w:rsidRPr="000955D6">
        <w:rPr>
          <w:rFonts w:ascii="Arial" w:hAnsi="Arial" w:cs="Arial"/>
          <w:bdr w:val="none" w:sz="0" w:space="0" w:color="auto" w:frame="1"/>
        </w:rPr>
        <w:t>13-14 bu</w:t>
      </w:r>
      <w:r w:rsidR="007E6147" w:rsidRPr="000955D6">
        <w:rPr>
          <w:rFonts w:ascii="Arial" w:hAnsi="Arial" w:cs="Arial"/>
          <w:bdr w:val="none" w:sz="0" w:space="0" w:color="auto" w:frame="1"/>
        </w:rPr>
        <w:t>ilds on her understanding and so</w:t>
      </w:r>
      <w:r w:rsidR="00491301" w:rsidRPr="000955D6">
        <w:rPr>
          <w:rFonts w:ascii="Arial" w:hAnsi="Arial" w:cs="Arial"/>
          <w:bdr w:val="none" w:sz="0" w:space="0" w:color="auto" w:frame="1"/>
        </w:rPr>
        <w:t xml:space="preserve"> her response “Sir give me this water, so that I may never be thirsty or have to </w:t>
      </w:r>
      <w:r w:rsidR="00E13AC5" w:rsidRPr="000955D6">
        <w:rPr>
          <w:rFonts w:ascii="Arial" w:hAnsi="Arial" w:cs="Arial"/>
          <w:bdr w:val="none" w:sz="0" w:space="0" w:color="auto" w:frame="1"/>
        </w:rPr>
        <w:t>keep</w:t>
      </w:r>
      <w:r w:rsidR="00491301" w:rsidRPr="000955D6">
        <w:rPr>
          <w:rFonts w:ascii="Arial" w:hAnsi="Arial" w:cs="Arial"/>
          <w:bdr w:val="none" w:sz="0" w:space="0" w:color="auto" w:frame="1"/>
        </w:rPr>
        <w:t xml:space="preserve"> coming here to draw </w:t>
      </w:r>
      <w:r w:rsidR="00E13AC5" w:rsidRPr="000955D6">
        <w:rPr>
          <w:rFonts w:ascii="Arial" w:hAnsi="Arial" w:cs="Arial"/>
          <w:bdr w:val="none" w:sz="0" w:space="0" w:color="auto" w:frame="1"/>
        </w:rPr>
        <w:t>water</w:t>
      </w:r>
      <w:r w:rsidR="00491301" w:rsidRPr="000955D6">
        <w:rPr>
          <w:rFonts w:ascii="Arial" w:hAnsi="Arial" w:cs="Arial"/>
          <w:bdr w:val="none" w:sz="0" w:space="0" w:color="auto" w:frame="1"/>
        </w:rPr>
        <w:t xml:space="preserve">” (4:15) may be read metaphorically – she is </w:t>
      </w:r>
      <w:r w:rsidR="00E13AC5" w:rsidRPr="000955D6">
        <w:rPr>
          <w:rFonts w:ascii="Arial" w:hAnsi="Arial" w:cs="Arial"/>
          <w:bdr w:val="none" w:sz="0" w:space="0" w:color="auto" w:frame="1"/>
        </w:rPr>
        <w:t>willing</w:t>
      </w:r>
      <w:r w:rsidR="00491301" w:rsidRPr="000955D6">
        <w:rPr>
          <w:rFonts w:ascii="Arial" w:hAnsi="Arial" w:cs="Arial"/>
          <w:bdr w:val="none" w:sz="0" w:space="0" w:color="auto" w:frame="1"/>
        </w:rPr>
        <w:t xml:space="preserve"> </w:t>
      </w:r>
      <w:r w:rsidR="00E13AC5" w:rsidRPr="000955D6">
        <w:rPr>
          <w:rFonts w:ascii="Arial" w:hAnsi="Arial" w:cs="Arial"/>
          <w:bdr w:val="none" w:sz="0" w:space="0" w:color="auto" w:frame="1"/>
        </w:rPr>
        <w:t>to</w:t>
      </w:r>
      <w:r w:rsidR="00491301" w:rsidRPr="000955D6">
        <w:rPr>
          <w:rFonts w:ascii="Arial" w:hAnsi="Arial" w:cs="Arial"/>
          <w:bdr w:val="none" w:sz="0" w:space="0" w:color="auto" w:frame="1"/>
        </w:rPr>
        <w:t xml:space="preserve"> abandon the well of her </w:t>
      </w:r>
      <w:r w:rsidR="00E13AC5" w:rsidRPr="000955D6">
        <w:rPr>
          <w:rFonts w:ascii="Arial" w:hAnsi="Arial" w:cs="Arial"/>
          <w:bdr w:val="none" w:sz="0" w:space="0" w:color="auto" w:frame="1"/>
        </w:rPr>
        <w:t>ancestors</w:t>
      </w:r>
      <w:r w:rsidR="00491301" w:rsidRPr="000955D6">
        <w:rPr>
          <w:rFonts w:ascii="Arial" w:hAnsi="Arial" w:cs="Arial"/>
          <w:bdr w:val="none" w:sz="0" w:space="0" w:color="auto" w:frame="1"/>
        </w:rPr>
        <w:t xml:space="preserve"> in favour of the “</w:t>
      </w:r>
      <w:r w:rsidR="00E13AC5" w:rsidRPr="000955D6">
        <w:rPr>
          <w:rFonts w:ascii="Arial" w:hAnsi="Arial" w:cs="Arial"/>
          <w:bdr w:val="none" w:sz="0" w:space="0" w:color="auto" w:frame="1"/>
        </w:rPr>
        <w:t>gift of G</w:t>
      </w:r>
      <w:r w:rsidR="00491301" w:rsidRPr="000955D6">
        <w:rPr>
          <w:rFonts w:ascii="Arial" w:hAnsi="Arial" w:cs="Arial"/>
          <w:bdr w:val="none" w:sz="0" w:space="0" w:color="auto" w:frame="1"/>
        </w:rPr>
        <w:t>od”</w:t>
      </w:r>
      <w:r w:rsidR="00E13AC5" w:rsidRPr="000955D6">
        <w:rPr>
          <w:rFonts w:ascii="Arial" w:hAnsi="Arial" w:cs="Arial"/>
          <w:bdr w:val="none" w:sz="0" w:space="0" w:color="auto" w:frame="1"/>
        </w:rPr>
        <w:t xml:space="preserve">.  </w:t>
      </w:r>
      <w:r w:rsidR="00CC0986">
        <w:rPr>
          <w:rFonts w:ascii="Arial" w:hAnsi="Arial" w:cs="Arial"/>
          <w:bdr w:val="none" w:sz="0" w:space="0" w:color="auto" w:frame="1"/>
        </w:rPr>
        <w:t>There is a clear development demonstrated in the SW’s understanding of the nature of who Jesus is and this provides a marked contrast created</w:t>
      </w:r>
      <w:r w:rsidR="000031A5">
        <w:rPr>
          <w:rFonts w:ascii="Arial" w:hAnsi="Arial" w:cs="Arial"/>
          <w:bdr w:val="none" w:sz="0" w:space="0" w:color="auto" w:frame="1"/>
        </w:rPr>
        <w:t xml:space="preserve"> by the FG</w:t>
      </w:r>
      <w:r w:rsidR="00AD5F8A">
        <w:rPr>
          <w:rFonts w:ascii="Arial" w:hAnsi="Arial" w:cs="Arial"/>
          <w:bdr w:val="none" w:sz="0" w:space="0" w:color="auto" w:frame="1"/>
        </w:rPr>
        <w:t>’s</w:t>
      </w:r>
      <w:r w:rsidR="000031A5">
        <w:rPr>
          <w:rFonts w:ascii="Arial" w:hAnsi="Arial" w:cs="Arial"/>
          <w:bdr w:val="none" w:sz="0" w:space="0" w:color="auto" w:frame="1"/>
        </w:rPr>
        <w:t xml:space="preserve"> author</w:t>
      </w:r>
      <w:r w:rsidR="00CC0986">
        <w:rPr>
          <w:rFonts w:ascii="Arial" w:hAnsi="Arial" w:cs="Arial"/>
          <w:bdr w:val="none" w:sz="0" w:space="0" w:color="auto" w:frame="1"/>
        </w:rPr>
        <w:t xml:space="preserve"> between Jesus’ previous interaction with the character of Nicodemus (Jn 3:1-21). She is developing her understanding of the one to whom she will give witness and of whom she will testify.</w:t>
      </w:r>
    </w:p>
    <w:p w:rsidR="00F5441A" w:rsidRPr="000D44E4" w:rsidRDefault="00F5441A" w:rsidP="00A52268">
      <w:pPr>
        <w:spacing w:after="0" w:line="360" w:lineRule="auto"/>
        <w:textAlignment w:val="baseline"/>
        <w:rPr>
          <w:rFonts w:ascii="Arial" w:hAnsi="Arial" w:cs="Arial"/>
        </w:rPr>
      </w:pPr>
    </w:p>
    <w:p w:rsidR="006B3F34" w:rsidRPr="00CC0986" w:rsidRDefault="00315F9F" w:rsidP="00A52268">
      <w:pPr>
        <w:spacing w:after="0" w:line="360" w:lineRule="auto"/>
        <w:textAlignment w:val="baseline"/>
        <w:rPr>
          <w:rFonts w:ascii="Arial" w:eastAsia="Times New Roman" w:hAnsi="Arial" w:cs="Arial"/>
          <w:color w:val="000000"/>
          <w:lang w:eastAsia="en-GB"/>
        </w:rPr>
      </w:pPr>
      <w:r w:rsidRPr="000955D6">
        <w:rPr>
          <w:rFonts w:ascii="Arial" w:hAnsi="Arial" w:cs="Arial"/>
          <w:bdr w:val="none" w:sz="0" w:space="0" w:color="auto" w:frame="1"/>
        </w:rPr>
        <w:t xml:space="preserve">The </w:t>
      </w:r>
      <w:r w:rsidR="003A7CA8">
        <w:rPr>
          <w:rFonts w:ascii="Arial" w:hAnsi="Arial" w:cs="Arial"/>
          <w:bdr w:val="none" w:sz="0" w:space="0" w:color="auto" w:frame="1"/>
        </w:rPr>
        <w:t>SW</w:t>
      </w:r>
      <w:r w:rsidR="00E13AC5" w:rsidRPr="000955D6">
        <w:rPr>
          <w:rFonts w:ascii="Arial" w:hAnsi="Arial" w:cs="Arial"/>
          <w:bdr w:val="none" w:sz="0" w:space="0" w:color="auto" w:frame="1"/>
        </w:rPr>
        <w:t>’s character is complicated by t</w:t>
      </w:r>
      <w:r w:rsidRPr="000955D6">
        <w:rPr>
          <w:rFonts w:ascii="Arial" w:hAnsi="Arial" w:cs="Arial"/>
          <w:bdr w:val="none" w:sz="0" w:space="0" w:color="auto" w:frame="1"/>
        </w:rPr>
        <w:t>h</w:t>
      </w:r>
      <w:r w:rsidR="00E13AC5" w:rsidRPr="000955D6">
        <w:rPr>
          <w:rFonts w:ascii="Arial" w:hAnsi="Arial" w:cs="Arial"/>
          <w:bdr w:val="none" w:sz="0" w:space="0" w:color="auto" w:frame="1"/>
        </w:rPr>
        <w:t xml:space="preserve">e introduction of the reference </w:t>
      </w:r>
      <w:r w:rsidR="00C76A15">
        <w:rPr>
          <w:rFonts w:ascii="Arial" w:hAnsi="Arial" w:cs="Arial"/>
          <w:bdr w:val="none" w:sz="0" w:space="0" w:color="auto" w:frame="1"/>
        </w:rPr>
        <w:t>to her five husbands (4:16-19).</w:t>
      </w:r>
      <w:r w:rsidR="003751CF">
        <w:rPr>
          <w:rStyle w:val="FootnoteReference"/>
          <w:rFonts w:ascii="Arial" w:hAnsi="Arial" w:cs="Arial"/>
          <w:bdr w:val="none" w:sz="0" w:space="0" w:color="auto" w:frame="1"/>
        </w:rPr>
        <w:footnoteReference w:id="205"/>
      </w:r>
      <w:r w:rsidR="00E13AC5" w:rsidRPr="000955D6">
        <w:rPr>
          <w:rFonts w:ascii="Arial" w:hAnsi="Arial" w:cs="Arial"/>
          <w:bdr w:val="none" w:sz="0" w:space="0" w:color="auto" w:frame="1"/>
        </w:rPr>
        <w:t xml:space="preserve"> </w:t>
      </w:r>
      <w:r w:rsidR="00EB3340">
        <w:rPr>
          <w:rFonts w:ascii="Arial" w:hAnsi="Arial" w:cs="Arial"/>
        </w:rPr>
        <w:t xml:space="preserve">Fehribach </w:t>
      </w:r>
      <w:r w:rsidR="006C2D79">
        <w:rPr>
          <w:rFonts w:ascii="Arial" w:hAnsi="Arial" w:cs="Arial"/>
        </w:rPr>
        <w:t>notes</w:t>
      </w:r>
      <w:r w:rsidR="00EB3340">
        <w:rPr>
          <w:rFonts w:ascii="Arial" w:hAnsi="Arial" w:cs="Arial"/>
        </w:rPr>
        <w:t xml:space="preserve"> that the reference to her previous five husbands (4:17) might be symbolic of Samaritan idolatry in which case her move to discuss with Jesus the right place for worship (4:20) represents an elevation of the theological discussion</w:t>
      </w:r>
      <w:r w:rsidR="003751CF">
        <w:rPr>
          <w:rFonts w:ascii="Arial" w:hAnsi="Arial" w:cs="Arial"/>
        </w:rPr>
        <w:t xml:space="preserve"> rather than an attempt </w:t>
      </w:r>
      <w:r w:rsidR="005C58AC">
        <w:rPr>
          <w:rFonts w:ascii="Arial" w:hAnsi="Arial" w:cs="Arial"/>
        </w:rPr>
        <w:t xml:space="preserve">to distract Jesus from a discussion of </w:t>
      </w:r>
      <w:r w:rsidR="005C58AC">
        <w:rPr>
          <w:rFonts w:ascii="Arial" w:hAnsi="Arial" w:cs="Arial"/>
        </w:rPr>
        <w:lastRenderedPageBreak/>
        <w:t>her immoral lifestyle</w:t>
      </w:r>
      <w:r w:rsidR="00EB3340">
        <w:rPr>
          <w:rFonts w:ascii="Arial" w:hAnsi="Arial" w:cs="Arial"/>
        </w:rPr>
        <w:t>.</w:t>
      </w:r>
      <w:r w:rsidR="008A29F2">
        <w:rPr>
          <w:rStyle w:val="FootnoteReference"/>
          <w:rFonts w:ascii="Arial" w:hAnsi="Arial" w:cs="Arial"/>
        </w:rPr>
        <w:footnoteReference w:id="206"/>
      </w:r>
      <w:r w:rsidR="00EB3340">
        <w:rPr>
          <w:rFonts w:ascii="Arial" w:hAnsi="Arial" w:cs="Arial"/>
        </w:rPr>
        <w:t xml:space="preserve">  However, since the </w:t>
      </w:r>
      <w:r w:rsidR="003A7CA8">
        <w:rPr>
          <w:rFonts w:ascii="Arial" w:hAnsi="Arial" w:cs="Arial"/>
        </w:rPr>
        <w:t>SW</w:t>
      </w:r>
      <w:r w:rsidR="00EB3340">
        <w:rPr>
          <w:rFonts w:ascii="Arial" w:hAnsi="Arial" w:cs="Arial"/>
        </w:rPr>
        <w:t xml:space="preserve"> herself focusses on a literal interpretation in telling the villagers to “Come and see a man who told me ever</w:t>
      </w:r>
      <w:r w:rsidR="00333C5F">
        <w:rPr>
          <w:rFonts w:ascii="Arial" w:hAnsi="Arial" w:cs="Arial"/>
        </w:rPr>
        <w:t>ything I have even done” (4:</w:t>
      </w:r>
      <w:r w:rsidR="00EB3340">
        <w:rPr>
          <w:rFonts w:ascii="Arial" w:hAnsi="Arial" w:cs="Arial"/>
        </w:rPr>
        <w:t>29)</w:t>
      </w:r>
      <w:r w:rsidR="006B3D2D">
        <w:rPr>
          <w:rFonts w:ascii="Arial" w:hAnsi="Arial" w:cs="Arial"/>
        </w:rPr>
        <w:t>,</w:t>
      </w:r>
      <w:r w:rsidR="00EB3340">
        <w:rPr>
          <w:rFonts w:ascii="Arial" w:hAnsi="Arial" w:cs="Arial"/>
        </w:rPr>
        <w:t xml:space="preserve"> </w:t>
      </w:r>
      <w:r w:rsidR="006F0CDF">
        <w:rPr>
          <w:rFonts w:ascii="Arial" w:hAnsi="Arial" w:cs="Arial"/>
        </w:rPr>
        <w:t>Fehrib</w:t>
      </w:r>
      <w:r w:rsidR="005C58AC">
        <w:rPr>
          <w:rFonts w:ascii="Arial" w:hAnsi="Arial" w:cs="Arial"/>
        </w:rPr>
        <w:t xml:space="preserve">ach concludes that the </w:t>
      </w:r>
      <w:r w:rsidR="003A7CA8">
        <w:rPr>
          <w:rFonts w:ascii="Arial" w:hAnsi="Arial" w:cs="Arial"/>
        </w:rPr>
        <w:t>SW</w:t>
      </w:r>
      <w:r w:rsidR="00EB3340">
        <w:rPr>
          <w:rFonts w:ascii="Arial" w:hAnsi="Arial" w:cs="Arial"/>
        </w:rPr>
        <w:t xml:space="preserve"> appears to confirm that the reader’s </w:t>
      </w:r>
      <w:r w:rsidR="005C58AC">
        <w:rPr>
          <w:rFonts w:ascii="Arial" w:hAnsi="Arial" w:cs="Arial"/>
        </w:rPr>
        <w:t>assumption that her sexual history as a</w:t>
      </w:r>
      <w:r w:rsidR="00EB3340">
        <w:rPr>
          <w:rFonts w:ascii="Arial" w:hAnsi="Arial" w:cs="Arial"/>
        </w:rPr>
        <w:t xml:space="preserve"> represent</w:t>
      </w:r>
      <w:r w:rsidR="005C58AC">
        <w:rPr>
          <w:rFonts w:ascii="Arial" w:hAnsi="Arial" w:cs="Arial"/>
        </w:rPr>
        <w:t>ation of</w:t>
      </w:r>
      <w:r w:rsidR="00EB3340">
        <w:rPr>
          <w:rFonts w:ascii="Arial" w:hAnsi="Arial" w:cs="Arial"/>
        </w:rPr>
        <w:t xml:space="preserve"> her people is correct.</w:t>
      </w:r>
      <w:r w:rsidR="006D00B2">
        <w:rPr>
          <w:rStyle w:val="FootnoteReference"/>
          <w:rFonts w:ascii="Arial" w:hAnsi="Arial" w:cs="Arial"/>
          <w:bdr w:val="none" w:sz="0" w:space="0" w:color="auto" w:frame="1"/>
        </w:rPr>
        <w:footnoteReference w:id="207"/>
      </w:r>
      <w:r w:rsidR="00E00178">
        <w:rPr>
          <w:rFonts w:ascii="Arial" w:hAnsi="Arial" w:cs="Arial"/>
          <w:bdr w:val="none" w:sz="0" w:space="0" w:color="auto" w:frame="1"/>
        </w:rPr>
        <w:t xml:space="preserve"> </w:t>
      </w:r>
      <w:r w:rsidR="008155CF">
        <w:rPr>
          <w:rFonts w:ascii="Arial" w:hAnsi="Arial" w:cs="Arial"/>
          <w:bdr w:val="none" w:sz="0" w:space="0" w:color="auto" w:frame="1"/>
        </w:rPr>
        <w:t xml:space="preserve">Schneiders argues that when Jesus tells the </w:t>
      </w:r>
      <w:r w:rsidR="003A7CA8">
        <w:rPr>
          <w:rFonts w:ascii="Arial" w:hAnsi="Arial" w:cs="Arial"/>
          <w:bdr w:val="none" w:sz="0" w:space="0" w:color="auto" w:frame="1"/>
        </w:rPr>
        <w:t>SW</w:t>
      </w:r>
      <w:r w:rsidR="008155CF">
        <w:rPr>
          <w:rFonts w:ascii="Arial" w:hAnsi="Arial" w:cs="Arial"/>
          <w:bdr w:val="none" w:sz="0" w:space="0" w:color="auto" w:frame="1"/>
        </w:rPr>
        <w:t xml:space="preserve"> that she is right to state that she has no husband since “the one you have now is not your husband” (4:18) Jesus is speaking of the failure of Samaritans to operate within the true covenant relationship.</w:t>
      </w:r>
      <w:r w:rsidR="003751CF">
        <w:rPr>
          <w:rStyle w:val="FootnoteReference"/>
          <w:rFonts w:ascii="Arial" w:hAnsi="Arial" w:cs="Arial"/>
          <w:bdr w:val="none" w:sz="0" w:space="0" w:color="auto" w:frame="1"/>
        </w:rPr>
        <w:footnoteReference w:id="208"/>
      </w:r>
      <w:r w:rsidR="008155CF">
        <w:rPr>
          <w:rFonts w:ascii="Arial" w:hAnsi="Arial" w:cs="Arial"/>
          <w:bdr w:val="none" w:sz="0" w:space="0" w:color="auto" w:frame="1"/>
        </w:rPr>
        <w:t xml:space="preserve">  This is a classic denunciation of false worship found within the prophetic tradition (</w:t>
      </w:r>
      <w:r w:rsidR="00C758A0">
        <w:rPr>
          <w:rFonts w:ascii="Arial" w:hAnsi="Arial" w:cs="Arial"/>
          <w:bdr w:val="none" w:sz="0" w:space="0" w:color="auto" w:frame="1"/>
        </w:rPr>
        <w:t>cf.</w:t>
      </w:r>
      <w:r w:rsidR="008155CF">
        <w:rPr>
          <w:rFonts w:ascii="Arial" w:hAnsi="Arial" w:cs="Arial"/>
          <w:bdr w:val="none" w:sz="0" w:space="0" w:color="auto" w:frame="1"/>
        </w:rPr>
        <w:t xml:space="preserve"> Hos 2:2).  Her response then, is theologically correct when she replies that “Sir, I see that you are a prophet” (4:19).  The discussion is not about her private life but the covenant life of the Samaritan community.</w:t>
      </w:r>
    </w:p>
    <w:p w:rsidR="006B3F34" w:rsidRDefault="006B3F34" w:rsidP="00A52268">
      <w:pPr>
        <w:spacing w:after="0" w:line="360" w:lineRule="auto"/>
        <w:textAlignment w:val="baseline"/>
        <w:rPr>
          <w:rFonts w:ascii="Arial" w:hAnsi="Arial" w:cs="Arial"/>
          <w:bdr w:val="none" w:sz="0" w:space="0" w:color="auto" w:frame="1"/>
        </w:rPr>
      </w:pPr>
    </w:p>
    <w:p w:rsidR="00E00178" w:rsidRDefault="006B3F34" w:rsidP="00A52268">
      <w:pPr>
        <w:spacing w:after="0" w:line="360" w:lineRule="auto"/>
        <w:textAlignment w:val="baseline"/>
        <w:rPr>
          <w:rFonts w:ascii="Arial" w:eastAsia="Times New Roman" w:hAnsi="Arial" w:cs="Arial"/>
          <w:color w:val="000000"/>
          <w:lang w:eastAsia="en-GB"/>
        </w:rPr>
      </w:pPr>
      <w:r>
        <w:rPr>
          <w:rFonts w:ascii="Arial" w:hAnsi="Arial" w:cs="Arial"/>
          <w:bdr w:val="none" w:sz="0" w:space="0" w:color="auto" w:frame="1"/>
        </w:rPr>
        <w:t xml:space="preserve">More </w:t>
      </w:r>
      <w:r w:rsidR="00AD5F8A">
        <w:rPr>
          <w:rFonts w:ascii="Arial" w:hAnsi="Arial" w:cs="Arial"/>
          <w:bdr w:val="none" w:sz="0" w:space="0" w:color="auto" w:frame="1"/>
        </w:rPr>
        <w:t>broadly</w:t>
      </w:r>
      <w:r w:rsidR="003751CF">
        <w:rPr>
          <w:rFonts w:ascii="Arial" w:hAnsi="Arial" w:cs="Arial"/>
          <w:bdr w:val="none" w:sz="0" w:space="0" w:color="auto" w:frame="1"/>
        </w:rPr>
        <w:t>,</w:t>
      </w:r>
      <w:r w:rsidR="00EB3340">
        <w:rPr>
          <w:rFonts w:ascii="Arial" w:hAnsi="Arial" w:cs="Arial"/>
          <w:bdr w:val="none" w:sz="0" w:space="0" w:color="auto" w:frame="1"/>
        </w:rPr>
        <w:t xml:space="preserve"> </w:t>
      </w:r>
      <w:r w:rsidR="00315F9F" w:rsidRPr="000955D6">
        <w:rPr>
          <w:rFonts w:ascii="Arial" w:hAnsi="Arial" w:cs="Arial"/>
          <w:bdr w:val="none" w:sz="0" w:space="0" w:color="auto" w:frame="1"/>
        </w:rPr>
        <w:t xml:space="preserve">Hylen argues </w:t>
      </w:r>
      <w:r w:rsidR="00E13AC5" w:rsidRPr="000955D6">
        <w:rPr>
          <w:rFonts w:ascii="Arial" w:hAnsi="Arial" w:cs="Arial"/>
          <w:bdr w:val="none" w:sz="0" w:space="0" w:color="auto" w:frame="1"/>
        </w:rPr>
        <w:t xml:space="preserve">that four </w:t>
      </w:r>
      <w:r w:rsidR="00315F9F" w:rsidRPr="000955D6">
        <w:rPr>
          <w:rFonts w:ascii="Arial" w:hAnsi="Arial" w:cs="Arial"/>
          <w:bdr w:val="none" w:sz="0" w:space="0" w:color="auto" w:frame="1"/>
        </w:rPr>
        <w:t>possible</w:t>
      </w:r>
      <w:r w:rsidR="00E13AC5" w:rsidRPr="000955D6">
        <w:rPr>
          <w:rFonts w:ascii="Arial" w:hAnsi="Arial" w:cs="Arial"/>
          <w:bdr w:val="none" w:sz="0" w:space="0" w:color="auto" w:frame="1"/>
        </w:rPr>
        <w:t xml:space="preserve"> </w:t>
      </w:r>
      <w:r w:rsidR="00315F9F" w:rsidRPr="000955D6">
        <w:rPr>
          <w:rFonts w:ascii="Arial" w:hAnsi="Arial" w:cs="Arial"/>
          <w:bdr w:val="none" w:sz="0" w:space="0" w:color="auto" w:frame="1"/>
        </w:rPr>
        <w:t>readings</w:t>
      </w:r>
      <w:r w:rsidR="00E13AC5" w:rsidRPr="000955D6">
        <w:rPr>
          <w:rFonts w:ascii="Arial" w:hAnsi="Arial" w:cs="Arial"/>
          <w:bdr w:val="none" w:sz="0" w:space="0" w:color="auto" w:frame="1"/>
        </w:rPr>
        <w:t xml:space="preserve"> </w:t>
      </w:r>
      <w:r w:rsidR="003751CF">
        <w:rPr>
          <w:rFonts w:ascii="Arial" w:hAnsi="Arial" w:cs="Arial"/>
          <w:bdr w:val="none" w:sz="0" w:space="0" w:color="auto" w:frame="1"/>
        </w:rPr>
        <w:t xml:space="preserve">for the </w:t>
      </w:r>
      <w:r w:rsidR="003A7CA8">
        <w:rPr>
          <w:rFonts w:ascii="Arial" w:hAnsi="Arial" w:cs="Arial"/>
          <w:bdr w:val="none" w:sz="0" w:space="0" w:color="auto" w:frame="1"/>
        </w:rPr>
        <w:t>SW</w:t>
      </w:r>
      <w:r w:rsidR="003751CF">
        <w:rPr>
          <w:rFonts w:ascii="Arial" w:hAnsi="Arial" w:cs="Arial"/>
          <w:bdr w:val="none" w:sz="0" w:space="0" w:color="auto" w:frame="1"/>
        </w:rPr>
        <w:t xml:space="preserve">’s five husbands </w:t>
      </w:r>
      <w:r w:rsidR="00E13AC5" w:rsidRPr="000955D6">
        <w:rPr>
          <w:rFonts w:ascii="Arial" w:hAnsi="Arial" w:cs="Arial"/>
          <w:bdr w:val="none" w:sz="0" w:space="0" w:color="auto" w:frame="1"/>
        </w:rPr>
        <w:t xml:space="preserve">are available the </w:t>
      </w:r>
      <w:r w:rsidR="00315F9F" w:rsidRPr="000955D6">
        <w:rPr>
          <w:rFonts w:ascii="Arial" w:hAnsi="Arial" w:cs="Arial"/>
          <w:bdr w:val="none" w:sz="0" w:space="0" w:color="auto" w:frame="1"/>
        </w:rPr>
        <w:t>first</w:t>
      </w:r>
      <w:r w:rsidR="00E13AC5" w:rsidRPr="000955D6">
        <w:rPr>
          <w:rFonts w:ascii="Arial" w:hAnsi="Arial" w:cs="Arial"/>
          <w:bdr w:val="none" w:sz="0" w:space="0" w:color="auto" w:frame="1"/>
        </w:rPr>
        <w:t xml:space="preserve"> two litera</w:t>
      </w:r>
      <w:r w:rsidR="00AD5F8A">
        <w:rPr>
          <w:rFonts w:ascii="Arial" w:hAnsi="Arial" w:cs="Arial"/>
          <w:bdr w:val="none" w:sz="0" w:space="0" w:color="auto" w:frame="1"/>
        </w:rPr>
        <w:t xml:space="preserve">l (the SW is sinful but not condemned or this is a vehicle for Jesus’ prophetic insight) and the second two figurative </w:t>
      </w:r>
      <w:r w:rsidR="0074371C">
        <w:rPr>
          <w:rFonts w:ascii="Arial" w:hAnsi="Arial" w:cs="Arial"/>
          <w:bdr w:val="none" w:sz="0" w:space="0" w:color="auto" w:frame="1"/>
        </w:rPr>
        <w:t>(</w:t>
      </w:r>
      <w:r w:rsidR="00AD5F8A">
        <w:rPr>
          <w:rFonts w:ascii="Arial" w:hAnsi="Arial" w:cs="Arial"/>
          <w:bdr w:val="none" w:sz="0" w:space="0" w:color="auto" w:frame="1"/>
        </w:rPr>
        <w:t>Jesus as metaphorical bridegroom or God as husband to an unfaithful Israel).</w:t>
      </w:r>
      <w:r w:rsidR="00696CCE">
        <w:rPr>
          <w:rStyle w:val="FootnoteReference"/>
          <w:rFonts w:ascii="Arial" w:hAnsi="Arial" w:cs="Arial"/>
          <w:bdr w:val="none" w:sz="0" w:space="0" w:color="auto" w:frame="1"/>
        </w:rPr>
        <w:footnoteReference w:id="209"/>
      </w:r>
      <w:r w:rsidR="00E13AC5" w:rsidRPr="000955D6">
        <w:rPr>
          <w:rFonts w:ascii="Arial" w:hAnsi="Arial" w:cs="Arial"/>
          <w:bdr w:val="none" w:sz="0" w:space="0" w:color="auto" w:frame="1"/>
        </w:rPr>
        <w:t xml:space="preserve">  </w:t>
      </w:r>
      <w:r w:rsidR="00AD5F8A">
        <w:rPr>
          <w:rFonts w:ascii="Arial" w:hAnsi="Arial" w:cs="Arial"/>
          <w:bdr w:val="none" w:sz="0" w:space="0" w:color="auto" w:frame="1"/>
        </w:rPr>
        <w:t>She</w:t>
      </w:r>
      <w:r w:rsidR="00315F9F" w:rsidRPr="000955D6">
        <w:rPr>
          <w:rFonts w:ascii="Arial" w:hAnsi="Arial" w:cs="Arial"/>
          <w:bdr w:val="none" w:sz="0" w:space="0" w:color="auto" w:frame="1"/>
        </w:rPr>
        <w:t xml:space="preserve"> concludes that all but the first reading is possible since the woman’s testimony suggests the second reading</w:t>
      </w:r>
      <w:r w:rsidR="005C7014" w:rsidRPr="000955D6">
        <w:rPr>
          <w:rFonts w:ascii="Arial" w:hAnsi="Arial" w:cs="Arial"/>
          <w:bdr w:val="none" w:sz="0" w:space="0" w:color="auto" w:frame="1"/>
        </w:rPr>
        <w:t xml:space="preserve"> - an interpretation supported by Fiorenza who draws a parallel between Nathaniel turning to discipleship due to Jesus knowing what he did under the fig tree (1:46-49) and the </w:t>
      </w:r>
      <w:r w:rsidR="003A7CA8">
        <w:rPr>
          <w:rFonts w:ascii="Arial" w:hAnsi="Arial" w:cs="Arial"/>
          <w:bdr w:val="none" w:sz="0" w:space="0" w:color="auto" w:frame="1"/>
        </w:rPr>
        <w:t>SW</w:t>
      </w:r>
      <w:r w:rsidR="005C7014" w:rsidRPr="000955D6">
        <w:rPr>
          <w:rFonts w:ascii="Arial" w:hAnsi="Arial" w:cs="Arial"/>
          <w:bdr w:val="none" w:sz="0" w:space="0" w:color="auto" w:frame="1"/>
        </w:rPr>
        <w:t xml:space="preserve"> becoming a witnessing disciple because “he told me all that I ever did” (4:29);</w:t>
      </w:r>
      <w:r w:rsidR="00A31F8E">
        <w:rPr>
          <w:rStyle w:val="FootnoteReference"/>
          <w:rFonts w:ascii="Arial" w:hAnsi="Arial" w:cs="Arial"/>
          <w:bdr w:val="none" w:sz="0" w:space="0" w:color="auto" w:frame="1"/>
        </w:rPr>
        <w:footnoteReference w:id="210"/>
      </w:r>
      <w:r w:rsidR="005C7014" w:rsidRPr="000955D6">
        <w:rPr>
          <w:rFonts w:ascii="Arial" w:hAnsi="Arial" w:cs="Arial"/>
          <w:bdr w:val="none" w:sz="0" w:space="0" w:color="auto" w:frame="1"/>
        </w:rPr>
        <w:t xml:space="preserve"> </w:t>
      </w:r>
      <w:r w:rsidR="00315F9F" w:rsidRPr="000955D6">
        <w:rPr>
          <w:rFonts w:ascii="Arial" w:hAnsi="Arial" w:cs="Arial"/>
          <w:bdr w:val="none" w:sz="0" w:space="0" w:color="auto" w:frame="1"/>
        </w:rPr>
        <w:t>a first century reader would recognise the Hebrew Bible allusions and the third and fourth readings may work together since having been unfaithful to God the Samaritans are now betrothed to Christ and so regain true worship.  The three layers of imagery may, in fact, be</w:t>
      </w:r>
      <w:r w:rsidR="00866050" w:rsidRPr="000955D6">
        <w:rPr>
          <w:rFonts w:ascii="Arial" w:hAnsi="Arial" w:cs="Arial"/>
          <w:bdr w:val="none" w:sz="0" w:space="0" w:color="auto" w:frame="1"/>
        </w:rPr>
        <w:t xml:space="preserve"> </w:t>
      </w:r>
      <w:r w:rsidR="00315F9F" w:rsidRPr="000955D6">
        <w:rPr>
          <w:rFonts w:ascii="Arial" w:hAnsi="Arial" w:cs="Arial"/>
          <w:bdr w:val="none" w:sz="0" w:space="0" w:color="auto" w:frame="1"/>
        </w:rPr>
        <w:t>present simultaneously.</w:t>
      </w:r>
      <w:r w:rsidR="00696CCE">
        <w:rPr>
          <w:rStyle w:val="FootnoteReference"/>
          <w:rFonts w:ascii="Arial" w:hAnsi="Arial" w:cs="Arial"/>
          <w:bdr w:val="none" w:sz="0" w:space="0" w:color="auto" w:frame="1"/>
        </w:rPr>
        <w:footnoteReference w:id="211"/>
      </w:r>
      <w:r w:rsidR="008C3A07">
        <w:rPr>
          <w:rFonts w:ascii="Arial" w:hAnsi="Arial" w:cs="Arial"/>
          <w:bdr w:val="none" w:sz="0" w:space="0" w:color="auto" w:frame="1"/>
        </w:rPr>
        <w:t xml:space="preserve"> </w:t>
      </w:r>
      <w:r w:rsidR="008C3A07" w:rsidRPr="008C3A07">
        <w:rPr>
          <w:rFonts w:ascii="Arial" w:eastAsia="Times New Roman" w:hAnsi="Arial" w:cs="Arial"/>
          <w:color w:val="000000"/>
          <w:lang w:eastAsia="en-GB"/>
        </w:rPr>
        <w:t xml:space="preserve">This is a convincing argument within the wider context of the multi-layered drama created </w:t>
      </w:r>
      <w:r w:rsidR="0074371C">
        <w:rPr>
          <w:rFonts w:ascii="Arial" w:eastAsia="Times New Roman" w:hAnsi="Arial" w:cs="Arial"/>
          <w:color w:val="000000"/>
          <w:lang w:eastAsia="en-GB"/>
        </w:rPr>
        <w:t xml:space="preserve">by </w:t>
      </w:r>
      <w:r w:rsidR="008C3A07">
        <w:rPr>
          <w:rFonts w:ascii="Arial" w:eastAsia="Times New Roman" w:hAnsi="Arial" w:cs="Arial"/>
          <w:color w:val="000000"/>
          <w:lang w:eastAsia="en-GB"/>
        </w:rPr>
        <w:t>the FG</w:t>
      </w:r>
      <w:r w:rsidR="0074371C">
        <w:rPr>
          <w:rFonts w:ascii="Arial" w:eastAsia="Times New Roman" w:hAnsi="Arial" w:cs="Arial"/>
          <w:color w:val="000000"/>
          <w:lang w:eastAsia="en-GB"/>
        </w:rPr>
        <w:t>’s author</w:t>
      </w:r>
      <w:r w:rsidR="008C3A07">
        <w:rPr>
          <w:rFonts w:ascii="Arial" w:eastAsia="Times New Roman" w:hAnsi="Arial" w:cs="Arial"/>
          <w:color w:val="000000"/>
          <w:lang w:eastAsia="en-GB"/>
        </w:rPr>
        <w:t xml:space="preserve"> and it is unfortunate, if not </w:t>
      </w:r>
      <w:r w:rsidR="008C3A07">
        <w:rPr>
          <w:rFonts w:ascii="Arial" w:eastAsia="Times New Roman" w:hAnsi="Arial" w:cs="Arial"/>
          <w:color w:val="000000"/>
          <w:lang w:eastAsia="en-GB"/>
        </w:rPr>
        <w:lastRenderedPageBreak/>
        <w:t xml:space="preserve">unexpected, that it has </w:t>
      </w:r>
      <w:r w:rsidR="0074371C">
        <w:rPr>
          <w:rFonts w:ascii="Arial" w:eastAsia="Times New Roman" w:hAnsi="Arial" w:cs="Arial"/>
          <w:color w:val="000000"/>
          <w:lang w:eastAsia="en-GB"/>
        </w:rPr>
        <w:t>led</w:t>
      </w:r>
      <w:r w:rsidR="008C3A07">
        <w:rPr>
          <w:rFonts w:ascii="Arial" w:eastAsia="Times New Roman" w:hAnsi="Arial" w:cs="Arial"/>
          <w:color w:val="000000"/>
          <w:lang w:eastAsia="en-GB"/>
        </w:rPr>
        <w:t xml:space="preserve"> to an interpretative focus on the SW’s immoral life rather than</w:t>
      </w:r>
      <w:r w:rsidR="004A578D">
        <w:rPr>
          <w:rFonts w:ascii="Arial" w:eastAsia="Times New Roman" w:hAnsi="Arial" w:cs="Arial"/>
          <w:color w:val="000000"/>
          <w:lang w:eastAsia="en-GB"/>
        </w:rPr>
        <w:t xml:space="preserve"> on her representative function for the Samaritan peoples and</w:t>
      </w:r>
      <w:r w:rsidR="008C3A07">
        <w:rPr>
          <w:rFonts w:ascii="Arial" w:eastAsia="Times New Roman" w:hAnsi="Arial" w:cs="Arial"/>
          <w:color w:val="000000"/>
          <w:lang w:eastAsia="en-GB"/>
        </w:rPr>
        <w:t xml:space="preserve"> as witness and te</w:t>
      </w:r>
      <w:r w:rsidR="004A578D">
        <w:rPr>
          <w:rFonts w:ascii="Arial" w:eastAsia="Times New Roman" w:hAnsi="Arial" w:cs="Arial"/>
          <w:color w:val="000000"/>
          <w:lang w:eastAsia="en-GB"/>
        </w:rPr>
        <w:t>stifier to them</w:t>
      </w:r>
      <w:r w:rsidR="008C3A07">
        <w:rPr>
          <w:rFonts w:ascii="Arial" w:eastAsia="Times New Roman" w:hAnsi="Arial" w:cs="Arial"/>
          <w:color w:val="000000"/>
          <w:lang w:eastAsia="en-GB"/>
        </w:rPr>
        <w:t>.</w:t>
      </w:r>
    </w:p>
    <w:p w:rsidR="00866050" w:rsidRDefault="00866050" w:rsidP="00A52268">
      <w:pPr>
        <w:spacing w:after="0" w:line="360" w:lineRule="auto"/>
        <w:textAlignment w:val="baseline"/>
        <w:rPr>
          <w:rFonts w:ascii="Arial" w:hAnsi="Arial" w:cs="Arial"/>
          <w:bdr w:val="none" w:sz="0" w:space="0" w:color="auto" w:frame="1"/>
        </w:rPr>
      </w:pPr>
    </w:p>
    <w:p w:rsidR="00FC01C5" w:rsidRPr="00A52268" w:rsidRDefault="007508CC" w:rsidP="00A52268">
      <w:pPr>
        <w:spacing w:after="0" w:line="360" w:lineRule="auto"/>
        <w:textAlignment w:val="baseline"/>
        <w:rPr>
          <w:rFonts w:ascii="Arial" w:hAnsi="Arial" w:cs="Arial"/>
        </w:rPr>
      </w:pPr>
      <w:r w:rsidRPr="00A52268">
        <w:rPr>
          <w:rFonts w:ascii="Arial" w:hAnsi="Arial" w:cs="Arial"/>
          <w:bdr w:val="none" w:sz="0" w:space="0" w:color="auto" w:frame="1"/>
        </w:rPr>
        <w:t>Hylen</w:t>
      </w:r>
      <w:r w:rsidR="00AE6A70" w:rsidRPr="00A52268">
        <w:rPr>
          <w:rStyle w:val="FootnoteReference"/>
          <w:rFonts w:ascii="Arial" w:hAnsi="Arial" w:cs="Arial"/>
          <w:bdr w:val="none" w:sz="0" w:space="0" w:color="auto" w:frame="1"/>
        </w:rPr>
        <w:footnoteReference w:id="212"/>
      </w:r>
      <w:r w:rsidRPr="00A52268">
        <w:rPr>
          <w:rFonts w:ascii="Arial" w:hAnsi="Arial" w:cs="Arial"/>
          <w:bdr w:val="none" w:sz="0" w:space="0" w:color="auto" w:frame="1"/>
        </w:rPr>
        <w:t xml:space="preserve"> goe</w:t>
      </w:r>
      <w:r w:rsidR="00866050" w:rsidRPr="00A52268">
        <w:rPr>
          <w:rFonts w:ascii="Arial" w:hAnsi="Arial" w:cs="Arial"/>
          <w:bdr w:val="none" w:sz="0" w:space="0" w:color="auto" w:frame="1"/>
        </w:rPr>
        <w:t>s</w:t>
      </w:r>
      <w:r w:rsidRPr="00A52268">
        <w:rPr>
          <w:rFonts w:ascii="Arial" w:hAnsi="Arial" w:cs="Arial"/>
          <w:bdr w:val="none" w:sz="0" w:space="0" w:color="auto" w:frame="1"/>
        </w:rPr>
        <w:t xml:space="preserve"> </w:t>
      </w:r>
      <w:r w:rsidR="00866050" w:rsidRPr="00A52268">
        <w:rPr>
          <w:rFonts w:ascii="Arial" w:hAnsi="Arial" w:cs="Arial"/>
          <w:bdr w:val="none" w:sz="0" w:space="0" w:color="auto" w:frame="1"/>
        </w:rPr>
        <w:t xml:space="preserve">on to consider whether Jesus withholds the </w:t>
      </w:r>
      <w:r w:rsidRPr="00A52268">
        <w:rPr>
          <w:rFonts w:ascii="Arial" w:hAnsi="Arial" w:cs="Arial"/>
          <w:bdr w:val="none" w:sz="0" w:space="0" w:color="auto" w:frame="1"/>
        </w:rPr>
        <w:t>gift</w:t>
      </w:r>
      <w:r w:rsidR="00866050" w:rsidRPr="00A52268">
        <w:rPr>
          <w:rFonts w:ascii="Arial" w:hAnsi="Arial" w:cs="Arial"/>
          <w:bdr w:val="none" w:sz="0" w:space="0" w:color="auto" w:frame="1"/>
        </w:rPr>
        <w:t xml:space="preserve"> of living water and, if s</w:t>
      </w:r>
      <w:r w:rsidR="00333C5F" w:rsidRPr="00A52268">
        <w:rPr>
          <w:rFonts w:ascii="Arial" w:hAnsi="Arial" w:cs="Arial"/>
          <w:bdr w:val="none" w:sz="0" w:space="0" w:color="auto" w:frame="1"/>
        </w:rPr>
        <w:t xml:space="preserve">o, why.  She argues that </w:t>
      </w:r>
      <w:r w:rsidR="006C2D79" w:rsidRPr="00A52268">
        <w:rPr>
          <w:rFonts w:ascii="Arial" w:hAnsi="Arial" w:cs="Arial"/>
          <w:bdr w:val="none" w:sz="0" w:space="0" w:color="auto" w:frame="1"/>
        </w:rPr>
        <w:t>4:</w:t>
      </w:r>
      <w:r w:rsidR="00866050" w:rsidRPr="00A52268">
        <w:rPr>
          <w:rFonts w:ascii="Arial" w:hAnsi="Arial" w:cs="Arial"/>
          <w:bdr w:val="none" w:sz="0" w:space="0" w:color="auto" w:frame="1"/>
        </w:rPr>
        <w:t xml:space="preserve">16-19 suggest that Jesus enacts </w:t>
      </w:r>
      <w:r w:rsidRPr="00A52268">
        <w:rPr>
          <w:rFonts w:ascii="Arial" w:hAnsi="Arial" w:cs="Arial"/>
          <w:bdr w:val="none" w:sz="0" w:space="0" w:color="auto" w:frame="1"/>
        </w:rPr>
        <w:t>this</w:t>
      </w:r>
      <w:r w:rsidR="00866050" w:rsidRPr="00A52268">
        <w:rPr>
          <w:rFonts w:ascii="Arial" w:hAnsi="Arial" w:cs="Arial"/>
          <w:bdr w:val="none" w:sz="0" w:space="0" w:color="auto" w:frame="1"/>
        </w:rPr>
        <w:t xml:space="preserve"> gi</w:t>
      </w:r>
      <w:r w:rsidR="006C2D79" w:rsidRPr="00A52268">
        <w:rPr>
          <w:rFonts w:ascii="Arial" w:hAnsi="Arial" w:cs="Arial"/>
          <w:bdr w:val="none" w:sz="0" w:space="0" w:color="auto" w:frame="1"/>
        </w:rPr>
        <w:t>ft which explains why, in 4:</w:t>
      </w:r>
      <w:r w:rsidR="00866050" w:rsidRPr="00A52268">
        <w:rPr>
          <w:rFonts w:ascii="Arial" w:hAnsi="Arial" w:cs="Arial"/>
          <w:bdr w:val="none" w:sz="0" w:space="0" w:color="auto" w:frame="1"/>
        </w:rPr>
        <w:t xml:space="preserve">28, </w:t>
      </w:r>
      <w:r w:rsidRPr="00A52268">
        <w:rPr>
          <w:rFonts w:ascii="Arial" w:hAnsi="Arial" w:cs="Arial"/>
          <w:bdr w:val="none" w:sz="0" w:space="0" w:color="auto" w:frame="1"/>
        </w:rPr>
        <w:t>we</w:t>
      </w:r>
      <w:r w:rsidR="00866050" w:rsidRPr="00A52268">
        <w:rPr>
          <w:rFonts w:ascii="Arial" w:hAnsi="Arial" w:cs="Arial"/>
          <w:bdr w:val="none" w:sz="0" w:space="0" w:color="auto" w:frame="1"/>
        </w:rPr>
        <w:t xml:space="preserve"> are told that “</w:t>
      </w:r>
      <w:r w:rsidR="00866050" w:rsidRPr="00A52268">
        <w:rPr>
          <w:rFonts w:ascii="Arial" w:hAnsi="Arial" w:cs="Arial"/>
        </w:rPr>
        <w:t xml:space="preserve">the woman left her water-jar and went back to the city”.  Her later testimony, Hylen </w:t>
      </w:r>
      <w:r w:rsidRPr="00A52268">
        <w:rPr>
          <w:rFonts w:ascii="Arial" w:hAnsi="Arial" w:cs="Arial"/>
        </w:rPr>
        <w:t>argues</w:t>
      </w:r>
      <w:r w:rsidR="00866050" w:rsidRPr="00A52268">
        <w:rPr>
          <w:rFonts w:ascii="Arial" w:hAnsi="Arial" w:cs="Arial"/>
        </w:rPr>
        <w:t xml:space="preserve">, underscores this; testimony which is an </w:t>
      </w:r>
      <w:r w:rsidRPr="00A52268">
        <w:rPr>
          <w:rFonts w:ascii="Arial" w:hAnsi="Arial" w:cs="Arial"/>
        </w:rPr>
        <w:t>important</w:t>
      </w:r>
      <w:r w:rsidR="00866050" w:rsidRPr="00A52268">
        <w:rPr>
          <w:rFonts w:ascii="Arial" w:hAnsi="Arial" w:cs="Arial"/>
        </w:rPr>
        <w:t xml:space="preserve"> goal of discipleship being </w:t>
      </w:r>
      <w:r w:rsidRPr="00A52268">
        <w:rPr>
          <w:rFonts w:ascii="Arial" w:hAnsi="Arial" w:cs="Arial"/>
        </w:rPr>
        <w:t>the</w:t>
      </w:r>
      <w:r w:rsidR="00866050" w:rsidRPr="00A52268">
        <w:rPr>
          <w:rFonts w:ascii="Arial" w:hAnsi="Arial" w:cs="Arial"/>
        </w:rPr>
        <w:t xml:space="preserve"> </w:t>
      </w:r>
      <w:r w:rsidRPr="00A52268">
        <w:rPr>
          <w:rFonts w:ascii="Arial" w:hAnsi="Arial" w:cs="Arial"/>
        </w:rPr>
        <w:t>primary</w:t>
      </w:r>
      <w:r w:rsidR="00866050" w:rsidRPr="00A52268">
        <w:rPr>
          <w:rFonts w:ascii="Arial" w:hAnsi="Arial" w:cs="Arial"/>
        </w:rPr>
        <w:t xml:space="preserve"> function of </w:t>
      </w:r>
      <w:r w:rsidRPr="00A52268">
        <w:rPr>
          <w:rFonts w:ascii="Arial" w:hAnsi="Arial" w:cs="Arial"/>
        </w:rPr>
        <w:t>John the</w:t>
      </w:r>
      <w:r w:rsidR="00866050" w:rsidRPr="00A52268">
        <w:rPr>
          <w:rFonts w:ascii="Arial" w:hAnsi="Arial" w:cs="Arial"/>
        </w:rPr>
        <w:t xml:space="preserve"> Baptist (</w:t>
      </w:r>
      <w:r w:rsidR="00C758A0" w:rsidRPr="00A52268">
        <w:rPr>
          <w:rFonts w:ascii="Arial" w:hAnsi="Arial" w:cs="Arial"/>
        </w:rPr>
        <w:t>cf.</w:t>
      </w:r>
      <w:r w:rsidR="00866050" w:rsidRPr="00A52268">
        <w:rPr>
          <w:rFonts w:ascii="Arial" w:hAnsi="Arial" w:cs="Arial"/>
        </w:rPr>
        <w:t xml:space="preserve"> 1:7-8) and identified as a </w:t>
      </w:r>
      <w:r w:rsidRPr="00A52268">
        <w:rPr>
          <w:rFonts w:ascii="Arial" w:hAnsi="Arial" w:cs="Arial"/>
        </w:rPr>
        <w:t>future</w:t>
      </w:r>
      <w:r w:rsidR="00866050" w:rsidRPr="00A52268">
        <w:rPr>
          <w:rFonts w:ascii="Arial" w:hAnsi="Arial" w:cs="Arial"/>
        </w:rPr>
        <w:t xml:space="preserve"> </w:t>
      </w:r>
      <w:r w:rsidRPr="00A52268">
        <w:rPr>
          <w:rFonts w:ascii="Arial" w:hAnsi="Arial" w:cs="Arial"/>
        </w:rPr>
        <w:t>role</w:t>
      </w:r>
      <w:r w:rsidR="00866050" w:rsidRPr="00A52268">
        <w:rPr>
          <w:rFonts w:ascii="Arial" w:hAnsi="Arial" w:cs="Arial"/>
        </w:rPr>
        <w:t xml:space="preserve"> for the disciples (</w:t>
      </w:r>
      <w:r w:rsidR="00C758A0" w:rsidRPr="00A52268">
        <w:rPr>
          <w:rFonts w:ascii="Arial" w:hAnsi="Arial" w:cs="Arial"/>
        </w:rPr>
        <w:t>cf.</w:t>
      </w:r>
      <w:r w:rsidR="00866050" w:rsidRPr="00A52268">
        <w:rPr>
          <w:rFonts w:ascii="Arial" w:hAnsi="Arial" w:cs="Arial"/>
        </w:rPr>
        <w:t xml:space="preserve"> 15:27).  Set </w:t>
      </w:r>
      <w:r w:rsidRPr="00A52268">
        <w:rPr>
          <w:rFonts w:ascii="Arial" w:hAnsi="Arial" w:cs="Arial"/>
        </w:rPr>
        <w:t>against</w:t>
      </w:r>
      <w:r w:rsidR="00866050" w:rsidRPr="00A52268">
        <w:rPr>
          <w:rFonts w:ascii="Arial" w:hAnsi="Arial" w:cs="Arial"/>
        </w:rPr>
        <w:t xml:space="preserve"> the test of testimony leading to belief (20:30)</w:t>
      </w:r>
      <w:r w:rsidR="00B43072" w:rsidRPr="00A52268">
        <w:rPr>
          <w:rFonts w:ascii="Arial" w:hAnsi="Arial" w:cs="Arial"/>
        </w:rPr>
        <w:t>,</w:t>
      </w:r>
      <w:r w:rsidR="00866050" w:rsidRPr="00A52268">
        <w:rPr>
          <w:rFonts w:ascii="Arial" w:hAnsi="Arial" w:cs="Arial"/>
        </w:rPr>
        <w:t xml:space="preserve"> the </w:t>
      </w:r>
      <w:r w:rsidR="003A7CA8" w:rsidRPr="00A52268">
        <w:rPr>
          <w:rFonts w:ascii="Arial" w:hAnsi="Arial" w:cs="Arial"/>
        </w:rPr>
        <w:t>SW</w:t>
      </w:r>
      <w:r w:rsidR="00866050" w:rsidRPr="00A52268">
        <w:rPr>
          <w:rFonts w:ascii="Arial" w:hAnsi="Arial" w:cs="Arial"/>
        </w:rPr>
        <w:t xml:space="preserve"> successfully performs this function.  For the </w:t>
      </w:r>
      <w:r w:rsidR="003A7CA8" w:rsidRPr="00A52268">
        <w:rPr>
          <w:rFonts w:ascii="Arial" w:hAnsi="Arial" w:cs="Arial"/>
        </w:rPr>
        <w:t>SW</w:t>
      </w:r>
      <w:r w:rsidR="00866050" w:rsidRPr="00A52268">
        <w:rPr>
          <w:rFonts w:ascii="Arial" w:hAnsi="Arial" w:cs="Arial"/>
        </w:rPr>
        <w:t xml:space="preserve"> Jesus’ </w:t>
      </w:r>
      <w:r w:rsidR="00D6322C" w:rsidRPr="00A52268">
        <w:rPr>
          <w:rFonts w:ascii="Arial" w:hAnsi="Arial" w:cs="Arial"/>
        </w:rPr>
        <w:t>knowledge</w:t>
      </w:r>
      <w:r w:rsidR="00866050" w:rsidRPr="00A52268">
        <w:rPr>
          <w:rFonts w:ascii="Arial" w:hAnsi="Arial" w:cs="Arial"/>
        </w:rPr>
        <w:t xml:space="preserve"> of her in telling her everything </w:t>
      </w:r>
      <w:r w:rsidR="00D6322C" w:rsidRPr="00A52268">
        <w:rPr>
          <w:rFonts w:ascii="Arial" w:hAnsi="Arial" w:cs="Arial"/>
        </w:rPr>
        <w:t>she ever did make</w:t>
      </w:r>
      <w:r w:rsidR="00866050" w:rsidRPr="00A52268">
        <w:rPr>
          <w:rFonts w:ascii="Arial" w:hAnsi="Arial" w:cs="Arial"/>
        </w:rPr>
        <w:t>s</w:t>
      </w:r>
      <w:r w:rsidR="00D6322C" w:rsidRPr="00A52268">
        <w:rPr>
          <w:rFonts w:ascii="Arial" w:hAnsi="Arial" w:cs="Arial"/>
        </w:rPr>
        <w:t xml:space="preserve"> </w:t>
      </w:r>
      <w:r w:rsidR="00866050" w:rsidRPr="00A52268">
        <w:rPr>
          <w:rFonts w:ascii="Arial" w:hAnsi="Arial" w:cs="Arial"/>
        </w:rPr>
        <w:t xml:space="preserve">the encounter </w:t>
      </w:r>
      <w:r w:rsidR="00D6322C" w:rsidRPr="00A52268">
        <w:rPr>
          <w:rFonts w:ascii="Arial" w:hAnsi="Arial" w:cs="Arial"/>
        </w:rPr>
        <w:t>transformative</w:t>
      </w:r>
      <w:r w:rsidR="00866050" w:rsidRPr="00A52268">
        <w:rPr>
          <w:rFonts w:ascii="Arial" w:hAnsi="Arial" w:cs="Arial"/>
        </w:rPr>
        <w:t xml:space="preserve">.  </w:t>
      </w:r>
    </w:p>
    <w:p w:rsidR="00A41234" w:rsidRPr="00A52268" w:rsidRDefault="00A41234" w:rsidP="00A52268">
      <w:pPr>
        <w:spacing w:after="0" w:line="360" w:lineRule="auto"/>
        <w:jc w:val="center"/>
        <w:textAlignment w:val="baseline"/>
        <w:rPr>
          <w:rFonts w:ascii="Arial" w:hAnsi="Arial" w:cs="Arial"/>
        </w:rPr>
      </w:pPr>
    </w:p>
    <w:p w:rsidR="00C96B22" w:rsidRPr="0026082B" w:rsidRDefault="006C2D79" w:rsidP="00A52268">
      <w:pPr>
        <w:spacing w:after="0" w:line="360" w:lineRule="auto"/>
        <w:textAlignment w:val="baseline"/>
        <w:rPr>
          <w:rFonts w:ascii="Arial" w:hAnsi="Arial" w:cs="Arial"/>
          <w:color w:val="FF0000"/>
        </w:rPr>
      </w:pPr>
      <w:r w:rsidRPr="00A52268">
        <w:rPr>
          <w:rFonts w:ascii="Arial" w:hAnsi="Arial" w:cs="Arial"/>
        </w:rPr>
        <w:t>For Hylen 4:</w:t>
      </w:r>
      <w:r w:rsidR="00A41234" w:rsidRPr="00A52268">
        <w:rPr>
          <w:rFonts w:ascii="Arial" w:hAnsi="Arial" w:cs="Arial"/>
        </w:rPr>
        <w:t xml:space="preserve">31-38 </w:t>
      </w:r>
      <w:r w:rsidR="00D6322C" w:rsidRPr="00A52268">
        <w:rPr>
          <w:rFonts w:ascii="Arial" w:hAnsi="Arial" w:cs="Arial"/>
        </w:rPr>
        <w:t>interrupts</w:t>
      </w:r>
      <w:r w:rsidR="00A41234" w:rsidRPr="00A52268">
        <w:rPr>
          <w:rFonts w:ascii="Arial" w:hAnsi="Arial" w:cs="Arial"/>
        </w:rPr>
        <w:t xml:space="preserve"> the discussion and </w:t>
      </w:r>
      <w:r w:rsidR="00D6322C" w:rsidRPr="00A52268">
        <w:rPr>
          <w:rFonts w:ascii="Arial" w:hAnsi="Arial" w:cs="Arial"/>
        </w:rPr>
        <w:t>contrasts</w:t>
      </w:r>
      <w:r w:rsidR="00A41234" w:rsidRPr="00A52268">
        <w:rPr>
          <w:rFonts w:ascii="Arial" w:hAnsi="Arial" w:cs="Arial"/>
        </w:rPr>
        <w:t xml:space="preserve"> the </w:t>
      </w:r>
      <w:r w:rsidR="003A7CA8" w:rsidRPr="00A52268">
        <w:rPr>
          <w:rFonts w:ascii="Arial" w:hAnsi="Arial" w:cs="Arial"/>
        </w:rPr>
        <w:t>SW</w:t>
      </w:r>
      <w:r w:rsidR="00A41234" w:rsidRPr="00A52268">
        <w:rPr>
          <w:rFonts w:ascii="Arial" w:hAnsi="Arial" w:cs="Arial"/>
        </w:rPr>
        <w:t xml:space="preserve"> with the disciples.  She is forthright and bold </w:t>
      </w:r>
      <w:r w:rsidR="00D6322C" w:rsidRPr="00A52268">
        <w:rPr>
          <w:rFonts w:ascii="Arial" w:hAnsi="Arial" w:cs="Arial"/>
        </w:rPr>
        <w:t>whilst</w:t>
      </w:r>
      <w:r w:rsidR="00A41234" w:rsidRPr="00A52268">
        <w:rPr>
          <w:rFonts w:ascii="Arial" w:hAnsi="Arial" w:cs="Arial"/>
        </w:rPr>
        <w:t xml:space="preserve"> th</w:t>
      </w:r>
      <w:r w:rsidR="00D6322C" w:rsidRPr="00A52268">
        <w:rPr>
          <w:rFonts w:ascii="Arial" w:hAnsi="Arial" w:cs="Arial"/>
        </w:rPr>
        <w:t>e</w:t>
      </w:r>
      <w:r w:rsidR="00A41234" w:rsidRPr="00A52268">
        <w:rPr>
          <w:rFonts w:ascii="Arial" w:hAnsi="Arial" w:cs="Arial"/>
        </w:rPr>
        <w:t xml:space="preserve">y are timid – they are astonished that </w:t>
      </w:r>
      <w:r w:rsidR="00D6322C" w:rsidRPr="00A52268">
        <w:rPr>
          <w:rFonts w:ascii="Arial" w:hAnsi="Arial" w:cs="Arial"/>
        </w:rPr>
        <w:t>Jesus</w:t>
      </w:r>
      <w:r w:rsidR="00A41234" w:rsidRPr="00A52268">
        <w:rPr>
          <w:rFonts w:ascii="Arial" w:hAnsi="Arial" w:cs="Arial"/>
        </w:rPr>
        <w:t xml:space="preserve"> is speaking with a </w:t>
      </w:r>
      <w:r w:rsidR="00D6322C" w:rsidRPr="00A52268">
        <w:rPr>
          <w:rFonts w:ascii="Arial" w:hAnsi="Arial" w:cs="Arial"/>
        </w:rPr>
        <w:t>woman</w:t>
      </w:r>
      <w:r w:rsidR="00A41234" w:rsidRPr="00A52268">
        <w:rPr>
          <w:rFonts w:ascii="Arial" w:hAnsi="Arial" w:cs="Arial"/>
        </w:rPr>
        <w:t xml:space="preserve"> (4:27) but remain </w:t>
      </w:r>
      <w:r w:rsidR="00D6322C" w:rsidRPr="00A52268">
        <w:rPr>
          <w:rFonts w:ascii="Arial" w:hAnsi="Arial" w:cs="Arial"/>
        </w:rPr>
        <w:t>silent whilst</w:t>
      </w:r>
      <w:r w:rsidR="00A41234" w:rsidRPr="00A52268">
        <w:rPr>
          <w:rFonts w:ascii="Arial" w:hAnsi="Arial" w:cs="Arial"/>
        </w:rPr>
        <w:t xml:space="preserve"> she too was surprised that </w:t>
      </w:r>
      <w:r w:rsidR="00D6322C" w:rsidRPr="00A52268">
        <w:rPr>
          <w:rFonts w:ascii="Arial" w:hAnsi="Arial" w:cs="Arial"/>
        </w:rPr>
        <w:t>Jesus</w:t>
      </w:r>
      <w:r w:rsidR="00A41234" w:rsidRPr="00A52268">
        <w:rPr>
          <w:rFonts w:ascii="Arial" w:hAnsi="Arial" w:cs="Arial"/>
        </w:rPr>
        <w:t xml:space="preserve"> spoke with her but questioned this openly (4:9).  The </w:t>
      </w:r>
      <w:r w:rsidR="003A7CA8" w:rsidRPr="00A52268">
        <w:rPr>
          <w:rFonts w:ascii="Arial" w:hAnsi="Arial" w:cs="Arial"/>
        </w:rPr>
        <w:t>SW</w:t>
      </w:r>
      <w:r w:rsidR="00A41234" w:rsidRPr="00A52268">
        <w:rPr>
          <w:rFonts w:ascii="Arial" w:hAnsi="Arial" w:cs="Arial"/>
        </w:rPr>
        <w:t xml:space="preserve"> is open and </w:t>
      </w:r>
      <w:r w:rsidR="00D6322C" w:rsidRPr="00A52268">
        <w:rPr>
          <w:rFonts w:ascii="Arial" w:hAnsi="Arial" w:cs="Arial"/>
        </w:rPr>
        <w:t>questions</w:t>
      </w:r>
      <w:r w:rsidR="00A41234" w:rsidRPr="00A52268">
        <w:rPr>
          <w:rFonts w:ascii="Arial" w:hAnsi="Arial" w:cs="Arial"/>
        </w:rPr>
        <w:t xml:space="preserve"> </w:t>
      </w:r>
      <w:r w:rsidR="00D6322C" w:rsidRPr="00A52268">
        <w:rPr>
          <w:rFonts w:ascii="Arial" w:hAnsi="Arial" w:cs="Arial"/>
        </w:rPr>
        <w:t>Jesus</w:t>
      </w:r>
      <w:r w:rsidR="00A41234" w:rsidRPr="00A52268">
        <w:rPr>
          <w:rFonts w:ascii="Arial" w:hAnsi="Arial" w:cs="Arial"/>
        </w:rPr>
        <w:t xml:space="preserve"> whilst the </w:t>
      </w:r>
      <w:r w:rsidR="00D6322C" w:rsidRPr="00A52268">
        <w:rPr>
          <w:rFonts w:ascii="Arial" w:hAnsi="Arial" w:cs="Arial"/>
        </w:rPr>
        <w:t>disciples</w:t>
      </w:r>
      <w:r w:rsidR="00A41234" w:rsidRPr="00A52268">
        <w:rPr>
          <w:rFonts w:ascii="Arial" w:hAnsi="Arial" w:cs="Arial"/>
        </w:rPr>
        <w:t xml:space="preserve"> </w:t>
      </w:r>
      <w:r w:rsidR="00D6322C" w:rsidRPr="00A52268">
        <w:rPr>
          <w:rFonts w:ascii="Arial" w:hAnsi="Arial" w:cs="Arial"/>
        </w:rPr>
        <w:t>drop</w:t>
      </w:r>
      <w:r w:rsidR="00A41234" w:rsidRPr="00A52268">
        <w:rPr>
          <w:rFonts w:ascii="Arial" w:hAnsi="Arial" w:cs="Arial"/>
        </w:rPr>
        <w:t xml:space="preserve"> fairly quickly from </w:t>
      </w:r>
      <w:r w:rsidR="00D6322C" w:rsidRPr="00A52268">
        <w:rPr>
          <w:rFonts w:ascii="Arial" w:hAnsi="Arial" w:cs="Arial"/>
        </w:rPr>
        <w:t>the story</w:t>
      </w:r>
      <w:r w:rsidR="00A41234" w:rsidRPr="00A52268">
        <w:rPr>
          <w:rFonts w:ascii="Arial" w:hAnsi="Arial" w:cs="Arial"/>
        </w:rPr>
        <w:t>.</w:t>
      </w:r>
      <w:r w:rsidR="00AE6A70" w:rsidRPr="00A52268">
        <w:rPr>
          <w:rStyle w:val="FootnoteReference"/>
          <w:rFonts w:ascii="Arial" w:hAnsi="Arial" w:cs="Arial"/>
        </w:rPr>
        <w:footnoteReference w:id="213"/>
      </w:r>
      <w:r w:rsidR="00A41234" w:rsidRPr="00A52268">
        <w:rPr>
          <w:rFonts w:ascii="Arial" w:hAnsi="Arial" w:cs="Arial"/>
        </w:rPr>
        <w:t xml:space="preserve">  Hylen concludes that the </w:t>
      </w:r>
      <w:r w:rsidR="003A7CA8" w:rsidRPr="00A52268">
        <w:rPr>
          <w:rFonts w:ascii="Arial" w:hAnsi="Arial" w:cs="Arial"/>
        </w:rPr>
        <w:t>SW</w:t>
      </w:r>
      <w:r w:rsidR="00A41234" w:rsidRPr="00A52268">
        <w:rPr>
          <w:rFonts w:ascii="Arial" w:hAnsi="Arial" w:cs="Arial"/>
        </w:rPr>
        <w:t xml:space="preserve"> is positively </w:t>
      </w:r>
      <w:r w:rsidR="00D6322C" w:rsidRPr="00A52268">
        <w:rPr>
          <w:rFonts w:ascii="Arial" w:hAnsi="Arial" w:cs="Arial"/>
        </w:rPr>
        <w:t>contrasted</w:t>
      </w:r>
      <w:r w:rsidR="00A41234" w:rsidRPr="00A52268">
        <w:rPr>
          <w:rFonts w:ascii="Arial" w:hAnsi="Arial" w:cs="Arial"/>
        </w:rPr>
        <w:t xml:space="preserve"> with the male </w:t>
      </w:r>
      <w:r w:rsidR="00D6322C" w:rsidRPr="00A52268">
        <w:rPr>
          <w:rFonts w:ascii="Arial" w:hAnsi="Arial" w:cs="Arial"/>
        </w:rPr>
        <w:t>disciples</w:t>
      </w:r>
      <w:r w:rsidR="006B3D2D" w:rsidRPr="00A52268">
        <w:rPr>
          <w:rFonts w:ascii="Arial" w:hAnsi="Arial" w:cs="Arial"/>
        </w:rPr>
        <w:t>,</w:t>
      </w:r>
      <w:r w:rsidR="00EB3340" w:rsidRPr="00A52268">
        <w:rPr>
          <w:rFonts w:ascii="Arial" w:hAnsi="Arial" w:cs="Arial"/>
        </w:rPr>
        <w:t xml:space="preserve"> although </w:t>
      </w:r>
      <w:r w:rsidR="006B3D2D" w:rsidRPr="00A52268">
        <w:rPr>
          <w:rFonts w:ascii="Arial" w:hAnsi="Arial" w:cs="Arial"/>
        </w:rPr>
        <w:t xml:space="preserve">more likely </w:t>
      </w:r>
      <w:r w:rsidR="00EB3340" w:rsidRPr="00A52268">
        <w:rPr>
          <w:rFonts w:ascii="Arial" w:hAnsi="Arial" w:cs="Arial"/>
        </w:rPr>
        <w:t>to make the male characters look bad</w:t>
      </w:r>
      <w:r w:rsidR="006B3D2D" w:rsidRPr="00A52268">
        <w:rPr>
          <w:rStyle w:val="FootnoteReference"/>
          <w:rFonts w:ascii="Arial" w:hAnsi="Arial" w:cs="Arial"/>
        </w:rPr>
        <w:footnoteReference w:id="214"/>
      </w:r>
      <w:r w:rsidR="006B3D2D" w:rsidRPr="00A52268">
        <w:rPr>
          <w:rFonts w:ascii="Arial" w:hAnsi="Arial" w:cs="Arial"/>
        </w:rPr>
        <w:t xml:space="preserve"> </w:t>
      </w:r>
      <w:r w:rsidR="009E0CD4">
        <w:rPr>
          <w:rFonts w:ascii="Arial" w:hAnsi="Arial" w:cs="Arial"/>
        </w:rPr>
        <w:t xml:space="preserve">rather </w:t>
      </w:r>
      <w:r w:rsidR="00EB3340" w:rsidRPr="00A52268">
        <w:rPr>
          <w:rFonts w:ascii="Arial" w:hAnsi="Arial" w:cs="Arial"/>
        </w:rPr>
        <w:t xml:space="preserve">than </w:t>
      </w:r>
      <w:r w:rsidR="00B43072" w:rsidRPr="00A52268">
        <w:rPr>
          <w:rFonts w:ascii="Arial" w:hAnsi="Arial" w:cs="Arial"/>
        </w:rPr>
        <w:t>to</w:t>
      </w:r>
      <w:r w:rsidR="00EB3340" w:rsidRPr="00A52268">
        <w:rPr>
          <w:rFonts w:ascii="Arial" w:hAnsi="Arial" w:cs="Arial"/>
        </w:rPr>
        <w:t xml:space="preserve"> </w:t>
      </w:r>
      <w:r w:rsidR="00B43072" w:rsidRPr="00A52268">
        <w:rPr>
          <w:rFonts w:ascii="Arial" w:hAnsi="Arial" w:cs="Arial"/>
        </w:rPr>
        <w:t>elevate</w:t>
      </w:r>
      <w:r w:rsidR="00EB3340" w:rsidRPr="00A52268">
        <w:rPr>
          <w:rFonts w:ascii="Arial" w:hAnsi="Arial" w:cs="Arial"/>
        </w:rPr>
        <w:t xml:space="preserve"> the image of the </w:t>
      </w:r>
      <w:r w:rsidR="003A7CA8" w:rsidRPr="00A52268">
        <w:rPr>
          <w:rFonts w:ascii="Arial" w:hAnsi="Arial" w:cs="Arial"/>
        </w:rPr>
        <w:t>SW</w:t>
      </w:r>
      <w:r w:rsidR="006B3D2D" w:rsidRPr="00A52268">
        <w:rPr>
          <w:rFonts w:ascii="Arial" w:hAnsi="Arial" w:cs="Arial"/>
        </w:rPr>
        <w:t xml:space="preserve"> herself, describing them as</w:t>
      </w:r>
      <w:r w:rsidR="00A41234" w:rsidRPr="00A52268">
        <w:rPr>
          <w:rFonts w:ascii="Arial" w:hAnsi="Arial" w:cs="Arial"/>
        </w:rPr>
        <w:t xml:space="preserve"> “timid and a bit dim-witted”.</w:t>
      </w:r>
      <w:r w:rsidR="00A41234" w:rsidRPr="00A52268">
        <w:rPr>
          <w:rStyle w:val="FootnoteReference"/>
          <w:rFonts w:ascii="Arial" w:hAnsi="Arial" w:cs="Arial"/>
        </w:rPr>
        <w:footnoteReference w:id="215"/>
      </w:r>
      <w:r w:rsidR="007508CC" w:rsidRPr="00A52268">
        <w:rPr>
          <w:rFonts w:ascii="Arial" w:hAnsi="Arial" w:cs="Arial"/>
        </w:rPr>
        <w:t xml:space="preserve"> </w:t>
      </w:r>
      <w:r w:rsidR="004677DD" w:rsidRPr="00A52268">
        <w:rPr>
          <w:rFonts w:ascii="Arial" w:hAnsi="Arial" w:cs="Arial"/>
        </w:rPr>
        <w:t xml:space="preserve"> Fiorenza notes that John uses the Pauline verb </w:t>
      </w:r>
      <w:r w:rsidR="004677DD" w:rsidRPr="00A52268">
        <w:rPr>
          <w:rFonts w:ascii="Arial" w:hAnsi="Arial" w:cs="Arial"/>
          <w:i/>
        </w:rPr>
        <w:t xml:space="preserve">kopian, </w:t>
      </w:r>
      <w:r w:rsidRPr="00A52268">
        <w:rPr>
          <w:rFonts w:ascii="Arial" w:hAnsi="Arial" w:cs="Arial"/>
        </w:rPr>
        <w:t>translated as labour in 4:</w:t>
      </w:r>
      <w:r w:rsidR="004677DD" w:rsidRPr="00A52268">
        <w:rPr>
          <w:rFonts w:ascii="Arial" w:hAnsi="Arial" w:cs="Arial"/>
        </w:rPr>
        <w:t>38,</w:t>
      </w:r>
      <w:r w:rsidR="004677DD" w:rsidRPr="00A52268">
        <w:rPr>
          <w:rFonts w:ascii="Arial" w:hAnsi="Arial" w:cs="Arial"/>
          <w:i/>
        </w:rPr>
        <w:t xml:space="preserve"> </w:t>
      </w:r>
      <w:r w:rsidR="004677DD" w:rsidRPr="00A52268">
        <w:rPr>
          <w:rFonts w:ascii="Arial" w:hAnsi="Arial" w:cs="Arial"/>
        </w:rPr>
        <w:t xml:space="preserve">in a technical missionary sense so that the </w:t>
      </w:r>
      <w:r w:rsidR="003A7CA8" w:rsidRPr="00A52268">
        <w:rPr>
          <w:rFonts w:ascii="Arial" w:hAnsi="Arial" w:cs="Arial"/>
        </w:rPr>
        <w:t>SW</w:t>
      </w:r>
      <w:r w:rsidR="004677DD" w:rsidRPr="00A52268">
        <w:rPr>
          <w:rFonts w:ascii="Arial" w:hAnsi="Arial" w:cs="Arial"/>
        </w:rPr>
        <w:t xml:space="preserve"> is</w:t>
      </w:r>
      <w:r w:rsidR="00FF19F8" w:rsidRPr="00A52268">
        <w:rPr>
          <w:rFonts w:ascii="Arial" w:hAnsi="Arial" w:cs="Arial"/>
        </w:rPr>
        <w:t xml:space="preserve"> </w:t>
      </w:r>
      <w:r w:rsidR="00C96B22" w:rsidRPr="00A52268">
        <w:rPr>
          <w:rFonts w:ascii="Arial" w:hAnsi="Arial" w:cs="Arial"/>
        </w:rPr>
        <w:t>“</w:t>
      </w:r>
      <w:r w:rsidR="004677DD" w:rsidRPr="00A52268">
        <w:rPr>
          <w:rFonts w:ascii="Arial" w:hAnsi="Arial" w:cs="Arial"/>
        </w:rPr>
        <w:t>characterized as the representative of the Samaritan m</w:t>
      </w:r>
      <w:r w:rsidR="00FF19F8" w:rsidRPr="00A52268">
        <w:rPr>
          <w:rFonts w:ascii="Arial" w:hAnsi="Arial" w:cs="Arial"/>
        </w:rPr>
        <w:t>i</w:t>
      </w:r>
      <w:r w:rsidR="00A31F8E" w:rsidRPr="00A52268">
        <w:rPr>
          <w:rFonts w:ascii="Arial" w:hAnsi="Arial" w:cs="Arial"/>
        </w:rPr>
        <w:t>ssion”.</w:t>
      </w:r>
      <w:r w:rsidR="004677DD" w:rsidRPr="00A52268">
        <w:rPr>
          <w:rStyle w:val="FootnoteReference"/>
          <w:rFonts w:ascii="Arial" w:hAnsi="Arial" w:cs="Arial"/>
        </w:rPr>
        <w:footnoteReference w:id="216"/>
      </w:r>
      <w:r w:rsidR="007508CC" w:rsidRPr="00A52268">
        <w:rPr>
          <w:rFonts w:ascii="Arial" w:hAnsi="Arial" w:cs="Arial"/>
        </w:rPr>
        <w:t xml:space="preserve"> Whi</w:t>
      </w:r>
      <w:r w:rsidR="004677DD" w:rsidRPr="00A52268">
        <w:rPr>
          <w:rFonts w:ascii="Arial" w:hAnsi="Arial" w:cs="Arial"/>
        </w:rPr>
        <w:t>l</w:t>
      </w:r>
      <w:r w:rsidR="007508CC" w:rsidRPr="00A52268">
        <w:rPr>
          <w:rFonts w:ascii="Arial" w:hAnsi="Arial" w:cs="Arial"/>
        </w:rPr>
        <w:t xml:space="preserve">st acknowledging that the </w:t>
      </w:r>
      <w:r w:rsidR="003A7CA8" w:rsidRPr="00A52268">
        <w:rPr>
          <w:rFonts w:ascii="Arial" w:hAnsi="Arial" w:cs="Arial"/>
        </w:rPr>
        <w:t>SW</w:t>
      </w:r>
      <w:r w:rsidR="007508CC" w:rsidRPr="00A52268">
        <w:rPr>
          <w:rFonts w:ascii="Arial" w:hAnsi="Arial" w:cs="Arial"/>
        </w:rPr>
        <w:t xml:space="preserve"> has not fully grasped the </w:t>
      </w:r>
      <w:r w:rsidR="00D6322C" w:rsidRPr="00A52268">
        <w:rPr>
          <w:rFonts w:ascii="Arial" w:hAnsi="Arial" w:cs="Arial"/>
        </w:rPr>
        <w:t>significance</w:t>
      </w:r>
      <w:r w:rsidR="007508CC" w:rsidRPr="00A52268">
        <w:rPr>
          <w:rFonts w:ascii="Arial" w:hAnsi="Arial" w:cs="Arial"/>
        </w:rPr>
        <w:t xml:space="preserve"> </w:t>
      </w:r>
      <w:r w:rsidR="00D6322C" w:rsidRPr="00A52268">
        <w:rPr>
          <w:rFonts w:ascii="Arial" w:hAnsi="Arial" w:cs="Arial"/>
        </w:rPr>
        <w:t>of</w:t>
      </w:r>
      <w:r w:rsidR="007508CC" w:rsidRPr="00A52268">
        <w:rPr>
          <w:rFonts w:ascii="Arial" w:hAnsi="Arial" w:cs="Arial"/>
        </w:rPr>
        <w:t xml:space="preserve"> Jesus</w:t>
      </w:r>
      <w:r w:rsidR="007E6147" w:rsidRPr="00A52268">
        <w:rPr>
          <w:rFonts w:ascii="Arial" w:hAnsi="Arial" w:cs="Arial"/>
        </w:rPr>
        <w:t>,</w:t>
      </w:r>
      <w:r w:rsidR="007508CC" w:rsidRPr="00A52268">
        <w:rPr>
          <w:rFonts w:ascii="Arial" w:hAnsi="Arial" w:cs="Arial"/>
        </w:rPr>
        <w:t xml:space="preserve"> Hylen </w:t>
      </w:r>
      <w:r w:rsidR="00D6322C" w:rsidRPr="00A52268">
        <w:rPr>
          <w:rFonts w:ascii="Arial" w:hAnsi="Arial" w:cs="Arial"/>
        </w:rPr>
        <w:t>argues</w:t>
      </w:r>
      <w:r w:rsidR="00A52268" w:rsidRPr="00A52268">
        <w:rPr>
          <w:rFonts w:ascii="Arial" w:hAnsi="Arial" w:cs="Arial"/>
        </w:rPr>
        <w:t xml:space="preserve"> </w:t>
      </w:r>
      <w:r w:rsidR="00C96B22" w:rsidRPr="00A52268">
        <w:rPr>
          <w:rFonts w:ascii="Arial" w:hAnsi="Arial" w:cs="Arial"/>
        </w:rPr>
        <w:t>that “in the ambiguity of discipleship, the women’s imperfect witness … brings in a full harvest, and the disciples reap the harvest that they did not sow”.</w:t>
      </w:r>
      <w:r w:rsidR="00C96B22" w:rsidRPr="00A52268">
        <w:rPr>
          <w:rStyle w:val="FootnoteReference"/>
          <w:rFonts w:ascii="Arial" w:hAnsi="Arial" w:cs="Arial"/>
        </w:rPr>
        <w:footnoteReference w:id="217"/>
      </w:r>
      <w:r w:rsidR="00C96B22" w:rsidRPr="00A52268">
        <w:rPr>
          <w:rFonts w:ascii="Arial" w:hAnsi="Arial" w:cs="Arial"/>
        </w:rPr>
        <w:t xml:space="preserve">  </w:t>
      </w:r>
    </w:p>
    <w:p w:rsidR="007508CC" w:rsidRPr="000955D6" w:rsidRDefault="00C96B22" w:rsidP="00A52268">
      <w:pPr>
        <w:spacing w:after="0" w:line="360" w:lineRule="auto"/>
        <w:textAlignment w:val="baseline"/>
        <w:rPr>
          <w:rFonts w:ascii="Arial" w:hAnsi="Arial" w:cs="Arial"/>
        </w:rPr>
      </w:pPr>
      <w:r w:rsidRPr="000955D6">
        <w:rPr>
          <w:rFonts w:ascii="Arial" w:hAnsi="Arial" w:cs="Arial"/>
        </w:rPr>
        <w:t xml:space="preserve"> </w:t>
      </w:r>
    </w:p>
    <w:p w:rsidR="00E00178" w:rsidRDefault="007508CC" w:rsidP="00A52268">
      <w:pPr>
        <w:spacing w:after="0" w:line="360" w:lineRule="auto"/>
        <w:textAlignment w:val="baseline"/>
        <w:rPr>
          <w:rFonts w:ascii="Arial" w:eastAsia="Times New Roman" w:hAnsi="Arial" w:cs="Arial"/>
          <w:color w:val="000000"/>
          <w:lang w:eastAsia="en-GB"/>
        </w:rPr>
      </w:pPr>
      <w:r w:rsidRPr="000955D6">
        <w:rPr>
          <w:rFonts w:ascii="Arial" w:hAnsi="Arial" w:cs="Arial"/>
        </w:rPr>
        <w:lastRenderedPageBreak/>
        <w:t xml:space="preserve">If a </w:t>
      </w:r>
      <w:r w:rsidR="00D6322C" w:rsidRPr="000955D6">
        <w:rPr>
          <w:rFonts w:ascii="Arial" w:hAnsi="Arial" w:cs="Arial"/>
        </w:rPr>
        <w:t>character</w:t>
      </w:r>
      <w:r w:rsidRPr="000955D6">
        <w:rPr>
          <w:rFonts w:ascii="Arial" w:hAnsi="Arial" w:cs="Arial"/>
        </w:rPr>
        <w:t xml:space="preserve"> can only believe or </w:t>
      </w:r>
      <w:r w:rsidR="00D6322C" w:rsidRPr="000955D6">
        <w:rPr>
          <w:rFonts w:ascii="Arial" w:hAnsi="Arial" w:cs="Arial"/>
        </w:rPr>
        <w:t>disbelieve</w:t>
      </w:r>
      <w:r w:rsidRPr="000955D6">
        <w:rPr>
          <w:rFonts w:ascii="Arial" w:hAnsi="Arial" w:cs="Arial"/>
        </w:rPr>
        <w:t xml:space="preserve">, Hylen </w:t>
      </w:r>
      <w:r w:rsidR="00D6322C" w:rsidRPr="000955D6">
        <w:rPr>
          <w:rFonts w:ascii="Arial" w:hAnsi="Arial" w:cs="Arial"/>
        </w:rPr>
        <w:t>concludes</w:t>
      </w:r>
      <w:r w:rsidRPr="000955D6">
        <w:rPr>
          <w:rFonts w:ascii="Arial" w:hAnsi="Arial" w:cs="Arial"/>
        </w:rPr>
        <w:t xml:space="preserve">, then the </w:t>
      </w:r>
      <w:r w:rsidR="003A7CA8">
        <w:rPr>
          <w:rFonts w:ascii="Arial" w:hAnsi="Arial" w:cs="Arial"/>
        </w:rPr>
        <w:t>SW</w:t>
      </w:r>
      <w:r w:rsidRPr="000955D6">
        <w:rPr>
          <w:rFonts w:ascii="Arial" w:hAnsi="Arial" w:cs="Arial"/>
        </w:rPr>
        <w:t xml:space="preserve"> </w:t>
      </w:r>
      <w:r w:rsidR="00D6322C" w:rsidRPr="000955D6">
        <w:rPr>
          <w:rFonts w:ascii="Arial" w:hAnsi="Arial" w:cs="Arial"/>
        </w:rPr>
        <w:t>falls</w:t>
      </w:r>
      <w:r w:rsidRPr="000955D6">
        <w:rPr>
          <w:rFonts w:ascii="Arial" w:hAnsi="Arial" w:cs="Arial"/>
        </w:rPr>
        <w:t xml:space="preserve"> short.  If she can be ambiguous, then “her character can teach the reader about what </w:t>
      </w:r>
      <w:r w:rsidR="00D6322C" w:rsidRPr="000955D6">
        <w:rPr>
          <w:rFonts w:ascii="Arial" w:hAnsi="Arial" w:cs="Arial"/>
        </w:rPr>
        <w:t>it</w:t>
      </w:r>
      <w:r w:rsidRPr="000955D6">
        <w:rPr>
          <w:rFonts w:ascii="Arial" w:hAnsi="Arial" w:cs="Arial"/>
        </w:rPr>
        <w:t xml:space="preserve"> means to be a disciple”.</w:t>
      </w:r>
      <w:r w:rsidRPr="000955D6">
        <w:rPr>
          <w:rStyle w:val="FootnoteReference"/>
          <w:rFonts w:ascii="Arial" w:hAnsi="Arial" w:cs="Arial"/>
        </w:rPr>
        <w:footnoteReference w:id="218"/>
      </w:r>
      <w:r w:rsidRPr="000955D6">
        <w:rPr>
          <w:rFonts w:ascii="Arial" w:hAnsi="Arial" w:cs="Arial"/>
        </w:rPr>
        <w:t xml:space="preserve">  She does not witness to perfect faith but to her own </w:t>
      </w:r>
      <w:r w:rsidR="00D6322C" w:rsidRPr="000955D6">
        <w:rPr>
          <w:rFonts w:ascii="Arial" w:hAnsi="Arial" w:cs="Arial"/>
        </w:rPr>
        <w:t>experience</w:t>
      </w:r>
      <w:r w:rsidRPr="000955D6">
        <w:rPr>
          <w:rFonts w:ascii="Arial" w:hAnsi="Arial" w:cs="Arial"/>
        </w:rPr>
        <w:t xml:space="preserve"> </w:t>
      </w:r>
      <w:r w:rsidR="00D6322C" w:rsidRPr="000955D6">
        <w:rPr>
          <w:rFonts w:ascii="Arial" w:hAnsi="Arial" w:cs="Arial"/>
        </w:rPr>
        <w:t>of</w:t>
      </w:r>
      <w:r w:rsidRPr="000955D6">
        <w:rPr>
          <w:rFonts w:ascii="Arial" w:hAnsi="Arial" w:cs="Arial"/>
        </w:rPr>
        <w:t xml:space="preserve"> </w:t>
      </w:r>
      <w:r w:rsidR="00D6322C" w:rsidRPr="000955D6">
        <w:rPr>
          <w:rFonts w:ascii="Arial" w:hAnsi="Arial" w:cs="Arial"/>
        </w:rPr>
        <w:t>Jesus</w:t>
      </w:r>
      <w:r w:rsidRPr="000955D6">
        <w:rPr>
          <w:rFonts w:ascii="Arial" w:hAnsi="Arial" w:cs="Arial"/>
        </w:rPr>
        <w:t xml:space="preserve"> and this attracts others to their own experience and belief (4:42).  “Even without full </w:t>
      </w:r>
      <w:r w:rsidR="00D6322C" w:rsidRPr="000955D6">
        <w:rPr>
          <w:rFonts w:ascii="Arial" w:hAnsi="Arial" w:cs="Arial"/>
        </w:rPr>
        <w:t>belief, she</w:t>
      </w:r>
      <w:r w:rsidRPr="000955D6">
        <w:rPr>
          <w:rFonts w:ascii="Arial" w:hAnsi="Arial" w:cs="Arial"/>
        </w:rPr>
        <w:t xml:space="preserve"> becomes a well that brings living water to others”.</w:t>
      </w:r>
      <w:r w:rsidRPr="000955D6">
        <w:rPr>
          <w:rStyle w:val="FootnoteReference"/>
          <w:rFonts w:ascii="Arial" w:hAnsi="Arial" w:cs="Arial"/>
        </w:rPr>
        <w:footnoteReference w:id="219"/>
      </w:r>
      <w:r w:rsidR="0086470F">
        <w:rPr>
          <w:rFonts w:ascii="Arial" w:hAnsi="Arial" w:cs="Arial"/>
        </w:rPr>
        <w:t xml:space="preserve">  </w:t>
      </w:r>
      <w:r w:rsidR="00AE6A70" w:rsidRPr="0086470F">
        <w:rPr>
          <w:rFonts w:ascii="Arial" w:eastAsia="Times New Roman" w:hAnsi="Arial" w:cs="Arial"/>
          <w:color w:val="000000"/>
          <w:lang w:eastAsia="en-GB"/>
        </w:rPr>
        <w:t>Hylen is undoubtedly correct in defining the SW as an “imperfect witness”.</w:t>
      </w:r>
      <w:r w:rsidR="00AE6A70" w:rsidRPr="0086470F">
        <w:rPr>
          <w:rStyle w:val="FootnoteReference"/>
          <w:rFonts w:ascii="Arial" w:eastAsia="Times New Roman" w:hAnsi="Arial" w:cs="Arial"/>
          <w:color w:val="000000"/>
          <w:lang w:eastAsia="en-GB"/>
        </w:rPr>
        <w:footnoteReference w:id="220"/>
      </w:r>
      <w:r w:rsidR="00DA1AF4">
        <w:rPr>
          <w:rFonts w:ascii="Arial" w:eastAsia="Times New Roman" w:hAnsi="Arial" w:cs="Arial"/>
          <w:color w:val="000000"/>
          <w:lang w:eastAsia="en-GB"/>
        </w:rPr>
        <w:t xml:space="preserve"> Throughout the FG witness af</w:t>
      </w:r>
      <w:r w:rsidR="0074371C">
        <w:rPr>
          <w:rFonts w:ascii="Arial" w:eastAsia="Times New Roman" w:hAnsi="Arial" w:cs="Arial"/>
          <w:color w:val="000000"/>
          <w:lang w:eastAsia="en-GB"/>
        </w:rPr>
        <w:t>t</w:t>
      </w:r>
      <w:r w:rsidR="00C76A15">
        <w:rPr>
          <w:rFonts w:ascii="Arial" w:eastAsia="Times New Roman" w:hAnsi="Arial" w:cs="Arial"/>
          <w:color w:val="000000"/>
          <w:lang w:eastAsia="en-GB"/>
        </w:rPr>
        <w:t>er witness displays this trait.</w:t>
      </w:r>
      <w:r w:rsidR="0074371C">
        <w:rPr>
          <w:rStyle w:val="FootnoteReference"/>
          <w:rFonts w:ascii="Arial" w:eastAsia="Times New Roman" w:hAnsi="Arial" w:cs="Arial"/>
          <w:color w:val="000000"/>
          <w:lang w:eastAsia="en-GB"/>
        </w:rPr>
        <w:footnoteReference w:id="221"/>
      </w:r>
      <w:r w:rsidR="0074371C">
        <w:rPr>
          <w:rFonts w:ascii="Arial" w:eastAsia="Times New Roman" w:hAnsi="Arial" w:cs="Arial"/>
          <w:color w:val="000000"/>
          <w:lang w:eastAsia="en-GB"/>
        </w:rPr>
        <w:t xml:space="preserve">  </w:t>
      </w:r>
      <w:r w:rsidR="0086470F">
        <w:rPr>
          <w:rFonts w:ascii="Arial" w:eastAsia="Times New Roman" w:hAnsi="Arial" w:cs="Arial"/>
          <w:color w:val="000000"/>
          <w:lang w:eastAsia="en-GB"/>
        </w:rPr>
        <w:t xml:space="preserve">Despite the clear </w:t>
      </w:r>
      <w:r w:rsidR="0074371C">
        <w:rPr>
          <w:rFonts w:ascii="Arial" w:eastAsia="Times New Roman" w:hAnsi="Arial" w:cs="Arial"/>
          <w:color w:val="000000"/>
          <w:lang w:eastAsia="en-GB"/>
        </w:rPr>
        <w:t>binary response demanded by the FG’s author</w:t>
      </w:r>
      <w:r w:rsidR="0086470F">
        <w:rPr>
          <w:rFonts w:ascii="Arial" w:eastAsia="Times New Roman" w:hAnsi="Arial" w:cs="Arial"/>
          <w:color w:val="000000"/>
          <w:lang w:eastAsia="en-GB"/>
        </w:rPr>
        <w:t xml:space="preserve"> of belief in/rejection of Jesus, if we reject the premise that each character is merely a one-dimensional representative type (and we must surely do so), then despite their uncertainty and ambiguity they can act as effective witnesses and testifiers.</w:t>
      </w:r>
    </w:p>
    <w:p w:rsidR="007310D9" w:rsidRDefault="007310D9" w:rsidP="00A52268">
      <w:pPr>
        <w:spacing w:line="360" w:lineRule="auto"/>
        <w:rPr>
          <w:rFonts w:ascii="Arial" w:hAnsi="Arial" w:cs="Arial"/>
          <w:bdr w:val="none" w:sz="0" w:space="0" w:color="auto" w:frame="1"/>
        </w:rPr>
      </w:pPr>
    </w:p>
    <w:p w:rsidR="00084E17" w:rsidRPr="00D9068E" w:rsidRDefault="00E63AA8" w:rsidP="00A52268">
      <w:pPr>
        <w:spacing w:line="360" w:lineRule="auto"/>
        <w:rPr>
          <w:rFonts w:ascii="Arial" w:hAnsi="Arial" w:cs="Arial"/>
        </w:rPr>
      </w:pPr>
      <w:r>
        <w:rPr>
          <w:rFonts w:ascii="Arial" w:hAnsi="Arial" w:cs="Arial"/>
          <w:bdr w:val="none" w:sz="0" w:space="0" w:color="auto" w:frame="1"/>
        </w:rPr>
        <w:t>Similarly when considered in</w:t>
      </w:r>
      <w:r w:rsidR="00D837E9">
        <w:rPr>
          <w:rFonts w:ascii="Arial" w:hAnsi="Arial" w:cs="Arial"/>
          <w:bdr w:val="none" w:sz="0" w:space="0" w:color="auto" w:frame="1"/>
        </w:rPr>
        <w:t xml:space="preserve"> contrast with the Beloved </w:t>
      </w:r>
      <w:r w:rsidR="00AF4F34">
        <w:rPr>
          <w:rFonts w:ascii="Arial" w:hAnsi="Arial" w:cs="Arial"/>
          <w:bdr w:val="none" w:sz="0" w:space="0" w:color="auto" w:frame="1"/>
        </w:rPr>
        <w:t>Disciple</w:t>
      </w:r>
      <w:r w:rsidR="00D837E9">
        <w:rPr>
          <w:rFonts w:ascii="Arial" w:hAnsi="Arial" w:cs="Arial"/>
          <w:bdr w:val="none" w:sz="0" w:space="0" w:color="auto" w:frame="1"/>
        </w:rPr>
        <w:t xml:space="preserve"> who believe</w:t>
      </w:r>
      <w:r w:rsidR="004E7C72">
        <w:rPr>
          <w:rFonts w:ascii="Arial" w:hAnsi="Arial" w:cs="Arial"/>
          <w:bdr w:val="none" w:sz="0" w:space="0" w:color="auto" w:frame="1"/>
        </w:rPr>
        <w:t>s</w:t>
      </w:r>
      <w:r w:rsidR="00D837E9">
        <w:rPr>
          <w:rFonts w:ascii="Arial" w:hAnsi="Arial" w:cs="Arial"/>
          <w:bdr w:val="none" w:sz="0" w:space="0" w:color="auto" w:frame="1"/>
        </w:rPr>
        <w:t xml:space="preserve"> on </w:t>
      </w:r>
      <w:r w:rsidR="00AF4F34">
        <w:rPr>
          <w:rFonts w:ascii="Arial" w:hAnsi="Arial" w:cs="Arial"/>
          <w:bdr w:val="none" w:sz="0" w:space="0" w:color="auto" w:frame="1"/>
        </w:rPr>
        <w:t>the</w:t>
      </w:r>
      <w:r w:rsidR="00D837E9">
        <w:rPr>
          <w:rFonts w:ascii="Arial" w:hAnsi="Arial" w:cs="Arial"/>
          <w:bdr w:val="none" w:sz="0" w:space="0" w:color="auto" w:frame="1"/>
        </w:rPr>
        <w:t xml:space="preserve"> basis of </w:t>
      </w:r>
      <w:r w:rsidR="00AF4F34">
        <w:rPr>
          <w:rFonts w:ascii="Arial" w:hAnsi="Arial" w:cs="Arial"/>
          <w:bdr w:val="none" w:sz="0" w:space="0" w:color="auto" w:frame="1"/>
        </w:rPr>
        <w:t>the</w:t>
      </w:r>
      <w:r w:rsidR="00D837E9">
        <w:rPr>
          <w:rFonts w:ascii="Arial" w:hAnsi="Arial" w:cs="Arial"/>
          <w:bdr w:val="none" w:sz="0" w:space="0" w:color="auto" w:frame="1"/>
        </w:rPr>
        <w:t xml:space="preserve"> sign of the </w:t>
      </w:r>
      <w:r w:rsidR="00AF4F34">
        <w:rPr>
          <w:rFonts w:ascii="Arial" w:hAnsi="Arial" w:cs="Arial"/>
          <w:bdr w:val="none" w:sz="0" w:space="0" w:color="auto" w:frame="1"/>
        </w:rPr>
        <w:t>empty</w:t>
      </w:r>
      <w:r w:rsidR="00D837E9">
        <w:rPr>
          <w:rFonts w:ascii="Arial" w:hAnsi="Arial" w:cs="Arial"/>
          <w:bdr w:val="none" w:sz="0" w:space="0" w:color="auto" w:frame="1"/>
        </w:rPr>
        <w:t xml:space="preserve"> tomb, </w:t>
      </w:r>
      <w:r w:rsidR="00155022">
        <w:rPr>
          <w:rFonts w:ascii="Arial" w:hAnsi="Arial" w:cs="Arial"/>
          <w:bdr w:val="none" w:sz="0" w:space="0" w:color="auto" w:frame="1"/>
        </w:rPr>
        <w:t>MM</w:t>
      </w:r>
      <w:r w:rsidR="00D837E9">
        <w:rPr>
          <w:rFonts w:ascii="Arial" w:hAnsi="Arial" w:cs="Arial"/>
          <w:bdr w:val="none" w:sz="0" w:space="0" w:color="auto" w:frame="1"/>
        </w:rPr>
        <w:t xml:space="preserve"> misunderstands the empty tomb’s </w:t>
      </w:r>
      <w:r w:rsidR="00AF4F34">
        <w:rPr>
          <w:rFonts w:ascii="Arial" w:hAnsi="Arial" w:cs="Arial"/>
          <w:bdr w:val="none" w:sz="0" w:space="0" w:color="auto" w:frame="1"/>
        </w:rPr>
        <w:t>significance</w:t>
      </w:r>
      <w:r w:rsidR="00D837E9">
        <w:rPr>
          <w:rFonts w:ascii="Arial" w:hAnsi="Arial" w:cs="Arial"/>
          <w:bdr w:val="none" w:sz="0" w:space="0" w:color="auto" w:frame="1"/>
        </w:rPr>
        <w:t xml:space="preserve">, the presence of the angels, concludes that Jesus is the </w:t>
      </w:r>
      <w:r w:rsidR="00AF4F34">
        <w:rPr>
          <w:rFonts w:ascii="Arial" w:hAnsi="Arial" w:cs="Arial"/>
          <w:bdr w:val="none" w:sz="0" w:space="0" w:color="auto" w:frame="1"/>
        </w:rPr>
        <w:t>gardener</w:t>
      </w:r>
      <w:r w:rsidR="00D837E9">
        <w:rPr>
          <w:rFonts w:ascii="Arial" w:hAnsi="Arial" w:cs="Arial"/>
          <w:bdr w:val="none" w:sz="0" w:space="0" w:color="auto" w:frame="1"/>
        </w:rPr>
        <w:t xml:space="preserve"> and </w:t>
      </w:r>
      <w:r w:rsidR="00AF4F34">
        <w:rPr>
          <w:rFonts w:ascii="Arial" w:hAnsi="Arial" w:cs="Arial"/>
          <w:bdr w:val="none" w:sz="0" w:space="0" w:color="auto" w:frame="1"/>
        </w:rPr>
        <w:t>ultimately</w:t>
      </w:r>
      <w:r w:rsidR="00D837E9">
        <w:rPr>
          <w:rFonts w:ascii="Arial" w:hAnsi="Arial" w:cs="Arial"/>
          <w:bdr w:val="none" w:sz="0" w:space="0" w:color="auto" w:frame="1"/>
        </w:rPr>
        <w:t xml:space="preserve"> needs Jesus to call </w:t>
      </w:r>
      <w:r w:rsidR="00AF4F34">
        <w:rPr>
          <w:rFonts w:ascii="Arial" w:hAnsi="Arial" w:cs="Arial"/>
          <w:bdr w:val="none" w:sz="0" w:space="0" w:color="auto" w:frame="1"/>
        </w:rPr>
        <w:t>her</w:t>
      </w:r>
      <w:r w:rsidR="00D837E9">
        <w:rPr>
          <w:rFonts w:ascii="Arial" w:hAnsi="Arial" w:cs="Arial"/>
          <w:bdr w:val="none" w:sz="0" w:space="0" w:color="auto" w:frame="1"/>
        </w:rPr>
        <w:t xml:space="preserve"> name to have her moment of recognition.</w:t>
      </w:r>
      <w:r w:rsidR="00866F05">
        <w:rPr>
          <w:rStyle w:val="FootnoteReference"/>
          <w:rFonts w:ascii="Arial" w:hAnsi="Arial" w:cs="Arial"/>
          <w:bdr w:val="none" w:sz="0" w:space="0" w:color="auto" w:frame="1"/>
        </w:rPr>
        <w:footnoteReference w:id="222"/>
      </w:r>
      <w:r w:rsidR="00D837E9">
        <w:rPr>
          <w:rFonts w:ascii="Arial" w:hAnsi="Arial" w:cs="Arial"/>
          <w:bdr w:val="none" w:sz="0" w:space="0" w:color="auto" w:frame="1"/>
        </w:rPr>
        <w:t xml:space="preserve">  However, whilst an argument can be put forward that </w:t>
      </w:r>
      <w:r w:rsidR="00155022">
        <w:rPr>
          <w:rFonts w:ascii="Arial" w:hAnsi="Arial" w:cs="Arial"/>
          <w:bdr w:val="none" w:sz="0" w:space="0" w:color="auto" w:frame="1"/>
        </w:rPr>
        <w:t>MM</w:t>
      </w:r>
      <w:r w:rsidR="00D837E9">
        <w:rPr>
          <w:rFonts w:ascii="Arial" w:hAnsi="Arial" w:cs="Arial"/>
          <w:bdr w:val="none" w:sz="0" w:space="0" w:color="auto" w:frame="1"/>
        </w:rPr>
        <w:t xml:space="preserve"> is not important in and of </w:t>
      </w:r>
      <w:r w:rsidR="00AF4F34">
        <w:rPr>
          <w:rFonts w:ascii="Arial" w:hAnsi="Arial" w:cs="Arial"/>
          <w:bdr w:val="none" w:sz="0" w:space="0" w:color="auto" w:frame="1"/>
        </w:rPr>
        <w:t xml:space="preserve">herself, this is no different from the position of any female OR male character.  Whilst several interventions and encounters may have been necessary for </w:t>
      </w:r>
      <w:r w:rsidR="00155022">
        <w:rPr>
          <w:rFonts w:ascii="Arial" w:hAnsi="Arial" w:cs="Arial"/>
          <w:bdr w:val="none" w:sz="0" w:space="0" w:color="auto" w:frame="1"/>
        </w:rPr>
        <w:t>MM</w:t>
      </w:r>
      <w:r w:rsidR="00AF4F34">
        <w:rPr>
          <w:rFonts w:ascii="Arial" w:hAnsi="Arial" w:cs="Arial"/>
          <w:bdr w:val="none" w:sz="0" w:space="0" w:color="auto" w:frame="1"/>
        </w:rPr>
        <w:t xml:space="preserve"> to recognize Jesus, Thomas refuses to believe without physical contact with Jesus’ earthly wounds and is chastised by Jesus such that “blessed are those who have not seen and yet have come to </w:t>
      </w:r>
      <w:r w:rsidR="00185A7C">
        <w:rPr>
          <w:rFonts w:ascii="Arial" w:hAnsi="Arial" w:cs="Arial"/>
          <w:bdr w:val="none" w:sz="0" w:space="0" w:color="auto" w:frame="1"/>
        </w:rPr>
        <w:t>believe</w:t>
      </w:r>
      <w:r w:rsidR="00AF4F34">
        <w:rPr>
          <w:rFonts w:ascii="Arial" w:hAnsi="Arial" w:cs="Arial"/>
          <w:bdr w:val="none" w:sz="0" w:space="0" w:color="auto" w:frame="1"/>
        </w:rPr>
        <w:t xml:space="preserve">” (20:29).  The </w:t>
      </w:r>
      <w:r w:rsidR="00185A7C">
        <w:rPr>
          <w:rFonts w:ascii="Arial" w:hAnsi="Arial" w:cs="Arial"/>
          <w:bdr w:val="none" w:sz="0" w:space="0" w:color="auto" w:frame="1"/>
        </w:rPr>
        <w:t>believer</w:t>
      </w:r>
      <w:r w:rsidR="00AF4F34">
        <w:rPr>
          <w:rFonts w:ascii="Arial" w:hAnsi="Arial" w:cs="Arial"/>
          <w:bdr w:val="none" w:sz="0" w:space="0" w:color="auto" w:frame="1"/>
        </w:rPr>
        <w:t xml:space="preserve"> response sits on a continuum and </w:t>
      </w:r>
      <w:r w:rsidR="00155022">
        <w:rPr>
          <w:rFonts w:ascii="Arial" w:hAnsi="Arial" w:cs="Arial"/>
          <w:bdr w:val="none" w:sz="0" w:space="0" w:color="auto" w:frame="1"/>
        </w:rPr>
        <w:t>MM</w:t>
      </w:r>
      <w:r w:rsidR="00AF4F34">
        <w:rPr>
          <w:rFonts w:ascii="Arial" w:hAnsi="Arial" w:cs="Arial"/>
          <w:bdr w:val="none" w:sz="0" w:space="0" w:color="auto" w:frame="1"/>
        </w:rPr>
        <w:t xml:space="preserve"> is no </w:t>
      </w:r>
      <w:r w:rsidR="00185A7C">
        <w:rPr>
          <w:rFonts w:ascii="Arial" w:hAnsi="Arial" w:cs="Arial"/>
          <w:bdr w:val="none" w:sz="0" w:space="0" w:color="auto" w:frame="1"/>
        </w:rPr>
        <w:t>different in this regard fro</w:t>
      </w:r>
      <w:r w:rsidR="00AF4F34">
        <w:rPr>
          <w:rFonts w:ascii="Arial" w:hAnsi="Arial" w:cs="Arial"/>
          <w:bdr w:val="none" w:sz="0" w:space="0" w:color="auto" w:frame="1"/>
        </w:rPr>
        <w:t xml:space="preserve">m all other </w:t>
      </w:r>
      <w:r w:rsidR="00185A7C">
        <w:rPr>
          <w:rFonts w:ascii="Arial" w:hAnsi="Arial" w:cs="Arial"/>
          <w:bdr w:val="none" w:sz="0" w:space="0" w:color="auto" w:frame="1"/>
        </w:rPr>
        <w:t>responding</w:t>
      </w:r>
      <w:r w:rsidR="00AF4F34">
        <w:rPr>
          <w:rFonts w:ascii="Arial" w:hAnsi="Arial" w:cs="Arial"/>
          <w:bdr w:val="none" w:sz="0" w:space="0" w:color="auto" w:frame="1"/>
        </w:rPr>
        <w:t xml:space="preserve"> </w:t>
      </w:r>
      <w:r w:rsidR="00185A7C">
        <w:rPr>
          <w:rFonts w:ascii="Arial" w:hAnsi="Arial" w:cs="Arial"/>
          <w:bdr w:val="none" w:sz="0" w:space="0" w:color="auto" w:frame="1"/>
        </w:rPr>
        <w:t>characters</w:t>
      </w:r>
      <w:r w:rsidR="00AF4F34">
        <w:rPr>
          <w:rFonts w:ascii="Arial" w:hAnsi="Arial" w:cs="Arial"/>
          <w:bdr w:val="none" w:sz="0" w:space="0" w:color="auto" w:frame="1"/>
        </w:rPr>
        <w:t xml:space="preserve"> in the narrative.  She is bold and </w:t>
      </w:r>
      <w:r w:rsidR="00185A7C">
        <w:rPr>
          <w:rFonts w:ascii="Arial" w:hAnsi="Arial" w:cs="Arial"/>
          <w:bdr w:val="none" w:sz="0" w:space="0" w:color="auto" w:frame="1"/>
        </w:rPr>
        <w:t xml:space="preserve">persistent </w:t>
      </w:r>
      <w:r w:rsidR="00AF4F34">
        <w:rPr>
          <w:rFonts w:ascii="Arial" w:hAnsi="Arial" w:cs="Arial"/>
          <w:bdr w:val="none" w:sz="0" w:space="0" w:color="auto" w:frame="1"/>
        </w:rPr>
        <w:t xml:space="preserve">and her </w:t>
      </w:r>
      <w:r w:rsidR="00185A7C">
        <w:rPr>
          <w:rFonts w:ascii="Arial" w:hAnsi="Arial" w:cs="Arial"/>
          <w:bdr w:val="none" w:sz="0" w:space="0" w:color="auto" w:frame="1"/>
        </w:rPr>
        <w:t>persistence</w:t>
      </w:r>
      <w:r w:rsidR="00AF4F34">
        <w:rPr>
          <w:rFonts w:ascii="Arial" w:hAnsi="Arial" w:cs="Arial"/>
          <w:bdr w:val="none" w:sz="0" w:space="0" w:color="auto" w:frame="1"/>
        </w:rPr>
        <w:t xml:space="preserve"> is rewarded by a personal encounter with the risen </w:t>
      </w:r>
      <w:r w:rsidR="00185A7C">
        <w:rPr>
          <w:rFonts w:ascii="Arial" w:hAnsi="Arial" w:cs="Arial"/>
          <w:bdr w:val="none" w:sz="0" w:space="0" w:color="auto" w:frame="1"/>
        </w:rPr>
        <w:t>Jesus.  With faith t</w:t>
      </w:r>
      <w:r w:rsidR="00AF4F34">
        <w:rPr>
          <w:rFonts w:ascii="Arial" w:hAnsi="Arial" w:cs="Arial"/>
          <w:bdr w:val="none" w:sz="0" w:space="0" w:color="auto" w:frame="1"/>
        </w:rPr>
        <w:t xml:space="preserve">here is a need for </w:t>
      </w:r>
      <w:r w:rsidR="00185A7C">
        <w:rPr>
          <w:rFonts w:ascii="Arial" w:hAnsi="Arial" w:cs="Arial"/>
          <w:bdr w:val="none" w:sz="0" w:space="0" w:color="auto" w:frame="1"/>
        </w:rPr>
        <w:t>attentive</w:t>
      </w:r>
      <w:r w:rsidR="00AF4F34">
        <w:rPr>
          <w:rFonts w:ascii="Arial" w:hAnsi="Arial" w:cs="Arial"/>
          <w:bdr w:val="none" w:sz="0" w:space="0" w:color="auto" w:frame="1"/>
        </w:rPr>
        <w:t xml:space="preserve"> </w:t>
      </w:r>
      <w:r w:rsidR="00185A7C">
        <w:rPr>
          <w:rFonts w:ascii="Arial" w:hAnsi="Arial" w:cs="Arial"/>
          <w:bdr w:val="none" w:sz="0" w:space="0" w:color="auto" w:frame="1"/>
        </w:rPr>
        <w:t xml:space="preserve">waiting and </w:t>
      </w:r>
      <w:r w:rsidR="00155022">
        <w:rPr>
          <w:rFonts w:ascii="Arial" w:hAnsi="Arial" w:cs="Arial"/>
          <w:bdr w:val="none" w:sz="0" w:space="0" w:color="auto" w:frame="1"/>
        </w:rPr>
        <w:t>MM</w:t>
      </w:r>
      <w:r w:rsidR="00185A7C">
        <w:rPr>
          <w:rFonts w:ascii="Arial" w:hAnsi="Arial" w:cs="Arial"/>
          <w:bdr w:val="none" w:sz="0" w:space="0" w:color="auto" w:frame="1"/>
        </w:rPr>
        <w:t xml:space="preserve"> clea</w:t>
      </w:r>
      <w:r w:rsidR="00AF4F34">
        <w:rPr>
          <w:rFonts w:ascii="Arial" w:hAnsi="Arial" w:cs="Arial"/>
          <w:bdr w:val="none" w:sz="0" w:space="0" w:color="auto" w:frame="1"/>
        </w:rPr>
        <w:t>r</w:t>
      </w:r>
      <w:r w:rsidR="00185A7C">
        <w:rPr>
          <w:rFonts w:ascii="Arial" w:hAnsi="Arial" w:cs="Arial"/>
          <w:bdr w:val="none" w:sz="0" w:space="0" w:color="auto" w:frame="1"/>
        </w:rPr>
        <w:t>l</w:t>
      </w:r>
      <w:r w:rsidR="00AF4F34">
        <w:rPr>
          <w:rFonts w:ascii="Arial" w:hAnsi="Arial" w:cs="Arial"/>
          <w:bdr w:val="none" w:sz="0" w:space="0" w:color="auto" w:frame="1"/>
        </w:rPr>
        <w:t>y models this.</w:t>
      </w:r>
    </w:p>
    <w:p w:rsidR="005D3801" w:rsidRDefault="005D3801" w:rsidP="00F5441A">
      <w:pPr>
        <w:spacing w:after="0" w:line="240" w:lineRule="auto"/>
        <w:textAlignment w:val="baseline"/>
        <w:rPr>
          <w:rFonts w:ascii="Arial" w:hAnsi="Arial" w:cs="Arial"/>
          <w:bdr w:val="none" w:sz="0" w:space="0" w:color="auto" w:frame="1"/>
        </w:rPr>
      </w:pPr>
    </w:p>
    <w:p w:rsidR="005D3801" w:rsidRDefault="005D3801" w:rsidP="00F5441A">
      <w:pPr>
        <w:spacing w:after="0" w:line="240" w:lineRule="auto"/>
        <w:textAlignment w:val="baseline"/>
        <w:rPr>
          <w:rFonts w:ascii="Arial" w:hAnsi="Arial" w:cs="Arial"/>
          <w:bdr w:val="none" w:sz="0" w:space="0" w:color="auto" w:frame="1"/>
        </w:rPr>
      </w:pPr>
    </w:p>
    <w:p w:rsidR="00CE3CF2" w:rsidRDefault="00CE3CF2" w:rsidP="00F5441A">
      <w:pPr>
        <w:spacing w:after="0" w:line="240" w:lineRule="auto"/>
        <w:textAlignment w:val="baseline"/>
        <w:rPr>
          <w:rFonts w:ascii="Arial" w:hAnsi="Arial" w:cs="Arial"/>
          <w:bdr w:val="none" w:sz="0" w:space="0" w:color="auto" w:frame="1"/>
        </w:rPr>
      </w:pPr>
    </w:p>
    <w:p w:rsidR="00E63AA8" w:rsidRDefault="00E63AA8" w:rsidP="00F5441A">
      <w:pPr>
        <w:spacing w:after="0" w:line="240" w:lineRule="auto"/>
        <w:textAlignment w:val="baseline"/>
        <w:rPr>
          <w:rFonts w:ascii="Arial" w:hAnsi="Arial" w:cs="Arial"/>
          <w:b/>
          <w:u w:val="single"/>
          <w:bdr w:val="none" w:sz="0" w:space="0" w:color="auto" w:frame="1"/>
        </w:rPr>
      </w:pPr>
    </w:p>
    <w:p w:rsidR="00E63AA8" w:rsidRDefault="00E63AA8" w:rsidP="00F5441A">
      <w:pPr>
        <w:spacing w:after="0" w:line="240" w:lineRule="auto"/>
        <w:textAlignment w:val="baseline"/>
        <w:rPr>
          <w:rFonts w:ascii="Arial" w:hAnsi="Arial" w:cs="Arial"/>
          <w:b/>
          <w:u w:val="single"/>
          <w:bdr w:val="none" w:sz="0" w:space="0" w:color="auto" w:frame="1"/>
        </w:rPr>
      </w:pPr>
    </w:p>
    <w:p w:rsidR="00521FDD" w:rsidRDefault="00D50561" w:rsidP="004D61BD">
      <w:pPr>
        <w:spacing w:after="0" w:line="360" w:lineRule="auto"/>
        <w:textAlignment w:val="baseline"/>
        <w:rPr>
          <w:rFonts w:ascii="Arial" w:hAnsi="Arial" w:cs="Arial"/>
          <w:b/>
          <w:u w:val="single"/>
          <w:bdr w:val="none" w:sz="0" w:space="0" w:color="auto" w:frame="1"/>
        </w:rPr>
      </w:pPr>
      <w:r w:rsidRPr="00D50561">
        <w:rPr>
          <w:rFonts w:ascii="Arial" w:hAnsi="Arial" w:cs="Arial"/>
          <w:b/>
          <w:u w:val="single"/>
          <w:bdr w:val="none" w:sz="0" w:space="0" w:color="auto" w:frame="1"/>
        </w:rPr>
        <w:lastRenderedPageBreak/>
        <w:t>Conclusion</w:t>
      </w:r>
    </w:p>
    <w:p w:rsidR="00140BC1" w:rsidRDefault="00E63AA8" w:rsidP="008742F4">
      <w:pPr>
        <w:spacing w:after="0" w:line="360" w:lineRule="auto"/>
        <w:textAlignment w:val="baseline"/>
        <w:rPr>
          <w:rFonts w:ascii="Arial" w:hAnsi="Arial" w:cs="Arial"/>
          <w:color w:val="000000"/>
          <w:lang w:eastAsia="en-GB"/>
        </w:rPr>
      </w:pPr>
      <w:r w:rsidRPr="00E63AA8">
        <w:rPr>
          <w:rFonts w:ascii="Arial" w:hAnsi="Arial" w:cs="Arial"/>
          <w:bdr w:val="none" w:sz="0" w:space="0" w:color="auto" w:frame="1"/>
        </w:rPr>
        <w:t xml:space="preserve">This dissertation has </w:t>
      </w:r>
      <w:r>
        <w:rPr>
          <w:rFonts w:ascii="Arial" w:hAnsi="Arial" w:cs="Arial"/>
          <w:color w:val="000000"/>
          <w:lang w:eastAsia="en-GB"/>
        </w:rPr>
        <w:t xml:space="preserve">explored the </w:t>
      </w:r>
      <w:r w:rsidR="008742F4">
        <w:rPr>
          <w:rFonts w:ascii="Arial" w:hAnsi="Arial" w:cs="Arial"/>
          <w:color w:val="000000"/>
          <w:lang w:eastAsia="en-GB"/>
        </w:rPr>
        <w:t xml:space="preserve">interrelationship between the </w:t>
      </w:r>
      <w:r>
        <w:rPr>
          <w:rFonts w:ascii="Arial" w:hAnsi="Arial" w:cs="Arial"/>
          <w:color w:val="000000"/>
          <w:lang w:eastAsia="en-GB"/>
        </w:rPr>
        <w:t xml:space="preserve">key themes of </w:t>
      </w:r>
      <w:r w:rsidR="008742F4">
        <w:rPr>
          <w:rFonts w:ascii="Arial" w:hAnsi="Arial" w:cs="Arial"/>
          <w:color w:val="000000"/>
          <w:lang w:eastAsia="en-GB"/>
        </w:rPr>
        <w:t xml:space="preserve">gender, </w:t>
      </w:r>
      <w:r>
        <w:rPr>
          <w:rFonts w:ascii="Arial" w:hAnsi="Arial" w:cs="Arial"/>
          <w:color w:val="000000"/>
          <w:lang w:eastAsia="en-GB"/>
        </w:rPr>
        <w:t xml:space="preserve">witness and </w:t>
      </w:r>
      <w:r w:rsidR="008742F4">
        <w:rPr>
          <w:rFonts w:ascii="Arial" w:hAnsi="Arial" w:cs="Arial"/>
          <w:color w:val="000000"/>
          <w:lang w:eastAsia="en-GB"/>
        </w:rPr>
        <w:t>testimony as they</w:t>
      </w:r>
      <w:r>
        <w:rPr>
          <w:rFonts w:ascii="Arial" w:hAnsi="Arial" w:cs="Arial"/>
          <w:color w:val="000000"/>
          <w:lang w:eastAsia="en-GB"/>
        </w:rPr>
        <w:t xml:space="preserve"> function in the characters of the SW</w:t>
      </w:r>
      <w:r w:rsidR="0074371C">
        <w:rPr>
          <w:rFonts w:ascii="Arial" w:hAnsi="Arial" w:cs="Arial"/>
          <w:color w:val="000000"/>
          <w:lang w:eastAsia="en-GB"/>
        </w:rPr>
        <w:t xml:space="preserve"> and MM.  The</w:t>
      </w:r>
      <w:r>
        <w:rPr>
          <w:rFonts w:ascii="Arial" w:hAnsi="Arial" w:cs="Arial"/>
        </w:rPr>
        <w:t xml:space="preserve"> close textual analysis of t</w:t>
      </w:r>
      <w:r w:rsidR="0074371C">
        <w:rPr>
          <w:rFonts w:ascii="Arial" w:hAnsi="Arial" w:cs="Arial"/>
        </w:rPr>
        <w:t>he identified passages has</w:t>
      </w:r>
      <w:r w:rsidR="00140BC1">
        <w:rPr>
          <w:rFonts w:ascii="Arial" w:hAnsi="Arial" w:cs="Arial"/>
        </w:rPr>
        <w:t xml:space="preserve"> sought </w:t>
      </w:r>
      <w:r w:rsidR="0074371C">
        <w:rPr>
          <w:rFonts w:ascii="Arial" w:hAnsi="Arial" w:cs="Arial"/>
        </w:rPr>
        <w:t xml:space="preserve">to </w:t>
      </w:r>
      <w:r>
        <w:rPr>
          <w:rFonts w:ascii="Arial" w:hAnsi="Arial" w:cs="Arial"/>
        </w:rPr>
        <w:t xml:space="preserve">interpret the portrayal of the SW and MM in the FG.  </w:t>
      </w:r>
      <w:r w:rsidR="00140BC1">
        <w:rPr>
          <w:rFonts w:ascii="Arial" w:hAnsi="Arial" w:cs="Arial"/>
        </w:rPr>
        <w:t>By then taking a more literary analysis approach, focussing on the texts (Jn 4:4-42, 19: 25-27 and 20:1-18) as a finished and unifi</w:t>
      </w:r>
      <w:r w:rsidR="0074371C">
        <w:rPr>
          <w:rFonts w:ascii="Arial" w:hAnsi="Arial" w:cs="Arial"/>
        </w:rPr>
        <w:t xml:space="preserve">ed product, </w:t>
      </w:r>
      <w:r w:rsidR="00140BC1">
        <w:rPr>
          <w:rFonts w:ascii="Arial" w:hAnsi="Arial" w:cs="Arial"/>
        </w:rPr>
        <w:t>the roles of the SW and MM as witnesses and testifiers set within the wider FG themes of ethnic insider/outsider, irony and the characters’ developing understanding of the person of Jesus</w:t>
      </w:r>
      <w:r w:rsidR="0074371C">
        <w:rPr>
          <w:rFonts w:ascii="Arial" w:hAnsi="Arial" w:cs="Arial"/>
        </w:rPr>
        <w:t xml:space="preserve"> have been investigated</w:t>
      </w:r>
      <w:r w:rsidR="00140BC1">
        <w:rPr>
          <w:rFonts w:ascii="Arial" w:hAnsi="Arial" w:cs="Arial"/>
        </w:rPr>
        <w:t>.  Finally, thr</w:t>
      </w:r>
      <w:r w:rsidR="0074371C">
        <w:rPr>
          <w:rFonts w:ascii="Arial" w:hAnsi="Arial" w:cs="Arial"/>
        </w:rPr>
        <w:t>ough exploring</w:t>
      </w:r>
      <w:r w:rsidR="00140BC1">
        <w:rPr>
          <w:rFonts w:ascii="Arial" w:hAnsi="Arial" w:cs="Arial"/>
          <w:bdr w:val="none" w:sz="0" w:space="0" w:color="auto" w:frame="1"/>
        </w:rPr>
        <w:t xml:space="preserve"> a </w:t>
      </w:r>
      <w:r w:rsidR="00140BC1" w:rsidRPr="00DC6933">
        <w:rPr>
          <w:rFonts w:ascii="Arial" w:hAnsi="Arial" w:cs="Arial"/>
          <w:color w:val="000000"/>
          <w:lang w:eastAsia="en-GB"/>
        </w:rPr>
        <w:t>range of scholarly interpretations</w:t>
      </w:r>
      <w:r w:rsidR="00140BC1">
        <w:rPr>
          <w:rFonts w:ascii="Arial" w:hAnsi="Arial" w:cs="Arial"/>
          <w:color w:val="000000"/>
          <w:lang w:eastAsia="en-GB"/>
        </w:rPr>
        <w:t xml:space="preserve"> of these two characters from the perspective of </w:t>
      </w:r>
      <w:r w:rsidR="00140BC1" w:rsidRPr="00DC6933">
        <w:rPr>
          <w:rFonts w:ascii="Arial" w:hAnsi="Arial" w:cs="Arial"/>
          <w:color w:val="000000"/>
          <w:lang w:eastAsia="en-GB"/>
        </w:rPr>
        <w:t>feminist critical readings</w:t>
      </w:r>
      <w:r w:rsidR="00D8388E">
        <w:rPr>
          <w:rFonts w:ascii="Arial" w:hAnsi="Arial" w:cs="Arial"/>
          <w:color w:val="000000"/>
          <w:lang w:eastAsia="en-GB"/>
        </w:rPr>
        <w:t>,</w:t>
      </w:r>
      <w:r w:rsidR="0074371C">
        <w:rPr>
          <w:rFonts w:ascii="Arial" w:hAnsi="Arial" w:cs="Arial"/>
          <w:color w:val="000000"/>
          <w:lang w:eastAsia="en-GB"/>
        </w:rPr>
        <w:t xml:space="preserve"> an investigation into</w:t>
      </w:r>
      <w:r w:rsidR="00140BC1">
        <w:rPr>
          <w:rFonts w:ascii="Arial" w:hAnsi="Arial" w:cs="Arial"/>
          <w:color w:val="000000"/>
          <w:lang w:eastAsia="en-GB"/>
        </w:rPr>
        <w:t xml:space="preserve"> what </w:t>
      </w:r>
      <w:r w:rsidR="00140BC1" w:rsidRPr="00DC6933">
        <w:rPr>
          <w:rFonts w:ascii="Arial" w:hAnsi="Arial" w:cs="Arial"/>
          <w:color w:val="000000"/>
          <w:lang w:eastAsia="en-GB"/>
        </w:rPr>
        <w:t xml:space="preserve">light can be thrown on the </w:t>
      </w:r>
      <w:r w:rsidR="008742F4">
        <w:rPr>
          <w:rFonts w:ascii="Arial" w:hAnsi="Arial" w:cs="Arial"/>
          <w:color w:val="000000"/>
          <w:lang w:eastAsia="en-GB"/>
        </w:rPr>
        <w:t xml:space="preserve">interrelating </w:t>
      </w:r>
      <w:r w:rsidR="00140BC1" w:rsidRPr="00DC6933">
        <w:rPr>
          <w:rFonts w:ascii="Arial" w:hAnsi="Arial" w:cs="Arial"/>
          <w:color w:val="000000"/>
          <w:lang w:eastAsia="en-GB"/>
        </w:rPr>
        <w:t>theme</w:t>
      </w:r>
      <w:r w:rsidR="00140BC1">
        <w:rPr>
          <w:rFonts w:ascii="Arial" w:hAnsi="Arial" w:cs="Arial"/>
          <w:color w:val="000000"/>
          <w:lang w:eastAsia="en-GB"/>
        </w:rPr>
        <w:t>s</w:t>
      </w:r>
      <w:r w:rsidR="00140BC1" w:rsidRPr="00DC6933">
        <w:rPr>
          <w:rFonts w:ascii="Arial" w:hAnsi="Arial" w:cs="Arial"/>
          <w:color w:val="000000"/>
          <w:lang w:eastAsia="en-GB"/>
        </w:rPr>
        <w:t xml:space="preserve"> of </w:t>
      </w:r>
      <w:r w:rsidR="008742F4">
        <w:rPr>
          <w:rFonts w:ascii="Arial" w:hAnsi="Arial" w:cs="Arial"/>
          <w:color w:val="000000"/>
          <w:lang w:eastAsia="en-GB"/>
        </w:rPr>
        <w:t xml:space="preserve">gender, </w:t>
      </w:r>
      <w:r w:rsidR="00140BC1" w:rsidRPr="00DC6933">
        <w:rPr>
          <w:rFonts w:ascii="Arial" w:hAnsi="Arial" w:cs="Arial"/>
          <w:color w:val="000000"/>
          <w:lang w:eastAsia="en-GB"/>
        </w:rPr>
        <w:t>testimony</w:t>
      </w:r>
      <w:r w:rsidR="00D8388E">
        <w:rPr>
          <w:rFonts w:ascii="Arial" w:hAnsi="Arial" w:cs="Arial"/>
          <w:color w:val="000000"/>
          <w:lang w:eastAsia="en-GB"/>
        </w:rPr>
        <w:t xml:space="preserve"> and witness</w:t>
      </w:r>
      <w:r w:rsidR="008742F4">
        <w:rPr>
          <w:rFonts w:ascii="Arial" w:hAnsi="Arial" w:cs="Arial"/>
          <w:color w:val="000000"/>
          <w:lang w:eastAsia="en-GB"/>
        </w:rPr>
        <w:t xml:space="preserve"> </w:t>
      </w:r>
      <w:r w:rsidR="0074371C">
        <w:rPr>
          <w:rFonts w:ascii="Arial" w:hAnsi="Arial" w:cs="Arial"/>
          <w:color w:val="000000"/>
          <w:lang w:eastAsia="en-GB"/>
        </w:rPr>
        <w:t>has been conducted</w:t>
      </w:r>
      <w:r w:rsidR="00140BC1">
        <w:rPr>
          <w:rFonts w:ascii="Arial" w:hAnsi="Arial" w:cs="Arial"/>
          <w:color w:val="000000"/>
          <w:lang w:eastAsia="en-GB"/>
        </w:rPr>
        <w:t xml:space="preserve">. </w:t>
      </w:r>
    </w:p>
    <w:p w:rsidR="00140BC1" w:rsidRDefault="00140BC1" w:rsidP="008742F4">
      <w:pPr>
        <w:spacing w:after="0" w:line="360" w:lineRule="auto"/>
        <w:textAlignment w:val="baseline"/>
        <w:rPr>
          <w:rFonts w:ascii="Arial" w:hAnsi="Arial" w:cs="Arial"/>
          <w:color w:val="000000"/>
          <w:lang w:eastAsia="en-GB"/>
        </w:rPr>
      </w:pPr>
    </w:p>
    <w:p w:rsidR="00B4020B" w:rsidRDefault="00B4020B" w:rsidP="008742F4">
      <w:pPr>
        <w:spacing w:after="0" w:line="360" w:lineRule="auto"/>
        <w:textAlignment w:val="baseline"/>
        <w:rPr>
          <w:rFonts w:ascii="Arial" w:hAnsi="Arial" w:cs="Arial"/>
        </w:rPr>
      </w:pPr>
      <w:r>
        <w:rPr>
          <w:rFonts w:ascii="Arial" w:hAnsi="Arial" w:cs="Arial"/>
        </w:rPr>
        <w:t xml:space="preserve">As both witnesses and testifiers, the SW and MM are important characters who carry out these functions effectively within the narrative. </w:t>
      </w:r>
      <w:r>
        <w:rPr>
          <w:rFonts w:ascii="Arial" w:hAnsi="Arial" w:cs="Arial"/>
          <w:color w:val="000000"/>
          <w:lang w:eastAsia="en-GB"/>
        </w:rPr>
        <w:t>Yet is</w:t>
      </w:r>
      <w:r w:rsidR="00140BC1">
        <w:rPr>
          <w:rFonts w:ascii="Arial" w:hAnsi="Arial" w:cs="Arial"/>
          <w:color w:val="000000"/>
          <w:lang w:eastAsia="en-GB"/>
        </w:rPr>
        <w:t xml:space="preserve"> Maccini correct that </w:t>
      </w:r>
      <w:r w:rsidR="00140BC1">
        <w:rPr>
          <w:rFonts w:ascii="Arial" w:hAnsi="Arial" w:cs="Arial"/>
          <w:bdr w:val="none" w:sz="0" w:space="0" w:color="auto" w:frame="1"/>
        </w:rPr>
        <w:t>“if individual women witnesses are integral to the events John chose to narrate – and they are – it is not because John wanted to make statements about women, but because he wanted to provide testimonies about Jesus, and these events best s</w:t>
      </w:r>
      <w:r w:rsidR="00244E03">
        <w:rPr>
          <w:rFonts w:ascii="Arial" w:hAnsi="Arial" w:cs="Arial"/>
          <w:bdr w:val="none" w:sz="0" w:space="0" w:color="auto" w:frame="1"/>
        </w:rPr>
        <w:t>uited that purpose”?</w:t>
      </w:r>
      <w:r w:rsidR="00140BC1">
        <w:rPr>
          <w:rStyle w:val="FootnoteReference"/>
          <w:rFonts w:ascii="Arial" w:hAnsi="Arial" w:cs="Arial"/>
          <w:bdr w:val="none" w:sz="0" w:space="0" w:color="auto" w:frame="1"/>
        </w:rPr>
        <w:footnoteReference w:id="223"/>
      </w:r>
      <w:r w:rsidR="009954B2">
        <w:rPr>
          <w:rFonts w:ascii="Arial" w:hAnsi="Arial" w:cs="Arial"/>
          <w:bdr w:val="none" w:sz="0" w:space="0" w:color="auto" w:frame="1"/>
        </w:rPr>
        <w:t xml:space="preserve">  </w:t>
      </w:r>
      <w:r w:rsidR="00140BC1">
        <w:rPr>
          <w:rFonts w:ascii="Arial" w:hAnsi="Arial" w:cs="Arial"/>
          <w:bdr w:val="none" w:sz="0" w:space="0" w:color="auto" w:frame="1"/>
        </w:rPr>
        <w:t>The SW</w:t>
      </w:r>
      <w:r w:rsidR="007C3A1D">
        <w:rPr>
          <w:rFonts w:ascii="Arial" w:hAnsi="Arial" w:cs="Arial"/>
          <w:bdr w:val="none" w:sz="0" w:space="0" w:color="auto" w:frame="1"/>
        </w:rPr>
        <w:t xml:space="preserve"> holds the</w:t>
      </w:r>
      <w:r w:rsidR="00140BC1">
        <w:rPr>
          <w:rFonts w:ascii="Arial" w:hAnsi="Arial" w:cs="Arial"/>
          <w:bdr w:val="none" w:sz="0" w:space="0" w:color="auto" w:frame="1"/>
        </w:rPr>
        <w:t xml:space="preserve"> position </w:t>
      </w:r>
      <w:r w:rsidR="007C3A1D">
        <w:rPr>
          <w:rFonts w:ascii="Arial" w:hAnsi="Arial" w:cs="Arial"/>
          <w:bdr w:val="none" w:sz="0" w:space="0" w:color="auto" w:frame="1"/>
        </w:rPr>
        <w:t>of</w:t>
      </w:r>
      <w:r w:rsidR="00140BC1">
        <w:rPr>
          <w:rFonts w:ascii="Arial" w:hAnsi="Arial" w:cs="Arial"/>
          <w:bdr w:val="none" w:sz="0" w:space="0" w:color="auto" w:frame="1"/>
        </w:rPr>
        <w:t xml:space="preserve"> a uniquely </w:t>
      </w:r>
      <w:r w:rsidR="007C3A1D">
        <w:rPr>
          <w:rFonts w:ascii="Arial" w:hAnsi="Arial" w:cs="Arial"/>
          <w:bdr w:val="none" w:sz="0" w:space="0" w:color="auto" w:frame="1"/>
        </w:rPr>
        <w:t xml:space="preserve">FG character.  She is also </w:t>
      </w:r>
      <w:r w:rsidR="00140BC1">
        <w:rPr>
          <w:rFonts w:ascii="Arial" w:hAnsi="Arial" w:cs="Arial"/>
          <w:bdr w:val="none" w:sz="0" w:space="0" w:color="auto" w:frame="1"/>
        </w:rPr>
        <w:t xml:space="preserve">the only </w:t>
      </w:r>
      <w:r w:rsidR="00140BC1">
        <w:rPr>
          <w:rFonts w:ascii="Arial" w:hAnsi="Arial" w:cs="Arial"/>
        </w:rPr>
        <w:t>character in Jesus’ public life who brings others to faith (‘</w:t>
      </w:r>
      <w:r w:rsidR="00140BC1" w:rsidRPr="00DC137F">
        <w:rPr>
          <w:rFonts w:ascii="Arial" w:hAnsi="Arial" w:cs="Arial"/>
          <w:i/>
        </w:rPr>
        <w:t>diatom logon tēs gunaikos marturousēs</w:t>
      </w:r>
      <w:r w:rsidR="00140BC1">
        <w:rPr>
          <w:rFonts w:ascii="Arial" w:hAnsi="Arial" w:cs="Arial"/>
          <w:i/>
        </w:rPr>
        <w:t>’</w:t>
      </w:r>
      <w:r w:rsidR="00140BC1">
        <w:rPr>
          <w:rFonts w:ascii="Arial" w:hAnsi="Arial" w:cs="Arial"/>
        </w:rPr>
        <w:t xml:space="preserve"> literally ‘through the word of the women bearing witness’ 4:39). </w:t>
      </w:r>
      <w:r w:rsidR="008742F4">
        <w:rPr>
          <w:rFonts w:ascii="Arial" w:hAnsi="Arial" w:cs="Arial"/>
        </w:rPr>
        <w:t xml:space="preserve">She is a women, </w:t>
      </w:r>
      <w:r w:rsidR="00D8388E">
        <w:rPr>
          <w:rFonts w:ascii="Arial" w:hAnsi="Arial" w:cs="Arial"/>
        </w:rPr>
        <w:t xml:space="preserve">a witness and a testifier.  </w:t>
      </w:r>
      <w:r w:rsidR="007C3A1D">
        <w:rPr>
          <w:rFonts w:ascii="Arial" w:hAnsi="Arial" w:cs="Arial"/>
        </w:rPr>
        <w:t>This role could have been given to any created male character so it must surely be significant that the author of the FG has given it to a woman.  Similarly, whilst MM is a character taken over from the wider synoptic tradition, the author of the FG has made her stand apart from the wider women in the tradition of the empty tomb.  This goes beyond giving her a representative function</w:t>
      </w:r>
      <w:r w:rsidR="009954B2">
        <w:rPr>
          <w:rFonts w:ascii="Arial" w:hAnsi="Arial" w:cs="Arial"/>
        </w:rPr>
        <w:t>,</w:t>
      </w:r>
      <w:r w:rsidR="007C3A1D">
        <w:rPr>
          <w:rFonts w:ascii="Arial" w:hAnsi="Arial" w:cs="Arial"/>
        </w:rPr>
        <w:t xml:space="preserve"> instead making her not only </w:t>
      </w:r>
      <w:r w:rsidR="00140BC1">
        <w:rPr>
          <w:rFonts w:ascii="Arial" w:hAnsi="Arial" w:cs="Arial"/>
        </w:rPr>
        <w:t>the f</w:t>
      </w:r>
      <w:r w:rsidR="007C3A1D">
        <w:rPr>
          <w:rFonts w:ascii="Arial" w:hAnsi="Arial" w:cs="Arial"/>
        </w:rPr>
        <w:t>irst witness to the risen Jesus, but also making her the recipient of, and testifier to, a direct commission from the lips of the risen Jesus himself</w:t>
      </w:r>
      <w:r w:rsidR="00140BC1">
        <w:rPr>
          <w:rFonts w:ascii="Arial" w:hAnsi="Arial" w:cs="Arial"/>
        </w:rPr>
        <w:t>.</w:t>
      </w:r>
      <w:r>
        <w:rPr>
          <w:rFonts w:ascii="Arial" w:hAnsi="Arial" w:cs="Arial"/>
        </w:rPr>
        <w:t xml:space="preserve">  </w:t>
      </w:r>
      <w:r>
        <w:rPr>
          <w:rFonts w:ascii="Arial" w:hAnsi="Arial" w:cs="Arial"/>
          <w:bdr w:val="none" w:sz="0" w:space="0" w:color="auto" w:frame="1"/>
        </w:rPr>
        <w:t xml:space="preserve">This dissertation has demonstrated, therefore, that Maccini’s conclusion is not an accurate one; alongside their function as </w:t>
      </w:r>
      <w:r>
        <w:rPr>
          <w:rFonts w:ascii="Arial" w:hAnsi="Arial" w:cs="Arial"/>
          <w:bdr w:val="none" w:sz="0" w:space="0" w:color="auto" w:frame="1"/>
        </w:rPr>
        <w:lastRenderedPageBreak/>
        <w:t xml:space="preserve">witnesses and testifiers the gender of the SW and MM </w:t>
      </w:r>
      <w:r>
        <w:rPr>
          <w:rFonts w:ascii="Arial" w:hAnsi="Arial" w:cs="Arial"/>
        </w:rPr>
        <w:t xml:space="preserve">is emphasized, is of real significance and does indeed matter.  </w:t>
      </w:r>
    </w:p>
    <w:p w:rsidR="000B5233" w:rsidRDefault="000B5233" w:rsidP="004D61BD">
      <w:pPr>
        <w:spacing w:after="0" w:line="360" w:lineRule="auto"/>
        <w:textAlignment w:val="baseline"/>
        <w:rPr>
          <w:rFonts w:ascii="Arial" w:hAnsi="Arial" w:cs="Arial"/>
          <w:bdr w:val="none" w:sz="0" w:space="0" w:color="auto" w:frame="1"/>
        </w:rPr>
      </w:pPr>
    </w:p>
    <w:p w:rsidR="00D50561" w:rsidRDefault="00B4020B" w:rsidP="004D61BD">
      <w:pPr>
        <w:spacing w:after="0" w:line="360" w:lineRule="auto"/>
        <w:textAlignment w:val="baseline"/>
        <w:rPr>
          <w:rFonts w:ascii="Arial" w:hAnsi="Arial" w:cs="Arial"/>
          <w:bdr w:val="none" w:sz="0" w:space="0" w:color="auto" w:frame="1"/>
        </w:rPr>
      </w:pPr>
      <w:r>
        <w:rPr>
          <w:rFonts w:ascii="Arial" w:hAnsi="Arial" w:cs="Arial"/>
          <w:bdr w:val="none" w:sz="0" w:space="0" w:color="auto" w:frame="1"/>
        </w:rPr>
        <w:t xml:space="preserve"> </w:t>
      </w:r>
    </w:p>
    <w:p w:rsidR="00E63AA8" w:rsidRPr="00BE3F76" w:rsidRDefault="00E63AA8" w:rsidP="004D61BD">
      <w:pPr>
        <w:spacing w:line="360" w:lineRule="auto"/>
        <w:rPr>
          <w:rFonts w:ascii="Arial" w:hAnsi="Arial" w:cs="Arial"/>
        </w:rPr>
      </w:pPr>
      <w:r>
        <w:rPr>
          <w:rFonts w:ascii="Arial" w:hAnsi="Arial" w:cs="Arial"/>
        </w:rPr>
        <w:t xml:space="preserve"> </w:t>
      </w: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BB0EA4" w:rsidRDefault="00BB0EA4">
      <w:pPr>
        <w:spacing w:after="0" w:line="240" w:lineRule="auto"/>
        <w:textAlignment w:val="baseline"/>
        <w:rPr>
          <w:rFonts w:ascii="Arial" w:hAnsi="Arial" w:cs="Arial"/>
          <w:bdr w:val="none" w:sz="0" w:space="0" w:color="auto" w:frame="1"/>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A52268" w:rsidRDefault="00A52268" w:rsidP="004D61BD">
      <w:pPr>
        <w:spacing w:line="360" w:lineRule="auto"/>
        <w:rPr>
          <w:rFonts w:ascii="Arial" w:hAnsi="Arial" w:cs="Arial"/>
          <w:b/>
          <w:u w:val="single"/>
        </w:rPr>
      </w:pPr>
    </w:p>
    <w:p w:rsidR="00BB0EA4" w:rsidRPr="00375768" w:rsidRDefault="00BB0EA4" w:rsidP="004D61BD">
      <w:pPr>
        <w:spacing w:line="360" w:lineRule="auto"/>
        <w:rPr>
          <w:rFonts w:ascii="Arial" w:hAnsi="Arial" w:cs="Arial"/>
          <w:b/>
          <w:u w:val="single"/>
        </w:rPr>
      </w:pPr>
      <w:r w:rsidRPr="00375768">
        <w:rPr>
          <w:rFonts w:ascii="Arial" w:hAnsi="Arial" w:cs="Arial"/>
          <w:b/>
          <w:u w:val="single"/>
        </w:rPr>
        <w:lastRenderedPageBreak/>
        <w:t>Bibliography</w:t>
      </w:r>
    </w:p>
    <w:p w:rsidR="00BB0EA4" w:rsidRPr="00A73F98" w:rsidRDefault="00BB0EA4" w:rsidP="004D61BD">
      <w:pPr>
        <w:spacing w:line="360" w:lineRule="auto"/>
        <w:rPr>
          <w:rFonts w:ascii="Arial" w:hAnsi="Arial" w:cs="Arial"/>
        </w:rPr>
      </w:pPr>
      <w:r w:rsidRPr="00A73F98">
        <w:rPr>
          <w:rFonts w:ascii="Arial" w:hAnsi="Arial" w:cs="Arial"/>
        </w:rPr>
        <w:t xml:space="preserve">Ashton, John, “John and the Johannine Literature:  The Woman at the Well” in Barton, J. (ed), </w:t>
      </w:r>
      <w:r w:rsidRPr="00A73F98">
        <w:rPr>
          <w:rFonts w:ascii="Arial" w:hAnsi="Arial" w:cs="Arial"/>
          <w:i/>
        </w:rPr>
        <w:t>The Cambridge Companion to Biblical Interpretation</w:t>
      </w:r>
      <w:r w:rsidRPr="00A73F98">
        <w:rPr>
          <w:rFonts w:ascii="Arial" w:hAnsi="Arial" w:cs="Arial"/>
        </w:rPr>
        <w:t xml:space="preserve"> (Cambridge: Cambridge University Press, 1998).</w:t>
      </w:r>
    </w:p>
    <w:p w:rsidR="00BB0EA4" w:rsidRDefault="00BB0EA4" w:rsidP="004D61BD">
      <w:pPr>
        <w:spacing w:line="360" w:lineRule="auto"/>
        <w:rPr>
          <w:rFonts w:ascii="Arial" w:hAnsi="Arial" w:cs="Arial"/>
        </w:rPr>
      </w:pPr>
      <w:r w:rsidRPr="00A73F98">
        <w:rPr>
          <w:rFonts w:ascii="Arial" w:hAnsi="Arial" w:cs="Arial"/>
        </w:rPr>
        <w:t xml:space="preserve">Barrett, C.K., </w:t>
      </w:r>
      <w:r w:rsidRPr="00A73F98">
        <w:rPr>
          <w:rFonts w:ascii="Arial" w:hAnsi="Arial" w:cs="Arial"/>
          <w:i/>
        </w:rPr>
        <w:t>The Gospel According to St John</w:t>
      </w:r>
      <w:r w:rsidRPr="00A73F98">
        <w:rPr>
          <w:rFonts w:ascii="Arial" w:hAnsi="Arial" w:cs="Arial"/>
        </w:rPr>
        <w:t xml:space="preserve"> (London: SPCK, 1955).</w:t>
      </w:r>
    </w:p>
    <w:p w:rsidR="00BB0EA4" w:rsidRPr="00BF31DE" w:rsidRDefault="00BB0EA4" w:rsidP="004D61BD">
      <w:pPr>
        <w:spacing w:line="360" w:lineRule="auto"/>
        <w:rPr>
          <w:rFonts w:ascii="Arial" w:hAnsi="Arial" w:cs="Arial"/>
        </w:rPr>
      </w:pPr>
      <w:r w:rsidRPr="00BF31DE">
        <w:rPr>
          <w:rFonts w:ascii="Arial" w:hAnsi="Arial" w:cs="Arial"/>
        </w:rPr>
        <w:t xml:space="preserve">Bauckham, Richard, ‘For Whom Were Gospels Written?’, in Richard Baukham (ed), </w:t>
      </w:r>
      <w:r w:rsidRPr="00BF31DE">
        <w:rPr>
          <w:rFonts w:ascii="Arial" w:hAnsi="Arial" w:cs="Arial"/>
          <w:i/>
        </w:rPr>
        <w:t>The Gospels for All Christians:  Rethinking the Gospel Audiences</w:t>
      </w:r>
      <w:r w:rsidRPr="00BF31DE">
        <w:rPr>
          <w:rFonts w:ascii="Arial" w:hAnsi="Arial" w:cs="Arial"/>
        </w:rPr>
        <w:t xml:space="preserve"> (</w:t>
      </w:r>
      <w:r w:rsidR="00D50561">
        <w:rPr>
          <w:rFonts w:ascii="Arial" w:hAnsi="Arial" w:cs="Arial"/>
        </w:rPr>
        <w:t>Edinburgh:  T&amp;T Clark, 1998), pages</w:t>
      </w:r>
      <w:r w:rsidRPr="00BF31DE">
        <w:rPr>
          <w:rFonts w:ascii="Arial" w:hAnsi="Arial" w:cs="Arial"/>
        </w:rPr>
        <w:t xml:space="preserve"> 9-48.</w:t>
      </w:r>
    </w:p>
    <w:p w:rsidR="00BB0EA4" w:rsidRPr="00A73F98" w:rsidRDefault="00BB0EA4" w:rsidP="004D61BD">
      <w:pPr>
        <w:spacing w:line="360" w:lineRule="auto"/>
        <w:rPr>
          <w:rFonts w:ascii="Arial" w:hAnsi="Arial" w:cs="Arial"/>
        </w:rPr>
      </w:pPr>
      <w:r w:rsidRPr="00A73F98">
        <w:rPr>
          <w:rFonts w:ascii="Arial" w:hAnsi="Arial" w:cs="Arial"/>
        </w:rPr>
        <w:t xml:space="preserve">Bennema, C, </w:t>
      </w:r>
      <w:r w:rsidRPr="00A73F98">
        <w:rPr>
          <w:rFonts w:ascii="Arial" w:hAnsi="Arial" w:cs="Arial"/>
          <w:i/>
        </w:rPr>
        <w:t>Encountering Jesus:  Character Studies in the Gospel of John</w:t>
      </w:r>
      <w:r w:rsidRPr="00A73F98">
        <w:rPr>
          <w:rFonts w:ascii="Arial" w:hAnsi="Arial" w:cs="Arial"/>
        </w:rPr>
        <w:t xml:space="preserve"> (Second Edition) (Minneapolis, Minnesota: Fortress Press, 2014).</w:t>
      </w:r>
    </w:p>
    <w:p w:rsidR="00BB0EA4" w:rsidRPr="00A73F98" w:rsidRDefault="00BB0EA4" w:rsidP="004D61BD">
      <w:pPr>
        <w:spacing w:line="360" w:lineRule="auto"/>
        <w:rPr>
          <w:rFonts w:ascii="Arial" w:hAnsi="Arial" w:cs="Arial"/>
        </w:rPr>
      </w:pPr>
      <w:r w:rsidRPr="00A73F98">
        <w:rPr>
          <w:rFonts w:ascii="Arial" w:hAnsi="Arial" w:cs="Arial"/>
        </w:rPr>
        <w:t xml:space="preserve">Brown, Raymond E., “Roles of Women in the Fourth Gospel” in </w:t>
      </w:r>
      <w:r w:rsidRPr="00A73F98">
        <w:rPr>
          <w:rFonts w:ascii="Arial" w:hAnsi="Arial" w:cs="Arial"/>
          <w:i/>
        </w:rPr>
        <w:t xml:space="preserve">Theological Studies </w:t>
      </w:r>
      <w:r w:rsidR="00D50561">
        <w:rPr>
          <w:rFonts w:ascii="Arial" w:hAnsi="Arial" w:cs="Arial"/>
        </w:rPr>
        <w:t>36:4 (1975), pages</w:t>
      </w:r>
      <w:r w:rsidRPr="00A73F98">
        <w:rPr>
          <w:rFonts w:ascii="Arial" w:hAnsi="Arial" w:cs="Arial"/>
        </w:rPr>
        <w:t xml:space="preserve"> 688-699.</w:t>
      </w:r>
    </w:p>
    <w:p w:rsidR="00BB0EA4" w:rsidRDefault="00BB0EA4" w:rsidP="004D61BD">
      <w:pPr>
        <w:spacing w:line="360" w:lineRule="auto"/>
        <w:rPr>
          <w:rFonts w:ascii="Arial" w:hAnsi="Arial" w:cs="Arial"/>
        </w:rPr>
      </w:pPr>
      <w:r w:rsidRPr="00A73F98">
        <w:rPr>
          <w:rFonts w:ascii="Arial" w:hAnsi="Arial" w:cs="Arial"/>
        </w:rPr>
        <w:t xml:space="preserve">Brown, Raymond E., </w:t>
      </w:r>
      <w:r w:rsidRPr="00A73F98">
        <w:rPr>
          <w:rFonts w:ascii="Arial" w:hAnsi="Arial" w:cs="Arial"/>
          <w:i/>
        </w:rPr>
        <w:t>The Gospel According to John</w:t>
      </w:r>
      <w:r w:rsidRPr="00A73F98">
        <w:rPr>
          <w:rFonts w:ascii="Arial" w:hAnsi="Arial" w:cs="Arial"/>
        </w:rPr>
        <w:t xml:space="preserve"> </w:t>
      </w:r>
      <w:r>
        <w:rPr>
          <w:rFonts w:ascii="Arial" w:hAnsi="Arial" w:cs="Arial"/>
        </w:rPr>
        <w:t xml:space="preserve">Volume I-XII </w:t>
      </w:r>
      <w:r w:rsidRPr="00A73F98">
        <w:rPr>
          <w:rFonts w:ascii="Arial" w:hAnsi="Arial" w:cs="Arial"/>
        </w:rPr>
        <w:t>(New Haven and London:  Yale University Press, 1966).</w:t>
      </w:r>
    </w:p>
    <w:p w:rsidR="00BB0EA4" w:rsidRPr="00A73F98" w:rsidRDefault="00BB0EA4" w:rsidP="004D61BD">
      <w:pPr>
        <w:spacing w:line="360" w:lineRule="auto"/>
        <w:rPr>
          <w:rFonts w:ascii="Arial" w:hAnsi="Arial" w:cs="Arial"/>
        </w:rPr>
      </w:pPr>
      <w:r w:rsidRPr="00A73F98">
        <w:rPr>
          <w:rFonts w:ascii="Arial" w:hAnsi="Arial" w:cs="Arial"/>
        </w:rPr>
        <w:t xml:space="preserve">Brown, Raymond E., </w:t>
      </w:r>
      <w:r w:rsidRPr="00A73F98">
        <w:rPr>
          <w:rFonts w:ascii="Arial" w:hAnsi="Arial" w:cs="Arial"/>
          <w:i/>
        </w:rPr>
        <w:t>The Gospel According to John</w:t>
      </w:r>
      <w:r w:rsidRPr="00A73F98">
        <w:rPr>
          <w:rFonts w:ascii="Arial" w:hAnsi="Arial" w:cs="Arial"/>
        </w:rPr>
        <w:t xml:space="preserve"> </w:t>
      </w:r>
      <w:r>
        <w:rPr>
          <w:rFonts w:ascii="Arial" w:hAnsi="Arial" w:cs="Arial"/>
        </w:rPr>
        <w:t>Volume XIII-XXI (London:  Geoffrey Chapman</w:t>
      </w:r>
      <w:r w:rsidRPr="00A73F98">
        <w:rPr>
          <w:rFonts w:ascii="Arial" w:hAnsi="Arial" w:cs="Arial"/>
        </w:rPr>
        <w:t>, 1966).</w:t>
      </w:r>
    </w:p>
    <w:p w:rsidR="00BB0EA4" w:rsidRPr="00A73F98" w:rsidRDefault="00BB0EA4" w:rsidP="004D61BD">
      <w:pPr>
        <w:spacing w:line="360" w:lineRule="auto"/>
        <w:rPr>
          <w:rFonts w:ascii="Arial" w:hAnsi="Arial" w:cs="Arial"/>
        </w:rPr>
      </w:pPr>
      <w:r w:rsidRPr="00A73F98">
        <w:rPr>
          <w:rFonts w:ascii="Arial" w:hAnsi="Arial" w:cs="Arial"/>
        </w:rPr>
        <w:t xml:space="preserve">Bultmann, Rudolph, </w:t>
      </w:r>
      <w:r w:rsidRPr="00A73F98">
        <w:rPr>
          <w:rFonts w:ascii="Arial" w:hAnsi="Arial" w:cs="Arial"/>
          <w:i/>
        </w:rPr>
        <w:t>The Gospel of John</w:t>
      </w:r>
      <w:r w:rsidRPr="00A73F98">
        <w:rPr>
          <w:rFonts w:ascii="Arial" w:hAnsi="Arial" w:cs="Arial"/>
        </w:rPr>
        <w:t xml:space="preserve"> (Oxford:  Basil Backwell, 1971).</w:t>
      </w:r>
    </w:p>
    <w:p w:rsidR="00BB0EA4" w:rsidRPr="00A73F98" w:rsidRDefault="00BB0EA4" w:rsidP="004D61BD">
      <w:pPr>
        <w:spacing w:line="360" w:lineRule="auto"/>
        <w:rPr>
          <w:rFonts w:ascii="Arial" w:hAnsi="Arial" w:cs="Arial"/>
        </w:rPr>
      </w:pPr>
      <w:r w:rsidRPr="00A73F98">
        <w:rPr>
          <w:rFonts w:ascii="Arial" w:hAnsi="Arial" w:cs="Arial"/>
        </w:rPr>
        <w:t xml:space="preserve">Cohick, Lynn H., </w:t>
      </w:r>
      <w:r w:rsidRPr="00A73F98">
        <w:rPr>
          <w:rFonts w:ascii="Arial" w:hAnsi="Arial" w:cs="Arial"/>
          <w:i/>
        </w:rPr>
        <w:t xml:space="preserve">Women in the World of the Earliest Christians: Illuminating Ancient Ways of Life </w:t>
      </w:r>
      <w:r w:rsidRPr="00A73F98">
        <w:rPr>
          <w:rFonts w:ascii="Arial" w:hAnsi="Arial" w:cs="Arial"/>
        </w:rPr>
        <w:t>(Grand Rapids, Michigan: Baker Academic, 2009.)</w:t>
      </w:r>
    </w:p>
    <w:p w:rsidR="00BB0EA4" w:rsidRPr="00A73F98" w:rsidRDefault="00BB0EA4" w:rsidP="004D61BD">
      <w:pPr>
        <w:spacing w:line="360" w:lineRule="auto"/>
        <w:rPr>
          <w:rFonts w:ascii="Arial" w:hAnsi="Arial" w:cs="Arial"/>
        </w:rPr>
      </w:pPr>
      <w:r w:rsidRPr="00A73F98">
        <w:rPr>
          <w:rFonts w:ascii="Arial" w:hAnsi="Arial" w:cs="Arial"/>
        </w:rPr>
        <w:t xml:space="preserve">Conway, Colleen M, “Gender and the Fourth Gospel” in Lieu, Judith M. and De Boer, Martinus C. (eds), </w:t>
      </w:r>
      <w:r w:rsidRPr="00A73F98">
        <w:rPr>
          <w:rFonts w:ascii="Arial" w:hAnsi="Arial" w:cs="Arial"/>
          <w:i/>
        </w:rPr>
        <w:t>The Oxford Handbook of Johannine Studies</w:t>
      </w:r>
      <w:r w:rsidRPr="00A73F98">
        <w:rPr>
          <w:rFonts w:ascii="Arial" w:hAnsi="Arial" w:cs="Arial"/>
        </w:rPr>
        <w:t xml:space="preserve"> (Oxford:  OUP, 2018)</w:t>
      </w:r>
      <w:r w:rsidR="00D50561">
        <w:rPr>
          <w:rFonts w:ascii="Arial" w:hAnsi="Arial" w:cs="Arial"/>
        </w:rPr>
        <w:t xml:space="preserve"> pages</w:t>
      </w:r>
      <w:r w:rsidRPr="00A73F98">
        <w:rPr>
          <w:rFonts w:ascii="Arial" w:hAnsi="Arial" w:cs="Arial"/>
        </w:rPr>
        <w:t xml:space="preserve"> 220-236.</w:t>
      </w:r>
    </w:p>
    <w:p w:rsidR="00BB0EA4" w:rsidRPr="00A73F98" w:rsidRDefault="00BB0EA4" w:rsidP="004D61BD">
      <w:pPr>
        <w:spacing w:line="360" w:lineRule="auto"/>
        <w:rPr>
          <w:rFonts w:ascii="Arial" w:hAnsi="Arial" w:cs="Arial"/>
        </w:rPr>
      </w:pPr>
      <w:r w:rsidRPr="00A73F98">
        <w:rPr>
          <w:rFonts w:ascii="Arial" w:hAnsi="Arial" w:cs="Arial"/>
        </w:rPr>
        <w:t xml:space="preserve">Conway, C.M., “Speaking through Ambiguity: Minor Characters in the Fourth Gospel” in </w:t>
      </w:r>
      <w:r w:rsidRPr="00A73F98">
        <w:rPr>
          <w:rFonts w:ascii="Arial" w:hAnsi="Arial" w:cs="Arial"/>
          <w:i/>
        </w:rPr>
        <w:t>Biblical Interpretation 10:3</w:t>
      </w:r>
      <w:r w:rsidRPr="00A73F98">
        <w:rPr>
          <w:rFonts w:ascii="Arial" w:hAnsi="Arial" w:cs="Arial"/>
        </w:rPr>
        <w:t xml:space="preserve"> (Leiden, Netherlands: Brill, 2002).</w:t>
      </w:r>
    </w:p>
    <w:p w:rsidR="00BB0EA4" w:rsidRPr="00A73F98" w:rsidRDefault="00BB0EA4" w:rsidP="004D61BD">
      <w:pPr>
        <w:spacing w:line="360" w:lineRule="auto"/>
        <w:rPr>
          <w:rFonts w:ascii="Arial" w:hAnsi="Arial" w:cs="Arial"/>
        </w:rPr>
      </w:pPr>
      <w:r w:rsidRPr="00A73F98">
        <w:rPr>
          <w:rFonts w:ascii="Arial" w:hAnsi="Arial" w:cs="Arial"/>
        </w:rPr>
        <w:t xml:space="preserve">Culpepper, R. Alan, </w:t>
      </w:r>
      <w:r w:rsidRPr="00A73F98">
        <w:rPr>
          <w:rFonts w:ascii="Arial" w:hAnsi="Arial" w:cs="Arial"/>
          <w:i/>
        </w:rPr>
        <w:t>Anatomy of the Fourth Gospel: A Study in Literary Design</w:t>
      </w:r>
      <w:r w:rsidRPr="00A73F98">
        <w:rPr>
          <w:rFonts w:ascii="Arial" w:hAnsi="Arial" w:cs="Arial"/>
        </w:rPr>
        <w:t xml:space="preserve"> (Minneapolis, Minnesota: Fortress Press, 1987).</w:t>
      </w:r>
    </w:p>
    <w:p w:rsidR="00BB0EA4" w:rsidRPr="00A73F98" w:rsidRDefault="00BB0EA4" w:rsidP="004D61BD">
      <w:pPr>
        <w:shd w:val="clear" w:color="auto" w:fill="FFFFFF"/>
        <w:spacing w:after="0" w:line="360" w:lineRule="auto"/>
        <w:ind w:right="150"/>
        <w:textAlignment w:val="baseline"/>
        <w:outlineLvl w:val="0"/>
        <w:rPr>
          <w:rFonts w:ascii="Arial" w:eastAsia="Times New Roman" w:hAnsi="Arial" w:cs="Arial"/>
          <w:bCs/>
          <w:color w:val="2A2A2A"/>
          <w:kern w:val="36"/>
          <w:lang w:eastAsia="en-GB"/>
        </w:rPr>
      </w:pPr>
      <w:r w:rsidRPr="00A73F98">
        <w:rPr>
          <w:rFonts w:ascii="Arial" w:hAnsi="Arial" w:cs="Arial"/>
        </w:rPr>
        <w:t xml:space="preserve">Dunning, Benjamin H. (ed), </w:t>
      </w:r>
      <w:r w:rsidRPr="00A73F98">
        <w:rPr>
          <w:rFonts w:ascii="Arial" w:eastAsia="Times New Roman" w:hAnsi="Arial" w:cs="Arial"/>
          <w:bCs/>
          <w:i/>
          <w:color w:val="2A2A2A"/>
          <w:kern w:val="36"/>
          <w:lang w:eastAsia="en-GB"/>
        </w:rPr>
        <w:t>The Oxford Handbook of New Testament, Gender, and Sexuality</w:t>
      </w:r>
      <w:r w:rsidRPr="00A73F98">
        <w:rPr>
          <w:rFonts w:ascii="Arial" w:eastAsia="Times New Roman" w:hAnsi="Arial" w:cs="Arial"/>
          <w:bCs/>
          <w:color w:val="2A2A2A"/>
          <w:kern w:val="36"/>
          <w:lang w:eastAsia="en-GB"/>
        </w:rPr>
        <w:t xml:space="preserve"> (Oxford: Oxford University Press, 2019). </w:t>
      </w:r>
    </w:p>
    <w:p w:rsidR="00BB0EA4" w:rsidRPr="00A73F98" w:rsidRDefault="00BB0EA4" w:rsidP="004D61BD">
      <w:pPr>
        <w:shd w:val="clear" w:color="auto" w:fill="FFFFFF"/>
        <w:spacing w:after="0" w:line="360" w:lineRule="auto"/>
        <w:ind w:right="150"/>
        <w:textAlignment w:val="baseline"/>
        <w:outlineLvl w:val="0"/>
        <w:rPr>
          <w:rFonts w:ascii="Arial" w:eastAsia="Times New Roman" w:hAnsi="Arial" w:cs="Arial"/>
          <w:bCs/>
          <w:color w:val="2A2A2A"/>
          <w:kern w:val="36"/>
          <w:lang w:eastAsia="en-GB"/>
        </w:rPr>
      </w:pPr>
    </w:p>
    <w:p w:rsidR="00BB0EA4" w:rsidRPr="00A73F98" w:rsidRDefault="00BB0EA4" w:rsidP="004D61BD">
      <w:pPr>
        <w:spacing w:line="360" w:lineRule="auto"/>
        <w:rPr>
          <w:rFonts w:ascii="Arial" w:hAnsi="Arial" w:cs="Arial"/>
        </w:rPr>
      </w:pPr>
      <w:r w:rsidRPr="00A73F98">
        <w:rPr>
          <w:rFonts w:ascii="Arial" w:hAnsi="Arial" w:cs="Arial"/>
        </w:rPr>
        <w:lastRenderedPageBreak/>
        <w:t xml:space="preserve">Edwards, Ruth B., </w:t>
      </w:r>
      <w:r w:rsidRPr="00A73F98">
        <w:rPr>
          <w:rFonts w:ascii="Arial" w:hAnsi="Arial" w:cs="Arial"/>
          <w:i/>
        </w:rPr>
        <w:t>Discovering John: Content, Interpretations, Reception (New Edition)</w:t>
      </w:r>
      <w:r w:rsidRPr="00A73F98">
        <w:rPr>
          <w:rFonts w:ascii="Arial" w:hAnsi="Arial" w:cs="Arial"/>
        </w:rPr>
        <w:t xml:space="preserve"> (London:  SPCK, 2014).</w:t>
      </w:r>
    </w:p>
    <w:p w:rsidR="00BB0EA4" w:rsidRPr="00A73F98" w:rsidRDefault="00BB0EA4" w:rsidP="004D61BD">
      <w:pPr>
        <w:spacing w:line="360" w:lineRule="auto"/>
        <w:rPr>
          <w:rFonts w:ascii="Arial" w:hAnsi="Arial" w:cs="Arial"/>
        </w:rPr>
      </w:pPr>
      <w:r w:rsidRPr="00A73F98">
        <w:rPr>
          <w:rFonts w:ascii="Arial" w:hAnsi="Arial" w:cs="Arial"/>
        </w:rPr>
        <w:t xml:space="preserve">Eslinger, Lyle, </w:t>
      </w:r>
      <w:r>
        <w:rPr>
          <w:rFonts w:ascii="Arial" w:hAnsi="Arial" w:cs="Arial"/>
        </w:rPr>
        <w:t>“</w:t>
      </w:r>
      <w:r w:rsidRPr="00A73F98">
        <w:rPr>
          <w:rFonts w:ascii="Arial" w:hAnsi="Arial" w:cs="Arial"/>
        </w:rPr>
        <w:t>The Wooing of the Woman at the Well:  Jesus, the Reader and Reader-Response Criticism</w:t>
      </w:r>
      <w:r>
        <w:rPr>
          <w:rFonts w:ascii="Arial" w:hAnsi="Arial" w:cs="Arial"/>
        </w:rPr>
        <w:t>”</w:t>
      </w:r>
      <w:r w:rsidRPr="00A73F98">
        <w:rPr>
          <w:rFonts w:ascii="Arial" w:hAnsi="Arial" w:cs="Arial"/>
        </w:rPr>
        <w:t xml:space="preserve"> in Stibbe Mark W.G., (ed) in </w:t>
      </w:r>
      <w:r w:rsidRPr="00A73F98">
        <w:rPr>
          <w:rFonts w:ascii="Arial" w:hAnsi="Arial" w:cs="Arial"/>
          <w:i/>
        </w:rPr>
        <w:t>The Gospel of John</w:t>
      </w:r>
      <w:r w:rsidRPr="00A73F98">
        <w:rPr>
          <w:rFonts w:ascii="Arial" w:hAnsi="Arial" w:cs="Arial"/>
        </w:rPr>
        <w:t xml:space="preserve"> as </w:t>
      </w:r>
      <w:r w:rsidRPr="00A73F98">
        <w:rPr>
          <w:rFonts w:ascii="Arial" w:hAnsi="Arial" w:cs="Arial"/>
          <w:i/>
        </w:rPr>
        <w:t xml:space="preserve">Literature – an Anthology of Twentieth Century Perspectives </w:t>
      </w:r>
      <w:r w:rsidRPr="00A73F98">
        <w:rPr>
          <w:rFonts w:ascii="Arial" w:hAnsi="Arial" w:cs="Arial"/>
        </w:rPr>
        <w:t>(Leiden</w:t>
      </w:r>
      <w:r w:rsidR="00D50561">
        <w:rPr>
          <w:rFonts w:ascii="Arial" w:hAnsi="Arial" w:cs="Arial"/>
        </w:rPr>
        <w:t>, Netherlands: Brill, 1993b) pages</w:t>
      </w:r>
      <w:r w:rsidRPr="00A73F98">
        <w:rPr>
          <w:rFonts w:ascii="Arial" w:hAnsi="Arial" w:cs="Arial"/>
        </w:rPr>
        <w:t xml:space="preserve"> 165-182.</w:t>
      </w:r>
    </w:p>
    <w:p w:rsidR="00BB0EA4" w:rsidRDefault="00BB0EA4" w:rsidP="004D61BD">
      <w:pPr>
        <w:spacing w:line="360" w:lineRule="auto"/>
        <w:rPr>
          <w:rFonts w:ascii="Arial" w:hAnsi="Arial" w:cs="Arial"/>
        </w:rPr>
      </w:pPr>
      <w:r w:rsidRPr="00A73F98">
        <w:rPr>
          <w:rFonts w:ascii="Arial" w:hAnsi="Arial" w:cs="Arial"/>
        </w:rPr>
        <w:t xml:space="preserve">Fehribach, A., </w:t>
      </w:r>
      <w:r w:rsidRPr="00A73F98">
        <w:rPr>
          <w:rFonts w:ascii="Arial" w:hAnsi="Arial" w:cs="Arial"/>
          <w:i/>
        </w:rPr>
        <w:t>The Women in the Life of the Bridegroom: A Feminist Historical-Literary Analysis of the Female Characters in The Fourth Gospel</w:t>
      </w:r>
      <w:r w:rsidRPr="00A73F98">
        <w:rPr>
          <w:rFonts w:ascii="Arial" w:hAnsi="Arial" w:cs="Arial"/>
        </w:rPr>
        <w:t xml:space="preserve"> (Collegevillle, Minnesota: Glazier/Liturgical Press 1998).</w:t>
      </w:r>
    </w:p>
    <w:p w:rsidR="00BB0EA4" w:rsidRPr="00A73F98" w:rsidRDefault="00BB0EA4" w:rsidP="004D61BD">
      <w:pPr>
        <w:spacing w:line="360" w:lineRule="auto"/>
        <w:rPr>
          <w:rFonts w:ascii="Arial" w:hAnsi="Arial" w:cs="Arial"/>
        </w:rPr>
      </w:pPr>
      <w:r>
        <w:rPr>
          <w:rFonts w:ascii="Arial" w:hAnsi="Arial" w:cs="Arial"/>
        </w:rPr>
        <w:t xml:space="preserve">Hylen, Susan E., </w:t>
      </w:r>
      <w:r w:rsidRPr="00B377D9">
        <w:rPr>
          <w:rFonts w:ascii="Arial" w:hAnsi="Arial" w:cs="Arial"/>
          <w:i/>
        </w:rPr>
        <w:t>Finding Phoebe:  What New Testament Women Were Really Like</w:t>
      </w:r>
      <w:r>
        <w:rPr>
          <w:rFonts w:ascii="Arial" w:hAnsi="Arial" w:cs="Arial"/>
        </w:rPr>
        <w:t xml:space="preserve"> (Grand Rapids, Michigan: William B Eerdmans, 2023)</w:t>
      </w:r>
      <w:r w:rsidR="00D50561">
        <w:rPr>
          <w:rFonts w:ascii="Arial" w:hAnsi="Arial" w:cs="Arial"/>
        </w:rPr>
        <w:t>.</w:t>
      </w:r>
    </w:p>
    <w:p w:rsidR="00BB0EA4" w:rsidRPr="00A73F98" w:rsidRDefault="00BB0EA4" w:rsidP="004D61BD">
      <w:pPr>
        <w:spacing w:line="360" w:lineRule="auto"/>
        <w:rPr>
          <w:rFonts w:ascii="Arial" w:hAnsi="Arial" w:cs="Arial"/>
        </w:rPr>
      </w:pPr>
      <w:r w:rsidRPr="00A73F98">
        <w:rPr>
          <w:rFonts w:ascii="Arial" w:hAnsi="Arial" w:cs="Arial"/>
        </w:rPr>
        <w:t xml:space="preserve">Hylen, Susan E., </w:t>
      </w:r>
      <w:r w:rsidRPr="00A73F98">
        <w:rPr>
          <w:rFonts w:ascii="Arial" w:hAnsi="Arial" w:cs="Arial"/>
          <w:i/>
        </w:rPr>
        <w:t>Imperfect Believers: Ambiguous Characters in the Gospel of John</w:t>
      </w:r>
      <w:r w:rsidRPr="00A73F98">
        <w:rPr>
          <w:rFonts w:ascii="Arial" w:hAnsi="Arial" w:cs="Arial"/>
        </w:rPr>
        <w:t xml:space="preserve"> (Louisville, Kentucky: Westminster John Knox Press, 2009).</w:t>
      </w:r>
    </w:p>
    <w:p w:rsidR="00BB0EA4" w:rsidRPr="00A73F98" w:rsidRDefault="00BB0EA4" w:rsidP="004D61BD">
      <w:pPr>
        <w:spacing w:line="360" w:lineRule="auto"/>
        <w:rPr>
          <w:rFonts w:ascii="Arial" w:hAnsi="Arial" w:cs="Arial"/>
        </w:rPr>
      </w:pPr>
      <w:r w:rsidRPr="00A73F98">
        <w:rPr>
          <w:rFonts w:ascii="Arial" w:hAnsi="Arial" w:cs="Arial"/>
        </w:rPr>
        <w:t xml:space="preserve">Koester, C., “The Saviour of the World” in </w:t>
      </w:r>
      <w:r w:rsidRPr="00A73F98">
        <w:rPr>
          <w:rFonts w:ascii="Arial" w:hAnsi="Arial" w:cs="Arial"/>
          <w:i/>
        </w:rPr>
        <w:t xml:space="preserve">Journal of Biblical Literature </w:t>
      </w:r>
      <w:r w:rsidRPr="00A73F98">
        <w:rPr>
          <w:rFonts w:ascii="Arial" w:hAnsi="Arial" w:cs="Arial"/>
        </w:rPr>
        <w:t xml:space="preserve">109:4 (1990)          </w:t>
      </w:r>
      <w:r w:rsidR="00D50561">
        <w:rPr>
          <w:rFonts w:ascii="Arial" w:hAnsi="Arial" w:cs="Arial"/>
        </w:rPr>
        <w:t>pages</w:t>
      </w:r>
      <w:r w:rsidRPr="00A73F98">
        <w:rPr>
          <w:rFonts w:ascii="Arial" w:hAnsi="Arial" w:cs="Arial"/>
        </w:rPr>
        <w:t xml:space="preserve"> 665-680.</w:t>
      </w:r>
    </w:p>
    <w:p w:rsidR="00BB0EA4" w:rsidRPr="00A73F98" w:rsidRDefault="00BB0EA4" w:rsidP="004D61BD">
      <w:pPr>
        <w:spacing w:line="360" w:lineRule="auto"/>
        <w:rPr>
          <w:rFonts w:ascii="Arial" w:hAnsi="Arial" w:cs="Arial"/>
        </w:rPr>
      </w:pPr>
      <w:r w:rsidRPr="00A73F98">
        <w:rPr>
          <w:rFonts w:ascii="Arial" w:hAnsi="Arial" w:cs="Arial"/>
        </w:rPr>
        <w:t xml:space="preserve">Lincoln, Andrew T., </w:t>
      </w:r>
      <w:r w:rsidRPr="00A73F98">
        <w:rPr>
          <w:rFonts w:ascii="Arial" w:hAnsi="Arial" w:cs="Arial"/>
          <w:i/>
        </w:rPr>
        <w:t>Truth on Trial</w:t>
      </w:r>
      <w:r w:rsidRPr="00A73F98">
        <w:rPr>
          <w:rFonts w:ascii="Arial" w:hAnsi="Arial" w:cs="Arial"/>
        </w:rPr>
        <w:t xml:space="preserve"> (Massachusetts: Hendrickson Publishers,</w:t>
      </w:r>
      <w:r>
        <w:rPr>
          <w:rFonts w:ascii="Arial" w:hAnsi="Arial" w:cs="Arial"/>
        </w:rPr>
        <w:t xml:space="preserve"> </w:t>
      </w:r>
      <w:r w:rsidRPr="00A73F98">
        <w:rPr>
          <w:rFonts w:ascii="Arial" w:hAnsi="Arial" w:cs="Arial"/>
        </w:rPr>
        <w:t>2000).</w:t>
      </w:r>
    </w:p>
    <w:p w:rsidR="00BB0EA4" w:rsidRPr="00A73F98" w:rsidRDefault="00BB0EA4" w:rsidP="004D61BD">
      <w:pPr>
        <w:spacing w:line="360" w:lineRule="auto"/>
        <w:rPr>
          <w:rFonts w:ascii="Arial" w:hAnsi="Arial" w:cs="Arial"/>
        </w:rPr>
      </w:pPr>
      <w:r w:rsidRPr="00A73F98">
        <w:rPr>
          <w:rFonts w:ascii="Arial" w:hAnsi="Arial" w:cs="Arial"/>
        </w:rPr>
        <w:t xml:space="preserve">Lindars, Barnabas, </w:t>
      </w:r>
      <w:r w:rsidRPr="00A73F98">
        <w:rPr>
          <w:rFonts w:ascii="Arial" w:hAnsi="Arial" w:cs="Arial"/>
          <w:i/>
        </w:rPr>
        <w:t>The New Century Bible Commentary The Gospel of John</w:t>
      </w:r>
      <w:r w:rsidRPr="00A73F98">
        <w:rPr>
          <w:rFonts w:ascii="Arial" w:hAnsi="Arial" w:cs="Arial"/>
        </w:rPr>
        <w:t xml:space="preserve"> (Grand Rapids, Michigan: Wm. B. Eerdmans Publishing Company, 1982).</w:t>
      </w:r>
    </w:p>
    <w:p w:rsidR="00BB0EA4" w:rsidRPr="00A73F98" w:rsidRDefault="00BB0EA4" w:rsidP="004D61BD">
      <w:pPr>
        <w:spacing w:line="360" w:lineRule="auto"/>
        <w:rPr>
          <w:rFonts w:ascii="Arial" w:hAnsi="Arial" w:cs="Arial"/>
        </w:rPr>
      </w:pPr>
      <w:r w:rsidRPr="00A73F98">
        <w:rPr>
          <w:rFonts w:ascii="Arial" w:hAnsi="Arial" w:cs="Arial"/>
        </w:rPr>
        <w:t xml:space="preserve">Maccini, Robert Gordon, </w:t>
      </w:r>
      <w:r w:rsidRPr="00A73F98">
        <w:rPr>
          <w:rFonts w:ascii="Arial" w:hAnsi="Arial" w:cs="Arial"/>
          <w:i/>
        </w:rPr>
        <w:t>Her Testimony is True: Women as Witnesses according to John</w:t>
      </w:r>
      <w:r w:rsidRPr="00A73F98">
        <w:rPr>
          <w:rFonts w:ascii="Arial" w:hAnsi="Arial" w:cs="Arial"/>
        </w:rPr>
        <w:t xml:space="preserve"> (Sheffield: Sheffield Academic Press,1996).</w:t>
      </w:r>
    </w:p>
    <w:p w:rsidR="00BB0EA4" w:rsidRPr="00A73F98" w:rsidRDefault="00BB0EA4" w:rsidP="004D61BD">
      <w:pPr>
        <w:spacing w:line="360" w:lineRule="auto"/>
        <w:rPr>
          <w:rFonts w:ascii="Arial" w:hAnsi="Arial" w:cs="Arial"/>
        </w:rPr>
      </w:pPr>
      <w:r w:rsidRPr="00A73F98">
        <w:rPr>
          <w:rFonts w:ascii="Arial" w:hAnsi="Arial" w:cs="Arial"/>
        </w:rPr>
        <w:t xml:space="preserve">Macrae, George W., Theology and Irony in the Fourth Gospel in Stibbe Mark W.G., (ed) in </w:t>
      </w:r>
      <w:r w:rsidRPr="00A73F98">
        <w:rPr>
          <w:rFonts w:ascii="Arial" w:hAnsi="Arial" w:cs="Arial"/>
          <w:i/>
        </w:rPr>
        <w:t>The Gospel of John</w:t>
      </w:r>
      <w:r w:rsidRPr="00A73F98">
        <w:rPr>
          <w:rFonts w:ascii="Arial" w:hAnsi="Arial" w:cs="Arial"/>
        </w:rPr>
        <w:t xml:space="preserve"> as </w:t>
      </w:r>
      <w:r w:rsidRPr="00A73F98">
        <w:rPr>
          <w:rFonts w:ascii="Arial" w:hAnsi="Arial" w:cs="Arial"/>
          <w:i/>
        </w:rPr>
        <w:t xml:space="preserve">Literature – an Anthology of Twentieth Century Perspectives </w:t>
      </w:r>
      <w:r w:rsidRPr="00A73F98">
        <w:rPr>
          <w:rFonts w:ascii="Arial" w:hAnsi="Arial" w:cs="Arial"/>
        </w:rPr>
        <w:t>(Leiden, Netherlands: Brill,</w:t>
      </w:r>
      <w:r w:rsidR="00D50561">
        <w:rPr>
          <w:rFonts w:ascii="Arial" w:hAnsi="Arial" w:cs="Arial"/>
        </w:rPr>
        <w:t xml:space="preserve"> 1993b) pages</w:t>
      </w:r>
      <w:r w:rsidRPr="00A73F98">
        <w:rPr>
          <w:rFonts w:ascii="Arial" w:hAnsi="Arial" w:cs="Arial"/>
        </w:rPr>
        <w:t xml:space="preserve"> 103-113.</w:t>
      </w:r>
    </w:p>
    <w:p w:rsidR="00BB0EA4" w:rsidRPr="00A73F98" w:rsidRDefault="00BB0EA4" w:rsidP="004D61BD">
      <w:pPr>
        <w:spacing w:line="360" w:lineRule="auto"/>
        <w:rPr>
          <w:rFonts w:ascii="Arial" w:hAnsi="Arial" w:cs="Arial"/>
        </w:rPr>
      </w:pPr>
      <w:r w:rsidRPr="00A73F98">
        <w:rPr>
          <w:rFonts w:ascii="Arial" w:hAnsi="Arial" w:cs="Arial"/>
        </w:rPr>
        <w:t xml:space="preserve">McKenzie, John L., “Samaritans” in </w:t>
      </w:r>
      <w:r w:rsidRPr="00A73F98">
        <w:rPr>
          <w:rFonts w:ascii="Arial" w:hAnsi="Arial" w:cs="Arial"/>
          <w:i/>
        </w:rPr>
        <w:t>Dictionary of the Bible</w:t>
      </w:r>
      <w:r w:rsidRPr="00A73F98">
        <w:rPr>
          <w:rFonts w:ascii="Arial" w:hAnsi="Arial" w:cs="Arial"/>
        </w:rPr>
        <w:t xml:space="preserve"> (New York: </w:t>
      </w:r>
      <w:r w:rsidR="00D50561">
        <w:rPr>
          <w:rFonts w:ascii="Arial" w:hAnsi="Arial" w:cs="Arial"/>
        </w:rPr>
        <w:t xml:space="preserve"> Macmillan Publishing, 1965) pages</w:t>
      </w:r>
      <w:r w:rsidRPr="00A73F98">
        <w:rPr>
          <w:rFonts w:ascii="Arial" w:hAnsi="Arial" w:cs="Arial"/>
        </w:rPr>
        <w:t xml:space="preserve"> 765-766.</w:t>
      </w:r>
    </w:p>
    <w:p w:rsidR="00BB0EA4" w:rsidRDefault="00BB0EA4" w:rsidP="004D61BD">
      <w:pPr>
        <w:spacing w:line="360" w:lineRule="auto"/>
        <w:rPr>
          <w:rFonts w:ascii="Arial" w:hAnsi="Arial" w:cs="Arial"/>
        </w:rPr>
      </w:pPr>
      <w:r w:rsidRPr="00A73F98">
        <w:rPr>
          <w:rFonts w:ascii="Arial" w:hAnsi="Arial" w:cs="Arial"/>
        </w:rPr>
        <w:t xml:space="preserve">O’Collins, G and Kendall, D, “Mary Magdalene as Major Witness to Jesus’ Resurrection” in </w:t>
      </w:r>
      <w:r w:rsidRPr="00A73F98">
        <w:rPr>
          <w:rFonts w:ascii="Arial" w:hAnsi="Arial" w:cs="Arial"/>
          <w:i/>
        </w:rPr>
        <w:t xml:space="preserve">Theological Studies </w:t>
      </w:r>
      <w:r w:rsidR="00D50561">
        <w:rPr>
          <w:rFonts w:ascii="Arial" w:hAnsi="Arial" w:cs="Arial"/>
        </w:rPr>
        <w:t>48 (1987) pages</w:t>
      </w:r>
      <w:r w:rsidRPr="00A73F98">
        <w:rPr>
          <w:rFonts w:ascii="Arial" w:hAnsi="Arial" w:cs="Arial"/>
        </w:rPr>
        <w:t xml:space="preserve"> 631-646.</w:t>
      </w:r>
    </w:p>
    <w:p w:rsidR="00BB0EA4" w:rsidRDefault="00BB0EA4" w:rsidP="004D61BD">
      <w:pPr>
        <w:spacing w:line="360" w:lineRule="auto"/>
        <w:rPr>
          <w:rFonts w:ascii="Arial" w:hAnsi="Arial" w:cs="Arial"/>
        </w:rPr>
      </w:pPr>
      <w:r>
        <w:rPr>
          <w:rFonts w:ascii="Arial" w:hAnsi="Arial" w:cs="Arial"/>
        </w:rPr>
        <w:t xml:space="preserve">O’Day, Gail R., “Gospel of John” in </w:t>
      </w:r>
      <w:r w:rsidRPr="00A73F98">
        <w:rPr>
          <w:rFonts w:ascii="Arial" w:hAnsi="Arial" w:cs="Arial"/>
        </w:rPr>
        <w:t xml:space="preserve">Newsom, Carole A., Ringe Sharon H., and Lapsley, Jacqueline E. (eds), </w:t>
      </w:r>
      <w:r w:rsidRPr="00A73F98">
        <w:rPr>
          <w:rFonts w:ascii="Arial" w:hAnsi="Arial" w:cs="Arial"/>
          <w:i/>
        </w:rPr>
        <w:t>The Women’s Bible Commentary</w:t>
      </w:r>
      <w:r w:rsidRPr="00A73F98">
        <w:rPr>
          <w:rFonts w:ascii="Arial" w:hAnsi="Arial" w:cs="Arial"/>
        </w:rPr>
        <w:t xml:space="preserve"> (Revised and Expanded Edition) (London: SPCK, 2014).</w:t>
      </w:r>
    </w:p>
    <w:p w:rsidR="00BB0EA4" w:rsidRDefault="00BB0EA4" w:rsidP="004D61BD">
      <w:pPr>
        <w:spacing w:line="360" w:lineRule="auto"/>
        <w:rPr>
          <w:rFonts w:ascii="Arial" w:hAnsi="Arial" w:cs="Arial"/>
        </w:rPr>
      </w:pPr>
      <w:r w:rsidRPr="00A73F98">
        <w:rPr>
          <w:rFonts w:ascii="Arial" w:hAnsi="Arial" w:cs="Arial"/>
        </w:rPr>
        <w:lastRenderedPageBreak/>
        <w:t xml:space="preserve">Schneiders, Sandra M., </w:t>
      </w:r>
      <w:r w:rsidRPr="00D50561">
        <w:rPr>
          <w:rFonts w:ascii="Arial" w:hAnsi="Arial" w:cs="Arial"/>
          <w:i/>
        </w:rPr>
        <w:t>The Revelatory Text: Interpreting the New Testament a Sacred Scripture</w:t>
      </w:r>
      <w:r>
        <w:rPr>
          <w:rFonts w:ascii="Arial" w:hAnsi="Arial" w:cs="Arial"/>
        </w:rPr>
        <w:t xml:space="preserve"> Second Edition (Wilmington, Delaware: Michael Glazier, 1999)</w:t>
      </w:r>
      <w:r w:rsidRPr="00A73F98">
        <w:rPr>
          <w:rFonts w:ascii="Arial" w:hAnsi="Arial" w:cs="Arial"/>
        </w:rPr>
        <w:t xml:space="preserve">  </w:t>
      </w:r>
    </w:p>
    <w:p w:rsidR="00BB0EA4" w:rsidRDefault="00BB0EA4" w:rsidP="004D61BD">
      <w:pPr>
        <w:spacing w:line="360" w:lineRule="auto"/>
        <w:rPr>
          <w:rFonts w:ascii="Arial" w:hAnsi="Arial" w:cs="Arial"/>
        </w:rPr>
      </w:pPr>
      <w:r w:rsidRPr="00A73F98">
        <w:rPr>
          <w:rFonts w:ascii="Arial" w:hAnsi="Arial" w:cs="Arial"/>
        </w:rPr>
        <w:t xml:space="preserve">Schneiders, Sandra M., Women in the Fourth Gospel and the Role of Women in the Contemporary Church in Stibbe Mark W.G., (ed) in </w:t>
      </w:r>
      <w:r w:rsidRPr="00A73F98">
        <w:rPr>
          <w:rFonts w:ascii="Arial" w:hAnsi="Arial" w:cs="Arial"/>
          <w:i/>
        </w:rPr>
        <w:t>The Gospel of John</w:t>
      </w:r>
      <w:r w:rsidRPr="00A73F98">
        <w:rPr>
          <w:rFonts w:ascii="Arial" w:hAnsi="Arial" w:cs="Arial"/>
        </w:rPr>
        <w:t xml:space="preserve"> as </w:t>
      </w:r>
      <w:r w:rsidRPr="00A73F98">
        <w:rPr>
          <w:rFonts w:ascii="Arial" w:hAnsi="Arial" w:cs="Arial"/>
          <w:i/>
        </w:rPr>
        <w:t xml:space="preserve">Literature – an Anthology of Twentieth Century Perspectives </w:t>
      </w:r>
      <w:r w:rsidRPr="00A73F98">
        <w:rPr>
          <w:rFonts w:ascii="Arial" w:hAnsi="Arial" w:cs="Arial"/>
        </w:rPr>
        <w:t>(Leiden</w:t>
      </w:r>
      <w:r w:rsidR="00D50561">
        <w:rPr>
          <w:rFonts w:ascii="Arial" w:hAnsi="Arial" w:cs="Arial"/>
        </w:rPr>
        <w:t>, Netherlands: Brill, 1993b) pages</w:t>
      </w:r>
      <w:r w:rsidRPr="00A73F98">
        <w:rPr>
          <w:rFonts w:ascii="Arial" w:hAnsi="Arial" w:cs="Arial"/>
        </w:rPr>
        <w:t xml:space="preserve"> 123-143.</w:t>
      </w:r>
    </w:p>
    <w:p w:rsidR="00BB0EA4" w:rsidRPr="00A73F98" w:rsidRDefault="00BB0EA4" w:rsidP="004D61BD">
      <w:pPr>
        <w:spacing w:line="360" w:lineRule="auto"/>
        <w:rPr>
          <w:rFonts w:ascii="Arial" w:hAnsi="Arial" w:cs="Arial"/>
        </w:rPr>
      </w:pPr>
      <w:r w:rsidRPr="00A73F98">
        <w:rPr>
          <w:rFonts w:ascii="Arial" w:hAnsi="Arial" w:cs="Arial"/>
        </w:rPr>
        <w:t xml:space="preserve">Schneiders, Sandra M., </w:t>
      </w:r>
      <w:r w:rsidRPr="00D50561">
        <w:rPr>
          <w:rFonts w:ascii="Arial" w:hAnsi="Arial" w:cs="Arial"/>
          <w:i/>
        </w:rPr>
        <w:t>Written That You Might Believe:  Encountering Jesus in the Fourth Gospel</w:t>
      </w:r>
      <w:r w:rsidRPr="00A73F98">
        <w:rPr>
          <w:rFonts w:ascii="Arial" w:hAnsi="Arial" w:cs="Arial"/>
        </w:rPr>
        <w:t xml:space="preserve"> (New York: Herder and Herder/Crossroad, 1999).</w:t>
      </w:r>
    </w:p>
    <w:p w:rsidR="00BB0EA4" w:rsidRPr="005E77A5" w:rsidRDefault="00BB0EA4" w:rsidP="004D61BD">
      <w:pPr>
        <w:spacing w:line="360" w:lineRule="auto"/>
        <w:rPr>
          <w:rFonts w:ascii="Arial" w:hAnsi="Arial" w:cs="Arial"/>
        </w:rPr>
      </w:pPr>
      <w:r w:rsidRPr="005E77A5">
        <w:rPr>
          <w:rFonts w:ascii="Arial" w:hAnsi="Arial" w:cs="Arial"/>
        </w:rPr>
        <w:t xml:space="preserve">Schüssler Fiorenza, Elisabeth, ‘The Ethics of Biblical Interpretation:  Decentering Biblical Scholarship’ in the </w:t>
      </w:r>
      <w:r w:rsidRPr="005E77A5">
        <w:rPr>
          <w:rFonts w:ascii="Arial" w:hAnsi="Arial" w:cs="Arial"/>
          <w:i/>
        </w:rPr>
        <w:t>Journal of Biblical Literature, 107 (1)</w:t>
      </w:r>
      <w:r>
        <w:rPr>
          <w:rFonts w:ascii="Arial" w:hAnsi="Arial" w:cs="Arial"/>
        </w:rPr>
        <w:t xml:space="preserve"> (1988).</w:t>
      </w:r>
    </w:p>
    <w:p w:rsidR="00BB0EA4" w:rsidRPr="00A73F98" w:rsidRDefault="00BB0EA4" w:rsidP="004D61BD">
      <w:pPr>
        <w:spacing w:line="360" w:lineRule="auto"/>
        <w:rPr>
          <w:rFonts w:ascii="Arial" w:hAnsi="Arial" w:cs="Arial"/>
        </w:rPr>
      </w:pPr>
      <w:r w:rsidRPr="00A73F98">
        <w:rPr>
          <w:rFonts w:ascii="Arial" w:hAnsi="Arial" w:cs="Arial"/>
        </w:rPr>
        <w:t xml:space="preserve">Schüssler Fiorenza, Elisabeth, </w:t>
      </w:r>
      <w:r w:rsidRPr="00D50561">
        <w:rPr>
          <w:rFonts w:ascii="Arial" w:hAnsi="Arial" w:cs="Arial"/>
          <w:i/>
        </w:rPr>
        <w:t>In Memory of Her:  A Feminist Theological Reconstruction of Christian Origins</w:t>
      </w:r>
      <w:r w:rsidRPr="00A73F98">
        <w:rPr>
          <w:rFonts w:ascii="Arial" w:hAnsi="Arial" w:cs="Arial"/>
        </w:rPr>
        <w:t xml:space="preserve"> (London: SCM Press, 1991).</w:t>
      </w:r>
    </w:p>
    <w:p w:rsidR="00BB0EA4" w:rsidRPr="00A73F98" w:rsidRDefault="00BB0EA4" w:rsidP="004D61BD">
      <w:pPr>
        <w:spacing w:line="360" w:lineRule="auto"/>
        <w:rPr>
          <w:rFonts w:ascii="Arial" w:hAnsi="Arial" w:cs="Arial"/>
        </w:rPr>
      </w:pPr>
      <w:r w:rsidRPr="00A73F98">
        <w:rPr>
          <w:rFonts w:ascii="Arial" w:hAnsi="Arial" w:cs="Arial"/>
        </w:rPr>
        <w:t xml:space="preserve">Schüssler Fiorenza, Elisabeth, (ed) </w:t>
      </w:r>
      <w:r w:rsidRPr="00A73F98">
        <w:rPr>
          <w:rFonts w:ascii="Arial" w:hAnsi="Arial" w:cs="Arial"/>
          <w:i/>
        </w:rPr>
        <w:t>Searching the Scriptures:  A Feminist Commentary</w:t>
      </w:r>
      <w:r w:rsidRPr="00A73F98">
        <w:rPr>
          <w:rFonts w:ascii="Arial" w:hAnsi="Arial" w:cs="Arial"/>
        </w:rPr>
        <w:t xml:space="preserve"> (New York: Crossroads, 1994).</w:t>
      </w:r>
    </w:p>
    <w:p w:rsidR="00BB0EA4" w:rsidRPr="00A73F98" w:rsidRDefault="00BB0EA4" w:rsidP="004D61BD">
      <w:pPr>
        <w:spacing w:line="360" w:lineRule="auto"/>
        <w:rPr>
          <w:rFonts w:ascii="Arial" w:hAnsi="Arial" w:cs="Arial"/>
        </w:rPr>
      </w:pPr>
      <w:r w:rsidRPr="00A73F98">
        <w:rPr>
          <w:rFonts w:ascii="Arial" w:hAnsi="Arial" w:cs="Arial"/>
        </w:rPr>
        <w:t xml:space="preserve">Seim, Turid Karisen, "Roles of Women in the Gospel of John" in Lars Hartman and Birger Olsson (eds), </w:t>
      </w:r>
      <w:r w:rsidRPr="00A73F98">
        <w:rPr>
          <w:rFonts w:ascii="Arial" w:hAnsi="Arial" w:cs="Arial"/>
          <w:i/>
        </w:rPr>
        <w:t>Aspects on the Johannine Literature</w:t>
      </w:r>
      <w:r w:rsidRPr="00A73F98">
        <w:rPr>
          <w:rFonts w:ascii="Arial" w:hAnsi="Arial" w:cs="Arial"/>
        </w:rPr>
        <w:t xml:space="preserve"> (Sweden: Almqvist and Wiksell International, 1988).</w:t>
      </w:r>
    </w:p>
    <w:p w:rsidR="00BB0EA4" w:rsidRPr="00A73F98" w:rsidRDefault="00BB0EA4" w:rsidP="004D61BD">
      <w:pPr>
        <w:spacing w:line="360" w:lineRule="auto"/>
        <w:rPr>
          <w:rFonts w:ascii="Arial" w:hAnsi="Arial" w:cs="Arial"/>
        </w:rPr>
      </w:pPr>
      <w:r w:rsidRPr="00A73F98">
        <w:rPr>
          <w:rFonts w:ascii="Arial" w:hAnsi="Arial" w:cs="Arial"/>
        </w:rPr>
        <w:t xml:space="preserve">Spencer, F. Scott, “’You Just Don’t Understand’ (or Do You?):  Jesus, Women and Conversation in the Fourth Gospel” in Levine, Amy-Jill (ed), </w:t>
      </w:r>
      <w:r w:rsidRPr="00A73F98">
        <w:rPr>
          <w:rFonts w:ascii="Arial" w:hAnsi="Arial" w:cs="Arial"/>
          <w:i/>
        </w:rPr>
        <w:t>Feminist Companion to John – Volume 1</w:t>
      </w:r>
      <w:r w:rsidRPr="00A73F98">
        <w:rPr>
          <w:rFonts w:ascii="Arial" w:hAnsi="Arial" w:cs="Arial"/>
        </w:rPr>
        <w:t xml:space="preserve"> (London: Bloomsbury Publishing PLC, 2003)</w:t>
      </w:r>
      <w:r w:rsidR="00802096">
        <w:rPr>
          <w:rFonts w:ascii="Arial" w:hAnsi="Arial" w:cs="Arial"/>
        </w:rPr>
        <w:t xml:space="preserve"> pages 15-47.</w:t>
      </w:r>
    </w:p>
    <w:p w:rsidR="00BB0EA4" w:rsidRPr="00A73F98" w:rsidRDefault="00BB0EA4" w:rsidP="004D61BD">
      <w:pPr>
        <w:spacing w:line="360" w:lineRule="auto"/>
        <w:rPr>
          <w:rFonts w:ascii="Arial" w:hAnsi="Arial" w:cs="Arial"/>
        </w:rPr>
      </w:pPr>
      <w:r w:rsidRPr="00A73F98">
        <w:rPr>
          <w:rFonts w:ascii="Arial" w:hAnsi="Arial" w:cs="Arial"/>
        </w:rPr>
        <w:t xml:space="preserve">Thompson, William, </w:t>
      </w:r>
      <w:r w:rsidRPr="00A73F98">
        <w:rPr>
          <w:rFonts w:ascii="Arial" w:hAnsi="Arial" w:cs="Arial"/>
          <w:i/>
        </w:rPr>
        <w:t>The Jesus Debate</w:t>
      </w:r>
      <w:r w:rsidRPr="00A73F98">
        <w:rPr>
          <w:rFonts w:ascii="Arial" w:hAnsi="Arial" w:cs="Arial"/>
        </w:rPr>
        <w:t xml:space="preserve"> (New York: Paulist, 1985).</w:t>
      </w:r>
    </w:p>
    <w:p w:rsidR="00BB0EA4" w:rsidRPr="00A73F98" w:rsidRDefault="00BB0EA4" w:rsidP="004D61BD">
      <w:pPr>
        <w:spacing w:line="360" w:lineRule="auto"/>
        <w:rPr>
          <w:rFonts w:ascii="Arial" w:hAnsi="Arial" w:cs="Arial"/>
        </w:rPr>
      </w:pPr>
      <w:r w:rsidRPr="00A73F98">
        <w:rPr>
          <w:rFonts w:ascii="Arial" w:hAnsi="Arial" w:cs="Arial"/>
        </w:rPr>
        <w:t xml:space="preserve">Wasserman, Tommy, “The Woman at the Well as a Witness in John Revisited” in the </w:t>
      </w:r>
      <w:r w:rsidRPr="00A73F98">
        <w:rPr>
          <w:rFonts w:ascii="Arial" w:hAnsi="Arial" w:cs="Arial"/>
          <w:i/>
        </w:rPr>
        <w:t>Journal of Theological Studies NS</w:t>
      </w:r>
      <w:r>
        <w:rPr>
          <w:rFonts w:ascii="Arial" w:hAnsi="Arial" w:cs="Arial"/>
        </w:rPr>
        <w:t xml:space="preserve"> Vol 73 Pt 2 (2022) p</w:t>
      </w:r>
      <w:r w:rsidR="00802096">
        <w:rPr>
          <w:rFonts w:ascii="Arial" w:hAnsi="Arial" w:cs="Arial"/>
        </w:rPr>
        <w:t>ages</w:t>
      </w:r>
      <w:r w:rsidRPr="00A73F98">
        <w:rPr>
          <w:rFonts w:ascii="Arial" w:hAnsi="Arial" w:cs="Arial"/>
        </w:rPr>
        <w:t xml:space="preserve"> 535-588.</w:t>
      </w:r>
    </w:p>
    <w:p w:rsidR="00BB0EA4" w:rsidRDefault="00BB0EA4" w:rsidP="004D61BD">
      <w:pPr>
        <w:spacing w:line="360" w:lineRule="auto"/>
        <w:rPr>
          <w:rFonts w:ascii="Arial" w:hAnsi="Arial" w:cs="Arial"/>
        </w:rPr>
      </w:pPr>
      <w:r w:rsidRPr="00A73F98">
        <w:rPr>
          <w:rFonts w:ascii="Arial" w:hAnsi="Arial" w:cs="Arial"/>
        </w:rPr>
        <w:t xml:space="preserve">Webster, Jane S., “Transcending Alterity:  Strange Woman to Samaritan Woman” in Levine, Amy-Jill (ed), </w:t>
      </w:r>
      <w:r w:rsidRPr="00A73F98">
        <w:rPr>
          <w:rFonts w:ascii="Arial" w:hAnsi="Arial" w:cs="Arial"/>
          <w:i/>
        </w:rPr>
        <w:t>Feminist Companion to John – Volume 1</w:t>
      </w:r>
      <w:r w:rsidRPr="00A73F98">
        <w:rPr>
          <w:rFonts w:ascii="Arial" w:hAnsi="Arial" w:cs="Arial"/>
        </w:rPr>
        <w:t xml:space="preserve"> (London: Bloomsbury Publishing PLC, 2003).</w:t>
      </w:r>
    </w:p>
    <w:p w:rsidR="00BB0EA4" w:rsidRDefault="00BB0EA4" w:rsidP="004D61BD">
      <w:pPr>
        <w:spacing w:line="360" w:lineRule="auto"/>
        <w:rPr>
          <w:rFonts w:ascii="Arial" w:hAnsi="Arial" w:cs="Arial"/>
        </w:rPr>
      </w:pPr>
      <w:r>
        <w:rPr>
          <w:rFonts w:ascii="Arial" w:hAnsi="Arial" w:cs="Arial"/>
        </w:rPr>
        <w:t xml:space="preserve">Wilson, Brittany E., “Mary Magdalene and her Interpreters” in </w:t>
      </w:r>
      <w:r w:rsidRPr="00A73F98">
        <w:rPr>
          <w:rFonts w:ascii="Arial" w:hAnsi="Arial" w:cs="Arial"/>
        </w:rPr>
        <w:t xml:space="preserve">Newsom, Carole A., Ringe Sharon H., and Lapsley, Jacqueline E. (eds), </w:t>
      </w:r>
      <w:r w:rsidRPr="00A73F98">
        <w:rPr>
          <w:rFonts w:ascii="Arial" w:hAnsi="Arial" w:cs="Arial"/>
          <w:i/>
        </w:rPr>
        <w:t>The Women’s Bible Commentary</w:t>
      </w:r>
      <w:r w:rsidRPr="00A73F98">
        <w:rPr>
          <w:rFonts w:ascii="Arial" w:hAnsi="Arial" w:cs="Arial"/>
        </w:rPr>
        <w:t xml:space="preserve"> (Revised and Expanded Edition) (London: SPCK, 2014).</w:t>
      </w:r>
    </w:p>
    <w:p w:rsidR="00BB0EA4" w:rsidRDefault="00BB0EA4" w:rsidP="00BB0EA4">
      <w:pPr>
        <w:rPr>
          <w:rFonts w:ascii="Arial" w:hAnsi="Arial" w:cs="Arial"/>
        </w:rPr>
      </w:pPr>
    </w:p>
    <w:p w:rsidR="00BB0EA4" w:rsidRDefault="00BB0EA4" w:rsidP="00BB0EA4">
      <w:pPr>
        <w:rPr>
          <w:rFonts w:ascii="Arial" w:hAnsi="Arial" w:cs="Arial"/>
        </w:rPr>
      </w:pPr>
    </w:p>
    <w:p w:rsidR="00BB0EA4" w:rsidRDefault="00BB0EA4" w:rsidP="00BB0EA4">
      <w:pPr>
        <w:rPr>
          <w:rFonts w:ascii="Arial" w:hAnsi="Arial" w:cs="Arial"/>
          <w:b/>
          <w:u w:val="single"/>
        </w:rPr>
      </w:pPr>
      <w:r w:rsidRPr="00BB0EA4">
        <w:rPr>
          <w:rFonts w:ascii="Arial" w:hAnsi="Arial" w:cs="Arial"/>
          <w:b/>
          <w:u w:val="single"/>
        </w:rPr>
        <w:lastRenderedPageBreak/>
        <w:t>Appendix A</w:t>
      </w:r>
    </w:p>
    <w:p w:rsidR="00BB0EA4" w:rsidRPr="00BB0EA4" w:rsidRDefault="00BB0EA4" w:rsidP="00BB0EA4">
      <w:pPr>
        <w:pStyle w:val="Header"/>
        <w:rPr>
          <w:rFonts w:ascii="Arial" w:hAnsi="Arial" w:cs="Arial"/>
          <w:u w:val="single"/>
        </w:rPr>
      </w:pPr>
      <w:r w:rsidRPr="00BB0EA4">
        <w:rPr>
          <w:rFonts w:ascii="Arial" w:hAnsi="Arial" w:cs="Arial"/>
          <w:u w:val="single"/>
        </w:rPr>
        <w:t>Jn 4:31-38 Jesus Engages the Disciples Regarding Harvest</w:t>
      </w:r>
    </w:p>
    <w:p w:rsidR="00BB0EA4" w:rsidRDefault="00BB0EA4" w:rsidP="004D61BD">
      <w:pPr>
        <w:spacing w:line="360" w:lineRule="auto"/>
        <w:rPr>
          <w:rFonts w:ascii="Arial" w:hAnsi="Arial" w:cs="Arial"/>
          <w:b/>
          <w:u w:val="single"/>
        </w:rPr>
      </w:pPr>
    </w:p>
    <w:p w:rsidR="00BB0EA4" w:rsidRPr="000955D6" w:rsidRDefault="00BB0EA4" w:rsidP="004D61BD">
      <w:pPr>
        <w:spacing w:line="360" w:lineRule="auto"/>
        <w:rPr>
          <w:rStyle w:val="words-of-christ"/>
          <w:rFonts w:ascii="Arial" w:hAnsi="Arial" w:cs="Arial"/>
          <w:bdr w:val="none" w:sz="0" w:space="0" w:color="auto" w:frame="1"/>
        </w:rPr>
      </w:pPr>
      <w:r w:rsidRPr="000955D6">
        <w:rPr>
          <w:rFonts w:ascii="Arial" w:hAnsi="Arial" w:cs="Arial"/>
        </w:rPr>
        <w:t>Whilst the townspeople are on their way to Jesus, he engages in an exch</w:t>
      </w:r>
      <w:r>
        <w:rPr>
          <w:rFonts w:ascii="Arial" w:hAnsi="Arial" w:cs="Arial"/>
        </w:rPr>
        <w:t>ange with the disciples (4:</w:t>
      </w:r>
      <w:r w:rsidRPr="000955D6">
        <w:rPr>
          <w:rFonts w:ascii="Arial" w:hAnsi="Arial" w:cs="Arial"/>
        </w:rPr>
        <w:t xml:space="preserve">31-38). Beginning with a misunderstanding from the disciples about food which parallels the earlier misunderstanding on the part of the </w:t>
      </w:r>
      <w:r>
        <w:rPr>
          <w:rFonts w:ascii="Arial" w:hAnsi="Arial" w:cs="Arial"/>
        </w:rPr>
        <w:t>SW regarding water (4:</w:t>
      </w:r>
      <w:r w:rsidRPr="000955D6">
        <w:rPr>
          <w:rFonts w:ascii="Arial" w:hAnsi="Arial" w:cs="Arial"/>
        </w:rPr>
        <w:t xml:space="preserve">7-11), </w:t>
      </w:r>
      <w:r>
        <w:rPr>
          <w:rFonts w:ascii="Arial" w:hAnsi="Arial" w:cs="Arial"/>
        </w:rPr>
        <w:t xml:space="preserve">that is </w:t>
      </w:r>
      <w:r w:rsidRPr="000955D6">
        <w:rPr>
          <w:rFonts w:ascii="Arial" w:hAnsi="Arial" w:cs="Arial"/>
        </w:rPr>
        <w:t xml:space="preserve">literal versus spiritual, Jesus states that “My food </w:t>
      </w:r>
      <w:r w:rsidRPr="000955D6">
        <w:rPr>
          <w:rStyle w:val="words-of-christ"/>
          <w:rFonts w:ascii="Arial" w:hAnsi="Arial" w:cs="Arial"/>
          <w:bdr w:val="none" w:sz="0" w:space="0" w:color="auto" w:frame="1"/>
        </w:rPr>
        <w:t>is to do the will</w:t>
      </w:r>
      <w:r w:rsidRPr="000955D6">
        <w:rPr>
          <w:rStyle w:val="Hyperlink"/>
          <w:rFonts w:ascii="Arial" w:hAnsi="Arial" w:cs="Arial"/>
          <w:bdr w:val="none" w:sz="0" w:space="0" w:color="auto" w:frame="1"/>
          <w:vertAlign w:val="superscript"/>
        </w:rPr>
        <w:t xml:space="preserve"> </w:t>
      </w:r>
      <w:r w:rsidRPr="000955D6">
        <w:rPr>
          <w:rStyle w:val="words-of-christ"/>
          <w:rFonts w:ascii="Arial" w:hAnsi="Arial" w:cs="Arial"/>
          <w:bdr w:val="none" w:sz="0" w:space="0" w:color="auto" w:frame="1"/>
        </w:rPr>
        <w:t> of him who sent me and t</w:t>
      </w:r>
      <w:r>
        <w:rPr>
          <w:rStyle w:val="words-of-christ"/>
          <w:rFonts w:ascii="Arial" w:hAnsi="Arial" w:cs="Arial"/>
          <w:bdr w:val="none" w:sz="0" w:space="0" w:color="auto" w:frame="1"/>
        </w:rPr>
        <w:t>o complete his work” (4:</w:t>
      </w:r>
      <w:r w:rsidRPr="000955D6">
        <w:rPr>
          <w:rStyle w:val="words-of-christ"/>
          <w:rFonts w:ascii="Arial" w:hAnsi="Arial" w:cs="Arial"/>
          <w:bdr w:val="none" w:sz="0" w:space="0" w:color="auto" w:frame="1"/>
        </w:rPr>
        <w:t xml:space="preserve">34).  Brown notes that this expression, along with those in 5:30 and 6:38 </w:t>
      </w:r>
      <w:r>
        <w:rPr>
          <w:rStyle w:val="words-of-christ"/>
          <w:rFonts w:ascii="Arial" w:hAnsi="Arial" w:cs="Arial"/>
          <w:bdr w:val="none" w:sz="0" w:space="0" w:color="auto" w:frame="1"/>
        </w:rPr>
        <w:t xml:space="preserve">are </w:t>
      </w:r>
      <w:r w:rsidRPr="000955D6">
        <w:rPr>
          <w:rStyle w:val="words-of-christ"/>
          <w:rFonts w:ascii="Arial" w:hAnsi="Arial" w:cs="Arial"/>
          <w:bdr w:val="none" w:sz="0" w:space="0" w:color="auto" w:frame="1"/>
        </w:rPr>
        <w:t>Johannine descriptions of the nature of Jesus’ ministry.</w:t>
      </w:r>
      <w:r>
        <w:rPr>
          <w:rStyle w:val="FootnoteReference"/>
          <w:rFonts w:ascii="Arial" w:hAnsi="Arial" w:cs="Arial"/>
          <w:bdr w:val="none" w:sz="0" w:space="0" w:color="auto" w:frame="1"/>
        </w:rPr>
        <w:footnoteReference w:id="224"/>
      </w:r>
      <w:r w:rsidRPr="000955D6">
        <w:rPr>
          <w:rStyle w:val="words-of-christ"/>
          <w:rFonts w:ascii="Arial" w:hAnsi="Arial" w:cs="Arial"/>
          <w:bdr w:val="none" w:sz="0" w:space="0" w:color="auto" w:frame="1"/>
        </w:rPr>
        <w:t xml:space="preserve"> </w:t>
      </w:r>
      <w:r>
        <w:rPr>
          <w:rStyle w:val="words-of-christ"/>
          <w:rFonts w:ascii="Arial" w:hAnsi="Arial" w:cs="Arial"/>
          <w:bdr w:val="none" w:sz="0" w:space="0" w:color="auto" w:frame="1"/>
        </w:rPr>
        <w:t xml:space="preserve"> Lindars sees suggestions of Deut</w:t>
      </w:r>
      <w:r w:rsidRPr="000955D6">
        <w:rPr>
          <w:rStyle w:val="words-of-christ"/>
          <w:rFonts w:ascii="Arial" w:hAnsi="Arial" w:cs="Arial"/>
          <w:bdr w:val="none" w:sz="0" w:space="0" w:color="auto" w:frame="1"/>
        </w:rPr>
        <w:t xml:space="preserve"> 8:3, “Man shall not live by bread alone” or at least the concept of bread as a type </w:t>
      </w:r>
      <w:r>
        <w:rPr>
          <w:rStyle w:val="words-of-christ"/>
          <w:rFonts w:ascii="Arial" w:hAnsi="Arial" w:cs="Arial"/>
          <w:bdr w:val="none" w:sz="0" w:space="0" w:color="auto" w:frame="1"/>
        </w:rPr>
        <w:t>of teaching from heaven (cf. Chapter 6).</w:t>
      </w:r>
      <w:r>
        <w:rPr>
          <w:rStyle w:val="FootnoteReference"/>
          <w:rFonts w:ascii="Arial" w:hAnsi="Arial" w:cs="Arial"/>
          <w:bdr w:val="none" w:sz="0" w:space="0" w:color="auto" w:frame="1"/>
        </w:rPr>
        <w:footnoteReference w:id="225"/>
      </w:r>
      <w:r>
        <w:rPr>
          <w:rStyle w:val="words-of-christ"/>
          <w:rFonts w:ascii="Arial" w:hAnsi="Arial" w:cs="Arial"/>
          <w:bdr w:val="none" w:sz="0" w:space="0" w:color="auto" w:frame="1"/>
        </w:rPr>
        <w:t xml:space="preserve">  4:</w:t>
      </w:r>
      <w:r w:rsidRPr="000955D6">
        <w:rPr>
          <w:rStyle w:val="words-of-christ"/>
          <w:rFonts w:ascii="Arial" w:hAnsi="Arial" w:cs="Arial"/>
          <w:bdr w:val="none" w:sz="0" w:space="0" w:color="auto" w:frame="1"/>
        </w:rPr>
        <w:t>35 opens likely with a proverb but closes with Jesus telling the disciples to “see how the fields are ripe for harvesting”.  Brown notes that this could be symbolic (</w:t>
      </w:r>
      <w:r>
        <w:rPr>
          <w:rStyle w:val="words-of-christ"/>
          <w:rFonts w:ascii="Arial" w:hAnsi="Arial" w:cs="Arial"/>
          <w:bdr w:val="none" w:sz="0" w:space="0" w:color="auto" w:frame="1"/>
        </w:rPr>
        <w:t>cf.</w:t>
      </w:r>
      <w:r w:rsidRPr="000955D6">
        <w:rPr>
          <w:rStyle w:val="words-of-christ"/>
          <w:rFonts w:ascii="Arial" w:hAnsi="Arial" w:cs="Arial"/>
          <w:bdr w:val="none" w:sz="0" w:space="0" w:color="auto" w:frame="1"/>
        </w:rPr>
        <w:t xml:space="preserve"> Mt 9:37) but is more likely a metaphor for the fruit of Jesus’ mission represented by the Samaritan townspeople who come to him.</w:t>
      </w:r>
      <w:r>
        <w:rPr>
          <w:rStyle w:val="FootnoteReference"/>
          <w:rFonts w:ascii="Arial" w:hAnsi="Arial" w:cs="Arial"/>
          <w:bdr w:val="none" w:sz="0" w:space="0" w:color="auto" w:frame="1"/>
        </w:rPr>
        <w:footnoteReference w:id="226"/>
      </w:r>
      <w:r w:rsidRPr="000955D6">
        <w:rPr>
          <w:rStyle w:val="words-of-christ"/>
          <w:rFonts w:ascii="Arial" w:hAnsi="Arial" w:cs="Arial"/>
          <w:bdr w:val="none" w:sz="0" w:space="0" w:color="auto" w:frame="1"/>
        </w:rPr>
        <w:t xml:space="preserve">  Harvest imagery has many synoptic parallels, but here we see John’s realized eschatology since the harvesting of men occurs now rather than in the future. The </w:t>
      </w:r>
      <w:bookmarkStart w:id="0" w:name="_GoBack"/>
      <w:r w:rsidRPr="000955D6">
        <w:rPr>
          <w:rStyle w:val="words-of-christ"/>
          <w:rFonts w:ascii="Arial" w:hAnsi="Arial" w:cs="Arial"/>
          <w:bdr w:val="none" w:sz="0" w:space="0" w:color="auto" w:frame="1"/>
        </w:rPr>
        <w:t xml:space="preserve">reapers, </w:t>
      </w:r>
      <w:r>
        <w:rPr>
          <w:rStyle w:val="words-of-christ"/>
          <w:rFonts w:ascii="Arial" w:hAnsi="Arial" w:cs="Arial"/>
          <w:bdr w:val="none" w:sz="0" w:space="0" w:color="auto" w:frame="1"/>
        </w:rPr>
        <w:t xml:space="preserve">in this case </w:t>
      </w:r>
      <w:r w:rsidRPr="000955D6">
        <w:rPr>
          <w:rStyle w:val="words-of-christ"/>
          <w:rFonts w:ascii="Arial" w:hAnsi="Arial" w:cs="Arial"/>
          <w:bdr w:val="none" w:sz="0" w:space="0" w:color="auto" w:frame="1"/>
        </w:rPr>
        <w:t>the disciples, are</w:t>
      </w:r>
      <w:r>
        <w:rPr>
          <w:rStyle w:val="words-of-christ"/>
          <w:rFonts w:ascii="Arial" w:hAnsi="Arial" w:cs="Arial"/>
          <w:bdr w:val="none" w:sz="0" w:space="0" w:color="auto" w:frame="1"/>
        </w:rPr>
        <w:t xml:space="preserve"> already receiving wages (4:</w:t>
      </w:r>
      <w:r w:rsidRPr="000955D6">
        <w:rPr>
          <w:rStyle w:val="words-of-christ"/>
          <w:rFonts w:ascii="Arial" w:hAnsi="Arial" w:cs="Arial"/>
          <w:bdr w:val="none" w:sz="0" w:space="0" w:color="auto" w:frame="1"/>
        </w:rPr>
        <w:t xml:space="preserve">36) and the </w:t>
      </w:r>
      <w:bookmarkEnd w:id="0"/>
      <w:r w:rsidRPr="000955D6">
        <w:rPr>
          <w:rStyle w:val="words-of-christ"/>
          <w:rFonts w:ascii="Arial" w:hAnsi="Arial" w:cs="Arial"/>
          <w:bdr w:val="none" w:sz="0" w:space="0" w:color="auto" w:frame="1"/>
        </w:rPr>
        <w:t>saying that “one</w:t>
      </w:r>
      <w:r>
        <w:rPr>
          <w:rStyle w:val="words-of-christ"/>
          <w:rFonts w:ascii="Arial" w:hAnsi="Arial" w:cs="Arial"/>
          <w:bdr w:val="none" w:sz="0" w:space="0" w:color="auto" w:frame="1"/>
        </w:rPr>
        <w:t xml:space="preserve"> sows and another reaps” (4:</w:t>
      </w:r>
      <w:r w:rsidRPr="000955D6">
        <w:rPr>
          <w:rStyle w:val="words-of-christ"/>
          <w:rFonts w:ascii="Arial" w:hAnsi="Arial" w:cs="Arial"/>
          <w:bdr w:val="none" w:sz="0" w:space="0" w:color="auto" w:frame="1"/>
        </w:rPr>
        <w:t>37)</w:t>
      </w:r>
      <w:r>
        <w:rPr>
          <w:rStyle w:val="words-of-christ"/>
          <w:rFonts w:ascii="Arial" w:hAnsi="Arial" w:cs="Arial"/>
          <w:bdr w:val="none" w:sz="0" w:space="0" w:color="auto" w:frame="1"/>
        </w:rPr>
        <w:t>,</w:t>
      </w:r>
      <w:r w:rsidRPr="000955D6">
        <w:rPr>
          <w:rStyle w:val="words-of-christ"/>
          <w:rFonts w:ascii="Arial" w:hAnsi="Arial" w:cs="Arial"/>
          <w:bdr w:val="none" w:sz="0" w:space="0" w:color="auto" w:frame="1"/>
        </w:rPr>
        <w:t xml:space="preserve"> which usually has the pessimistic overtones of a catastrophe preventing the sower from reaping the fruits of his labours</w:t>
      </w:r>
      <w:r>
        <w:rPr>
          <w:rStyle w:val="words-of-christ"/>
          <w:rFonts w:ascii="Arial" w:hAnsi="Arial" w:cs="Arial"/>
          <w:bdr w:val="none" w:sz="0" w:space="0" w:color="auto" w:frame="1"/>
        </w:rPr>
        <w:t>,</w:t>
      </w:r>
      <w:r w:rsidRPr="000955D6">
        <w:rPr>
          <w:rStyle w:val="words-of-christ"/>
          <w:rFonts w:ascii="Arial" w:hAnsi="Arial" w:cs="Arial"/>
          <w:bdr w:val="none" w:sz="0" w:space="0" w:color="auto" w:frame="1"/>
        </w:rPr>
        <w:t xml:space="preserve"> is here opt</w:t>
      </w:r>
      <w:r>
        <w:rPr>
          <w:rStyle w:val="words-of-christ"/>
          <w:rFonts w:ascii="Arial" w:hAnsi="Arial" w:cs="Arial"/>
          <w:bdr w:val="none" w:sz="0" w:space="0" w:color="auto" w:frame="1"/>
        </w:rPr>
        <w:t xml:space="preserve">imistic since the disciples </w:t>
      </w:r>
      <w:r w:rsidRPr="000955D6">
        <w:rPr>
          <w:rStyle w:val="words-of-christ"/>
          <w:rFonts w:ascii="Arial" w:hAnsi="Arial" w:cs="Arial"/>
          <w:bdr w:val="none" w:sz="0" w:space="0" w:color="auto" w:frame="1"/>
        </w:rPr>
        <w:t>reaping what they did not sow in an example of eschatological abundance. “I sent you to reap that for which you did not labour. Others have laboured, and you have entered into their labour” this section concludes.  Whilst Brown rightly questions when Jesus sent the disciples on this mission and concludes either in an unnarrated episode or, more likely, tha</w:t>
      </w:r>
      <w:r w:rsidR="00A167DC">
        <w:rPr>
          <w:rStyle w:val="words-of-christ"/>
          <w:rFonts w:ascii="Arial" w:hAnsi="Arial" w:cs="Arial"/>
          <w:bdr w:val="none" w:sz="0" w:space="0" w:color="auto" w:frame="1"/>
        </w:rPr>
        <w:t>t this is a reflection of the FG author’s</w:t>
      </w:r>
      <w:r w:rsidRPr="000955D6">
        <w:rPr>
          <w:rStyle w:val="words-of-christ"/>
          <w:rFonts w:ascii="Arial" w:hAnsi="Arial" w:cs="Arial"/>
          <w:bdr w:val="none" w:sz="0" w:space="0" w:color="auto" w:frame="1"/>
        </w:rPr>
        <w:t xml:space="preserve"> post resurrection outlook,</w:t>
      </w:r>
      <w:r>
        <w:rPr>
          <w:rStyle w:val="FootnoteReference"/>
          <w:rFonts w:ascii="Arial" w:hAnsi="Arial" w:cs="Arial"/>
          <w:bdr w:val="none" w:sz="0" w:space="0" w:color="auto" w:frame="1"/>
        </w:rPr>
        <w:footnoteReference w:id="227"/>
      </w:r>
      <w:r w:rsidRPr="000955D6">
        <w:rPr>
          <w:rStyle w:val="words-of-christ"/>
          <w:rFonts w:ascii="Arial" w:hAnsi="Arial" w:cs="Arial"/>
          <w:bdr w:val="none" w:sz="0" w:space="0" w:color="auto" w:frame="1"/>
        </w:rPr>
        <w:t xml:space="preserve"> Lindars focusses on who the “others” might be. He suggests a number of options namely the prophets of the Hebrew Bible, John the Baptist, the disciples’ future mission which Jesus himself has prepared or, from a post resurrection perspective, the contemporary Church concluding th</w:t>
      </w:r>
      <w:r>
        <w:rPr>
          <w:rStyle w:val="words-of-christ"/>
          <w:rFonts w:ascii="Arial" w:hAnsi="Arial" w:cs="Arial"/>
          <w:bdr w:val="none" w:sz="0" w:space="0" w:color="auto" w:frame="1"/>
        </w:rPr>
        <w:t>at the prophets is most likely.</w:t>
      </w:r>
      <w:r>
        <w:rPr>
          <w:rStyle w:val="FootnoteReference"/>
          <w:rFonts w:ascii="Arial" w:hAnsi="Arial" w:cs="Arial"/>
          <w:bdr w:val="none" w:sz="0" w:space="0" w:color="auto" w:frame="1"/>
        </w:rPr>
        <w:footnoteReference w:id="228"/>
      </w:r>
    </w:p>
    <w:p w:rsidR="00BB0EA4" w:rsidRPr="00BB0EA4" w:rsidRDefault="00BB0EA4" w:rsidP="00BB0EA4">
      <w:pPr>
        <w:rPr>
          <w:rFonts w:ascii="Arial" w:hAnsi="Arial" w:cs="Arial"/>
          <w:b/>
          <w:u w:val="single"/>
        </w:rPr>
      </w:pPr>
    </w:p>
    <w:p w:rsidR="00BB0EA4" w:rsidRPr="00BB0EA4" w:rsidRDefault="00BB0EA4" w:rsidP="004D61BD">
      <w:pPr>
        <w:spacing w:line="360" w:lineRule="auto"/>
        <w:rPr>
          <w:rFonts w:ascii="Arial" w:hAnsi="Arial" w:cs="Arial"/>
          <w:b/>
          <w:u w:val="single"/>
        </w:rPr>
      </w:pPr>
      <w:r w:rsidRPr="00BB0EA4">
        <w:rPr>
          <w:rFonts w:ascii="Arial" w:hAnsi="Arial" w:cs="Arial"/>
          <w:b/>
          <w:u w:val="single"/>
        </w:rPr>
        <w:lastRenderedPageBreak/>
        <w:t>Appendix B</w:t>
      </w:r>
    </w:p>
    <w:p w:rsidR="00BB0EA4" w:rsidRPr="00BB0EA4" w:rsidRDefault="00BB0EA4" w:rsidP="004D61BD">
      <w:pPr>
        <w:pStyle w:val="Header"/>
        <w:spacing w:line="360" w:lineRule="auto"/>
        <w:rPr>
          <w:rFonts w:ascii="Arial" w:hAnsi="Arial" w:cs="Arial"/>
          <w:u w:val="single"/>
        </w:rPr>
      </w:pPr>
      <w:r w:rsidRPr="00BB0EA4">
        <w:rPr>
          <w:rFonts w:ascii="Arial" w:hAnsi="Arial" w:cs="Arial"/>
          <w:u w:val="single"/>
        </w:rPr>
        <w:t>Jn 20: 3-10 The Beloved Disciple and Peter Approach the Tomb</w:t>
      </w:r>
    </w:p>
    <w:p w:rsidR="00BB0EA4" w:rsidRDefault="00BB0EA4" w:rsidP="004D61BD">
      <w:pPr>
        <w:spacing w:line="360" w:lineRule="auto"/>
        <w:rPr>
          <w:rFonts w:ascii="Arial" w:hAnsi="Arial" w:cs="Arial"/>
        </w:rPr>
      </w:pPr>
    </w:p>
    <w:p w:rsidR="00BB0EA4" w:rsidRPr="00802096" w:rsidRDefault="00A167DC" w:rsidP="004D61BD">
      <w:pPr>
        <w:spacing w:line="360" w:lineRule="auto"/>
        <w:rPr>
          <w:rFonts w:ascii="Arial" w:hAnsi="Arial" w:cs="Arial"/>
        </w:rPr>
      </w:pPr>
      <w:r>
        <w:rPr>
          <w:rFonts w:ascii="Arial" w:hAnsi="Arial" w:cs="Arial"/>
        </w:rPr>
        <w:t xml:space="preserve">20:3-10 </w:t>
      </w:r>
      <w:r w:rsidR="00BB0EA4">
        <w:rPr>
          <w:rFonts w:ascii="Arial" w:hAnsi="Arial" w:cs="Arial"/>
        </w:rPr>
        <w:t>narrates the experience of Peter and the Beloved Disciple. On the basis of MM’s initial report the two men run to the tomb.  What Luke (24:12) narrates as a sole outing by Peter is turned into a race between John and the Beloved Disciple who takes precedence by arriving, and possibly believing, first.  The Beloved Disciple looks into the grave, sees the grave clothes, but does not go in.  The presence of the grave clothes indicates that MM’s conclusion that the body has been stolen is incorrect and, by not going into the tomb, John builds the narrative towards its climax. Peter then arrives and goes into the tomb where he too sees the burial clothes and since Peter is said to come “following him” (the Beloved Disciple) then the lead in reaching faith is given to the Beloved Disciple.</w:t>
      </w:r>
      <w:r w:rsidR="00BB0EA4">
        <w:rPr>
          <w:rStyle w:val="FootnoteReference"/>
          <w:rFonts w:ascii="Arial" w:hAnsi="Arial" w:cs="Arial"/>
        </w:rPr>
        <w:footnoteReference w:id="229"/>
      </w:r>
      <w:r w:rsidR="00BB0EA4">
        <w:rPr>
          <w:rFonts w:ascii="Arial" w:hAnsi="Arial" w:cs="Arial"/>
        </w:rPr>
        <w:t xml:space="preserve">  In contrast to Lazarus who emerges still in his burial bindings Jesus has thrown off, or passed through, the clothes. The cloth from Jesus’ head is not lying with the other grave clothes being “rolled up in a place by itself” (20:7).  Brown notes that “not lying with” could be interpreted as separate from or different in condition but concludes that the former is meant.</w:t>
      </w:r>
      <w:r w:rsidR="00BB0EA4">
        <w:rPr>
          <w:rStyle w:val="FootnoteReference"/>
          <w:rFonts w:ascii="Arial" w:hAnsi="Arial" w:cs="Arial"/>
        </w:rPr>
        <w:footnoteReference w:id="230"/>
      </w:r>
      <w:r w:rsidR="00BB0EA4">
        <w:rPr>
          <w:rFonts w:ascii="Arial" w:hAnsi="Arial" w:cs="Arial"/>
        </w:rPr>
        <w:t xml:space="preserve">  In 20:8 we are told that the Beloved Disciple then went into the tomb “and believed”.  John does not state what he believed and O’Day concludes that this can only be incipient faith since in the next verse John tells the reader that “for as yet they di</w:t>
      </w:r>
      <w:r w:rsidR="004D61BD">
        <w:rPr>
          <w:rFonts w:ascii="Arial" w:hAnsi="Arial" w:cs="Arial"/>
        </w:rPr>
        <w:t xml:space="preserve">d not understand the scripture, </w:t>
      </w:r>
      <w:r w:rsidR="00BB0EA4" w:rsidRPr="00FB0869">
        <w:rPr>
          <w:rFonts w:ascii="Arial" w:hAnsi="Arial" w:cs="Arial"/>
        </w:rPr>
        <w:t>that he must rise from the dead”.</w:t>
      </w:r>
      <w:r w:rsidR="00BB0EA4">
        <w:rPr>
          <w:rStyle w:val="FootnoteReference"/>
          <w:rFonts w:ascii="Arial" w:hAnsi="Arial" w:cs="Arial"/>
        </w:rPr>
        <w:footnoteReference w:id="231"/>
      </w:r>
      <w:r w:rsidR="00BB0EA4" w:rsidRPr="00FB0869">
        <w:rPr>
          <w:rFonts w:ascii="Arial" w:hAnsi="Arial" w:cs="Arial"/>
        </w:rPr>
        <w:t xml:space="preserve">  </w:t>
      </w:r>
      <w:r w:rsidR="00BB0EA4">
        <w:rPr>
          <w:rFonts w:ascii="Arial" w:hAnsi="Arial" w:cs="Arial"/>
        </w:rPr>
        <w:t>Other</w:t>
      </w:r>
      <w:r w:rsidR="00BB0EA4" w:rsidRPr="00FB0869">
        <w:rPr>
          <w:rFonts w:ascii="Arial" w:hAnsi="Arial" w:cs="Arial"/>
        </w:rPr>
        <w:t xml:space="preserve"> </w:t>
      </w:r>
      <w:r w:rsidR="00BB0EA4" w:rsidRPr="0002025B">
        <w:rPr>
          <w:rFonts w:ascii="Arial" w:hAnsi="Arial" w:cs="Arial"/>
        </w:rPr>
        <w:t>commentators</w:t>
      </w:r>
      <w:r w:rsidR="00BB0EA4">
        <w:rPr>
          <w:rFonts w:ascii="Arial" w:hAnsi="Arial" w:cs="Arial"/>
        </w:rPr>
        <w:t xml:space="preserve"> conclude that the two disciples have come to full faith.  For Bultmann both disciples are assumed to have come to faith otherwise, he argues, Peter’s lack of faith w</w:t>
      </w:r>
      <w:r w:rsidR="00B81BF7">
        <w:rPr>
          <w:rFonts w:ascii="Arial" w:hAnsi="Arial" w:cs="Arial"/>
        </w:rPr>
        <w:t>ould have been expressly stated</w:t>
      </w:r>
      <w:r w:rsidR="00BB0EA4">
        <w:rPr>
          <w:rStyle w:val="FootnoteReference"/>
          <w:rFonts w:ascii="Arial" w:hAnsi="Arial" w:cs="Arial"/>
        </w:rPr>
        <w:footnoteReference w:id="232"/>
      </w:r>
      <w:r w:rsidR="00BB0EA4">
        <w:rPr>
          <w:rFonts w:ascii="Arial" w:hAnsi="Arial" w:cs="Arial"/>
        </w:rPr>
        <w:t xml:space="preserve"> wh</w:t>
      </w:r>
      <w:r>
        <w:rPr>
          <w:rFonts w:ascii="Arial" w:hAnsi="Arial" w:cs="Arial"/>
        </w:rPr>
        <w:t>ilst Lindars states that since the FG author</w:t>
      </w:r>
      <w:r w:rsidR="00BB0EA4">
        <w:rPr>
          <w:rFonts w:ascii="Arial" w:hAnsi="Arial" w:cs="Arial"/>
        </w:rPr>
        <w:t xml:space="preserve"> does not say what was believed the reader is expected to draw, along with the Beloved Disciple,  the only possible conclusion from the facts.</w:t>
      </w:r>
      <w:r w:rsidR="00BB0EA4">
        <w:rPr>
          <w:rStyle w:val="FootnoteReference"/>
          <w:rFonts w:ascii="Arial" w:hAnsi="Arial" w:cs="Arial"/>
        </w:rPr>
        <w:footnoteReference w:id="233"/>
      </w:r>
      <w:r>
        <w:rPr>
          <w:rFonts w:ascii="Arial" w:hAnsi="Arial" w:cs="Arial"/>
        </w:rPr>
        <w:t xml:space="preserve"> The FG author’s</w:t>
      </w:r>
      <w:r w:rsidR="00BB0EA4">
        <w:rPr>
          <w:rFonts w:ascii="Arial" w:hAnsi="Arial" w:cs="Arial"/>
        </w:rPr>
        <w:t xml:space="preserve"> concern is that the reader should believe and sets the Beloved Disciple as an example for the reader to follow later, in 20:29, commending his type of faith.  The body has not been stolen, and so MM’s conclusion is incorrect.  The Beloved Disciple has understood correctly but, Lindars argues, the substance of his faith has not yet been formulated </w:t>
      </w:r>
      <w:r w:rsidR="00BB0EA4" w:rsidRPr="003D0210">
        <w:rPr>
          <w:rFonts w:ascii="Arial" w:hAnsi="Arial" w:cs="Arial"/>
        </w:rPr>
        <w:t xml:space="preserve">“as yet they did not understand the scripture, that he must </w:t>
      </w:r>
      <w:r w:rsidR="00BB0EA4" w:rsidRPr="003D0210">
        <w:rPr>
          <w:rFonts w:ascii="Arial" w:hAnsi="Arial" w:cs="Arial"/>
        </w:rPr>
        <w:lastRenderedPageBreak/>
        <w:t>rise from the dead</w:t>
      </w:r>
      <w:r w:rsidR="00BB0EA4">
        <w:rPr>
          <w:rFonts w:ascii="Arial" w:hAnsi="Arial" w:cs="Arial"/>
        </w:rPr>
        <w:t>” (20:9)</w:t>
      </w:r>
      <w:r w:rsidR="00BB0EA4" w:rsidRPr="003D0210">
        <w:rPr>
          <w:rFonts w:ascii="Arial" w:hAnsi="Arial" w:cs="Arial"/>
        </w:rPr>
        <w:t>.</w:t>
      </w:r>
      <w:r w:rsidR="00BB0EA4">
        <w:rPr>
          <w:rStyle w:val="FootnoteReference"/>
          <w:rFonts w:ascii="Arial" w:hAnsi="Arial" w:cs="Arial"/>
        </w:rPr>
        <w:footnoteReference w:id="234"/>
      </w:r>
      <w:r w:rsidR="00BB0EA4" w:rsidRPr="003D0210">
        <w:rPr>
          <w:rFonts w:ascii="Arial" w:hAnsi="Arial" w:cs="Arial"/>
        </w:rPr>
        <w:t xml:space="preserve"> There is an implication here that </w:t>
      </w:r>
      <w:r w:rsidR="00BB0EA4">
        <w:rPr>
          <w:rFonts w:ascii="Arial" w:hAnsi="Arial" w:cs="Arial"/>
        </w:rPr>
        <w:t>only after the resurrection was</w:t>
      </w:r>
      <w:r w:rsidR="00BB0EA4" w:rsidRPr="003D0210">
        <w:rPr>
          <w:rFonts w:ascii="Arial" w:hAnsi="Arial" w:cs="Arial"/>
        </w:rPr>
        <w:t xml:space="preserve"> the import of the prophecies</w:t>
      </w:r>
      <w:r w:rsidR="00BB0EA4">
        <w:rPr>
          <w:rFonts w:ascii="Arial" w:hAnsi="Arial" w:cs="Arial"/>
        </w:rPr>
        <w:t xml:space="preserve"> of the Hebrew</w:t>
      </w:r>
      <w:r w:rsidR="00BB0EA4" w:rsidRPr="003D0210">
        <w:rPr>
          <w:rFonts w:ascii="Arial" w:hAnsi="Arial" w:cs="Arial"/>
        </w:rPr>
        <w:t xml:space="preserve"> </w:t>
      </w:r>
      <w:r w:rsidR="00BB0EA4">
        <w:rPr>
          <w:rFonts w:ascii="Arial" w:hAnsi="Arial" w:cs="Arial"/>
        </w:rPr>
        <w:t>Bible</w:t>
      </w:r>
      <w:r w:rsidR="00BB0EA4" w:rsidRPr="003D0210">
        <w:rPr>
          <w:rFonts w:ascii="Arial" w:hAnsi="Arial" w:cs="Arial"/>
        </w:rPr>
        <w:t xml:space="preserve"> understood and only after refle</w:t>
      </w:r>
      <w:r w:rsidR="00BB0EA4">
        <w:rPr>
          <w:rFonts w:ascii="Arial" w:hAnsi="Arial" w:cs="Arial"/>
        </w:rPr>
        <w:t>ction will this be seen in term</w:t>
      </w:r>
      <w:r w:rsidR="00BB0EA4" w:rsidRPr="003D0210">
        <w:rPr>
          <w:rFonts w:ascii="Arial" w:hAnsi="Arial" w:cs="Arial"/>
        </w:rPr>
        <w:t>s</w:t>
      </w:r>
      <w:r w:rsidR="00BB0EA4">
        <w:rPr>
          <w:rFonts w:ascii="Arial" w:hAnsi="Arial" w:cs="Arial"/>
        </w:rPr>
        <w:t xml:space="preserve"> </w:t>
      </w:r>
      <w:r w:rsidR="00BB0EA4" w:rsidRPr="003D0210">
        <w:rPr>
          <w:rFonts w:ascii="Arial" w:hAnsi="Arial" w:cs="Arial"/>
        </w:rPr>
        <w:t xml:space="preserve">of scriptural fulfilment either of specific passages, as commonly used of </w:t>
      </w:r>
      <w:r w:rsidR="00BB0EA4" w:rsidRPr="003D0210">
        <w:rPr>
          <w:rFonts w:ascii="Arial" w:hAnsi="Arial" w:cs="Arial"/>
          <w:i/>
        </w:rPr>
        <w:t>graphos</w:t>
      </w:r>
      <w:r w:rsidR="00BB0EA4" w:rsidRPr="003D0210">
        <w:rPr>
          <w:rFonts w:ascii="Arial" w:hAnsi="Arial" w:cs="Arial"/>
        </w:rPr>
        <w:t xml:space="preserve"> (</w:t>
      </w:r>
      <w:r w:rsidR="00BB0EA4">
        <w:rPr>
          <w:rFonts w:ascii="Arial" w:hAnsi="Arial" w:cs="Arial"/>
        </w:rPr>
        <w:t>cf.</w:t>
      </w:r>
      <w:r w:rsidR="00BB0EA4" w:rsidRPr="003D0210">
        <w:rPr>
          <w:rFonts w:ascii="Arial" w:hAnsi="Arial" w:cs="Arial"/>
        </w:rPr>
        <w:t xml:space="preserve"> 19:37) or, as here, the Hebrew Bible more generally</w:t>
      </w:r>
      <w:r w:rsidR="00BB0EA4" w:rsidRPr="00D1103F">
        <w:rPr>
          <w:rFonts w:ascii="Arial" w:hAnsi="Arial" w:cs="Arial"/>
        </w:rPr>
        <w:t>.  Barrett concludes that by the time John wrote “the Church’s faith in the resurrection was supported by the conviction that it had been foretold in the Old Testament”.</w:t>
      </w:r>
      <w:r w:rsidR="00BB0EA4" w:rsidRPr="00D1103F">
        <w:rPr>
          <w:rStyle w:val="FootnoteReference"/>
          <w:rFonts w:ascii="Arial" w:hAnsi="Arial" w:cs="Arial"/>
        </w:rPr>
        <w:footnoteReference w:id="235"/>
      </w:r>
      <w:r w:rsidR="00BB0EA4" w:rsidRPr="00D1103F">
        <w:rPr>
          <w:rFonts w:ascii="Arial" w:hAnsi="Arial" w:cs="Arial"/>
        </w:rPr>
        <w:t xml:space="preserve"> Finally the disciples return to their homes.  No indication is given as to their state of mind and Brown concludes that the purpose of this verse is to </w:t>
      </w:r>
      <w:r w:rsidR="00BB0EA4">
        <w:rPr>
          <w:rFonts w:ascii="Arial" w:hAnsi="Arial" w:cs="Arial"/>
        </w:rPr>
        <w:t>clear</w:t>
      </w:r>
      <w:r w:rsidR="00BB0EA4" w:rsidRPr="00D1103F">
        <w:rPr>
          <w:rFonts w:ascii="Arial" w:hAnsi="Arial" w:cs="Arial"/>
        </w:rPr>
        <w:t xml:space="preserve"> </w:t>
      </w:r>
      <w:r w:rsidR="00BB0EA4">
        <w:rPr>
          <w:rFonts w:ascii="Arial" w:hAnsi="Arial" w:cs="Arial"/>
        </w:rPr>
        <w:t>t</w:t>
      </w:r>
      <w:r w:rsidR="00BB0EA4" w:rsidRPr="00D1103F">
        <w:rPr>
          <w:rFonts w:ascii="Arial" w:hAnsi="Arial" w:cs="Arial"/>
        </w:rPr>
        <w:t>hem f</w:t>
      </w:r>
      <w:r w:rsidR="00BB0EA4">
        <w:rPr>
          <w:rFonts w:ascii="Arial" w:hAnsi="Arial" w:cs="Arial"/>
        </w:rPr>
        <w:t>r</w:t>
      </w:r>
      <w:r w:rsidR="00BB0EA4" w:rsidRPr="00D1103F">
        <w:rPr>
          <w:rFonts w:ascii="Arial" w:hAnsi="Arial" w:cs="Arial"/>
        </w:rPr>
        <w:t>om t</w:t>
      </w:r>
      <w:r w:rsidR="00BB0EA4">
        <w:rPr>
          <w:rFonts w:ascii="Arial" w:hAnsi="Arial" w:cs="Arial"/>
        </w:rPr>
        <w:t>h</w:t>
      </w:r>
      <w:r w:rsidR="00BB0EA4" w:rsidRPr="00D1103F">
        <w:rPr>
          <w:rFonts w:ascii="Arial" w:hAnsi="Arial" w:cs="Arial"/>
        </w:rPr>
        <w:t>e scene for what is to follow.</w:t>
      </w:r>
      <w:r w:rsidR="00BB0EA4">
        <w:rPr>
          <w:rStyle w:val="FootnoteReference"/>
          <w:rFonts w:ascii="Arial" w:hAnsi="Arial" w:cs="Arial"/>
        </w:rPr>
        <w:footnoteReference w:id="236"/>
      </w:r>
    </w:p>
    <w:sectPr w:rsidR="00BB0EA4" w:rsidRPr="00802096" w:rsidSect="000E21F1">
      <w:headerReference w:type="default" r:id="rId9"/>
      <w:footerReference w:type="default" r:id="rId10"/>
      <w:pgSz w:w="11906" w:h="16838"/>
      <w:pgMar w:top="1440" w:right="1418"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498B" w:rsidRDefault="006C498B" w:rsidP="00192E98">
      <w:pPr>
        <w:spacing w:after="0" w:line="240" w:lineRule="auto"/>
      </w:pPr>
      <w:r>
        <w:separator/>
      </w:r>
    </w:p>
  </w:endnote>
  <w:endnote w:type="continuationSeparator" w:id="0">
    <w:p w:rsidR="006C498B" w:rsidRDefault="006C498B" w:rsidP="00192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7360444"/>
      <w:docPartObj>
        <w:docPartGallery w:val="Page Numbers (Bottom of Page)"/>
        <w:docPartUnique/>
      </w:docPartObj>
    </w:sdtPr>
    <w:sdtEndPr>
      <w:rPr>
        <w:color w:val="7F7F7F" w:themeColor="background1" w:themeShade="7F"/>
        <w:spacing w:val="60"/>
      </w:rPr>
    </w:sdtEndPr>
    <w:sdtContent>
      <w:p w:rsidR="006C498B" w:rsidRDefault="006C498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B7125" w:rsidRPr="007B7125">
          <w:rPr>
            <w:b/>
            <w:bCs/>
            <w:noProof/>
          </w:rPr>
          <w:t>49</w:t>
        </w:r>
        <w:r>
          <w:rPr>
            <w:b/>
            <w:bCs/>
            <w:noProof/>
          </w:rPr>
          <w:fldChar w:fldCharType="end"/>
        </w:r>
        <w:r>
          <w:rPr>
            <w:b/>
            <w:bCs/>
          </w:rPr>
          <w:t xml:space="preserve"> | </w:t>
        </w:r>
        <w:r>
          <w:rPr>
            <w:color w:val="7F7F7F" w:themeColor="background1" w:themeShade="7F"/>
            <w:spacing w:val="60"/>
          </w:rPr>
          <w:t>Page</w:t>
        </w:r>
      </w:p>
    </w:sdtContent>
  </w:sdt>
  <w:p w:rsidR="006C498B" w:rsidRDefault="006C49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498B" w:rsidRDefault="006C498B" w:rsidP="00192E98">
      <w:pPr>
        <w:spacing w:after="0" w:line="240" w:lineRule="auto"/>
      </w:pPr>
      <w:r>
        <w:separator/>
      </w:r>
    </w:p>
  </w:footnote>
  <w:footnote w:type="continuationSeparator" w:id="0">
    <w:p w:rsidR="006C498B" w:rsidRDefault="006C498B" w:rsidP="00192E98">
      <w:pPr>
        <w:spacing w:after="0" w:line="240" w:lineRule="auto"/>
      </w:pPr>
      <w:r>
        <w:continuationSeparator/>
      </w:r>
    </w:p>
  </w:footnote>
  <w:footnote w:id="1">
    <w:p w:rsidR="006C498B" w:rsidRDefault="006C498B">
      <w:pPr>
        <w:pStyle w:val="FootnoteText"/>
      </w:pPr>
      <w:r>
        <w:rPr>
          <w:rStyle w:val="FootnoteReference"/>
        </w:rPr>
        <w:footnoteRef/>
      </w:r>
      <w:r>
        <w:t xml:space="preserve"> </w:t>
      </w:r>
      <w:r>
        <w:rPr>
          <w:rFonts w:cs="Arial"/>
        </w:rPr>
        <w:t>E</w:t>
      </w:r>
      <w:r w:rsidRPr="00E81AA3">
        <w:rPr>
          <w:rFonts w:cs="Arial"/>
        </w:rPr>
        <w:t>thnic insider/outsider, irony and the characters’ developing understanding of the person of Jesus.</w:t>
      </w:r>
    </w:p>
  </w:footnote>
  <w:footnote w:id="2">
    <w:p w:rsidR="006C498B" w:rsidRDefault="006C498B" w:rsidP="00E81AA3">
      <w:pPr>
        <w:pStyle w:val="FootnoteText"/>
      </w:pPr>
      <w:r>
        <w:rPr>
          <w:rStyle w:val="FootnoteReference"/>
        </w:rPr>
        <w:footnoteRef/>
      </w:r>
      <w:r>
        <w:t xml:space="preserve"> Elisabeth Schüssler Fiorenza, ‘The Ethics of Biblical Interpretation:  Decentering Biblical Scholarship’ in the </w:t>
      </w:r>
      <w:r w:rsidRPr="00240F01">
        <w:rPr>
          <w:i/>
        </w:rPr>
        <w:t>Journal of Biblical Literature, 107 (1)</w:t>
      </w:r>
      <w:r>
        <w:t xml:space="preserve"> (1988), p. 3.</w:t>
      </w:r>
    </w:p>
  </w:footnote>
  <w:footnote w:id="3">
    <w:p w:rsidR="006C498B" w:rsidRDefault="006C498B">
      <w:pPr>
        <w:pStyle w:val="FootnoteText"/>
      </w:pPr>
      <w:r>
        <w:rPr>
          <w:rStyle w:val="FootnoteReference"/>
        </w:rPr>
        <w:footnoteRef/>
      </w:r>
      <w:r>
        <w:t xml:space="preserve"> </w:t>
      </w:r>
      <w:r w:rsidRPr="002359EF">
        <w:rPr>
          <w:rFonts w:cs="Arial"/>
        </w:rPr>
        <w:t xml:space="preserve">Robert Gordon Maccini, </w:t>
      </w:r>
      <w:r w:rsidRPr="002359EF">
        <w:rPr>
          <w:rFonts w:cs="Arial"/>
          <w:i/>
        </w:rPr>
        <w:t>Her Testimony is True: Women as Witnesses according to John</w:t>
      </w:r>
      <w:r w:rsidRPr="002359EF">
        <w:rPr>
          <w:rFonts w:cs="Arial"/>
        </w:rPr>
        <w:t xml:space="preserve"> (Sheffield: Sheffield Academic Press,1996)</w:t>
      </w:r>
      <w:r>
        <w:rPr>
          <w:rFonts w:cs="Arial"/>
        </w:rPr>
        <w:t xml:space="preserve">, p. </w:t>
      </w:r>
      <w:r w:rsidRPr="002359EF">
        <w:rPr>
          <w:rFonts w:cs="Arial"/>
        </w:rPr>
        <w:t>245</w:t>
      </w:r>
      <w:r>
        <w:rPr>
          <w:rFonts w:cs="Arial"/>
        </w:rPr>
        <w:t>.</w:t>
      </w:r>
    </w:p>
  </w:footnote>
  <w:footnote w:id="4">
    <w:p w:rsidR="006C498B" w:rsidRPr="00A576A7" w:rsidRDefault="006C498B" w:rsidP="00A576A7">
      <w:pPr>
        <w:pStyle w:val="NoSpacing"/>
      </w:pPr>
      <w:r>
        <w:rPr>
          <w:rStyle w:val="FootnoteReference"/>
        </w:rPr>
        <w:footnoteRef/>
      </w:r>
      <w:r>
        <w:t xml:space="preserve"> </w:t>
      </w:r>
      <w:r w:rsidRPr="006378B2">
        <w:rPr>
          <w:sz w:val="20"/>
          <w:szCs w:val="20"/>
        </w:rPr>
        <w:t xml:space="preserve">Andrew T. Lincoln, </w:t>
      </w:r>
      <w:r w:rsidRPr="006378B2">
        <w:rPr>
          <w:i/>
          <w:sz w:val="20"/>
          <w:szCs w:val="20"/>
        </w:rPr>
        <w:t>Truth on Trial</w:t>
      </w:r>
      <w:r w:rsidRPr="006378B2">
        <w:rPr>
          <w:sz w:val="20"/>
          <w:szCs w:val="20"/>
        </w:rPr>
        <w:t xml:space="preserve"> (Massachusetts: Hendrickson Publishers, 2000) p. 12.</w:t>
      </w:r>
    </w:p>
  </w:footnote>
  <w:footnote w:id="5">
    <w:p w:rsidR="006C498B" w:rsidRDefault="006C498B">
      <w:pPr>
        <w:pStyle w:val="FootnoteText"/>
      </w:pPr>
      <w:r>
        <w:rPr>
          <w:rStyle w:val="FootnoteReference"/>
        </w:rPr>
        <w:footnoteRef/>
      </w:r>
      <w:r>
        <w:t xml:space="preserve"> Maccini, “</w:t>
      </w:r>
      <w:r w:rsidRPr="002359EF">
        <w:rPr>
          <w:i/>
        </w:rPr>
        <w:t>Her Testimony is True</w:t>
      </w:r>
      <w:r>
        <w:t>”,</w:t>
      </w:r>
      <w:r>
        <w:rPr>
          <w:rFonts w:ascii="Arial" w:hAnsi="Arial" w:cs="Arial"/>
        </w:rPr>
        <w:t xml:space="preserve"> </w:t>
      </w:r>
      <w:r w:rsidRPr="006817C1">
        <w:rPr>
          <w:rFonts w:cs="Arial"/>
        </w:rPr>
        <w:t>identifies terms such as truth, belief, hearing, seeing, knowing, judging, writing, telling and showing as words which should also be recognized as trial vocabulary</w:t>
      </w:r>
      <w:r w:rsidRPr="006817C1">
        <w:t xml:space="preserve"> p. 55.</w:t>
      </w:r>
    </w:p>
  </w:footnote>
  <w:footnote w:id="6">
    <w:p w:rsidR="006C498B" w:rsidRPr="000F74C7" w:rsidRDefault="006C498B">
      <w:pPr>
        <w:pStyle w:val="FootnoteText"/>
      </w:pPr>
      <w:r w:rsidRPr="000F74C7">
        <w:rPr>
          <w:rStyle w:val="FootnoteReference"/>
        </w:rPr>
        <w:footnoteRef/>
      </w:r>
      <w:r w:rsidRPr="000F74C7">
        <w:t xml:space="preserve"> </w:t>
      </w:r>
      <w:r w:rsidRPr="000F74C7">
        <w:rPr>
          <w:rFonts w:cs="Arial"/>
        </w:rPr>
        <w:t xml:space="preserve">Especially Isaiah 40-55 which features prophetic disputes in a lawsuit between YHWH and his people, with trial speeches made against the nations (cf. </w:t>
      </w:r>
      <w:r w:rsidRPr="000F74C7">
        <w:rPr>
          <w:color w:val="101820"/>
          <w:shd w:val="clear" w:color="auto" w:fill="FFFFFF"/>
        </w:rPr>
        <w:t>43:8-13; 44:6-8; 45:20-25)</w:t>
      </w:r>
      <w:r>
        <w:rPr>
          <w:rFonts w:cs="Arial"/>
        </w:rPr>
        <w:t>.</w:t>
      </w:r>
      <w:r w:rsidRPr="000F74C7">
        <w:rPr>
          <w:rFonts w:cs="Arial"/>
        </w:rPr>
        <w:t xml:space="preserve"> </w:t>
      </w:r>
    </w:p>
  </w:footnote>
  <w:footnote w:id="7">
    <w:p w:rsidR="006C498B" w:rsidRPr="006817C1" w:rsidRDefault="006C498B">
      <w:pPr>
        <w:pStyle w:val="FootnoteText"/>
      </w:pPr>
      <w:r>
        <w:rPr>
          <w:rStyle w:val="FootnoteReference"/>
        </w:rPr>
        <w:footnoteRef/>
      </w:r>
      <w:r>
        <w:t xml:space="preserve"> Here </w:t>
      </w:r>
      <w:r w:rsidRPr="006817C1">
        <w:rPr>
          <w:rFonts w:cs="Arial"/>
        </w:rPr>
        <w:t xml:space="preserve">God, in the form of Jesus, is at the centre of a cosmic lawsuit between God and the world.  </w:t>
      </w:r>
    </w:p>
  </w:footnote>
  <w:footnote w:id="8">
    <w:p w:rsidR="006C498B" w:rsidRDefault="006C498B" w:rsidP="0099619F">
      <w:pPr>
        <w:pStyle w:val="FootnoteText"/>
      </w:pPr>
      <w:r>
        <w:rPr>
          <w:rStyle w:val="FootnoteReference"/>
        </w:rPr>
        <w:footnoteRef/>
      </w:r>
      <w:r>
        <w:t xml:space="preserve"> Lincoln, </w:t>
      </w:r>
      <w:r w:rsidRPr="00566654">
        <w:rPr>
          <w:i/>
        </w:rPr>
        <w:t>Truth on Trial</w:t>
      </w:r>
      <w:r>
        <w:t>, p. 13.</w:t>
      </w:r>
    </w:p>
  </w:footnote>
  <w:footnote w:id="9">
    <w:p w:rsidR="006C498B" w:rsidRDefault="006C498B">
      <w:pPr>
        <w:pStyle w:val="FootnoteText"/>
      </w:pPr>
      <w:r>
        <w:rPr>
          <w:rStyle w:val="FootnoteReference"/>
        </w:rPr>
        <w:footnoteRef/>
      </w:r>
      <w:r>
        <w:t xml:space="preserve"> Lincoln, </w:t>
      </w:r>
      <w:r w:rsidRPr="00566654">
        <w:rPr>
          <w:i/>
        </w:rPr>
        <w:t>Truth on Trial</w:t>
      </w:r>
      <w:r>
        <w:t>, p. 23.</w:t>
      </w:r>
    </w:p>
  </w:footnote>
  <w:footnote w:id="10">
    <w:p w:rsidR="006C498B" w:rsidRPr="006378B2" w:rsidRDefault="006C498B">
      <w:pPr>
        <w:pStyle w:val="FootnoteText"/>
      </w:pPr>
      <w:r w:rsidRPr="006378B2">
        <w:rPr>
          <w:rStyle w:val="FootnoteReference"/>
        </w:rPr>
        <w:footnoteRef/>
      </w:r>
      <w:r w:rsidRPr="006378B2">
        <w:t xml:space="preserve"> This is </w:t>
      </w:r>
      <w:r w:rsidRPr="006378B2">
        <w:rPr>
          <w:rFonts w:cs="Arial"/>
        </w:rPr>
        <w:t>summed up in Jesus’ response to Pilate when he states, “For this I was born and for this I came into the world, to testify to the truth.  Everyone who belongs to the truth listens to my voice” (18:37).</w:t>
      </w:r>
      <w:r w:rsidRPr="006378B2">
        <w:rPr>
          <w:rFonts w:ascii="Arial" w:hAnsi="Arial" w:cs="Arial"/>
        </w:rPr>
        <w:t xml:space="preserve"> </w:t>
      </w:r>
      <w:r w:rsidRPr="006378B2">
        <w:t xml:space="preserve"> </w:t>
      </w:r>
    </w:p>
  </w:footnote>
  <w:footnote w:id="11">
    <w:p w:rsidR="006C498B" w:rsidRPr="006378B2" w:rsidRDefault="006C498B">
      <w:pPr>
        <w:pStyle w:val="FootnoteText"/>
      </w:pPr>
      <w:r w:rsidRPr="006378B2">
        <w:rPr>
          <w:rStyle w:val="FootnoteReference"/>
        </w:rPr>
        <w:footnoteRef/>
      </w:r>
      <w:r w:rsidRPr="006378B2">
        <w:t xml:space="preserve"> </w:t>
      </w:r>
      <w:r w:rsidRPr="006378B2">
        <w:rPr>
          <w:rFonts w:cs="Arial"/>
        </w:rPr>
        <w:t>Cf. Nicodemus Jn 3:1-21 and the SW Jn 4:4-42.</w:t>
      </w:r>
      <w:r w:rsidRPr="006378B2">
        <w:rPr>
          <w:rFonts w:ascii="Arial" w:hAnsi="Arial" w:cs="Arial"/>
        </w:rPr>
        <w:t xml:space="preserve">  </w:t>
      </w:r>
    </w:p>
  </w:footnote>
  <w:footnote w:id="12">
    <w:p w:rsidR="006C498B" w:rsidRPr="006378B2" w:rsidRDefault="006C498B" w:rsidP="00EE4AF4">
      <w:pPr>
        <w:pStyle w:val="FootnoteText"/>
      </w:pPr>
      <w:r w:rsidRPr="006378B2">
        <w:rPr>
          <w:rStyle w:val="FootnoteReference"/>
        </w:rPr>
        <w:footnoteRef/>
      </w:r>
      <w:r w:rsidRPr="006378B2">
        <w:t xml:space="preserve"> Colleen M. Conway</w:t>
      </w:r>
      <w:r w:rsidRPr="006378B2">
        <w:rPr>
          <w:rFonts w:cs="Arial"/>
        </w:rPr>
        <w:t xml:space="preserve">, in Lieu, Judith M. and De Boer, Martinus C. (eds), </w:t>
      </w:r>
      <w:r w:rsidRPr="006378B2">
        <w:rPr>
          <w:rFonts w:cs="Arial"/>
          <w:i/>
        </w:rPr>
        <w:t>The Oxford Handbook of Johannine Studies</w:t>
      </w:r>
      <w:r w:rsidRPr="006378B2">
        <w:rPr>
          <w:rFonts w:cs="Arial"/>
        </w:rPr>
        <w:t xml:space="preserve"> (Oxford:  OUP, 2018), p. </w:t>
      </w:r>
      <w:r w:rsidRPr="006378B2">
        <w:t>220.</w:t>
      </w:r>
    </w:p>
  </w:footnote>
  <w:footnote w:id="13">
    <w:p w:rsidR="006C498B" w:rsidRPr="006378B2" w:rsidRDefault="006C498B" w:rsidP="00EE4AF4">
      <w:pPr>
        <w:pStyle w:val="FootnoteText"/>
      </w:pPr>
      <w:r w:rsidRPr="006378B2">
        <w:rPr>
          <w:rStyle w:val="FootnoteReference"/>
        </w:rPr>
        <w:footnoteRef/>
      </w:r>
      <w:r w:rsidRPr="006378B2">
        <w:t xml:space="preserve"> Maccini, </w:t>
      </w:r>
      <w:r w:rsidRPr="006378B2">
        <w:rPr>
          <w:i/>
        </w:rPr>
        <w:t>Her Testimony is True</w:t>
      </w:r>
      <w:r w:rsidRPr="006378B2">
        <w:t>, p. 245.</w:t>
      </w:r>
    </w:p>
  </w:footnote>
  <w:footnote w:id="14">
    <w:p w:rsidR="006C498B" w:rsidRPr="006378B2" w:rsidRDefault="006C498B" w:rsidP="006378B2">
      <w:pPr>
        <w:pStyle w:val="NoSpacing"/>
        <w:rPr>
          <w:sz w:val="20"/>
          <w:szCs w:val="20"/>
        </w:rPr>
      </w:pPr>
      <w:r w:rsidRPr="006378B2">
        <w:rPr>
          <w:rStyle w:val="FootnoteReference"/>
          <w:sz w:val="20"/>
          <w:szCs w:val="20"/>
        </w:rPr>
        <w:footnoteRef/>
      </w:r>
      <w:r w:rsidRPr="006378B2">
        <w:rPr>
          <w:sz w:val="20"/>
          <w:szCs w:val="20"/>
        </w:rPr>
        <w:t xml:space="preserve"> In relation to women as trial witnesses Josephus stated that “from women let no evidence be accepted, because of the levity and temerity of their sex” (Flavius Josephus, </w:t>
      </w:r>
      <w:r w:rsidRPr="006378B2">
        <w:rPr>
          <w:i/>
          <w:sz w:val="20"/>
          <w:szCs w:val="20"/>
        </w:rPr>
        <w:t>Antiquities (4, 18, 15)</w:t>
      </w:r>
      <w:r w:rsidRPr="006378B2">
        <w:rPr>
          <w:sz w:val="20"/>
          <w:szCs w:val="20"/>
        </w:rPr>
        <w:t xml:space="preserve"> (tr H. St. J. Thackeray New York: Putnam, 1930) p. 580-581).  The Hebrew Bible contains no specific prohibitions. Deuteronomy’s rules regarding the need for two or three witnesses in order for a conviction to be valid - which Jesus himself refers to in 8:17 - cf. Deut 17:6 (referring specifically to the death penalty) and Deut 19:15 - make no reference to gender. The fact that MM was cited as a witness for the resurrection evoked scorn from early Christian opponents and Origen was forced to refute the charge that belief in the resurrection was based on the testimony of an hysterical female (Origen </w:t>
      </w:r>
      <w:r w:rsidRPr="006378B2">
        <w:rPr>
          <w:i/>
          <w:sz w:val="20"/>
          <w:szCs w:val="20"/>
        </w:rPr>
        <w:t>Contra Celsum 2, 55</w:t>
      </w:r>
      <w:r w:rsidRPr="006378B2">
        <w:rPr>
          <w:sz w:val="20"/>
          <w:szCs w:val="20"/>
        </w:rPr>
        <w:t xml:space="preserve"> (tr H. Chadwick Cambridge: CUP, 1953) p. 109-110).  Nevertheless Gerald O’Collins and Daniel Kendall note, “the very early Church writers … are quite silent about any debate as to whether women can legitimately transmit apostolic revelation and tradition” (O’Collins and Kendall p. 641) and Maccini concludes that “in no case does John</w:t>
      </w:r>
      <w:r w:rsidRPr="003C4BA8">
        <w:t xml:space="preserve"> </w:t>
      </w:r>
      <w:r w:rsidRPr="006378B2">
        <w:rPr>
          <w:sz w:val="20"/>
          <w:szCs w:val="20"/>
        </w:rPr>
        <w:t>present a women as a witness in a way that so tramples the religious, social and legal boundaries that readers would feel compelled to reject her” (Macinni, “</w:t>
      </w:r>
      <w:r w:rsidRPr="006378B2">
        <w:rPr>
          <w:i/>
          <w:sz w:val="20"/>
          <w:szCs w:val="20"/>
        </w:rPr>
        <w:t>Her Testimony is True”</w:t>
      </w:r>
      <w:r w:rsidRPr="006378B2">
        <w:rPr>
          <w:sz w:val="20"/>
          <w:szCs w:val="20"/>
        </w:rPr>
        <w:t>, p. 249).</w:t>
      </w:r>
      <w:r w:rsidRPr="006378B2">
        <w:rPr>
          <w:rFonts w:ascii="Arial" w:hAnsi="Arial"/>
          <w:sz w:val="20"/>
          <w:szCs w:val="20"/>
        </w:rPr>
        <w:t xml:space="preserve">  </w:t>
      </w:r>
    </w:p>
  </w:footnote>
  <w:footnote w:id="15">
    <w:p w:rsidR="006C498B" w:rsidRPr="006378B2" w:rsidRDefault="006C498B" w:rsidP="006378B2">
      <w:pPr>
        <w:pStyle w:val="NoSpacing"/>
        <w:rPr>
          <w:sz w:val="20"/>
          <w:szCs w:val="20"/>
        </w:rPr>
      </w:pPr>
      <w:r w:rsidRPr="006378B2">
        <w:rPr>
          <w:rStyle w:val="FootnoteReference"/>
          <w:sz w:val="20"/>
          <w:szCs w:val="20"/>
        </w:rPr>
        <w:footnoteRef/>
      </w:r>
      <w:r w:rsidRPr="006378B2">
        <w:rPr>
          <w:sz w:val="20"/>
          <w:szCs w:val="20"/>
        </w:rPr>
        <w:t xml:space="preserve"> ‘</w:t>
      </w:r>
      <w:r w:rsidRPr="006378B2">
        <w:rPr>
          <w:i/>
          <w:sz w:val="20"/>
          <w:szCs w:val="20"/>
        </w:rPr>
        <w:t>Diatom logon tēs gunaikos marturousēs’</w:t>
      </w:r>
      <w:r w:rsidRPr="006378B2">
        <w:rPr>
          <w:sz w:val="20"/>
          <w:szCs w:val="20"/>
        </w:rPr>
        <w:t xml:space="preserve"> literally ‘through the word of the women bearing witness’ 4:39.</w:t>
      </w:r>
    </w:p>
  </w:footnote>
  <w:footnote w:id="16">
    <w:p w:rsidR="006C498B" w:rsidRPr="006378B2" w:rsidRDefault="006C498B" w:rsidP="006378B2">
      <w:pPr>
        <w:pStyle w:val="NoSpacing"/>
        <w:rPr>
          <w:rFonts w:ascii="Arial" w:hAnsi="Arial"/>
          <w:sz w:val="20"/>
          <w:szCs w:val="20"/>
          <w:highlight w:val="yellow"/>
        </w:rPr>
      </w:pPr>
      <w:r w:rsidRPr="006378B2">
        <w:rPr>
          <w:rStyle w:val="FootnoteReference"/>
          <w:sz w:val="20"/>
          <w:szCs w:val="20"/>
        </w:rPr>
        <w:footnoteRef/>
      </w:r>
      <w:r w:rsidRPr="006378B2">
        <w:rPr>
          <w:sz w:val="20"/>
          <w:szCs w:val="20"/>
        </w:rPr>
        <w:t xml:space="preserve"> Sandra M. Schneiders, </w:t>
      </w:r>
      <w:r w:rsidRPr="006378B2">
        <w:rPr>
          <w:i/>
          <w:sz w:val="20"/>
          <w:szCs w:val="20"/>
        </w:rPr>
        <w:t>The Revelatory Text: Interpreting the New Testament a Sacred Scripture</w:t>
      </w:r>
      <w:r w:rsidRPr="006378B2">
        <w:rPr>
          <w:sz w:val="20"/>
          <w:szCs w:val="20"/>
        </w:rPr>
        <w:t xml:space="preserve"> Second Edition (Wilmington, Delaware: Michael Glazier, 1999), p. 185.</w:t>
      </w:r>
      <w:r w:rsidRPr="006378B2">
        <w:rPr>
          <w:rFonts w:ascii="Arial" w:hAnsi="Arial"/>
          <w:sz w:val="20"/>
          <w:szCs w:val="20"/>
        </w:rPr>
        <w:t xml:space="preserve">  </w:t>
      </w:r>
    </w:p>
  </w:footnote>
  <w:footnote w:id="17">
    <w:p w:rsidR="006C498B" w:rsidRPr="006378B2" w:rsidRDefault="006C498B" w:rsidP="006378B2">
      <w:pPr>
        <w:pStyle w:val="NoSpacing"/>
        <w:rPr>
          <w:rFonts w:ascii="Arial" w:hAnsi="Arial"/>
          <w:sz w:val="20"/>
          <w:szCs w:val="20"/>
        </w:rPr>
      </w:pPr>
      <w:r w:rsidRPr="006378B2">
        <w:rPr>
          <w:rStyle w:val="FootnoteReference"/>
          <w:sz w:val="20"/>
          <w:szCs w:val="20"/>
        </w:rPr>
        <w:footnoteRef/>
      </w:r>
      <w:r w:rsidRPr="006378B2">
        <w:rPr>
          <w:sz w:val="20"/>
          <w:szCs w:val="20"/>
        </w:rPr>
        <w:t xml:space="preserve"> Richard Bauckham, ‘For Whom Were Gospels Written?’, in Richard Baukham (ed), </w:t>
      </w:r>
      <w:r w:rsidRPr="006378B2">
        <w:rPr>
          <w:i/>
          <w:sz w:val="20"/>
          <w:szCs w:val="20"/>
        </w:rPr>
        <w:t>The Gospels for All Christians:  Rethinking the Gospel Audiences</w:t>
      </w:r>
      <w:r w:rsidRPr="006378B2">
        <w:rPr>
          <w:sz w:val="20"/>
          <w:szCs w:val="20"/>
        </w:rPr>
        <w:t xml:space="preserve"> (Edinburgh:  T&amp;T Clark, 1998), p. 9-48.</w:t>
      </w:r>
    </w:p>
  </w:footnote>
  <w:footnote w:id="18">
    <w:p w:rsidR="006C498B" w:rsidRDefault="006C498B" w:rsidP="006378B2">
      <w:pPr>
        <w:pStyle w:val="NoSpacing"/>
      </w:pPr>
      <w:r w:rsidRPr="006378B2">
        <w:rPr>
          <w:rStyle w:val="FootnoteReference"/>
          <w:sz w:val="20"/>
          <w:szCs w:val="20"/>
        </w:rPr>
        <w:footnoteRef/>
      </w:r>
      <w:r w:rsidRPr="006378B2">
        <w:rPr>
          <w:sz w:val="20"/>
          <w:szCs w:val="20"/>
        </w:rPr>
        <w:t xml:space="preserve"> Conway, “</w:t>
      </w:r>
      <w:r w:rsidRPr="006378B2">
        <w:rPr>
          <w:i/>
          <w:sz w:val="20"/>
          <w:szCs w:val="20"/>
        </w:rPr>
        <w:t>Gender and the Fourth Gospel</w:t>
      </w:r>
      <w:r w:rsidRPr="006378B2">
        <w:rPr>
          <w:sz w:val="20"/>
          <w:szCs w:val="20"/>
        </w:rPr>
        <w:t>”, p. 220.</w:t>
      </w:r>
    </w:p>
  </w:footnote>
  <w:footnote w:id="19">
    <w:p w:rsidR="006C498B" w:rsidRDefault="006C498B">
      <w:pPr>
        <w:pStyle w:val="FootnoteText"/>
      </w:pPr>
      <w:r>
        <w:rPr>
          <w:rStyle w:val="FootnoteReference"/>
        </w:rPr>
        <w:footnoteRef/>
      </w:r>
      <w:r>
        <w:t xml:space="preserve"> </w:t>
      </w:r>
      <w:r w:rsidRPr="00FF3C05">
        <w:rPr>
          <w:rFonts w:cs="Arial"/>
        </w:rPr>
        <w:t>Whilst Nicodemus is a male member of the Jewish establishment, the unnamed Samaritan is a fe</w:t>
      </w:r>
      <w:r>
        <w:rPr>
          <w:rFonts w:cs="Arial"/>
        </w:rPr>
        <w:t xml:space="preserve">male member of an enemy people; </w:t>
      </w:r>
      <w:r w:rsidRPr="00FF3C05">
        <w:rPr>
          <w:rFonts w:cs="Arial"/>
        </w:rPr>
        <w:t xml:space="preserve">Nicodemus visits at night whereas Jesus’ encounter with the </w:t>
      </w:r>
      <w:r>
        <w:rPr>
          <w:rFonts w:cs="Arial"/>
        </w:rPr>
        <w:t>woman</w:t>
      </w:r>
      <w:r w:rsidRPr="00FF3C05">
        <w:rPr>
          <w:rFonts w:cs="Arial"/>
        </w:rPr>
        <w:t xml:space="preserve"> occurs at </w:t>
      </w:r>
      <w:r>
        <w:rPr>
          <w:rFonts w:cs="Arial"/>
        </w:rPr>
        <w:t>midday; w</w:t>
      </w:r>
      <w:r w:rsidRPr="00FF3C05">
        <w:rPr>
          <w:rFonts w:cs="Arial"/>
        </w:rPr>
        <w:t xml:space="preserve">hilst Nicodemus initiates his dialogue with Jesus, it is Jesus who initiates the discussion with the </w:t>
      </w:r>
      <w:r>
        <w:rPr>
          <w:rFonts w:cs="Arial"/>
        </w:rPr>
        <w:t>woman</w:t>
      </w:r>
      <w:r w:rsidRPr="00FF3C05">
        <w:rPr>
          <w:rFonts w:cs="Arial"/>
        </w:rPr>
        <w:t>.</w:t>
      </w:r>
    </w:p>
  </w:footnote>
  <w:footnote w:id="20">
    <w:p w:rsidR="006C498B" w:rsidRPr="006378B2" w:rsidRDefault="006C498B">
      <w:pPr>
        <w:pStyle w:val="FootnoteText"/>
      </w:pPr>
      <w:r w:rsidRPr="006378B2">
        <w:rPr>
          <w:rStyle w:val="FootnoteReference"/>
        </w:rPr>
        <w:footnoteRef/>
      </w:r>
      <w:r w:rsidRPr="006378B2">
        <w:t xml:space="preserve"> </w:t>
      </w:r>
      <w:r w:rsidRPr="006378B2">
        <w:rPr>
          <w:rFonts w:cs="Arial"/>
        </w:rPr>
        <w:t>Extended dialogues around the theme of water form the basis of both encounters and the major role of the Johannine theme of misunderstanding is present in both cases.</w:t>
      </w:r>
      <w:r w:rsidRPr="006378B2">
        <w:rPr>
          <w:rFonts w:ascii="Arial" w:hAnsi="Arial" w:cs="Arial"/>
        </w:rPr>
        <w:t xml:space="preserve"> </w:t>
      </w:r>
      <w:r w:rsidRPr="006378B2">
        <w:rPr>
          <w:rFonts w:cs="Arial"/>
          <w:color w:val="333333"/>
          <w:shd w:val="clear" w:color="auto" w:fill="FFFFFF"/>
        </w:rPr>
        <w:t>John’s use of water imagery is rooted in his understanding of Jewish scripture, where control of the waters is the sole prerogative of God.  The image occurs twenty-four times in the Fourth Gospel where it represents purification/cleansing, new life/rebirth, the Holy Spirit and the giving of life.</w:t>
      </w:r>
    </w:p>
  </w:footnote>
  <w:footnote w:id="21">
    <w:p w:rsidR="006C498B" w:rsidRPr="006378B2" w:rsidRDefault="006C498B" w:rsidP="006378B2">
      <w:pPr>
        <w:pStyle w:val="NoSpacing"/>
        <w:rPr>
          <w:rFonts w:ascii="Arial" w:hAnsi="Arial"/>
          <w:sz w:val="20"/>
          <w:szCs w:val="20"/>
        </w:rPr>
      </w:pPr>
      <w:r w:rsidRPr="006378B2">
        <w:rPr>
          <w:rStyle w:val="FootnoteReference"/>
          <w:sz w:val="20"/>
          <w:szCs w:val="20"/>
        </w:rPr>
        <w:footnoteRef/>
      </w:r>
      <w:r w:rsidRPr="006378B2">
        <w:rPr>
          <w:sz w:val="20"/>
          <w:szCs w:val="20"/>
        </w:rPr>
        <w:t xml:space="preserve"> Gail R. O’Day, “Gospel of John” in Newsom, Carole A., Ringe Sharon H., and Lapsley, Jacqueline E. (eds), </w:t>
      </w:r>
      <w:r w:rsidRPr="006378B2">
        <w:rPr>
          <w:i/>
          <w:sz w:val="20"/>
          <w:szCs w:val="20"/>
        </w:rPr>
        <w:t>The Women’s Bible Commentary</w:t>
      </w:r>
      <w:r w:rsidRPr="006378B2">
        <w:rPr>
          <w:sz w:val="20"/>
          <w:szCs w:val="20"/>
        </w:rPr>
        <w:t xml:space="preserve"> (Revised and Expanded Edition) (London: SPCK, 2014), p. 522.</w:t>
      </w:r>
    </w:p>
  </w:footnote>
  <w:footnote w:id="22">
    <w:p w:rsidR="006C498B" w:rsidRPr="006378B2" w:rsidRDefault="006C498B" w:rsidP="006378B2">
      <w:pPr>
        <w:pStyle w:val="NoSpacing"/>
        <w:rPr>
          <w:rFonts w:ascii="Arial" w:hAnsi="Arial"/>
          <w:sz w:val="20"/>
          <w:szCs w:val="20"/>
          <w:highlight w:val="yellow"/>
        </w:rPr>
      </w:pPr>
      <w:r w:rsidRPr="006378B2">
        <w:rPr>
          <w:rStyle w:val="FootnoteReference"/>
          <w:sz w:val="20"/>
          <w:szCs w:val="20"/>
        </w:rPr>
        <w:footnoteRef/>
      </w:r>
      <w:r w:rsidRPr="006378B2">
        <w:rPr>
          <w:sz w:val="20"/>
          <w:szCs w:val="20"/>
        </w:rPr>
        <w:t xml:space="preserve"> Raymond E. Brown, </w:t>
      </w:r>
      <w:r w:rsidRPr="006378B2">
        <w:rPr>
          <w:i/>
          <w:sz w:val="20"/>
          <w:szCs w:val="20"/>
        </w:rPr>
        <w:t>The Gospel According to John</w:t>
      </w:r>
      <w:r w:rsidRPr="006378B2">
        <w:rPr>
          <w:sz w:val="20"/>
          <w:szCs w:val="20"/>
        </w:rPr>
        <w:t xml:space="preserve"> I-XII (New Haven and London:  Yale University Press, 1966), p. 169.</w:t>
      </w:r>
    </w:p>
  </w:footnote>
  <w:footnote w:id="23">
    <w:p w:rsidR="006C498B" w:rsidRPr="006378B2" w:rsidRDefault="006C498B" w:rsidP="006378B2">
      <w:pPr>
        <w:pStyle w:val="NoSpacing"/>
        <w:rPr>
          <w:sz w:val="20"/>
          <w:szCs w:val="20"/>
        </w:rPr>
      </w:pPr>
      <w:r w:rsidRPr="006378B2">
        <w:rPr>
          <w:rStyle w:val="FootnoteReference"/>
          <w:sz w:val="20"/>
          <w:szCs w:val="20"/>
        </w:rPr>
        <w:footnoteRef/>
      </w:r>
      <w:r w:rsidRPr="006378B2">
        <w:rPr>
          <w:sz w:val="20"/>
          <w:szCs w:val="20"/>
        </w:rPr>
        <w:t xml:space="preserve"> Brown, “</w:t>
      </w:r>
      <w:r w:rsidRPr="006378B2">
        <w:rPr>
          <w:i/>
          <w:sz w:val="20"/>
          <w:szCs w:val="20"/>
        </w:rPr>
        <w:t>The Gospel According to John</w:t>
      </w:r>
      <w:r w:rsidRPr="006378B2">
        <w:rPr>
          <w:sz w:val="20"/>
          <w:szCs w:val="20"/>
        </w:rPr>
        <w:t xml:space="preserve"> I-XII”, p. 169.</w:t>
      </w:r>
    </w:p>
  </w:footnote>
  <w:footnote w:id="24">
    <w:p w:rsidR="006C498B" w:rsidRPr="006378B2" w:rsidRDefault="006C498B">
      <w:pPr>
        <w:pStyle w:val="FootnoteText"/>
      </w:pPr>
      <w:r w:rsidRPr="006378B2">
        <w:rPr>
          <w:rStyle w:val="FootnoteReference"/>
        </w:rPr>
        <w:footnoteRef/>
      </w:r>
      <w:r w:rsidRPr="006378B2">
        <w:t xml:space="preserve"> Lightfoot, R.H., St John’s Gospel (Oxford:  Clarendon, 1956)</w:t>
      </w:r>
      <w:r>
        <w:t>, p. 122</w:t>
      </w:r>
      <w:r w:rsidRPr="006378B2">
        <w:t>.</w:t>
      </w:r>
    </w:p>
  </w:footnote>
  <w:footnote w:id="25">
    <w:p w:rsidR="006C498B" w:rsidRPr="006378B2" w:rsidRDefault="006C498B">
      <w:pPr>
        <w:pStyle w:val="FootnoteText"/>
      </w:pPr>
      <w:r w:rsidRPr="006378B2">
        <w:rPr>
          <w:rStyle w:val="FootnoteReference"/>
        </w:rPr>
        <w:footnoteRef/>
      </w:r>
      <w:r w:rsidRPr="006378B2">
        <w:t xml:space="preserve"> </w:t>
      </w:r>
      <w:r w:rsidRPr="006378B2">
        <w:rPr>
          <w:rFonts w:cs="Arial"/>
        </w:rPr>
        <w:t>Brown, “</w:t>
      </w:r>
      <w:r w:rsidRPr="006378B2">
        <w:rPr>
          <w:rFonts w:cs="Arial"/>
          <w:i/>
        </w:rPr>
        <w:t>The Gospel According to John</w:t>
      </w:r>
      <w:r w:rsidRPr="006378B2">
        <w:rPr>
          <w:rFonts w:cs="Arial"/>
        </w:rPr>
        <w:t xml:space="preserve"> I-XII”, p. </w:t>
      </w:r>
      <w:r w:rsidRPr="006378B2">
        <w:t>169.</w:t>
      </w:r>
    </w:p>
  </w:footnote>
  <w:footnote w:id="26">
    <w:p w:rsidR="006C498B" w:rsidRPr="006378B2" w:rsidRDefault="006C498B">
      <w:pPr>
        <w:pStyle w:val="FootnoteText"/>
      </w:pPr>
      <w:r w:rsidRPr="006378B2">
        <w:rPr>
          <w:rStyle w:val="FootnoteReference"/>
        </w:rPr>
        <w:footnoteRef/>
      </w:r>
      <w:r w:rsidRPr="006378B2">
        <w:t xml:space="preserve"> </w:t>
      </w:r>
      <w:r w:rsidRPr="006378B2">
        <w:rPr>
          <w:rFonts w:cs="Arial"/>
        </w:rPr>
        <w:t xml:space="preserve">Well scenes are common in the Hebrew Bible and there are three scenes in the Hebrew Bible where a meeting at a well leads to a betrothal </w:t>
      </w:r>
      <w:r w:rsidRPr="006378B2">
        <w:rPr>
          <w:rFonts w:cs="Arial"/>
          <w:bdr w:val="none" w:sz="0" w:space="0" w:color="auto" w:frame="1"/>
        </w:rPr>
        <w:t>(cf. Gen 24:10-20, Gen 29:1-20 and Ex 2:15-21).</w:t>
      </w:r>
      <w:r w:rsidRPr="006378B2">
        <w:rPr>
          <w:rFonts w:ascii="Arial" w:hAnsi="Arial" w:cs="Arial"/>
        </w:rPr>
        <w:t xml:space="preserve">  </w:t>
      </w:r>
    </w:p>
  </w:footnote>
  <w:footnote w:id="27">
    <w:p w:rsidR="006C498B" w:rsidRPr="006378B2" w:rsidRDefault="006C498B">
      <w:pPr>
        <w:pStyle w:val="FootnoteText"/>
      </w:pPr>
      <w:r w:rsidRPr="006378B2">
        <w:rPr>
          <w:rStyle w:val="FootnoteReference"/>
        </w:rPr>
        <w:footnoteRef/>
      </w:r>
      <w:r w:rsidRPr="006378B2">
        <w:t xml:space="preserve"> </w:t>
      </w:r>
      <w:r w:rsidRPr="006378B2">
        <w:rPr>
          <w:rFonts w:cs="Arial"/>
        </w:rPr>
        <w:t>i) The groom travels to a foreign land, ii) he meets a maiden, iii) someone draws water from the well, iv) the maiden rushes home with news of the stranger and v) a betrothal is arranged following an invitation of the groom to join the women’s family at a meal.</w:t>
      </w:r>
    </w:p>
  </w:footnote>
  <w:footnote w:id="28">
    <w:p w:rsidR="006C498B" w:rsidRPr="000C5F12" w:rsidRDefault="006C498B">
      <w:pPr>
        <w:pStyle w:val="FootnoteText"/>
      </w:pPr>
      <w:r w:rsidRPr="006378B2">
        <w:rPr>
          <w:rStyle w:val="FootnoteReference"/>
        </w:rPr>
        <w:footnoteRef/>
      </w:r>
      <w:r w:rsidRPr="006378B2">
        <w:t xml:space="preserve"> Lyle </w:t>
      </w:r>
      <w:r w:rsidRPr="006378B2">
        <w:rPr>
          <w:rFonts w:cs="Arial"/>
        </w:rPr>
        <w:t xml:space="preserve">Eslinger, “The Wooing of the Woman at the Well:  Jesus, the Reader and Reader-Response Criticism” in Stibbe Mark W.G., (ed) in </w:t>
      </w:r>
      <w:r w:rsidRPr="006378B2">
        <w:rPr>
          <w:rFonts w:cs="Arial"/>
          <w:i/>
        </w:rPr>
        <w:t>The Gospel of John</w:t>
      </w:r>
      <w:r w:rsidRPr="006378B2">
        <w:rPr>
          <w:rFonts w:cs="Arial"/>
        </w:rPr>
        <w:t xml:space="preserve"> as </w:t>
      </w:r>
      <w:r w:rsidRPr="006378B2">
        <w:rPr>
          <w:rFonts w:cs="Arial"/>
          <w:i/>
        </w:rPr>
        <w:t xml:space="preserve">Literature – an Anthology of Twentieth Century Perspectives </w:t>
      </w:r>
      <w:r w:rsidRPr="006378B2">
        <w:rPr>
          <w:rFonts w:cs="Arial"/>
        </w:rPr>
        <w:t>(Leiden, Netherlands: Brill, 1993b), p.</w:t>
      </w:r>
      <w:r w:rsidRPr="006378B2">
        <w:t xml:space="preserve"> 177.</w:t>
      </w:r>
    </w:p>
  </w:footnote>
  <w:footnote w:id="29">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521.</w:t>
      </w:r>
    </w:p>
  </w:footnote>
  <w:footnote w:id="30">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170.</w:t>
      </w:r>
    </w:p>
  </w:footnote>
  <w:footnote w:id="31">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178.</w:t>
      </w:r>
    </w:p>
  </w:footnote>
  <w:footnote w:id="32">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179.</w:t>
      </w:r>
    </w:p>
  </w:footnote>
  <w:footnote w:id="33">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179.</w:t>
      </w:r>
    </w:p>
  </w:footnote>
  <w:footnote w:id="34">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pa. </w:t>
      </w:r>
      <w:r>
        <w:t>179-180.</w:t>
      </w:r>
    </w:p>
  </w:footnote>
  <w:footnote w:id="35">
    <w:p w:rsidR="006C498B" w:rsidRDefault="006C498B">
      <w:pPr>
        <w:pStyle w:val="FootnoteText"/>
      </w:pPr>
      <w:r>
        <w:rPr>
          <w:rStyle w:val="FootnoteReference"/>
        </w:rPr>
        <w:footnoteRef/>
      </w:r>
      <w:r>
        <w:t xml:space="preserve"> Rudolph </w:t>
      </w:r>
      <w:r>
        <w:rPr>
          <w:rFonts w:cs="Arial"/>
        </w:rPr>
        <w:t xml:space="preserve">Bultmann, </w:t>
      </w:r>
      <w:r w:rsidRPr="00393041">
        <w:rPr>
          <w:rFonts w:cs="Arial"/>
        </w:rPr>
        <w:t>The Gospel of John</w:t>
      </w:r>
      <w:r>
        <w:rPr>
          <w:rFonts w:cs="Arial"/>
        </w:rPr>
        <w:t xml:space="preserve">, </w:t>
      </w:r>
      <w:r w:rsidRPr="00D43755">
        <w:rPr>
          <w:rFonts w:cs="Arial"/>
        </w:rPr>
        <w:t>(Oxford:</w:t>
      </w:r>
      <w:r>
        <w:rPr>
          <w:rFonts w:cs="Arial"/>
        </w:rPr>
        <w:t xml:space="preserve">  Basil Backwell, 1971), p.</w:t>
      </w:r>
      <w:r>
        <w:t xml:space="preserve"> 179.</w:t>
      </w:r>
    </w:p>
  </w:footnote>
  <w:footnote w:id="36">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170.</w:t>
      </w:r>
    </w:p>
  </w:footnote>
  <w:footnote w:id="37">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171.</w:t>
      </w:r>
    </w:p>
  </w:footnote>
  <w:footnote w:id="38">
    <w:p w:rsidR="006C498B" w:rsidRPr="006378B2" w:rsidRDefault="006C498B" w:rsidP="006378B2">
      <w:pPr>
        <w:pStyle w:val="NoSpacing"/>
        <w:rPr>
          <w:sz w:val="20"/>
          <w:szCs w:val="20"/>
        </w:rPr>
      </w:pPr>
      <w:r w:rsidRPr="006378B2">
        <w:rPr>
          <w:rStyle w:val="FootnoteReference"/>
          <w:sz w:val="20"/>
          <w:szCs w:val="20"/>
        </w:rPr>
        <w:footnoteRef/>
      </w:r>
      <w:r w:rsidRPr="006378B2">
        <w:rPr>
          <w:sz w:val="20"/>
          <w:szCs w:val="20"/>
        </w:rPr>
        <w:t xml:space="preserve"> Barnabas Lindars, </w:t>
      </w:r>
      <w:r w:rsidRPr="006378B2">
        <w:rPr>
          <w:i/>
          <w:sz w:val="20"/>
          <w:szCs w:val="20"/>
        </w:rPr>
        <w:t>The New Century Bible Commentary The Gospel of John</w:t>
      </w:r>
      <w:r w:rsidRPr="006378B2">
        <w:rPr>
          <w:sz w:val="20"/>
          <w:szCs w:val="20"/>
        </w:rPr>
        <w:t xml:space="preserve"> (Grand Rapids, Michigan: Wm. B. Eerdmans Publishing Company, 1982), p. 183.</w:t>
      </w:r>
    </w:p>
  </w:footnote>
  <w:footnote w:id="39">
    <w:p w:rsidR="006C498B" w:rsidRPr="006378B2" w:rsidRDefault="006C498B" w:rsidP="006378B2">
      <w:pPr>
        <w:pStyle w:val="NoSpacing"/>
      </w:pPr>
      <w:r w:rsidRPr="006378B2">
        <w:rPr>
          <w:rStyle w:val="FootnoteReference"/>
          <w:sz w:val="20"/>
          <w:szCs w:val="20"/>
        </w:rPr>
        <w:footnoteRef/>
      </w:r>
      <w:r w:rsidRPr="006378B2">
        <w:rPr>
          <w:sz w:val="20"/>
          <w:szCs w:val="20"/>
        </w:rPr>
        <w:t xml:space="preserve"> Bultmann, “</w:t>
      </w:r>
      <w:r w:rsidRPr="006378B2">
        <w:rPr>
          <w:i/>
          <w:sz w:val="20"/>
          <w:szCs w:val="20"/>
        </w:rPr>
        <w:t>The Gospel of John”</w:t>
      </w:r>
      <w:r w:rsidRPr="006378B2">
        <w:rPr>
          <w:sz w:val="20"/>
          <w:szCs w:val="20"/>
        </w:rPr>
        <w:t>, p. 181.</w:t>
      </w:r>
    </w:p>
  </w:footnote>
  <w:footnote w:id="40">
    <w:p w:rsidR="006C498B" w:rsidRPr="006378B2" w:rsidRDefault="006C498B">
      <w:pPr>
        <w:pStyle w:val="FootnoteText"/>
      </w:pPr>
      <w:r w:rsidRPr="006378B2">
        <w:rPr>
          <w:rStyle w:val="FootnoteReference"/>
        </w:rPr>
        <w:footnoteRef/>
      </w:r>
      <w:r w:rsidRPr="006378B2">
        <w:t xml:space="preserve"> </w:t>
      </w:r>
      <w:r w:rsidRPr="006378B2">
        <w:rPr>
          <w:rFonts w:cs="Arial"/>
        </w:rPr>
        <w:t>Brown, “</w:t>
      </w:r>
      <w:r w:rsidRPr="006378B2">
        <w:rPr>
          <w:rFonts w:cs="Arial"/>
          <w:i/>
        </w:rPr>
        <w:t>The Gospel According to John</w:t>
      </w:r>
      <w:r w:rsidRPr="006378B2">
        <w:rPr>
          <w:rFonts w:cs="Arial"/>
        </w:rPr>
        <w:t xml:space="preserve"> I-XII”, p. </w:t>
      </w:r>
      <w:r w:rsidRPr="006378B2">
        <w:t>171.</w:t>
      </w:r>
    </w:p>
  </w:footnote>
  <w:footnote w:id="41">
    <w:p w:rsidR="006C498B" w:rsidRPr="006378B2" w:rsidRDefault="006C498B">
      <w:pPr>
        <w:pStyle w:val="FootnoteText"/>
      </w:pPr>
      <w:r w:rsidRPr="006378B2">
        <w:rPr>
          <w:rStyle w:val="FootnoteReference"/>
        </w:rPr>
        <w:footnoteRef/>
      </w:r>
      <w:r w:rsidRPr="006378B2">
        <w:t xml:space="preserve"> </w:t>
      </w:r>
      <w:r w:rsidRPr="006378B2">
        <w:rPr>
          <w:rFonts w:cs="Arial"/>
          <w:bdr w:val="none" w:sz="0" w:space="0" w:color="auto" w:frame="1"/>
        </w:rPr>
        <w:t xml:space="preserve">2Kgs 27:30-31 states that this figure was actually seven although an argument maybe made, as by Josephus, that this was simplified to five cf. </w:t>
      </w:r>
      <w:r w:rsidRPr="006378B2">
        <w:rPr>
          <w:rFonts w:cs="Arial"/>
        </w:rPr>
        <w:t>Brown, “</w:t>
      </w:r>
      <w:r w:rsidRPr="006378B2">
        <w:rPr>
          <w:rFonts w:cs="Arial"/>
          <w:i/>
        </w:rPr>
        <w:t>The Gospel According to John</w:t>
      </w:r>
      <w:r w:rsidRPr="006378B2">
        <w:rPr>
          <w:rFonts w:cs="Arial"/>
        </w:rPr>
        <w:t xml:space="preserve"> I-XII”, p. </w:t>
      </w:r>
      <w:r w:rsidRPr="006378B2">
        <w:t>171.</w:t>
      </w:r>
    </w:p>
  </w:footnote>
  <w:footnote w:id="42">
    <w:p w:rsidR="006C498B" w:rsidRPr="006378B2" w:rsidRDefault="006C498B">
      <w:pPr>
        <w:pStyle w:val="FootnoteText"/>
      </w:pPr>
      <w:r w:rsidRPr="006378B2">
        <w:rPr>
          <w:rStyle w:val="FootnoteReference"/>
        </w:rPr>
        <w:footnoteRef/>
      </w:r>
      <w:r w:rsidRPr="006378B2">
        <w:t xml:space="preserve"> </w:t>
      </w:r>
      <w:r w:rsidRPr="006378B2">
        <w:rPr>
          <w:rFonts w:cs="Arial"/>
        </w:rPr>
        <w:t>Brown, “</w:t>
      </w:r>
      <w:r w:rsidRPr="006378B2">
        <w:rPr>
          <w:rFonts w:cs="Arial"/>
          <w:i/>
        </w:rPr>
        <w:t>The Gospel According to John</w:t>
      </w:r>
      <w:r w:rsidRPr="006378B2">
        <w:rPr>
          <w:rFonts w:cs="Arial"/>
        </w:rPr>
        <w:t xml:space="preserve"> I-XII”, p. </w:t>
      </w:r>
      <w:r w:rsidRPr="006378B2">
        <w:t>171.</w:t>
      </w:r>
    </w:p>
  </w:footnote>
  <w:footnote w:id="43">
    <w:p w:rsidR="006C498B" w:rsidRPr="006378B2" w:rsidRDefault="006C498B">
      <w:pPr>
        <w:pStyle w:val="FootnoteText"/>
      </w:pPr>
      <w:r w:rsidRPr="006378B2">
        <w:rPr>
          <w:rStyle w:val="FootnoteReference"/>
        </w:rPr>
        <w:footnoteRef/>
      </w:r>
      <w:r w:rsidRPr="006378B2">
        <w:t xml:space="preserve"> </w:t>
      </w:r>
      <w:r w:rsidRPr="006378B2">
        <w:rPr>
          <w:rFonts w:cs="Arial"/>
        </w:rPr>
        <w:t>O’Day, “</w:t>
      </w:r>
      <w:r w:rsidRPr="006378B2">
        <w:rPr>
          <w:rFonts w:cs="Arial"/>
          <w:i/>
        </w:rPr>
        <w:t>Gospel of John</w:t>
      </w:r>
      <w:r w:rsidRPr="006378B2">
        <w:rPr>
          <w:rFonts w:cs="Arial"/>
        </w:rPr>
        <w:t>”, p.</w:t>
      </w:r>
      <w:r w:rsidRPr="006378B2">
        <w:t xml:space="preserve"> 521.</w:t>
      </w:r>
    </w:p>
  </w:footnote>
  <w:footnote w:id="44">
    <w:p w:rsidR="006C498B" w:rsidRPr="006378B2" w:rsidRDefault="006C498B">
      <w:pPr>
        <w:pStyle w:val="FootnoteText"/>
      </w:pPr>
      <w:r w:rsidRPr="006378B2">
        <w:rPr>
          <w:rStyle w:val="FootnoteReference"/>
        </w:rPr>
        <w:footnoteRef/>
      </w:r>
      <w:r w:rsidRPr="006378B2">
        <w:t xml:space="preserve"> </w:t>
      </w:r>
      <w:r w:rsidRPr="006378B2">
        <w:rPr>
          <w:rStyle w:val="words-of-christ"/>
          <w:rFonts w:cs="Arial"/>
          <w:bdr w:val="none" w:sz="0" w:space="0" w:color="auto" w:frame="1"/>
        </w:rPr>
        <w:t>It may be interpreted as a rebuke, although most likely in the Cana narrative (Jn 2:1-12) it merely signifies disengagement from human familial obligations.</w:t>
      </w:r>
    </w:p>
  </w:footnote>
  <w:footnote w:id="45">
    <w:p w:rsidR="006C498B" w:rsidRPr="006378B2" w:rsidRDefault="006C498B">
      <w:pPr>
        <w:pStyle w:val="FootnoteText"/>
      </w:pPr>
      <w:r w:rsidRPr="006378B2">
        <w:rPr>
          <w:rStyle w:val="FootnoteReference"/>
        </w:rPr>
        <w:footnoteRef/>
      </w:r>
      <w:r w:rsidRPr="006378B2">
        <w:t xml:space="preserve"> </w:t>
      </w:r>
      <w:r w:rsidRPr="006378B2">
        <w:rPr>
          <w:rFonts w:cs="Arial"/>
        </w:rPr>
        <w:t>The term “hour” is used twenty six times in the FG.</w:t>
      </w:r>
    </w:p>
  </w:footnote>
  <w:footnote w:id="46">
    <w:p w:rsidR="006C498B" w:rsidRPr="006378B2" w:rsidRDefault="006C498B">
      <w:pPr>
        <w:pStyle w:val="FootnoteText"/>
      </w:pPr>
      <w:r w:rsidRPr="006378B2">
        <w:rPr>
          <w:rStyle w:val="FootnoteReference"/>
        </w:rPr>
        <w:footnoteRef/>
      </w:r>
      <w:r w:rsidRPr="006378B2">
        <w:t xml:space="preserve"> </w:t>
      </w:r>
      <w:r w:rsidRPr="006378B2">
        <w:rPr>
          <w:rFonts w:cs="Arial"/>
        </w:rPr>
        <w:t>Brown, “</w:t>
      </w:r>
      <w:r w:rsidRPr="006378B2">
        <w:rPr>
          <w:rFonts w:cs="Arial"/>
          <w:i/>
        </w:rPr>
        <w:t>The Gospel According to John</w:t>
      </w:r>
      <w:r w:rsidRPr="006378B2">
        <w:rPr>
          <w:rFonts w:cs="Arial"/>
        </w:rPr>
        <w:t xml:space="preserve"> I-XII”, p. </w:t>
      </w:r>
      <w:r w:rsidRPr="006378B2">
        <w:t>172.</w:t>
      </w:r>
    </w:p>
  </w:footnote>
  <w:footnote w:id="47">
    <w:p w:rsidR="006C498B" w:rsidRDefault="006C498B">
      <w:pPr>
        <w:pStyle w:val="FootnoteText"/>
      </w:pPr>
      <w:r w:rsidRPr="006378B2">
        <w:rPr>
          <w:rStyle w:val="FootnoteReference"/>
        </w:rPr>
        <w:footnoteRef/>
      </w:r>
      <w:r w:rsidRPr="006378B2">
        <w:t xml:space="preserve"> Lindars, “</w:t>
      </w:r>
      <w:r w:rsidRPr="006378B2">
        <w:rPr>
          <w:i/>
        </w:rPr>
        <w:t>The Gospel of John</w:t>
      </w:r>
      <w:r w:rsidRPr="006378B2">
        <w:t>”, p. 188.</w:t>
      </w:r>
    </w:p>
  </w:footnote>
  <w:footnote w:id="48">
    <w:p w:rsidR="006C498B" w:rsidRDefault="006C498B">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189.</w:t>
      </w:r>
    </w:p>
  </w:footnote>
  <w:footnote w:id="49">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180.</w:t>
      </w:r>
    </w:p>
  </w:footnote>
  <w:footnote w:id="50">
    <w:p w:rsidR="006C498B" w:rsidRDefault="006C498B">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190.</w:t>
      </w:r>
    </w:p>
  </w:footnote>
  <w:footnote w:id="51">
    <w:p w:rsidR="006C498B" w:rsidRDefault="006C498B">
      <w:pPr>
        <w:pStyle w:val="FootnoteText"/>
      </w:pPr>
      <w:r>
        <w:rPr>
          <w:rStyle w:val="FootnoteReference"/>
        </w:rPr>
        <w:footnoteRef/>
      </w:r>
      <w:r>
        <w:t xml:space="preserve"> Lindars, “</w:t>
      </w:r>
      <w:r w:rsidRPr="00CB5D48">
        <w:rPr>
          <w:i/>
        </w:rPr>
        <w:t>The Gospel of John</w:t>
      </w:r>
      <w:r>
        <w:t>”, p. 189.</w:t>
      </w:r>
    </w:p>
  </w:footnote>
  <w:footnote w:id="52">
    <w:p w:rsidR="006C498B" w:rsidRDefault="006C498B">
      <w:pPr>
        <w:pStyle w:val="FootnoteText"/>
      </w:pPr>
      <w:r>
        <w:rPr>
          <w:rStyle w:val="FootnoteReference"/>
        </w:rPr>
        <w:footnoteRef/>
      </w:r>
      <w:r>
        <w:t xml:space="preserve"> In </w:t>
      </w:r>
      <w:r>
        <w:rPr>
          <w:rFonts w:cs="Arial"/>
        </w:rPr>
        <w:t>“</w:t>
      </w:r>
      <w:r w:rsidRPr="00BC678A">
        <w:rPr>
          <w:rFonts w:cs="Arial"/>
          <w:i/>
        </w:rPr>
        <w:t>The Gospel According to John</w:t>
      </w:r>
      <w:r w:rsidRPr="00BC678A">
        <w:rPr>
          <w:rFonts w:cs="Arial"/>
        </w:rPr>
        <w:t xml:space="preserve"> </w:t>
      </w:r>
      <w:r>
        <w:rPr>
          <w:rFonts w:cs="Arial"/>
        </w:rPr>
        <w:t xml:space="preserve">I-XII”, p. </w:t>
      </w:r>
      <w:r>
        <w:t xml:space="preserve">173, </w:t>
      </w:r>
      <w:r w:rsidRPr="000A692B">
        <w:rPr>
          <w:rFonts w:cs="Arial"/>
        </w:rPr>
        <w:t>Brown notes that the Samaritans did not expect a Davidic messiah, but a Taheb – one who returns like Moses – and since this figure was more of a teacher with less nationalist overtones Jesus is able to accept the title from a Samaritan whilst he rejects it from Jews</w:t>
      </w:r>
    </w:p>
  </w:footnote>
  <w:footnote w:id="53">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173.</w:t>
      </w:r>
    </w:p>
  </w:footnote>
  <w:footnote w:id="54">
    <w:p w:rsidR="006C498B" w:rsidRDefault="006C498B">
      <w:pPr>
        <w:pStyle w:val="FootnoteText"/>
      </w:pPr>
      <w:r>
        <w:rPr>
          <w:rStyle w:val="FootnoteReference"/>
        </w:rPr>
        <w:footnoteRef/>
      </w:r>
      <w:r>
        <w:t xml:space="preserve"> </w:t>
      </w:r>
      <w:r w:rsidRPr="00BC678A">
        <w:rPr>
          <w:rFonts w:cs="Arial"/>
        </w:rPr>
        <w:t xml:space="preserve">Brown, </w:t>
      </w:r>
      <w:r>
        <w:rPr>
          <w:rFonts w:cs="Arial"/>
        </w:rPr>
        <w:t>“</w:t>
      </w:r>
      <w:r w:rsidRPr="00BC678A">
        <w:rPr>
          <w:rFonts w:cs="Arial"/>
          <w:i/>
        </w:rPr>
        <w:t>The Gospel According to John</w:t>
      </w:r>
      <w:r w:rsidRPr="00BC678A">
        <w:rPr>
          <w:rFonts w:cs="Arial"/>
        </w:rPr>
        <w:t xml:space="preserve"> </w:t>
      </w:r>
      <w:r>
        <w:rPr>
          <w:rFonts w:cs="Arial"/>
        </w:rPr>
        <w:t xml:space="preserve">I-XII”, p. </w:t>
      </w:r>
      <w:r>
        <w:t>173.</w:t>
      </w:r>
    </w:p>
  </w:footnote>
  <w:footnote w:id="55">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522.</w:t>
      </w:r>
    </w:p>
  </w:footnote>
  <w:footnote w:id="56">
    <w:p w:rsidR="006C498B" w:rsidRDefault="006C498B">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201.</w:t>
      </w:r>
    </w:p>
  </w:footnote>
  <w:footnote w:id="57">
    <w:p w:rsidR="006C498B" w:rsidRDefault="006C498B" w:rsidP="00D94AED">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522.</w:t>
      </w:r>
    </w:p>
  </w:footnote>
  <w:footnote w:id="58">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Raymond E. Brown, </w:t>
      </w:r>
      <w:r w:rsidRPr="00105325">
        <w:rPr>
          <w:i/>
          <w:sz w:val="20"/>
          <w:szCs w:val="20"/>
        </w:rPr>
        <w:t>The Gospel According to John</w:t>
      </w:r>
      <w:r w:rsidRPr="00105325">
        <w:rPr>
          <w:sz w:val="20"/>
          <w:szCs w:val="20"/>
        </w:rPr>
        <w:t xml:space="preserve"> XIII-XXI (London:  Geoffrey Chapman, 1966),      p. 904.</w:t>
      </w:r>
    </w:p>
  </w:footnote>
  <w:footnote w:id="59">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O’Day, “</w:t>
      </w:r>
      <w:r w:rsidRPr="00105325">
        <w:rPr>
          <w:i/>
          <w:sz w:val="20"/>
          <w:szCs w:val="20"/>
        </w:rPr>
        <w:t>Gospel of John</w:t>
      </w:r>
      <w:r w:rsidRPr="00105325">
        <w:rPr>
          <w:sz w:val="20"/>
          <w:szCs w:val="20"/>
        </w:rPr>
        <w:t>”, p. 527.</w:t>
      </w:r>
    </w:p>
  </w:footnote>
  <w:footnote w:id="60">
    <w:p w:rsidR="006C498B" w:rsidRPr="00105325" w:rsidRDefault="006C498B">
      <w:pPr>
        <w:pStyle w:val="FootnoteText"/>
      </w:pPr>
      <w:r w:rsidRPr="00105325">
        <w:rPr>
          <w:rStyle w:val="FootnoteReference"/>
        </w:rPr>
        <w:footnoteRef/>
      </w:r>
      <w:r w:rsidRPr="00105325">
        <w:t xml:space="preserve"> Lindars, “</w:t>
      </w:r>
      <w:r w:rsidRPr="00105325">
        <w:rPr>
          <w:i/>
        </w:rPr>
        <w:t>The Gospel of John</w:t>
      </w:r>
      <w:r w:rsidRPr="00105325">
        <w:t>”, p. 595 and 598.</w:t>
      </w:r>
    </w:p>
  </w:footnote>
  <w:footnote w:id="61">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Turid Karisen Seim, "Roles of Women in the Gospel of John" in Lars Hartman and Birger Olsson (eds), </w:t>
      </w:r>
      <w:r w:rsidRPr="00105325">
        <w:rPr>
          <w:i/>
          <w:sz w:val="20"/>
          <w:szCs w:val="20"/>
        </w:rPr>
        <w:t>Aspects on the Johannine Literature</w:t>
      </w:r>
      <w:r w:rsidRPr="00105325">
        <w:rPr>
          <w:sz w:val="20"/>
          <w:szCs w:val="20"/>
        </w:rPr>
        <w:t xml:space="preserve"> (Sweden: Almqvist and Wiksell International, 1988), p. 67.</w:t>
      </w:r>
    </w:p>
  </w:footnote>
  <w:footnote w:id="62">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Brown, "</w:t>
      </w:r>
      <w:r w:rsidRPr="00105325">
        <w:rPr>
          <w:i/>
          <w:sz w:val="20"/>
          <w:szCs w:val="20"/>
        </w:rPr>
        <w:t>The Gospel According to John</w:t>
      </w:r>
      <w:r w:rsidRPr="00105325">
        <w:rPr>
          <w:sz w:val="20"/>
          <w:szCs w:val="20"/>
        </w:rPr>
        <w:t xml:space="preserve"> XIII-XXI”, p. 1001.</w:t>
      </w:r>
    </w:p>
  </w:footnote>
  <w:footnote w:id="63">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C. K. Barrett, </w:t>
      </w:r>
      <w:r w:rsidRPr="00105325">
        <w:rPr>
          <w:i/>
          <w:sz w:val="20"/>
          <w:szCs w:val="20"/>
        </w:rPr>
        <w:t>The Gospel According to St John</w:t>
      </w:r>
      <w:r w:rsidRPr="00105325">
        <w:rPr>
          <w:sz w:val="20"/>
          <w:szCs w:val="20"/>
        </w:rPr>
        <w:t xml:space="preserve"> (London: SPCK, 1955), p. 466.</w:t>
      </w:r>
    </w:p>
  </w:footnote>
  <w:footnote w:id="64">
    <w:p w:rsidR="006C498B" w:rsidRDefault="006C498B" w:rsidP="006378B2">
      <w:pPr>
        <w:pStyle w:val="NoSpacing"/>
      </w:pPr>
      <w:r w:rsidRPr="00105325">
        <w:rPr>
          <w:rStyle w:val="FootnoteReference"/>
          <w:sz w:val="20"/>
          <w:szCs w:val="20"/>
        </w:rPr>
        <w:footnoteRef/>
      </w:r>
      <w:r w:rsidRPr="00105325">
        <w:rPr>
          <w:sz w:val="20"/>
          <w:szCs w:val="20"/>
        </w:rPr>
        <w:t xml:space="preserve"> Brown, "</w:t>
      </w:r>
      <w:r w:rsidRPr="00105325">
        <w:rPr>
          <w:i/>
          <w:sz w:val="20"/>
          <w:szCs w:val="20"/>
        </w:rPr>
        <w:t>The Gospel According to John</w:t>
      </w:r>
      <w:r w:rsidRPr="00105325">
        <w:rPr>
          <w:sz w:val="20"/>
          <w:szCs w:val="20"/>
        </w:rPr>
        <w:t xml:space="preserve"> XIII-XXI”, p. 966-967.</w:t>
      </w:r>
    </w:p>
  </w:footnote>
  <w:footnote w:id="65">
    <w:p w:rsidR="006C498B" w:rsidRDefault="006C498B">
      <w:pPr>
        <w:pStyle w:val="FootnoteText"/>
      </w:pPr>
      <w:r>
        <w:rPr>
          <w:rStyle w:val="FootnoteReference"/>
        </w:rPr>
        <w:footnoteRef/>
      </w:r>
      <w:r>
        <w:t xml:space="preserve"> </w:t>
      </w:r>
      <w:r w:rsidRPr="004C438D">
        <w:rPr>
          <w:rFonts w:cs="Arial"/>
        </w:rPr>
        <w:t>For example, MM comes alone in 20:1 yet speaks of “we” in 20:2 and must leave the tomb since she fails to interact with Peter and the Beloved Disciple in 20:3-8; she concludes that the body has been stolen in 20:2 but does not look into the tomb until 20:11 when she is standing there again as if the events of 20:3-10 have not happened; when MM looks into the tomb she sees angels whilst Peter and the Beloved Disciple saw only Jesus’ burial clothes; finally MM is twice said to have turned to Jesus (in 20:14 and 16).</w:t>
      </w:r>
      <w:r>
        <w:rPr>
          <w:rFonts w:ascii="Arial" w:hAnsi="Arial" w:cs="Arial"/>
        </w:rPr>
        <w:t xml:space="preserve">  </w:t>
      </w:r>
    </w:p>
  </w:footnote>
  <w:footnote w:id="66">
    <w:p w:rsidR="006C498B" w:rsidRDefault="006C498B" w:rsidP="00D43487">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971.</w:t>
      </w:r>
    </w:p>
  </w:footnote>
  <w:footnote w:id="67">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 </w:t>
      </w:r>
      <w:r>
        <w:t>466.</w:t>
      </w:r>
    </w:p>
  </w:footnote>
  <w:footnote w:id="68">
    <w:p w:rsidR="006C498B" w:rsidRDefault="006C498B">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682.</w:t>
      </w:r>
    </w:p>
  </w:footnote>
  <w:footnote w:id="69">
    <w:p w:rsidR="006C498B" w:rsidRDefault="006C498B">
      <w:pPr>
        <w:pStyle w:val="FootnoteText"/>
      </w:pPr>
      <w:r>
        <w:rPr>
          <w:rStyle w:val="FootnoteReference"/>
        </w:rPr>
        <w:footnoteRef/>
      </w:r>
      <w:r>
        <w:t xml:space="preserve"> Lindars, “</w:t>
      </w:r>
      <w:r w:rsidRPr="00CB5D48">
        <w:rPr>
          <w:i/>
        </w:rPr>
        <w:t>The Gospel of John</w:t>
      </w:r>
      <w:r>
        <w:t>”, p. 600.</w:t>
      </w:r>
    </w:p>
  </w:footnote>
  <w:footnote w:id="70">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 </w:t>
      </w:r>
      <w:r>
        <w:t>468.</w:t>
      </w:r>
    </w:p>
  </w:footnote>
  <w:footnote w:id="71">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p.</w:t>
      </w:r>
      <w:r>
        <w:t xml:space="preserve"> 468.</w:t>
      </w:r>
    </w:p>
  </w:footnote>
  <w:footnote w:id="72">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527.</w:t>
      </w:r>
    </w:p>
  </w:footnote>
  <w:footnote w:id="73">
    <w:p w:rsidR="006C498B" w:rsidRDefault="006C498B">
      <w:pPr>
        <w:pStyle w:val="FootnoteText"/>
      </w:pPr>
      <w:r>
        <w:rPr>
          <w:rStyle w:val="FootnoteReference"/>
        </w:rPr>
        <w:footnoteRef/>
      </w:r>
      <w:r>
        <w:t xml:space="preserve"> Lindars, “</w:t>
      </w:r>
      <w:r w:rsidRPr="00CB5D48">
        <w:rPr>
          <w:i/>
        </w:rPr>
        <w:t>The Gospel of John</w:t>
      </w:r>
      <w:r>
        <w:t>”, p. 599.</w:t>
      </w:r>
    </w:p>
  </w:footnote>
  <w:footnote w:id="74">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 </w:t>
      </w:r>
      <w:r>
        <w:t>469.</w:t>
      </w:r>
    </w:p>
  </w:footnote>
  <w:footnote w:id="75">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988-989.</w:t>
      </w:r>
    </w:p>
  </w:footnote>
  <w:footnote w:id="76">
    <w:p w:rsidR="006C498B" w:rsidRDefault="006C498B">
      <w:pPr>
        <w:pStyle w:val="FootnoteText"/>
      </w:pPr>
      <w:r>
        <w:rPr>
          <w:rStyle w:val="FootnoteReference"/>
        </w:rPr>
        <w:footnoteRef/>
      </w:r>
      <w:r>
        <w:t xml:space="preserve"> </w:t>
      </w:r>
      <w:r w:rsidRPr="004C438D">
        <w:rPr>
          <w:rFonts w:cs="Arial"/>
        </w:rPr>
        <w:t>Although there is some variance in terms of angel(s)/a young man it is the brightness of their clothing which distinguishes them from human beings.</w:t>
      </w:r>
      <w:r>
        <w:rPr>
          <w:rFonts w:ascii="Arial" w:hAnsi="Arial" w:cs="Arial"/>
        </w:rPr>
        <w:t xml:space="preserve">  </w:t>
      </w:r>
    </w:p>
  </w:footnote>
  <w:footnote w:id="77">
    <w:p w:rsidR="006C498B" w:rsidRDefault="006C498B">
      <w:pPr>
        <w:pStyle w:val="FootnoteText"/>
      </w:pPr>
      <w:r>
        <w:rPr>
          <w:rStyle w:val="FootnoteReference"/>
        </w:rPr>
        <w:footnoteRef/>
      </w:r>
      <w:r>
        <w:t xml:space="preserve"> Lindars, “</w:t>
      </w:r>
      <w:r w:rsidRPr="00CB5D48">
        <w:rPr>
          <w:i/>
        </w:rPr>
        <w:t>The Gospel of John</w:t>
      </w:r>
      <w:r>
        <w:t>”, p. 604.</w:t>
      </w:r>
    </w:p>
  </w:footnote>
  <w:footnote w:id="78">
    <w:p w:rsidR="006C498B" w:rsidRDefault="006C498B">
      <w:pPr>
        <w:pStyle w:val="FootnoteText"/>
      </w:pPr>
      <w:r>
        <w:rPr>
          <w:rStyle w:val="FootnoteReference"/>
        </w:rPr>
        <w:footnoteRef/>
      </w:r>
      <w:r>
        <w:t xml:space="preserve"> </w:t>
      </w:r>
      <w:r w:rsidRPr="000058F0">
        <w:rPr>
          <w:rFonts w:cs="Arial"/>
        </w:rPr>
        <w:t>The use of the term “woman” parallels Jesus’ address to his mother in 2:4 and 19:26 as well as to the SW in 4:21 and to MM herself in 20:15.</w:t>
      </w:r>
    </w:p>
  </w:footnote>
  <w:footnote w:id="79">
    <w:p w:rsidR="006C498B" w:rsidRDefault="006C498B">
      <w:pPr>
        <w:pStyle w:val="FootnoteText"/>
      </w:pPr>
      <w:r>
        <w:rPr>
          <w:rStyle w:val="FootnoteReference"/>
        </w:rPr>
        <w:footnoteRef/>
      </w:r>
      <w:r>
        <w:rPr>
          <w:rFonts w:cs="Arial"/>
        </w:rPr>
        <w:t xml:space="preserve"> </w:t>
      </w:r>
      <w:r w:rsidRPr="00CB5D48">
        <w:rPr>
          <w:rFonts w:cs="Arial"/>
        </w:rPr>
        <w:t>O’Day, “</w:t>
      </w:r>
      <w:r w:rsidRPr="00CB5D48">
        <w:rPr>
          <w:rFonts w:cs="Arial"/>
          <w:i/>
        </w:rPr>
        <w:t>Gospel of John</w:t>
      </w:r>
      <w:r>
        <w:rPr>
          <w:rFonts w:cs="Arial"/>
        </w:rPr>
        <w:t>”, p.</w:t>
      </w:r>
      <w:r>
        <w:t xml:space="preserve"> 528.</w:t>
      </w:r>
    </w:p>
  </w:footnote>
  <w:footnote w:id="80">
    <w:p w:rsidR="006C498B" w:rsidRDefault="006C498B">
      <w:pPr>
        <w:pStyle w:val="FootnoteText"/>
      </w:pPr>
      <w:r>
        <w:rPr>
          <w:rStyle w:val="FootnoteReference"/>
        </w:rPr>
        <w:footnoteRef/>
      </w:r>
      <w:r>
        <w:rPr>
          <w:rFonts w:cs="Arial"/>
        </w:rP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XIII-XXI”, p.</w:t>
      </w:r>
      <w:r>
        <w:t xml:space="preserve"> 989.</w:t>
      </w:r>
    </w:p>
  </w:footnote>
  <w:footnote w:id="81">
    <w:p w:rsidR="006C498B" w:rsidRDefault="006C498B">
      <w:pPr>
        <w:pStyle w:val="FootnoteText"/>
      </w:pPr>
      <w:r>
        <w:rPr>
          <w:rStyle w:val="FootnoteReference"/>
        </w:rPr>
        <w:footnoteRef/>
      </w:r>
      <w:r>
        <w:t xml:space="preserve"> Lindars, “</w:t>
      </w:r>
      <w:r w:rsidRPr="00CB5D48">
        <w:rPr>
          <w:i/>
        </w:rPr>
        <w:t>The Gospel of John</w:t>
      </w:r>
      <w:r>
        <w:t>”, p. 605.</w:t>
      </w:r>
    </w:p>
  </w:footnote>
  <w:footnote w:id="82">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528.</w:t>
      </w:r>
    </w:p>
  </w:footnote>
  <w:footnote w:id="83">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528</w:t>
      </w:r>
    </w:p>
  </w:footnote>
  <w:footnote w:id="84">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528.</w:t>
      </w:r>
    </w:p>
  </w:footnote>
  <w:footnote w:id="85">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pa.</w:t>
      </w:r>
      <w:r>
        <w:t>469.</w:t>
      </w:r>
    </w:p>
  </w:footnote>
  <w:footnote w:id="86">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989.</w:t>
      </w:r>
    </w:p>
  </w:footnote>
  <w:footnote w:id="87">
    <w:p w:rsidR="006C498B" w:rsidRDefault="006C498B">
      <w:pPr>
        <w:pStyle w:val="FootnoteText"/>
      </w:pPr>
      <w:r>
        <w:rPr>
          <w:rStyle w:val="FootnoteReference"/>
        </w:rPr>
        <w:footnoteRef/>
      </w:r>
      <w:r>
        <w:t xml:space="preserve"> W. F. Albright, “</w:t>
      </w:r>
      <w:r w:rsidRPr="00EA7A5E">
        <w:rPr>
          <w:rFonts w:cs="Helvetica"/>
          <w:color w:val="2C2C2C"/>
          <w:shd w:val="clear" w:color="auto" w:fill="FFFFFF"/>
        </w:rPr>
        <w:t>The account of the Essenes in Hippolytus and Josephus</w:t>
      </w:r>
      <w:r>
        <w:rPr>
          <w:rFonts w:cs="Helvetica"/>
          <w:color w:val="2C2C2C"/>
          <w:shd w:val="clear" w:color="auto" w:fill="FFFFFF"/>
        </w:rPr>
        <w:t xml:space="preserve">” in </w:t>
      </w:r>
      <w:r w:rsidRPr="00EA7A5E">
        <w:t>The</w:t>
      </w:r>
      <w:r>
        <w:t xml:space="preserve"> Background of the New Testament and its Eschatology ed. WD Davies and D Daube, in honour of C H Dodd (Cambridge, 1956) p. 158.</w:t>
      </w:r>
    </w:p>
  </w:footnote>
  <w:footnote w:id="88">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992.</w:t>
      </w:r>
    </w:p>
  </w:footnote>
  <w:footnote w:id="89">
    <w:p w:rsidR="006C498B" w:rsidRDefault="006C498B">
      <w:pPr>
        <w:pStyle w:val="FootnoteText"/>
      </w:pPr>
      <w:r>
        <w:rPr>
          <w:rStyle w:val="FootnoteReference"/>
        </w:rPr>
        <w:footnoteRef/>
      </w:r>
      <w:r>
        <w:t xml:space="preserve"> Lindars, “</w:t>
      </w:r>
      <w:r w:rsidRPr="00CB5D48">
        <w:rPr>
          <w:i/>
        </w:rPr>
        <w:t>The Gospel of John</w:t>
      </w:r>
      <w:r>
        <w:t>”, p. 606.</w:t>
      </w:r>
    </w:p>
  </w:footnote>
  <w:footnote w:id="90">
    <w:p w:rsidR="006C498B" w:rsidRDefault="006C498B">
      <w:pPr>
        <w:pStyle w:val="FootnoteText"/>
      </w:pPr>
      <w:r>
        <w:rPr>
          <w:rStyle w:val="FootnoteReference"/>
        </w:rPr>
        <w:footnoteRef/>
      </w:r>
      <w:r>
        <w:t xml:space="preserve"> </w:t>
      </w:r>
      <w:r>
        <w:rPr>
          <w:rFonts w:cs="Arial"/>
        </w:rPr>
        <w:t>C</w:t>
      </w:r>
      <w:r w:rsidRPr="000058F0">
        <w:rPr>
          <w:rFonts w:cs="Arial"/>
        </w:rPr>
        <w:t xml:space="preserve">f. </w:t>
      </w:r>
      <w:r>
        <w:rPr>
          <w:rFonts w:cs="Arial"/>
        </w:rPr>
        <w:t xml:space="preserve">Jn </w:t>
      </w:r>
      <w:r w:rsidRPr="000058F0">
        <w:rPr>
          <w:rFonts w:cs="Arial"/>
        </w:rPr>
        <w:t>1:38 where Jesus asks the disciples of John the Baptist what they are looking for and they address him as Rabbi.</w:t>
      </w:r>
      <w:r w:rsidRPr="00917EE8">
        <w:rPr>
          <w:rFonts w:ascii="Arial" w:hAnsi="Arial" w:cs="Arial"/>
        </w:rPr>
        <w:t xml:space="preserve">  </w:t>
      </w:r>
    </w:p>
  </w:footnote>
  <w:footnote w:id="91">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1010.</w:t>
      </w:r>
    </w:p>
  </w:footnote>
  <w:footnote w:id="92">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528.</w:t>
      </w:r>
    </w:p>
  </w:footnote>
  <w:footnote w:id="93">
    <w:p w:rsidR="006C498B" w:rsidRDefault="006C498B">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 </w:t>
      </w:r>
      <w:r>
        <w:t>470.</w:t>
      </w:r>
    </w:p>
  </w:footnote>
  <w:footnote w:id="94">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1011.</w:t>
      </w:r>
    </w:p>
  </w:footnote>
  <w:footnote w:id="95">
    <w:p w:rsidR="006C498B" w:rsidRDefault="006C498B">
      <w:pPr>
        <w:pStyle w:val="FootnoteText"/>
      </w:pPr>
      <w:r>
        <w:rPr>
          <w:rStyle w:val="FootnoteReference"/>
        </w:rPr>
        <w:footnoteRef/>
      </w:r>
      <w:r>
        <w:t xml:space="preserve"> </w:t>
      </w:r>
      <w:r w:rsidRPr="0099223C">
        <w:rPr>
          <w:rFonts w:cs="Arial"/>
        </w:rPr>
        <w:t>Jesus’ ascension is a precondition for the coming of the Paraclete cf. 16:7.</w:t>
      </w:r>
      <w:r>
        <w:rPr>
          <w:rFonts w:ascii="Arial" w:hAnsi="Arial" w:cs="Arial"/>
        </w:rPr>
        <w:t xml:space="preserve">  </w:t>
      </w:r>
    </w:p>
  </w:footnote>
  <w:footnote w:id="96">
    <w:p w:rsidR="006C498B" w:rsidRPr="0099223C" w:rsidRDefault="006C498B">
      <w:pPr>
        <w:pStyle w:val="FootnoteText"/>
      </w:pPr>
      <w:r>
        <w:rPr>
          <w:rStyle w:val="FootnoteReference"/>
        </w:rPr>
        <w:footnoteRef/>
      </w:r>
      <w:r>
        <w:t xml:space="preserve"> </w:t>
      </w:r>
      <w:r w:rsidRPr="0099223C">
        <w:rPr>
          <w:rFonts w:cs="Arial"/>
        </w:rPr>
        <w:t>Only the author of Luke-Acts makes Jesus’ ascension an observable incident.</w:t>
      </w:r>
    </w:p>
  </w:footnote>
  <w:footnote w:id="97">
    <w:p w:rsidR="006C498B" w:rsidRDefault="006C498B">
      <w:pPr>
        <w:pStyle w:val="FootnoteText"/>
      </w:pPr>
      <w:r>
        <w:rPr>
          <w:rStyle w:val="FootnoteReference"/>
        </w:rPr>
        <w:footnoteRef/>
      </w:r>
      <w:r>
        <w:rPr>
          <w:rFonts w:cs="Arial"/>
        </w:rP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1013.</w:t>
      </w:r>
    </w:p>
  </w:footnote>
  <w:footnote w:id="98">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1017.</w:t>
      </w:r>
    </w:p>
  </w:footnote>
  <w:footnote w:id="99">
    <w:p w:rsidR="006C498B" w:rsidRDefault="006C498B">
      <w:pPr>
        <w:pStyle w:val="FootnoteText"/>
      </w:pPr>
      <w:r>
        <w:rPr>
          <w:rStyle w:val="FootnoteReference"/>
        </w:rPr>
        <w:footnoteRef/>
      </w:r>
      <w:r>
        <w:t xml:space="preserve"> Lindars, “</w:t>
      </w:r>
      <w:r w:rsidRPr="00CB5D48">
        <w:rPr>
          <w:i/>
        </w:rPr>
        <w:t>The Gospel of John</w:t>
      </w:r>
      <w:r>
        <w:t>”, p. 607.</w:t>
      </w:r>
    </w:p>
  </w:footnote>
  <w:footnote w:id="100">
    <w:p w:rsidR="006C498B" w:rsidRDefault="006C498B">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686-687.</w:t>
      </w:r>
    </w:p>
  </w:footnote>
  <w:footnote w:id="101">
    <w:p w:rsidR="006C498B" w:rsidRDefault="006C498B">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 </w:t>
      </w:r>
      <w:r>
        <w:t>1017.</w:t>
      </w:r>
    </w:p>
  </w:footnote>
  <w:footnote w:id="102">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529.</w:t>
      </w:r>
    </w:p>
  </w:footnote>
  <w:footnote w:id="103">
    <w:p w:rsidR="006C498B" w:rsidRDefault="006C498B">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529.</w:t>
      </w:r>
    </w:p>
  </w:footnote>
  <w:footnote w:id="104">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R. Alan Culpepper, </w:t>
      </w:r>
      <w:r w:rsidRPr="00105325">
        <w:rPr>
          <w:i/>
          <w:sz w:val="20"/>
          <w:szCs w:val="20"/>
        </w:rPr>
        <w:t>Anatomy of the Fourth Gospel: A Study in Literary Design</w:t>
      </w:r>
      <w:r w:rsidRPr="00105325">
        <w:rPr>
          <w:sz w:val="20"/>
          <w:szCs w:val="20"/>
        </w:rPr>
        <w:t xml:space="preserve"> (Minneapolis, Minnesota: Fortress Press, 1987), p. 88.</w:t>
      </w:r>
    </w:p>
  </w:footnote>
  <w:footnote w:id="105">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Culpepper, “</w:t>
      </w:r>
      <w:r w:rsidRPr="00105325">
        <w:rPr>
          <w:i/>
          <w:sz w:val="20"/>
          <w:szCs w:val="20"/>
        </w:rPr>
        <w:t>Anatomy of the Fourth Gospel”</w:t>
      </w:r>
      <w:r w:rsidRPr="00105325">
        <w:rPr>
          <w:sz w:val="20"/>
          <w:szCs w:val="20"/>
        </w:rPr>
        <w:t>, p. 102.</w:t>
      </w:r>
    </w:p>
  </w:footnote>
  <w:footnote w:id="106">
    <w:p w:rsidR="006C498B" w:rsidRPr="00105325" w:rsidRDefault="006C498B">
      <w:pPr>
        <w:pStyle w:val="FootnoteText"/>
      </w:pPr>
      <w:r w:rsidRPr="00105325">
        <w:rPr>
          <w:rStyle w:val="FootnoteReference"/>
        </w:rPr>
        <w:footnoteRef/>
      </w:r>
      <w:r w:rsidRPr="00105325">
        <w:t xml:space="preserve"> Culpepper</w:t>
      </w:r>
      <w:r w:rsidRPr="00105325">
        <w:rPr>
          <w:rFonts w:cs="Arial"/>
        </w:rPr>
        <w:t>, “</w:t>
      </w:r>
      <w:r w:rsidRPr="00105325">
        <w:rPr>
          <w:rFonts w:cs="Arial"/>
          <w:i/>
        </w:rPr>
        <w:t>Anatomy of the Fourth Gospel”</w:t>
      </w:r>
      <w:r w:rsidRPr="00105325">
        <w:t>, p. 106.</w:t>
      </w:r>
    </w:p>
  </w:footnote>
  <w:footnote w:id="107">
    <w:p w:rsidR="006C498B" w:rsidRPr="00105325" w:rsidRDefault="006C498B">
      <w:pPr>
        <w:pStyle w:val="FootnoteText"/>
      </w:pPr>
      <w:r w:rsidRPr="00105325">
        <w:rPr>
          <w:rStyle w:val="FootnoteReference"/>
        </w:rPr>
        <w:footnoteRef/>
      </w:r>
      <w:r w:rsidRPr="00105325">
        <w:t xml:space="preserve"> Culpepper</w:t>
      </w:r>
      <w:r w:rsidRPr="00105325">
        <w:rPr>
          <w:rFonts w:cs="Arial"/>
        </w:rPr>
        <w:t>, “</w:t>
      </w:r>
      <w:r w:rsidRPr="00105325">
        <w:rPr>
          <w:rFonts w:cs="Arial"/>
          <w:i/>
        </w:rPr>
        <w:t>Anatomy of the Fourth Gospel”</w:t>
      </w:r>
      <w:r w:rsidRPr="00105325">
        <w:t>, p. 104.</w:t>
      </w:r>
    </w:p>
  </w:footnote>
  <w:footnote w:id="108">
    <w:p w:rsidR="006C498B" w:rsidRDefault="006C498B">
      <w:pPr>
        <w:pStyle w:val="FootnoteText"/>
      </w:pPr>
      <w:r>
        <w:rPr>
          <w:rStyle w:val="FootnoteReference"/>
        </w:rPr>
        <w:footnoteRef/>
      </w:r>
      <w:r>
        <w:t xml:space="preserve"> </w:t>
      </w:r>
      <w:r w:rsidRPr="00DA1E40">
        <w:rPr>
          <w:rFonts w:eastAsia="Times New Roman" w:cs="Arial"/>
          <w:color w:val="000000"/>
          <w:lang w:eastAsia="en-GB"/>
        </w:rPr>
        <w:t>Firstly to draw out aspects of Jesus’ character as individuals with whom Jesus interacts and secondly, to represent alternative responses to Jesus through whose misunderstandings and consequences the reader can gain understanding.</w:t>
      </w:r>
      <w:r>
        <w:rPr>
          <w:rFonts w:ascii="Arial" w:eastAsia="Times New Roman" w:hAnsi="Arial" w:cs="Arial"/>
          <w:color w:val="000000"/>
          <w:lang w:eastAsia="en-GB"/>
        </w:rPr>
        <w:t xml:space="preserve">  </w:t>
      </w:r>
    </w:p>
  </w:footnote>
  <w:footnote w:id="109">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Cornelis Bennema, </w:t>
      </w:r>
      <w:r w:rsidRPr="00105325">
        <w:rPr>
          <w:i/>
          <w:sz w:val="20"/>
          <w:szCs w:val="20"/>
        </w:rPr>
        <w:t>Encountering Jesus:  Character Studies in the Gospel of John</w:t>
      </w:r>
      <w:r w:rsidRPr="00105325">
        <w:rPr>
          <w:sz w:val="20"/>
          <w:szCs w:val="20"/>
        </w:rPr>
        <w:t xml:space="preserve"> (Second Edition) (Minneapolis, Minnesota: Fortress Press, 2014), p. 3.</w:t>
      </w:r>
    </w:p>
  </w:footnote>
  <w:footnote w:id="110">
    <w:p w:rsidR="006C498B" w:rsidRDefault="006C498B" w:rsidP="006378B2">
      <w:pPr>
        <w:pStyle w:val="NoSpacing"/>
      </w:pPr>
      <w:r w:rsidRPr="00105325">
        <w:rPr>
          <w:rStyle w:val="FootnoteReference"/>
          <w:sz w:val="20"/>
          <w:szCs w:val="20"/>
        </w:rPr>
        <w:footnoteRef/>
      </w:r>
      <w:r w:rsidRPr="00105325">
        <w:rPr>
          <w:sz w:val="20"/>
          <w:szCs w:val="20"/>
        </w:rPr>
        <w:t xml:space="preserve"> Bennema, “</w:t>
      </w:r>
      <w:r w:rsidRPr="00105325">
        <w:rPr>
          <w:i/>
          <w:sz w:val="20"/>
          <w:szCs w:val="20"/>
        </w:rPr>
        <w:t>Encountering Jesus”</w:t>
      </w:r>
      <w:r w:rsidRPr="00105325">
        <w:rPr>
          <w:sz w:val="20"/>
          <w:szCs w:val="20"/>
        </w:rPr>
        <w:t>, p. 23.</w:t>
      </w:r>
    </w:p>
  </w:footnote>
  <w:footnote w:id="111">
    <w:p w:rsidR="006C498B" w:rsidRPr="00105325" w:rsidRDefault="006C498B">
      <w:pPr>
        <w:pStyle w:val="FootnoteText"/>
      </w:pPr>
      <w:r w:rsidRPr="00105325">
        <w:rPr>
          <w:rStyle w:val="FootnoteReference"/>
        </w:rPr>
        <w:footnoteRef/>
      </w:r>
      <w:r w:rsidRPr="00105325">
        <w:t xml:space="preserve"> Ewen’s works are only available in Hebrew but Bennema references the work in “Encountering Jesus”, p. 27.</w:t>
      </w:r>
    </w:p>
  </w:footnote>
  <w:footnote w:id="112">
    <w:p w:rsidR="006C498B" w:rsidRPr="00105325" w:rsidRDefault="006C498B">
      <w:pPr>
        <w:pStyle w:val="FootnoteText"/>
      </w:pPr>
      <w:r w:rsidRPr="00105325">
        <w:rPr>
          <w:rStyle w:val="FootnoteReference"/>
        </w:rPr>
        <w:footnoteRef/>
      </w:r>
      <w:r w:rsidRPr="00105325">
        <w:t xml:space="preserve"> </w:t>
      </w:r>
      <w:r w:rsidRPr="00105325">
        <w:rPr>
          <w:rFonts w:eastAsia="Times New Roman" w:cs="Arial"/>
          <w:color w:val="000000"/>
          <w:lang w:eastAsia="en-GB"/>
        </w:rPr>
        <w:t>Complexity - from single to a complex web of traits; development – from no development to those who are fully developed in the sense of an implication of change and finally penetration into the inner life – from those seen only from the outside to those whose consciousness is presented from within.</w:t>
      </w:r>
      <w:r w:rsidRPr="00105325">
        <w:rPr>
          <w:rFonts w:ascii="Arial" w:eastAsia="Times New Roman" w:hAnsi="Arial" w:cs="Arial"/>
          <w:color w:val="000000"/>
          <w:lang w:eastAsia="en-GB"/>
        </w:rPr>
        <w:t xml:space="preserve">  </w:t>
      </w:r>
    </w:p>
  </w:footnote>
  <w:footnote w:id="113">
    <w:p w:rsidR="006C498B" w:rsidRPr="00105325" w:rsidRDefault="006C498B">
      <w:pPr>
        <w:pStyle w:val="FootnoteText"/>
      </w:pPr>
      <w:r w:rsidRPr="00105325">
        <w:rPr>
          <w:rStyle w:val="FootnoteReference"/>
        </w:rPr>
        <w:footnoteRef/>
      </w:r>
      <w:r w:rsidRPr="00105325">
        <w:t xml:space="preserve"> </w:t>
      </w:r>
      <w:r w:rsidRPr="00105325">
        <w:rPr>
          <w:rFonts w:cs="Arial"/>
        </w:rPr>
        <w:t>Bennema, “</w:t>
      </w:r>
      <w:r w:rsidRPr="00105325">
        <w:rPr>
          <w:rFonts w:cs="Arial"/>
          <w:i/>
        </w:rPr>
        <w:t>Encountering Jesus”</w:t>
      </w:r>
      <w:r w:rsidRPr="00105325">
        <w:t>, p. 35.</w:t>
      </w:r>
    </w:p>
  </w:footnote>
  <w:footnote w:id="114">
    <w:p w:rsidR="006C498B" w:rsidRPr="00105325" w:rsidRDefault="006C498B">
      <w:pPr>
        <w:pStyle w:val="FootnoteText"/>
      </w:pPr>
      <w:r w:rsidRPr="00105325">
        <w:rPr>
          <w:rStyle w:val="FootnoteReference"/>
        </w:rPr>
        <w:footnoteRef/>
      </w:r>
      <w:r w:rsidRPr="00105325">
        <w:t xml:space="preserve"> </w:t>
      </w:r>
      <w:r w:rsidRPr="00105325">
        <w:rPr>
          <w:rFonts w:cs="Arial"/>
        </w:rPr>
        <w:t>Bennema, “</w:t>
      </w:r>
      <w:r w:rsidRPr="00105325">
        <w:rPr>
          <w:rFonts w:cs="Arial"/>
          <w:i/>
        </w:rPr>
        <w:t>Encountering Jesus”</w:t>
      </w:r>
      <w:r w:rsidRPr="00105325">
        <w:t>, p. 35.</w:t>
      </w:r>
    </w:p>
  </w:footnote>
  <w:footnote w:id="115">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Colleen M. Conway, C.M., “Speaking through Ambiguity: Minor Characters in the Fourth Gospel” in </w:t>
      </w:r>
      <w:r w:rsidRPr="00105325">
        <w:rPr>
          <w:i/>
          <w:sz w:val="20"/>
          <w:szCs w:val="20"/>
        </w:rPr>
        <w:t>Biblical Interpretation 10:3</w:t>
      </w:r>
      <w:r w:rsidRPr="00105325">
        <w:rPr>
          <w:sz w:val="20"/>
          <w:szCs w:val="20"/>
        </w:rPr>
        <w:t xml:space="preserve"> (Leiden, Netherlands: Brill, 2002), p. 340.</w:t>
      </w:r>
    </w:p>
  </w:footnote>
  <w:footnote w:id="116">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Conway, “</w:t>
      </w:r>
      <w:r w:rsidRPr="00105325">
        <w:rPr>
          <w:i/>
          <w:sz w:val="20"/>
          <w:szCs w:val="20"/>
        </w:rPr>
        <w:t>Speaking through Ambiguity</w:t>
      </w:r>
      <w:r w:rsidRPr="00105325">
        <w:rPr>
          <w:sz w:val="20"/>
          <w:szCs w:val="20"/>
        </w:rPr>
        <w:t>”, p. 340.</w:t>
      </w:r>
    </w:p>
  </w:footnote>
  <w:footnote w:id="117">
    <w:p w:rsidR="006C498B" w:rsidRPr="00105325" w:rsidRDefault="006C498B">
      <w:pPr>
        <w:pStyle w:val="FootnoteText"/>
      </w:pPr>
      <w:r w:rsidRPr="00105325">
        <w:rPr>
          <w:rStyle w:val="FootnoteReference"/>
        </w:rPr>
        <w:footnoteRef/>
      </w:r>
      <w:r w:rsidRPr="00105325">
        <w:t xml:space="preserve"> </w:t>
      </w:r>
      <w:r w:rsidRPr="00105325">
        <w:rPr>
          <w:rFonts w:eastAsia="Times New Roman" w:cs="Arial"/>
          <w:color w:val="000000"/>
          <w:lang w:eastAsia="en-GB"/>
        </w:rPr>
        <w:t>Nicodemus is a male Jewish teacher, she a heretical Samaritan and a woman; Nicodemus comes by night, her encounter with Jesus takes place at noon; he is a respected Pharisee whilst her status as a woman with five previous husbands is open to debate; Nicodemus fails to grasp Jesus’ significance (but comes to faith later) whilst she ultimately witness to who Jesus is and gives testimony to her townspeople.</w:t>
      </w:r>
    </w:p>
  </w:footnote>
  <w:footnote w:id="118">
    <w:p w:rsidR="006C498B" w:rsidRDefault="006C498B">
      <w:pPr>
        <w:pStyle w:val="FootnoteText"/>
      </w:pPr>
      <w:r w:rsidRPr="00105325">
        <w:rPr>
          <w:rStyle w:val="FootnoteReference"/>
        </w:rPr>
        <w:footnoteRef/>
      </w:r>
      <w:r w:rsidRPr="00105325">
        <w:t xml:space="preserve"> </w:t>
      </w:r>
      <w:r w:rsidRPr="00105325">
        <w:rPr>
          <w:rFonts w:eastAsia="Times New Roman" w:cs="Arial"/>
          <w:color w:val="000000"/>
          <w:lang w:eastAsia="en-GB"/>
        </w:rPr>
        <w:t>Unlike in the synoptic accounts Mary attends the tomb with no other obvious purpose other than to grieve.  She is distraught about what she believes is the removal of Jesus’ body and challenges the gardener about her concerns.</w:t>
      </w:r>
    </w:p>
  </w:footnote>
  <w:footnote w:id="119">
    <w:p w:rsidR="006C498B" w:rsidRDefault="006C498B">
      <w:pPr>
        <w:pStyle w:val="FootnoteText"/>
      </w:pPr>
      <w:r>
        <w:rPr>
          <w:rStyle w:val="FootnoteReference"/>
        </w:rPr>
        <w:footnoteRef/>
      </w:r>
      <w:r>
        <w:t xml:space="preserve"> </w:t>
      </w:r>
      <w:r w:rsidRPr="00882748">
        <w:rPr>
          <w:rFonts w:eastAsia="Times New Roman" w:cs="Arial"/>
          <w:color w:val="000000"/>
          <w:lang w:eastAsia="en-GB"/>
        </w:rPr>
        <w:t>The term Samaritan, or Samaria, is used six times in the first six verses of the account of the Samaritan Women (Jn 4:4-10)</w:t>
      </w:r>
      <w:r w:rsidR="004D5150">
        <w:rPr>
          <w:rFonts w:eastAsia="Times New Roman" w:cs="Arial"/>
          <w:color w:val="000000"/>
          <w:lang w:eastAsia="en-GB"/>
        </w:rPr>
        <w:t>.</w:t>
      </w:r>
    </w:p>
  </w:footnote>
  <w:footnote w:id="120">
    <w:p w:rsidR="006C498B" w:rsidRPr="006378B2" w:rsidRDefault="006C498B" w:rsidP="006378B2">
      <w:pPr>
        <w:pStyle w:val="NoSpacing"/>
        <w:rPr>
          <w:rFonts w:ascii="Arial" w:hAnsi="Arial"/>
          <w:sz w:val="20"/>
          <w:szCs w:val="20"/>
        </w:rPr>
      </w:pPr>
      <w:r w:rsidRPr="006378B2">
        <w:rPr>
          <w:rStyle w:val="FootnoteReference"/>
          <w:sz w:val="20"/>
          <w:szCs w:val="20"/>
        </w:rPr>
        <w:footnoteRef/>
      </w:r>
      <w:r w:rsidRPr="006378B2">
        <w:rPr>
          <w:sz w:val="20"/>
          <w:szCs w:val="20"/>
        </w:rPr>
        <w:t xml:space="preserve"> Ruth B. Edwards, Discovering John: Content, Interpretations, Reception (New Edition) (London:  SPCK, 2014), p. 46.</w:t>
      </w:r>
    </w:p>
  </w:footnote>
  <w:footnote w:id="121">
    <w:p w:rsidR="006C498B" w:rsidRDefault="006C498B" w:rsidP="006378B2">
      <w:pPr>
        <w:pStyle w:val="NoSpacing"/>
      </w:pPr>
      <w:r w:rsidRPr="006378B2">
        <w:rPr>
          <w:rStyle w:val="FootnoteReference"/>
          <w:sz w:val="20"/>
          <w:szCs w:val="20"/>
        </w:rPr>
        <w:footnoteRef/>
      </w:r>
      <w:r w:rsidRPr="006378B2">
        <w:rPr>
          <w:sz w:val="20"/>
          <w:szCs w:val="20"/>
        </w:rPr>
        <w:t xml:space="preserve"> Edwards, “Discovering John”, p. 46.</w:t>
      </w:r>
    </w:p>
  </w:footnote>
  <w:footnote w:id="122">
    <w:p w:rsidR="006C498B" w:rsidRDefault="006C498B">
      <w:pPr>
        <w:pStyle w:val="FootnoteText"/>
      </w:pPr>
      <w:r>
        <w:rPr>
          <w:rStyle w:val="FootnoteReference"/>
        </w:rPr>
        <w:footnoteRef/>
      </w:r>
      <w:r>
        <w:t xml:space="preserve"> </w:t>
      </w:r>
      <w:r w:rsidRPr="004D41A1">
        <w:rPr>
          <w:rFonts w:eastAsia="Times New Roman" w:cs="Arial"/>
          <w:color w:val="000000"/>
          <w:lang w:eastAsia="en-GB"/>
        </w:rPr>
        <w:t>Samaritans were descended from mixed populations of these Israelites who had survived the Assyrian deportations and those who had settled in Israel from various Mesopotamian communities.  2Kgs 17 tells of the worship of their own gods although, when the temple rebuilding was begun, the Samaritans wanted to join in the construction but were rebuffed and went on to harass the project (Ezr 4:1-6) and to make an unsuccessful attempt to assassinate the Governor Nehemiah (Ne 4, 6:1-13).  The Samaritans went on to construct their own temple on Mount Gerizim, to accept only the Pentateuch a</w:t>
      </w:r>
      <w:r>
        <w:rPr>
          <w:rFonts w:eastAsia="Times New Roman" w:cs="Arial"/>
          <w:color w:val="000000"/>
          <w:lang w:eastAsia="en-GB"/>
        </w:rPr>
        <w:t>s canonical and to focus their M</w:t>
      </w:r>
      <w:r w:rsidRPr="004D41A1">
        <w:rPr>
          <w:rFonts w:eastAsia="Times New Roman" w:cs="Arial"/>
          <w:color w:val="000000"/>
          <w:lang w:eastAsia="en-GB"/>
        </w:rPr>
        <w:t>essianism around ‘the Restorer’ (Taheb) a prophet from the tribe of Levi modelled on Deut 18:15.</w:t>
      </w:r>
    </w:p>
  </w:footnote>
  <w:footnote w:id="123">
    <w:p w:rsidR="006C498B" w:rsidRDefault="006C498B">
      <w:pPr>
        <w:pStyle w:val="FootnoteText"/>
      </w:pPr>
      <w:r>
        <w:rPr>
          <w:rStyle w:val="FootnoteReference"/>
        </w:rPr>
        <w:footnoteRef/>
      </w:r>
      <w:r>
        <w:t xml:space="preserve"> Cf. Lk 9:52 where </w:t>
      </w:r>
      <w:r w:rsidRPr="007D0E65">
        <w:rPr>
          <w:rFonts w:eastAsia="Times New Roman" w:cs="Arial"/>
          <w:color w:val="000000"/>
          <w:lang w:eastAsia="en-GB"/>
        </w:rPr>
        <w:t>Jesus and the disciples are refused hospitality in a Samaritan vi</w:t>
      </w:r>
      <w:r>
        <w:rPr>
          <w:rFonts w:eastAsia="Times New Roman" w:cs="Arial"/>
          <w:color w:val="000000"/>
          <w:lang w:eastAsia="en-GB"/>
        </w:rPr>
        <w:t xml:space="preserve">llage and Jn 8:48 when </w:t>
      </w:r>
      <w:r w:rsidRPr="007D0E65">
        <w:rPr>
          <w:rFonts w:eastAsia="Times New Roman" w:cs="Arial"/>
          <w:color w:val="000000"/>
          <w:lang w:eastAsia="en-GB"/>
        </w:rPr>
        <w:t>Jesus is called a Samaritan</w:t>
      </w:r>
      <w:r>
        <w:rPr>
          <w:rFonts w:eastAsia="Times New Roman" w:cs="Arial"/>
          <w:color w:val="000000"/>
          <w:lang w:eastAsia="en-GB"/>
        </w:rPr>
        <w:t xml:space="preserve"> as an insult</w:t>
      </w:r>
      <w:r w:rsidRPr="007D0E65">
        <w:rPr>
          <w:rFonts w:eastAsia="Times New Roman" w:cs="Arial"/>
          <w:color w:val="000000"/>
          <w:lang w:eastAsia="en-GB"/>
        </w:rPr>
        <w:t>.</w:t>
      </w:r>
    </w:p>
  </w:footnote>
  <w:footnote w:id="124">
    <w:p w:rsidR="006C498B" w:rsidRDefault="006C498B">
      <w:pPr>
        <w:pStyle w:val="FootnoteText"/>
      </w:pPr>
      <w:r>
        <w:rPr>
          <w:rStyle w:val="FootnoteReference"/>
        </w:rPr>
        <w:footnoteRef/>
      </w:r>
      <w:r>
        <w:t xml:space="preserve"> </w:t>
      </w:r>
      <w:r w:rsidRPr="00131F47">
        <w:rPr>
          <w:rFonts w:eastAsia="Times New Roman" w:cs="Arial"/>
          <w:color w:val="000000"/>
          <w:lang w:eastAsia="en-GB"/>
        </w:rPr>
        <w:t>Cf. The Parable of the Good Samaritan (Lk Chapter 10) and the one Samaritan leper of ten who thanks Jesus for his cure (Lk 17:16).</w:t>
      </w:r>
    </w:p>
  </w:footnote>
  <w:footnote w:id="125">
    <w:p w:rsidR="006C498B" w:rsidRPr="00D87050" w:rsidRDefault="006C498B" w:rsidP="00D87050">
      <w:pPr>
        <w:pStyle w:val="NoSpacing"/>
        <w:rPr>
          <w:sz w:val="20"/>
          <w:szCs w:val="20"/>
        </w:rPr>
      </w:pPr>
      <w:r>
        <w:rPr>
          <w:rStyle w:val="FootnoteReference"/>
        </w:rPr>
        <w:footnoteRef/>
      </w:r>
      <w:r>
        <w:t xml:space="preserve"> </w:t>
      </w:r>
      <w:r w:rsidRPr="00D87050">
        <w:rPr>
          <w:sz w:val="20"/>
          <w:szCs w:val="20"/>
        </w:rPr>
        <w:t xml:space="preserve">Tommy Wasserman, “The Woman at the Well as a Witness in John Revisited” in the </w:t>
      </w:r>
      <w:r w:rsidRPr="00D87050">
        <w:rPr>
          <w:i/>
          <w:sz w:val="20"/>
          <w:szCs w:val="20"/>
        </w:rPr>
        <w:t>Journal of Theological Studies NS</w:t>
      </w:r>
      <w:r w:rsidRPr="00D87050">
        <w:rPr>
          <w:sz w:val="20"/>
          <w:szCs w:val="20"/>
        </w:rPr>
        <w:t xml:space="preserve"> Vol 73 Pt 2 (2022), p. 582.</w:t>
      </w:r>
    </w:p>
  </w:footnote>
  <w:footnote w:id="126">
    <w:p w:rsidR="006C498B" w:rsidRPr="00D87050" w:rsidRDefault="006C498B" w:rsidP="00D87050">
      <w:pPr>
        <w:pStyle w:val="NoSpacing"/>
        <w:rPr>
          <w:rFonts w:ascii="Arial" w:hAnsi="Arial"/>
          <w:sz w:val="20"/>
          <w:szCs w:val="20"/>
        </w:rPr>
      </w:pPr>
      <w:r w:rsidRPr="00D87050">
        <w:rPr>
          <w:rStyle w:val="FootnoteReference"/>
          <w:sz w:val="20"/>
          <w:szCs w:val="20"/>
        </w:rPr>
        <w:footnoteRef/>
      </w:r>
      <w:r w:rsidRPr="00D87050">
        <w:rPr>
          <w:sz w:val="20"/>
          <w:szCs w:val="20"/>
        </w:rPr>
        <w:t xml:space="preserve"> William Thompson, The Jesus Debate (New York: Paulist, 1985) p. 232.</w:t>
      </w:r>
    </w:p>
  </w:footnote>
  <w:footnote w:id="127">
    <w:p w:rsidR="006C498B" w:rsidRDefault="006C498B" w:rsidP="00D87050">
      <w:pPr>
        <w:pStyle w:val="NoSpacing"/>
      </w:pPr>
      <w:r w:rsidRPr="00D87050">
        <w:rPr>
          <w:rStyle w:val="FootnoteReference"/>
          <w:sz w:val="20"/>
          <w:szCs w:val="20"/>
        </w:rPr>
        <w:footnoteRef/>
      </w:r>
      <w:r w:rsidRPr="00D87050">
        <w:rPr>
          <w:sz w:val="20"/>
          <w:szCs w:val="20"/>
        </w:rPr>
        <w:t xml:space="preserve"> D.C. Muecke The Compass of Irony, (Londo</w:t>
      </w:r>
      <w:r>
        <w:rPr>
          <w:sz w:val="20"/>
          <w:szCs w:val="20"/>
        </w:rPr>
        <w:t xml:space="preserve">n: Methuen and Co, 1969), p. 19 identifies </w:t>
      </w:r>
      <w:r w:rsidRPr="00481B7D">
        <w:rPr>
          <w:rFonts w:eastAsia="Times New Roman" w:cs="Arial"/>
          <w:color w:val="000000"/>
          <w:sz w:val="20"/>
          <w:szCs w:val="20"/>
          <w:lang w:eastAsia="en-GB"/>
        </w:rPr>
        <w:t>the essential components of this irony as a contrast between appearance and reality, an unawareness (pretended on the part of the ironist and real on the part of the victim) that everything is as it appears to be, the comic effect of the contrast between appearance and reality and the sense of detachment which this creates.</w:t>
      </w:r>
      <w:r>
        <w:rPr>
          <w:rFonts w:ascii="Arial" w:eastAsia="Times New Roman" w:hAnsi="Arial" w:cs="Arial"/>
          <w:color w:val="000000"/>
          <w:lang w:eastAsia="en-GB"/>
        </w:rPr>
        <w:t xml:space="preserve">  </w:t>
      </w:r>
    </w:p>
  </w:footnote>
  <w:footnote w:id="128">
    <w:p w:rsidR="006C498B" w:rsidRDefault="006C498B">
      <w:pPr>
        <w:pStyle w:val="FootnoteText"/>
      </w:pPr>
      <w:r>
        <w:rPr>
          <w:rStyle w:val="FootnoteReference"/>
        </w:rPr>
        <w:footnoteRef/>
      </w:r>
      <w:r>
        <w:t xml:space="preserve"> Culpepper</w:t>
      </w:r>
      <w:r w:rsidRPr="000C5F12">
        <w:rPr>
          <w:rFonts w:cs="Arial"/>
        </w:rPr>
        <w:t xml:space="preserve">, </w:t>
      </w:r>
      <w:r>
        <w:rPr>
          <w:rFonts w:cs="Arial"/>
        </w:rPr>
        <w:t>“</w:t>
      </w:r>
      <w:r w:rsidRPr="000C5F12">
        <w:rPr>
          <w:rFonts w:cs="Arial"/>
          <w:i/>
        </w:rPr>
        <w:t>Anatomy of the Fourth Gospel</w:t>
      </w:r>
      <w:r>
        <w:rPr>
          <w:rFonts w:cs="Arial"/>
          <w:i/>
        </w:rPr>
        <w:t>”</w:t>
      </w:r>
      <w:r>
        <w:t>, p. 168.</w:t>
      </w:r>
    </w:p>
  </w:footnote>
  <w:footnote w:id="129">
    <w:p w:rsidR="006C498B" w:rsidRDefault="006C498B">
      <w:pPr>
        <w:pStyle w:val="FootnoteText"/>
      </w:pPr>
      <w:r>
        <w:rPr>
          <w:rStyle w:val="FootnoteReference"/>
        </w:rPr>
        <w:footnoteRef/>
      </w:r>
      <w:r>
        <w:t xml:space="preserve"> Culpepper</w:t>
      </w:r>
      <w:r w:rsidRPr="000C5F12">
        <w:rPr>
          <w:rFonts w:cs="Arial"/>
        </w:rPr>
        <w:t xml:space="preserve">, </w:t>
      </w:r>
      <w:r>
        <w:rPr>
          <w:rFonts w:cs="Arial"/>
        </w:rPr>
        <w:t>“</w:t>
      </w:r>
      <w:r w:rsidRPr="000C5F12">
        <w:rPr>
          <w:rFonts w:cs="Arial"/>
          <w:i/>
        </w:rPr>
        <w:t>Anatomy of the Fourth Gospel</w:t>
      </w:r>
      <w:r>
        <w:rPr>
          <w:rFonts w:cs="Arial"/>
          <w:i/>
        </w:rPr>
        <w:t>”</w:t>
      </w:r>
      <w:r>
        <w:t>, p. 179.</w:t>
      </w:r>
    </w:p>
  </w:footnote>
  <w:footnote w:id="130">
    <w:p w:rsidR="006C498B" w:rsidRDefault="006C498B">
      <w:pPr>
        <w:pStyle w:val="FootnoteText"/>
      </w:pPr>
      <w:r>
        <w:rPr>
          <w:rStyle w:val="FootnoteReference"/>
        </w:rPr>
        <w:footnoteRef/>
      </w:r>
      <w:r>
        <w:t xml:space="preserve"> </w:t>
      </w:r>
      <w:r w:rsidRPr="00481B7D">
        <w:rPr>
          <w:rFonts w:eastAsia="Times New Roman" w:cs="Arial"/>
          <w:color w:val="000000"/>
          <w:lang w:eastAsia="en-GB"/>
        </w:rPr>
        <w:t>Cf. The SW who calls Jesus ‘Sir’ (4:11,15) recognises Jesus as a prophet (4:19), recognises that he has the religious authority to speak of the proper location for worship, which she introduces, and engages in discussion with him about this (4:20) and relates Jesus’ eschatological comments to the coming of the Messiah (4:25) although her focus remains on this as a future event rather than recognising that it is happening in the here and now.</w:t>
      </w:r>
    </w:p>
  </w:footnote>
  <w:footnote w:id="131">
    <w:p w:rsidR="006C498B" w:rsidRDefault="006C498B">
      <w:pPr>
        <w:pStyle w:val="FootnoteText"/>
      </w:pPr>
      <w:r>
        <w:rPr>
          <w:rStyle w:val="FootnoteReference"/>
        </w:rPr>
        <w:footnoteRef/>
      </w:r>
      <w:r>
        <w:t xml:space="preserve"> </w:t>
      </w:r>
      <w:r w:rsidRPr="001D7BEE">
        <w:rPr>
          <w:rFonts w:eastAsia="Times New Roman" w:cs="Arial"/>
          <w:color w:val="000000"/>
          <w:lang w:eastAsia="en-GB"/>
        </w:rPr>
        <w:t>“Sir, give me this water” (4:15), “Sir, I see that you are a prophet” (4:19), “Come see a man …. He cannot</w:t>
      </w:r>
      <w:r>
        <w:rPr>
          <w:rFonts w:eastAsia="Times New Roman" w:cs="Arial"/>
          <w:color w:val="000000"/>
          <w:lang w:eastAsia="en-GB"/>
        </w:rPr>
        <w:t xml:space="preserve"> be the Christ can he?” (4:29)” in </w:t>
      </w:r>
      <w:r>
        <w:t>Culpepper</w:t>
      </w:r>
      <w:r w:rsidRPr="000C5F12">
        <w:rPr>
          <w:rFonts w:cs="Arial"/>
        </w:rPr>
        <w:t xml:space="preserve">, </w:t>
      </w:r>
      <w:r>
        <w:rPr>
          <w:rFonts w:cs="Arial"/>
        </w:rPr>
        <w:t>“</w:t>
      </w:r>
      <w:r w:rsidRPr="000C5F12">
        <w:rPr>
          <w:rFonts w:cs="Arial"/>
          <w:i/>
        </w:rPr>
        <w:t>Anatomy of the Fourth Gospel</w:t>
      </w:r>
      <w:r>
        <w:rPr>
          <w:rFonts w:cs="Arial"/>
          <w:i/>
        </w:rPr>
        <w:t>”</w:t>
      </w:r>
      <w:r>
        <w:t xml:space="preserve">, p. </w:t>
      </w:r>
      <w:r w:rsidRPr="00537B3B">
        <w:t>137.</w:t>
      </w:r>
    </w:p>
  </w:footnote>
  <w:footnote w:id="132">
    <w:p w:rsidR="006C498B" w:rsidRPr="00481B7D" w:rsidRDefault="006C498B" w:rsidP="00481B7D">
      <w:pPr>
        <w:pStyle w:val="NoSpacing"/>
        <w:rPr>
          <w:sz w:val="20"/>
          <w:szCs w:val="20"/>
        </w:rPr>
      </w:pPr>
      <w:r w:rsidRPr="00537B3B">
        <w:rPr>
          <w:rStyle w:val="FootnoteReference"/>
          <w:sz w:val="20"/>
          <w:szCs w:val="20"/>
        </w:rPr>
        <w:footnoteRef/>
      </w:r>
      <w:r w:rsidRPr="00537B3B">
        <w:t xml:space="preserve"> </w:t>
      </w:r>
      <w:r w:rsidRPr="00481B7D">
        <w:rPr>
          <w:sz w:val="20"/>
          <w:szCs w:val="20"/>
        </w:rPr>
        <w:t xml:space="preserve">Susan E. Hylen, </w:t>
      </w:r>
      <w:r w:rsidRPr="00481B7D">
        <w:rPr>
          <w:i/>
          <w:sz w:val="20"/>
          <w:szCs w:val="20"/>
        </w:rPr>
        <w:t>Imperfect Believers: Ambiguous Characters in the Gospel of John</w:t>
      </w:r>
      <w:r w:rsidRPr="00481B7D">
        <w:rPr>
          <w:sz w:val="20"/>
          <w:szCs w:val="20"/>
        </w:rPr>
        <w:t xml:space="preserve"> (Louisville, Kentucky: Westminster John Knox Press, 2009), p. 47.</w:t>
      </w:r>
    </w:p>
  </w:footnote>
  <w:footnote w:id="133">
    <w:p w:rsidR="006C498B" w:rsidRPr="00481B7D" w:rsidRDefault="006C498B" w:rsidP="00481B7D">
      <w:pPr>
        <w:pStyle w:val="NoSpacing"/>
        <w:rPr>
          <w:sz w:val="20"/>
          <w:szCs w:val="20"/>
        </w:rPr>
      </w:pPr>
      <w:r w:rsidRPr="00481B7D">
        <w:rPr>
          <w:rStyle w:val="FootnoteReference"/>
          <w:sz w:val="20"/>
          <w:szCs w:val="20"/>
        </w:rPr>
        <w:footnoteRef/>
      </w:r>
      <w:r w:rsidRPr="00481B7D">
        <w:rPr>
          <w:sz w:val="20"/>
          <w:szCs w:val="20"/>
        </w:rPr>
        <w:t xml:space="preserve"> Bennema, “</w:t>
      </w:r>
      <w:r w:rsidRPr="00481B7D">
        <w:rPr>
          <w:i/>
          <w:sz w:val="20"/>
          <w:szCs w:val="20"/>
        </w:rPr>
        <w:t>Encountering Jesus”</w:t>
      </w:r>
      <w:r w:rsidRPr="00481B7D">
        <w:rPr>
          <w:sz w:val="20"/>
          <w:szCs w:val="20"/>
        </w:rPr>
        <w:t>, p. 170.</w:t>
      </w:r>
    </w:p>
  </w:footnote>
  <w:footnote w:id="134">
    <w:p w:rsidR="006C498B" w:rsidRPr="00481B7D" w:rsidRDefault="006C498B" w:rsidP="00481B7D">
      <w:pPr>
        <w:pStyle w:val="NoSpacing"/>
        <w:rPr>
          <w:rFonts w:eastAsia="Times New Roman"/>
          <w:color w:val="000000"/>
          <w:sz w:val="20"/>
          <w:szCs w:val="20"/>
          <w:lang w:eastAsia="en-GB"/>
        </w:rPr>
      </w:pPr>
      <w:r>
        <w:rPr>
          <w:rStyle w:val="FootnoteReference"/>
        </w:rPr>
        <w:footnoteRef/>
      </w:r>
      <w:r>
        <w:t xml:space="preserve"> </w:t>
      </w:r>
      <w:r w:rsidRPr="00481B7D">
        <w:t xml:space="preserve">Nicodemus </w:t>
      </w:r>
      <w:r w:rsidRPr="00481B7D">
        <w:rPr>
          <w:bdr w:val="none" w:sz="0" w:space="0" w:color="auto" w:frame="1"/>
        </w:rPr>
        <w:t xml:space="preserve">who precedes the SW in the narrative does not demonstrate this level of </w:t>
      </w:r>
      <w:r w:rsidRPr="00481B7D">
        <w:rPr>
          <w:sz w:val="20"/>
          <w:szCs w:val="20"/>
          <w:bdr w:val="none" w:sz="0" w:space="0" w:color="auto" w:frame="1"/>
        </w:rPr>
        <w:t>development in faith at this stage and the disciples continue to demonstrate very earthly concerns about propriety and food.</w:t>
      </w:r>
    </w:p>
  </w:footnote>
  <w:footnote w:id="135">
    <w:p w:rsidR="006C498B" w:rsidRDefault="006C498B" w:rsidP="00481B7D">
      <w:pPr>
        <w:pStyle w:val="NoSpacing"/>
      </w:pPr>
      <w:r w:rsidRPr="00481B7D">
        <w:rPr>
          <w:rStyle w:val="FootnoteReference"/>
          <w:sz w:val="20"/>
          <w:szCs w:val="20"/>
        </w:rPr>
        <w:footnoteRef/>
      </w:r>
      <w:r w:rsidRPr="00481B7D">
        <w:rPr>
          <w:sz w:val="20"/>
          <w:szCs w:val="20"/>
        </w:rPr>
        <w:t xml:space="preserve"> Bennema, “</w:t>
      </w:r>
      <w:r w:rsidRPr="00481B7D">
        <w:rPr>
          <w:i/>
          <w:sz w:val="20"/>
          <w:szCs w:val="20"/>
        </w:rPr>
        <w:t>Encountering Jesus”</w:t>
      </w:r>
      <w:r w:rsidRPr="00481B7D">
        <w:rPr>
          <w:sz w:val="20"/>
          <w:szCs w:val="20"/>
        </w:rPr>
        <w:t>, p. 333.</w:t>
      </w:r>
    </w:p>
  </w:footnote>
  <w:footnote w:id="136">
    <w:p w:rsidR="006C498B" w:rsidRDefault="006C498B">
      <w:pPr>
        <w:pStyle w:val="FootnoteText"/>
      </w:pPr>
      <w:r>
        <w:rPr>
          <w:rStyle w:val="FootnoteReference"/>
        </w:rPr>
        <w:footnoteRef/>
      </w:r>
      <w:r>
        <w:t xml:space="preserve"> </w:t>
      </w:r>
      <w:r w:rsidRPr="00BC678A">
        <w:rPr>
          <w:rFonts w:cs="Arial"/>
        </w:rPr>
        <w:t xml:space="preserve">Bennema, </w:t>
      </w:r>
      <w:r>
        <w:rPr>
          <w:rFonts w:cs="Arial"/>
        </w:rPr>
        <w:t>“</w:t>
      </w:r>
      <w:r w:rsidRPr="00BC678A">
        <w:rPr>
          <w:rFonts w:cs="Arial"/>
          <w:i/>
        </w:rPr>
        <w:t>Encountering Jesus</w:t>
      </w:r>
      <w:r>
        <w:rPr>
          <w:rFonts w:cs="Arial"/>
          <w:i/>
        </w:rPr>
        <w:t>”</w:t>
      </w:r>
      <w:r>
        <w:t>, p. 336.</w:t>
      </w:r>
    </w:p>
  </w:footnote>
  <w:footnote w:id="137">
    <w:p w:rsidR="006C498B" w:rsidRDefault="006C498B">
      <w:pPr>
        <w:pStyle w:val="FootnoteText"/>
      </w:pPr>
      <w:r>
        <w:rPr>
          <w:rStyle w:val="FootnoteReference"/>
        </w:rPr>
        <w:footnoteRef/>
      </w:r>
      <w:r>
        <w:t xml:space="preserve"> Culpepper</w:t>
      </w:r>
      <w:r w:rsidRPr="000C5F12">
        <w:rPr>
          <w:rFonts w:cs="Arial"/>
        </w:rPr>
        <w:t xml:space="preserve">, </w:t>
      </w:r>
      <w:r>
        <w:rPr>
          <w:rFonts w:cs="Arial"/>
        </w:rPr>
        <w:t>“</w:t>
      </w:r>
      <w:r w:rsidRPr="000C5F12">
        <w:rPr>
          <w:rFonts w:cs="Arial"/>
          <w:i/>
        </w:rPr>
        <w:t>Anatomy of the Fourth Gospel</w:t>
      </w:r>
      <w:r>
        <w:rPr>
          <w:rFonts w:cs="Arial"/>
          <w:i/>
        </w:rPr>
        <w:t>”</w:t>
      </w:r>
      <w:r>
        <w:t>, p. 144.</w:t>
      </w:r>
    </w:p>
  </w:footnote>
  <w:footnote w:id="138">
    <w:p w:rsidR="006C498B" w:rsidRDefault="006C498B">
      <w:pPr>
        <w:pStyle w:val="FootnoteText"/>
      </w:pPr>
      <w:r>
        <w:rPr>
          <w:rStyle w:val="FootnoteReference"/>
        </w:rPr>
        <w:footnoteRef/>
      </w:r>
      <w:r>
        <w:t xml:space="preserve"> </w:t>
      </w:r>
      <w:r w:rsidRPr="00BC678A">
        <w:rPr>
          <w:rFonts w:cs="Arial"/>
        </w:rPr>
        <w:t xml:space="preserve">Bennema, </w:t>
      </w:r>
      <w:r>
        <w:rPr>
          <w:rFonts w:cs="Arial"/>
        </w:rPr>
        <w:t>“</w:t>
      </w:r>
      <w:r w:rsidRPr="00BC678A">
        <w:rPr>
          <w:rFonts w:cs="Arial"/>
          <w:i/>
        </w:rPr>
        <w:t>Encountering Jesus</w:t>
      </w:r>
      <w:r>
        <w:rPr>
          <w:rFonts w:cs="Arial"/>
          <w:i/>
        </w:rPr>
        <w:t>”</w:t>
      </w:r>
      <w:r>
        <w:t>, p. 172 and p. 337.</w:t>
      </w:r>
    </w:p>
  </w:footnote>
  <w:footnote w:id="139">
    <w:p w:rsidR="006C498B" w:rsidRPr="00105325" w:rsidRDefault="006C498B">
      <w:pPr>
        <w:pStyle w:val="FootnoteText"/>
      </w:pPr>
      <w:r>
        <w:rPr>
          <w:rStyle w:val="FootnoteReference"/>
        </w:rPr>
        <w:footnoteRef/>
      </w:r>
      <w:r>
        <w:t xml:space="preserve"> M. Scott,</w:t>
      </w:r>
      <w:r>
        <w:rPr>
          <w:i/>
        </w:rPr>
        <w:t xml:space="preserve"> “</w:t>
      </w:r>
      <w:r w:rsidRPr="00D04511">
        <w:rPr>
          <w:i/>
        </w:rPr>
        <w:t>Sophia and the Johannine Jesus”</w:t>
      </w:r>
      <w:r>
        <w:t xml:space="preserve"> in The Journal for the Study of the New Testament Sup 71 (Sheffield:  JSOT Press, 1992)</w:t>
      </w:r>
      <w:r w:rsidR="004D5150">
        <w:t xml:space="preserve"> </w:t>
      </w:r>
      <w:r>
        <w:t>where he</w:t>
      </w:r>
      <w:r w:rsidRPr="0043552E">
        <w:t xml:space="preserve"> </w:t>
      </w:r>
      <w:r w:rsidRPr="0043552E">
        <w:rPr>
          <w:rFonts w:eastAsia="Times New Roman" w:cs="Arial"/>
          <w:color w:val="000000"/>
          <w:lang w:eastAsia="en-GB"/>
        </w:rPr>
        <w:t xml:space="preserve">identifies a number of parallels: Jesus calls Philip (1:43) and Jesus calls the SW (4:7-26).  Philip seeks Nathaniel (1:45) and the SW seeks the townspeople (4:28). </w:t>
      </w:r>
      <w:r w:rsidRPr="00105325">
        <w:rPr>
          <w:rFonts w:eastAsia="Times New Roman" w:cs="Arial"/>
          <w:color w:val="000000"/>
          <w:lang w:eastAsia="en-GB"/>
        </w:rPr>
        <w:t>Nathan initially doubts Philip (1:46) which is contrasted with the many who believe the SW (4:39). There is a share</w:t>
      </w:r>
      <w:r>
        <w:rPr>
          <w:rFonts w:eastAsia="Times New Roman" w:cs="Arial"/>
          <w:color w:val="000000"/>
          <w:lang w:eastAsia="en-GB"/>
        </w:rPr>
        <w:t xml:space="preserve">d exhortation to “Come and see“ </w:t>
      </w:r>
      <w:r w:rsidRPr="00105325">
        <w:rPr>
          <w:rFonts w:eastAsia="Times New Roman" w:cs="Arial"/>
          <w:color w:val="000000"/>
          <w:lang w:eastAsia="en-GB"/>
        </w:rPr>
        <w:t>(1:46 and 4:29) which leads to an encounter with Jesus (1:47-48 and 4:40-41).  Nathaniel then believes (1:49) as do more of the Samaritan townspeople (4:41) and this leads to continued faith (1:49 and 4:42).</w:t>
      </w:r>
    </w:p>
  </w:footnote>
  <w:footnote w:id="140">
    <w:p w:rsidR="006C498B" w:rsidRPr="00105325" w:rsidRDefault="006C498B">
      <w:pPr>
        <w:pStyle w:val="FootnoteText"/>
      </w:pPr>
      <w:r w:rsidRPr="00105325">
        <w:rPr>
          <w:rStyle w:val="FootnoteReference"/>
        </w:rPr>
        <w:footnoteRef/>
      </w:r>
      <w:r w:rsidRPr="00105325">
        <w:t xml:space="preserve"> </w:t>
      </w:r>
      <w:r w:rsidRPr="00105325">
        <w:rPr>
          <w:rFonts w:cs="Arial"/>
        </w:rPr>
        <w:t>Seim, "</w:t>
      </w:r>
      <w:r w:rsidRPr="00105325">
        <w:rPr>
          <w:rFonts w:cs="Arial"/>
          <w:i/>
        </w:rPr>
        <w:t>Roles of Women in the Gospel of John</w:t>
      </w:r>
      <w:r w:rsidRPr="00105325">
        <w:rPr>
          <w:rFonts w:cs="Arial"/>
        </w:rPr>
        <w:t>", p.</w:t>
      </w:r>
      <w:r w:rsidRPr="00105325">
        <w:t xml:space="preserve"> 70.</w:t>
      </w:r>
    </w:p>
  </w:footnote>
  <w:footnote w:id="141">
    <w:p w:rsidR="006C498B" w:rsidRPr="00105325" w:rsidRDefault="006C498B" w:rsidP="006378B2">
      <w:pPr>
        <w:pStyle w:val="NoSpacing"/>
        <w:rPr>
          <w:sz w:val="20"/>
          <w:szCs w:val="20"/>
          <w:highlight w:val="yellow"/>
        </w:rPr>
      </w:pPr>
      <w:r w:rsidRPr="00105325">
        <w:rPr>
          <w:rStyle w:val="FootnoteReference"/>
          <w:sz w:val="20"/>
          <w:szCs w:val="20"/>
          <w:vertAlign w:val="baseline"/>
        </w:rPr>
        <w:footnoteRef/>
      </w:r>
      <w:r w:rsidRPr="00105325">
        <w:rPr>
          <w:sz w:val="20"/>
          <w:szCs w:val="20"/>
        </w:rPr>
        <w:t xml:space="preserve"> Raymond E. Brown, “Roles of Women in the Fourth Gospel” in Theological Studies 36:4 (1975),   p. 692.</w:t>
      </w:r>
    </w:p>
  </w:footnote>
  <w:footnote w:id="142">
    <w:p w:rsidR="006C498B" w:rsidRDefault="006C498B">
      <w:pPr>
        <w:pStyle w:val="FootnoteText"/>
      </w:pPr>
      <w:r>
        <w:rPr>
          <w:rStyle w:val="FootnoteReference"/>
        </w:rPr>
        <w:footnoteRef/>
      </w:r>
      <w:r>
        <w:t xml:space="preserve"> </w:t>
      </w:r>
      <w:r w:rsidRPr="00105325">
        <w:t>Maccini, “Her Testimony is True”, p. 129-131</w:t>
      </w:r>
      <w:r w:rsidR="006F36CC">
        <w:t>.</w:t>
      </w:r>
    </w:p>
  </w:footnote>
  <w:footnote w:id="143">
    <w:p w:rsidR="006C498B" w:rsidRPr="00105325" w:rsidRDefault="006C498B">
      <w:pPr>
        <w:pStyle w:val="FootnoteText"/>
      </w:pPr>
      <w:r w:rsidRPr="00105325">
        <w:rPr>
          <w:rStyle w:val="FootnoteReference"/>
        </w:rPr>
        <w:footnoteRef/>
      </w:r>
      <w:r w:rsidRPr="00105325">
        <w:t xml:space="preserve"> Seim, </w:t>
      </w:r>
      <w:r w:rsidRPr="00105325">
        <w:rPr>
          <w:rFonts w:cs="Arial"/>
        </w:rPr>
        <w:t>"</w:t>
      </w:r>
      <w:r w:rsidRPr="00105325">
        <w:rPr>
          <w:rFonts w:cs="Arial"/>
          <w:i/>
        </w:rPr>
        <w:t>Roles of Women in the Gospel of John</w:t>
      </w:r>
      <w:r w:rsidRPr="00105325">
        <w:rPr>
          <w:rFonts w:cs="Arial"/>
        </w:rPr>
        <w:t>", p.</w:t>
      </w:r>
      <w:r w:rsidRPr="00105325">
        <w:t xml:space="preserve"> 69.</w:t>
      </w:r>
    </w:p>
  </w:footnote>
  <w:footnote w:id="144">
    <w:p w:rsidR="006C498B" w:rsidRPr="00105325" w:rsidRDefault="006C498B">
      <w:pPr>
        <w:pStyle w:val="FootnoteText"/>
      </w:pPr>
      <w:r w:rsidRPr="00105325">
        <w:rPr>
          <w:rStyle w:val="FootnoteReference"/>
        </w:rPr>
        <w:footnoteRef/>
      </w:r>
      <w:r w:rsidRPr="00105325">
        <w:t xml:space="preserve"> Maccini, “</w:t>
      </w:r>
      <w:r w:rsidRPr="00105325">
        <w:rPr>
          <w:i/>
        </w:rPr>
        <w:t>Her Testimony is True</w:t>
      </w:r>
      <w:r w:rsidRPr="00105325">
        <w:t>,” p. 140.</w:t>
      </w:r>
    </w:p>
  </w:footnote>
  <w:footnote w:id="145">
    <w:p w:rsidR="006C498B" w:rsidRDefault="006C498B">
      <w:pPr>
        <w:pStyle w:val="FootnoteText"/>
      </w:pPr>
      <w:r w:rsidRPr="00105325">
        <w:rPr>
          <w:rStyle w:val="FootnoteReference"/>
        </w:rPr>
        <w:footnoteRef/>
      </w:r>
      <w:r w:rsidRPr="00105325">
        <w:t xml:space="preserve"> Maccini, “</w:t>
      </w:r>
      <w:r w:rsidRPr="00105325">
        <w:rPr>
          <w:i/>
        </w:rPr>
        <w:t>Her Testimony is True”</w:t>
      </w:r>
      <w:r w:rsidRPr="00105325">
        <w:t>, p. 144.</w:t>
      </w:r>
    </w:p>
  </w:footnote>
  <w:footnote w:id="146">
    <w:p w:rsidR="006C498B" w:rsidRDefault="006C498B">
      <w:pPr>
        <w:pStyle w:val="FootnoteText"/>
      </w:pPr>
      <w:r>
        <w:rPr>
          <w:rStyle w:val="FootnoteReference"/>
        </w:rPr>
        <w:footnoteRef/>
      </w:r>
      <w:r>
        <w:t xml:space="preserve"> </w:t>
      </w:r>
      <w:r w:rsidRPr="00FA54F2">
        <w:rPr>
          <w:rFonts w:eastAsia="Times New Roman" w:cs="Arial"/>
          <w:color w:val="000000"/>
          <w:lang w:eastAsia="en-GB"/>
        </w:rPr>
        <w:t>There are twelve references to seeing found in the passage.</w:t>
      </w:r>
    </w:p>
  </w:footnote>
  <w:footnote w:id="147">
    <w:p w:rsidR="006C498B" w:rsidRDefault="006C498B">
      <w:pPr>
        <w:pStyle w:val="FootnoteText"/>
      </w:pPr>
      <w:r>
        <w:rPr>
          <w:rStyle w:val="FootnoteReference"/>
        </w:rPr>
        <w:footnoteRef/>
      </w:r>
      <w:r>
        <w:t xml:space="preserve"> In contrast to the FG presentation, within the synoptic accounts </w:t>
      </w:r>
      <w:r w:rsidRPr="004C022E">
        <w:rPr>
          <w:rFonts w:cs="Arial"/>
          <w:bdr w:val="none" w:sz="0" w:space="0" w:color="auto" w:frame="1"/>
        </w:rPr>
        <w:t>the angel(s) descend from heaven, move the stone, dazzle, provoke fear and assign mission.</w:t>
      </w:r>
    </w:p>
  </w:footnote>
  <w:footnote w:id="148">
    <w:p w:rsidR="006C498B" w:rsidRDefault="006C498B">
      <w:pPr>
        <w:pStyle w:val="FootnoteText"/>
      </w:pPr>
      <w:r>
        <w:rPr>
          <w:rStyle w:val="FootnoteReference"/>
        </w:rPr>
        <w:footnoteRef/>
      </w:r>
      <w:r>
        <w:t xml:space="preserve"> </w:t>
      </w:r>
      <w:r w:rsidRPr="005369CB">
        <w:rPr>
          <w:rFonts w:eastAsia="Times New Roman" w:cs="Arial"/>
          <w:color w:val="000000"/>
          <w:lang w:eastAsia="en-GB"/>
        </w:rPr>
        <w:t>In the oldest account of the resurrection appearances Christ appeared to Cephas, then to the twelve, then to more than five hundred brethren, then James, then the apostles and finally to Paul (1Cor 15:5-8) are there is no reference to MM or the women at all outside the Gospel accounts</w:t>
      </w:r>
      <w:r>
        <w:rPr>
          <w:rFonts w:ascii="Arial" w:eastAsia="Times New Roman" w:hAnsi="Arial" w:cs="Arial"/>
          <w:color w:val="000000"/>
          <w:lang w:eastAsia="en-GB"/>
        </w:rPr>
        <w:t xml:space="preserve">.  </w:t>
      </w:r>
    </w:p>
  </w:footnote>
  <w:footnote w:id="149">
    <w:p w:rsidR="006C498B" w:rsidRPr="00105325" w:rsidRDefault="006C498B">
      <w:pPr>
        <w:pStyle w:val="FootnoteText"/>
      </w:pPr>
      <w:r>
        <w:rPr>
          <w:rStyle w:val="FootnoteReference"/>
        </w:rPr>
        <w:footnoteRef/>
      </w:r>
      <w:r>
        <w:t xml:space="preserve"> </w:t>
      </w:r>
      <w:r w:rsidRPr="00105325">
        <w:t xml:space="preserve">MM as primary witness is found in </w:t>
      </w:r>
      <w:r w:rsidRPr="00105325">
        <w:rPr>
          <w:rFonts w:eastAsia="Times New Roman" w:cs="Arial"/>
          <w:color w:val="000000"/>
          <w:lang w:eastAsia="en-GB"/>
        </w:rPr>
        <w:t>Matthew, John and the Markan Appendix.</w:t>
      </w:r>
    </w:p>
  </w:footnote>
  <w:footnote w:id="150">
    <w:p w:rsidR="006C498B" w:rsidRPr="00105325" w:rsidRDefault="006C498B">
      <w:pPr>
        <w:pStyle w:val="FootnoteText"/>
      </w:pPr>
      <w:r w:rsidRPr="00105325">
        <w:rPr>
          <w:rStyle w:val="FootnoteReference"/>
        </w:rPr>
        <w:footnoteRef/>
      </w:r>
      <w:r w:rsidRPr="00105325">
        <w:t xml:space="preserve"> Petrine primacy is </w:t>
      </w:r>
      <w:r w:rsidRPr="00105325">
        <w:rPr>
          <w:rFonts w:eastAsia="Times New Roman" w:cs="Arial"/>
          <w:color w:val="000000"/>
          <w:lang w:eastAsia="en-GB"/>
        </w:rPr>
        <w:t>found in Luke and Paul.</w:t>
      </w:r>
    </w:p>
  </w:footnote>
  <w:footnote w:id="151">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Elisabeth Schüssler Fiorenza, In Memory of Her:  A Feminist Theological Reconstruction of Christian Origins (London: SCM Press, 1991), p. 332.</w:t>
      </w:r>
    </w:p>
  </w:footnote>
  <w:footnote w:id="152">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Maccini, “</w:t>
      </w:r>
      <w:r w:rsidRPr="00105325">
        <w:rPr>
          <w:i/>
          <w:sz w:val="20"/>
          <w:szCs w:val="20"/>
        </w:rPr>
        <w:t>Her Testimony is True”</w:t>
      </w:r>
      <w:r w:rsidRPr="00105325">
        <w:rPr>
          <w:sz w:val="20"/>
          <w:szCs w:val="20"/>
        </w:rPr>
        <w:t>, p. 221.</w:t>
      </w:r>
    </w:p>
  </w:footnote>
  <w:footnote w:id="153">
    <w:p w:rsidR="006C498B" w:rsidRDefault="006C498B">
      <w:pPr>
        <w:pStyle w:val="FootnoteText"/>
      </w:pPr>
      <w:r w:rsidRPr="00105325">
        <w:rPr>
          <w:rStyle w:val="FootnoteReference"/>
        </w:rPr>
        <w:footnoteRef/>
      </w:r>
      <w:r w:rsidRPr="00105325">
        <w:t xml:space="preserve"> Maccini, “</w:t>
      </w:r>
      <w:r w:rsidRPr="00105325">
        <w:rPr>
          <w:i/>
        </w:rPr>
        <w:t>Her Testimony is True”</w:t>
      </w:r>
      <w:r w:rsidRPr="00105325">
        <w:t>, p. 223.</w:t>
      </w:r>
    </w:p>
  </w:footnote>
  <w:footnote w:id="154">
    <w:p w:rsidR="006C498B" w:rsidRDefault="006C498B">
      <w:pPr>
        <w:pStyle w:val="FootnoteText"/>
      </w:pPr>
      <w:r>
        <w:rPr>
          <w:rStyle w:val="FootnoteReference"/>
        </w:rPr>
        <w:footnoteRef/>
      </w:r>
      <w:r>
        <w:t xml:space="preserve"> Maccini, “</w:t>
      </w:r>
      <w:r w:rsidRPr="002359EF">
        <w:rPr>
          <w:i/>
        </w:rPr>
        <w:t>Her Testimony is True</w:t>
      </w:r>
      <w:r>
        <w:rPr>
          <w:i/>
        </w:rPr>
        <w:t>”</w:t>
      </w:r>
      <w:r>
        <w:t>, p. 225.</w:t>
      </w:r>
    </w:p>
  </w:footnote>
  <w:footnote w:id="155">
    <w:p w:rsidR="006C498B" w:rsidRDefault="006C498B" w:rsidP="00CE1817">
      <w:pPr>
        <w:pStyle w:val="FootnoteText"/>
      </w:pPr>
      <w:r>
        <w:rPr>
          <w:rStyle w:val="FootnoteReference"/>
        </w:rPr>
        <w:footnoteRef/>
      </w:r>
      <w:r>
        <w:t xml:space="preserve"> Maccini, “</w:t>
      </w:r>
      <w:r w:rsidRPr="002359EF">
        <w:rPr>
          <w:i/>
        </w:rPr>
        <w:t>Her Testimony is True</w:t>
      </w:r>
      <w:r>
        <w:rPr>
          <w:i/>
        </w:rPr>
        <w:t>”</w:t>
      </w:r>
      <w:r>
        <w:t>, p. 225.</w:t>
      </w:r>
    </w:p>
  </w:footnote>
  <w:footnote w:id="156">
    <w:p w:rsidR="006C498B" w:rsidRDefault="006C498B">
      <w:pPr>
        <w:pStyle w:val="FootnoteText"/>
      </w:pPr>
      <w:r>
        <w:rPr>
          <w:rStyle w:val="FootnoteReference"/>
        </w:rPr>
        <w:footnoteRef/>
      </w:r>
      <w:r>
        <w:t xml:space="preserve"> </w:t>
      </w:r>
      <w:r w:rsidRPr="004C022E">
        <w:rPr>
          <w:rFonts w:cs="Arial"/>
          <w:bdr w:val="none" w:sz="0" w:space="0" w:color="auto" w:frame="1"/>
        </w:rPr>
        <w:t>Cf. Jn 20:19-20 where the disciples rejoice on seeing the Lord only when he has shown them his hands and side.</w:t>
      </w:r>
    </w:p>
  </w:footnote>
  <w:footnote w:id="157">
    <w:p w:rsidR="006C498B" w:rsidRDefault="006C498B" w:rsidP="00B45C68">
      <w:pPr>
        <w:pStyle w:val="FootnoteText"/>
      </w:pPr>
      <w:r>
        <w:rPr>
          <w:rStyle w:val="FootnoteReference"/>
        </w:rPr>
        <w:footnoteRef/>
      </w:r>
      <w:r>
        <w:t xml:space="preserve"> Seim, </w:t>
      </w:r>
      <w:r w:rsidRPr="00BF3759">
        <w:rPr>
          <w:rFonts w:cs="Arial"/>
        </w:rPr>
        <w:t>"</w:t>
      </w:r>
      <w:r w:rsidRPr="00BF3759">
        <w:rPr>
          <w:rFonts w:cs="Arial"/>
          <w:i/>
        </w:rPr>
        <w:t>Roles of Women in the Gospel of John</w:t>
      </w:r>
      <w:r w:rsidR="006F36CC">
        <w:rPr>
          <w:rFonts w:cs="Arial"/>
        </w:rPr>
        <w:t>", p</w:t>
      </w:r>
      <w:r>
        <w:rPr>
          <w:rFonts w:cs="Arial"/>
        </w:rPr>
        <w:t>.</w:t>
      </w:r>
      <w:r>
        <w:t xml:space="preserve"> 57.</w:t>
      </w:r>
    </w:p>
  </w:footnote>
  <w:footnote w:id="158">
    <w:p w:rsidR="006C498B" w:rsidRDefault="006C498B" w:rsidP="00B45C68">
      <w:pPr>
        <w:pStyle w:val="FootnoteText"/>
      </w:pPr>
      <w:r>
        <w:rPr>
          <w:rStyle w:val="FootnoteReference"/>
        </w:rPr>
        <w:footnoteRef/>
      </w:r>
      <w:r>
        <w:t xml:space="preserve"> Fiorenza, “</w:t>
      </w:r>
      <w:r w:rsidRPr="00BF3759">
        <w:rPr>
          <w:i/>
        </w:rPr>
        <w:t>In Memory of Her</w:t>
      </w:r>
      <w:r>
        <w:t>”, p. 326.</w:t>
      </w:r>
    </w:p>
  </w:footnote>
  <w:footnote w:id="159">
    <w:p w:rsidR="006C498B" w:rsidRDefault="006C498B">
      <w:pPr>
        <w:pStyle w:val="FootnoteText"/>
      </w:pPr>
      <w:r>
        <w:rPr>
          <w:rStyle w:val="FootnoteReference"/>
        </w:rPr>
        <w:footnoteRef/>
      </w:r>
      <w:r>
        <w:t xml:space="preserve"> </w:t>
      </w:r>
      <w:r w:rsidRPr="00197A04">
        <w:t xml:space="preserve">Sandra M. </w:t>
      </w:r>
      <w:r w:rsidRPr="00197A04">
        <w:rPr>
          <w:rFonts w:cs="Arial"/>
        </w:rPr>
        <w:t xml:space="preserve">Schneiders, Women in the Fourth Gospel and the Role of Women in the Contemporary Church in Stibbe Mark W.G., (ed) in </w:t>
      </w:r>
      <w:r w:rsidRPr="00197A04">
        <w:rPr>
          <w:rFonts w:cs="Arial"/>
          <w:i/>
        </w:rPr>
        <w:t>The Gospel of John</w:t>
      </w:r>
      <w:r w:rsidRPr="00197A04">
        <w:rPr>
          <w:rFonts w:cs="Arial"/>
        </w:rPr>
        <w:t xml:space="preserve"> as </w:t>
      </w:r>
      <w:r w:rsidRPr="00197A04">
        <w:rPr>
          <w:rFonts w:cs="Arial"/>
          <w:i/>
        </w:rPr>
        <w:t xml:space="preserve">Literature – an Anthology of Twentieth Century Perspectives </w:t>
      </w:r>
      <w:r w:rsidRPr="00197A04">
        <w:rPr>
          <w:rFonts w:cs="Arial"/>
        </w:rPr>
        <w:t xml:space="preserve">(Leiden, </w:t>
      </w:r>
      <w:r>
        <w:rPr>
          <w:rFonts w:cs="Arial"/>
        </w:rPr>
        <w:t>Netherlands: Brill, 1993b), p.</w:t>
      </w:r>
      <w:r w:rsidRPr="00197A04">
        <w:rPr>
          <w:rFonts w:cs="Arial"/>
        </w:rPr>
        <w:t xml:space="preserve"> 129.</w:t>
      </w:r>
      <w:r w:rsidRPr="0014141C">
        <w:rPr>
          <w:rFonts w:ascii="Arial" w:hAnsi="Arial" w:cs="Arial"/>
        </w:rPr>
        <w:t xml:space="preserve"> </w:t>
      </w:r>
    </w:p>
  </w:footnote>
  <w:footnote w:id="160">
    <w:p w:rsidR="006C498B" w:rsidRDefault="006C498B">
      <w:pPr>
        <w:pStyle w:val="FootnoteText"/>
      </w:pPr>
      <w:r>
        <w:rPr>
          <w:rStyle w:val="FootnoteReference"/>
        </w:rPr>
        <w:footnoteRef/>
      </w:r>
      <w:r>
        <w:t xml:space="preserve"> Fiorenza, “</w:t>
      </w:r>
      <w:r w:rsidRPr="00BF3759">
        <w:rPr>
          <w:i/>
        </w:rPr>
        <w:t>In Memory of Her</w:t>
      </w:r>
      <w:r>
        <w:t>”, p. 327.</w:t>
      </w:r>
    </w:p>
  </w:footnote>
  <w:footnote w:id="161">
    <w:p w:rsidR="006C498B" w:rsidRDefault="006C498B">
      <w:pPr>
        <w:pStyle w:val="FootnoteText"/>
      </w:pPr>
      <w:r>
        <w:rPr>
          <w:rStyle w:val="FootnoteReference"/>
        </w:rPr>
        <w:footnoteRef/>
      </w:r>
      <w:r>
        <w:t xml:space="preserve"> Seim, </w:t>
      </w:r>
      <w:r w:rsidRPr="00BF3759">
        <w:rPr>
          <w:rFonts w:cs="Arial"/>
        </w:rPr>
        <w:t>"</w:t>
      </w:r>
      <w:r w:rsidRPr="00BF3759">
        <w:rPr>
          <w:rFonts w:cs="Arial"/>
          <w:i/>
        </w:rPr>
        <w:t>Roles of Women in the Gospel of John</w:t>
      </w:r>
      <w:r>
        <w:rPr>
          <w:rFonts w:cs="Arial"/>
        </w:rPr>
        <w:t>", p.</w:t>
      </w:r>
      <w:r>
        <w:t xml:space="preserve"> 58.</w:t>
      </w:r>
    </w:p>
  </w:footnote>
  <w:footnote w:id="162">
    <w:p w:rsidR="006C498B" w:rsidRDefault="006C498B">
      <w:pPr>
        <w:pStyle w:val="FootnoteText"/>
      </w:pPr>
      <w:r>
        <w:rPr>
          <w:rStyle w:val="FootnoteReference"/>
        </w:rPr>
        <w:footnoteRef/>
      </w:r>
      <w:r>
        <w:rPr>
          <w:rFonts w:cs="Arial"/>
        </w:rPr>
        <w:t xml:space="preserve"> Hylen</w:t>
      </w:r>
      <w:r w:rsidRPr="00537B3B">
        <w:rPr>
          <w:rFonts w:cs="Arial"/>
        </w:rPr>
        <w:t xml:space="preserve">, </w:t>
      </w:r>
      <w:r>
        <w:rPr>
          <w:rFonts w:cs="Arial"/>
        </w:rPr>
        <w:t>“</w:t>
      </w:r>
      <w:r w:rsidRPr="00537B3B">
        <w:rPr>
          <w:rFonts w:cs="Arial"/>
          <w:i/>
        </w:rPr>
        <w:t>Imperfect Believers</w:t>
      </w:r>
      <w:r>
        <w:rPr>
          <w:rFonts w:cs="Arial"/>
          <w:i/>
        </w:rPr>
        <w:t>”,</w:t>
      </w:r>
      <w:r>
        <w:t xml:space="preserve"> p. 5.</w:t>
      </w:r>
    </w:p>
  </w:footnote>
  <w:footnote w:id="163">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w:t>
      </w:r>
    </w:p>
  </w:footnote>
  <w:footnote w:id="164">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9.</w:t>
      </w:r>
    </w:p>
  </w:footnote>
  <w:footnote w:id="165">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11.</w:t>
      </w:r>
    </w:p>
  </w:footnote>
  <w:footnote w:id="166">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15.</w:t>
      </w:r>
    </w:p>
  </w:footnote>
  <w:footnote w:id="167">
    <w:p w:rsidR="006C498B" w:rsidRDefault="006C498B">
      <w:pPr>
        <w:pStyle w:val="FootnoteText"/>
      </w:pPr>
      <w:r>
        <w:rPr>
          <w:rStyle w:val="FootnoteReference"/>
        </w:rPr>
        <w:footnoteRef/>
      </w:r>
      <w:r>
        <w:t xml:space="preserve"> Culpepper</w:t>
      </w:r>
      <w:r w:rsidRPr="000C5F12">
        <w:rPr>
          <w:rFonts w:cs="Arial"/>
        </w:rPr>
        <w:t xml:space="preserve">, </w:t>
      </w:r>
      <w:r>
        <w:rPr>
          <w:rFonts w:cs="Arial"/>
        </w:rPr>
        <w:t>“</w:t>
      </w:r>
      <w:r w:rsidRPr="000C5F12">
        <w:rPr>
          <w:rFonts w:cs="Arial"/>
          <w:i/>
        </w:rPr>
        <w:t>Anatomy of the Fourth Gospel</w:t>
      </w:r>
      <w:r>
        <w:rPr>
          <w:rFonts w:cs="Arial"/>
          <w:i/>
        </w:rPr>
        <w:t>”</w:t>
      </w:r>
      <w:r>
        <w:t>, p. 104.</w:t>
      </w:r>
    </w:p>
  </w:footnote>
  <w:footnote w:id="168">
    <w:p w:rsidR="006C498B" w:rsidRDefault="006C498B">
      <w:pPr>
        <w:pStyle w:val="FootnoteText"/>
      </w:pPr>
      <w:r>
        <w:rPr>
          <w:rStyle w:val="FootnoteReference"/>
        </w:rPr>
        <w:footnoteRef/>
      </w:r>
      <w:r>
        <w:t xml:space="preserve"> Exceptions are Jesus himself, </w:t>
      </w:r>
      <w:r w:rsidRPr="003E5F34">
        <w:rPr>
          <w:rFonts w:eastAsia="Times New Roman" w:cs="Arial"/>
          <w:color w:val="000000"/>
          <w:lang w:eastAsia="en-GB"/>
        </w:rPr>
        <w:t xml:space="preserve">John the Baptist </w:t>
      </w:r>
      <w:r>
        <w:rPr>
          <w:rFonts w:eastAsia="Times New Roman" w:cs="Arial"/>
          <w:color w:val="000000"/>
          <w:lang w:eastAsia="en-GB"/>
        </w:rPr>
        <w:t>(</w:t>
      </w:r>
      <w:r w:rsidRPr="003E5F34">
        <w:rPr>
          <w:rFonts w:eastAsia="Times New Roman" w:cs="Arial"/>
          <w:color w:val="000000"/>
          <w:lang w:eastAsia="en-GB"/>
        </w:rPr>
        <w:t xml:space="preserve">who has the sole function of </w:t>
      </w:r>
      <w:r>
        <w:rPr>
          <w:rFonts w:eastAsia="Times New Roman" w:cs="Arial"/>
          <w:color w:val="000000"/>
          <w:lang w:eastAsia="en-GB"/>
        </w:rPr>
        <w:t xml:space="preserve">witnessing) and Judas (who </w:t>
      </w:r>
      <w:r w:rsidRPr="003E5F34">
        <w:rPr>
          <w:rFonts w:eastAsia="Times New Roman" w:cs="Arial"/>
          <w:color w:val="000000"/>
          <w:lang w:eastAsia="en-GB"/>
        </w:rPr>
        <w:t>whilst one of the twelve and the betrayer, is both throughout and does not vacillate between the two roles</w:t>
      </w:r>
      <w:r>
        <w:rPr>
          <w:rFonts w:eastAsia="Times New Roman" w:cs="Arial"/>
          <w:color w:val="000000"/>
          <w:lang w:eastAsia="en-GB"/>
        </w:rPr>
        <w:t>)</w:t>
      </w:r>
      <w:r w:rsidRPr="003E5F34">
        <w:rPr>
          <w:rFonts w:eastAsia="Times New Roman" w:cs="Arial"/>
          <w:color w:val="000000"/>
          <w:lang w:eastAsia="en-GB"/>
        </w:rPr>
        <w:t>.</w:t>
      </w:r>
      <w:r>
        <w:rPr>
          <w:rFonts w:ascii="Arial" w:eastAsia="Times New Roman" w:hAnsi="Arial" w:cs="Arial"/>
          <w:color w:val="000000"/>
          <w:lang w:eastAsia="en-GB"/>
        </w:rPr>
        <w:t xml:space="preserve">  </w:t>
      </w:r>
    </w:p>
  </w:footnote>
  <w:footnote w:id="169">
    <w:p w:rsidR="006C498B" w:rsidRPr="00105325" w:rsidRDefault="006C498B" w:rsidP="006378B2">
      <w:pPr>
        <w:pStyle w:val="NoSpacing"/>
        <w:rPr>
          <w:rFonts w:ascii="Arial" w:hAnsi="Arial"/>
          <w:sz w:val="20"/>
          <w:szCs w:val="20"/>
        </w:rPr>
      </w:pPr>
      <w:r>
        <w:rPr>
          <w:rStyle w:val="FootnoteReference"/>
        </w:rPr>
        <w:footnoteRef/>
      </w:r>
      <w:r>
        <w:t xml:space="preserve"> </w:t>
      </w:r>
      <w:r w:rsidRPr="00105325">
        <w:rPr>
          <w:sz w:val="20"/>
          <w:szCs w:val="20"/>
        </w:rPr>
        <w:t xml:space="preserve">Adeline Fehribach, </w:t>
      </w:r>
      <w:r w:rsidRPr="00105325">
        <w:rPr>
          <w:i/>
          <w:sz w:val="20"/>
          <w:szCs w:val="20"/>
        </w:rPr>
        <w:t>The Women in the Life of the Bridegroom: A Feminist Historical-Literary Analysis of the Female Characters in The Fourth Gospel</w:t>
      </w:r>
      <w:r w:rsidRPr="00105325">
        <w:rPr>
          <w:sz w:val="20"/>
          <w:szCs w:val="20"/>
        </w:rPr>
        <w:t xml:space="preserve"> (Collegevillle, Minnesota: Glazier/Liturgical Press 1998), p. 7. </w:t>
      </w:r>
      <w:r w:rsidRPr="00105325">
        <w:rPr>
          <w:sz w:val="20"/>
          <w:szCs w:val="20"/>
          <w:lang w:eastAsia="en-GB"/>
        </w:rPr>
        <w:t xml:space="preserve"> Fehribach identifies a first-century reader’s horizon of expectation as including the Hebrew Bible, Hellenistic-Jewish writings, popular Graeco-Roman literature, the concept of honour and shame (as used by cultural anthropologists for the study of gender relations in the Mediterranean area) and the history of women in the Graeco-Roman world.</w:t>
      </w:r>
      <w:r w:rsidRPr="00105325">
        <w:rPr>
          <w:rFonts w:ascii="Arial" w:hAnsi="Arial"/>
          <w:sz w:val="20"/>
          <w:szCs w:val="20"/>
          <w:lang w:eastAsia="en-GB"/>
        </w:rPr>
        <w:t xml:space="preserve">  </w:t>
      </w:r>
    </w:p>
  </w:footnote>
  <w:footnote w:id="170">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Fehribach, “</w:t>
      </w:r>
      <w:r w:rsidRPr="00105325">
        <w:rPr>
          <w:i/>
          <w:sz w:val="20"/>
          <w:szCs w:val="20"/>
        </w:rPr>
        <w:t>The Women in the Life of the Bridegroom</w:t>
      </w:r>
      <w:r w:rsidRPr="00105325">
        <w:rPr>
          <w:sz w:val="20"/>
          <w:szCs w:val="20"/>
        </w:rPr>
        <w:t>”, p. 15.</w:t>
      </w:r>
    </w:p>
  </w:footnote>
  <w:footnote w:id="171">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Fehribach, “</w:t>
      </w:r>
      <w:r w:rsidRPr="00105325">
        <w:rPr>
          <w:i/>
          <w:sz w:val="20"/>
          <w:szCs w:val="20"/>
        </w:rPr>
        <w:t>The Women in the Life of the Bridegroom</w:t>
      </w:r>
      <w:r w:rsidRPr="00105325">
        <w:rPr>
          <w:sz w:val="20"/>
          <w:szCs w:val="20"/>
        </w:rPr>
        <w:t>”, p. 17.</w:t>
      </w:r>
    </w:p>
  </w:footnote>
  <w:footnote w:id="172">
    <w:p w:rsidR="006C498B" w:rsidRPr="00105325" w:rsidRDefault="006C498B">
      <w:pPr>
        <w:pStyle w:val="FootnoteText"/>
      </w:pPr>
      <w:r w:rsidRPr="00105325">
        <w:rPr>
          <w:rStyle w:val="FootnoteReference"/>
        </w:rPr>
        <w:footnoteRef/>
      </w:r>
      <w:r w:rsidRPr="00105325">
        <w:t xml:space="preserve"> </w:t>
      </w:r>
      <w:r w:rsidRPr="00105325">
        <w:rPr>
          <w:rFonts w:cs="Arial"/>
        </w:rPr>
        <w:t>Fehribach, “</w:t>
      </w:r>
      <w:r w:rsidRPr="00105325">
        <w:rPr>
          <w:rFonts w:cs="Arial"/>
          <w:i/>
        </w:rPr>
        <w:t>The Women in the Life of the Bridegroom</w:t>
      </w:r>
      <w:r w:rsidRPr="00105325">
        <w:t>”, p. 18.</w:t>
      </w:r>
    </w:p>
  </w:footnote>
  <w:footnote w:id="173">
    <w:p w:rsidR="006C498B" w:rsidRPr="00105325" w:rsidRDefault="006C498B">
      <w:pPr>
        <w:pStyle w:val="FootnoteText"/>
      </w:pPr>
      <w:r w:rsidRPr="00105325">
        <w:rPr>
          <w:rStyle w:val="FootnoteReference"/>
        </w:rPr>
        <w:footnoteRef/>
      </w:r>
      <w:r w:rsidRPr="00105325">
        <w:t xml:space="preserve"> Evidence for the SW being identified as a disciple includes </w:t>
      </w:r>
      <w:r w:rsidRPr="00105325">
        <w:rPr>
          <w:rFonts w:cs="Arial"/>
        </w:rPr>
        <w:t>being brought to belief in Jesus by his knowledge of her like Nathaniel, entering into a theological discussion with Jesus, being invited to believe and given a testifying role, leaving her jar to perform this role and calling others to faith through her word.</w:t>
      </w:r>
      <w:r w:rsidRPr="00105325">
        <w:rPr>
          <w:rFonts w:ascii="Arial" w:hAnsi="Arial" w:cs="Arial"/>
        </w:rPr>
        <w:t xml:space="preserve">  </w:t>
      </w:r>
    </w:p>
  </w:footnote>
  <w:footnote w:id="174">
    <w:p w:rsidR="006C498B" w:rsidRPr="00105325" w:rsidRDefault="006C498B" w:rsidP="005B69E9">
      <w:pPr>
        <w:pStyle w:val="FootnoteText"/>
      </w:pPr>
      <w:r w:rsidRPr="00105325">
        <w:rPr>
          <w:rStyle w:val="FootnoteReference"/>
        </w:rPr>
        <w:footnoteRef/>
      </w:r>
      <w:r w:rsidRPr="00105325">
        <w:t xml:space="preserve"> </w:t>
      </w:r>
      <w:r w:rsidRPr="00105325">
        <w:rPr>
          <w:rFonts w:cs="Arial"/>
        </w:rPr>
        <w:t>Fehribach, “</w:t>
      </w:r>
      <w:r w:rsidRPr="00105325">
        <w:rPr>
          <w:rFonts w:cs="Arial"/>
          <w:i/>
        </w:rPr>
        <w:t>The Women in the Life of the Bridegroom</w:t>
      </w:r>
      <w:r w:rsidRPr="00105325">
        <w:t>”, p. 45-47.</w:t>
      </w:r>
    </w:p>
  </w:footnote>
  <w:footnote w:id="175">
    <w:p w:rsidR="006C498B" w:rsidRPr="00105325" w:rsidRDefault="006C498B" w:rsidP="005B69E9">
      <w:pPr>
        <w:pStyle w:val="FootnoteText"/>
      </w:pPr>
      <w:r w:rsidRPr="00105325">
        <w:rPr>
          <w:rStyle w:val="FootnoteReference"/>
        </w:rPr>
        <w:footnoteRef/>
      </w:r>
      <w:r w:rsidRPr="00105325">
        <w:t xml:space="preserve"> Schneiders, </w:t>
      </w:r>
      <w:r w:rsidRPr="00105325">
        <w:rPr>
          <w:i/>
        </w:rPr>
        <w:t>The Revelatory Text</w:t>
      </w:r>
      <w:r w:rsidRPr="00105325">
        <w:t>, p. 193-194.</w:t>
      </w:r>
    </w:p>
  </w:footnote>
  <w:footnote w:id="176">
    <w:p w:rsidR="006C498B" w:rsidRDefault="006C498B" w:rsidP="005B69E9">
      <w:pPr>
        <w:pStyle w:val="FootnoteText"/>
      </w:pPr>
      <w:r w:rsidRPr="00105325">
        <w:rPr>
          <w:rStyle w:val="FootnoteReference"/>
        </w:rPr>
        <w:footnoteRef/>
      </w:r>
      <w:r w:rsidRPr="00105325">
        <w:rPr>
          <w:rFonts w:cs="Arial"/>
        </w:rPr>
        <w:t xml:space="preserve"> Fehribach, “</w:t>
      </w:r>
      <w:r w:rsidRPr="00105325">
        <w:rPr>
          <w:rFonts w:cs="Arial"/>
          <w:i/>
        </w:rPr>
        <w:t>The Women in the Life of the Bridegroom</w:t>
      </w:r>
      <w:r w:rsidRPr="00105325">
        <w:t>”, p. 56.</w:t>
      </w:r>
    </w:p>
  </w:footnote>
  <w:footnote w:id="177">
    <w:p w:rsidR="006C498B" w:rsidRDefault="006C498B" w:rsidP="005B69E9">
      <w:pPr>
        <w:pStyle w:val="FootnoteText"/>
      </w:pPr>
      <w:r>
        <w:rPr>
          <w:rStyle w:val="FootnoteReference"/>
        </w:rPr>
        <w:footnoteRef/>
      </w:r>
      <w:r>
        <w:t xml:space="preserve"> </w:t>
      </w:r>
      <w:r>
        <w:rPr>
          <w:rFonts w:cs="Arial"/>
        </w:rPr>
        <w:t xml:space="preserve">Fehribach </w:t>
      </w:r>
      <w:r w:rsidRPr="004D1377">
        <w:rPr>
          <w:rFonts w:cs="Arial"/>
        </w:rPr>
        <w:t>explores several possible euphemistic references to consummation including the terms cistern/well/fountain (paralleled in Prov 5:15-18) set within the wider context of God’s relationship with Israel as seen in the context of the Strange Woman as well as the symbolic imagery in Jeremiah and Hosea of a field which a man (or God as a man) sows with seed (cf. Jer 3</w:t>
      </w:r>
      <w:r>
        <w:rPr>
          <w:rFonts w:cs="Arial"/>
        </w:rPr>
        <w:t>:1 and 2:2-3 and Hos Chapter 2) cf. “</w:t>
      </w:r>
      <w:r w:rsidRPr="00537B3B">
        <w:rPr>
          <w:rFonts w:cs="Arial"/>
          <w:i/>
        </w:rPr>
        <w:t>The Women in the Life of the Bridegroom</w:t>
      </w:r>
      <w:r>
        <w:t>”, p. 54-58.</w:t>
      </w:r>
    </w:p>
  </w:footnote>
  <w:footnote w:id="178">
    <w:p w:rsidR="006C498B" w:rsidRDefault="006C498B" w:rsidP="005B69E9">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69-70.</w:t>
      </w:r>
    </w:p>
  </w:footnote>
  <w:footnote w:id="179">
    <w:p w:rsidR="006C498B" w:rsidRDefault="006C498B" w:rsidP="00C33619">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144-145.</w:t>
      </w:r>
    </w:p>
  </w:footnote>
  <w:footnote w:id="180">
    <w:p w:rsidR="006C498B" w:rsidRDefault="006C498B" w:rsidP="00C33619">
      <w:pPr>
        <w:pStyle w:val="FootnoteText"/>
      </w:pPr>
      <w:r>
        <w:rPr>
          <w:rStyle w:val="FootnoteReference"/>
        </w:rPr>
        <w:footnoteRef/>
      </w:r>
      <w:r>
        <w:t xml:space="preserve"> </w:t>
      </w:r>
      <w:r w:rsidRPr="00D661C0">
        <w:rPr>
          <w:rFonts w:cs="Arial"/>
          <w:bdr w:val="none" w:sz="0" w:space="0" w:color="auto" w:frame="1"/>
        </w:rPr>
        <w:t xml:space="preserve">A number of similarities with the love-novel genre are identified including her need to see the tomb symbolising a love which survives death and her visit to the tomb whilst it is still dark indicating her obsession with finding the tomb.  Her maintenance of her place weeping at the tomb, despite the departure of Peter and the Beloved Disciple, her obsessive quest for Jesus’ body which is not derailed even by the presence of questioning angels and her desire to hold onto Jesus are all cited as further evidence of MM characterized as the symbolic bride of the messianic bridegroom.  </w:t>
      </w:r>
    </w:p>
  </w:footnote>
  <w:footnote w:id="181">
    <w:p w:rsidR="006C498B" w:rsidRDefault="006C498B" w:rsidP="00C33619">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145-146.</w:t>
      </w:r>
    </w:p>
  </w:footnote>
  <w:footnote w:id="182">
    <w:p w:rsidR="006C498B" w:rsidRDefault="006C498B" w:rsidP="00C33619">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151-152</w:t>
      </w:r>
    </w:p>
  </w:footnote>
  <w:footnote w:id="183">
    <w:p w:rsidR="006C498B" w:rsidRDefault="006C498B" w:rsidP="00C33619">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162.</w:t>
      </w:r>
    </w:p>
  </w:footnote>
  <w:footnote w:id="184">
    <w:p w:rsidR="006C498B" w:rsidRPr="00105325" w:rsidRDefault="006C498B" w:rsidP="000C775A">
      <w:pPr>
        <w:pStyle w:val="FootnoteText"/>
      </w:pPr>
      <w:r>
        <w:rPr>
          <w:rStyle w:val="FootnoteReference"/>
        </w:rPr>
        <w:footnoteRef/>
      </w:r>
      <w:r>
        <w:t xml:space="preserve"> </w:t>
      </w:r>
      <w:r w:rsidRPr="00105325">
        <w:rPr>
          <w:rFonts w:cs="Arial"/>
        </w:rPr>
        <w:t>Bennema, “</w:t>
      </w:r>
      <w:r w:rsidRPr="00105325">
        <w:rPr>
          <w:rFonts w:cs="Arial"/>
          <w:i/>
        </w:rPr>
        <w:t>Encountering Jesus”</w:t>
      </w:r>
      <w:r w:rsidRPr="00105325">
        <w:t>, p. 10.</w:t>
      </w:r>
    </w:p>
  </w:footnote>
  <w:footnote w:id="185">
    <w:p w:rsidR="006C498B" w:rsidRPr="00105325" w:rsidRDefault="006C498B">
      <w:pPr>
        <w:pStyle w:val="FootnoteText"/>
      </w:pPr>
      <w:r w:rsidRPr="00105325">
        <w:rPr>
          <w:rStyle w:val="FootnoteReference"/>
        </w:rPr>
        <w:footnoteRef/>
      </w:r>
      <w:r w:rsidRPr="00105325">
        <w:t xml:space="preserve"> </w:t>
      </w:r>
      <w:r w:rsidRPr="00105325">
        <w:rPr>
          <w:rFonts w:cs="Arial"/>
        </w:rPr>
        <w:t>Hylen, “</w:t>
      </w:r>
      <w:r w:rsidRPr="00105325">
        <w:rPr>
          <w:rFonts w:cs="Arial"/>
          <w:i/>
        </w:rPr>
        <w:t>Imperfect Believers”,</w:t>
      </w:r>
      <w:r w:rsidRPr="00105325">
        <w:t xml:space="preserve"> p. 42.</w:t>
      </w:r>
    </w:p>
  </w:footnote>
  <w:footnote w:id="186">
    <w:p w:rsidR="006C498B" w:rsidRPr="00105325" w:rsidRDefault="006C498B" w:rsidP="006378B2">
      <w:pPr>
        <w:pStyle w:val="NoSpacing"/>
        <w:rPr>
          <w:rFonts w:ascii="Arial" w:hAnsi="Arial"/>
          <w:sz w:val="20"/>
          <w:szCs w:val="20"/>
        </w:rPr>
      </w:pPr>
      <w:r w:rsidRPr="00105325">
        <w:rPr>
          <w:rStyle w:val="FootnoteReference"/>
          <w:sz w:val="20"/>
          <w:szCs w:val="20"/>
        </w:rPr>
        <w:footnoteRef/>
      </w:r>
      <w:r w:rsidRPr="00105325">
        <w:rPr>
          <w:sz w:val="20"/>
          <w:szCs w:val="20"/>
        </w:rPr>
        <w:t xml:space="preserve"> Sandra M. Schneiders, </w:t>
      </w:r>
      <w:r w:rsidRPr="00105325">
        <w:rPr>
          <w:i/>
          <w:sz w:val="20"/>
          <w:szCs w:val="20"/>
        </w:rPr>
        <w:t xml:space="preserve">Written That You Might Believe:  Encountering Jesus in the Fourth Gospel </w:t>
      </w:r>
      <w:r w:rsidRPr="00105325">
        <w:rPr>
          <w:sz w:val="20"/>
          <w:szCs w:val="20"/>
        </w:rPr>
        <w:t>(New York: Herder and Herder/Crossroad, 1999), p. 137.</w:t>
      </w:r>
    </w:p>
  </w:footnote>
  <w:footnote w:id="187">
    <w:p w:rsidR="006C498B" w:rsidRPr="00105325" w:rsidRDefault="006C498B" w:rsidP="006378B2">
      <w:pPr>
        <w:pStyle w:val="NoSpacing"/>
        <w:rPr>
          <w:sz w:val="20"/>
          <w:szCs w:val="20"/>
        </w:rPr>
      </w:pPr>
      <w:r w:rsidRPr="00105325">
        <w:rPr>
          <w:rStyle w:val="FootnoteReference"/>
          <w:sz w:val="20"/>
          <w:szCs w:val="20"/>
        </w:rPr>
        <w:footnoteRef/>
      </w:r>
      <w:r w:rsidRPr="00105325">
        <w:rPr>
          <w:sz w:val="20"/>
          <w:szCs w:val="20"/>
        </w:rPr>
        <w:t xml:space="preserve"> Fehribach, “</w:t>
      </w:r>
      <w:r w:rsidRPr="00105325">
        <w:rPr>
          <w:i/>
          <w:sz w:val="20"/>
          <w:szCs w:val="20"/>
        </w:rPr>
        <w:t>The Women in the Life of the Bridegroom</w:t>
      </w:r>
      <w:r w:rsidRPr="00105325">
        <w:rPr>
          <w:sz w:val="20"/>
          <w:szCs w:val="20"/>
        </w:rPr>
        <w:t>”, p. 77-78.</w:t>
      </w:r>
    </w:p>
  </w:footnote>
  <w:footnote w:id="188">
    <w:p w:rsidR="006C498B" w:rsidRPr="00105325" w:rsidRDefault="006C498B">
      <w:pPr>
        <w:pStyle w:val="FootnoteText"/>
      </w:pPr>
      <w:r w:rsidRPr="00105325">
        <w:rPr>
          <w:rStyle w:val="FootnoteReference"/>
        </w:rPr>
        <w:footnoteRef/>
      </w:r>
      <w:r w:rsidRPr="00105325">
        <w:t xml:space="preserve"> </w:t>
      </w:r>
      <w:r w:rsidRPr="00105325">
        <w:rPr>
          <w:rFonts w:eastAsia="Times New Roman" w:cs="Arial"/>
          <w:color w:val="000000"/>
          <w:lang w:eastAsia="en-GB"/>
        </w:rPr>
        <w:t>Usually used in a positive sense in the New Testament although seen as equivalent to gossip by, for example, Aristophanes.</w:t>
      </w:r>
    </w:p>
  </w:footnote>
  <w:footnote w:id="189">
    <w:p w:rsidR="006C498B" w:rsidRPr="00105325" w:rsidRDefault="006C498B">
      <w:pPr>
        <w:pStyle w:val="FootnoteText"/>
      </w:pPr>
      <w:r w:rsidRPr="00105325">
        <w:rPr>
          <w:rStyle w:val="FootnoteReference"/>
        </w:rPr>
        <w:footnoteRef/>
      </w:r>
      <w:r w:rsidRPr="00105325">
        <w:t xml:space="preserve"> </w:t>
      </w:r>
      <w:r w:rsidRPr="00105325">
        <w:rPr>
          <w:rFonts w:cs="Arial"/>
        </w:rPr>
        <w:t>Fehribach, “</w:t>
      </w:r>
      <w:r w:rsidRPr="00105325">
        <w:rPr>
          <w:rFonts w:cs="Arial"/>
          <w:i/>
        </w:rPr>
        <w:t>The Women in the Life of the Bridegroom</w:t>
      </w:r>
      <w:r w:rsidRPr="00105325">
        <w:t>”, p. 78-79.</w:t>
      </w:r>
    </w:p>
  </w:footnote>
  <w:footnote w:id="190">
    <w:p w:rsidR="006C498B" w:rsidRPr="00105325" w:rsidRDefault="006C498B">
      <w:pPr>
        <w:pStyle w:val="FootnoteText"/>
      </w:pPr>
      <w:r w:rsidRPr="00105325">
        <w:rPr>
          <w:rStyle w:val="FootnoteReference"/>
        </w:rPr>
        <w:footnoteRef/>
      </w:r>
      <w:r w:rsidRPr="00105325">
        <w:t xml:space="preserve"> </w:t>
      </w:r>
      <w:r w:rsidRPr="00105325">
        <w:rPr>
          <w:rFonts w:cs="Arial"/>
        </w:rPr>
        <w:t>Fehribach, “</w:t>
      </w:r>
      <w:r w:rsidRPr="00105325">
        <w:rPr>
          <w:rFonts w:cs="Arial"/>
          <w:i/>
        </w:rPr>
        <w:t>The Women in the Life of the Bridegroom</w:t>
      </w:r>
      <w:r w:rsidRPr="00105325">
        <w:t>”, p. 78.</w:t>
      </w:r>
    </w:p>
  </w:footnote>
  <w:footnote w:id="191">
    <w:p w:rsidR="006C498B" w:rsidRDefault="006C498B">
      <w:pPr>
        <w:pStyle w:val="FootnoteText"/>
      </w:pPr>
      <w:r>
        <w:rPr>
          <w:rStyle w:val="FootnoteReference"/>
        </w:rPr>
        <w:footnoteRef/>
      </w:r>
      <w:r>
        <w:t xml:space="preserve"> </w:t>
      </w:r>
      <w:r w:rsidRPr="00634162">
        <w:rPr>
          <w:rFonts w:eastAsia="Times New Roman" w:cs="Arial"/>
          <w:color w:val="000000"/>
          <w:lang w:eastAsia="en-GB"/>
        </w:rPr>
        <w:t>By her lack of a name, her defensive response to Jesus, her role as a foil for Jesus’ self-revelation and the value of her witness is qualified by those who hear it and her importance is diminished by her own townspeople after which she disappears.</w:t>
      </w:r>
    </w:p>
  </w:footnote>
  <w:footnote w:id="192">
    <w:p w:rsidR="006C498B" w:rsidRDefault="006C498B">
      <w:pPr>
        <w:pStyle w:val="FootnoteText"/>
      </w:pPr>
      <w:r w:rsidRPr="00105325">
        <w:rPr>
          <w:rStyle w:val="FootnoteReference"/>
        </w:rPr>
        <w:footnoteRef/>
      </w:r>
      <w:r w:rsidRPr="00105325">
        <w:t xml:space="preserve"> </w:t>
      </w:r>
      <w:r w:rsidRPr="00105325">
        <w:rPr>
          <w:rFonts w:cs="Arial"/>
        </w:rPr>
        <w:t xml:space="preserve">Schneiders, </w:t>
      </w:r>
      <w:r w:rsidRPr="00105325">
        <w:rPr>
          <w:rFonts w:cs="Arial"/>
          <w:i/>
        </w:rPr>
        <w:t>Women in the Fourth Gospel</w:t>
      </w:r>
      <w:r w:rsidRPr="00105325">
        <w:rPr>
          <w:rFonts w:cs="Arial"/>
        </w:rPr>
        <w:t xml:space="preserve">, </w:t>
      </w:r>
      <w:r w:rsidRPr="00105325">
        <w:t>p. 133.</w:t>
      </w:r>
    </w:p>
  </w:footnote>
  <w:footnote w:id="193">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54.</w:t>
      </w:r>
    </w:p>
  </w:footnote>
  <w:footnote w:id="194">
    <w:p w:rsidR="006C498B" w:rsidRDefault="006C498B" w:rsidP="007310D9">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w:t>
      </w:r>
      <w:r>
        <w:t xml:space="preserve"> 681.</w:t>
      </w:r>
    </w:p>
  </w:footnote>
  <w:footnote w:id="195">
    <w:p w:rsidR="006C498B" w:rsidRDefault="006C498B" w:rsidP="007310D9">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 </w:t>
      </w:r>
      <w:r>
        <w:t>687.</w:t>
      </w:r>
    </w:p>
  </w:footnote>
  <w:footnote w:id="196">
    <w:p w:rsidR="006C498B" w:rsidRDefault="006C498B" w:rsidP="007310D9">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w:t>
      </w:r>
      <w:r>
        <w:t xml:space="preserve"> 529.</w:t>
      </w:r>
    </w:p>
  </w:footnote>
  <w:footnote w:id="197">
    <w:p w:rsidR="006C498B" w:rsidRDefault="006C498B" w:rsidP="007310D9">
      <w:pPr>
        <w:pStyle w:val="FootnoteText"/>
      </w:pPr>
      <w:r>
        <w:rPr>
          <w:rStyle w:val="FootnoteReference"/>
        </w:rPr>
        <w:footnoteRef/>
      </w:r>
      <w:r>
        <w:t xml:space="preserve"> Fiorenza, “</w:t>
      </w:r>
      <w:r w:rsidRPr="00CB5D48">
        <w:rPr>
          <w:i/>
        </w:rPr>
        <w:t>In Memory of Her</w:t>
      </w:r>
      <w:r>
        <w:t>”, p. 332.</w:t>
      </w:r>
    </w:p>
  </w:footnote>
  <w:footnote w:id="198">
    <w:p w:rsidR="006C498B" w:rsidRDefault="006C498B" w:rsidP="007310D9">
      <w:pPr>
        <w:pStyle w:val="FootnoteText"/>
      </w:pPr>
      <w:r>
        <w:rPr>
          <w:rStyle w:val="FootnoteReference"/>
        </w:rPr>
        <w:footnoteRef/>
      </w:r>
      <w:r>
        <w:t xml:space="preserve"> Fiorenza, “</w:t>
      </w:r>
      <w:r w:rsidRPr="00CB5D48">
        <w:rPr>
          <w:i/>
        </w:rPr>
        <w:t>In Memory of Her</w:t>
      </w:r>
      <w:r>
        <w:t>”, p. 332.</w:t>
      </w:r>
    </w:p>
  </w:footnote>
  <w:footnote w:id="199">
    <w:p w:rsidR="006C498B" w:rsidRDefault="006C498B" w:rsidP="007310D9">
      <w:pPr>
        <w:pStyle w:val="FootnoteText"/>
      </w:pPr>
      <w:r>
        <w:rPr>
          <w:rStyle w:val="FootnoteReference"/>
        </w:rPr>
        <w:footnoteRef/>
      </w:r>
      <w:r>
        <w:t xml:space="preserve"> Fiorenza, “</w:t>
      </w:r>
      <w:r w:rsidRPr="00CB5D48">
        <w:rPr>
          <w:i/>
        </w:rPr>
        <w:t>In Memory of Her</w:t>
      </w:r>
      <w:r>
        <w:t>”, p. 333.</w:t>
      </w:r>
    </w:p>
  </w:footnote>
  <w:footnote w:id="200">
    <w:p w:rsidR="006C498B" w:rsidRPr="00A52268" w:rsidRDefault="006C498B" w:rsidP="007310D9">
      <w:pPr>
        <w:pStyle w:val="FootnoteText"/>
      </w:pPr>
      <w:r w:rsidRPr="00A52268">
        <w:rPr>
          <w:rStyle w:val="FootnoteReference"/>
        </w:rPr>
        <w:footnoteRef/>
      </w:r>
      <w:r w:rsidRPr="00A52268">
        <w:t xml:space="preserve"> Fiorenza, “</w:t>
      </w:r>
      <w:r w:rsidRPr="00A52268">
        <w:rPr>
          <w:i/>
        </w:rPr>
        <w:t>In Memory of Her</w:t>
      </w:r>
      <w:r w:rsidRPr="00A52268">
        <w:t>”, p. 333.</w:t>
      </w:r>
    </w:p>
  </w:footnote>
  <w:footnote w:id="201">
    <w:p w:rsidR="006C498B" w:rsidRPr="00A52268" w:rsidRDefault="006C498B" w:rsidP="00A52268">
      <w:pPr>
        <w:pStyle w:val="NoSpacing"/>
        <w:rPr>
          <w:rFonts w:ascii="Arial" w:hAnsi="Arial"/>
          <w:sz w:val="20"/>
          <w:szCs w:val="20"/>
        </w:rPr>
      </w:pPr>
      <w:r w:rsidRPr="00A52268">
        <w:rPr>
          <w:rStyle w:val="FootnoteReference"/>
          <w:sz w:val="20"/>
          <w:szCs w:val="20"/>
        </w:rPr>
        <w:footnoteRef/>
      </w:r>
      <w:r w:rsidRPr="00A52268">
        <w:rPr>
          <w:sz w:val="20"/>
          <w:szCs w:val="20"/>
        </w:rPr>
        <w:t xml:space="preserve"> E. van Wolde, ‘Intertextuality: Ruth in Dialogue with Tamar’, in A Brenner and C Fontaine (eds) A Feminist Companion to Reading the Bible:  Approaches, Methods and Strategies (Sheffield:  Sheffield Academic Press, 1977) p. 426-51 cited in Jane S. Webster, “Transcending Alterity:  Strange Woman to Samaritan Woman” in Levine, Amy-Jill (ed), </w:t>
      </w:r>
      <w:r w:rsidRPr="00A52268">
        <w:rPr>
          <w:i/>
          <w:sz w:val="20"/>
          <w:szCs w:val="20"/>
        </w:rPr>
        <w:t>Feminist Companion to John – Volume 1</w:t>
      </w:r>
      <w:r w:rsidRPr="00A52268">
        <w:rPr>
          <w:sz w:val="20"/>
          <w:szCs w:val="20"/>
        </w:rPr>
        <w:t xml:space="preserve"> (London: Bloomsbury Publishing PLC, 2003).</w:t>
      </w:r>
    </w:p>
  </w:footnote>
  <w:footnote w:id="202">
    <w:p w:rsidR="006C498B" w:rsidRDefault="006C498B" w:rsidP="00A52268">
      <w:pPr>
        <w:pStyle w:val="NoSpacing"/>
      </w:pPr>
      <w:r w:rsidRPr="00A52268">
        <w:rPr>
          <w:rStyle w:val="FootnoteReference"/>
          <w:sz w:val="20"/>
          <w:szCs w:val="20"/>
        </w:rPr>
        <w:footnoteRef/>
      </w:r>
      <w:r w:rsidRPr="00A52268">
        <w:rPr>
          <w:sz w:val="20"/>
          <w:szCs w:val="20"/>
        </w:rPr>
        <w:t xml:space="preserve"> Jane S. Webster, “Transcending Alterity:  Strange Woman to Samaritan Woman” in Levine, Amy-Jill (ed), </w:t>
      </w:r>
      <w:r w:rsidRPr="00A52268">
        <w:rPr>
          <w:i/>
          <w:sz w:val="20"/>
          <w:szCs w:val="20"/>
        </w:rPr>
        <w:t>Feminist Companion to John – Volume 1</w:t>
      </w:r>
      <w:r w:rsidRPr="00A52268">
        <w:rPr>
          <w:sz w:val="20"/>
          <w:szCs w:val="20"/>
        </w:rPr>
        <w:t xml:space="preserve"> (London: Bloomsbury Publishing PLC, 2003), p. 127.</w:t>
      </w:r>
    </w:p>
  </w:footnote>
  <w:footnote w:id="203">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44-45.</w:t>
      </w:r>
    </w:p>
  </w:footnote>
  <w:footnote w:id="204">
    <w:p w:rsidR="006C498B" w:rsidRDefault="006C498B" w:rsidP="00CC0986">
      <w:pPr>
        <w:pStyle w:val="FootnoteText"/>
      </w:pPr>
      <w:r>
        <w:rPr>
          <w:rStyle w:val="FootnoteReference"/>
        </w:rPr>
        <w:footnoteRef/>
      </w:r>
      <w:r>
        <w:rPr>
          <w:rFonts w:cs="Arial"/>
        </w:rPr>
        <w:t xml:space="preserve"> Hylen</w:t>
      </w:r>
      <w:r w:rsidRPr="00537B3B">
        <w:rPr>
          <w:rFonts w:cs="Arial"/>
        </w:rPr>
        <w:t xml:space="preserve">, </w:t>
      </w:r>
      <w:r>
        <w:rPr>
          <w:rFonts w:cs="Arial"/>
        </w:rPr>
        <w:t>“</w:t>
      </w:r>
      <w:r w:rsidRPr="00537B3B">
        <w:rPr>
          <w:rFonts w:cs="Arial"/>
          <w:i/>
        </w:rPr>
        <w:t>Imperfect Believers</w:t>
      </w:r>
      <w:r>
        <w:rPr>
          <w:rFonts w:cs="Arial"/>
          <w:i/>
        </w:rPr>
        <w:t>”,</w:t>
      </w:r>
      <w:r>
        <w:t xml:space="preserve"> p. 47.</w:t>
      </w:r>
    </w:p>
  </w:footnote>
  <w:footnote w:id="205">
    <w:p w:rsidR="006C498B" w:rsidRDefault="006C498B">
      <w:pPr>
        <w:pStyle w:val="FootnoteText"/>
      </w:pPr>
      <w:r>
        <w:rPr>
          <w:rStyle w:val="FootnoteReference"/>
        </w:rPr>
        <w:footnoteRef/>
      </w:r>
      <w:r>
        <w:t xml:space="preserve"> </w:t>
      </w:r>
      <w:r>
        <w:rPr>
          <w:rFonts w:cs="Arial"/>
          <w:bdr w:val="none" w:sz="0" w:space="0" w:color="auto" w:frame="1"/>
        </w:rPr>
        <w:t>I</w:t>
      </w:r>
      <w:r w:rsidRPr="003751CF">
        <w:rPr>
          <w:rFonts w:cs="Arial"/>
          <w:bdr w:val="none" w:sz="0" w:space="0" w:color="auto" w:frame="1"/>
        </w:rPr>
        <w:t>n the Cana to Cana section (Chapters 2-4) the marital motif is pervasive.  From the Wedding at Cana (2:1-11) where the Jewish disciples believe through the sign which they witness through to the Healing of the Official’s Son in Cana (4:46-54) in which a non-Jew and his whole family come to faith. Within these two events is located the story of the Samaritan Woman.</w:t>
      </w:r>
      <w:r>
        <w:rPr>
          <w:rFonts w:ascii="Arial" w:hAnsi="Arial" w:cs="Arial"/>
          <w:bdr w:val="none" w:sz="0" w:space="0" w:color="auto" w:frame="1"/>
        </w:rPr>
        <w:t xml:space="preserve">  </w:t>
      </w:r>
    </w:p>
  </w:footnote>
  <w:footnote w:id="206">
    <w:p w:rsidR="006C498B" w:rsidRDefault="006C498B">
      <w:pPr>
        <w:pStyle w:val="FootnoteText"/>
      </w:pPr>
      <w:r>
        <w:rPr>
          <w:rStyle w:val="FootnoteReference"/>
        </w:rPr>
        <w:footnoteRef/>
      </w:r>
      <w:r>
        <w:rPr>
          <w:rFonts w:cs="Arial"/>
        </w:rPr>
        <w:t xml:space="preserve"> </w:t>
      </w:r>
      <w:r w:rsidRPr="00537B3B">
        <w:rPr>
          <w:rFonts w:cs="Arial"/>
        </w:rPr>
        <w:t xml:space="preserve">Fehribach, </w:t>
      </w:r>
      <w:r>
        <w:rPr>
          <w:rFonts w:cs="Arial"/>
        </w:rPr>
        <w:t>“</w:t>
      </w:r>
      <w:r w:rsidRPr="00537B3B">
        <w:rPr>
          <w:rFonts w:cs="Arial"/>
          <w:i/>
        </w:rPr>
        <w:t>The Women in the Life of the Bridegroom</w:t>
      </w:r>
      <w:r>
        <w:t>”, p. 65-67.</w:t>
      </w:r>
    </w:p>
  </w:footnote>
  <w:footnote w:id="207">
    <w:p w:rsidR="006C498B" w:rsidRDefault="006C498B">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68-69.</w:t>
      </w:r>
    </w:p>
  </w:footnote>
  <w:footnote w:id="208">
    <w:p w:rsidR="006C498B" w:rsidRDefault="006C498B" w:rsidP="003751CF">
      <w:pPr>
        <w:pStyle w:val="FootnoteText"/>
      </w:pPr>
      <w:r>
        <w:rPr>
          <w:rStyle w:val="FootnoteReference"/>
        </w:rPr>
        <w:footnoteRef/>
      </w:r>
      <w:r>
        <w:t xml:space="preserve"> Schneiders, </w:t>
      </w:r>
      <w:r w:rsidRPr="00197A04">
        <w:rPr>
          <w:i/>
        </w:rPr>
        <w:t>The Revelatory Text</w:t>
      </w:r>
      <w:r>
        <w:t>, p. 192.</w:t>
      </w:r>
    </w:p>
  </w:footnote>
  <w:footnote w:id="209">
    <w:p w:rsidR="006C498B" w:rsidRDefault="006C498B">
      <w:pPr>
        <w:pStyle w:val="FootnoteText"/>
      </w:pPr>
      <w:r>
        <w:rPr>
          <w:rStyle w:val="FootnoteReference"/>
        </w:rPr>
        <w:footnoteRef/>
      </w:r>
      <w:r>
        <w:t xml:space="preserve"> Hylen explores these readings in </w:t>
      </w:r>
      <w:r>
        <w:rPr>
          <w:rFonts w:cs="Arial"/>
        </w:rPr>
        <w:t>“</w:t>
      </w:r>
      <w:r w:rsidRPr="00537B3B">
        <w:rPr>
          <w:rFonts w:cs="Arial"/>
          <w:i/>
        </w:rPr>
        <w:t>Imperfect Believers</w:t>
      </w:r>
      <w:r>
        <w:rPr>
          <w:rFonts w:cs="Arial"/>
          <w:i/>
        </w:rPr>
        <w:t>”,</w:t>
      </w:r>
      <w:r>
        <w:t xml:space="preserve"> p. 48-50</w:t>
      </w:r>
      <w:r w:rsidR="004A578D">
        <w:t>,</w:t>
      </w:r>
      <w:r>
        <w:t xml:space="preserve"> concluding that the two potentially literal readings are</w:t>
      </w:r>
      <w:r w:rsidRPr="00AD5F8A">
        <w:t xml:space="preserve">  </w:t>
      </w:r>
      <w:r w:rsidRPr="00AD5F8A">
        <w:rPr>
          <w:rFonts w:cs="Arial"/>
          <w:bdr w:val="none" w:sz="0" w:space="0" w:color="auto" w:frame="1"/>
        </w:rPr>
        <w:t xml:space="preserve">i) that the five husbands indicate that the SW is sinful but Jesus chooses not to offer condemnation and ii) that the reference is there to facilitate Jesus demonstrating prophetic insight since on the basis of this knowledge the SW recognises Jesus as a prophet (4:19) and such displays of knowledge are found elsewhere (cf. 2:25) whilst the two potentially figurative readings are iii) that this is an extension of the metaphor of Jesus as bridegroom previously used in 3:29 by John the Baptist set within the familiar Hebrew Bible image of a betrothal scene at a well (cf. Gen 24:10-20) or iv) that within the context of an ongoing discussion of right worship this is an allusion to God as husband to an unfaithful Israel (cf. Isa 54:5).  </w:t>
      </w:r>
    </w:p>
  </w:footnote>
  <w:footnote w:id="210">
    <w:p w:rsidR="006C498B" w:rsidRDefault="006C498B">
      <w:pPr>
        <w:pStyle w:val="FootnoteText"/>
      </w:pPr>
      <w:r>
        <w:rPr>
          <w:rStyle w:val="FootnoteReference"/>
        </w:rPr>
        <w:footnoteRef/>
      </w:r>
      <w:r>
        <w:t xml:space="preserve"> Fiorenza, “</w:t>
      </w:r>
      <w:r w:rsidRPr="00BF3759">
        <w:rPr>
          <w:i/>
        </w:rPr>
        <w:t>In Memory of Her</w:t>
      </w:r>
      <w:r>
        <w:t>”, p. 327.</w:t>
      </w:r>
    </w:p>
  </w:footnote>
  <w:footnote w:id="211">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50.</w:t>
      </w:r>
    </w:p>
  </w:footnote>
  <w:footnote w:id="212">
    <w:p w:rsidR="006C498B" w:rsidRDefault="006C498B">
      <w:pPr>
        <w:pStyle w:val="FootnoteText"/>
      </w:pPr>
      <w:r>
        <w:rPr>
          <w:rStyle w:val="FootnoteReference"/>
        </w:rPr>
        <w:footnoteRef/>
      </w:r>
      <w:r>
        <w:rPr>
          <w:rFonts w:cs="Arial"/>
        </w:rPr>
        <w:t xml:space="preserve"> Hylen</w:t>
      </w:r>
      <w:r w:rsidRPr="00537B3B">
        <w:rPr>
          <w:rFonts w:cs="Arial"/>
        </w:rPr>
        <w:t xml:space="preserve">, </w:t>
      </w:r>
      <w:r>
        <w:rPr>
          <w:rFonts w:cs="Arial"/>
        </w:rPr>
        <w:t>“</w:t>
      </w:r>
      <w:r w:rsidRPr="00537B3B">
        <w:rPr>
          <w:rFonts w:cs="Arial"/>
          <w:i/>
        </w:rPr>
        <w:t>Imperfect Believers</w:t>
      </w:r>
      <w:r>
        <w:rPr>
          <w:rFonts w:cs="Arial"/>
          <w:i/>
        </w:rPr>
        <w:t>”,</w:t>
      </w:r>
      <w:r>
        <w:t xml:space="preserve"> p. 51-52.</w:t>
      </w:r>
    </w:p>
  </w:footnote>
  <w:footnote w:id="213">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52-54.</w:t>
      </w:r>
    </w:p>
  </w:footnote>
  <w:footnote w:id="214">
    <w:p w:rsidR="006C498B" w:rsidRPr="006B3D2D" w:rsidRDefault="006C498B">
      <w:pPr>
        <w:pStyle w:val="FootnoteText"/>
      </w:pPr>
      <w:r>
        <w:rPr>
          <w:rStyle w:val="FootnoteReference"/>
        </w:rPr>
        <w:footnoteRef/>
      </w:r>
      <w:r>
        <w:t xml:space="preserve"> </w:t>
      </w:r>
      <w:r w:rsidRPr="006B3D2D">
        <w:t xml:space="preserve">Their failure to </w:t>
      </w:r>
      <w:r w:rsidRPr="006B3D2D">
        <w:rPr>
          <w:rFonts w:cs="Arial"/>
        </w:rPr>
        <w:t>grasp the analogy of food as God’s word is strange since this is common in the imagery of the Hebrew Bible (cf. Ps 6:3-5), harvest imagery (4:34-38) is also commonly used for the gathering of God’s people at the last days (cf. Joel 3:13) and is often refashioned within the Gospels (cf. Mk 4: 26-29) yet the disciples also fail to grasp this (4:33).</w:t>
      </w:r>
    </w:p>
  </w:footnote>
  <w:footnote w:id="215">
    <w:p w:rsidR="006C498B" w:rsidRDefault="006C498B">
      <w:pPr>
        <w:pStyle w:val="FootnoteText"/>
      </w:pPr>
      <w:r w:rsidRPr="006B3D2D">
        <w:rPr>
          <w:rStyle w:val="FootnoteReference"/>
        </w:rPr>
        <w:footnoteRef/>
      </w:r>
      <w:r w:rsidRPr="006B3D2D">
        <w:t xml:space="preserve"> </w:t>
      </w:r>
      <w:r w:rsidRPr="006B3D2D">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53.</w:t>
      </w:r>
    </w:p>
  </w:footnote>
  <w:footnote w:id="216">
    <w:p w:rsidR="006C498B" w:rsidRDefault="006C498B">
      <w:pPr>
        <w:pStyle w:val="FootnoteText"/>
      </w:pPr>
      <w:r>
        <w:rPr>
          <w:rStyle w:val="FootnoteReference"/>
        </w:rPr>
        <w:footnoteRef/>
      </w:r>
      <w:r>
        <w:t xml:space="preserve"> Fiorenza, “</w:t>
      </w:r>
      <w:r w:rsidRPr="00BF3759">
        <w:rPr>
          <w:i/>
        </w:rPr>
        <w:t>In Memory of Her</w:t>
      </w:r>
      <w:r>
        <w:t>”, p. 326-327.</w:t>
      </w:r>
    </w:p>
  </w:footnote>
  <w:footnote w:id="217">
    <w:p w:rsidR="006C498B" w:rsidRDefault="006C498B" w:rsidP="00C96B22">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54.</w:t>
      </w:r>
    </w:p>
  </w:footnote>
  <w:footnote w:id="218">
    <w:p w:rsidR="006C498B" w:rsidRDefault="006C498B">
      <w:pPr>
        <w:pStyle w:val="FootnoteText"/>
      </w:pPr>
      <w:r>
        <w:rPr>
          <w:rStyle w:val="FootnoteReference"/>
        </w:rPr>
        <w:footnoteRef/>
      </w:r>
      <w:r>
        <w:rPr>
          <w:rFonts w:cs="Arial"/>
        </w:rPr>
        <w:t xml:space="preserve"> Hylen</w:t>
      </w:r>
      <w:r w:rsidRPr="00537B3B">
        <w:rPr>
          <w:rFonts w:cs="Arial"/>
        </w:rPr>
        <w:t xml:space="preserve">, </w:t>
      </w:r>
      <w:r>
        <w:rPr>
          <w:rFonts w:cs="Arial"/>
        </w:rPr>
        <w:t>“</w:t>
      </w:r>
      <w:r w:rsidRPr="00537B3B">
        <w:rPr>
          <w:rFonts w:cs="Arial"/>
          <w:i/>
        </w:rPr>
        <w:t>Imperfect Believers</w:t>
      </w:r>
      <w:r>
        <w:rPr>
          <w:rFonts w:cs="Arial"/>
          <w:i/>
        </w:rPr>
        <w:t>”,</w:t>
      </w:r>
      <w:r>
        <w:t xml:space="preserve"> p. 55.</w:t>
      </w:r>
    </w:p>
  </w:footnote>
  <w:footnote w:id="219">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55.</w:t>
      </w:r>
    </w:p>
  </w:footnote>
  <w:footnote w:id="220">
    <w:p w:rsidR="006C498B" w:rsidRDefault="006C498B">
      <w:pPr>
        <w:pStyle w:val="FootnoteText"/>
      </w:pPr>
      <w:r>
        <w:rPr>
          <w:rStyle w:val="FootnoteReference"/>
        </w:rPr>
        <w:footnoteRef/>
      </w:r>
      <w:r>
        <w:t xml:space="preserve"> </w:t>
      </w:r>
      <w:r>
        <w:rPr>
          <w:rFonts w:cs="Arial"/>
        </w:rPr>
        <w:t>Hylen</w:t>
      </w:r>
      <w:r w:rsidRPr="00537B3B">
        <w:rPr>
          <w:rFonts w:cs="Arial"/>
        </w:rPr>
        <w:t xml:space="preserve">, </w:t>
      </w:r>
      <w:r>
        <w:rPr>
          <w:rFonts w:cs="Arial"/>
        </w:rPr>
        <w:t>“</w:t>
      </w:r>
      <w:r w:rsidRPr="00537B3B">
        <w:rPr>
          <w:rFonts w:cs="Arial"/>
          <w:i/>
        </w:rPr>
        <w:t>Imperfect Believers</w:t>
      </w:r>
      <w:r>
        <w:rPr>
          <w:rFonts w:cs="Arial"/>
          <w:i/>
        </w:rPr>
        <w:t>”,</w:t>
      </w:r>
      <w:r>
        <w:t xml:space="preserve"> p. 54.</w:t>
      </w:r>
    </w:p>
  </w:footnote>
  <w:footnote w:id="221">
    <w:p w:rsidR="006C498B" w:rsidRDefault="006C498B">
      <w:pPr>
        <w:pStyle w:val="FootnoteText"/>
      </w:pPr>
      <w:r>
        <w:rPr>
          <w:rStyle w:val="FootnoteReference"/>
        </w:rPr>
        <w:footnoteRef/>
      </w:r>
      <w:r>
        <w:t xml:space="preserve"> </w:t>
      </w:r>
      <w:r w:rsidRPr="0074371C">
        <w:rPr>
          <w:rFonts w:eastAsia="Times New Roman" w:cs="Arial"/>
          <w:color w:val="000000"/>
          <w:lang w:eastAsia="en-GB"/>
        </w:rPr>
        <w:t>Cf. the disciples who having witnessed the Sign at Cana and “believed in him” (Jn 2:11) yet misunderstand Jesus’ reference to food (Jn 4:31-34), Peter in denying Jesus three times (Jn 18:15-17 and 25-27) or Thomas who refused to believe in Jesus’ resurrection without physical proof (Jn 20:24-29).</w:t>
      </w:r>
    </w:p>
  </w:footnote>
  <w:footnote w:id="222">
    <w:p w:rsidR="006C498B" w:rsidRDefault="006C498B">
      <w:pPr>
        <w:pStyle w:val="FootnoteText"/>
      </w:pPr>
      <w:r>
        <w:rPr>
          <w:rStyle w:val="FootnoteReference"/>
        </w:rPr>
        <w:footnoteRef/>
      </w:r>
      <w:r>
        <w:t xml:space="preserve"> </w:t>
      </w:r>
      <w:r w:rsidRPr="00537B3B">
        <w:rPr>
          <w:rFonts w:cs="Arial"/>
        </w:rPr>
        <w:t xml:space="preserve">Fehribach, </w:t>
      </w:r>
      <w:r>
        <w:rPr>
          <w:rFonts w:cs="Arial"/>
        </w:rPr>
        <w:t>“</w:t>
      </w:r>
      <w:r w:rsidRPr="00537B3B">
        <w:rPr>
          <w:rFonts w:cs="Arial"/>
          <w:i/>
        </w:rPr>
        <w:t>The Women in the Life of the Bridegroom</w:t>
      </w:r>
      <w:r>
        <w:t>”, p. 163-164.</w:t>
      </w:r>
    </w:p>
  </w:footnote>
  <w:footnote w:id="223">
    <w:p w:rsidR="006C498B" w:rsidRPr="00A73F98" w:rsidRDefault="006C498B" w:rsidP="00140BC1">
      <w:pPr>
        <w:rPr>
          <w:rFonts w:ascii="Arial" w:hAnsi="Arial" w:cs="Arial"/>
        </w:rPr>
      </w:pPr>
      <w:r>
        <w:rPr>
          <w:rStyle w:val="FootnoteReference"/>
        </w:rPr>
        <w:footnoteRef/>
      </w:r>
      <w:r>
        <w:t xml:space="preserve"> </w:t>
      </w:r>
      <w:r w:rsidRPr="002359EF">
        <w:rPr>
          <w:rFonts w:cs="Arial"/>
          <w:sz w:val="20"/>
          <w:szCs w:val="20"/>
        </w:rPr>
        <w:t xml:space="preserve">Robert Gordon Maccini, </w:t>
      </w:r>
      <w:r w:rsidRPr="002359EF">
        <w:rPr>
          <w:rFonts w:cs="Arial"/>
          <w:i/>
          <w:sz w:val="20"/>
          <w:szCs w:val="20"/>
        </w:rPr>
        <w:t>Her Testimony is True: Women as Witnesses according to John</w:t>
      </w:r>
      <w:r w:rsidRPr="002359EF">
        <w:rPr>
          <w:rFonts w:cs="Arial"/>
          <w:sz w:val="20"/>
          <w:szCs w:val="20"/>
        </w:rPr>
        <w:t xml:space="preserve"> (Sheffield: Sheffield Academic Press,1996)</w:t>
      </w:r>
      <w:r>
        <w:rPr>
          <w:rFonts w:cs="Arial"/>
          <w:sz w:val="20"/>
          <w:szCs w:val="20"/>
        </w:rPr>
        <w:t xml:space="preserve">, p. </w:t>
      </w:r>
      <w:r w:rsidRPr="002359EF">
        <w:rPr>
          <w:rFonts w:cs="Arial"/>
          <w:sz w:val="20"/>
          <w:szCs w:val="20"/>
        </w:rPr>
        <w:t>245</w:t>
      </w:r>
      <w:r>
        <w:rPr>
          <w:rFonts w:cs="Arial"/>
          <w:sz w:val="20"/>
          <w:szCs w:val="20"/>
        </w:rPr>
        <w:t>.</w:t>
      </w:r>
    </w:p>
    <w:p w:rsidR="006C498B" w:rsidRDefault="006C498B" w:rsidP="00140BC1">
      <w:pPr>
        <w:pStyle w:val="FootnoteText"/>
      </w:pPr>
    </w:p>
  </w:footnote>
  <w:footnote w:id="224">
    <w:p w:rsidR="006C498B" w:rsidRDefault="006C498B" w:rsidP="00BB0EA4">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t>I-XII” page 173.</w:t>
      </w:r>
    </w:p>
  </w:footnote>
  <w:footnote w:id="225">
    <w:p w:rsidR="006C498B" w:rsidRDefault="006C498B" w:rsidP="00BB0EA4">
      <w:pPr>
        <w:pStyle w:val="FootnoteText"/>
      </w:pPr>
      <w:r>
        <w:rPr>
          <w:rStyle w:val="FootnoteReference"/>
        </w:rPr>
        <w:footnoteRef/>
      </w:r>
      <w:r>
        <w:t xml:space="preserve"> Lindars, “</w:t>
      </w:r>
      <w:r w:rsidRPr="00CB5D48">
        <w:rPr>
          <w:i/>
        </w:rPr>
        <w:t>The Gospel of John</w:t>
      </w:r>
      <w:r>
        <w:t>”, page 194.</w:t>
      </w:r>
    </w:p>
  </w:footnote>
  <w:footnote w:id="226">
    <w:p w:rsidR="006C498B" w:rsidRDefault="006C498B" w:rsidP="00BB0EA4">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I-XII”, page </w:t>
      </w:r>
      <w:r>
        <w:t>174.</w:t>
      </w:r>
    </w:p>
  </w:footnote>
  <w:footnote w:id="227">
    <w:p w:rsidR="006C498B" w:rsidRDefault="006C498B" w:rsidP="00BB0EA4">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I-XII”, page </w:t>
      </w:r>
      <w:r>
        <w:t>83.</w:t>
      </w:r>
    </w:p>
  </w:footnote>
  <w:footnote w:id="228">
    <w:p w:rsidR="006C498B" w:rsidRDefault="006C498B" w:rsidP="00BB0EA4">
      <w:pPr>
        <w:pStyle w:val="FootnoteText"/>
      </w:pPr>
      <w:r>
        <w:rPr>
          <w:rStyle w:val="FootnoteReference"/>
        </w:rPr>
        <w:footnoteRef/>
      </w:r>
      <w:r>
        <w:t xml:space="preserve"> Lindars, “</w:t>
      </w:r>
      <w:r w:rsidRPr="00CB5D48">
        <w:rPr>
          <w:i/>
        </w:rPr>
        <w:t>The Gospel of John</w:t>
      </w:r>
      <w:r>
        <w:t>”, page 197.</w:t>
      </w:r>
    </w:p>
  </w:footnote>
  <w:footnote w:id="229">
    <w:p w:rsidR="006C498B" w:rsidRDefault="006C498B" w:rsidP="00BB0EA4">
      <w:pPr>
        <w:pStyle w:val="FootnoteText"/>
      </w:pPr>
      <w:r>
        <w:rPr>
          <w:rStyle w:val="FootnoteReference"/>
        </w:rPr>
        <w:footnoteRef/>
      </w:r>
      <w:r>
        <w:t xml:space="preserve"> Lindars, “</w:t>
      </w:r>
      <w:r w:rsidRPr="00CB5D48">
        <w:rPr>
          <w:i/>
        </w:rPr>
        <w:t>The Gospel of John</w:t>
      </w:r>
      <w:r>
        <w:t>”, page 601.</w:t>
      </w:r>
    </w:p>
  </w:footnote>
  <w:footnote w:id="230">
    <w:p w:rsidR="006C498B" w:rsidRDefault="006C498B" w:rsidP="00BB0EA4">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page </w:t>
      </w:r>
      <w:r>
        <w:t>986.</w:t>
      </w:r>
    </w:p>
  </w:footnote>
  <w:footnote w:id="231">
    <w:p w:rsidR="006C498B" w:rsidRDefault="006C498B" w:rsidP="00BB0EA4">
      <w:pPr>
        <w:pStyle w:val="FootnoteText"/>
      </w:pPr>
      <w:r>
        <w:rPr>
          <w:rStyle w:val="FootnoteReference"/>
        </w:rPr>
        <w:footnoteRef/>
      </w:r>
      <w:r>
        <w:t xml:space="preserve"> </w:t>
      </w:r>
      <w:r w:rsidRPr="00CB5D48">
        <w:rPr>
          <w:rFonts w:cs="Arial"/>
        </w:rPr>
        <w:t>O’Day, “</w:t>
      </w:r>
      <w:r w:rsidRPr="00CB5D48">
        <w:rPr>
          <w:rFonts w:cs="Arial"/>
          <w:i/>
        </w:rPr>
        <w:t>Gospel of John</w:t>
      </w:r>
      <w:r>
        <w:rPr>
          <w:rFonts w:cs="Arial"/>
        </w:rPr>
        <w:t>”, page</w:t>
      </w:r>
      <w:r>
        <w:t xml:space="preserve"> 528.</w:t>
      </w:r>
    </w:p>
  </w:footnote>
  <w:footnote w:id="232">
    <w:p w:rsidR="006C498B" w:rsidRDefault="006C498B" w:rsidP="00BB0EA4">
      <w:pPr>
        <w:pStyle w:val="FootnoteText"/>
      </w:pPr>
      <w:r>
        <w:rPr>
          <w:rStyle w:val="FootnoteReference"/>
        </w:rPr>
        <w:footnoteRef/>
      </w:r>
      <w:r>
        <w:t xml:space="preserve"> </w:t>
      </w:r>
      <w:r w:rsidRPr="00D43755">
        <w:rPr>
          <w:rFonts w:cs="Arial"/>
        </w:rPr>
        <w:t xml:space="preserve">Bultmann, </w:t>
      </w:r>
      <w:r>
        <w:rPr>
          <w:rFonts w:cs="Arial"/>
        </w:rPr>
        <w:t>“</w:t>
      </w:r>
      <w:r w:rsidRPr="00D43755">
        <w:rPr>
          <w:rFonts w:cs="Arial"/>
          <w:i/>
        </w:rPr>
        <w:t>The Gospel of John</w:t>
      </w:r>
      <w:r>
        <w:rPr>
          <w:rFonts w:cs="Arial"/>
          <w:i/>
        </w:rPr>
        <w:t>”</w:t>
      </w:r>
      <w:r>
        <w:rPr>
          <w:rFonts w:cs="Arial"/>
        </w:rPr>
        <w:t>, page</w:t>
      </w:r>
      <w:r>
        <w:t xml:space="preserve"> 684.</w:t>
      </w:r>
    </w:p>
  </w:footnote>
  <w:footnote w:id="233">
    <w:p w:rsidR="006C498B" w:rsidRDefault="006C498B" w:rsidP="00BB0EA4">
      <w:pPr>
        <w:pStyle w:val="FootnoteText"/>
      </w:pPr>
      <w:r>
        <w:rPr>
          <w:rStyle w:val="FootnoteReference"/>
        </w:rPr>
        <w:footnoteRef/>
      </w:r>
      <w:r>
        <w:t xml:space="preserve"> Lindars, “</w:t>
      </w:r>
      <w:r w:rsidRPr="00CB5D48">
        <w:rPr>
          <w:i/>
        </w:rPr>
        <w:t>The Gospel of John</w:t>
      </w:r>
      <w:r>
        <w:t>”, page 602.</w:t>
      </w:r>
    </w:p>
  </w:footnote>
  <w:footnote w:id="234">
    <w:p w:rsidR="006C498B" w:rsidRDefault="006C498B" w:rsidP="00BB0EA4">
      <w:pPr>
        <w:pStyle w:val="FootnoteText"/>
      </w:pPr>
      <w:r>
        <w:rPr>
          <w:rStyle w:val="FootnoteReference"/>
        </w:rPr>
        <w:footnoteRef/>
      </w:r>
      <w:r>
        <w:t xml:space="preserve"> Lindars, “</w:t>
      </w:r>
      <w:r w:rsidRPr="00CB5D48">
        <w:rPr>
          <w:i/>
        </w:rPr>
        <w:t>The Gospel of John</w:t>
      </w:r>
      <w:r>
        <w:t>”, page 602.</w:t>
      </w:r>
    </w:p>
  </w:footnote>
  <w:footnote w:id="235">
    <w:p w:rsidR="006C498B" w:rsidRDefault="006C498B" w:rsidP="00BB0EA4">
      <w:pPr>
        <w:pStyle w:val="FootnoteText"/>
      </w:pPr>
      <w:r>
        <w:rPr>
          <w:rStyle w:val="FootnoteReference"/>
        </w:rPr>
        <w:footnoteRef/>
      </w:r>
      <w:r>
        <w:t xml:space="preserve"> </w:t>
      </w:r>
      <w:r w:rsidRPr="00D43755">
        <w:rPr>
          <w:rFonts w:cs="Arial"/>
        </w:rPr>
        <w:t xml:space="preserve">Barrett, </w:t>
      </w:r>
      <w:r>
        <w:rPr>
          <w:rFonts w:cs="Arial"/>
        </w:rPr>
        <w:t>“</w:t>
      </w:r>
      <w:r w:rsidRPr="00D43755">
        <w:rPr>
          <w:rFonts w:cs="Arial"/>
          <w:i/>
        </w:rPr>
        <w:t>The Gospel According to St John</w:t>
      </w:r>
      <w:r>
        <w:rPr>
          <w:rFonts w:cs="Arial"/>
          <w:i/>
        </w:rPr>
        <w:t>”</w:t>
      </w:r>
      <w:r>
        <w:rPr>
          <w:rFonts w:cs="Arial"/>
        </w:rPr>
        <w:t xml:space="preserve">, page </w:t>
      </w:r>
      <w:r>
        <w:t>468.</w:t>
      </w:r>
    </w:p>
  </w:footnote>
  <w:footnote w:id="236">
    <w:p w:rsidR="006C498B" w:rsidRDefault="006C498B" w:rsidP="00BB0EA4">
      <w:pPr>
        <w:pStyle w:val="FootnoteText"/>
      </w:pPr>
      <w:r>
        <w:rPr>
          <w:rStyle w:val="FootnoteReference"/>
        </w:rPr>
        <w:footnoteRef/>
      </w:r>
      <w:r>
        <w:t xml:space="preserve"> </w:t>
      </w:r>
      <w:r w:rsidRPr="00391847">
        <w:rPr>
          <w:rFonts w:cs="Arial"/>
        </w:rPr>
        <w:t xml:space="preserve">Brown, </w:t>
      </w:r>
      <w:r>
        <w:rPr>
          <w:rFonts w:cs="Arial"/>
        </w:rPr>
        <w:t>"</w:t>
      </w:r>
      <w:r w:rsidRPr="00391847">
        <w:rPr>
          <w:rFonts w:cs="Arial"/>
          <w:i/>
        </w:rPr>
        <w:t>The Gospel According to John</w:t>
      </w:r>
      <w:r w:rsidRPr="00391847">
        <w:rPr>
          <w:rFonts w:cs="Arial"/>
        </w:rPr>
        <w:t xml:space="preserve"> </w:t>
      </w:r>
      <w:r>
        <w:rPr>
          <w:rFonts w:cs="Arial"/>
        </w:rPr>
        <w:t xml:space="preserve">XIII-XXI”, page </w:t>
      </w:r>
      <w:r>
        <w:t>988.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498B" w:rsidRPr="00AC298B" w:rsidRDefault="006C498B" w:rsidP="00AC298B">
    <w:pPr>
      <w:pStyle w:val="Header"/>
      <w:jc w:val="center"/>
      <w:rPr>
        <w:rFonts w:ascii="Arial" w:hAnsi="Arial" w:cs="Arial"/>
        <w:color w:val="000000"/>
        <w:lang w:eastAsia="en-GB"/>
      </w:rPr>
    </w:pPr>
    <w:r w:rsidRPr="00AC298B">
      <w:rPr>
        <w:rFonts w:ascii="Arial" w:hAnsi="Arial" w:cs="Arial"/>
        <w:color w:val="000000"/>
        <w:lang w:eastAsia="en-GB"/>
      </w:rPr>
      <w:t xml:space="preserve">"These are written so that you may come to believe":  What is the Interrelationship between </w:t>
    </w:r>
    <w:r>
      <w:rPr>
        <w:rFonts w:ascii="Arial" w:hAnsi="Arial" w:cs="Arial"/>
        <w:color w:val="000000"/>
        <w:lang w:eastAsia="en-GB"/>
      </w:rPr>
      <w:t xml:space="preserve">the Themes of </w:t>
    </w:r>
    <w:r w:rsidRPr="00AC298B">
      <w:rPr>
        <w:rFonts w:ascii="Arial" w:hAnsi="Arial" w:cs="Arial"/>
        <w:color w:val="000000"/>
        <w:lang w:eastAsia="en-GB"/>
      </w:rPr>
      <w:t xml:space="preserve">Gender, Witness and Testimony in the Characters of </w:t>
    </w:r>
    <w:r>
      <w:rPr>
        <w:rFonts w:ascii="Arial" w:hAnsi="Arial" w:cs="Arial"/>
        <w:color w:val="000000"/>
        <w:lang w:eastAsia="en-GB"/>
      </w:rPr>
      <w:t xml:space="preserve">the </w:t>
    </w:r>
    <w:r w:rsidRPr="00AC298B">
      <w:rPr>
        <w:rFonts w:ascii="Arial" w:hAnsi="Arial" w:cs="Arial"/>
        <w:color w:val="000000"/>
        <w:lang w:eastAsia="en-GB"/>
      </w:rPr>
      <w:t>Samaritan Woman and Mary Magdalene in the Fourth Gospel?</w:t>
    </w:r>
  </w:p>
  <w:p w:rsidR="006C498B" w:rsidRDefault="006C498B">
    <w:pPr>
      <w:pStyle w:val="Header"/>
    </w:pPr>
    <w:r>
      <w:rPr>
        <w:rFonts w:ascii="Arial" w:hAnsi="Arial" w:cs="Arial"/>
      </w:rPr>
      <w:t>Helen Springall (2120514)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B5728A"/>
    <w:multiLevelType w:val="multilevel"/>
    <w:tmpl w:val="0C822C5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1" w15:restartNumberingAfterBreak="0">
    <w:nsid w:val="1E7477EE"/>
    <w:multiLevelType w:val="hybridMultilevel"/>
    <w:tmpl w:val="ACCED7C8"/>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E066D3"/>
    <w:multiLevelType w:val="multilevel"/>
    <w:tmpl w:val="D5F6DD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D1F3511"/>
    <w:multiLevelType w:val="multilevel"/>
    <w:tmpl w:val="0E02C1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86053A"/>
    <w:multiLevelType w:val="hybridMultilevel"/>
    <w:tmpl w:val="5618430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5" w15:restartNumberingAfterBreak="0">
    <w:nsid w:val="616248B8"/>
    <w:multiLevelType w:val="hybridMultilevel"/>
    <w:tmpl w:val="9DB4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254E16"/>
    <w:multiLevelType w:val="hybridMultilevel"/>
    <w:tmpl w:val="D52C8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2E98"/>
    <w:rsid w:val="00001419"/>
    <w:rsid w:val="000031A5"/>
    <w:rsid w:val="000058F0"/>
    <w:rsid w:val="0000660E"/>
    <w:rsid w:val="00010F32"/>
    <w:rsid w:val="000153EF"/>
    <w:rsid w:val="00015DAD"/>
    <w:rsid w:val="0002025B"/>
    <w:rsid w:val="00044C3E"/>
    <w:rsid w:val="00044FE3"/>
    <w:rsid w:val="000546A2"/>
    <w:rsid w:val="0005557B"/>
    <w:rsid w:val="0006396F"/>
    <w:rsid w:val="00063B7F"/>
    <w:rsid w:val="000651E3"/>
    <w:rsid w:val="0007462A"/>
    <w:rsid w:val="00084E17"/>
    <w:rsid w:val="000955D6"/>
    <w:rsid w:val="000A2AB4"/>
    <w:rsid w:val="000A692B"/>
    <w:rsid w:val="000A72FE"/>
    <w:rsid w:val="000B5233"/>
    <w:rsid w:val="000B701D"/>
    <w:rsid w:val="000C5F12"/>
    <w:rsid w:val="000C775A"/>
    <w:rsid w:val="000D44E4"/>
    <w:rsid w:val="000E09A0"/>
    <w:rsid w:val="000E129B"/>
    <w:rsid w:val="000E21F1"/>
    <w:rsid w:val="000E78C4"/>
    <w:rsid w:val="000F3D70"/>
    <w:rsid w:val="000F520D"/>
    <w:rsid w:val="000F74C7"/>
    <w:rsid w:val="00100F34"/>
    <w:rsid w:val="00103115"/>
    <w:rsid w:val="00104A84"/>
    <w:rsid w:val="00105325"/>
    <w:rsid w:val="00107DE1"/>
    <w:rsid w:val="00110602"/>
    <w:rsid w:val="00114C94"/>
    <w:rsid w:val="001218CA"/>
    <w:rsid w:val="00122F26"/>
    <w:rsid w:val="00131F47"/>
    <w:rsid w:val="001339E4"/>
    <w:rsid w:val="00135D48"/>
    <w:rsid w:val="00140BC1"/>
    <w:rsid w:val="0015148F"/>
    <w:rsid w:val="00155022"/>
    <w:rsid w:val="00160AB4"/>
    <w:rsid w:val="0016234D"/>
    <w:rsid w:val="00163AE1"/>
    <w:rsid w:val="00167E22"/>
    <w:rsid w:val="0017729A"/>
    <w:rsid w:val="00181691"/>
    <w:rsid w:val="00185A7C"/>
    <w:rsid w:val="001867E7"/>
    <w:rsid w:val="0018716A"/>
    <w:rsid w:val="00191106"/>
    <w:rsid w:val="0019183E"/>
    <w:rsid w:val="00192E98"/>
    <w:rsid w:val="001943A0"/>
    <w:rsid w:val="00194B41"/>
    <w:rsid w:val="00196759"/>
    <w:rsid w:val="00197A04"/>
    <w:rsid w:val="001A660C"/>
    <w:rsid w:val="001A7B7B"/>
    <w:rsid w:val="001B1383"/>
    <w:rsid w:val="001C6F31"/>
    <w:rsid w:val="001D0B4E"/>
    <w:rsid w:val="001D7BEE"/>
    <w:rsid w:val="001E470E"/>
    <w:rsid w:val="001F19ED"/>
    <w:rsid w:val="001F41C6"/>
    <w:rsid w:val="0021095F"/>
    <w:rsid w:val="002120BF"/>
    <w:rsid w:val="002359EF"/>
    <w:rsid w:val="002360C4"/>
    <w:rsid w:val="00240F01"/>
    <w:rsid w:val="00242048"/>
    <w:rsid w:val="00242104"/>
    <w:rsid w:val="00244E03"/>
    <w:rsid w:val="002526F4"/>
    <w:rsid w:val="0026082B"/>
    <w:rsid w:val="0026549C"/>
    <w:rsid w:val="002663C0"/>
    <w:rsid w:val="002734DE"/>
    <w:rsid w:val="00281869"/>
    <w:rsid w:val="00283263"/>
    <w:rsid w:val="00292A01"/>
    <w:rsid w:val="00295B2F"/>
    <w:rsid w:val="002B1B22"/>
    <w:rsid w:val="002B34CD"/>
    <w:rsid w:val="002C11D1"/>
    <w:rsid w:val="002C213A"/>
    <w:rsid w:val="002C32FB"/>
    <w:rsid w:val="002C5065"/>
    <w:rsid w:val="002C5E1B"/>
    <w:rsid w:val="002D57BE"/>
    <w:rsid w:val="002E103C"/>
    <w:rsid w:val="002E387B"/>
    <w:rsid w:val="002E527A"/>
    <w:rsid w:val="002F48A3"/>
    <w:rsid w:val="0031159C"/>
    <w:rsid w:val="00311BB4"/>
    <w:rsid w:val="00314D3D"/>
    <w:rsid w:val="00315F9F"/>
    <w:rsid w:val="00320E31"/>
    <w:rsid w:val="0032104A"/>
    <w:rsid w:val="00323208"/>
    <w:rsid w:val="003273D6"/>
    <w:rsid w:val="00331E75"/>
    <w:rsid w:val="00332D70"/>
    <w:rsid w:val="00333C5F"/>
    <w:rsid w:val="003359C3"/>
    <w:rsid w:val="00336BE0"/>
    <w:rsid w:val="00363A17"/>
    <w:rsid w:val="00371885"/>
    <w:rsid w:val="003751CF"/>
    <w:rsid w:val="00375AA5"/>
    <w:rsid w:val="00381ADA"/>
    <w:rsid w:val="00381F89"/>
    <w:rsid w:val="003850F5"/>
    <w:rsid w:val="00391847"/>
    <w:rsid w:val="00393041"/>
    <w:rsid w:val="003A5B0D"/>
    <w:rsid w:val="003A7CA8"/>
    <w:rsid w:val="003B40CF"/>
    <w:rsid w:val="003B5FDB"/>
    <w:rsid w:val="003B63C9"/>
    <w:rsid w:val="003C4BA8"/>
    <w:rsid w:val="003D0210"/>
    <w:rsid w:val="003D2AE0"/>
    <w:rsid w:val="003E0D31"/>
    <w:rsid w:val="003E5F34"/>
    <w:rsid w:val="003F4F3E"/>
    <w:rsid w:val="004122E9"/>
    <w:rsid w:val="004127B3"/>
    <w:rsid w:val="00433887"/>
    <w:rsid w:val="00434585"/>
    <w:rsid w:val="004349B0"/>
    <w:rsid w:val="00434D3E"/>
    <w:rsid w:val="0043552E"/>
    <w:rsid w:val="0044232A"/>
    <w:rsid w:val="004465F9"/>
    <w:rsid w:val="004477D7"/>
    <w:rsid w:val="00463999"/>
    <w:rsid w:val="00465442"/>
    <w:rsid w:val="004677DD"/>
    <w:rsid w:val="004703C1"/>
    <w:rsid w:val="00472936"/>
    <w:rsid w:val="004814EE"/>
    <w:rsid w:val="00481B7D"/>
    <w:rsid w:val="00491059"/>
    <w:rsid w:val="00491301"/>
    <w:rsid w:val="00493388"/>
    <w:rsid w:val="004A578D"/>
    <w:rsid w:val="004B4268"/>
    <w:rsid w:val="004B66B6"/>
    <w:rsid w:val="004C022E"/>
    <w:rsid w:val="004C3C12"/>
    <w:rsid w:val="004C438D"/>
    <w:rsid w:val="004C66AC"/>
    <w:rsid w:val="004D0868"/>
    <w:rsid w:val="004D1377"/>
    <w:rsid w:val="004D41A1"/>
    <w:rsid w:val="004D5150"/>
    <w:rsid w:val="004D61BD"/>
    <w:rsid w:val="004E7C72"/>
    <w:rsid w:val="004F436C"/>
    <w:rsid w:val="004F46DF"/>
    <w:rsid w:val="00500CC9"/>
    <w:rsid w:val="00502365"/>
    <w:rsid w:val="0050327A"/>
    <w:rsid w:val="005079A7"/>
    <w:rsid w:val="0051168E"/>
    <w:rsid w:val="00514111"/>
    <w:rsid w:val="00521FDD"/>
    <w:rsid w:val="0053306E"/>
    <w:rsid w:val="005369CB"/>
    <w:rsid w:val="00537B3B"/>
    <w:rsid w:val="00552796"/>
    <w:rsid w:val="00566654"/>
    <w:rsid w:val="0056753E"/>
    <w:rsid w:val="00581D80"/>
    <w:rsid w:val="00585B96"/>
    <w:rsid w:val="005919F0"/>
    <w:rsid w:val="00591BC2"/>
    <w:rsid w:val="00591C66"/>
    <w:rsid w:val="00596AB6"/>
    <w:rsid w:val="005A2E1E"/>
    <w:rsid w:val="005A5689"/>
    <w:rsid w:val="005A6DAF"/>
    <w:rsid w:val="005B0589"/>
    <w:rsid w:val="005B0BF1"/>
    <w:rsid w:val="005B69E9"/>
    <w:rsid w:val="005C2A9A"/>
    <w:rsid w:val="005C45A4"/>
    <w:rsid w:val="005C58AC"/>
    <w:rsid w:val="005C7014"/>
    <w:rsid w:val="005D3801"/>
    <w:rsid w:val="005D4319"/>
    <w:rsid w:val="005D7B6F"/>
    <w:rsid w:val="005F00E4"/>
    <w:rsid w:val="005F0B74"/>
    <w:rsid w:val="005F1683"/>
    <w:rsid w:val="005F2139"/>
    <w:rsid w:val="005F2B53"/>
    <w:rsid w:val="006006CB"/>
    <w:rsid w:val="00602158"/>
    <w:rsid w:val="006057B5"/>
    <w:rsid w:val="00613F72"/>
    <w:rsid w:val="006145F8"/>
    <w:rsid w:val="00617609"/>
    <w:rsid w:val="00617E2D"/>
    <w:rsid w:val="00620E74"/>
    <w:rsid w:val="00621080"/>
    <w:rsid w:val="00622642"/>
    <w:rsid w:val="00625E22"/>
    <w:rsid w:val="00626806"/>
    <w:rsid w:val="00634162"/>
    <w:rsid w:val="00634C3E"/>
    <w:rsid w:val="006378B2"/>
    <w:rsid w:val="0064051A"/>
    <w:rsid w:val="00656454"/>
    <w:rsid w:val="00656805"/>
    <w:rsid w:val="00664120"/>
    <w:rsid w:val="0066793C"/>
    <w:rsid w:val="0067339A"/>
    <w:rsid w:val="00674CA8"/>
    <w:rsid w:val="006817C1"/>
    <w:rsid w:val="006900B8"/>
    <w:rsid w:val="00693FF6"/>
    <w:rsid w:val="00696CCE"/>
    <w:rsid w:val="006A20B7"/>
    <w:rsid w:val="006B2C30"/>
    <w:rsid w:val="006B3D2D"/>
    <w:rsid w:val="006B3F34"/>
    <w:rsid w:val="006C2D79"/>
    <w:rsid w:val="006C498B"/>
    <w:rsid w:val="006D00B2"/>
    <w:rsid w:val="006D0AAB"/>
    <w:rsid w:val="006D1C76"/>
    <w:rsid w:val="006E7ABE"/>
    <w:rsid w:val="006F0C9F"/>
    <w:rsid w:val="006F0CDF"/>
    <w:rsid w:val="006F36CC"/>
    <w:rsid w:val="00701199"/>
    <w:rsid w:val="00701518"/>
    <w:rsid w:val="00704929"/>
    <w:rsid w:val="00710DC0"/>
    <w:rsid w:val="00716A3F"/>
    <w:rsid w:val="00723091"/>
    <w:rsid w:val="00730526"/>
    <w:rsid w:val="00730AE4"/>
    <w:rsid w:val="007310D9"/>
    <w:rsid w:val="00736B30"/>
    <w:rsid w:val="00742E19"/>
    <w:rsid w:val="0074371C"/>
    <w:rsid w:val="007459C4"/>
    <w:rsid w:val="007508CC"/>
    <w:rsid w:val="0075545D"/>
    <w:rsid w:val="00756230"/>
    <w:rsid w:val="00767C2B"/>
    <w:rsid w:val="0077598F"/>
    <w:rsid w:val="00777439"/>
    <w:rsid w:val="00780EC1"/>
    <w:rsid w:val="00783F52"/>
    <w:rsid w:val="007909DD"/>
    <w:rsid w:val="00791BBC"/>
    <w:rsid w:val="00792B10"/>
    <w:rsid w:val="00793C29"/>
    <w:rsid w:val="007B0E91"/>
    <w:rsid w:val="007B709F"/>
    <w:rsid w:val="007B7125"/>
    <w:rsid w:val="007C1268"/>
    <w:rsid w:val="007C3A1D"/>
    <w:rsid w:val="007C3D4B"/>
    <w:rsid w:val="007D0332"/>
    <w:rsid w:val="007D0E65"/>
    <w:rsid w:val="007D2A45"/>
    <w:rsid w:val="007E6147"/>
    <w:rsid w:val="00802096"/>
    <w:rsid w:val="00807DF3"/>
    <w:rsid w:val="00810F7B"/>
    <w:rsid w:val="008155CF"/>
    <w:rsid w:val="00816DE7"/>
    <w:rsid w:val="00820900"/>
    <w:rsid w:val="00821CB6"/>
    <w:rsid w:val="00833AC7"/>
    <w:rsid w:val="00844087"/>
    <w:rsid w:val="008452DD"/>
    <w:rsid w:val="00847314"/>
    <w:rsid w:val="008646D1"/>
    <w:rsid w:val="0086470F"/>
    <w:rsid w:val="00866050"/>
    <w:rsid w:val="00866F05"/>
    <w:rsid w:val="008718B3"/>
    <w:rsid w:val="008742F4"/>
    <w:rsid w:val="0088139E"/>
    <w:rsid w:val="00882748"/>
    <w:rsid w:val="008844DE"/>
    <w:rsid w:val="0088564D"/>
    <w:rsid w:val="00886676"/>
    <w:rsid w:val="008A0F6B"/>
    <w:rsid w:val="008A29F2"/>
    <w:rsid w:val="008B00F2"/>
    <w:rsid w:val="008B3428"/>
    <w:rsid w:val="008B6176"/>
    <w:rsid w:val="008C3A07"/>
    <w:rsid w:val="008D1D6C"/>
    <w:rsid w:val="008D4264"/>
    <w:rsid w:val="008E090D"/>
    <w:rsid w:val="0090335A"/>
    <w:rsid w:val="0090742F"/>
    <w:rsid w:val="009105AF"/>
    <w:rsid w:val="009118DC"/>
    <w:rsid w:val="009142AA"/>
    <w:rsid w:val="00917EE8"/>
    <w:rsid w:val="00921261"/>
    <w:rsid w:val="00924A44"/>
    <w:rsid w:val="00931BC2"/>
    <w:rsid w:val="00940425"/>
    <w:rsid w:val="009427BC"/>
    <w:rsid w:val="00946A3F"/>
    <w:rsid w:val="009514CF"/>
    <w:rsid w:val="00951B63"/>
    <w:rsid w:val="009528E9"/>
    <w:rsid w:val="00962739"/>
    <w:rsid w:val="00963E27"/>
    <w:rsid w:val="009877B5"/>
    <w:rsid w:val="0099223C"/>
    <w:rsid w:val="009954B2"/>
    <w:rsid w:val="00995CF0"/>
    <w:rsid w:val="0099619F"/>
    <w:rsid w:val="009A3E11"/>
    <w:rsid w:val="009A5F29"/>
    <w:rsid w:val="009E03B1"/>
    <w:rsid w:val="009E0CD4"/>
    <w:rsid w:val="009E3595"/>
    <w:rsid w:val="009F45CC"/>
    <w:rsid w:val="00A167DC"/>
    <w:rsid w:val="00A31F8E"/>
    <w:rsid w:val="00A41109"/>
    <w:rsid w:val="00A41234"/>
    <w:rsid w:val="00A474B4"/>
    <w:rsid w:val="00A51927"/>
    <w:rsid w:val="00A52268"/>
    <w:rsid w:val="00A52350"/>
    <w:rsid w:val="00A529C9"/>
    <w:rsid w:val="00A545BD"/>
    <w:rsid w:val="00A576A7"/>
    <w:rsid w:val="00A608D9"/>
    <w:rsid w:val="00A61969"/>
    <w:rsid w:val="00A93D48"/>
    <w:rsid w:val="00A9562F"/>
    <w:rsid w:val="00A96A2B"/>
    <w:rsid w:val="00AA2B8B"/>
    <w:rsid w:val="00AB23A5"/>
    <w:rsid w:val="00AB4156"/>
    <w:rsid w:val="00AC03A7"/>
    <w:rsid w:val="00AC13E5"/>
    <w:rsid w:val="00AC298B"/>
    <w:rsid w:val="00AC3FCE"/>
    <w:rsid w:val="00AD15E6"/>
    <w:rsid w:val="00AD5AD0"/>
    <w:rsid w:val="00AD5F8A"/>
    <w:rsid w:val="00AE6A70"/>
    <w:rsid w:val="00AF0219"/>
    <w:rsid w:val="00AF4F34"/>
    <w:rsid w:val="00B01D06"/>
    <w:rsid w:val="00B11C86"/>
    <w:rsid w:val="00B1572C"/>
    <w:rsid w:val="00B1735B"/>
    <w:rsid w:val="00B31E15"/>
    <w:rsid w:val="00B3283C"/>
    <w:rsid w:val="00B33282"/>
    <w:rsid w:val="00B4020B"/>
    <w:rsid w:val="00B43072"/>
    <w:rsid w:val="00B45C68"/>
    <w:rsid w:val="00B63931"/>
    <w:rsid w:val="00B7317C"/>
    <w:rsid w:val="00B76BFE"/>
    <w:rsid w:val="00B80183"/>
    <w:rsid w:val="00B81BF7"/>
    <w:rsid w:val="00B825EE"/>
    <w:rsid w:val="00B87D58"/>
    <w:rsid w:val="00BA40A7"/>
    <w:rsid w:val="00BB0EA4"/>
    <w:rsid w:val="00BB1648"/>
    <w:rsid w:val="00BB4E26"/>
    <w:rsid w:val="00BB6899"/>
    <w:rsid w:val="00BB71C1"/>
    <w:rsid w:val="00BC678A"/>
    <w:rsid w:val="00BE00B5"/>
    <w:rsid w:val="00BE3F76"/>
    <w:rsid w:val="00BE4B89"/>
    <w:rsid w:val="00BE5BF8"/>
    <w:rsid w:val="00BF174C"/>
    <w:rsid w:val="00BF3759"/>
    <w:rsid w:val="00BF70E2"/>
    <w:rsid w:val="00C051C1"/>
    <w:rsid w:val="00C1268F"/>
    <w:rsid w:val="00C138B2"/>
    <w:rsid w:val="00C235FC"/>
    <w:rsid w:val="00C25013"/>
    <w:rsid w:val="00C2620E"/>
    <w:rsid w:val="00C26E0D"/>
    <w:rsid w:val="00C30BB3"/>
    <w:rsid w:val="00C33619"/>
    <w:rsid w:val="00C347DA"/>
    <w:rsid w:val="00C43123"/>
    <w:rsid w:val="00C4708E"/>
    <w:rsid w:val="00C50077"/>
    <w:rsid w:val="00C50E88"/>
    <w:rsid w:val="00C556A4"/>
    <w:rsid w:val="00C55779"/>
    <w:rsid w:val="00C5710C"/>
    <w:rsid w:val="00C66255"/>
    <w:rsid w:val="00C758A0"/>
    <w:rsid w:val="00C76A15"/>
    <w:rsid w:val="00C92D10"/>
    <w:rsid w:val="00C931DF"/>
    <w:rsid w:val="00C96B22"/>
    <w:rsid w:val="00CA7953"/>
    <w:rsid w:val="00CB5D48"/>
    <w:rsid w:val="00CC0986"/>
    <w:rsid w:val="00CC1384"/>
    <w:rsid w:val="00CC27D4"/>
    <w:rsid w:val="00CC3714"/>
    <w:rsid w:val="00CD1C17"/>
    <w:rsid w:val="00CD66B5"/>
    <w:rsid w:val="00CE1817"/>
    <w:rsid w:val="00CE3CF2"/>
    <w:rsid w:val="00CE46B6"/>
    <w:rsid w:val="00CE590B"/>
    <w:rsid w:val="00CF3BF4"/>
    <w:rsid w:val="00D04511"/>
    <w:rsid w:val="00D051AF"/>
    <w:rsid w:val="00D06C9A"/>
    <w:rsid w:val="00D1103F"/>
    <w:rsid w:val="00D11E7B"/>
    <w:rsid w:val="00D161A0"/>
    <w:rsid w:val="00D32008"/>
    <w:rsid w:val="00D325D5"/>
    <w:rsid w:val="00D37AF6"/>
    <w:rsid w:val="00D4218E"/>
    <w:rsid w:val="00D43487"/>
    <w:rsid w:val="00D43755"/>
    <w:rsid w:val="00D50561"/>
    <w:rsid w:val="00D50A07"/>
    <w:rsid w:val="00D53987"/>
    <w:rsid w:val="00D620C0"/>
    <w:rsid w:val="00D6322C"/>
    <w:rsid w:val="00D661C0"/>
    <w:rsid w:val="00D668B6"/>
    <w:rsid w:val="00D700F5"/>
    <w:rsid w:val="00D7673A"/>
    <w:rsid w:val="00D837E9"/>
    <w:rsid w:val="00D8388E"/>
    <w:rsid w:val="00D87050"/>
    <w:rsid w:val="00D870BB"/>
    <w:rsid w:val="00D9068E"/>
    <w:rsid w:val="00D90D49"/>
    <w:rsid w:val="00D94AED"/>
    <w:rsid w:val="00D9636E"/>
    <w:rsid w:val="00D96818"/>
    <w:rsid w:val="00DA1AF4"/>
    <w:rsid w:val="00DA1E40"/>
    <w:rsid w:val="00DB0F08"/>
    <w:rsid w:val="00DC137F"/>
    <w:rsid w:val="00DC22B7"/>
    <w:rsid w:val="00DC294A"/>
    <w:rsid w:val="00DD0B3B"/>
    <w:rsid w:val="00DD51F4"/>
    <w:rsid w:val="00DE7BD3"/>
    <w:rsid w:val="00E00178"/>
    <w:rsid w:val="00E13AC5"/>
    <w:rsid w:val="00E144FE"/>
    <w:rsid w:val="00E200C9"/>
    <w:rsid w:val="00E25604"/>
    <w:rsid w:val="00E267EA"/>
    <w:rsid w:val="00E34B3E"/>
    <w:rsid w:val="00E37C93"/>
    <w:rsid w:val="00E37EAC"/>
    <w:rsid w:val="00E455E8"/>
    <w:rsid w:val="00E46238"/>
    <w:rsid w:val="00E46BFC"/>
    <w:rsid w:val="00E50D56"/>
    <w:rsid w:val="00E547DA"/>
    <w:rsid w:val="00E60623"/>
    <w:rsid w:val="00E63AA8"/>
    <w:rsid w:val="00E63BC1"/>
    <w:rsid w:val="00E7103A"/>
    <w:rsid w:val="00E81AA3"/>
    <w:rsid w:val="00E85361"/>
    <w:rsid w:val="00EA0106"/>
    <w:rsid w:val="00EA7A5E"/>
    <w:rsid w:val="00EB0DC3"/>
    <w:rsid w:val="00EB3340"/>
    <w:rsid w:val="00EB502D"/>
    <w:rsid w:val="00EB632D"/>
    <w:rsid w:val="00ED6823"/>
    <w:rsid w:val="00EE4AF4"/>
    <w:rsid w:val="00EE6400"/>
    <w:rsid w:val="00EE728F"/>
    <w:rsid w:val="00EF0270"/>
    <w:rsid w:val="00EF1A42"/>
    <w:rsid w:val="00EF21BC"/>
    <w:rsid w:val="00EF766A"/>
    <w:rsid w:val="00F0538F"/>
    <w:rsid w:val="00F16D2E"/>
    <w:rsid w:val="00F31A2F"/>
    <w:rsid w:val="00F32DB3"/>
    <w:rsid w:val="00F40772"/>
    <w:rsid w:val="00F41734"/>
    <w:rsid w:val="00F42FB1"/>
    <w:rsid w:val="00F4552C"/>
    <w:rsid w:val="00F5441A"/>
    <w:rsid w:val="00F61008"/>
    <w:rsid w:val="00F62F6E"/>
    <w:rsid w:val="00F743AF"/>
    <w:rsid w:val="00F75090"/>
    <w:rsid w:val="00F85BBF"/>
    <w:rsid w:val="00F914DD"/>
    <w:rsid w:val="00FA05E0"/>
    <w:rsid w:val="00FA4CBE"/>
    <w:rsid w:val="00FA54F2"/>
    <w:rsid w:val="00FB0869"/>
    <w:rsid w:val="00FC01C5"/>
    <w:rsid w:val="00FD5472"/>
    <w:rsid w:val="00FE3C1A"/>
    <w:rsid w:val="00FE4B0F"/>
    <w:rsid w:val="00FE5319"/>
    <w:rsid w:val="00FE60B1"/>
    <w:rsid w:val="00FE6375"/>
    <w:rsid w:val="00FF08D9"/>
    <w:rsid w:val="00FF19F8"/>
    <w:rsid w:val="00FF3C05"/>
    <w:rsid w:val="00FF6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A2FF25-4CFD-4772-8C5B-08DB19222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2E98"/>
    <w:pPr>
      <w:spacing w:line="25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192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E98"/>
  </w:style>
  <w:style w:type="paragraph" w:styleId="Footer">
    <w:name w:val="footer"/>
    <w:basedOn w:val="Normal"/>
    <w:link w:val="FooterChar"/>
    <w:uiPriority w:val="99"/>
    <w:unhideWhenUsed/>
    <w:rsid w:val="00192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E98"/>
  </w:style>
  <w:style w:type="paragraph" w:styleId="FootnoteText">
    <w:name w:val="footnote text"/>
    <w:basedOn w:val="Normal"/>
    <w:link w:val="FootnoteTextChar"/>
    <w:uiPriority w:val="99"/>
    <w:semiHidden/>
    <w:unhideWhenUsed/>
    <w:rsid w:val="006679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793C"/>
    <w:rPr>
      <w:sz w:val="20"/>
      <w:szCs w:val="20"/>
    </w:rPr>
  </w:style>
  <w:style w:type="character" w:styleId="FootnoteReference">
    <w:name w:val="footnote reference"/>
    <w:basedOn w:val="DefaultParagraphFont"/>
    <w:uiPriority w:val="99"/>
    <w:semiHidden/>
    <w:unhideWhenUsed/>
    <w:rsid w:val="0066793C"/>
    <w:rPr>
      <w:vertAlign w:val="superscript"/>
    </w:rPr>
  </w:style>
  <w:style w:type="character" w:styleId="PlaceholderText">
    <w:name w:val="Placeholder Text"/>
    <w:basedOn w:val="DefaultParagraphFont"/>
    <w:uiPriority w:val="99"/>
    <w:semiHidden/>
    <w:rsid w:val="00A41234"/>
    <w:rPr>
      <w:color w:val="808080"/>
    </w:rPr>
  </w:style>
  <w:style w:type="character" w:customStyle="1" w:styleId="words-of-christ">
    <w:name w:val="words-of-christ"/>
    <w:basedOn w:val="DefaultParagraphFont"/>
    <w:rsid w:val="000955D6"/>
  </w:style>
  <w:style w:type="character" w:styleId="Hyperlink">
    <w:name w:val="Hyperlink"/>
    <w:basedOn w:val="DefaultParagraphFont"/>
    <w:uiPriority w:val="99"/>
    <w:semiHidden/>
    <w:unhideWhenUsed/>
    <w:rsid w:val="000955D6"/>
    <w:rPr>
      <w:color w:val="0000FF"/>
      <w:u w:val="single"/>
    </w:rPr>
  </w:style>
  <w:style w:type="table" w:styleId="TableGrid">
    <w:name w:val="Table Grid"/>
    <w:basedOn w:val="TableNormal"/>
    <w:uiPriority w:val="39"/>
    <w:rsid w:val="00044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F16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683"/>
    <w:rPr>
      <w:rFonts w:ascii="Segoe UI" w:hAnsi="Segoe UI" w:cs="Segoe UI"/>
      <w:sz w:val="18"/>
      <w:szCs w:val="18"/>
    </w:rPr>
  </w:style>
  <w:style w:type="paragraph" w:styleId="CommentText">
    <w:name w:val="annotation text"/>
    <w:basedOn w:val="Normal"/>
    <w:link w:val="CommentTextChar"/>
    <w:uiPriority w:val="99"/>
    <w:semiHidden/>
    <w:unhideWhenUsed/>
    <w:rsid w:val="002C11D1"/>
    <w:pPr>
      <w:spacing w:line="240" w:lineRule="auto"/>
    </w:pPr>
    <w:rPr>
      <w:sz w:val="20"/>
      <w:szCs w:val="20"/>
    </w:rPr>
  </w:style>
  <w:style w:type="character" w:customStyle="1" w:styleId="CommentTextChar">
    <w:name w:val="Comment Text Char"/>
    <w:basedOn w:val="DefaultParagraphFont"/>
    <w:link w:val="CommentText"/>
    <w:uiPriority w:val="99"/>
    <w:semiHidden/>
    <w:rsid w:val="002C11D1"/>
    <w:rPr>
      <w:sz w:val="20"/>
      <w:szCs w:val="20"/>
    </w:rPr>
  </w:style>
  <w:style w:type="paragraph" w:styleId="NoSpacing">
    <w:name w:val="No Spacing"/>
    <w:uiPriority w:val="1"/>
    <w:qFormat/>
    <w:rsid w:val="00A576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128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4F4DA-8C0B-41F8-887E-9911C64B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13929</Words>
  <Characters>79396</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cp:lastPrinted>2025-05-02T05:37:00Z</cp:lastPrinted>
  <dcterms:created xsi:type="dcterms:W3CDTF">2025-05-02T06:39:00Z</dcterms:created>
  <dcterms:modified xsi:type="dcterms:W3CDTF">2025-05-02T06:39:00Z</dcterms:modified>
</cp:coreProperties>
</file>