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D90315" w:rsidR="001B7E9D" w:rsidP="001B7E9D" w:rsidRDefault="001B7E9D" w14:paraId="02BE6A31" wp14:textId="77777777">
      <w:pPr>
        <w:jc w:val="center"/>
        <w:rPr>
          <w:rFonts w:ascii="Times New Roman" w:hAnsi="Times New Roman" w:cs="Times New Roman"/>
          <w:b/>
          <w:sz w:val="24"/>
          <w:szCs w:val="24"/>
        </w:rPr>
      </w:pPr>
      <w:r w:rsidRPr="00D90315">
        <w:rPr>
          <w:rFonts w:ascii="Times New Roman" w:hAnsi="Times New Roman" w:cs="Times New Roman"/>
          <w:b/>
          <w:sz w:val="24"/>
          <w:szCs w:val="24"/>
        </w:rPr>
        <w:t>BRIEFING REPORT</w:t>
      </w:r>
    </w:p>
    <w:p xmlns:wp14="http://schemas.microsoft.com/office/word/2010/wordml" w:rsidRPr="005E0EA5" w:rsidR="001B7E9D" w:rsidP="001B7E9D" w:rsidRDefault="001B7E9D" w14:paraId="2E6FACFB" wp14:textId="77777777">
      <w:pPr>
        <w:jc w:val="center"/>
        <w:rPr>
          <w:rFonts w:ascii="Times New Roman" w:hAnsi="Times New Roman" w:cs="Times New Roman"/>
          <w:b/>
          <w:sz w:val="24"/>
          <w:szCs w:val="24"/>
        </w:rPr>
      </w:pPr>
      <w:r w:rsidRPr="005E0EA5">
        <w:rPr>
          <w:rFonts w:ascii="Times New Roman" w:hAnsi="Times New Roman" w:cs="Times New Roman"/>
          <w:b/>
          <w:sz w:val="24"/>
          <w:szCs w:val="24"/>
        </w:rPr>
        <w:t>Tackling the Shortfall in Residential Care Home Provision in the London Borough of Brent</w:t>
      </w:r>
    </w:p>
    <w:p xmlns:wp14="http://schemas.microsoft.com/office/word/2010/wordml" w:rsidRPr="005E0EA5" w:rsidR="001B7E9D" w:rsidP="001B7E9D" w:rsidRDefault="001B7E9D" w14:paraId="6D2DC218" wp14:textId="77777777">
      <w:pPr>
        <w:rPr>
          <w:rFonts w:ascii="Times New Roman" w:hAnsi="Times New Roman" w:cs="Times New Roman"/>
          <w:b/>
          <w:sz w:val="24"/>
          <w:szCs w:val="24"/>
        </w:rPr>
      </w:pPr>
      <w:r w:rsidRPr="005E0EA5">
        <w:rPr>
          <w:rFonts w:ascii="Times New Roman" w:hAnsi="Times New Roman" w:cs="Times New Roman"/>
          <w:b/>
          <w:sz w:val="24"/>
          <w:szCs w:val="24"/>
        </w:rPr>
        <w:t xml:space="preserve">To: </w:t>
      </w:r>
      <w:proofErr w:type="spellStart"/>
      <w:r w:rsidRPr="005E0EA5">
        <w:rPr>
          <w:rFonts w:ascii="Times New Roman" w:hAnsi="Times New Roman" w:cs="Times New Roman"/>
          <w:b/>
          <w:sz w:val="24"/>
          <w:szCs w:val="24"/>
        </w:rPr>
        <w:t>Councillor</w:t>
      </w:r>
      <w:proofErr w:type="spellEnd"/>
      <w:r w:rsidRPr="005E0EA5">
        <w:rPr>
          <w:rFonts w:ascii="Times New Roman" w:hAnsi="Times New Roman" w:cs="Times New Roman"/>
          <w:b/>
          <w:sz w:val="24"/>
          <w:szCs w:val="24"/>
        </w:rPr>
        <w:t xml:space="preserve"> </w:t>
      </w:r>
      <w:proofErr w:type="spellStart"/>
      <w:r w:rsidRPr="005E0EA5">
        <w:rPr>
          <w:rFonts w:ascii="Times New Roman" w:hAnsi="Times New Roman" w:cs="Times New Roman"/>
          <w:b/>
          <w:sz w:val="24"/>
          <w:szCs w:val="24"/>
        </w:rPr>
        <w:t>Muhammed</w:t>
      </w:r>
      <w:proofErr w:type="spellEnd"/>
      <w:r w:rsidRPr="005E0EA5">
        <w:rPr>
          <w:rFonts w:ascii="Times New Roman" w:hAnsi="Times New Roman" w:cs="Times New Roman"/>
          <w:b/>
          <w:sz w:val="24"/>
          <w:szCs w:val="24"/>
        </w:rPr>
        <w:t xml:space="preserve"> Butt, Leader and Cabinet Member for Adult Social Care, London Borough of Brent</w:t>
      </w:r>
    </w:p>
    <w:p xmlns:wp14="http://schemas.microsoft.com/office/word/2010/wordml" w:rsidRPr="00D90315" w:rsidR="001B7E9D" w:rsidP="001B7E9D" w:rsidRDefault="001B7E9D" w14:paraId="47234C47" wp14:textId="49AB663C">
      <w:pPr>
        <w:rPr>
          <w:rFonts w:ascii="Times New Roman" w:hAnsi="Times New Roman" w:cs="Times New Roman"/>
          <w:sz w:val="24"/>
          <w:szCs w:val="24"/>
        </w:rPr>
      </w:pPr>
      <w:r w:rsidRPr="5D8B0AD7" w:rsidR="273F500A">
        <w:rPr>
          <w:rFonts w:ascii="Times New Roman" w:hAnsi="Times New Roman" w:cs="Times New Roman"/>
          <w:sz w:val="24"/>
          <w:szCs w:val="24"/>
        </w:rPr>
        <w:t>From: [</w:t>
      </w:r>
      <w:r w:rsidRPr="5D8B0AD7" w:rsidR="3E42A763">
        <w:rPr>
          <w:rFonts w:ascii="Times New Roman" w:hAnsi="Times New Roman" w:cs="Times New Roman"/>
          <w:sz w:val="24"/>
          <w:szCs w:val="24"/>
        </w:rPr>
        <w:t>Tina Aimierovbiye Ogbodu Ehioba</w:t>
      </w:r>
      <w:r w:rsidRPr="5D8B0AD7" w:rsidR="273F500A">
        <w:rPr>
          <w:rFonts w:ascii="Times New Roman" w:hAnsi="Times New Roman" w:cs="Times New Roman"/>
          <w:sz w:val="24"/>
          <w:szCs w:val="24"/>
        </w:rPr>
        <w:t>], [</w:t>
      </w:r>
      <w:r w:rsidRPr="5D8B0AD7" w:rsidR="3F7B33EC">
        <w:rPr>
          <w:rFonts w:ascii="Times New Roman" w:hAnsi="Times New Roman" w:cs="Times New Roman"/>
          <w:sz w:val="24"/>
          <w:szCs w:val="24"/>
        </w:rPr>
        <w:t>2541269</w:t>
      </w:r>
      <w:r w:rsidRPr="5D8B0AD7" w:rsidR="273F500A">
        <w:rPr>
          <w:rFonts w:ascii="Times New Roman" w:hAnsi="Times New Roman" w:cs="Times New Roman"/>
          <w:sz w:val="24"/>
          <w:szCs w:val="24"/>
        </w:rPr>
        <w:t>]</w:t>
      </w:r>
    </w:p>
    <w:p xmlns:wp14="http://schemas.microsoft.com/office/word/2010/wordml" w:rsidRPr="00D90315" w:rsidR="001B7E9D" w:rsidP="001B7E9D" w:rsidRDefault="001B7E9D" w14:paraId="257EE281" wp14:textId="77777777">
      <w:pPr>
        <w:rPr>
          <w:rFonts w:ascii="Times New Roman" w:hAnsi="Times New Roman" w:cs="Times New Roman"/>
          <w:sz w:val="24"/>
          <w:szCs w:val="24"/>
        </w:rPr>
      </w:pPr>
      <w:r w:rsidRPr="00D90315">
        <w:rPr>
          <w:rFonts w:ascii="Times New Roman" w:hAnsi="Times New Roman" w:cs="Times New Roman"/>
          <w:sz w:val="24"/>
          <w:szCs w:val="24"/>
        </w:rPr>
        <w:t>Date: 6 October 2026</w:t>
      </w:r>
    </w:p>
    <w:p xmlns:wp14="http://schemas.microsoft.com/office/word/2010/wordml" w:rsidRPr="005E0EA5" w:rsidR="001B7E9D" w:rsidP="001B7E9D" w:rsidRDefault="001B7E9D" w14:paraId="346410E6" wp14:textId="77777777">
      <w:pPr>
        <w:rPr>
          <w:rFonts w:ascii="Times New Roman" w:hAnsi="Times New Roman" w:cs="Times New Roman"/>
          <w:b/>
          <w:sz w:val="24"/>
          <w:szCs w:val="24"/>
        </w:rPr>
      </w:pPr>
      <w:r w:rsidRPr="005E0EA5">
        <w:rPr>
          <w:rFonts w:ascii="Times New Roman" w:hAnsi="Times New Roman" w:cs="Times New Roman"/>
          <w:b/>
          <w:sz w:val="24"/>
          <w:szCs w:val="24"/>
        </w:rPr>
        <w:t>Subject: Residential care capacity and the council's obligations under the Care Act 2014</w:t>
      </w:r>
    </w:p>
    <w:p xmlns:wp14="http://schemas.microsoft.com/office/word/2010/wordml" w:rsidRPr="00E237B6" w:rsidR="001B7E9D" w:rsidP="001B7E9D" w:rsidRDefault="001B7E9D" w14:paraId="3E7A9F1C" wp14:textId="77777777">
      <w:pPr>
        <w:jc w:val="both"/>
        <w:rPr>
          <w:rFonts w:ascii="Times New Roman" w:hAnsi="Times New Roman" w:cs="Times New Roman"/>
          <w:b/>
          <w:sz w:val="24"/>
          <w:szCs w:val="24"/>
        </w:rPr>
      </w:pPr>
      <w:r w:rsidRPr="00E237B6">
        <w:rPr>
          <w:rFonts w:ascii="Times New Roman" w:hAnsi="Times New Roman" w:cs="Times New Roman"/>
          <w:b/>
          <w:sz w:val="24"/>
          <w:szCs w:val="24"/>
        </w:rPr>
        <w:t>Introduction</w:t>
      </w:r>
    </w:p>
    <w:p xmlns:wp14="http://schemas.microsoft.com/office/word/2010/wordml" w:rsidRPr="00D90315" w:rsidR="001B7E9D" w:rsidP="001B7E9D" w:rsidRDefault="001B7E9D" w14:paraId="2A0FC58A" wp14:textId="77777777">
      <w:pPr>
        <w:jc w:val="both"/>
        <w:rPr>
          <w:rFonts w:ascii="Times New Roman" w:hAnsi="Times New Roman" w:cs="Times New Roman"/>
          <w:sz w:val="24"/>
          <w:szCs w:val="24"/>
        </w:rPr>
      </w:pPr>
      <w:r w:rsidRPr="00D90315">
        <w:rPr>
          <w:rFonts w:ascii="Times New Roman" w:hAnsi="Times New Roman" w:cs="Times New Roman"/>
          <w:sz w:val="24"/>
          <w:szCs w:val="24"/>
        </w:rPr>
        <w:t>This report addresses concerns regarding the lack of residential care home places in [Local Authority] and sets out recommendations for how the council can fulfil its duties under the Care Act 2014 (the Act). Residential care homes offer 24-hour accommodation and personal care to adults who can no longer be supported safely in their own homes.</w:t>
      </w:r>
    </w:p>
    <w:p xmlns:wp14="http://schemas.microsoft.com/office/word/2010/wordml" w:rsidRPr="00D90315" w:rsidR="001B7E9D" w:rsidP="001B7E9D" w:rsidRDefault="001B7E9D" w14:paraId="7473ED97" wp14:textId="77777777">
      <w:pPr>
        <w:jc w:val="both"/>
        <w:rPr>
          <w:rFonts w:ascii="Times New Roman" w:hAnsi="Times New Roman" w:cs="Times New Roman"/>
          <w:sz w:val="24"/>
          <w:szCs w:val="24"/>
        </w:rPr>
      </w:pPr>
      <w:r w:rsidRPr="00D90315">
        <w:rPr>
          <w:rFonts w:ascii="Times New Roman" w:hAnsi="Times New Roman" w:cs="Times New Roman"/>
          <w:sz w:val="24"/>
          <w:szCs w:val="24"/>
        </w:rPr>
        <w:t>Under the Act, accommodation in a care home is one means of meeting needs (</w:t>
      </w:r>
      <w:proofErr w:type="gramStart"/>
      <w:r w:rsidRPr="00D90315">
        <w:rPr>
          <w:rFonts w:ascii="Times New Roman" w:hAnsi="Times New Roman" w:cs="Times New Roman"/>
          <w:sz w:val="24"/>
          <w:szCs w:val="24"/>
        </w:rPr>
        <w:t>s.8(</w:t>
      </w:r>
      <w:proofErr w:type="gramEnd"/>
      <w:r w:rsidRPr="00D90315">
        <w:rPr>
          <w:rFonts w:ascii="Times New Roman" w:hAnsi="Times New Roman" w:cs="Times New Roman"/>
          <w:sz w:val="24"/>
          <w:szCs w:val="24"/>
        </w:rPr>
        <w:t>1)(a)), and the council is required to meet eligible needs (s.18). Section 5 goes on to require the council to foster a diverse, sustainable and high-quality market, ensuring people have genuine choice (Care Act 2014; DHSC, 2025). Across the country, supply is failing to keep up with demand: since 2021/22, occupancy has increased from 78% to 84%, while beds per 100,000 people aged 65+ have dropped by almost 2% (CQC, 2025). [Insert local occupancy, vacancy and waiting-list data from the Market Position Statement or JSNA.]</w:t>
      </w:r>
    </w:p>
    <w:p xmlns:wp14="http://schemas.microsoft.com/office/word/2010/wordml" w:rsidRPr="00D90315" w:rsidR="001B7E9D" w:rsidP="001B7E9D" w:rsidRDefault="001B7E9D" w14:paraId="525C6224" wp14:textId="77777777">
      <w:pPr>
        <w:jc w:val="both"/>
        <w:rPr>
          <w:rFonts w:ascii="Times New Roman" w:hAnsi="Times New Roman" w:cs="Times New Roman"/>
          <w:sz w:val="24"/>
          <w:szCs w:val="24"/>
        </w:rPr>
      </w:pPr>
      <w:r w:rsidRPr="00D90315">
        <w:rPr>
          <w:rFonts w:ascii="Times New Roman" w:hAnsi="Times New Roman" w:cs="Times New Roman"/>
          <w:sz w:val="24"/>
          <w:szCs w:val="24"/>
        </w:rPr>
        <w:t>An ageing population makes this issue pressing: the council must shape provision now to avoid letting down residents who meet the eligibility criteria yet have no suitable place to move to.</w:t>
      </w:r>
    </w:p>
    <w:p xmlns:wp14="http://schemas.microsoft.com/office/word/2010/wordml" w:rsidRPr="00E237B6" w:rsidR="001B7E9D" w:rsidP="001B7E9D" w:rsidRDefault="001B7E9D" w14:paraId="16E8FF18" wp14:textId="77777777">
      <w:pPr>
        <w:jc w:val="both"/>
        <w:rPr>
          <w:rFonts w:ascii="Times New Roman" w:hAnsi="Times New Roman" w:cs="Times New Roman"/>
          <w:b/>
          <w:sz w:val="24"/>
          <w:szCs w:val="24"/>
        </w:rPr>
      </w:pPr>
      <w:r w:rsidRPr="00E237B6">
        <w:rPr>
          <w:rFonts w:ascii="Times New Roman" w:hAnsi="Times New Roman" w:cs="Times New Roman"/>
          <w:b/>
          <w:sz w:val="24"/>
          <w:szCs w:val="24"/>
        </w:rPr>
        <w:t>Impact on the Community</w:t>
      </w:r>
    </w:p>
    <w:p xmlns:wp14="http://schemas.microsoft.com/office/word/2010/wordml" w:rsidRPr="00D90315" w:rsidR="001B7E9D" w:rsidP="001B7E9D" w:rsidRDefault="001B7E9D" w14:paraId="7DC5C23B" wp14:textId="77777777">
      <w:pPr>
        <w:jc w:val="both"/>
        <w:rPr>
          <w:rFonts w:ascii="Times New Roman" w:hAnsi="Times New Roman" w:cs="Times New Roman"/>
          <w:sz w:val="24"/>
          <w:szCs w:val="24"/>
        </w:rPr>
      </w:pPr>
      <w:r w:rsidRPr="00D90315">
        <w:rPr>
          <w:rFonts w:ascii="Times New Roman" w:hAnsi="Times New Roman" w:cs="Times New Roman"/>
          <w:sz w:val="24"/>
          <w:szCs w:val="24"/>
        </w:rPr>
        <w:t>Individuals. Section 1 obliges the council to promote wellbeing, including dignity, health and the suitability of living accommodation. When no place is available, people remain in unsafe homes or stay in hospital. Across the country, social care capacity and transfer delays were responsible for 23% of delayed hospital discharges in March 2025 (CQC, 2025). Extended hospital stays carry the risk of unnecessary loss of independence, and those with dementia or complex needs, who are the most difficult to place, are affected the most.</w:t>
      </w:r>
    </w:p>
    <w:p xmlns:wp14="http://schemas.microsoft.com/office/word/2010/wordml" w:rsidRPr="00D90315" w:rsidR="001B7E9D" w:rsidP="001B7E9D" w:rsidRDefault="001B7E9D" w14:paraId="4AFA5EC5" wp14:textId="77777777">
      <w:pPr>
        <w:jc w:val="both"/>
        <w:rPr>
          <w:rFonts w:ascii="Times New Roman" w:hAnsi="Times New Roman" w:cs="Times New Roman"/>
          <w:sz w:val="24"/>
          <w:szCs w:val="24"/>
        </w:rPr>
      </w:pPr>
      <w:r w:rsidRPr="00D90315">
        <w:rPr>
          <w:rFonts w:ascii="Times New Roman" w:hAnsi="Times New Roman" w:cs="Times New Roman"/>
          <w:sz w:val="24"/>
          <w:szCs w:val="24"/>
        </w:rPr>
        <w:t xml:space="preserve">Families and </w:t>
      </w:r>
      <w:proofErr w:type="spellStart"/>
      <w:r w:rsidRPr="00D90315">
        <w:rPr>
          <w:rFonts w:ascii="Times New Roman" w:hAnsi="Times New Roman" w:cs="Times New Roman"/>
          <w:sz w:val="24"/>
          <w:szCs w:val="24"/>
        </w:rPr>
        <w:t>carers</w:t>
      </w:r>
      <w:proofErr w:type="spellEnd"/>
      <w:r w:rsidRPr="00D90315">
        <w:rPr>
          <w:rFonts w:ascii="Times New Roman" w:hAnsi="Times New Roman" w:cs="Times New Roman"/>
          <w:sz w:val="24"/>
          <w:szCs w:val="24"/>
        </w:rPr>
        <w:t xml:space="preserve">. Unpaid </w:t>
      </w:r>
      <w:proofErr w:type="spellStart"/>
      <w:r w:rsidRPr="00D90315">
        <w:rPr>
          <w:rFonts w:ascii="Times New Roman" w:hAnsi="Times New Roman" w:cs="Times New Roman"/>
          <w:sz w:val="24"/>
          <w:szCs w:val="24"/>
        </w:rPr>
        <w:t>carers</w:t>
      </w:r>
      <w:proofErr w:type="spellEnd"/>
      <w:r w:rsidRPr="00D90315">
        <w:rPr>
          <w:rFonts w:ascii="Times New Roman" w:hAnsi="Times New Roman" w:cs="Times New Roman"/>
          <w:sz w:val="24"/>
          <w:szCs w:val="24"/>
        </w:rPr>
        <w:t xml:space="preserve"> assume greater responsibility, putting their own health and employment at risk (s.10). Placements located outside the area undermine family relationships, which section 1 identifies as part of wellbeing, and reduce the choice of accommodation (s.30).</w:t>
      </w:r>
    </w:p>
    <w:p xmlns:wp14="http://schemas.microsoft.com/office/word/2010/wordml" w:rsidRPr="00D90315" w:rsidR="001B7E9D" w:rsidP="001B7E9D" w:rsidRDefault="001B7E9D" w14:paraId="79889294" wp14:textId="77777777">
      <w:pPr>
        <w:jc w:val="both"/>
        <w:rPr>
          <w:rFonts w:ascii="Times New Roman" w:hAnsi="Times New Roman" w:cs="Times New Roman"/>
          <w:sz w:val="24"/>
          <w:szCs w:val="24"/>
        </w:rPr>
      </w:pPr>
      <w:r w:rsidRPr="00D90315">
        <w:rPr>
          <w:rFonts w:ascii="Times New Roman" w:hAnsi="Times New Roman" w:cs="Times New Roman"/>
          <w:sz w:val="24"/>
          <w:szCs w:val="24"/>
        </w:rPr>
        <w:t xml:space="preserve">The council. Scarcity drives up spot-purchase prices and holds back discharge. The share of older people receiving council-funded long-term care has dropped from 8.2% in 2003/04 to 3.6% in 2023/24, which points to rationing (CQC, 2025). Providers also face difficulties with staffing: even though vacancies dropped to 6.2% in 2025/26, roughly 96,000 posts are still unfilled and the rate is about three times that of the wider economy (Skills for Care, 2026). If no action is taken, the </w:t>
      </w:r>
      <w:r w:rsidRPr="00D90315">
        <w:rPr>
          <w:rFonts w:ascii="Times New Roman" w:hAnsi="Times New Roman" w:cs="Times New Roman"/>
          <w:sz w:val="24"/>
          <w:szCs w:val="24"/>
        </w:rPr>
        <w:t>council risks being unable to fulfil its section 18 duty, leaving it open to complaints and legal challenge.</w:t>
      </w:r>
    </w:p>
    <w:p xmlns:wp14="http://schemas.microsoft.com/office/word/2010/wordml" w:rsidR="004540EA" w:rsidRDefault="001C2ACB" w14:paraId="672A6659" wp14:textId="77777777"/>
    <w:p xmlns:wp14="http://schemas.microsoft.com/office/word/2010/wordml" w:rsidRPr="00E237B6" w:rsidR="00950749" w:rsidP="00950749" w:rsidRDefault="00950749" w14:paraId="014BF34E" wp14:textId="77777777">
      <w:pPr>
        <w:jc w:val="center"/>
        <w:rPr>
          <w:rFonts w:ascii="Times New Roman" w:hAnsi="Times New Roman" w:cs="Times New Roman"/>
          <w:b/>
          <w:sz w:val="24"/>
          <w:szCs w:val="24"/>
        </w:rPr>
      </w:pPr>
      <w:r w:rsidRPr="00E237B6">
        <w:rPr>
          <w:rFonts w:ascii="Times New Roman" w:hAnsi="Times New Roman" w:cs="Times New Roman"/>
          <w:b/>
          <w:sz w:val="24"/>
          <w:szCs w:val="24"/>
        </w:rPr>
        <w:t>TASK TWO</w:t>
      </w:r>
    </w:p>
    <w:p xmlns:wp14="http://schemas.microsoft.com/office/word/2010/wordml" w:rsidRPr="00E237B6" w:rsidR="00950749" w:rsidP="00950749" w:rsidRDefault="00950749" w14:paraId="12234A40" wp14:textId="77777777">
      <w:pPr>
        <w:jc w:val="both"/>
        <w:rPr>
          <w:rFonts w:ascii="Times New Roman" w:hAnsi="Times New Roman" w:cs="Times New Roman"/>
          <w:b/>
          <w:sz w:val="24"/>
          <w:szCs w:val="24"/>
        </w:rPr>
      </w:pPr>
      <w:r w:rsidRPr="00E237B6">
        <w:rPr>
          <w:rFonts w:ascii="Times New Roman" w:hAnsi="Times New Roman" w:cs="Times New Roman"/>
          <w:b/>
          <w:sz w:val="24"/>
          <w:szCs w:val="24"/>
        </w:rPr>
        <w:t>Community Antenatal Midwifery Services: Origins, Current Function and Significance</w:t>
      </w:r>
    </w:p>
    <w:p xmlns:wp14="http://schemas.microsoft.com/office/word/2010/wordml" w:rsidRPr="00E237B6" w:rsidR="00950749" w:rsidP="00950749" w:rsidRDefault="00950749" w14:paraId="1AFD851D" wp14:textId="77777777">
      <w:pPr>
        <w:jc w:val="both"/>
        <w:rPr>
          <w:rFonts w:ascii="Times New Roman" w:hAnsi="Times New Roman" w:cs="Times New Roman"/>
          <w:b/>
          <w:sz w:val="24"/>
          <w:szCs w:val="24"/>
        </w:rPr>
      </w:pPr>
      <w:r w:rsidRPr="00E237B6">
        <w:rPr>
          <w:rFonts w:ascii="Times New Roman" w:hAnsi="Times New Roman" w:cs="Times New Roman"/>
          <w:b/>
          <w:sz w:val="24"/>
          <w:szCs w:val="24"/>
        </w:rPr>
        <w:t>Introduction</w:t>
      </w:r>
    </w:p>
    <w:p xmlns:wp14="http://schemas.microsoft.com/office/word/2010/wordml" w:rsidRPr="00D90315" w:rsidR="00950749" w:rsidP="00950749" w:rsidRDefault="00950749" w14:paraId="68070638" wp14:textId="77777777">
      <w:pPr>
        <w:jc w:val="both"/>
        <w:rPr>
          <w:rFonts w:ascii="Times New Roman" w:hAnsi="Times New Roman" w:cs="Times New Roman"/>
          <w:sz w:val="24"/>
          <w:szCs w:val="24"/>
        </w:rPr>
      </w:pPr>
      <w:r w:rsidRPr="00D90315">
        <w:rPr>
          <w:rFonts w:ascii="Times New Roman" w:hAnsi="Times New Roman" w:cs="Times New Roman"/>
          <w:sz w:val="24"/>
          <w:szCs w:val="24"/>
        </w:rPr>
        <w:t xml:space="preserve">Community antenatal midwifery refers to the NHS care that pregnant women receive prior to giving birth, led by midwives and provided near their homes in GP practices, children's </w:t>
      </w:r>
      <w:proofErr w:type="spellStart"/>
      <w:r w:rsidRPr="00D90315">
        <w:rPr>
          <w:rFonts w:ascii="Times New Roman" w:hAnsi="Times New Roman" w:cs="Times New Roman"/>
          <w:sz w:val="24"/>
          <w:szCs w:val="24"/>
        </w:rPr>
        <w:t>centres</w:t>
      </w:r>
      <w:proofErr w:type="spellEnd"/>
      <w:r w:rsidRPr="00D90315">
        <w:rPr>
          <w:rFonts w:ascii="Times New Roman" w:hAnsi="Times New Roman" w:cs="Times New Roman"/>
          <w:sz w:val="24"/>
          <w:szCs w:val="24"/>
        </w:rPr>
        <w:t xml:space="preserve"> and women's own homes instead of in hospital. This essay examines where the service came from, critically assesses how it operates in the present day, and considers what it means for the quality of life of those who use it.</w:t>
      </w:r>
    </w:p>
    <w:p xmlns:wp14="http://schemas.microsoft.com/office/word/2010/wordml" w:rsidRPr="00D90315" w:rsidR="00950749" w:rsidP="00950749" w:rsidRDefault="00950749" w14:paraId="2BDBB124" wp14:textId="77777777">
      <w:pPr>
        <w:jc w:val="both"/>
        <w:rPr>
          <w:rFonts w:ascii="Times New Roman" w:hAnsi="Times New Roman" w:cs="Times New Roman"/>
          <w:sz w:val="24"/>
          <w:szCs w:val="24"/>
        </w:rPr>
      </w:pPr>
      <w:r w:rsidRPr="00D90315">
        <w:rPr>
          <w:rFonts w:ascii="Times New Roman" w:hAnsi="Times New Roman" w:cs="Times New Roman"/>
          <w:sz w:val="24"/>
          <w:szCs w:val="24"/>
        </w:rPr>
        <w:t>Origins and historical context</w:t>
      </w:r>
    </w:p>
    <w:p xmlns:wp14="http://schemas.microsoft.com/office/word/2010/wordml" w:rsidRPr="00D90315" w:rsidR="00950749" w:rsidP="00950749" w:rsidRDefault="00950749" w14:paraId="772BEB95" wp14:textId="77777777">
      <w:pPr>
        <w:jc w:val="both"/>
        <w:rPr>
          <w:rFonts w:ascii="Times New Roman" w:hAnsi="Times New Roman" w:cs="Times New Roman"/>
          <w:sz w:val="24"/>
          <w:szCs w:val="24"/>
        </w:rPr>
      </w:pPr>
      <w:r w:rsidRPr="00D90315">
        <w:rPr>
          <w:rFonts w:ascii="Times New Roman" w:hAnsi="Times New Roman" w:cs="Times New Roman"/>
          <w:sz w:val="24"/>
          <w:szCs w:val="24"/>
        </w:rPr>
        <w:t>Prior to the twentieth century, most births were attended by untrained women, and the state made little effort to control who was permitted to help. The Midwives Act 1902 established the Central Midwives Board and, starting in 1905, safeguarded the title of midwife, meaning women could not lawfully adopt it without certification. The medical establishment, which was wary of competition, resisted the Act (Royal College of Midwives (RCM), 2022). Yet its purpose was to protect the public rather than to advance midwives' expertise, and certain historians contend that the Midwives Act 1936 achieved more in securing professional recognition and enhancing maternity services (RCM, 2022). The founding of the NHS in 1948 subsequently meant that antenatal care became free at the point of use.</w:t>
      </w:r>
    </w:p>
    <w:p xmlns:wp14="http://schemas.microsoft.com/office/word/2010/wordml" w:rsidRPr="00D90315" w:rsidR="00950749" w:rsidP="00950749" w:rsidRDefault="00950749" w14:paraId="1189D377" wp14:textId="77777777">
      <w:pPr>
        <w:jc w:val="both"/>
        <w:rPr>
          <w:rFonts w:ascii="Times New Roman" w:hAnsi="Times New Roman" w:cs="Times New Roman"/>
          <w:sz w:val="24"/>
          <w:szCs w:val="24"/>
        </w:rPr>
      </w:pPr>
      <w:r w:rsidRPr="00D90315">
        <w:rPr>
          <w:rFonts w:ascii="Times New Roman" w:hAnsi="Times New Roman" w:cs="Times New Roman"/>
          <w:sz w:val="24"/>
          <w:szCs w:val="24"/>
        </w:rPr>
        <w:t xml:space="preserve">Policy subsequently shifted toward giving birth in hospitals. The </w:t>
      </w:r>
      <w:proofErr w:type="spellStart"/>
      <w:r w:rsidRPr="00D90315">
        <w:rPr>
          <w:rFonts w:ascii="Times New Roman" w:hAnsi="Times New Roman" w:cs="Times New Roman"/>
          <w:sz w:val="24"/>
          <w:szCs w:val="24"/>
        </w:rPr>
        <w:t>Cranbrook</w:t>
      </w:r>
      <w:proofErr w:type="spellEnd"/>
      <w:r w:rsidRPr="00D90315">
        <w:rPr>
          <w:rFonts w:ascii="Times New Roman" w:hAnsi="Times New Roman" w:cs="Times New Roman"/>
          <w:sz w:val="24"/>
          <w:szCs w:val="24"/>
        </w:rPr>
        <w:t xml:space="preserve"> Report (1959) called for hospital beds to accommodate 75% of births, while the Peel Report (1970) recommended hospital beds for every woman, casting doubt on whether home midwifery was cost-effective (Association for Improvements in the Maternity Services (AIMS), 2016). This position was contested by the </w:t>
      </w:r>
      <w:proofErr w:type="spellStart"/>
      <w:r w:rsidRPr="00D90315">
        <w:rPr>
          <w:rFonts w:ascii="Times New Roman" w:hAnsi="Times New Roman" w:cs="Times New Roman"/>
          <w:sz w:val="24"/>
          <w:szCs w:val="24"/>
        </w:rPr>
        <w:t>Winterton</w:t>
      </w:r>
      <w:proofErr w:type="spellEnd"/>
      <w:r w:rsidRPr="00D90315">
        <w:rPr>
          <w:rFonts w:ascii="Times New Roman" w:hAnsi="Times New Roman" w:cs="Times New Roman"/>
          <w:sz w:val="24"/>
          <w:szCs w:val="24"/>
        </w:rPr>
        <w:t xml:space="preserve"> Report (1992), which uncovered no proof that hospital birth was safer and backed the right to choose, and by Changing Childbirth (1993), which advanced "choice, continuity and control" (AIMS, 2016). Later, Better Births, the National Maternity Review, advised continuity of </w:t>
      </w:r>
      <w:proofErr w:type="spellStart"/>
      <w:r w:rsidRPr="00D90315">
        <w:rPr>
          <w:rFonts w:ascii="Times New Roman" w:hAnsi="Times New Roman" w:cs="Times New Roman"/>
          <w:sz w:val="24"/>
          <w:szCs w:val="24"/>
        </w:rPr>
        <w:t>carer</w:t>
      </w:r>
      <w:proofErr w:type="spellEnd"/>
      <w:r w:rsidRPr="00D90315">
        <w:rPr>
          <w:rFonts w:ascii="Times New Roman" w:hAnsi="Times New Roman" w:cs="Times New Roman"/>
          <w:sz w:val="24"/>
          <w:szCs w:val="24"/>
        </w:rPr>
        <w:t xml:space="preserve"> together with </w:t>
      </w:r>
      <w:proofErr w:type="spellStart"/>
      <w:r w:rsidRPr="00D90315">
        <w:rPr>
          <w:rFonts w:ascii="Times New Roman" w:hAnsi="Times New Roman" w:cs="Times New Roman"/>
          <w:sz w:val="24"/>
          <w:szCs w:val="24"/>
        </w:rPr>
        <w:t>personalised</w:t>
      </w:r>
      <w:proofErr w:type="spellEnd"/>
      <w:r w:rsidRPr="00D90315">
        <w:rPr>
          <w:rFonts w:ascii="Times New Roman" w:hAnsi="Times New Roman" w:cs="Times New Roman"/>
          <w:sz w:val="24"/>
          <w:szCs w:val="24"/>
        </w:rPr>
        <w:t xml:space="preserve"> care (National Maternity Review, 2016). The service as it stands today thus mirrors a lengthy dispute between </w:t>
      </w:r>
      <w:proofErr w:type="spellStart"/>
      <w:r w:rsidRPr="00D90315">
        <w:rPr>
          <w:rFonts w:ascii="Times New Roman" w:hAnsi="Times New Roman" w:cs="Times New Roman"/>
          <w:sz w:val="24"/>
          <w:szCs w:val="24"/>
        </w:rPr>
        <w:t>medicalised</w:t>
      </w:r>
      <w:proofErr w:type="spellEnd"/>
      <w:r w:rsidRPr="00D90315">
        <w:rPr>
          <w:rFonts w:ascii="Times New Roman" w:hAnsi="Times New Roman" w:cs="Times New Roman"/>
          <w:sz w:val="24"/>
          <w:szCs w:val="24"/>
        </w:rPr>
        <w:t xml:space="preserve"> care and care </w:t>
      </w:r>
      <w:proofErr w:type="spellStart"/>
      <w:r w:rsidRPr="00D90315">
        <w:rPr>
          <w:rFonts w:ascii="Times New Roman" w:hAnsi="Times New Roman" w:cs="Times New Roman"/>
          <w:sz w:val="24"/>
          <w:szCs w:val="24"/>
        </w:rPr>
        <w:t>centred</w:t>
      </w:r>
      <w:proofErr w:type="spellEnd"/>
      <w:r w:rsidRPr="00D90315">
        <w:rPr>
          <w:rFonts w:ascii="Times New Roman" w:hAnsi="Times New Roman" w:cs="Times New Roman"/>
          <w:sz w:val="24"/>
          <w:szCs w:val="24"/>
        </w:rPr>
        <w:t xml:space="preserve"> on the woman.</w:t>
      </w:r>
    </w:p>
    <w:p xmlns:wp14="http://schemas.microsoft.com/office/word/2010/wordml" w:rsidRPr="008E3BE9" w:rsidR="00950749" w:rsidP="00950749" w:rsidRDefault="00950749" w14:paraId="2FF9796E" wp14:textId="77777777">
      <w:pPr>
        <w:jc w:val="both"/>
        <w:rPr>
          <w:rFonts w:ascii="Times New Roman" w:hAnsi="Times New Roman" w:cs="Times New Roman"/>
          <w:b/>
          <w:sz w:val="24"/>
          <w:szCs w:val="24"/>
        </w:rPr>
      </w:pPr>
      <w:r w:rsidRPr="008E3BE9">
        <w:rPr>
          <w:rFonts w:ascii="Times New Roman" w:hAnsi="Times New Roman" w:cs="Times New Roman"/>
          <w:b/>
          <w:sz w:val="24"/>
          <w:szCs w:val="24"/>
        </w:rPr>
        <w:t>How the service operates today</w:t>
      </w:r>
    </w:p>
    <w:p xmlns:wp14="http://schemas.microsoft.com/office/word/2010/wordml" w:rsidRPr="00D90315" w:rsidR="00950749" w:rsidP="00950749" w:rsidRDefault="00950749" w14:paraId="7F42A2F4" wp14:textId="77777777">
      <w:pPr>
        <w:jc w:val="both"/>
        <w:rPr>
          <w:rFonts w:ascii="Times New Roman" w:hAnsi="Times New Roman" w:cs="Times New Roman"/>
          <w:sz w:val="24"/>
          <w:szCs w:val="24"/>
        </w:rPr>
      </w:pPr>
      <w:r w:rsidRPr="00D90315">
        <w:rPr>
          <w:rFonts w:ascii="Times New Roman" w:hAnsi="Times New Roman" w:cs="Times New Roman"/>
          <w:sz w:val="24"/>
          <w:szCs w:val="24"/>
        </w:rPr>
        <w:t xml:space="preserve">NICE (2021) guidance NG201 advises that women book with a midwife by 10 weeks of pregnancy and arrange 10 routine appointments during a first pregnancy and 7 in subsequent ones. The majority occur in community settings, where midwives monitor blood pressure and urine, track fetal growth, provide screening, offer health advice and refer women to obstetric teams when risks arise. This risk-based model is a strength: women at low risk remain in accessible local care, while </w:t>
      </w:r>
      <w:r w:rsidRPr="00D90315">
        <w:rPr>
          <w:rFonts w:ascii="Times New Roman" w:hAnsi="Times New Roman" w:cs="Times New Roman"/>
          <w:sz w:val="24"/>
          <w:szCs w:val="24"/>
        </w:rPr>
        <w:t xml:space="preserve">specialist resources are directed to those who require them. NICE further recommends that services strive for continuity of </w:t>
      </w:r>
      <w:proofErr w:type="spellStart"/>
      <w:r w:rsidRPr="00D90315">
        <w:rPr>
          <w:rFonts w:ascii="Times New Roman" w:hAnsi="Times New Roman" w:cs="Times New Roman"/>
          <w:sz w:val="24"/>
          <w:szCs w:val="24"/>
        </w:rPr>
        <w:t>carer</w:t>
      </w:r>
      <w:proofErr w:type="spellEnd"/>
      <w:r w:rsidRPr="00D90315">
        <w:rPr>
          <w:rFonts w:ascii="Times New Roman" w:hAnsi="Times New Roman" w:cs="Times New Roman"/>
          <w:sz w:val="24"/>
          <w:szCs w:val="24"/>
        </w:rPr>
        <w:t>, delivered by a small team headed by a named midwife.</w:t>
      </w:r>
    </w:p>
    <w:p xmlns:wp14="http://schemas.microsoft.com/office/word/2010/wordml" w:rsidRPr="00D90315" w:rsidR="00950749" w:rsidP="00950749" w:rsidRDefault="00950749" w14:paraId="341EC7BA" wp14:textId="77777777">
      <w:pPr>
        <w:jc w:val="both"/>
        <w:rPr>
          <w:rFonts w:ascii="Times New Roman" w:hAnsi="Times New Roman" w:cs="Times New Roman"/>
          <w:sz w:val="24"/>
          <w:szCs w:val="24"/>
        </w:rPr>
      </w:pPr>
      <w:r w:rsidRPr="00D90315">
        <w:rPr>
          <w:rFonts w:ascii="Times New Roman" w:hAnsi="Times New Roman" w:cs="Times New Roman"/>
          <w:sz w:val="24"/>
          <w:szCs w:val="24"/>
        </w:rPr>
        <w:t xml:space="preserve">In reality, provision is inconsistent. In September 2022, NHS England scrapped national deadlines for continuity of </w:t>
      </w:r>
      <w:proofErr w:type="spellStart"/>
      <w:r w:rsidRPr="00D90315">
        <w:rPr>
          <w:rFonts w:ascii="Times New Roman" w:hAnsi="Times New Roman" w:cs="Times New Roman"/>
          <w:sz w:val="24"/>
          <w:szCs w:val="24"/>
        </w:rPr>
        <w:t>carer</w:t>
      </w:r>
      <w:proofErr w:type="spellEnd"/>
      <w:r w:rsidRPr="00D90315">
        <w:rPr>
          <w:rFonts w:ascii="Times New Roman" w:hAnsi="Times New Roman" w:cs="Times New Roman"/>
          <w:sz w:val="24"/>
          <w:szCs w:val="24"/>
        </w:rPr>
        <w:t xml:space="preserve"> and instructed trusts lacking sufficient staff to suspend it, noting that the right workforce must come first (NHS England, 2022). This reveals a gap between guidance grounded in evidence and what the workforce is able to provide. Quality issues extend further: CQC inspections carried out between 2022 and 2024 found that no maternity service earned an outstanding rating for safety, 47% needed improvement and 18% were inadequate (House of Commons Library, 2026). The final report of the National Maternity and Neonatal Investigation determined that women were not listened to, that racism is embedded within services, and that antenatal, birth and postnatal care are fragmented (National Maternity and Neonatal Investigation, 2026). Fragmentation is significant because community antenatal care relies on seamless connections with hospital teams. On the whole, the model is sound, yet its effectiveness is constrained by staffing, coordination and inequality.</w:t>
      </w:r>
    </w:p>
    <w:p xmlns:wp14="http://schemas.microsoft.com/office/word/2010/wordml" w:rsidR="00950749" w:rsidRDefault="00950749" w14:paraId="0A37501D" wp14:textId="77777777">
      <w:bookmarkStart w:name="_GoBack" w:id="0"/>
      <w:bookmarkEnd w:id="0"/>
    </w:p>
    <w:sectPr w:rsidR="0095074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E9D"/>
    <w:rsid w:val="001B7E9D"/>
    <w:rsid w:val="001C2ACB"/>
    <w:rsid w:val="001C41CB"/>
    <w:rsid w:val="00667533"/>
    <w:rsid w:val="00950749"/>
    <w:rsid w:val="1BCF7946"/>
    <w:rsid w:val="273F500A"/>
    <w:rsid w:val="3D9DC79E"/>
    <w:rsid w:val="3E42A763"/>
    <w:rsid w:val="3F7B33EC"/>
    <w:rsid w:val="51CD0CA5"/>
    <w:rsid w:val="5D8B0AD7"/>
    <w:rsid w:val="6A4CC5DE"/>
    <w:rsid w:val="78E26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452E"/>
  <w15:chartTrackingRefBased/>
  <w15:docId w15:val="{5F0F721A-F4A6-45F8-9FFE-F40ECCEF69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B7E9D"/>
    <w:pPr>
      <w:spacing w:after="120" w:line="276" w:lineRule="auto"/>
    </w:pPr>
    <w:rPr>
      <w:rFonts w:ascii="Arial" w:hAnsi="Arial" w:eastAsiaTheme="minorEastAsi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Tina Ogbodu-Ehioba (2541269)</lastModifiedBy>
  <revision>3</revision>
  <dcterms:created xsi:type="dcterms:W3CDTF">2026-10-07T11:44:00.0000000Z</dcterms:created>
  <dcterms:modified xsi:type="dcterms:W3CDTF">2026-10-08T08:00:14.2123582Z</dcterms:modified>
</coreProperties>
</file>