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6350A" w14:textId="77777777" w:rsidR="0080079F" w:rsidRDefault="00EB44EF">
      <w:pPr>
        <w:spacing w:after="160" w:line="259" w:lineRule="auto"/>
        <w:jc w:val="center"/>
        <w:rPr>
          <w:rFonts w:ascii="Calibri" w:eastAsia="Calibri" w:hAnsi="Calibri" w:cs="Calibri"/>
          <w:b/>
          <w:bCs/>
          <w:sz w:val="22"/>
          <w:szCs w:val="22"/>
        </w:rPr>
      </w:pPr>
      <w:r>
        <w:rPr>
          <w:rFonts w:ascii="Calibri" w:eastAsia="Calibri" w:hAnsi="Calibri" w:cs="Calibri"/>
          <w:noProof/>
          <w:sz w:val="22"/>
          <w:szCs w:val="22"/>
        </w:rPr>
        <w:drawing>
          <wp:inline distT="0" distB="0" distL="0" distR="0" wp14:anchorId="73B4D559" wp14:editId="7B69ACBE">
            <wp:extent cx="3619500" cy="1805940"/>
            <wp:effectExtent l="0" t="0" r="0" b="0"/>
            <wp:docPr id="5" name="image1.jpg" descr="University of Wales Hub: description, news and contact info"/>
            <wp:cNvGraphicFramePr/>
            <a:graphic xmlns:a="http://schemas.openxmlformats.org/drawingml/2006/main">
              <a:graphicData uri="http://schemas.openxmlformats.org/drawingml/2006/picture">
                <pic:pic xmlns:pic="http://schemas.openxmlformats.org/drawingml/2006/picture">
                  <pic:nvPicPr>
                    <pic:cNvPr id="0" name="image1.jpg" descr="University of Wales Hub: description, news and contact info"/>
                    <pic:cNvPicPr preferRelativeResize="0"/>
                  </pic:nvPicPr>
                  <pic:blipFill>
                    <a:blip r:embed="rId8"/>
                    <a:srcRect/>
                    <a:stretch>
                      <a:fillRect/>
                    </a:stretch>
                  </pic:blipFill>
                  <pic:spPr>
                    <a:xfrm>
                      <a:off x="0" y="0"/>
                      <a:ext cx="3619500" cy="1805940"/>
                    </a:xfrm>
                    <a:prstGeom prst="rect">
                      <a:avLst/>
                    </a:prstGeom>
                    <a:ln/>
                  </pic:spPr>
                </pic:pic>
              </a:graphicData>
            </a:graphic>
          </wp:inline>
        </w:drawing>
      </w:r>
    </w:p>
    <w:p w14:paraId="3F2D9770" w14:textId="77777777" w:rsidR="0080079F" w:rsidRPr="008E5DDB" w:rsidRDefault="00EB44EF">
      <w:pPr>
        <w:spacing w:after="160" w:line="259" w:lineRule="auto"/>
        <w:jc w:val="center"/>
        <w:rPr>
          <w:rFonts w:ascii="Arial" w:hAnsi="Arial" w:cs="Arial"/>
          <w:b/>
          <w:bCs/>
          <w:sz w:val="32"/>
          <w:szCs w:val="32"/>
        </w:rPr>
      </w:pPr>
      <w:r w:rsidRPr="008E5DDB">
        <w:rPr>
          <w:rFonts w:ascii="Arial" w:hAnsi="Arial" w:cs="Arial"/>
          <w:b/>
          <w:bCs/>
          <w:sz w:val="32"/>
          <w:szCs w:val="32"/>
        </w:rPr>
        <w:t>Master of Business Administration</w:t>
      </w:r>
    </w:p>
    <w:p w14:paraId="3152558E" w14:textId="5B1F3219" w:rsidR="00FC4674" w:rsidRPr="008E5DDB" w:rsidRDefault="00EB44EF" w:rsidP="00FC4674">
      <w:pPr>
        <w:spacing w:after="160" w:line="259" w:lineRule="auto"/>
        <w:jc w:val="center"/>
        <w:rPr>
          <w:rFonts w:ascii="Arial" w:hAnsi="Arial" w:cs="Arial"/>
          <w:b/>
          <w:bCs/>
          <w:sz w:val="32"/>
          <w:szCs w:val="32"/>
        </w:rPr>
      </w:pPr>
      <w:r w:rsidRPr="008E5DDB">
        <w:rPr>
          <w:rFonts w:ascii="Arial" w:hAnsi="Arial" w:cs="Arial"/>
          <w:b/>
          <w:bCs/>
          <w:sz w:val="32"/>
          <w:szCs w:val="32"/>
        </w:rPr>
        <w:t>LCMB70</w:t>
      </w:r>
      <w:r w:rsidR="006E03B8" w:rsidRPr="008E5DDB">
        <w:rPr>
          <w:rFonts w:ascii="Arial" w:hAnsi="Arial" w:cs="Arial"/>
          <w:b/>
          <w:bCs/>
          <w:sz w:val="32"/>
          <w:szCs w:val="32"/>
        </w:rPr>
        <w:t>26</w:t>
      </w:r>
    </w:p>
    <w:p w14:paraId="46D16A45" w14:textId="50C477D6" w:rsidR="0080079F" w:rsidRDefault="00487AF1">
      <w:pPr>
        <w:spacing w:after="160" w:line="259" w:lineRule="auto"/>
        <w:jc w:val="center"/>
        <w:rPr>
          <w:rFonts w:ascii="Arial" w:hAnsi="Arial" w:cs="Arial"/>
          <w:b/>
          <w:bCs/>
          <w:sz w:val="32"/>
          <w:szCs w:val="32"/>
        </w:rPr>
      </w:pPr>
      <w:r w:rsidRPr="008E5DDB">
        <w:rPr>
          <w:rFonts w:ascii="Arial" w:hAnsi="Arial" w:cs="Arial"/>
          <w:b/>
          <w:bCs/>
          <w:sz w:val="32"/>
          <w:szCs w:val="32"/>
        </w:rPr>
        <w:t xml:space="preserve"> Inter</w:t>
      </w:r>
      <w:r w:rsidR="00E66FC2" w:rsidRPr="008E5DDB">
        <w:rPr>
          <w:rFonts w:ascii="Arial" w:hAnsi="Arial" w:cs="Arial"/>
          <w:b/>
          <w:bCs/>
          <w:sz w:val="32"/>
          <w:szCs w:val="32"/>
        </w:rPr>
        <w:t>national Marketing</w:t>
      </w:r>
      <w:r w:rsidR="00B4273C" w:rsidRPr="008E5DDB">
        <w:rPr>
          <w:rFonts w:ascii="Arial" w:hAnsi="Arial" w:cs="Arial"/>
          <w:b/>
          <w:bCs/>
          <w:sz w:val="32"/>
          <w:szCs w:val="32"/>
        </w:rPr>
        <w:t>:</w:t>
      </w:r>
      <w:r w:rsidR="00E66FC2" w:rsidRPr="008E5DDB">
        <w:rPr>
          <w:rFonts w:ascii="Arial" w:hAnsi="Arial" w:cs="Arial"/>
          <w:b/>
          <w:bCs/>
          <w:sz w:val="32"/>
          <w:szCs w:val="32"/>
        </w:rPr>
        <w:t xml:space="preserve"> Principles and P</w:t>
      </w:r>
      <w:r w:rsidR="00B4273C" w:rsidRPr="008E5DDB">
        <w:rPr>
          <w:rFonts w:ascii="Arial" w:hAnsi="Arial" w:cs="Arial"/>
          <w:b/>
          <w:bCs/>
          <w:sz w:val="32"/>
          <w:szCs w:val="32"/>
        </w:rPr>
        <w:t>ractices</w:t>
      </w:r>
    </w:p>
    <w:p w14:paraId="49381D82" w14:textId="77777777" w:rsidR="00FC4674" w:rsidRPr="008E5DDB" w:rsidRDefault="00FC4674">
      <w:pPr>
        <w:spacing w:after="160" w:line="259" w:lineRule="auto"/>
        <w:jc w:val="center"/>
        <w:rPr>
          <w:rFonts w:ascii="Arial" w:hAnsi="Arial" w:cs="Arial"/>
          <w:b/>
          <w:bCs/>
          <w:sz w:val="32"/>
          <w:szCs w:val="32"/>
        </w:rPr>
      </w:pPr>
    </w:p>
    <w:p w14:paraId="6AE6A7D0" w14:textId="77777777" w:rsidR="0080079F" w:rsidRPr="008E5DDB" w:rsidRDefault="00EB44EF">
      <w:pPr>
        <w:spacing w:after="160" w:line="259" w:lineRule="auto"/>
        <w:jc w:val="center"/>
        <w:rPr>
          <w:rFonts w:ascii="Arial" w:hAnsi="Arial" w:cs="Arial"/>
          <w:b/>
          <w:bCs/>
          <w:sz w:val="32"/>
          <w:szCs w:val="32"/>
        </w:rPr>
      </w:pPr>
      <w:r w:rsidRPr="008E5DDB">
        <w:rPr>
          <w:rFonts w:ascii="Arial" w:hAnsi="Arial" w:cs="Arial"/>
          <w:b/>
          <w:bCs/>
          <w:sz w:val="32"/>
          <w:szCs w:val="32"/>
        </w:rPr>
        <w:t xml:space="preserve">Title: </w:t>
      </w:r>
      <w:r w:rsidRPr="00561465">
        <w:rPr>
          <w:rFonts w:ascii="Arial" w:hAnsi="Arial" w:cs="Arial"/>
          <w:b/>
          <w:bCs/>
          <w:sz w:val="28"/>
          <w:szCs w:val="28"/>
        </w:rPr>
        <w:t xml:space="preserve">Toyota’s International Marketing Strategy: A Comparative Analysis of Japan and India through Cultural, Strategic, and Ethical Frameworks </w:t>
      </w:r>
    </w:p>
    <w:p w14:paraId="5343677B" w14:textId="77777777" w:rsidR="008E46EC" w:rsidRPr="008E5DDB" w:rsidRDefault="008E46EC">
      <w:pPr>
        <w:spacing w:after="160" w:line="259" w:lineRule="auto"/>
        <w:jc w:val="center"/>
        <w:rPr>
          <w:rFonts w:ascii="Arial" w:hAnsi="Arial" w:cs="Arial"/>
          <w:b/>
          <w:bCs/>
          <w:sz w:val="32"/>
          <w:szCs w:val="32"/>
        </w:rPr>
      </w:pPr>
    </w:p>
    <w:p w14:paraId="2DC0D318" w14:textId="5E5F2912" w:rsidR="0080079F" w:rsidRPr="008E5DDB" w:rsidRDefault="00EB44EF">
      <w:pPr>
        <w:spacing w:after="160" w:line="259" w:lineRule="auto"/>
        <w:jc w:val="center"/>
        <w:rPr>
          <w:rFonts w:ascii="Arial" w:hAnsi="Arial" w:cs="Arial"/>
          <w:b/>
          <w:bCs/>
          <w:sz w:val="32"/>
          <w:szCs w:val="32"/>
        </w:rPr>
      </w:pPr>
      <w:r w:rsidRPr="008E5DDB">
        <w:rPr>
          <w:rFonts w:ascii="Arial" w:hAnsi="Arial" w:cs="Arial"/>
          <w:b/>
          <w:bCs/>
          <w:sz w:val="32"/>
          <w:szCs w:val="32"/>
        </w:rPr>
        <w:t xml:space="preserve">Student name: </w:t>
      </w:r>
      <w:r w:rsidR="00824B37" w:rsidRPr="008E5DDB">
        <w:rPr>
          <w:rFonts w:ascii="Arial" w:hAnsi="Arial" w:cs="Arial"/>
          <w:b/>
          <w:bCs/>
          <w:sz w:val="32"/>
          <w:szCs w:val="32"/>
        </w:rPr>
        <w:t>Darshna Kamleshbhai Rava</w:t>
      </w:r>
      <w:r w:rsidR="00DA5714" w:rsidRPr="008E5DDB">
        <w:rPr>
          <w:rFonts w:ascii="Arial" w:hAnsi="Arial" w:cs="Arial"/>
          <w:b/>
          <w:bCs/>
          <w:sz w:val="32"/>
          <w:szCs w:val="32"/>
        </w:rPr>
        <w:t>l</w:t>
      </w:r>
    </w:p>
    <w:p w14:paraId="596F155C" w14:textId="02C4735C" w:rsidR="0080079F" w:rsidRDefault="00EB44EF">
      <w:pPr>
        <w:spacing w:after="160" w:line="259" w:lineRule="auto"/>
        <w:jc w:val="center"/>
        <w:rPr>
          <w:rFonts w:ascii="Arial" w:hAnsi="Arial" w:cs="Arial"/>
          <w:b/>
          <w:bCs/>
          <w:sz w:val="32"/>
          <w:szCs w:val="32"/>
        </w:rPr>
      </w:pPr>
      <w:r w:rsidRPr="008E5DDB">
        <w:rPr>
          <w:rFonts w:ascii="Arial" w:hAnsi="Arial" w:cs="Arial"/>
          <w:b/>
          <w:bCs/>
          <w:sz w:val="32"/>
          <w:szCs w:val="32"/>
        </w:rPr>
        <w:t xml:space="preserve">ID of student: </w:t>
      </w:r>
      <w:r w:rsidR="00DB4507" w:rsidRPr="008E5DDB">
        <w:rPr>
          <w:rFonts w:ascii="Arial" w:hAnsi="Arial" w:cs="Arial"/>
          <w:b/>
          <w:bCs/>
          <w:sz w:val="32"/>
          <w:szCs w:val="32"/>
        </w:rPr>
        <w:t>2532969</w:t>
      </w:r>
    </w:p>
    <w:p w14:paraId="2EA9C636" w14:textId="77777777" w:rsidR="00360451" w:rsidRPr="008E5DDB" w:rsidRDefault="00360451">
      <w:pPr>
        <w:spacing w:after="160" w:line="259" w:lineRule="auto"/>
        <w:jc w:val="center"/>
        <w:rPr>
          <w:rFonts w:ascii="Arial" w:hAnsi="Arial" w:cs="Arial"/>
          <w:b/>
          <w:bCs/>
          <w:sz w:val="32"/>
          <w:szCs w:val="32"/>
        </w:rPr>
      </w:pPr>
    </w:p>
    <w:p w14:paraId="15935BDE" w14:textId="0DBAED0D" w:rsidR="0080079F" w:rsidRPr="008E5DDB" w:rsidRDefault="00EB44EF">
      <w:pPr>
        <w:spacing w:after="160" w:line="259" w:lineRule="auto"/>
        <w:jc w:val="center"/>
        <w:rPr>
          <w:rFonts w:ascii="Arial" w:hAnsi="Arial" w:cs="Arial"/>
          <w:b/>
          <w:bCs/>
          <w:sz w:val="32"/>
          <w:szCs w:val="32"/>
        </w:rPr>
      </w:pPr>
      <w:r w:rsidRPr="008E5DDB">
        <w:rPr>
          <w:rFonts w:ascii="Arial" w:hAnsi="Arial" w:cs="Arial"/>
          <w:b/>
          <w:bCs/>
          <w:sz w:val="32"/>
          <w:szCs w:val="32"/>
        </w:rPr>
        <w:t xml:space="preserve">Name of lecturer: </w:t>
      </w:r>
      <w:r w:rsidR="003A6121" w:rsidRPr="008E5DDB">
        <w:rPr>
          <w:rFonts w:ascii="Arial" w:hAnsi="Arial" w:cs="Arial"/>
          <w:b/>
          <w:bCs/>
          <w:sz w:val="32"/>
          <w:szCs w:val="32"/>
        </w:rPr>
        <w:t xml:space="preserve">Dr. </w:t>
      </w:r>
      <w:r w:rsidR="00B40CE7" w:rsidRPr="008E5DDB">
        <w:rPr>
          <w:rFonts w:ascii="Arial" w:hAnsi="Arial" w:cs="Arial"/>
          <w:b/>
          <w:bCs/>
          <w:sz w:val="32"/>
          <w:szCs w:val="32"/>
        </w:rPr>
        <w:t>Tola</w:t>
      </w:r>
      <w:r w:rsidR="003A4327" w:rsidRPr="008E5DDB">
        <w:rPr>
          <w:rFonts w:ascii="Arial" w:hAnsi="Arial" w:cs="Arial"/>
          <w:b/>
          <w:bCs/>
          <w:sz w:val="32"/>
          <w:szCs w:val="32"/>
        </w:rPr>
        <w:t xml:space="preserve"> </w:t>
      </w:r>
      <w:proofErr w:type="spellStart"/>
      <w:r w:rsidR="003A4327" w:rsidRPr="008E5DDB">
        <w:rPr>
          <w:rFonts w:ascii="Arial" w:hAnsi="Arial" w:cs="Arial"/>
          <w:b/>
          <w:bCs/>
          <w:sz w:val="32"/>
          <w:szCs w:val="32"/>
        </w:rPr>
        <w:t>Odugbesan</w:t>
      </w:r>
      <w:proofErr w:type="spellEnd"/>
    </w:p>
    <w:p w14:paraId="51380746" w14:textId="77777777" w:rsidR="0080079F" w:rsidRPr="00051742" w:rsidRDefault="00EB44EF">
      <w:pPr>
        <w:spacing w:after="160" w:line="259" w:lineRule="auto"/>
        <w:jc w:val="center"/>
        <w:rPr>
          <w:rFonts w:ascii="Arial" w:hAnsi="Arial" w:cs="Arial"/>
          <w:b/>
          <w:bCs/>
          <w:sz w:val="28"/>
          <w:szCs w:val="28"/>
        </w:rPr>
      </w:pPr>
      <w:r w:rsidRPr="00051742">
        <w:rPr>
          <w:rFonts w:ascii="Arial" w:hAnsi="Arial" w:cs="Arial"/>
          <w:b/>
          <w:bCs/>
          <w:sz w:val="28"/>
          <w:szCs w:val="28"/>
        </w:rPr>
        <w:t>Word count: 5088</w:t>
      </w:r>
    </w:p>
    <w:p w14:paraId="6D7BE809" w14:textId="77777777" w:rsidR="0080079F" w:rsidRPr="00051742" w:rsidRDefault="00EB44EF">
      <w:pPr>
        <w:spacing w:after="160" w:line="259" w:lineRule="auto"/>
        <w:jc w:val="center"/>
        <w:rPr>
          <w:rFonts w:ascii="Arial" w:hAnsi="Arial" w:cs="Arial"/>
          <w:b/>
          <w:bCs/>
          <w:sz w:val="28"/>
          <w:szCs w:val="28"/>
        </w:rPr>
      </w:pPr>
      <w:r w:rsidRPr="00051742">
        <w:rPr>
          <w:rFonts w:ascii="Arial" w:hAnsi="Arial" w:cs="Arial"/>
          <w:b/>
          <w:bCs/>
          <w:sz w:val="28"/>
          <w:szCs w:val="28"/>
        </w:rPr>
        <w:t>Group – 2</w:t>
      </w:r>
    </w:p>
    <w:p w14:paraId="458198C8" w14:textId="2AD57AF6" w:rsidR="0080079F" w:rsidRPr="008E5DDB" w:rsidRDefault="00EB44EF">
      <w:pPr>
        <w:jc w:val="center"/>
        <w:rPr>
          <w:rFonts w:ascii="Arial" w:hAnsi="Arial" w:cs="Arial"/>
        </w:rPr>
      </w:pPr>
      <w:r w:rsidRPr="00051742">
        <w:rPr>
          <w:rFonts w:ascii="Arial" w:hAnsi="Arial" w:cs="Arial"/>
          <w:b/>
          <w:bCs/>
          <w:sz w:val="28"/>
          <w:szCs w:val="28"/>
        </w:rPr>
        <w:t xml:space="preserve">Submission date: </w:t>
      </w:r>
      <w:r w:rsidR="001A2557" w:rsidRPr="00051742">
        <w:rPr>
          <w:rFonts w:ascii="Arial" w:hAnsi="Arial" w:cs="Arial"/>
          <w:b/>
          <w:bCs/>
          <w:sz w:val="28"/>
          <w:szCs w:val="28"/>
        </w:rPr>
        <w:t>13</w:t>
      </w:r>
      <w:r w:rsidR="00EE2B94" w:rsidRPr="00051742">
        <w:rPr>
          <w:rFonts w:ascii="Arial" w:hAnsi="Arial" w:cs="Arial"/>
          <w:b/>
          <w:bCs/>
          <w:sz w:val="28"/>
          <w:szCs w:val="28"/>
          <w:vertAlign w:val="superscript"/>
        </w:rPr>
        <w:t>th</w:t>
      </w:r>
      <w:r w:rsidR="00EE2B94" w:rsidRPr="00051742">
        <w:rPr>
          <w:rFonts w:ascii="Arial" w:hAnsi="Arial" w:cs="Arial"/>
          <w:b/>
          <w:bCs/>
          <w:sz w:val="28"/>
          <w:szCs w:val="28"/>
        </w:rPr>
        <w:t xml:space="preserve"> August 2026</w:t>
      </w:r>
      <w:r w:rsidRPr="008E5DDB">
        <w:rPr>
          <w:rFonts w:ascii="Arial" w:hAnsi="Arial" w:cs="Arial"/>
        </w:rPr>
        <w:br w:type="page"/>
      </w:r>
    </w:p>
    <w:p w14:paraId="17CEFFB5" w14:textId="77777777" w:rsidR="0080079F" w:rsidRPr="008E5DDB" w:rsidRDefault="00EB44EF">
      <w:pPr>
        <w:jc w:val="center"/>
        <w:rPr>
          <w:rFonts w:ascii="Arial" w:hAnsi="Arial" w:cs="Arial"/>
        </w:rPr>
      </w:pPr>
      <w:r w:rsidRPr="008E5DDB">
        <w:rPr>
          <w:rFonts w:ascii="Arial" w:hAnsi="Arial" w:cs="Arial"/>
        </w:rPr>
        <w:lastRenderedPageBreak/>
        <w:t>TABLE OF CONTENTS</w:t>
      </w:r>
    </w:p>
    <w:sdt>
      <w:sdtPr>
        <w:rPr>
          <w:rFonts w:ascii="Arial" w:hAnsi="Arial" w:cs="Arial"/>
        </w:rPr>
        <w:id w:val="473012310"/>
        <w:docPartObj>
          <w:docPartGallery w:val="Table of Contents"/>
          <w:docPartUnique/>
        </w:docPartObj>
      </w:sdtPr>
      <w:sdtEndPr/>
      <w:sdtContent>
        <w:p w14:paraId="7B348E6E"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r w:rsidRPr="008E5DDB">
            <w:rPr>
              <w:rFonts w:ascii="Arial" w:hAnsi="Arial" w:cs="Arial"/>
            </w:rPr>
            <w:fldChar w:fldCharType="begin"/>
          </w:r>
          <w:r w:rsidRPr="008E5DDB">
            <w:rPr>
              <w:rFonts w:ascii="Arial" w:hAnsi="Arial" w:cs="Arial"/>
            </w:rPr>
            <w:instrText xml:space="preserve"> TOC \h \u \z \t "Heading 1,1,Heading 2,2,Heading 3,3,Heading 4,4,Heading 5,5,Heading 6,6,"</w:instrText>
          </w:r>
          <w:r w:rsidRPr="008E5DDB">
            <w:rPr>
              <w:rFonts w:ascii="Arial" w:hAnsi="Arial" w:cs="Arial"/>
            </w:rPr>
            <w:fldChar w:fldCharType="separate"/>
          </w:r>
          <w:hyperlink w:anchor="_heading=h.e19i7wu0vxfd">
            <w:r w:rsidRPr="008E5DDB">
              <w:rPr>
                <w:rFonts w:ascii="Arial" w:hAnsi="Arial" w:cs="Arial"/>
                <w:b/>
                <w:bCs/>
                <w:color w:val="000000"/>
              </w:rPr>
              <w:t>SECTION 1</w:t>
            </w:r>
            <w:r w:rsidRPr="008E5DDB">
              <w:rPr>
                <w:rFonts w:ascii="Arial" w:hAnsi="Arial" w:cs="Arial"/>
                <w:b/>
                <w:bCs/>
                <w:color w:val="000000"/>
              </w:rPr>
              <w:tab/>
              <w:t>3</w:t>
            </w:r>
          </w:hyperlink>
        </w:p>
        <w:p w14:paraId="2A48FD56"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b57v3zvf7po3">
            <w:r w:rsidRPr="008E5DDB">
              <w:rPr>
                <w:rFonts w:ascii="Arial" w:hAnsi="Arial" w:cs="Arial"/>
                <w:b/>
                <w:bCs/>
                <w:color w:val="000000"/>
              </w:rPr>
              <w:t>1. Introduction &amp; Brand Overview</w:t>
            </w:r>
            <w:r w:rsidRPr="008E5DDB">
              <w:rPr>
                <w:rFonts w:ascii="Arial" w:hAnsi="Arial" w:cs="Arial"/>
                <w:b/>
                <w:bCs/>
                <w:color w:val="000000"/>
              </w:rPr>
              <w:tab/>
              <w:t>3</w:t>
            </w:r>
          </w:hyperlink>
        </w:p>
        <w:p w14:paraId="4D2B8AF5"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bzadjkqk87yh">
            <w:r w:rsidRPr="008E5DDB">
              <w:rPr>
                <w:rFonts w:ascii="Arial" w:hAnsi="Arial" w:cs="Arial"/>
                <w:b/>
                <w:bCs/>
                <w:color w:val="000000"/>
              </w:rPr>
              <w:t>2. PESTLE Analysis (Macro Environment: Japan vs. India)</w:t>
            </w:r>
            <w:r w:rsidRPr="008E5DDB">
              <w:rPr>
                <w:rFonts w:ascii="Arial" w:hAnsi="Arial" w:cs="Arial"/>
                <w:b/>
                <w:bCs/>
                <w:color w:val="000000"/>
              </w:rPr>
              <w:tab/>
              <w:t>4</w:t>
            </w:r>
          </w:hyperlink>
        </w:p>
        <w:p w14:paraId="1A7EB41F"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z0rfk5ncgk35">
            <w:r w:rsidRPr="008E5DDB">
              <w:rPr>
                <w:rFonts w:ascii="Arial" w:hAnsi="Arial" w:cs="Arial"/>
                <w:b/>
                <w:bCs/>
                <w:color w:val="000000"/>
              </w:rPr>
              <w:t>3. Hofstede Cultural Dimensions &amp; Socio-Cultural Context</w:t>
            </w:r>
            <w:r w:rsidRPr="008E5DDB">
              <w:rPr>
                <w:rFonts w:ascii="Arial" w:hAnsi="Arial" w:cs="Arial"/>
                <w:b/>
                <w:bCs/>
                <w:color w:val="000000"/>
              </w:rPr>
              <w:tab/>
              <w:t>6</w:t>
            </w:r>
          </w:hyperlink>
        </w:p>
        <w:p w14:paraId="09D0B7F2"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65x31mpsh2cd">
            <w:r w:rsidRPr="008E5DDB">
              <w:rPr>
                <w:rFonts w:ascii="Arial" w:hAnsi="Arial" w:cs="Arial"/>
                <w:b/>
                <w:bCs/>
                <w:color w:val="000000"/>
              </w:rPr>
              <w:t>4. STP Strategies</w:t>
            </w:r>
            <w:r w:rsidRPr="008E5DDB">
              <w:rPr>
                <w:rFonts w:ascii="Arial" w:hAnsi="Arial" w:cs="Arial"/>
                <w:b/>
                <w:bCs/>
                <w:color w:val="000000"/>
              </w:rPr>
              <w:tab/>
              <w:t>7</w:t>
            </w:r>
          </w:hyperlink>
        </w:p>
        <w:p w14:paraId="272D789C"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56jfxpr8utwu">
            <w:r w:rsidRPr="008E5DDB">
              <w:rPr>
                <w:rFonts w:ascii="Arial" w:hAnsi="Arial" w:cs="Arial"/>
                <w:b/>
                <w:bCs/>
                <w:color w:val="000000"/>
              </w:rPr>
              <w:t>5. Marketing Mix (7Ps)</w:t>
            </w:r>
            <w:r w:rsidRPr="008E5DDB">
              <w:rPr>
                <w:rFonts w:ascii="Arial" w:hAnsi="Arial" w:cs="Arial"/>
                <w:b/>
                <w:bCs/>
                <w:color w:val="000000"/>
              </w:rPr>
              <w:tab/>
              <w:t>8</w:t>
            </w:r>
          </w:hyperlink>
        </w:p>
        <w:p w14:paraId="1678CD45"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3cf8msh0r2by">
            <w:r w:rsidRPr="008E5DDB">
              <w:rPr>
                <w:rFonts w:ascii="Arial" w:hAnsi="Arial" w:cs="Arial"/>
                <w:b/>
                <w:bCs/>
                <w:color w:val="000000"/>
              </w:rPr>
              <w:t>6. Market Entry Strategy (India)</w:t>
            </w:r>
            <w:r w:rsidRPr="008E5DDB">
              <w:rPr>
                <w:rFonts w:ascii="Arial" w:hAnsi="Arial" w:cs="Arial"/>
                <w:b/>
                <w:bCs/>
                <w:color w:val="000000"/>
              </w:rPr>
              <w:tab/>
              <w:t>11</w:t>
            </w:r>
          </w:hyperlink>
        </w:p>
        <w:p w14:paraId="33678651"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i5leyo46bxg6">
            <w:r w:rsidRPr="008E5DDB">
              <w:rPr>
                <w:rFonts w:ascii="Arial" w:hAnsi="Arial" w:cs="Arial"/>
                <w:b/>
                <w:bCs/>
                <w:color w:val="000000"/>
              </w:rPr>
              <w:t>7. Ethical Issues</w:t>
            </w:r>
            <w:r w:rsidRPr="008E5DDB">
              <w:rPr>
                <w:rFonts w:ascii="Arial" w:hAnsi="Arial" w:cs="Arial"/>
                <w:b/>
                <w:bCs/>
                <w:color w:val="000000"/>
              </w:rPr>
              <w:tab/>
              <w:t>14</w:t>
            </w:r>
          </w:hyperlink>
        </w:p>
        <w:p w14:paraId="25989863"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9f2r6gglvh7e">
            <w:r w:rsidRPr="008E5DDB">
              <w:rPr>
                <w:rFonts w:ascii="Arial" w:hAnsi="Arial" w:cs="Arial"/>
                <w:b/>
                <w:bCs/>
                <w:color w:val="000000"/>
              </w:rPr>
              <w:t>8. Recommendations &amp; Conclusion</w:t>
            </w:r>
            <w:r w:rsidRPr="008E5DDB">
              <w:rPr>
                <w:rFonts w:ascii="Arial" w:hAnsi="Arial" w:cs="Arial"/>
                <w:b/>
                <w:bCs/>
                <w:color w:val="000000"/>
              </w:rPr>
              <w:tab/>
              <w:t>15</w:t>
            </w:r>
          </w:hyperlink>
        </w:p>
        <w:p w14:paraId="6A1AC1F6"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8gsewumigiu6">
            <w:r w:rsidRPr="008E5DDB">
              <w:rPr>
                <w:rFonts w:ascii="Arial" w:hAnsi="Arial" w:cs="Arial"/>
                <w:b/>
                <w:bCs/>
                <w:color w:val="000000"/>
              </w:rPr>
              <w:t>SECTION 2</w:t>
            </w:r>
            <w:r w:rsidRPr="008E5DDB">
              <w:rPr>
                <w:rFonts w:ascii="Arial" w:hAnsi="Arial" w:cs="Arial"/>
                <w:b/>
                <w:bCs/>
                <w:color w:val="000000"/>
              </w:rPr>
              <w:tab/>
              <w:t>17</w:t>
            </w:r>
          </w:hyperlink>
        </w:p>
        <w:p w14:paraId="1F8FFCD2" w14:textId="77777777" w:rsidR="0080079F" w:rsidRPr="008E5DDB" w:rsidRDefault="00EB44EF">
          <w:pPr>
            <w:widowControl w:val="0"/>
            <w:tabs>
              <w:tab w:val="right" w:pos="12000"/>
            </w:tabs>
            <w:spacing w:before="60" w:after="0" w:line="240" w:lineRule="auto"/>
            <w:jc w:val="left"/>
            <w:rPr>
              <w:rFonts w:ascii="Arial" w:eastAsia="Arial" w:hAnsi="Arial" w:cs="Arial"/>
              <w:b/>
              <w:bCs/>
              <w:color w:val="000000"/>
              <w:sz w:val="22"/>
              <w:szCs w:val="22"/>
            </w:rPr>
          </w:pPr>
          <w:hyperlink w:anchor="_heading=h.2e60ro5gc7d8">
            <w:r w:rsidRPr="008E5DDB">
              <w:rPr>
                <w:rFonts w:ascii="Arial" w:hAnsi="Arial" w:cs="Arial"/>
                <w:b/>
                <w:bCs/>
                <w:color w:val="000000"/>
              </w:rPr>
              <w:t>Reference List</w:t>
            </w:r>
            <w:r w:rsidRPr="008E5DDB">
              <w:rPr>
                <w:rFonts w:ascii="Arial" w:hAnsi="Arial" w:cs="Arial"/>
                <w:b/>
                <w:bCs/>
                <w:color w:val="000000"/>
              </w:rPr>
              <w:tab/>
              <w:t>20</w:t>
            </w:r>
          </w:hyperlink>
          <w:r w:rsidRPr="008E5DDB">
            <w:rPr>
              <w:rFonts w:ascii="Arial" w:hAnsi="Arial" w:cs="Arial"/>
            </w:rPr>
            <w:fldChar w:fldCharType="end"/>
          </w:r>
        </w:p>
      </w:sdtContent>
    </w:sdt>
    <w:p w14:paraId="71E2C0D4" w14:textId="77777777" w:rsidR="0080079F" w:rsidRPr="008E5DDB" w:rsidRDefault="00EB44EF">
      <w:pPr>
        <w:jc w:val="center"/>
        <w:rPr>
          <w:rFonts w:ascii="Arial" w:hAnsi="Arial" w:cs="Arial"/>
        </w:rPr>
      </w:pPr>
      <w:r w:rsidRPr="008E5DDB">
        <w:rPr>
          <w:rFonts w:ascii="Arial" w:hAnsi="Arial" w:cs="Arial"/>
        </w:rPr>
        <w:br w:type="page"/>
      </w:r>
    </w:p>
    <w:p w14:paraId="230C7C3B" w14:textId="77777777" w:rsidR="0080079F" w:rsidRPr="005C3253" w:rsidRDefault="00EB44EF">
      <w:pPr>
        <w:pStyle w:val="Heading1"/>
        <w:keepNext w:val="0"/>
        <w:keepLines w:val="0"/>
        <w:rPr>
          <w:rFonts w:ascii="Arial" w:hAnsi="Arial" w:cs="Arial"/>
        </w:rPr>
      </w:pPr>
      <w:bookmarkStart w:id="0" w:name="_heading=h.e19i7wu0vxfd" w:colFirst="0" w:colLast="0"/>
      <w:bookmarkEnd w:id="0"/>
      <w:r w:rsidRPr="005C3253">
        <w:rPr>
          <w:rFonts w:ascii="Arial" w:hAnsi="Arial" w:cs="Arial"/>
        </w:rPr>
        <w:lastRenderedPageBreak/>
        <w:t>SECTION 1</w:t>
      </w:r>
    </w:p>
    <w:p w14:paraId="3106969C" w14:textId="77777777" w:rsidR="0080079F" w:rsidRPr="005C3253" w:rsidRDefault="00EB44EF">
      <w:pPr>
        <w:pStyle w:val="Heading1"/>
        <w:keepNext w:val="0"/>
        <w:keepLines w:val="0"/>
        <w:rPr>
          <w:rFonts w:ascii="Arial" w:hAnsi="Arial" w:cs="Arial"/>
        </w:rPr>
      </w:pPr>
      <w:bookmarkStart w:id="1" w:name="_heading=h.b57v3zvf7po3" w:colFirst="0" w:colLast="0"/>
      <w:bookmarkEnd w:id="1"/>
      <w:r w:rsidRPr="005C3253">
        <w:rPr>
          <w:rFonts w:ascii="Arial" w:hAnsi="Arial" w:cs="Arial"/>
        </w:rPr>
        <w:t>1. Introduction &amp; Brand Overview</w:t>
      </w:r>
    </w:p>
    <w:p w14:paraId="64CCBAD5" w14:textId="77777777" w:rsidR="0080079F" w:rsidRPr="005C3253" w:rsidRDefault="00EB44EF">
      <w:pPr>
        <w:spacing w:before="240" w:after="240"/>
        <w:rPr>
          <w:rFonts w:ascii="Arial" w:hAnsi="Arial" w:cs="Arial"/>
        </w:rPr>
      </w:pPr>
      <w:r w:rsidRPr="005C3253">
        <w:rPr>
          <w:rFonts w:ascii="Arial" w:hAnsi="Arial" w:cs="Arial"/>
        </w:rPr>
        <w:t xml:space="preserve">Based in Japan, Toyota Motor Corp. is among the largest and most influential automotive companies worldwide, famous for its innovation, operational excellence and its reach across the globe. Since 1937, Toyota has been a prime example of achievement in engineering, lean production systems and sustainability programs. The two Companies' Integrated Report 2025 and Sustainability Data Book 2025 outline the companies' activities and strategic development areas, namely electrification, </w:t>
      </w:r>
      <w:proofErr w:type="spellStart"/>
      <w:r w:rsidRPr="005C3253">
        <w:rPr>
          <w:rFonts w:ascii="Arial" w:hAnsi="Arial" w:cs="Arial"/>
        </w:rPr>
        <w:t>digitalisation</w:t>
      </w:r>
      <w:proofErr w:type="spellEnd"/>
      <w:r w:rsidRPr="005C3253">
        <w:rPr>
          <w:rFonts w:ascii="Arial" w:hAnsi="Arial" w:cs="Arial"/>
        </w:rPr>
        <w:t xml:space="preserve"> and care for the environment, providing transparency on the companies' performance and accountability, respectively, in compliance with the Integrated Reporting Framework (IRF). These dynamics reinforce Toyota's reputation of being a brand strong in competitiveness and responsibility.</w:t>
      </w:r>
    </w:p>
    <w:p w14:paraId="1D286741" w14:textId="77777777" w:rsidR="0080079F" w:rsidRPr="005C3253" w:rsidRDefault="00EB44EF">
      <w:pPr>
        <w:spacing w:before="240" w:after="240"/>
        <w:rPr>
          <w:rFonts w:ascii="Arial" w:hAnsi="Arial" w:cs="Arial"/>
        </w:rPr>
      </w:pPr>
      <w:r w:rsidRPr="005C3253">
        <w:rPr>
          <w:rFonts w:ascii="Arial" w:hAnsi="Arial" w:cs="Arial"/>
        </w:rPr>
        <w:t xml:space="preserve">This report offers insights into Toyota's operations in Japan, its home country, and in India as its host country. Tokyo is the birthplace of the Toyota car company, and the country's key characteristics—collectivism, high uncertainty avoidance, and advancements in technology—influence consumer </w:t>
      </w:r>
      <w:proofErr w:type="spellStart"/>
      <w:r w:rsidRPr="005C3253">
        <w:rPr>
          <w:rFonts w:ascii="Arial" w:hAnsi="Arial" w:cs="Arial"/>
        </w:rPr>
        <w:t>behaviour</w:t>
      </w:r>
      <w:proofErr w:type="spellEnd"/>
      <w:r w:rsidRPr="005C3253">
        <w:rPr>
          <w:rFonts w:ascii="Arial" w:hAnsi="Arial" w:cs="Arial"/>
        </w:rPr>
        <w:t xml:space="preserve"> and business decisions. In comparison, India is a fast-growing auto market marked by a varied socio-cultural landscape, rapid ascent of the middle class and initiatives to boost sustainable mobility by the government. Toyota Kirloskar Motor is Toyota's growth into the Indian market, which demonstrates how multinational companies tailor their strategy to meet local needs while retaining a strong global brand.</w:t>
      </w:r>
    </w:p>
    <w:p w14:paraId="320DF557" w14:textId="77777777" w:rsidR="0080079F" w:rsidRPr="005C3253" w:rsidRDefault="00EB44EF">
      <w:pPr>
        <w:spacing w:before="240" w:after="240"/>
        <w:rPr>
          <w:rFonts w:ascii="Arial" w:hAnsi="Arial" w:cs="Arial"/>
        </w:rPr>
      </w:pPr>
      <w:r w:rsidRPr="005C3253">
        <w:rPr>
          <w:rFonts w:ascii="Arial" w:hAnsi="Arial" w:cs="Arial"/>
        </w:rPr>
        <w:t xml:space="preserve">This report has three aims. First, it will conduct a PESTLE analysis of the macro environment level factors (Political, Economic, Social, Technological, Legal and Environmental) in both Japan and India and compare the two countries based on the government data. Second, it will explore the differences in socio-cultural perspectives using Hofstede's cultural dimensions and determine the strategies of segmentation, targeting and positioning adopted by Toyota and the international marketing mix (7P) strategy. Thirdly, the Toyota International Marketing strategy as demonstrated for </w:t>
      </w:r>
      <w:r w:rsidRPr="005C3253">
        <w:rPr>
          <w:rFonts w:ascii="Arial" w:hAnsi="Arial" w:cs="Arial"/>
        </w:rPr>
        <w:lastRenderedPageBreak/>
        <w:t xml:space="preserve">entering into the Indian market will be evaluated, and ethical issues in the marketing practices raised will be </w:t>
      </w:r>
      <w:proofErr w:type="spellStart"/>
      <w:r w:rsidRPr="005C3253">
        <w:rPr>
          <w:rFonts w:ascii="Arial" w:hAnsi="Arial" w:cs="Arial"/>
        </w:rPr>
        <w:t>analysed</w:t>
      </w:r>
      <w:proofErr w:type="spellEnd"/>
      <w:r w:rsidRPr="005C3253">
        <w:rPr>
          <w:rFonts w:ascii="Arial" w:hAnsi="Arial" w:cs="Arial"/>
        </w:rPr>
        <w:t>, and suggestions for the future international marketing strategy will be recommended. The aim of this report is to provide a critical, evidence-based critique of Toyota's global marketing strategy through the incorporation of information from the company, academic theory and credible country-level sources.</w:t>
      </w:r>
    </w:p>
    <w:p w14:paraId="5C89E471" w14:textId="77777777" w:rsidR="0080079F" w:rsidRPr="005C3253" w:rsidRDefault="00EB44EF">
      <w:pPr>
        <w:pStyle w:val="Heading1"/>
        <w:keepNext w:val="0"/>
        <w:keepLines w:val="0"/>
        <w:rPr>
          <w:rFonts w:ascii="Arial" w:hAnsi="Arial" w:cs="Arial"/>
        </w:rPr>
      </w:pPr>
      <w:bookmarkStart w:id="2" w:name="_heading=h.bzadjkqk87yh" w:colFirst="0" w:colLast="0"/>
      <w:bookmarkEnd w:id="2"/>
      <w:r w:rsidRPr="005C3253">
        <w:rPr>
          <w:rFonts w:ascii="Arial" w:hAnsi="Arial" w:cs="Arial"/>
        </w:rPr>
        <w:t>2. PESTLE Analysis (Macro Environment: Japan vs. India)</w:t>
      </w:r>
    </w:p>
    <w:p w14:paraId="310DBB16" w14:textId="77777777" w:rsidR="0080079F" w:rsidRPr="005C3253" w:rsidRDefault="0080079F">
      <w:pPr>
        <w:spacing w:before="240" w:after="240"/>
        <w:rPr>
          <w:rFonts w:ascii="Arial" w:hAnsi="Arial" w:cs="Arial"/>
        </w:rPr>
      </w:pP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73"/>
        <w:gridCol w:w="3704"/>
        <w:gridCol w:w="3883"/>
      </w:tblGrid>
      <w:tr w:rsidR="0080079F" w:rsidRPr="005C3253" w14:paraId="04442A8D" w14:textId="77777777">
        <w:trPr>
          <w:trHeight w:val="500"/>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CF1461" w14:textId="77777777" w:rsidR="0080079F" w:rsidRPr="005C3253" w:rsidRDefault="00EB44EF">
            <w:pPr>
              <w:spacing w:after="0" w:line="240" w:lineRule="auto"/>
              <w:rPr>
                <w:rFonts w:ascii="Arial" w:hAnsi="Arial" w:cs="Arial"/>
                <w:b/>
                <w:bCs/>
              </w:rPr>
            </w:pPr>
            <w:r w:rsidRPr="005C3253">
              <w:rPr>
                <w:rFonts w:ascii="Arial" w:hAnsi="Arial" w:cs="Arial"/>
                <w:b/>
                <w:bCs/>
              </w:rPr>
              <w:t>Factor</w:t>
            </w:r>
          </w:p>
        </w:tc>
        <w:tc>
          <w:tcPr>
            <w:tcW w:w="3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4DC1D5" w14:textId="77777777" w:rsidR="0080079F" w:rsidRPr="005C3253" w:rsidRDefault="00EB44EF">
            <w:pPr>
              <w:spacing w:after="0" w:line="240" w:lineRule="auto"/>
              <w:rPr>
                <w:rFonts w:ascii="Arial" w:hAnsi="Arial" w:cs="Arial"/>
                <w:b/>
                <w:bCs/>
              </w:rPr>
            </w:pPr>
            <w:r w:rsidRPr="005C3253">
              <w:rPr>
                <w:rFonts w:ascii="Arial" w:hAnsi="Arial" w:cs="Arial"/>
                <w:b/>
                <w:bCs/>
              </w:rPr>
              <w:t>Japan (Home)</w:t>
            </w:r>
          </w:p>
        </w:tc>
        <w:tc>
          <w:tcPr>
            <w:tcW w:w="3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11ADC5" w14:textId="77777777" w:rsidR="0080079F" w:rsidRPr="005C3253" w:rsidRDefault="00EB44EF">
            <w:pPr>
              <w:spacing w:after="0" w:line="240" w:lineRule="auto"/>
              <w:rPr>
                <w:rFonts w:ascii="Arial" w:hAnsi="Arial" w:cs="Arial"/>
                <w:b/>
                <w:bCs/>
              </w:rPr>
            </w:pPr>
            <w:r w:rsidRPr="005C3253">
              <w:rPr>
                <w:rFonts w:ascii="Arial" w:hAnsi="Arial" w:cs="Arial"/>
                <w:b/>
                <w:bCs/>
              </w:rPr>
              <w:t>India (Host)</w:t>
            </w:r>
          </w:p>
        </w:tc>
      </w:tr>
      <w:tr w:rsidR="0080079F" w:rsidRPr="005C3253" w14:paraId="7FBD3787" w14:textId="77777777">
        <w:trPr>
          <w:trHeight w:val="1040"/>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102E1" w14:textId="77777777" w:rsidR="0080079F" w:rsidRPr="005C3253" w:rsidRDefault="00EB44EF">
            <w:pPr>
              <w:spacing w:after="0" w:line="240" w:lineRule="auto"/>
              <w:rPr>
                <w:rFonts w:ascii="Arial" w:hAnsi="Arial" w:cs="Arial"/>
                <w:b/>
                <w:bCs/>
              </w:rPr>
            </w:pPr>
            <w:r w:rsidRPr="005C3253">
              <w:rPr>
                <w:rFonts w:ascii="Arial" w:hAnsi="Arial" w:cs="Arial"/>
                <w:b/>
                <w:bCs/>
              </w:rPr>
              <w:t>Political</w:t>
            </w:r>
          </w:p>
        </w:tc>
        <w:tc>
          <w:tcPr>
            <w:tcW w:w="3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854E7" w14:textId="77777777" w:rsidR="0080079F" w:rsidRPr="005C3253" w:rsidRDefault="00EB44EF">
            <w:pPr>
              <w:spacing w:after="0" w:line="240" w:lineRule="auto"/>
              <w:rPr>
                <w:rFonts w:ascii="Arial" w:hAnsi="Arial" w:cs="Arial"/>
              </w:rPr>
            </w:pPr>
            <w:r w:rsidRPr="005C3253">
              <w:rPr>
                <w:rFonts w:ascii="Arial" w:hAnsi="Arial" w:cs="Arial"/>
              </w:rPr>
              <w:t>Stable parliamentary democracy; strong industrial policy via METI. Trade agreements (CPTPP, RCEP).</w:t>
            </w:r>
          </w:p>
        </w:tc>
        <w:tc>
          <w:tcPr>
            <w:tcW w:w="3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5E1E4C" w14:textId="77777777" w:rsidR="0080079F" w:rsidRPr="005C3253" w:rsidRDefault="00EB44EF">
            <w:pPr>
              <w:spacing w:after="0" w:line="240" w:lineRule="auto"/>
              <w:rPr>
                <w:rFonts w:ascii="Arial" w:hAnsi="Arial" w:cs="Arial"/>
              </w:rPr>
            </w:pPr>
            <w:r w:rsidRPr="005C3253">
              <w:rPr>
                <w:rFonts w:ascii="Arial" w:hAnsi="Arial" w:cs="Arial"/>
              </w:rPr>
              <w:t xml:space="preserve">Federal democracy; policy reforms under “Make in India” and EV incentives. GST </w:t>
            </w:r>
            <w:proofErr w:type="spellStart"/>
            <w:r w:rsidRPr="005C3253">
              <w:rPr>
                <w:rFonts w:ascii="Arial" w:hAnsi="Arial" w:cs="Arial"/>
              </w:rPr>
              <w:t>harmonisation</w:t>
            </w:r>
            <w:proofErr w:type="spellEnd"/>
            <w:r w:rsidRPr="005C3253">
              <w:rPr>
                <w:rFonts w:ascii="Arial" w:hAnsi="Arial" w:cs="Arial"/>
              </w:rPr>
              <w:t>.</w:t>
            </w:r>
          </w:p>
        </w:tc>
      </w:tr>
      <w:tr w:rsidR="0080079F" w:rsidRPr="005C3253" w14:paraId="3FCFCF42" w14:textId="77777777">
        <w:trPr>
          <w:trHeight w:val="1325"/>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0821CB" w14:textId="77777777" w:rsidR="0080079F" w:rsidRPr="005C3253" w:rsidRDefault="00EB44EF">
            <w:pPr>
              <w:spacing w:after="0" w:line="240" w:lineRule="auto"/>
              <w:rPr>
                <w:rFonts w:ascii="Arial" w:hAnsi="Arial" w:cs="Arial"/>
                <w:b/>
                <w:bCs/>
              </w:rPr>
            </w:pPr>
            <w:r w:rsidRPr="005C3253">
              <w:rPr>
                <w:rFonts w:ascii="Arial" w:hAnsi="Arial" w:cs="Arial"/>
                <w:b/>
                <w:bCs/>
              </w:rPr>
              <w:t>Economic</w:t>
            </w:r>
          </w:p>
        </w:tc>
        <w:tc>
          <w:tcPr>
            <w:tcW w:w="3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052403" w14:textId="77777777" w:rsidR="0080079F" w:rsidRPr="005C3253" w:rsidRDefault="00EB44EF">
            <w:pPr>
              <w:spacing w:after="0" w:line="240" w:lineRule="auto"/>
              <w:rPr>
                <w:rFonts w:ascii="Arial" w:hAnsi="Arial" w:cs="Arial"/>
              </w:rPr>
            </w:pPr>
            <w:r w:rsidRPr="005C3253">
              <w:rPr>
                <w:rFonts w:ascii="Arial" w:eastAsia="Gungsuh" w:hAnsi="Arial" w:cs="Arial"/>
              </w:rPr>
              <w:t>GDP (2025): USD 4.2 trillion; GDP per capita ≈ USD 33,000 (Statistics Japan). Mature, high</w:t>
            </w:r>
            <w:r w:rsidRPr="005C3253">
              <w:rPr>
                <w:rFonts w:ascii="Cambria Math" w:eastAsia="Gungsuh" w:hAnsi="Cambria Math" w:cs="Cambria Math"/>
              </w:rPr>
              <w:t>‑</w:t>
            </w:r>
            <w:r w:rsidRPr="005C3253">
              <w:rPr>
                <w:rFonts w:ascii="Arial" w:eastAsia="Gungsuh" w:hAnsi="Arial" w:cs="Arial"/>
              </w:rPr>
              <w:t>income economy.</w:t>
            </w:r>
          </w:p>
        </w:tc>
        <w:tc>
          <w:tcPr>
            <w:tcW w:w="3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437AEE" w14:textId="77777777" w:rsidR="0080079F" w:rsidRPr="005C3253" w:rsidRDefault="00EB44EF">
            <w:pPr>
              <w:spacing w:after="0" w:line="240" w:lineRule="auto"/>
              <w:rPr>
                <w:rFonts w:ascii="Arial" w:hAnsi="Arial" w:cs="Arial"/>
              </w:rPr>
            </w:pPr>
            <w:r w:rsidRPr="005C3253">
              <w:rPr>
                <w:rFonts w:ascii="Arial" w:eastAsia="Gungsuh" w:hAnsi="Arial" w:cs="Arial"/>
              </w:rPr>
              <w:t>GDP (2025–26): USD 4.1 trillion; GDP per capita ≈ USD 2,900 (MOSPI, MoF). Rapid growth, 6.5% annual rate.</w:t>
            </w:r>
          </w:p>
        </w:tc>
      </w:tr>
      <w:tr w:rsidR="0080079F" w:rsidRPr="005C3253" w14:paraId="114C29E1" w14:textId="77777777">
        <w:trPr>
          <w:trHeight w:val="1325"/>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4EE5CE" w14:textId="77777777" w:rsidR="0080079F" w:rsidRPr="005C3253" w:rsidRDefault="00EB44EF">
            <w:pPr>
              <w:spacing w:after="0" w:line="240" w:lineRule="auto"/>
              <w:rPr>
                <w:rFonts w:ascii="Arial" w:hAnsi="Arial" w:cs="Arial"/>
                <w:b/>
                <w:bCs/>
              </w:rPr>
            </w:pPr>
            <w:r w:rsidRPr="005C3253">
              <w:rPr>
                <w:rFonts w:ascii="Arial" w:hAnsi="Arial" w:cs="Arial"/>
                <w:b/>
                <w:bCs/>
              </w:rPr>
              <w:t>Social</w:t>
            </w:r>
          </w:p>
        </w:tc>
        <w:tc>
          <w:tcPr>
            <w:tcW w:w="3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2C69C" w14:textId="77777777" w:rsidR="0080079F" w:rsidRPr="005C3253" w:rsidRDefault="00EB44EF">
            <w:pPr>
              <w:spacing w:after="0" w:line="240" w:lineRule="auto"/>
              <w:rPr>
                <w:rFonts w:ascii="Arial" w:hAnsi="Arial" w:cs="Arial"/>
              </w:rPr>
            </w:pPr>
            <w:r w:rsidRPr="005C3253">
              <w:rPr>
                <w:rFonts w:ascii="Arial" w:hAnsi="Arial" w:cs="Arial"/>
              </w:rPr>
              <w:t>Aging population: 29% over 65 (e</w:t>
            </w:r>
            <w:r w:rsidRPr="005C3253">
              <w:rPr>
                <w:rFonts w:ascii="Cambria Math" w:hAnsi="Cambria Math" w:cs="Cambria Math"/>
              </w:rPr>
              <w:t>‑</w:t>
            </w:r>
            <w:r w:rsidRPr="005C3253">
              <w:rPr>
                <w:rFonts w:ascii="Arial" w:hAnsi="Arial" w:cs="Arial"/>
              </w:rPr>
              <w:t>Stat 2026). High literacy, collectivist values.</w:t>
            </w:r>
          </w:p>
        </w:tc>
        <w:tc>
          <w:tcPr>
            <w:tcW w:w="3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A200A" w14:textId="77777777" w:rsidR="0080079F" w:rsidRPr="005C3253" w:rsidRDefault="00EB44EF">
            <w:pPr>
              <w:spacing w:after="0" w:line="240" w:lineRule="auto"/>
              <w:rPr>
                <w:rFonts w:ascii="Arial" w:hAnsi="Arial" w:cs="Arial"/>
              </w:rPr>
            </w:pPr>
            <w:r w:rsidRPr="005C3253">
              <w:rPr>
                <w:rFonts w:ascii="Arial" w:hAnsi="Arial" w:cs="Arial"/>
              </w:rPr>
              <w:t>Youthful population: median age 28.4; 65% under 35 (MOSPI 2026). Rising middle class, aspirational consumption.</w:t>
            </w:r>
          </w:p>
        </w:tc>
      </w:tr>
      <w:tr w:rsidR="0080079F" w:rsidRPr="005C3253" w14:paraId="5186720E" w14:textId="77777777">
        <w:trPr>
          <w:trHeight w:val="1325"/>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F5529" w14:textId="77777777" w:rsidR="0080079F" w:rsidRPr="005C3253" w:rsidRDefault="00EB44EF">
            <w:pPr>
              <w:spacing w:after="0" w:line="240" w:lineRule="auto"/>
              <w:rPr>
                <w:rFonts w:ascii="Arial" w:hAnsi="Arial" w:cs="Arial"/>
                <w:b/>
                <w:bCs/>
              </w:rPr>
            </w:pPr>
            <w:r w:rsidRPr="005C3253">
              <w:rPr>
                <w:rFonts w:ascii="Arial" w:hAnsi="Arial" w:cs="Arial"/>
                <w:b/>
                <w:bCs/>
              </w:rPr>
              <w:t>Technological</w:t>
            </w:r>
          </w:p>
        </w:tc>
        <w:tc>
          <w:tcPr>
            <w:tcW w:w="3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A2D71E" w14:textId="77777777" w:rsidR="0080079F" w:rsidRPr="005C3253" w:rsidRDefault="00EB44EF">
            <w:pPr>
              <w:spacing w:after="0" w:line="240" w:lineRule="auto"/>
              <w:rPr>
                <w:rFonts w:ascii="Arial" w:hAnsi="Arial" w:cs="Arial"/>
              </w:rPr>
            </w:pPr>
            <w:r w:rsidRPr="005C3253">
              <w:rPr>
                <w:rFonts w:ascii="Arial" w:hAnsi="Arial" w:cs="Arial"/>
              </w:rPr>
              <w:t>Advanced R&amp;D; global leader in robotics, hybrid vehicles. High internet penetration (94%).</w:t>
            </w:r>
          </w:p>
        </w:tc>
        <w:tc>
          <w:tcPr>
            <w:tcW w:w="3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36FD8" w14:textId="77777777" w:rsidR="0080079F" w:rsidRPr="005C3253" w:rsidRDefault="00EB44EF">
            <w:pPr>
              <w:spacing w:after="0" w:line="240" w:lineRule="auto"/>
              <w:rPr>
                <w:rFonts w:ascii="Arial" w:hAnsi="Arial" w:cs="Arial"/>
              </w:rPr>
            </w:pPr>
            <w:r w:rsidRPr="005C3253">
              <w:rPr>
                <w:rFonts w:ascii="Arial" w:hAnsi="Arial" w:cs="Arial"/>
              </w:rPr>
              <w:t>Expanding digital infrastructure; 850 million internet users (2026). Rapid fintech adoption, but uneven rural access.</w:t>
            </w:r>
          </w:p>
        </w:tc>
      </w:tr>
      <w:tr w:rsidR="0080079F" w:rsidRPr="005C3253" w14:paraId="10DD4FEC" w14:textId="77777777">
        <w:trPr>
          <w:trHeight w:val="1325"/>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D272F5" w14:textId="77777777" w:rsidR="0080079F" w:rsidRPr="005C3253" w:rsidRDefault="00EB44EF">
            <w:pPr>
              <w:spacing w:after="0" w:line="240" w:lineRule="auto"/>
              <w:rPr>
                <w:rFonts w:ascii="Arial" w:hAnsi="Arial" w:cs="Arial"/>
                <w:b/>
                <w:bCs/>
              </w:rPr>
            </w:pPr>
            <w:r w:rsidRPr="005C3253">
              <w:rPr>
                <w:rFonts w:ascii="Arial" w:hAnsi="Arial" w:cs="Arial"/>
                <w:b/>
                <w:bCs/>
              </w:rPr>
              <w:t>Environmental</w:t>
            </w:r>
          </w:p>
        </w:tc>
        <w:tc>
          <w:tcPr>
            <w:tcW w:w="3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0DBBF" w14:textId="77777777" w:rsidR="0080079F" w:rsidRPr="005C3253" w:rsidRDefault="00EB44EF">
            <w:pPr>
              <w:spacing w:after="0" w:line="240" w:lineRule="auto"/>
              <w:rPr>
                <w:rFonts w:ascii="Arial" w:hAnsi="Arial" w:cs="Arial"/>
              </w:rPr>
            </w:pPr>
            <w:r w:rsidRPr="005C3253">
              <w:rPr>
                <w:rFonts w:ascii="Arial" w:hAnsi="Arial" w:cs="Arial"/>
              </w:rPr>
              <w:t>Strong sustainability policies; carbon neutrality target 2050. Strict emissions standards.</w:t>
            </w:r>
          </w:p>
        </w:tc>
        <w:tc>
          <w:tcPr>
            <w:tcW w:w="3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B17D0" w14:textId="77777777" w:rsidR="0080079F" w:rsidRPr="005C3253" w:rsidRDefault="00EB44EF">
            <w:pPr>
              <w:spacing w:after="0" w:line="240" w:lineRule="auto"/>
              <w:rPr>
                <w:rFonts w:ascii="Arial" w:hAnsi="Arial" w:cs="Arial"/>
              </w:rPr>
            </w:pPr>
            <w:r w:rsidRPr="005C3253">
              <w:rPr>
                <w:rFonts w:ascii="Arial" w:hAnsi="Arial" w:cs="Arial"/>
              </w:rPr>
              <w:t xml:space="preserve">Net Zero target 2070; severe urban pollution challenges. NITI Aayog transport roadmap </w:t>
            </w:r>
            <w:proofErr w:type="spellStart"/>
            <w:r w:rsidRPr="005C3253">
              <w:rPr>
                <w:rFonts w:ascii="Arial" w:hAnsi="Arial" w:cs="Arial"/>
              </w:rPr>
              <w:t>emphasises</w:t>
            </w:r>
            <w:proofErr w:type="spellEnd"/>
            <w:r w:rsidRPr="005C3253">
              <w:rPr>
                <w:rFonts w:ascii="Arial" w:hAnsi="Arial" w:cs="Arial"/>
              </w:rPr>
              <w:t xml:space="preserve"> EV adoption.</w:t>
            </w:r>
          </w:p>
        </w:tc>
      </w:tr>
      <w:tr w:rsidR="0080079F" w:rsidRPr="005C3253" w14:paraId="2D005E9C" w14:textId="77777777">
        <w:trPr>
          <w:trHeight w:val="1040"/>
        </w:trPr>
        <w:tc>
          <w:tcPr>
            <w:tcW w:w="17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4FBD8B" w14:textId="77777777" w:rsidR="0080079F" w:rsidRPr="005C3253" w:rsidRDefault="00EB44EF">
            <w:pPr>
              <w:spacing w:after="0" w:line="240" w:lineRule="auto"/>
              <w:rPr>
                <w:rFonts w:ascii="Arial" w:hAnsi="Arial" w:cs="Arial"/>
                <w:b/>
                <w:bCs/>
              </w:rPr>
            </w:pPr>
            <w:r w:rsidRPr="005C3253">
              <w:rPr>
                <w:rFonts w:ascii="Arial" w:hAnsi="Arial" w:cs="Arial"/>
                <w:b/>
                <w:bCs/>
              </w:rPr>
              <w:lastRenderedPageBreak/>
              <w:t>Legal</w:t>
            </w:r>
          </w:p>
        </w:tc>
        <w:tc>
          <w:tcPr>
            <w:tcW w:w="3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2748CD" w14:textId="77777777" w:rsidR="0080079F" w:rsidRPr="005C3253" w:rsidRDefault="00EB44EF">
            <w:pPr>
              <w:spacing w:after="0" w:line="240" w:lineRule="auto"/>
              <w:rPr>
                <w:rFonts w:ascii="Arial" w:hAnsi="Arial" w:cs="Arial"/>
              </w:rPr>
            </w:pPr>
            <w:r w:rsidRPr="005C3253">
              <w:rPr>
                <w:rFonts w:ascii="Arial" w:hAnsi="Arial" w:cs="Arial"/>
              </w:rPr>
              <w:t xml:space="preserve">Stringent consumer protection, IP rights, and </w:t>
            </w:r>
            <w:proofErr w:type="spellStart"/>
            <w:r w:rsidRPr="005C3253">
              <w:rPr>
                <w:rFonts w:ascii="Arial" w:hAnsi="Arial" w:cs="Arial"/>
              </w:rPr>
              <w:t>labour</w:t>
            </w:r>
            <w:proofErr w:type="spellEnd"/>
            <w:r w:rsidRPr="005C3253">
              <w:rPr>
                <w:rFonts w:ascii="Arial" w:hAnsi="Arial" w:cs="Arial"/>
              </w:rPr>
              <w:t xml:space="preserve"> laws.</w:t>
            </w:r>
          </w:p>
        </w:tc>
        <w:tc>
          <w:tcPr>
            <w:tcW w:w="38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20A902" w14:textId="77777777" w:rsidR="0080079F" w:rsidRPr="005C3253" w:rsidRDefault="00EB44EF">
            <w:pPr>
              <w:spacing w:after="0" w:line="240" w:lineRule="auto"/>
              <w:rPr>
                <w:rFonts w:ascii="Arial" w:hAnsi="Arial" w:cs="Arial"/>
              </w:rPr>
            </w:pPr>
            <w:r w:rsidRPr="005C3253">
              <w:rPr>
                <w:rFonts w:ascii="Arial" w:hAnsi="Arial" w:cs="Arial"/>
              </w:rPr>
              <w:t xml:space="preserve">Complex regulatory environment; improving IP enforcement. </w:t>
            </w:r>
            <w:proofErr w:type="spellStart"/>
            <w:r w:rsidRPr="005C3253">
              <w:rPr>
                <w:rFonts w:ascii="Arial" w:hAnsi="Arial" w:cs="Arial"/>
              </w:rPr>
              <w:t>Labour</w:t>
            </w:r>
            <w:proofErr w:type="spellEnd"/>
            <w:r w:rsidRPr="005C3253">
              <w:rPr>
                <w:rFonts w:ascii="Arial" w:hAnsi="Arial" w:cs="Arial"/>
              </w:rPr>
              <w:t xml:space="preserve"> reforms ongoing.</w:t>
            </w:r>
          </w:p>
        </w:tc>
      </w:tr>
    </w:tbl>
    <w:p w14:paraId="023A58F2" w14:textId="77777777" w:rsidR="0080079F" w:rsidRPr="005C3253" w:rsidRDefault="0080079F">
      <w:pPr>
        <w:rPr>
          <w:rFonts w:ascii="Arial" w:hAnsi="Arial" w:cs="Arial"/>
        </w:rPr>
      </w:pPr>
    </w:p>
    <w:p w14:paraId="13730054" w14:textId="77777777" w:rsidR="0080079F" w:rsidRPr="005C3253" w:rsidRDefault="00EB44EF">
      <w:pPr>
        <w:spacing w:before="240" w:after="240"/>
        <w:rPr>
          <w:rFonts w:ascii="Arial" w:hAnsi="Arial" w:cs="Arial"/>
        </w:rPr>
      </w:pPr>
      <w:r w:rsidRPr="005C3253">
        <w:rPr>
          <w:rFonts w:ascii="Arial" w:hAnsi="Arial" w:cs="Arial"/>
        </w:rPr>
        <w:t>Toyota has to navigate opposite macro</w:t>
      </w:r>
      <w:r w:rsidRPr="005C3253">
        <w:rPr>
          <w:rFonts w:ascii="Cambria Math" w:hAnsi="Cambria Math" w:cs="Cambria Math"/>
        </w:rPr>
        <w:t>‑</w:t>
      </w:r>
      <w:r w:rsidRPr="005C3253">
        <w:rPr>
          <w:rFonts w:ascii="Arial" w:hAnsi="Arial" w:cs="Arial"/>
        </w:rPr>
        <w:t>environments — ones that impact its international marketing strategy and are Japanese and Indian. Japan's political climate is highly conducive to innovation and to integration into, for example, global trade agreements like CPTPP and RCEP through strong support from METI (2026). Even though India, like other countries, is a democracy, the implementation and the number of regulations are more complex in India; however, the country has reduced these and implemented “Make in India” and EV incentives, offering opportunities for Toyota to increase hybrid and electric vehicle offerings (Ministry of Finance, 2025). The use of GST has reduced the complexity of tax administration, but administrative difficulties still exist (RBI, 2026).</w:t>
      </w:r>
    </w:p>
    <w:p w14:paraId="3DE043C6" w14:textId="77777777" w:rsidR="0080079F" w:rsidRPr="005C3253" w:rsidRDefault="00EB44EF">
      <w:pPr>
        <w:spacing w:before="240" w:after="240"/>
        <w:rPr>
          <w:rFonts w:ascii="Arial" w:hAnsi="Arial" w:cs="Arial"/>
        </w:rPr>
      </w:pPr>
      <w:r w:rsidRPr="005C3253">
        <w:rPr>
          <w:rFonts w:ascii="Arial" w:hAnsi="Arial" w:cs="Arial"/>
        </w:rPr>
        <w:t>Japan is a high-income country with a mature economy, in which the average GDP of USD 33,000/ capita signals the saturation of the vehicle market demand and the increased interest in high tech, premium vehicles (Statistics of Japan, 2026). In comparison, India's growing economy has a GDP per capita of USD 2,900, which is the factor that makes affordability very prominent when it comes to consumer choice (MOSPI, 2026). Toyota will thus have to keep a check on its premium positioning in Japan while at the same time pushing penetration pricing and cost-saving models in India. The volatile currency also makes the pricing strategy of foreign companies for goods and services difficult, as highlighted in the RBI's 2025 report.</w:t>
      </w:r>
    </w:p>
    <w:p w14:paraId="5F94E8AE" w14:textId="77777777" w:rsidR="0080079F" w:rsidRPr="005C3253" w:rsidRDefault="00EB44EF">
      <w:pPr>
        <w:spacing w:before="240" w:after="240"/>
        <w:rPr>
          <w:rFonts w:ascii="Arial" w:hAnsi="Arial" w:cs="Arial"/>
        </w:rPr>
      </w:pPr>
      <w:r w:rsidRPr="005C3253">
        <w:rPr>
          <w:rFonts w:ascii="Arial" w:hAnsi="Arial" w:cs="Arial"/>
        </w:rPr>
        <w:t xml:space="preserve">There are significant variations in the social factors. As a result of Japan's aging population (29% over 65 years old), the demand for vehicles that are safe, reliable and tech-integrated is increasing to address this issue (Japan Information, 2026). India's young population (65% below 35) generates the need for aspirational yet affordable cars and the growing pattern of consumption among middle-class Indians (MOSPI, 2026). The Hofstede contrasts help validate these differences – Japan is high in uncertainty avoidance and collectivism, so prefers risk-averse, group-oriented market appeals </w:t>
      </w:r>
      <w:r w:rsidRPr="005C3253">
        <w:rPr>
          <w:rFonts w:ascii="Arial" w:hAnsi="Arial" w:cs="Arial"/>
        </w:rPr>
        <w:lastRenderedPageBreak/>
        <w:t>(Hofstede, 2001). Lower UA, higher PD leads to India's sensitivity to aspirational positioning driven by status (Ko et al., 2007).</w:t>
      </w:r>
    </w:p>
    <w:p w14:paraId="6EAF4EAC" w14:textId="77777777" w:rsidR="0080079F" w:rsidRPr="005C3253" w:rsidRDefault="00EB44EF">
      <w:pPr>
        <w:spacing w:before="240" w:after="240"/>
        <w:rPr>
          <w:rFonts w:ascii="Arial" w:hAnsi="Arial" w:cs="Arial"/>
        </w:rPr>
      </w:pPr>
      <w:r w:rsidRPr="005C3253">
        <w:rPr>
          <w:rFonts w:ascii="Arial" w:hAnsi="Arial" w:cs="Arial"/>
        </w:rPr>
        <w:t>From a technical point of view, Japan is capable of leading the way in R&amp;D, robotics, and hybrid technology, providing a solid base for Toyota to develop and innovate from (METI, 2026). Though India is on the path of rapid '</w:t>
      </w:r>
      <w:proofErr w:type="spellStart"/>
      <w:r w:rsidRPr="005C3253">
        <w:rPr>
          <w:rFonts w:ascii="Arial" w:hAnsi="Arial" w:cs="Arial"/>
        </w:rPr>
        <w:t>digitisation</w:t>
      </w:r>
      <w:proofErr w:type="spellEnd"/>
      <w:r w:rsidRPr="005C3253">
        <w:rPr>
          <w:rFonts w:ascii="Arial" w:hAnsi="Arial" w:cs="Arial"/>
        </w:rPr>
        <w:t xml:space="preserve">' – it now has 850 million internet users – the extent of the </w:t>
      </w:r>
      <w:proofErr w:type="spellStart"/>
      <w:r w:rsidRPr="005C3253">
        <w:rPr>
          <w:rFonts w:ascii="Arial" w:hAnsi="Arial" w:cs="Arial"/>
        </w:rPr>
        <w:t>digitisation</w:t>
      </w:r>
      <w:proofErr w:type="spellEnd"/>
      <w:r w:rsidRPr="005C3253">
        <w:rPr>
          <w:rFonts w:ascii="Arial" w:hAnsi="Arial" w:cs="Arial"/>
        </w:rPr>
        <w:t xml:space="preserve"> in rural areas is challenging (NITI Aayog, 2026). Toyota's marketing strategy will need to incorporate digital campaigns in urban areas, alongside traditional marketing in rural areas. Furthermore, the conditions of environmental pressures are different; Japan has strict pollution control policies effective from 2050 based on carbon neutrality (2050 net zero), and India is highly polluted in urban areas with a target of carbon neutrality by 2070 (NITI Aayog, 2026). NITI Aayog's transport roadmap comes with marked electric vehicle uptake, presenting a chance for Toyota to </w:t>
      </w:r>
      <w:proofErr w:type="spellStart"/>
      <w:r w:rsidRPr="005C3253">
        <w:rPr>
          <w:rFonts w:ascii="Arial" w:hAnsi="Arial" w:cs="Arial"/>
        </w:rPr>
        <w:t>capitalise</w:t>
      </w:r>
      <w:proofErr w:type="spellEnd"/>
      <w:r w:rsidRPr="005C3253">
        <w:rPr>
          <w:rFonts w:ascii="Arial" w:hAnsi="Arial" w:cs="Arial"/>
        </w:rPr>
        <w:t xml:space="preserve"> further on the expertise of hybrid vehicles.</w:t>
      </w:r>
    </w:p>
    <w:p w14:paraId="566A192A" w14:textId="77777777" w:rsidR="0080079F" w:rsidRPr="005C3253" w:rsidRDefault="00EB44EF">
      <w:pPr>
        <w:spacing w:before="240" w:after="240"/>
        <w:rPr>
          <w:rFonts w:ascii="Arial" w:hAnsi="Arial" w:cs="Arial"/>
        </w:rPr>
      </w:pPr>
      <w:r w:rsidRPr="005C3253">
        <w:rPr>
          <w:rFonts w:ascii="Arial" w:hAnsi="Arial" w:cs="Arial"/>
        </w:rPr>
        <w:t xml:space="preserve">The regulatory landscape is legalistic in Japan, offering a clear framework for both protection of IP rights and security for national sovereignty (Japan Customs, 2026); in India, the regulatory landscape is more complex, but improving (MOSPI, 2026). </w:t>
      </w:r>
      <w:proofErr w:type="spellStart"/>
      <w:r w:rsidRPr="005C3253">
        <w:rPr>
          <w:rFonts w:ascii="Arial" w:hAnsi="Arial" w:cs="Arial"/>
        </w:rPr>
        <w:t>Labour</w:t>
      </w:r>
      <w:proofErr w:type="spellEnd"/>
      <w:r w:rsidRPr="005C3253">
        <w:rPr>
          <w:rFonts w:ascii="Arial" w:hAnsi="Arial" w:cs="Arial"/>
        </w:rPr>
        <w:t xml:space="preserve"> reforms and enforcement of IP rights would still be challenges, and Toyota would have to adjust its compliance strategies.</w:t>
      </w:r>
    </w:p>
    <w:p w14:paraId="3F5443B0" w14:textId="77777777" w:rsidR="0080079F" w:rsidRPr="005C3253" w:rsidRDefault="00EB44EF">
      <w:pPr>
        <w:spacing w:before="240" w:after="240"/>
        <w:rPr>
          <w:rFonts w:ascii="Arial" w:hAnsi="Arial" w:cs="Arial"/>
        </w:rPr>
      </w:pPr>
      <w:r w:rsidRPr="005C3253">
        <w:rPr>
          <w:rFonts w:ascii="Arial" w:hAnsi="Arial" w:cs="Arial"/>
        </w:rPr>
        <w:t xml:space="preserve">Toyota's worldwide marketing strategy should be based on a dual approach: </w:t>
      </w:r>
      <w:proofErr w:type="spellStart"/>
      <w:r w:rsidRPr="005C3253">
        <w:rPr>
          <w:rFonts w:ascii="Arial" w:hAnsi="Arial" w:cs="Arial"/>
        </w:rPr>
        <w:t>standardising</w:t>
      </w:r>
      <w:proofErr w:type="spellEnd"/>
      <w:r w:rsidRPr="005C3253">
        <w:rPr>
          <w:rFonts w:ascii="Arial" w:hAnsi="Arial" w:cs="Arial"/>
        </w:rPr>
        <w:t xml:space="preserve"> in Japan with emphasis on high-tech, high-sustainability marketing and adapting in India with emphasis on low price, aspirational marketing, and high-intensity distribution. Collectivism and risk aversion also point to distinct appeals in Japan and India: Collectivist appeals are more effective in Japan than in India, while risk aversion appeals are more effective in India than in Japan (Hofstede, 2001; Bilsky &amp; Schwartz, 1994). This comparison highlights the factors causing the differences in macro-environment and culture, which then influence Toyota's strategy around the world, </w:t>
      </w:r>
      <w:proofErr w:type="spellStart"/>
      <w:r w:rsidRPr="005C3253">
        <w:rPr>
          <w:rFonts w:ascii="Arial" w:hAnsi="Arial" w:cs="Arial"/>
        </w:rPr>
        <w:t>emphasising</w:t>
      </w:r>
      <w:proofErr w:type="spellEnd"/>
      <w:r w:rsidRPr="005C3253">
        <w:rPr>
          <w:rFonts w:ascii="Arial" w:hAnsi="Arial" w:cs="Arial"/>
        </w:rPr>
        <w:t xml:space="preserve"> the significance of balancing global brand with local responsiveness.</w:t>
      </w:r>
    </w:p>
    <w:p w14:paraId="213E3AC0" w14:textId="77777777" w:rsidR="00355DAD" w:rsidRPr="005C3253" w:rsidRDefault="00355DAD">
      <w:pPr>
        <w:pStyle w:val="Heading1"/>
        <w:keepNext w:val="0"/>
        <w:keepLines w:val="0"/>
        <w:rPr>
          <w:rFonts w:ascii="Arial" w:hAnsi="Arial" w:cs="Arial"/>
        </w:rPr>
      </w:pPr>
      <w:bookmarkStart w:id="3" w:name="_heading=h.z0rfk5ncgk35" w:colFirst="0" w:colLast="0"/>
      <w:bookmarkEnd w:id="3"/>
    </w:p>
    <w:p w14:paraId="1EB59234" w14:textId="41D19B43" w:rsidR="0080079F" w:rsidRPr="005C3253" w:rsidRDefault="00EB44EF">
      <w:pPr>
        <w:pStyle w:val="Heading1"/>
        <w:keepNext w:val="0"/>
        <w:keepLines w:val="0"/>
        <w:rPr>
          <w:rFonts w:ascii="Arial" w:hAnsi="Arial" w:cs="Arial"/>
        </w:rPr>
      </w:pPr>
      <w:r w:rsidRPr="005C3253">
        <w:rPr>
          <w:rFonts w:ascii="Arial" w:hAnsi="Arial" w:cs="Arial"/>
        </w:rPr>
        <w:lastRenderedPageBreak/>
        <w:t>3. Hofstede Cultural Dimensions &amp; Socio-Cultural Context</w:t>
      </w:r>
    </w:p>
    <w:p w14:paraId="36B69182" w14:textId="77777777" w:rsidR="0080079F" w:rsidRPr="005C3253" w:rsidRDefault="00EB44EF">
      <w:pPr>
        <w:rPr>
          <w:rFonts w:ascii="Arial" w:hAnsi="Arial" w:cs="Arial"/>
        </w:rPr>
      </w:pPr>
      <w:r w:rsidRPr="005C3253">
        <w:rPr>
          <w:rFonts w:ascii="Arial" w:hAnsi="Arial" w:cs="Arial"/>
        </w:rPr>
        <w:t>Understanding socio</w:t>
      </w:r>
      <w:r w:rsidRPr="005C3253">
        <w:rPr>
          <w:rFonts w:ascii="Cambria Math" w:hAnsi="Cambria Math" w:cs="Cambria Math"/>
        </w:rPr>
        <w:t>‑</w:t>
      </w:r>
      <w:r w:rsidRPr="005C3253">
        <w:rPr>
          <w:rFonts w:ascii="Arial" w:hAnsi="Arial" w:cs="Arial"/>
        </w:rPr>
        <w:t xml:space="preserve">cultural differences through Hofstede’s framework is critical for Toyota’s international marketing. The Japanese and Indian cultures have their own set of characteristics which impact their </w:t>
      </w:r>
      <w:proofErr w:type="spellStart"/>
      <w:r w:rsidRPr="005C3253">
        <w:rPr>
          <w:rFonts w:ascii="Arial" w:hAnsi="Arial" w:cs="Arial"/>
        </w:rPr>
        <w:t>behaviour</w:t>
      </w:r>
      <w:proofErr w:type="spellEnd"/>
      <w:r w:rsidRPr="005C3253">
        <w:rPr>
          <w:rFonts w:ascii="Arial" w:hAnsi="Arial" w:cs="Arial"/>
        </w:rPr>
        <w:t xml:space="preserve"> as consumers and the effectiveness of marketing strategies. The author Hofstede (2001) has classified Japan as a collectivist country that has collectivism and high uncertainty avoidance; that is, consumers prefer group harmony and conservative options. It also reflects the reliability and safety of the vehicles, alongside Toyota's strategy of gradual enhancement of its product range in the domestic market. However, India shows greater power distance values, as well as a varying makeup of collectivist and individualist consumer characteristics and a more prominent influence of aspirational consumption and status symbols in consumer demand (Ko et al., 2007).</w:t>
      </w:r>
    </w:p>
    <w:p w14:paraId="14F9000C" w14:textId="77777777" w:rsidR="0080079F" w:rsidRPr="005C3253" w:rsidRDefault="00EB44EF">
      <w:pPr>
        <w:rPr>
          <w:rFonts w:ascii="Arial" w:hAnsi="Arial" w:cs="Arial"/>
        </w:rPr>
      </w:pPr>
      <w:r w:rsidRPr="005C3253">
        <w:rPr>
          <w:rFonts w:ascii="Arial" w:hAnsi="Arial" w:cs="Arial"/>
        </w:rPr>
        <w:t>Toyota's trust and long-term quality appeal also adheres to Bilsky and Schwartz's (1994) values, which give attention to conformity, security and traditions in Japanese consumers. Indian consumers, however, have a stronger orientation towards achievement, stimulation, and hedonism, thereby making marketing strategies with reference to modernity, affordability, and desirability easier. These value orientations are exhibited in Toyota's hybrid and compact models offered in India, which are being sold as functional, as well as aspirational.</w:t>
      </w:r>
    </w:p>
    <w:p w14:paraId="2F837B57" w14:textId="77777777" w:rsidR="0080079F" w:rsidRPr="005C3253" w:rsidRDefault="00EB44EF">
      <w:pPr>
        <w:rPr>
          <w:rFonts w:ascii="Arial" w:hAnsi="Arial" w:cs="Arial"/>
        </w:rPr>
      </w:pPr>
      <w:r w:rsidRPr="005C3253">
        <w:rPr>
          <w:rFonts w:ascii="Arial" w:hAnsi="Arial" w:cs="Arial"/>
        </w:rPr>
        <w:t>For Baack, Czarnecka and Baack (2019), there is a direct influence of the socio-cultural context on segmentation and positioning. Toyota segments in Japan by age and lifestyle and targets the seniors with higher-age tech and safety features. In India, there are more income</w:t>
      </w:r>
      <w:r w:rsidRPr="005C3253">
        <w:rPr>
          <w:rFonts w:ascii="Cambria Math" w:hAnsi="Cambria Math" w:cs="Cambria Math"/>
        </w:rPr>
        <w:t>‐</w:t>
      </w:r>
      <w:r w:rsidRPr="005C3253">
        <w:rPr>
          <w:rFonts w:ascii="Arial" w:hAnsi="Arial" w:cs="Arial"/>
        </w:rPr>
        <w:t>oriented segments that play on the price of young urban middle</w:t>
      </w:r>
      <w:r w:rsidRPr="005C3253">
        <w:rPr>
          <w:rFonts w:ascii="Cambria Math" w:hAnsi="Cambria Math" w:cs="Cambria Math"/>
        </w:rPr>
        <w:t>‐</w:t>
      </w:r>
      <w:r w:rsidRPr="005C3253">
        <w:rPr>
          <w:rFonts w:ascii="Arial" w:hAnsi="Arial" w:cs="Arial"/>
        </w:rPr>
        <w:t xml:space="preserve">class consumers, with an image of pride and prestige. </w:t>
      </w:r>
    </w:p>
    <w:p w14:paraId="44494E12" w14:textId="77777777" w:rsidR="00B302FA" w:rsidRPr="005C3253" w:rsidRDefault="00B302FA">
      <w:pPr>
        <w:pStyle w:val="Heading1"/>
        <w:keepNext w:val="0"/>
        <w:keepLines w:val="0"/>
        <w:rPr>
          <w:rFonts w:ascii="Arial" w:hAnsi="Arial" w:cs="Arial"/>
        </w:rPr>
      </w:pPr>
      <w:bookmarkStart w:id="4" w:name="_heading=h.65x31mpsh2cd" w:colFirst="0" w:colLast="0"/>
      <w:bookmarkEnd w:id="4"/>
    </w:p>
    <w:p w14:paraId="2B57644D" w14:textId="77777777" w:rsidR="00B302FA" w:rsidRPr="005C3253" w:rsidRDefault="00B302FA">
      <w:pPr>
        <w:pStyle w:val="Heading1"/>
        <w:keepNext w:val="0"/>
        <w:keepLines w:val="0"/>
        <w:rPr>
          <w:rFonts w:ascii="Arial" w:hAnsi="Arial" w:cs="Arial"/>
        </w:rPr>
      </w:pPr>
    </w:p>
    <w:p w14:paraId="38DB275E" w14:textId="77777777" w:rsidR="00B302FA" w:rsidRPr="005C3253" w:rsidRDefault="00B302FA">
      <w:pPr>
        <w:pStyle w:val="Heading1"/>
        <w:keepNext w:val="0"/>
        <w:keepLines w:val="0"/>
        <w:rPr>
          <w:rFonts w:ascii="Arial" w:hAnsi="Arial" w:cs="Arial"/>
        </w:rPr>
      </w:pPr>
    </w:p>
    <w:p w14:paraId="79C5AAF0" w14:textId="77777777" w:rsidR="00B302FA" w:rsidRPr="005C3253" w:rsidRDefault="00B302FA">
      <w:pPr>
        <w:pStyle w:val="Heading1"/>
        <w:keepNext w:val="0"/>
        <w:keepLines w:val="0"/>
        <w:rPr>
          <w:rFonts w:ascii="Arial" w:hAnsi="Arial" w:cs="Arial"/>
        </w:rPr>
      </w:pPr>
    </w:p>
    <w:p w14:paraId="621F8E2C" w14:textId="4A8209FA" w:rsidR="0080079F" w:rsidRPr="005C3253" w:rsidRDefault="00EB44EF">
      <w:pPr>
        <w:pStyle w:val="Heading1"/>
        <w:keepNext w:val="0"/>
        <w:keepLines w:val="0"/>
        <w:rPr>
          <w:rFonts w:ascii="Arial" w:hAnsi="Arial" w:cs="Arial"/>
        </w:rPr>
      </w:pPr>
      <w:r w:rsidRPr="005C3253">
        <w:rPr>
          <w:rFonts w:ascii="Arial" w:hAnsi="Arial" w:cs="Arial"/>
        </w:rPr>
        <w:t>4. STP Strategies</w:t>
      </w:r>
    </w:p>
    <w:p w14:paraId="6F9E1874" w14:textId="77777777" w:rsidR="0080079F" w:rsidRPr="005C3253" w:rsidRDefault="00EB44EF">
      <w:pPr>
        <w:rPr>
          <w:rFonts w:ascii="Arial" w:hAnsi="Arial" w:cs="Arial"/>
        </w:rPr>
      </w:pPr>
      <w:r w:rsidRPr="005C3253">
        <w:rPr>
          <w:rFonts w:ascii="Arial" w:hAnsi="Arial" w:cs="Arial"/>
          <w:noProof/>
        </w:rPr>
        <w:drawing>
          <wp:inline distT="114300" distB="114300" distL="114300" distR="114300" wp14:anchorId="2014E724" wp14:editId="5CF41C21">
            <wp:extent cx="5943600" cy="39624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962400"/>
                    </a:xfrm>
                    <a:prstGeom prst="rect">
                      <a:avLst/>
                    </a:prstGeom>
                    <a:ln/>
                  </pic:spPr>
                </pic:pic>
              </a:graphicData>
            </a:graphic>
          </wp:inline>
        </w:drawing>
      </w:r>
    </w:p>
    <w:p w14:paraId="1F1D1E9E" w14:textId="77777777" w:rsidR="0080079F" w:rsidRPr="005C3253" w:rsidRDefault="00EB44EF">
      <w:pPr>
        <w:jc w:val="center"/>
        <w:rPr>
          <w:rFonts w:ascii="Arial" w:hAnsi="Arial" w:cs="Arial"/>
        </w:rPr>
      </w:pPr>
      <w:r w:rsidRPr="005C3253">
        <w:rPr>
          <w:rFonts w:ascii="Arial" w:hAnsi="Arial" w:cs="Arial"/>
        </w:rPr>
        <w:t>Figure 1: STP strategy of Toyota</w:t>
      </w:r>
    </w:p>
    <w:p w14:paraId="3B2C4C45" w14:textId="77777777" w:rsidR="0080079F" w:rsidRPr="005C3253" w:rsidRDefault="00EB44EF">
      <w:pPr>
        <w:jc w:val="center"/>
        <w:rPr>
          <w:rFonts w:ascii="Arial" w:hAnsi="Arial" w:cs="Arial"/>
        </w:rPr>
      </w:pPr>
      <w:r w:rsidRPr="005C3253">
        <w:rPr>
          <w:rFonts w:ascii="Arial" w:hAnsi="Arial" w:cs="Arial"/>
        </w:rPr>
        <w:t>Source: Created By Author</w:t>
      </w:r>
    </w:p>
    <w:p w14:paraId="2D76C7BD" w14:textId="77777777" w:rsidR="0080079F" w:rsidRPr="005C3253" w:rsidRDefault="00EB44EF">
      <w:pPr>
        <w:rPr>
          <w:rFonts w:ascii="Arial" w:hAnsi="Arial" w:cs="Arial"/>
        </w:rPr>
      </w:pPr>
      <w:r w:rsidRPr="005C3253">
        <w:rPr>
          <w:rFonts w:ascii="Arial" w:hAnsi="Arial" w:cs="Arial"/>
        </w:rPr>
        <w:t xml:space="preserve">Toyota's international marketing strategy is based on Segmentation, Targeting, and Positioning (STP). The segmentation in Japan is mainly based on demographics and psychographics, due to the older age structure and a risk-averse culture. Toyota are focused on the older consumer and family market where safety, reliability and environmental consciousness are important considerations. Collective benefits – reduced emissions, advanced hybrid technology and trust – form the </w:t>
      </w:r>
      <w:proofErr w:type="spellStart"/>
      <w:r w:rsidRPr="005C3253">
        <w:rPr>
          <w:rFonts w:ascii="Arial" w:hAnsi="Arial" w:cs="Arial"/>
        </w:rPr>
        <w:t>centre</w:t>
      </w:r>
      <w:proofErr w:type="spellEnd"/>
      <w:r w:rsidRPr="005C3253">
        <w:rPr>
          <w:rFonts w:ascii="Arial" w:hAnsi="Arial" w:cs="Arial"/>
        </w:rPr>
        <w:t xml:space="preserve"> of the emphasis of positioning (Doole, Lowe &amp; Kenyon, 2019). Segmentation in India is more income-based and geo</w:t>
      </w:r>
      <w:r w:rsidRPr="005C3253">
        <w:rPr>
          <w:rFonts w:ascii="Cambria Math" w:hAnsi="Cambria Math" w:cs="Cambria Math"/>
        </w:rPr>
        <w:t>‑</w:t>
      </w:r>
      <w:r w:rsidRPr="005C3253">
        <w:rPr>
          <w:rFonts w:ascii="Arial" w:hAnsi="Arial" w:cs="Arial"/>
        </w:rPr>
        <w:t xml:space="preserve">based, catering to urban middle-class customers and young aspirers. Toyota aims to appeal to younger consumers who want high-quality but affordable automobiles, </w:t>
      </w:r>
      <w:r w:rsidRPr="005C3253">
        <w:rPr>
          <w:rFonts w:ascii="Arial" w:hAnsi="Arial" w:cs="Arial"/>
        </w:rPr>
        <w:lastRenderedPageBreak/>
        <w:t>and portrays compact and hybrid cars as signifiers of upward mobility and modern identity (Mathur, 2008).</w:t>
      </w:r>
    </w:p>
    <w:p w14:paraId="40D95AE0" w14:textId="77777777" w:rsidR="0080079F" w:rsidRPr="005C3253" w:rsidRDefault="00EB44EF">
      <w:pPr>
        <w:rPr>
          <w:rFonts w:ascii="Arial" w:hAnsi="Arial" w:cs="Arial"/>
        </w:rPr>
      </w:pPr>
      <w:r w:rsidRPr="005C3253">
        <w:rPr>
          <w:rFonts w:ascii="Arial" w:hAnsi="Arial" w:cs="Arial"/>
        </w:rPr>
        <w:t xml:space="preserve">Significantly, these approaches </w:t>
      </w:r>
      <w:proofErr w:type="spellStart"/>
      <w:r w:rsidRPr="005C3253">
        <w:rPr>
          <w:rFonts w:ascii="Arial" w:hAnsi="Arial" w:cs="Arial"/>
        </w:rPr>
        <w:t>emphasise</w:t>
      </w:r>
      <w:proofErr w:type="spellEnd"/>
      <w:r w:rsidRPr="005C3253">
        <w:rPr>
          <w:rFonts w:ascii="Arial" w:hAnsi="Arial" w:cs="Arial"/>
        </w:rPr>
        <w:t xml:space="preserve"> the conflict between </w:t>
      </w:r>
      <w:proofErr w:type="spellStart"/>
      <w:r w:rsidRPr="005C3253">
        <w:rPr>
          <w:rFonts w:ascii="Arial" w:hAnsi="Arial" w:cs="Arial"/>
        </w:rPr>
        <w:t>standardisation</w:t>
      </w:r>
      <w:proofErr w:type="spellEnd"/>
      <w:r w:rsidRPr="005C3253">
        <w:rPr>
          <w:rFonts w:ascii="Arial" w:hAnsi="Arial" w:cs="Arial"/>
        </w:rPr>
        <w:t xml:space="preserve"> and adaptation. Positioning is all about innovation and reliability for Toyota globally, and adaptation is key in India to deliver to the socio</w:t>
      </w:r>
      <w:r w:rsidRPr="005C3253">
        <w:rPr>
          <w:rFonts w:ascii="Cambria Math" w:hAnsi="Cambria Math" w:cs="Cambria Math"/>
        </w:rPr>
        <w:t>‑</w:t>
      </w:r>
      <w:r w:rsidRPr="005C3253">
        <w:rPr>
          <w:rFonts w:ascii="Arial" w:hAnsi="Arial" w:cs="Arial"/>
        </w:rPr>
        <w:t>cultural expectations. Green and Keegan (2019) contend that “Responsiveness and efficiency must coexist” and Toyota can do this by introducing high-quality versions of its hybrid cars in Japan and lower-priced models and joint ventures in India. The perceptual positioning map of Toyota would put Japan in the premium-sustainability quadrant, and India in the affordability-aspiration quadrant.</w:t>
      </w:r>
    </w:p>
    <w:p w14:paraId="6D802C92" w14:textId="77777777" w:rsidR="0080079F" w:rsidRPr="005C3253" w:rsidRDefault="00EB44EF">
      <w:pPr>
        <w:rPr>
          <w:rFonts w:ascii="Arial" w:hAnsi="Arial" w:cs="Arial"/>
        </w:rPr>
      </w:pPr>
      <w:r w:rsidRPr="005C3253">
        <w:rPr>
          <w:rFonts w:ascii="Arial" w:hAnsi="Arial" w:cs="Arial"/>
        </w:rPr>
        <w:t xml:space="preserve">But the contrast also highlights problems. Differentiation in the Japanese context is going to be key, as Toyota may face saturation and will need to find ways to be innovative and sustainable. On top of it, affordability pressures in India can impact margins and positioning through aspirations has to chew into the heels of competing brands with lower pricing. So, Toyota's STP strategies highlight strengths, as well as weaknesses: There is a strong match with the cultural values of the Japanese, but less of a one-to-one match is found in India—the prices need to be more competitive and flexible, and the adaptation should be more precise. In general, both the segmentation and targeting approach and its positioning is significant for targeting different macro and socio-cultural contexts, as mentioned by Doole et al. (2019); Green &amp; Keegan (2019); Mathur (2008). </w:t>
      </w:r>
    </w:p>
    <w:p w14:paraId="514CFCDA" w14:textId="77777777" w:rsidR="00681B5F" w:rsidRPr="005C3253" w:rsidRDefault="00681B5F">
      <w:pPr>
        <w:pStyle w:val="Heading1"/>
        <w:keepNext w:val="0"/>
        <w:keepLines w:val="0"/>
        <w:rPr>
          <w:rFonts w:ascii="Arial" w:hAnsi="Arial" w:cs="Arial"/>
        </w:rPr>
      </w:pPr>
      <w:bookmarkStart w:id="5" w:name="_heading=h.56jfxpr8utwu" w:colFirst="0" w:colLast="0"/>
      <w:bookmarkEnd w:id="5"/>
    </w:p>
    <w:p w14:paraId="6E17FDD1" w14:textId="77777777" w:rsidR="00681B5F" w:rsidRPr="005C3253" w:rsidRDefault="00681B5F">
      <w:pPr>
        <w:pStyle w:val="Heading1"/>
        <w:keepNext w:val="0"/>
        <w:keepLines w:val="0"/>
        <w:rPr>
          <w:rFonts w:ascii="Arial" w:hAnsi="Arial" w:cs="Arial"/>
        </w:rPr>
      </w:pPr>
    </w:p>
    <w:p w14:paraId="693ADE23" w14:textId="118D202C" w:rsidR="0080079F" w:rsidRPr="005C3253" w:rsidRDefault="00EB44EF">
      <w:pPr>
        <w:pStyle w:val="Heading1"/>
        <w:keepNext w:val="0"/>
        <w:keepLines w:val="0"/>
        <w:rPr>
          <w:rFonts w:ascii="Arial" w:hAnsi="Arial" w:cs="Arial"/>
        </w:rPr>
      </w:pPr>
      <w:r w:rsidRPr="005C3253">
        <w:rPr>
          <w:rFonts w:ascii="Arial" w:hAnsi="Arial" w:cs="Arial"/>
        </w:rPr>
        <w:t>5. Marketing Mix (7Ps)</w:t>
      </w:r>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20"/>
        <w:gridCol w:w="3560"/>
        <w:gridCol w:w="4280"/>
      </w:tblGrid>
      <w:tr w:rsidR="0080079F" w:rsidRPr="005C3253" w14:paraId="21FD48F3" w14:textId="77777777">
        <w:trPr>
          <w:trHeight w:val="50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68E3B9" w14:textId="77777777" w:rsidR="0080079F" w:rsidRPr="005C3253" w:rsidRDefault="00EB44EF">
            <w:pPr>
              <w:spacing w:after="0" w:line="240" w:lineRule="auto"/>
              <w:rPr>
                <w:rFonts w:ascii="Arial" w:hAnsi="Arial" w:cs="Arial"/>
                <w:b/>
                <w:bCs/>
              </w:rPr>
            </w:pPr>
            <w:r w:rsidRPr="005C3253">
              <w:rPr>
                <w:rFonts w:ascii="Arial" w:hAnsi="Arial" w:cs="Arial"/>
                <w:b/>
                <w:bCs/>
              </w:rPr>
              <w:t>Element</w:t>
            </w:r>
          </w:p>
        </w:tc>
        <w:tc>
          <w:tcPr>
            <w:tcW w:w="3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F4DF1C" w14:textId="77777777" w:rsidR="0080079F" w:rsidRPr="005C3253" w:rsidRDefault="00EB44EF">
            <w:pPr>
              <w:spacing w:after="0" w:line="240" w:lineRule="auto"/>
              <w:rPr>
                <w:rFonts w:ascii="Arial" w:hAnsi="Arial" w:cs="Arial"/>
                <w:b/>
                <w:bCs/>
              </w:rPr>
            </w:pPr>
            <w:r w:rsidRPr="005C3253">
              <w:rPr>
                <w:rFonts w:ascii="Arial" w:hAnsi="Arial" w:cs="Arial"/>
                <w:b/>
                <w:bCs/>
              </w:rPr>
              <w:t>Japan (Home)</w:t>
            </w:r>
          </w:p>
        </w:tc>
        <w:tc>
          <w:tcPr>
            <w:tcW w:w="4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202A23" w14:textId="77777777" w:rsidR="0080079F" w:rsidRPr="005C3253" w:rsidRDefault="00EB44EF">
            <w:pPr>
              <w:spacing w:after="0" w:line="240" w:lineRule="auto"/>
              <w:rPr>
                <w:rFonts w:ascii="Arial" w:hAnsi="Arial" w:cs="Arial"/>
                <w:b/>
                <w:bCs/>
              </w:rPr>
            </w:pPr>
            <w:r w:rsidRPr="005C3253">
              <w:rPr>
                <w:rFonts w:ascii="Arial" w:hAnsi="Arial" w:cs="Arial"/>
                <w:b/>
                <w:bCs/>
              </w:rPr>
              <w:t>India (Host)</w:t>
            </w:r>
          </w:p>
        </w:tc>
      </w:tr>
      <w:tr w:rsidR="0080079F" w:rsidRPr="005C3253" w14:paraId="22B4AAEA" w14:textId="77777777">
        <w:trPr>
          <w:trHeight w:val="104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449A7" w14:textId="77777777" w:rsidR="0080079F" w:rsidRPr="005C3253" w:rsidRDefault="00EB44EF">
            <w:pPr>
              <w:spacing w:after="0" w:line="240" w:lineRule="auto"/>
              <w:rPr>
                <w:rFonts w:ascii="Arial" w:hAnsi="Arial" w:cs="Arial"/>
                <w:b/>
                <w:bCs/>
              </w:rPr>
            </w:pPr>
            <w:r w:rsidRPr="005C3253">
              <w:rPr>
                <w:rFonts w:ascii="Arial" w:hAnsi="Arial" w:cs="Arial"/>
                <w:b/>
                <w:bCs/>
              </w:rPr>
              <w:t>Product</w:t>
            </w:r>
          </w:p>
        </w:tc>
        <w:tc>
          <w:tcPr>
            <w:tcW w:w="3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EA4810" w14:textId="77777777" w:rsidR="0080079F" w:rsidRPr="005C3253" w:rsidRDefault="00EB44EF">
            <w:pPr>
              <w:spacing w:after="0" w:line="240" w:lineRule="auto"/>
              <w:rPr>
                <w:rFonts w:ascii="Arial" w:hAnsi="Arial" w:cs="Arial"/>
              </w:rPr>
            </w:pPr>
            <w:r w:rsidRPr="005C3253">
              <w:rPr>
                <w:rFonts w:ascii="Arial" w:hAnsi="Arial" w:cs="Arial"/>
              </w:rPr>
              <w:t>Advanced hybrid and hydrogen vehicles; premium technology focus; strong R&amp;D.</w:t>
            </w:r>
          </w:p>
        </w:tc>
        <w:tc>
          <w:tcPr>
            <w:tcW w:w="4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B50B9" w14:textId="77777777" w:rsidR="0080079F" w:rsidRPr="005C3253" w:rsidRDefault="00EB44EF">
            <w:pPr>
              <w:spacing w:after="0" w:line="240" w:lineRule="auto"/>
              <w:rPr>
                <w:rFonts w:ascii="Arial" w:hAnsi="Arial" w:cs="Arial"/>
              </w:rPr>
            </w:pPr>
            <w:r w:rsidRPr="005C3253">
              <w:rPr>
                <w:rFonts w:ascii="Arial" w:hAnsi="Arial" w:cs="Arial"/>
              </w:rPr>
              <w:t xml:space="preserve">Compact cars, hybrids, SUVs tailored to affordability; </w:t>
            </w:r>
            <w:proofErr w:type="spellStart"/>
            <w:r w:rsidRPr="005C3253">
              <w:rPr>
                <w:rFonts w:ascii="Arial" w:hAnsi="Arial" w:cs="Arial"/>
              </w:rPr>
              <w:t>localisation</w:t>
            </w:r>
            <w:proofErr w:type="spellEnd"/>
            <w:r w:rsidRPr="005C3253">
              <w:rPr>
                <w:rFonts w:ascii="Arial" w:hAnsi="Arial" w:cs="Arial"/>
              </w:rPr>
              <w:t xml:space="preserve"> of models (Autocar Professional, 2026).</w:t>
            </w:r>
          </w:p>
        </w:tc>
      </w:tr>
      <w:tr w:rsidR="0080079F" w:rsidRPr="005C3253" w14:paraId="62DF953D" w14:textId="77777777">
        <w:trPr>
          <w:trHeight w:val="104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DA775" w14:textId="77777777" w:rsidR="0080079F" w:rsidRPr="005C3253" w:rsidRDefault="00EB44EF">
            <w:pPr>
              <w:spacing w:after="0" w:line="240" w:lineRule="auto"/>
              <w:rPr>
                <w:rFonts w:ascii="Arial" w:hAnsi="Arial" w:cs="Arial"/>
                <w:b/>
                <w:bCs/>
              </w:rPr>
            </w:pPr>
            <w:r w:rsidRPr="005C3253">
              <w:rPr>
                <w:rFonts w:ascii="Arial" w:hAnsi="Arial" w:cs="Arial"/>
                <w:b/>
                <w:bCs/>
              </w:rPr>
              <w:lastRenderedPageBreak/>
              <w:t>Price</w:t>
            </w:r>
          </w:p>
        </w:tc>
        <w:tc>
          <w:tcPr>
            <w:tcW w:w="3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DDDBD2" w14:textId="77777777" w:rsidR="0080079F" w:rsidRPr="005C3253" w:rsidRDefault="00EB44EF">
            <w:pPr>
              <w:spacing w:after="0" w:line="240" w:lineRule="auto"/>
              <w:rPr>
                <w:rFonts w:ascii="Arial" w:hAnsi="Arial" w:cs="Arial"/>
              </w:rPr>
            </w:pPr>
            <w:r w:rsidRPr="005C3253">
              <w:rPr>
                <w:rFonts w:ascii="Arial" w:hAnsi="Arial" w:cs="Arial"/>
              </w:rPr>
              <w:t>Premium pricing strategy reflecting high income levels; value tied to innovation.</w:t>
            </w:r>
          </w:p>
        </w:tc>
        <w:tc>
          <w:tcPr>
            <w:tcW w:w="4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46B01F" w14:textId="77777777" w:rsidR="0080079F" w:rsidRPr="005C3253" w:rsidRDefault="00EB44EF">
            <w:pPr>
              <w:spacing w:after="0" w:line="240" w:lineRule="auto"/>
              <w:rPr>
                <w:rFonts w:ascii="Arial" w:hAnsi="Arial" w:cs="Arial"/>
              </w:rPr>
            </w:pPr>
            <w:r w:rsidRPr="005C3253">
              <w:rPr>
                <w:rFonts w:ascii="Arial" w:hAnsi="Arial" w:cs="Arial"/>
              </w:rPr>
              <w:t>Penetration pricing; competitive pricing to attract middle</w:t>
            </w:r>
            <w:r w:rsidRPr="005C3253">
              <w:rPr>
                <w:rFonts w:ascii="Cambria Math" w:hAnsi="Cambria Math" w:cs="Cambria Math"/>
              </w:rPr>
              <w:t>‑</w:t>
            </w:r>
            <w:r w:rsidRPr="005C3253">
              <w:rPr>
                <w:rFonts w:ascii="Arial" w:hAnsi="Arial" w:cs="Arial"/>
              </w:rPr>
              <w:t>class buyers; currency volatility impacts (ET Online, 2026).</w:t>
            </w:r>
          </w:p>
        </w:tc>
      </w:tr>
      <w:tr w:rsidR="0080079F" w:rsidRPr="005C3253" w14:paraId="4C7DAFBE" w14:textId="77777777">
        <w:trPr>
          <w:trHeight w:val="1325"/>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D284B" w14:textId="77777777" w:rsidR="0080079F" w:rsidRPr="005C3253" w:rsidRDefault="00EB44EF">
            <w:pPr>
              <w:spacing w:after="0" w:line="240" w:lineRule="auto"/>
              <w:rPr>
                <w:rFonts w:ascii="Arial" w:hAnsi="Arial" w:cs="Arial"/>
                <w:b/>
                <w:bCs/>
              </w:rPr>
            </w:pPr>
            <w:r w:rsidRPr="005C3253">
              <w:rPr>
                <w:rFonts w:ascii="Arial" w:hAnsi="Arial" w:cs="Arial"/>
                <w:b/>
                <w:bCs/>
              </w:rPr>
              <w:t>Place</w:t>
            </w:r>
          </w:p>
        </w:tc>
        <w:tc>
          <w:tcPr>
            <w:tcW w:w="3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AF84A3" w14:textId="77777777" w:rsidR="0080079F" w:rsidRPr="005C3253" w:rsidRDefault="00EB44EF">
            <w:pPr>
              <w:spacing w:after="0" w:line="240" w:lineRule="auto"/>
              <w:rPr>
                <w:rFonts w:ascii="Arial" w:hAnsi="Arial" w:cs="Arial"/>
              </w:rPr>
            </w:pPr>
            <w:r w:rsidRPr="005C3253">
              <w:rPr>
                <w:rFonts w:ascii="Arial" w:hAnsi="Arial" w:cs="Arial"/>
              </w:rPr>
              <w:t xml:space="preserve">Selective distribution through </w:t>
            </w:r>
            <w:proofErr w:type="spellStart"/>
            <w:r w:rsidRPr="005C3253">
              <w:rPr>
                <w:rFonts w:ascii="Arial" w:hAnsi="Arial" w:cs="Arial"/>
              </w:rPr>
              <w:t>authorised</w:t>
            </w:r>
            <w:proofErr w:type="spellEnd"/>
            <w:r w:rsidRPr="005C3253">
              <w:rPr>
                <w:rFonts w:ascii="Arial" w:hAnsi="Arial" w:cs="Arial"/>
              </w:rPr>
              <w:t xml:space="preserve"> dealerships; strong after</w:t>
            </w:r>
            <w:r w:rsidRPr="005C3253">
              <w:rPr>
                <w:rFonts w:ascii="Cambria Math" w:hAnsi="Cambria Math" w:cs="Cambria Math"/>
              </w:rPr>
              <w:t>‑</w:t>
            </w:r>
            <w:r w:rsidRPr="005C3253">
              <w:rPr>
                <w:rFonts w:ascii="Arial" w:hAnsi="Arial" w:cs="Arial"/>
              </w:rPr>
              <w:t>sales service.</w:t>
            </w:r>
          </w:p>
        </w:tc>
        <w:tc>
          <w:tcPr>
            <w:tcW w:w="4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802E51" w14:textId="77777777" w:rsidR="0080079F" w:rsidRPr="005C3253" w:rsidRDefault="00EB44EF">
            <w:pPr>
              <w:spacing w:after="0" w:line="240" w:lineRule="auto"/>
              <w:rPr>
                <w:rFonts w:ascii="Arial" w:hAnsi="Arial" w:cs="Arial"/>
              </w:rPr>
            </w:pPr>
            <w:r w:rsidRPr="005C3253">
              <w:rPr>
                <w:rFonts w:ascii="Arial" w:hAnsi="Arial" w:cs="Arial"/>
              </w:rPr>
              <w:t>Expanding dealer networks, rural penetration, partnerships with Kirloskar; intensive distribution (HT News Desk, 2026).</w:t>
            </w:r>
          </w:p>
        </w:tc>
      </w:tr>
      <w:tr w:rsidR="0080079F" w:rsidRPr="005C3253" w14:paraId="590C7ADF" w14:textId="77777777">
        <w:trPr>
          <w:trHeight w:val="1325"/>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CBEF75" w14:textId="77777777" w:rsidR="0080079F" w:rsidRPr="005C3253" w:rsidRDefault="00EB44EF">
            <w:pPr>
              <w:spacing w:after="0" w:line="240" w:lineRule="auto"/>
              <w:rPr>
                <w:rFonts w:ascii="Arial" w:hAnsi="Arial" w:cs="Arial"/>
                <w:b/>
                <w:bCs/>
              </w:rPr>
            </w:pPr>
            <w:r w:rsidRPr="005C3253">
              <w:rPr>
                <w:rFonts w:ascii="Arial" w:hAnsi="Arial" w:cs="Arial"/>
                <w:b/>
                <w:bCs/>
              </w:rPr>
              <w:t>Promotion</w:t>
            </w:r>
          </w:p>
        </w:tc>
        <w:tc>
          <w:tcPr>
            <w:tcW w:w="3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E1068" w14:textId="77777777" w:rsidR="0080079F" w:rsidRPr="005C3253" w:rsidRDefault="00EB44EF">
            <w:pPr>
              <w:spacing w:after="0" w:line="240" w:lineRule="auto"/>
              <w:rPr>
                <w:rFonts w:ascii="Arial" w:hAnsi="Arial" w:cs="Arial"/>
              </w:rPr>
            </w:pPr>
            <w:r w:rsidRPr="005C3253">
              <w:rPr>
                <w:rFonts w:ascii="Arial" w:hAnsi="Arial" w:cs="Arial"/>
              </w:rPr>
              <w:t xml:space="preserve">Rational appeals </w:t>
            </w:r>
            <w:proofErr w:type="spellStart"/>
            <w:r w:rsidRPr="005C3253">
              <w:rPr>
                <w:rFonts w:ascii="Arial" w:hAnsi="Arial" w:cs="Arial"/>
              </w:rPr>
              <w:t>emphasising</w:t>
            </w:r>
            <w:proofErr w:type="spellEnd"/>
            <w:r w:rsidRPr="005C3253">
              <w:rPr>
                <w:rFonts w:ascii="Arial" w:hAnsi="Arial" w:cs="Arial"/>
              </w:rPr>
              <w:t xml:space="preserve"> safety, sustainability, and reliability; high</w:t>
            </w:r>
            <w:r w:rsidRPr="005C3253">
              <w:rPr>
                <w:rFonts w:ascii="Cambria Math" w:hAnsi="Cambria Math" w:cs="Cambria Math"/>
              </w:rPr>
              <w:t>‑</w:t>
            </w:r>
            <w:r w:rsidRPr="005C3253">
              <w:rPr>
                <w:rFonts w:ascii="Arial" w:hAnsi="Arial" w:cs="Arial"/>
              </w:rPr>
              <w:t>context messaging.</w:t>
            </w:r>
          </w:p>
        </w:tc>
        <w:tc>
          <w:tcPr>
            <w:tcW w:w="4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B82266" w14:textId="77777777" w:rsidR="0080079F" w:rsidRPr="005C3253" w:rsidRDefault="00EB44EF">
            <w:pPr>
              <w:spacing w:after="0" w:line="240" w:lineRule="auto"/>
              <w:rPr>
                <w:rFonts w:ascii="Arial" w:hAnsi="Arial" w:cs="Arial"/>
              </w:rPr>
            </w:pPr>
            <w:r w:rsidRPr="005C3253">
              <w:rPr>
                <w:rFonts w:ascii="Arial" w:hAnsi="Arial" w:cs="Arial"/>
              </w:rPr>
              <w:t>Emotional and aspirational appeals; hybrid campaigns; digital and social media focus (ET Auto, 2024).</w:t>
            </w:r>
          </w:p>
        </w:tc>
      </w:tr>
      <w:tr w:rsidR="0080079F" w:rsidRPr="005C3253" w14:paraId="2DEFB1C5" w14:textId="77777777">
        <w:trPr>
          <w:trHeight w:val="104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2925B" w14:textId="77777777" w:rsidR="0080079F" w:rsidRPr="005C3253" w:rsidRDefault="00EB44EF">
            <w:pPr>
              <w:spacing w:after="0" w:line="240" w:lineRule="auto"/>
              <w:rPr>
                <w:rFonts w:ascii="Arial" w:hAnsi="Arial" w:cs="Arial"/>
                <w:b/>
                <w:bCs/>
              </w:rPr>
            </w:pPr>
            <w:r w:rsidRPr="005C3253">
              <w:rPr>
                <w:rFonts w:ascii="Arial" w:hAnsi="Arial" w:cs="Arial"/>
                <w:b/>
                <w:bCs/>
              </w:rPr>
              <w:t>People</w:t>
            </w:r>
          </w:p>
        </w:tc>
        <w:tc>
          <w:tcPr>
            <w:tcW w:w="3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582A0" w14:textId="77777777" w:rsidR="0080079F" w:rsidRPr="005C3253" w:rsidRDefault="00EB44EF">
            <w:pPr>
              <w:spacing w:after="0" w:line="240" w:lineRule="auto"/>
              <w:rPr>
                <w:rFonts w:ascii="Arial" w:hAnsi="Arial" w:cs="Arial"/>
              </w:rPr>
            </w:pPr>
            <w:r w:rsidRPr="005C3253">
              <w:rPr>
                <w:rFonts w:ascii="Arial" w:hAnsi="Arial" w:cs="Arial"/>
              </w:rPr>
              <w:t>Highly trained workforce; emphasis on kaizen and customer service excellence.</w:t>
            </w:r>
          </w:p>
        </w:tc>
        <w:tc>
          <w:tcPr>
            <w:tcW w:w="4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B11E9A" w14:textId="77777777" w:rsidR="0080079F" w:rsidRPr="005C3253" w:rsidRDefault="00EB44EF">
            <w:pPr>
              <w:spacing w:after="0" w:line="240" w:lineRule="auto"/>
              <w:rPr>
                <w:rFonts w:ascii="Arial" w:hAnsi="Arial" w:cs="Arial"/>
              </w:rPr>
            </w:pPr>
            <w:r w:rsidRPr="005C3253">
              <w:rPr>
                <w:rFonts w:ascii="Arial" w:hAnsi="Arial" w:cs="Arial"/>
              </w:rPr>
              <w:t>Local workforce integration; training to meet Toyota standards; focus on affordability and accessibility.</w:t>
            </w:r>
          </w:p>
        </w:tc>
      </w:tr>
      <w:tr w:rsidR="0080079F" w:rsidRPr="005C3253" w14:paraId="13B82346" w14:textId="77777777">
        <w:trPr>
          <w:trHeight w:val="104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839267" w14:textId="77777777" w:rsidR="0080079F" w:rsidRPr="005C3253" w:rsidRDefault="00EB44EF">
            <w:pPr>
              <w:spacing w:after="0" w:line="240" w:lineRule="auto"/>
              <w:rPr>
                <w:rFonts w:ascii="Arial" w:hAnsi="Arial" w:cs="Arial"/>
                <w:b/>
                <w:bCs/>
              </w:rPr>
            </w:pPr>
            <w:r w:rsidRPr="005C3253">
              <w:rPr>
                <w:rFonts w:ascii="Arial" w:hAnsi="Arial" w:cs="Arial"/>
                <w:b/>
                <w:bCs/>
              </w:rPr>
              <w:t>Process</w:t>
            </w:r>
          </w:p>
        </w:tc>
        <w:tc>
          <w:tcPr>
            <w:tcW w:w="3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947054" w14:textId="77777777" w:rsidR="0080079F" w:rsidRPr="005C3253" w:rsidRDefault="00EB44EF">
            <w:pPr>
              <w:spacing w:after="0" w:line="240" w:lineRule="auto"/>
              <w:rPr>
                <w:rFonts w:ascii="Arial" w:hAnsi="Arial" w:cs="Arial"/>
              </w:rPr>
            </w:pPr>
            <w:r w:rsidRPr="005C3253">
              <w:rPr>
                <w:rFonts w:ascii="Arial" w:hAnsi="Arial" w:cs="Arial"/>
              </w:rPr>
              <w:t>Lean production systems; advanced logistics; strong quality assurance.</w:t>
            </w:r>
          </w:p>
        </w:tc>
        <w:tc>
          <w:tcPr>
            <w:tcW w:w="4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A62A78" w14:textId="77777777" w:rsidR="0080079F" w:rsidRPr="005C3253" w:rsidRDefault="00EB44EF">
            <w:pPr>
              <w:spacing w:after="0" w:line="240" w:lineRule="auto"/>
              <w:rPr>
                <w:rFonts w:ascii="Arial" w:hAnsi="Arial" w:cs="Arial"/>
              </w:rPr>
            </w:pPr>
            <w:r w:rsidRPr="005C3253">
              <w:rPr>
                <w:rFonts w:ascii="Arial" w:hAnsi="Arial" w:cs="Arial"/>
              </w:rPr>
              <w:t>Joint ventures streamline processes; adaptation to local supply chains; flexible financing options.</w:t>
            </w:r>
          </w:p>
        </w:tc>
      </w:tr>
      <w:tr w:rsidR="0080079F" w:rsidRPr="005C3253" w14:paraId="6FB205C4" w14:textId="77777777">
        <w:trPr>
          <w:trHeight w:val="104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DFA91" w14:textId="77777777" w:rsidR="0080079F" w:rsidRPr="005C3253" w:rsidRDefault="00EB44EF">
            <w:pPr>
              <w:spacing w:after="0" w:line="240" w:lineRule="auto"/>
              <w:rPr>
                <w:rFonts w:ascii="Arial" w:hAnsi="Arial" w:cs="Arial"/>
                <w:b/>
                <w:bCs/>
              </w:rPr>
            </w:pPr>
            <w:r w:rsidRPr="005C3253">
              <w:rPr>
                <w:rFonts w:ascii="Arial" w:hAnsi="Arial" w:cs="Arial"/>
                <w:b/>
                <w:bCs/>
              </w:rPr>
              <w:t>Physical Evidence</w:t>
            </w:r>
          </w:p>
        </w:tc>
        <w:tc>
          <w:tcPr>
            <w:tcW w:w="3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F240C0" w14:textId="77777777" w:rsidR="0080079F" w:rsidRPr="005C3253" w:rsidRDefault="00EB44EF">
            <w:pPr>
              <w:spacing w:after="0" w:line="240" w:lineRule="auto"/>
              <w:rPr>
                <w:rFonts w:ascii="Arial" w:hAnsi="Arial" w:cs="Arial"/>
              </w:rPr>
            </w:pPr>
            <w:r w:rsidRPr="005C3253">
              <w:rPr>
                <w:rFonts w:ascii="Arial" w:hAnsi="Arial" w:cs="Arial"/>
              </w:rPr>
              <w:t>Premium showrooms, eco</w:t>
            </w:r>
            <w:r w:rsidRPr="005C3253">
              <w:rPr>
                <w:rFonts w:ascii="Cambria Math" w:hAnsi="Cambria Math" w:cs="Cambria Math"/>
              </w:rPr>
              <w:t>‑</w:t>
            </w:r>
            <w:r w:rsidRPr="005C3253">
              <w:rPr>
                <w:rFonts w:ascii="Arial" w:hAnsi="Arial" w:cs="Arial"/>
              </w:rPr>
              <w:t xml:space="preserve">friendly branding, advanced service </w:t>
            </w:r>
            <w:proofErr w:type="spellStart"/>
            <w:r w:rsidRPr="005C3253">
              <w:rPr>
                <w:rFonts w:ascii="Arial" w:hAnsi="Arial" w:cs="Arial"/>
              </w:rPr>
              <w:t>centres</w:t>
            </w:r>
            <w:proofErr w:type="spellEnd"/>
            <w:r w:rsidRPr="005C3253">
              <w:rPr>
                <w:rFonts w:ascii="Arial" w:hAnsi="Arial" w:cs="Arial"/>
              </w:rPr>
              <w:t>.</w:t>
            </w:r>
          </w:p>
        </w:tc>
        <w:tc>
          <w:tcPr>
            <w:tcW w:w="4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AE8CF" w14:textId="77777777" w:rsidR="0080079F" w:rsidRPr="005C3253" w:rsidRDefault="00EB44EF">
            <w:pPr>
              <w:spacing w:after="0" w:line="240" w:lineRule="auto"/>
              <w:rPr>
                <w:rFonts w:ascii="Arial" w:hAnsi="Arial" w:cs="Arial"/>
              </w:rPr>
            </w:pPr>
            <w:r w:rsidRPr="005C3253">
              <w:rPr>
                <w:rFonts w:ascii="Arial" w:hAnsi="Arial" w:cs="Arial"/>
              </w:rPr>
              <w:t xml:space="preserve">Dealerships </w:t>
            </w:r>
            <w:proofErr w:type="spellStart"/>
            <w:r w:rsidRPr="005C3253">
              <w:rPr>
                <w:rFonts w:ascii="Arial" w:hAnsi="Arial" w:cs="Arial"/>
              </w:rPr>
              <w:t>emphasise</w:t>
            </w:r>
            <w:proofErr w:type="spellEnd"/>
            <w:r w:rsidRPr="005C3253">
              <w:rPr>
                <w:rFonts w:ascii="Arial" w:hAnsi="Arial" w:cs="Arial"/>
              </w:rPr>
              <w:t xml:space="preserve"> affordability and accessibility; promotional events and sponsorships (Massey, 2026).</w:t>
            </w:r>
          </w:p>
        </w:tc>
      </w:tr>
    </w:tbl>
    <w:p w14:paraId="1B9435BA" w14:textId="77777777" w:rsidR="0080079F" w:rsidRPr="005C3253" w:rsidRDefault="0080079F">
      <w:pPr>
        <w:spacing w:before="240" w:after="240"/>
        <w:rPr>
          <w:rFonts w:ascii="Arial" w:hAnsi="Arial" w:cs="Arial"/>
        </w:rPr>
      </w:pPr>
    </w:p>
    <w:p w14:paraId="1FDDEE6C" w14:textId="77777777" w:rsidR="0080079F" w:rsidRPr="005C3253" w:rsidRDefault="00EB44EF">
      <w:pPr>
        <w:spacing w:before="240" w:after="240"/>
        <w:rPr>
          <w:rFonts w:ascii="Arial" w:hAnsi="Arial" w:cs="Arial"/>
        </w:rPr>
      </w:pPr>
      <w:r w:rsidRPr="005C3253">
        <w:rPr>
          <w:rFonts w:ascii="Arial" w:hAnsi="Arial" w:cs="Arial"/>
        </w:rPr>
        <w:t xml:space="preserve">Toyota's marketing mix is a suitable process that demonstrates the need for both </w:t>
      </w:r>
      <w:proofErr w:type="spellStart"/>
      <w:r w:rsidRPr="005C3253">
        <w:rPr>
          <w:rFonts w:ascii="Arial" w:hAnsi="Arial" w:cs="Arial"/>
        </w:rPr>
        <w:t>standardisation</w:t>
      </w:r>
      <w:proofErr w:type="spellEnd"/>
      <w:r w:rsidRPr="005C3253">
        <w:rPr>
          <w:rFonts w:ascii="Arial" w:hAnsi="Arial" w:cs="Arial"/>
        </w:rPr>
        <w:t xml:space="preserve"> and adaptation in Japan and in India. For Toyota, the brand acts as a premium innovator in Japan as they offer cutting-edge hybrid and hydrogen cars with robust R&amp;D capabilities. This product approach is consistent with Japan's social and cultural landscape focused on risk aversion and a sense of community, as well as environmental awareness (Nikkei Asia, 2024). But in India, it is modifying itself by providing compact cars, SUVs, as well as hybrid vehicles that are based on affordability and the aspirations of consumers. </w:t>
      </w:r>
      <w:proofErr w:type="spellStart"/>
      <w:r w:rsidRPr="005C3253">
        <w:rPr>
          <w:rFonts w:ascii="Arial" w:hAnsi="Arial" w:cs="Arial"/>
        </w:rPr>
        <w:t>Localisation</w:t>
      </w:r>
      <w:proofErr w:type="spellEnd"/>
      <w:r w:rsidRPr="005C3253">
        <w:rPr>
          <w:rFonts w:ascii="Arial" w:hAnsi="Arial" w:cs="Arial"/>
        </w:rPr>
        <w:t xml:space="preserve"> is one of the key strategies; Toyota’s “product blitz” will be seen across many other countries, but Autocar Professional (2026) </w:t>
      </w:r>
      <w:r w:rsidRPr="005C3253">
        <w:rPr>
          <w:rFonts w:ascii="Arial" w:hAnsi="Arial" w:cs="Arial"/>
        </w:rPr>
        <w:lastRenderedPageBreak/>
        <w:t>says India was one of them, where the automaker has begun to move away from alliances.</w:t>
      </w:r>
    </w:p>
    <w:p w14:paraId="20107483" w14:textId="77777777" w:rsidR="0080079F" w:rsidRPr="005C3253" w:rsidRDefault="00EB44EF">
      <w:pPr>
        <w:spacing w:before="240" w:after="240"/>
        <w:rPr>
          <w:rFonts w:ascii="Arial" w:hAnsi="Arial" w:cs="Arial"/>
        </w:rPr>
      </w:pPr>
      <w:r w:rsidRPr="005C3253">
        <w:rPr>
          <w:rFonts w:ascii="Arial" w:hAnsi="Arial" w:cs="Arial"/>
        </w:rPr>
        <w:t>Divergence is also observed in the pricing strategies. Consumer readiness to pay for innovations and high GDP in Japan can validate premium pricing, as is done by Toyota. However, penetration pricing is prevalent in India because of lower income levels and a large amount of competition. According to ET Online (2026), Toyota has revamped its roadmap for India and, as a result, has started considering the need for the flexibility of pricing solutions due to currency volatility and a low-rupee value in the country. Such contrast shows the stark difference between Green and Keegan's (2019) claims about global companies' need to be efficient but also responsive.</w:t>
      </w:r>
    </w:p>
    <w:p w14:paraId="32527FCF" w14:textId="77777777" w:rsidR="0080079F" w:rsidRPr="005C3253" w:rsidRDefault="00EB44EF">
      <w:pPr>
        <w:spacing w:before="240" w:after="240"/>
        <w:rPr>
          <w:rFonts w:ascii="Arial" w:hAnsi="Arial" w:cs="Arial"/>
        </w:rPr>
      </w:pPr>
      <w:r w:rsidRPr="005C3253">
        <w:rPr>
          <w:rFonts w:ascii="Arial" w:hAnsi="Arial" w:cs="Arial"/>
        </w:rPr>
        <w:t>Additionally, there are variations in distribution strategies. For example, selective dealerships and experienced after-sales service give trust to the brand. For India, however, linkages with Kirloskar and an intensive distribution process are required to take deals to the village. The expansion in India's accessibility is reflected in Toyota's record sales for the year, says HT News Desk (2026). This adaptation is consistent with the local infrastructure adaptation highlighted by Doole, Lowe and Kenyon (2019).</w:t>
      </w:r>
    </w:p>
    <w:p w14:paraId="21FE0736" w14:textId="77777777" w:rsidR="0080079F" w:rsidRPr="005C3253" w:rsidRDefault="00EB44EF">
      <w:pPr>
        <w:spacing w:before="240" w:after="240"/>
        <w:rPr>
          <w:rFonts w:ascii="Arial" w:hAnsi="Arial" w:cs="Arial"/>
        </w:rPr>
      </w:pPr>
      <w:r w:rsidRPr="005C3253">
        <w:rPr>
          <w:rFonts w:ascii="Arial" w:hAnsi="Arial" w:cs="Arial"/>
        </w:rPr>
        <w:t>Promoting allows us to be aware that there are different cultures. Toyota's rational messages, focused on safety, sustainability, and reliability, reflect high uncertainty avoidance as seen in Japan. But in India, emotional and aspirational messaging is the primary strategy, as it is done to youth via digital and social campaigns. “Focus on hybrid - the one-year-to-keep-only campaign for TNGA caught India's attention amid its ever-attentive middle class,” says ET Auto (2024). This explains the difference between the two cultures: Hofstede notes that Japan is collectivist, whereas India is led by aspiration and status-based messaging.</w:t>
      </w:r>
    </w:p>
    <w:p w14:paraId="29676262" w14:textId="77777777" w:rsidR="0080079F" w:rsidRPr="005C3253" w:rsidRDefault="00EB44EF">
      <w:pPr>
        <w:spacing w:before="240" w:after="240"/>
        <w:rPr>
          <w:rFonts w:ascii="Arial" w:hAnsi="Arial" w:cs="Arial"/>
        </w:rPr>
      </w:pPr>
      <w:r w:rsidRPr="005C3253">
        <w:rPr>
          <w:rFonts w:ascii="Arial" w:hAnsi="Arial" w:cs="Arial"/>
        </w:rPr>
        <w:t xml:space="preserve">People and process strategies are about Toyota's consistency in operations. Toyota's employees live the “kaizen” spirit of constant improvement and customer service in the country of Japan. Toyota's initiative in India is to employ local people, training to match international standards; adapt processes for local supply chains. There is additionally </w:t>
      </w:r>
      <w:r w:rsidRPr="005C3253">
        <w:rPr>
          <w:rFonts w:ascii="Arial" w:hAnsi="Arial" w:cs="Arial"/>
        </w:rPr>
        <w:lastRenderedPageBreak/>
        <w:t>certain versatility of financing too, which further adds to the readability, as noted by Mathur (2008) in relation to adaptability in emerging markets.</w:t>
      </w:r>
    </w:p>
    <w:p w14:paraId="7E36132D" w14:textId="77777777" w:rsidR="0080079F" w:rsidRPr="005C3253" w:rsidRDefault="00EB44EF">
      <w:pPr>
        <w:spacing w:before="240" w:after="240"/>
        <w:rPr>
          <w:rFonts w:ascii="Arial" w:hAnsi="Arial" w:cs="Arial"/>
        </w:rPr>
      </w:pPr>
      <w:r w:rsidRPr="005C3253">
        <w:rPr>
          <w:rFonts w:ascii="Arial" w:hAnsi="Arial" w:cs="Arial"/>
        </w:rPr>
        <w:t>Brand positioning is supported by physical evidence. In the Japanese realm of fine salesrooms and environmental spirit, their leadership in sustainability is exhibited by their premium showrooms and eco-friendly labelling. Promotional events and sponsorships, which often highlight affordability and accessibility, are used in India to promote dealerships. Such a contrast illustrates how physical evidence must be congruent to socio-economic realities.</w:t>
      </w:r>
    </w:p>
    <w:p w14:paraId="7B8AB3C8" w14:textId="77777777" w:rsidR="0080079F" w:rsidRPr="005C3253" w:rsidRDefault="00EB44EF">
      <w:pPr>
        <w:spacing w:after="0" w:line="390" w:lineRule="auto"/>
        <w:rPr>
          <w:rFonts w:ascii="Arial" w:hAnsi="Arial" w:cs="Arial"/>
        </w:rPr>
      </w:pPr>
      <w:r w:rsidRPr="005C3253">
        <w:rPr>
          <w:rFonts w:ascii="Arial" w:hAnsi="Arial" w:cs="Arial"/>
        </w:rPr>
        <w:t xml:space="preserve">The twofold marketing solution that Toyota has introduced is a source of both beauty and problems. In Japan, positioning premium products is a problem because when they are mass-produced, they pose the risk of being saturated in the market, and as such, they must continuously innovate. In India, margins can be impacted because of affordability concerns, and positioning must compete with others also selling at more competitive prices. However, considering Toyota's flexibility in changing product, price, place, and promotion while keeping its brand image unchanged around the world, it shows that Toyota has strategic agility. Doole et al (2019) state that successful international marketing is achieved when there is an effective compromise between </w:t>
      </w:r>
      <w:proofErr w:type="spellStart"/>
      <w:r w:rsidRPr="005C3253">
        <w:rPr>
          <w:rFonts w:ascii="Arial" w:hAnsi="Arial" w:cs="Arial"/>
        </w:rPr>
        <w:t>standardising</w:t>
      </w:r>
      <w:proofErr w:type="spellEnd"/>
      <w:r w:rsidRPr="005C3253">
        <w:rPr>
          <w:rFonts w:ascii="Arial" w:hAnsi="Arial" w:cs="Arial"/>
        </w:rPr>
        <w:t xml:space="preserve"> for efficiency and adapting for local relevance.</w:t>
      </w:r>
    </w:p>
    <w:p w14:paraId="68D0D44E" w14:textId="77777777" w:rsidR="007D4FD5" w:rsidRPr="005C3253" w:rsidRDefault="007D4FD5">
      <w:pPr>
        <w:pStyle w:val="Heading1"/>
        <w:keepNext w:val="0"/>
        <w:keepLines w:val="0"/>
        <w:rPr>
          <w:rFonts w:ascii="Arial" w:hAnsi="Arial" w:cs="Arial"/>
        </w:rPr>
      </w:pPr>
      <w:bookmarkStart w:id="6" w:name="_heading=h.3cf8msh0r2by" w:colFirst="0" w:colLast="0"/>
      <w:bookmarkEnd w:id="6"/>
    </w:p>
    <w:p w14:paraId="3E63E9F5" w14:textId="77777777" w:rsidR="007D4FD5" w:rsidRPr="005C3253" w:rsidRDefault="007D4FD5">
      <w:pPr>
        <w:pStyle w:val="Heading1"/>
        <w:keepNext w:val="0"/>
        <w:keepLines w:val="0"/>
        <w:rPr>
          <w:rFonts w:ascii="Arial" w:hAnsi="Arial" w:cs="Arial"/>
        </w:rPr>
      </w:pPr>
    </w:p>
    <w:p w14:paraId="6C2B267A" w14:textId="77777777" w:rsidR="007D4FD5" w:rsidRPr="005C3253" w:rsidRDefault="007D4FD5">
      <w:pPr>
        <w:pStyle w:val="Heading1"/>
        <w:keepNext w:val="0"/>
        <w:keepLines w:val="0"/>
        <w:rPr>
          <w:rFonts w:ascii="Arial" w:hAnsi="Arial" w:cs="Arial"/>
        </w:rPr>
      </w:pPr>
    </w:p>
    <w:p w14:paraId="3B76575D" w14:textId="77777777" w:rsidR="007D4FD5" w:rsidRPr="005C3253" w:rsidRDefault="007D4FD5">
      <w:pPr>
        <w:pStyle w:val="Heading1"/>
        <w:keepNext w:val="0"/>
        <w:keepLines w:val="0"/>
        <w:rPr>
          <w:rFonts w:ascii="Arial" w:hAnsi="Arial" w:cs="Arial"/>
        </w:rPr>
      </w:pPr>
    </w:p>
    <w:p w14:paraId="63964E69" w14:textId="77777777" w:rsidR="007D4FD5" w:rsidRPr="005C3253" w:rsidRDefault="007D4FD5">
      <w:pPr>
        <w:pStyle w:val="Heading1"/>
        <w:keepNext w:val="0"/>
        <w:keepLines w:val="0"/>
        <w:rPr>
          <w:rFonts w:ascii="Arial" w:hAnsi="Arial" w:cs="Arial"/>
        </w:rPr>
      </w:pPr>
    </w:p>
    <w:p w14:paraId="0E06CBD1" w14:textId="77777777" w:rsidR="007D4FD5" w:rsidRPr="005C3253" w:rsidRDefault="007D4FD5">
      <w:pPr>
        <w:pStyle w:val="Heading1"/>
        <w:keepNext w:val="0"/>
        <w:keepLines w:val="0"/>
        <w:rPr>
          <w:rFonts w:ascii="Arial" w:hAnsi="Arial" w:cs="Arial"/>
        </w:rPr>
      </w:pPr>
    </w:p>
    <w:p w14:paraId="7F1514B3" w14:textId="77777777" w:rsidR="007D4FD5" w:rsidRPr="005C3253" w:rsidRDefault="007D4FD5">
      <w:pPr>
        <w:pStyle w:val="Heading1"/>
        <w:keepNext w:val="0"/>
        <w:keepLines w:val="0"/>
        <w:rPr>
          <w:rFonts w:ascii="Arial" w:hAnsi="Arial" w:cs="Arial"/>
        </w:rPr>
      </w:pPr>
    </w:p>
    <w:p w14:paraId="13200B67" w14:textId="35C5C4A1" w:rsidR="0080079F" w:rsidRPr="005C3253" w:rsidRDefault="00EB44EF">
      <w:pPr>
        <w:pStyle w:val="Heading1"/>
        <w:keepNext w:val="0"/>
        <w:keepLines w:val="0"/>
        <w:rPr>
          <w:rFonts w:ascii="Arial" w:hAnsi="Arial" w:cs="Arial"/>
        </w:rPr>
      </w:pPr>
      <w:r w:rsidRPr="005C3253">
        <w:rPr>
          <w:rFonts w:ascii="Arial" w:hAnsi="Arial" w:cs="Arial"/>
        </w:rPr>
        <w:t>6. Market Entry Strategy (India)</w:t>
      </w:r>
    </w:p>
    <w:p w14:paraId="4F6218C0" w14:textId="77777777" w:rsidR="0080079F" w:rsidRPr="005C3253" w:rsidRDefault="00EB44EF">
      <w:pPr>
        <w:rPr>
          <w:rFonts w:ascii="Arial" w:hAnsi="Arial" w:cs="Arial"/>
        </w:rPr>
      </w:pPr>
      <w:r w:rsidRPr="005C3253">
        <w:rPr>
          <w:rFonts w:ascii="Arial" w:hAnsi="Arial" w:cs="Arial"/>
          <w:noProof/>
        </w:rPr>
        <w:drawing>
          <wp:inline distT="114300" distB="114300" distL="114300" distR="114300" wp14:anchorId="1BE805D7" wp14:editId="2F34D981">
            <wp:extent cx="5943600" cy="39624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962400"/>
                    </a:xfrm>
                    <a:prstGeom prst="rect">
                      <a:avLst/>
                    </a:prstGeom>
                    <a:ln/>
                  </pic:spPr>
                </pic:pic>
              </a:graphicData>
            </a:graphic>
          </wp:inline>
        </w:drawing>
      </w:r>
    </w:p>
    <w:p w14:paraId="015C6FA5" w14:textId="77777777" w:rsidR="0080079F" w:rsidRPr="005C3253" w:rsidRDefault="00EB44EF">
      <w:pPr>
        <w:jc w:val="center"/>
        <w:rPr>
          <w:rFonts w:ascii="Arial" w:hAnsi="Arial" w:cs="Arial"/>
        </w:rPr>
      </w:pPr>
      <w:r w:rsidRPr="005C3253">
        <w:rPr>
          <w:rFonts w:ascii="Arial" w:hAnsi="Arial" w:cs="Arial"/>
        </w:rPr>
        <w:t>Figure 2: Uppsala Model</w:t>
      </w:r>
    </w:p>
    <w:p w14:paraId="5233C403" w14:textId="77777777" w:rsidR="0080079F" w:rsidRPr="005C3253" w:rsidRDefault="00EB44EF">
      <w:pPr>
        <w:jc w:val="center"/>
        <w:rPr>
          <w:rFonts w:ascii="Arial" w:hAnsi="Arial" w:cs="Arial"/>
        </w:rPr>
      </w:pPr>
      <w:r w:rsidRPr="005C3253">
        <w:rPr>
          <w:rFonts w:ascii="Arial" w:hAnsi="Arial" w:cs="Arial"/>
        </w:rPr>
        <w:t>Source: Created by author</w:t>
      </w:r>
    </w:p>
    <w:p w14:paraId="26F39457" w14:textId="77777777" w:rsidR="0080079F" w:rsidRPr="005C3253" w:rsidRDefault="00EB44EF">
      <w:pPr>
        <w:spacing w:before="240" w:after="240"/>
        <w:rPr>
          <w:rFonts w:ascii="Arial" w:hAnsi="Arial" w:cs="Arial"/>
        </w:rPr>
      </w:pPr>
      <w:r w:rsidRPr="005C3253">
        <w:rPr>
          <w:rFonts w:ascii="Arial" w:hAnsi="Arial" w:cs="Arial"/>
        </w:rPr>
        <w:t xml:space="preserve">Toyota's move to India is a case in point of the challenges of expansion by a multinational into a developing country. It originally got involved through a joint venture (JV), called Toyota Kirloskar Motor (TKM). This entry mode is consistent with the Uppsala </w:t>
      </w:r>
      <w:proofErr w:type="spellStart"/>
      <w:r w:rsidRPr="005C3253">
        <w:rPr>
          <w:rFonts w:ascii="Arial" w:hAnsi="Arial" w:cs="Arial"/>
        </w:rPr>
        <w:t>internationalisation</w:t>
      </w:r>
      <w:proofErr w:type="spellEnd"/>
      <w:r w:rsidRPr="005C3253">
        <w:rPr>
          <w:rFonts w:ascii="Arial" w:hAnsi="Arial" w:cs="Arial"/>
        </w:rPr>
        <w:t xml:space="preserve"> model, which argues that firms enter foreign markets one-by-one and in progressively less familiar, less institutional areas with support from partnerships so as to </w:t>
      </w:r>
      <w:proofErr w:type="spellStart"/>
      <w:r w:rsidRPr="005C3253">
        <w:rPr>
          <w:rFonts w:ascii="Arial" w:hAnsi="Arial" w:cs="Arial"/>
        </w:rPr>
        <w:t>minimise</w:t>
      </w:r>
      <w:proofErr w:type="spellEnd"/>
      <w:r w:rsidRPr="005C3253">
        <w:rPr>
          <w:rFonts w:ascii="Arial" w:hAnsi="Arial" w:cs="Arial"/>
        </w:rPr>
        <w:t xml:space="preserve"> risk (Toyota Global, 2025a). India's complexity in terms of regulations and diversity of its consumer and infrastructural sectors made it the most suitable case for the Japanese carmaker to go ahead with a JV arrangement, as it would enable them to gain local expertise, while simultaneously retaining global brand supervision.</w:t>
      </w:r>
    </w:p>
    <w:p w14:paraId="698E8619" w14:textId="77777777" w:rsidR="0080079F" w:rsidRPr="005C3253" w:rsidRDefault="00EB44EF">
      <w:pPr>
        <w:spacing w:before="240" w:after="240"/>
        <w:rPr>
          <w:rFonts w:ascii="Arial" w:hAnsi="Arial" w:cs="Arial"/>
        </w:rPr>
      </w:pPr>
      <w:r w:rsidRPr="005C3253">
        <w:rPr>
          <w:rFonts w:ascii="Arial" w:hAnsi="Arial" w:cs="Arial"/>
          <w:noProof/>
        </w:rPr>
        <w:lastRenderedPageBreak/>
        <w:drawing>
          <wp:inline distT="114300" distB="114300" distL="114300" distR="114300" wp14:anchorId="1988FFE2" wp14:editId="37CD48A9">
            <wp:extent cx="5943600" cy="39624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962400"/>
                    </a:xfrm>
                    <a:prstGeom prst="rect">
                      <a:avLst/>
                    </a:prstGeom>
                    <a:ln/>
                  </pic:spPr>
                </pic:pic>
              </a:graphicData>
            </a:graphic>
          </wp:inline>
        </w:drawing>
      </w:r>
    </w:p>
    <w:p w14:paraId="1BBB6BA3" w14:textId="77777777" w:rsidR="0080079F" w:rsidRPr="005C3253" w:rsidRDefault="00EB44EF">
      <w:pPr>
        <w:jc w:val="center"/>
        <w:rPr>
          <w:rFonts w:ascii="Arial" w:hAnsi="Arial" w:cs="Arial"/>
        </w:rPr>
      </w:pPr>
      <w:r w:rsidRPr="005C3253">
        <w:rPr>
          <w:rFonts w:ascii="Arial" w:hAnsi="Arial" w:cs="Arial"/>
        </w:rPr>
        <w:t>Figure 3: OLI Model</w:t>
      </w:r>
    </w:p>
    <w:p w14:paraId="001D1E0A" w14:textId="77777777" w:rsidR="0080079F" w:rsidRPr="005C3253" w:rsidRDefault="00EB44EF">
      <w:pPr>
        <w:jc w:val="center"/>
        <w:rPr>
          <w:rFonts w:ascii="Arial" w:hAnsi="Arial" w:cs="Arial"/>
        </w:rPr>
      </w:pPr>
      <w:r w:rsidRPr="005C3253">
        <w:rPr>
          <w:rFonts w:ascii="Arial" w:hAnsi="Arial" w:cs="Arial"/>
        </w:rPr>
        <w:t>Source: Created by author</w:t>
      </w:r>
    </w:p>
    <w:p w14:paraId="78162698" w14:textId="77777777" w:rsidR="0080079F" w:rsidRPr="005C3253" w:rsidRDefault="00EB44EF">
      <w:pPr>
        <w:spacing w:before="240" w:after="240"/>
        <w:rPr>
          <w:rFonts w:ascii="Arial" w:hAnsi="Arial" w:cs="Arial"/>
        </w:rPr>
      </w:pPr>
      <w:r w:rsidRPr="005C3253">
        <w:rPr>
          <w:rFonts w:ascii="Arial" w:hAnsi="Arial" w:cs="Arial"/>
        </w:rPr>
        <w:t xml:space="preserve">Toyota's </w:t>
      </w:r>
      <w:proofErr w:type="spellStart"/>
      <w:r w:rsidRPr="005C3253">
        <w:rPr>
          <w:rFonts w:ascii="Arial" w:hAnsi="Arial" w:cs="Arial"/>
        </w:rPr>
        <w:t>internalisation</w:t>
      </w:r>
      <w:proofErr w:type="spellEnd"/>
      <w:r w:rsidRPr="005C3253">
        <w:rPr>
          <w:rFonts w:ascii="Arial" w:hAnsi="Arial" w:cs="Arial"/>
        </w:rPr>
        <w:t xml:space="preserve"> advantage is its global reputation for quality, lean production systems and hybrid technology that earns greater acceptance in the global market, according to Dunning's OLI theory of ownership–location–</w:t>
      </w:r>
      <w:proofErr w:type="spellStart"/>
      <w:r w:rsidRPr="005C3253">
        <w:rPr>
          <w:rFonts w:ascii="Arial" w:hAnsi="Arial" w:cs="Arial"/>
        </w:rPr>
        <w:t>internalisation</w:t>
      </w:r>
      <w:proofErr w:type="spellEnd"/>
      <w:r w:rsidRPr="005C3253">
        <w:rPr>
          <w:rFonts w:ascii="Arial" w:hAnsi="Arial" w:cs="Arial"/>
        </w:rPr>
        <w:t xml:space="preserve">. The prime location factors for India are the size of its youthful and young population, the growth of the country's economy (GDP) and various incentives provided by the government to promote sustainable mobility (NITI Aayog, 2026). Partly owned involvement provides Toyota with benefits in the form of </w:t>
      </w:r>
      <w:proofErr w:type="spellStart"/>
      <w:r w:rsidRPr="005C3253">
        <w:rPr>
          <w:rFonts w:ascii="Arial" w:hAnsi="Arial" w:cs="Arial"/>
        </w:rPr>
        <w:t>internalisation</w:t>
      </w:r>
      <w:proofErr w:type="spellEnd"/>
      <w:r w:rsidRPr="005C3253">
        <w:rPr>
          <w:rFonts w:ascii="Arial" w:hAnsi="Arial" w:cs="Arial"/>
        </w:rPr>
        <w:t xml:space="preserve"> in that it allows it to exert power over the production standards and brand image instead of relying on almost exclusive licensing and/or export. The ideal combination of these factors is achieved using the JV structure, which allows Toyota to adjust products to fit the local market while ensuring its technological competence is maintained.</w:t>
      </w:r>
    </w:p>
    <w:p w14:paraId="04D38192" w14:textId="77777777" w:rsidR="0080079F" w:rsidRPr="005C3253" w:rsidRDefault="00EB44EF">
      <w:pPr>
        <w:spacing w:before="240" w:after="240"/>
        <w:rPr>
          <w:rFonts w:ascii="Arial" w:hAnsi="Arial" w:cs="Arial"/>
        </w:rPr>
      </w:pPr>
      <w:r w:rsidRPr="005C3253">
        <w:rPr>
          <w:rFonts w:ascii="Arial" w:hAnsi="Arial" w:cs="Arial"/>
        </w:rPr>
        <w:lastRenderedPageBreak/>
        <w:t xml:space="preserve">Significantly, Toyota's approach has changed. Toyota is aggressively pushing into expansion through new SUVs and rural growth, in addition to alliances, says Shah (2025). This marks a more </w:t>
      </w:r>
      <w:proofErr w:type="spellStart"/>
      <w:r w:rsidRPr="005C3253">
        <w:rPr>
          <w:rFonts w:ascii="Arial" w:hAnsi="Arial" w:cs="Arial"/>
        </w:rPr>
        <w:t>localised</w:t>
      </w:r>
      <w:proofErr w:type="spellEnd"/>
      <w:r w:rsidRPr="005C3253">
        <w:rPr>
          <w:rFonts w:ascii="Arial" w:hAnsi="Arial" w:cs="Arial"/>
        </w:rPr>
        <w:t xml:space="preserve"> and adapted approach, as EDM theory suggests that </w:t>
      </w:r>
      <w:proofErr w:type="spellStart"/>
      <w:r w:rsidRPr="005C3253">
        <w:rPr>
          <w:rFonts w:ascii="Arial" w:hAnsi="Arial" w:cs="Arial"/>
        </w:rPr>
        <w:t>organisations</w:t>
      </w:r>
      <w:proofErr w:type="spellEnd"/>
      <w:r w:rsidRPr="005C3253">
        <w:rPr>
          <w:rFonts w:ascii="Arial" w:hAnsi="Arial" w:cs="Arial"/>
        </w:rPr>
        <w:t xml:space="preserve"> should adapt their strategies, relying on a contingent approach that states that firms should adjust their strategies to host country conditions. Rural expansion does give India relief from geographical segmentation, and SUVs plus hybrids are specifically for middle-class consumer aspirators. But there are a number of challenges; these include price sensitivity, competition from Maruti Suzuki and Hyundai, and volatility of the rate of the currency (RBI, 2026), which limit profitability.</w:t>
      </w:r>
    </w:p>
    <w:p w14:paraId="411E7290" w14:textId="77777777" w:rsidR="0080079F" w:rsidRPr="005C3253" w:rsidRDefault="00EB44EF">
      <w:pPr>
        <w:spacing w:before="240" w:after="240"/>
        <w:rPr>
          <w:rFonts w:ascii="Arial" w:hAnsi="Arial" w:cs="Arial"/>
        </w:rPr>
      </w:pPr>
      <w:r w:rsidRPr="005C3253">
        <w:rPr>
          <w:rFonts w:ascii="Arial" w:hAnsi="Arial" w:cs="Arial"/>
        </w:rPr>
        <w:t xml:space="preserve">There's a limit to the JV entry mode, too. It allowed Toyota to do a little less initial risk-taking, but it inhibited Toyota's informal ability to make decisions and limited its responsiveness as compared to wholly owned subsidiaries. Furthermore, </w:t>
      </w:r>
      <w:proofErr w:type="spellStart"/>
      <w:r w:rsidRPr="005C3253">
        <w:rPr>
          <w:rFonts w:ascii="Arial" w:hAnsi="Arial" w:cs="Arial"/>
        </w:rPr>
        <w:t>localisation</w:t>
      </w:r>
      <w:proofErr w:type="spellEnd"/>
      <w:r w:rsidRPr="005C3253">
        <w:rPr>
          <w:rFonts w:ascii="Arial" w:hAnsi="Arial" w:cs="Arial"/>
        </w:rPr>
        <w:t xml:space="preserve"> has been incomplete because Toyota had positioned itself as high quality, and therefore its market share in a cost-conscious market in India was small. The EV adoption statistics from the NITI Aayog clearly demonstrate the need for EV popularity, but Toyota is taking a wait-and-see approach with hybrid vehicles, placing a higher threat on it when others are taking the leap to full electrification.</w:t>
      </w:r>
    </w:p>
    <w:p w14:paraId="481DE4D0" w14:textId="77777777" w:rsidR="0080079F" w:rsidRPr="005C3253" w:rsidRDefault="00EB44EF">
      <w:pPr>
        <w:spacing w:before="240" w:after="240"/>
        <w:rPr>
          <w:rFonts w:ascii="Arial" w:hAnsi="Arial" w:cs="Arial"/>
        </w:rPr>
      </w:pPr>
      <w:r w:rsidRPr="005C3253">
        <w:rPr>
          <w:rFonts w:ascii="Arial" w:hAnsi="Arial" w:cs="Arial"/>
        </w:rPr>
        <w:t>The competitive rivalry is very strong in India's automotive industry, and the price sensitivity of buyers signifies strong buyer power, as seen from Porter's Five Forces analysis. Three sellers remain important: substitutes (two-wheelers and public transport), while Toyota's JV weakens suppliers' strength by incorporating local supplier supply chain. So, Toyota’s break-in approach needs to constantly evolve in its efforts to stay relevant.</w:t>
      </w:r>
    </w:p>
    <w:p w14:paraId="3DDFEBFC" w14:textId="77777777" w:rsidR="0080079F" w:rsidRPr="005C3253" w:rsidRDefault="00EB44EF">
      <w:pPr>
        <w:spacing w:before="240" w:after="240"/>
        <w:rPr>
          <w:rFonts w:ascii="Arial" w:hAnsi="Arial" w:cs="Arial"/>
        </w:rPr>
      </w:pPr>
      <w:r w:rsidRPr="005C3253">
        <w:rPr>
          <w:rFonts w:ascii="Arial" w:hAnsi="Arial" w:cs="Arial"/>
        </w:rPr>
        <w:t xml:space="preserve">The decision to enter India as a JV was a balance of risks and opportunities that was judicious from the Uppsala and OLI perspectives as far as Toyota is concerned. However, market conditions are changing, and further </w:t>
      </w:r>
      <w:proofErr w:type="spellStart"/>
      <w:r w:rsidRPr="005C3253">
        <w:rPr>
          <w:rFonts w:ascii="Arial" w:hAnsi="Arial" w:cs="Arial"/>
        </w:rPr>
        <w:t>localisation</w:t>
      </w:r>
      <w:proofErr w:type="spellEnd"/>
      <w:r w:rsidRPr="005C3253">
        <w:rPr>
          <w:rFonts w:ascii="Arial" w:hAnsi="Arial" w:cs="Arial"/>
        </w:rPr>
        <w:t xml:space="preserve">, low cost and responsiveness to sustainability policies are required. The move to D2B channels and expansion into rural areas reflects Toyota's understanding of these needs. Deeper adaptation, notably in the areas of pricing and electrification, will be crucial for future success; with quality and </w:t>
      </w:r>
      <w:r w:rsidRPr="005C3253">
        <w:rPr>
          <w:rFonts w:ascii="Arial" w:hAnsi="Arial" w:cs="Arial"/>
        </w:rPr>
        <w:lastRenderedPageBreak/>
        <w:t>innovations (Toyota Global, 2025a; Shah, 2025; NITI Aayog, 2026) being the points of strength that the country has to build upon.</w:t>
      </w:r>
    </w:p>
    <w:p w14:paraId="526CF604" w14:textId="77777777" w:rsidR="0080079F" w:rsidRPr="005C3253" w:rsidRDefault="00EB44EF">
      <w:pPr>
        <w:pStyle w:val="Heading1"/>
        <w:keepNext w:val="0"/>
        <w:keepLines w:val="0"/>
        <w:rPr>
          <w:rFonts w:ascii="Arial" w:hAnsi="Arial" w:cs="Arial"/>
        </w:rPr>
      </w:pPr>
      <w:bookmarkStart w:id="7" w:name="_heading=h.i5leyo46bxg6" w:colFirst="0" w:colLast="0"/>
      <w:bookmarkEnd w:id="7"/>
      <w:r w:rsidRPr="005C3253">
        <w:rPr>
          <w:rFonts w:ascii="Arial" w:hAnsi="Arial" w:cs="Arial"/>
        </w:rPr>
        <w:t>7. Ethical Issues</w:t>
      </w:r>
    </w:p>
    <w:p w14:paraId="3926DEA1" w14:textId="77777777" w:rsidR="0080079F" w:rsidRPr="005C3253" w:rsidRDefault="00EB44EF">
      <w:pPr>
        <w:rPr>
          <w:rFonts w:ascii="Arial" w:hAnsi="Arial" w:cs="Arial"/>
        </w:rPr>
      </w:pPr>
      <w:r w:rsidRPr="005C3253">
        <w:rPr>
          <w:rFonts w:ascii="Arial" w:hAnsi="Arial" w:cs="Arial"/>
        </w:rPr>
        <w:t>While adapting its marketing mix to the Indian market, there are certain ethical issues that come to Toyota. Though the company has been viewed as a sustainability pioneer worldwide, the dynamics in its Indian operations show a complex and conflicting situation between ethical intentions and profit motives.</w:t>
      </w:r>
    </w:p>
    <w:p w14:paraId="2337A4E6" w14:textId="77777777" w:rsidR="0080079F" w:rsidRPr="005C3253" w:rsidRDefault="00EB44EF">
      <w:pPr>
        <w:rPr>
          <w:rFonts w:ascii="Arial" w:hAnsi="Arial" w:cs="Arial"/>
        </w:rPr>
      </w:pPr>
      <w:r w:rsidRPr="005C3253">
        <w:rPr>
          <w:rFonts w:ascii="Arial" w:hAnsi="Arial" w:cs="Arial"/>
        </w:rPr>
        <w:t>This contradiction is brought up by product strategy. Though Toyota advertises for “environmentally friendly” cars, critics have said this has the effect of postponing electrification in a nation beset by high pollution levels in big cities (NITI Aayog, 2026). Toyota's focus on hybrids over EVs could lead to accusations of “greenwashing,” in which sustainability seems to be a ruse for slower progress (Cox, 2023). This undermines consumer confidence, and ethical issues arise as to whether the company is going to the effort to solve India's environmental problems.</w:t>
      </w:r>
    </w:p>
    <w:p w14:paraId="28BDE04D" w14:textId="77777777" w:rsidR="0080079F" w:rsidRPr="005C3253" w:rsidRDefault="00EB44EF">
      <w:pPr>
        <w:rPr>
          <w:rFonts w:ascii="Arial" w:hAnsi="Arial" w:cs="Arial"/>
        </w:rPr>
      </w:pPr>
      <w:r w:rsidRPr="005C3253">
        <w:rPr>
          <w:rFonts w:ascii="Arial" w:hAnsi="Arial" w:cs="Arial"/>
        </w:rPr>
        <w:t xml:space="preserve">Additionally, there are ethical pricing challenges. For car manufacturers like Toyota, affordability is still not as high as many domestic brands, as they target middle-income buyers. This prevents lower-income groups from </w:t>
      </w:r>
      <w:proofErr w:type="spellStart"/>
      <w:r w:rsidRPr="005C3253">
        <w:rPr>
          <w:rFonts w:ascii="Arial" w:hAnsi="Arial" w:cs="Arial"/>
        </w:rPr>
        <w:t>realising</w:t>
      </w:r>
      <w:proofErr w:type="spellEnd"/>
      <w:r w:rsidRPr="005C3253">
        <w:rPr>
          <w:rFonts w:ascii="Arial" w:hAnsi="Arial" w:cs="Arial"/>
        </w:rPr>
        <w:t xml:space="preserve"> sustainable mobility, thereby adding to the inequality in consumption. Being inclusive is a key factor in ethical marketing, but the pricing strategy of Toyota commercials may run the risk of excluding a large part of the Indian population (Shah, 2025).</w:t>
      </w:r>
    </w:p>
    <w:p w14:paraId="1752AE29" w14:textId="77777777" w:rsidR="0080079F" w:rsidRPr="005C3253" w:rsidRDefault="00EB44EF">
      <w:pPr>
        <w:rPr>
          <w:rFonts w:ascii="Arial" w:hAnsi="Arial" w:cs="Arial"/>
        </w:rPr>
      </w:pPr>
      <w:r w:rsidRPr="005C3253">
        <w:rPr>
          <w:rFonts w:ascii="Arial" w:hAnsi="Arial" w:cs="Arial"/>
        </w:rPr>
        <w:t>The promotion strategies are thus based on the appeal of aspiration that appeals to status-conscious youth in India. Although effective, this positioning strategy could lead to an increase in over-consumption and unrealistic expectations, and criticism for global brands (Baack, Czarnecka &amp; Baack, 2019). The dilemma is when ads add to materialism, not responsible consumerism.</w:t>
      </w:r>
    </w:p>
    <w:p w14:paraId="59F0199C" w14:textId="77777777" w:rsidR="0080079F" w:rsidRPr="005C3253" w:rsidRDefault="00EB44EF">
      <w:pPr>
        <w:rPr>
          <w:rFonts w:ascii="Arial" w:hAnsi="Arial" w:cs="Arial"/>
        </w:rPr>
      </w:pPr>
      <w:r w:rsidRPr="005C3253">
        <w:rPr>
          <w:rFonts w:ascii="Arial" w:hAnsi="Arial" w:cs="Arial"/>
        </w:rPr>
        <w:t xml:space="preserve">New distribution and people strategies have mixed results. A rural expansion boosts accessibility for Toyota (HT News Desk, 2026), with worries of employing partners and suppliers that don't adhere to global standards, or ones that lack the expertise needed to </w:t>
      </w:r>
      <w:r w:rsidRPr="005C3253">
        <w:rPr>
          <w:rFonts w:ascii="Arial" w:hAnsi="Arial" w:cs="Arial"/>
        </w:rPr>
        <w:lastRenderedPageBreak/>
        <w:t>supply these products. Workers' treatment and supply chain transparency are as much an ethical concern as ever.</w:t>
      </w:r>
    </w:p>
    <w:p w14:paraId="6B1350C8" w14:textId="77777777" w:rsidR="0080079F" w:rsidRPr="005C3253" w:rsidRDefault="00EB44EF">
      <w:pPr>
        <w:rPr>
          <w:rFonts w:ascii="Arial" w:hAnsi="Arial" w:cs="Arial"/>
        </w:rPr>
      </w:pPr>
      <w:r w:rsidRPr="005C3253">
        <w:rPr>
          <w:rFonts w:ascii="Arial" w:hAnsi="Arial" w:cs="Arial"/>
        </w:rPr>
        <w:t xml:space="preserve">Toyota's Indian marketing mix highlights its strengths like making hybrid technology accessible to more people and its limitations like potential greenwashing accusations, pricing out those seeking an affordable option, and promotion to drive aspirational sales. However, an approach more congruent with ethical considerations would focus on affordability, real sustainability and socially acceptable undertones in the promotion, making the marketing integrated in the various in-fights of society (Kaynak &amp; </w:t>
      </w:r>
      <w:proofErr w:type="spellStart"/>
      <w:r w:rsidRPr="005C3253">
        <w:rPr>
          <w:rFonts w:ascii="Arial" w:hAnsi="Arial" w:cs="Arial"/>
        </w:rPr>
        <w:t>Delener</w:t>
      </w:r>
      <w:proofErr w:type="spellEnd"/>
      <w:r w:rsidRPr="005C3253">
        <w:rPr>
          <w:rFonts w:ascii="Arial" w:hAnsi="Arial" w:cs="Arial"/>
        </w:rPr>
        <w:t xml:space="preserve">, 2019). </w:t>
      </w:r>
    </w:p>
    <w:p w14:paraId="5F0F0410" w14:textId="77777777" w:rsidR="0080079F" w:rsidRPr="005C3253" w:rsidRDefault="00EB44EF">
      <w:pPr>
        <w:pStyle w:val="Heading1"/>
        <w:keepNext w:val="0"/>
        <w:keepLines w:val="0"/>
        <w:rPr>
          <w:rFonts w:ascii="Arial" w:hAnsi="Arial" w:cs="Arial"/>
        </w:rPr>
      </w:pPr>
      <w:bookmarkStart w:id="8" w:name="_heading=h.9f2r6gglvh7e" w:colFirst="0" w:colLast="0"/>
      <w:bookmarkEnd w:id="8"/>
      <w:r w:rsidRPr="005C3253">
        <w:rPr>
          <w:rFonts w:ascii="Arial" w:hAnsi="Arial" w:cs="Arial"/>
        </w:rPr>
        <w:t>8. Recommendations &amp; Conclusion</w:t>
      </w:r>
    </w:p>
    <w:p w14:paraId="5E1BB9F2" w14:textId="77777777" w:rsidR="0080079F" w:rsidRPr="005C3253" w:rsidRDefault="00EB44EF">
      <w:pPr>
        <w:spacing w:before="240" w:after="240"/>
        <w:rPr>
          <w:rFonts w:ascii="Arial" w:hAnsi="Arial" w:cs="Arial"/>
        </w:rPr>
      </w:pPr>
      <w:r w:rsidRPr="005C3253">
        <w:rPr>
          <w:rFonts w:ascii="Arial" w:hAnsi="Arial" w:cs="Arial"/>
        </w:rPr>
        <w:t xml:space="preserve">Toyota's comparative analysis of the market in Japan and India points to a need for making a dual marketing strategy, balancing the global marketing of the brand with being responsive in local markets. Electrification, </w:t>
      </w:r>
      <w:proofErr w:type="spellStart"/>
      <w:r w:rsidRPr="005C3253">
        <w:rPr>
          <w:rFonts w:ascii="Arial" w:hAnsi="Arial" w:cs="Arial"/>
        </w:rPr>
        <w:t>Digitalisation</w:t>
      </w:r>
      <w:proofErr w:type="spellEnd"/>
      <w:r w:rsidRPr="005C3253">
        <w:rPr>
          <w:rFonts w:ascii="Arial" w:hAnsi="Arial" w:cs="Arial"/>
        </w:rPr>
        <w:t xml:space="preserve"> and Sustainability are also highlighted as strategic priorities in the report Integrated Report 2025 and Sustainability Data Book 2025 of Toyota. However, the macro</w:t>
      </w:r>
      <w:r w:rsidRPr="005C3253">
        <w:rPr>
          <w:rFonts w:ascii="Cambria Math" w:hAnsi="Cambria Math" w:cs="Cambria Math"/>
        </w:rPr>
        <w:t>‑</w:t>
      </w:r>
      <w:r w:rsidRPr="005C3253">
        <w:rPr>
          <w:rFonts w:ascii="Arial" w:hAnsi="Arial" w:cs="Arial"/>
        </w:rPr>
        <w:t>environmental realities in India necessitate more robust adaptive responses, including abysmally low GDP per capita, youthful demographic characteristics and policy focus on EV adoption (i.e. MOVE, MOSPI, 2026; NITI Aayog, 2026).</w:t>
      </w:r>
    </w:p>
    <w:p w14:paraId="68B95479" w14:textId="77777777" w:rsidR="0080079F" w:rsidRPr="005C3253" w:rsidRDefault="00EB44EF">
      <w:pPr>
        <w:spacing w:before="240" w:after="240"/>
        <w:rPr>
          <w:rFonts w:ascii="Arial" w:hAnsi="Arial" w:cs="Arial"/>
          <w:b/>
          <w:bCs/>
        </w:rPr>
      </w:pPr>
      <w:r w:rsidRPr="005C3253">
        <w:rPr>
          <w:rFonts w:ascii="Arial" w:hAnsi="Arial" w:cs="Arial"/>
          <w:b/>
          <w:bCs/>
        </w:rPr>
        <w:t>Recommendations</w:t>
      </w:r>
    </w:p>
    <w:p w14:paraId="28EAA4D0" w14:textId="77777777" w:rsidR="0080079F" w:rsidRPr="005C3253" w:rsidRDefault="00EB44EF">
      <w:pPr>
        <w:spacing w:before="240" w:after="240"/>
        <w:rPr>
          <w:rFonts w:ascii="Arial" w:hAnsi="Arial" w:cs="Arial"/>
          <w:b/>
          <w:bCs/>
        </w:rPr>
      </w:pPr>
      <w:r w:rsidRPr="005C3253">
        <w:rPr>
          <w:rFonts w:ascii="Arial" w:hAnsi="Arial" w:cs="Arial"/>
          <w:b/>
          <w:bCs/>
        </w:rPr>
        <w:t>Product Strategy</w:t>
      </w:r>
    </w:p>
    <w:p w14:paraId="4CC186E5" w14:textId="77777777" w:rsidR="0080079F" w:rsidRPr="005C3253" w:rsidRDefault="00EB44EF">
      <w:pPr>
        <w:spacing w:before="240" w:after="240"/>
        <w:rPr>
          <w:rFonts w:ascii="Arial" w:hAnsi="Arial" w:cs="Arial"/>
        </w:rPr>
      </w:pPr>
      <w:r w:rsidRPr="005C3253">
        <w:rPr>
          <w:rFonts w:ascii="Arial" w:hAnsi="Arial" w:cs="Arial"/>
        </w:rPr>
        <w:t xml:space="preserve">Toyota needs to speed up the EV push in the country, turning past only hybrids. The risks associated with pollution in India and the government incentives for it require full electrification, while the incremental innovation, which values possibilities over threats, is well established in Japan (Hofstede, 2001). Indian specific R&amp;D </w:t>
      </w:r>
      <w:proofErr w:type="spellStart"/>
      <w:r w:rsidRPr="005C3253">
        <w:rPr>
          <w:rFonts w:ascii="Arial" w:hAnsi="Arial" w:cs="Arial"/>
        </w:rPr>
        <w:t>centres</w:t>
      </w:r>
      <w:proofErr w:type="spellEnd"/>
      <w:r w:rsidRPr="005C3253">
        <w:rPr>
          <w:rFonts w:ascii="Arial" w:hAnsi="Arial" w:cs="Arial"/>
        </w:rPr>
        <w:t xml:space="preserve"> might help mitigate the cost and the development of products specific to India.</w:t>
      </w:r>
    </w:p>
    <w:p w14:paraId="3760D609" w14:textId="77777777" w:rsidR="0080079F" w:rsidRPr="005C3253" w:rsidRDefault="00EB44EF">
      <w:pPr>
        <w:spacing w:before="240" w:after="240"/>
        <w:rPr>
          <w:rFonts w:ascii="Arial" w:hAnsi="Arial" w:cs="Arial"/>
          <w:b/>
          <w:bCs/>
        </w:rPr>
      </w:pPr>
      <w:r w:rsidRPr="005C3253">
        <w:rPr>
          <w:rFonts w:ascii="Arial" w:hAnsi="Arial" w:cs="Arial"/>
          <w:b/>
          <w:bCs/>
        </w:rPr>
        <w:t>Pricing Strategy</w:t>
      </w:r>
    </w:p>
    <w:p w14:paraId="18FFDEC1" w14:textId="7BE8B814" w:rsidR="0080079F" w:rsidRPr="005C3253" w:rsidRDefault="00EB44EF">
      <w:pPr>
        <w:spacing w:before="240" w:after="240"/>
        <w:rPr>
          <w:rFonts w:ascii="Arial" w:hAnsi="Arial" w:cs="Arial"/>
        </w:rPr>
      </w:pPr>
      <w:r w:rsidRPr="005C3253">
        <w:rPr>
          <w:rFonts w:ascii="Arial" w:hAnsi="Arial" w:cs="Arial"/>
        </w:rPr>
        <w:lastRenderedPageBreak/>
        <w:t xml:space="preserve">RBI (2026) </w:t>
      </w:r>
      <w:r w:rsidR="007D4FD5" w:rsidRPr="005C3253">
        <w:rPr>
          <w:rFonts w:ascii="Arial" w:hAnsi="Arial" w:cs="Arial"/>
        </w:rPr>
        <w:t>emphasizes</w:t>
      </w:r>
      <w:r w:rsidRPr="005C3253">
        <w:rPr>
          <w:rFonts w:ascii="Arial" w:hAnsi="Arial" w:cs="Arial"/>
        </w:rPr>
        <w:t xml:space="preserve"> that currency volatility has always been an issue. Toyota must embrace new financing structures and flexible pricing to make cars more widely accessible. This would be in line with the ethical marketing concepts, as it would support the elimination of exclusionary consumption patterns (Kaynak &amp; </w:t>
      </w:r>
      <w:proofErr w:type="spellStart"/>
      <w:r w:rsidRPr="005C3253">
        <w:rPr>
          <w:rFonts w:ascii="Arial" w:hAnsi="Arial" w:cs="Arial"/>
        </w:rPr>
        <w:t>Delener</w:t>
      </w:r>
      <w:proofErr w:type="spellEnd"/>
      <w:r w:rsidRPr="005C3253">
        <w:rPr>
          <w:rFonts w:ascii="Arial" w:hAnsi="Arial" w:cs="Arial"/>
        </w:rPr>
        <w:t>, 2019).</w:t>
      </w:r>
    </w:p>
    <w:p w14:paraId="2B115088" w14:textId="77777777" w:rsidR="0080079F" w:rsidRPr="005C3253" w:rsidRDefault="00EB44EF">
      <w:pPr>
        <w:spacing w:before="240" w:after="240"/>
        <w:rPr>
          <w:rFonts w:ascii="Arial" w:hAnsi="Arial" w:cs="Arial"/>
          <w:b/>
          <w:bCs/>
        </w:rPr>
      </w:pPr>
      <w:r w:rsidRPr="005C3253">
        <w:rPr>
          <w:rFonts w:ascii="Arial" w:hAnsi="Arial" w:cs="Arial"/>
          <w:b/>
          <w:bCs/>
        </w:rPr>
        <w:t>Promotion Strategy</w:t>
      </w:r>
    </w:p>
    <w:p w14:paraId="524B30A5" w14:textId="77777777" w:rsidR="0080079F" w:rsidRPr="005C3253" w:rsidRDefault="00EB44EF">
      <w:pPr>
        <w:spacing w:before="240" w:after="240"/>
        <w:rPr>
          <w:rFonts w:ascii="Arial" w:hAnsi="Arial" w:cs="Arial"/>
        </w:rPr>
      </w:pPr>
      <w:r w:rsidRPr="005C3253">
        <w:rPr>
          <w:rFonts w:ascii="Arial" w:hAnsi="Arial" w:cs="Arial"/>
        </w:rPr>
        <w:t xml:space="preserve">Rational appeals </w:t>
      </w:r>
      <w:proofErr w:type="spellStart"/>
      <w:r w:rsidRPr="005C3253">
        <w:rPr>
          <w:rFonts w:ascii="Arial" w:hAnsi="Arial" w:cs="Arial"/>
        </w:rPr>
        <w:t>emphasising</w:t>
      </w:r>
      <w:proofErr w:type="spellEnd"/>
      <w:r w:rsidRPr="005C3253">
        <w:rPr>
          <w:rFonts w:ascii="Arial" w:hAnsi="Arial" w:cs="Arial"/>
        </w:rPr>
        <w:t xml:space="preserve"> safety and sustainability are effective in Japan. Aspirational and emotional appeals in India must be met with a responsible message rather than over</w:t>
      </w:r>
      <w:r w:rsidRPr="005C3253">
        <w:rPr>
          <w:rFonts w:ascii="Cambria Math" w:hAnsi="Cambria Math" w:cs="Cambria Math"/>
        </w:rPr>
        <w:t>‑</w:t>
      </w:r>
      <w:r w:rsidRPr="005C3253">
        <w:rPr>
          <w:rFonts w:ascii="Arial" w:hAnsi="Arial" w:cs="Arial"/>
        </w:rPr>
        <w:t>materialism. Using digital platforms as a method for engaging young viewers, with emphasis on sustainable practices, would enhance brand credibility.</w:t>
      </w:r>
    </w:p>
    <w:p w14:paraId="2E98A81A" w14:textId="77777777" w:rsidR="007D4FD5" w:rsidRPr="005C3253" w:rsidRDefault="007D4FD5">
      <w:pPr>
        <w:spacing w:before="240" w:after="240"/>
        <w:rPr>
          <w:rFonts w:ascii="Arial" w:hAnsi="Arial" w:cs="Arial"/>
          <w:b/>
          <w:bCs/>
        </w:rPr>
      </w:pPr>
    </w:p>
    <w:p w14:paraId="29960F79" w14:textId="29EAC51D" w:rsidR="0080079F" w:rsidRPr="005C3253" w:rsidRDefault="00EB44EF">
      <w:pPr>
        <w:spacing w:before="240" w:after="240"/>
        <w:rPr>
          <w:rFonts w:ascii="Arial" w:hAnsi="Arial" w:cs="Arial"/>
          <w:b/>
          <w:bCs/>
        </w:rPr>
      </w:pPr>
      <w:r w:rsidRPr="005C3253">
        <w:rPr>
          <w:rFonts w:ascii="Arial" w:hAnsi="Arial" w:cs="Arial"/>
          <w:b/>
          <w:bCs/>
        </w:rPr>
        <w:t xml:space="preserve">Distribution &amp; People </w:t>
      </w:r>
    </w:p>
    <w:p w14:paraId="7CDC4D26" w14:textId="77777777" w:rsidR="0080079F" w:rsidRPr="005C3253" w:rsidRDefault="00EB44EF">
      <w:pPr>
        <w:spacing w:before="240" w:after="240"/>
        <w:rPr>
          <w:rFonts w:ascii="Arial" w:hAnsi="Arial" w:cs="Arial"/>
        </w:rPr>
      </w:pPr>
      <w:r w:rsidRPr="005C3253">
        <w:rPr>
          <w:rFonts w:ascii="Arial" w:hAnsi="Arial" w:cs="Arial"/>
        </w:rPr>
        <w:t>As described by Shah (2025), increasing rural distribution can go hand-in-hand with investment and training of the workforce and transparency of the supply chain. This way, they are able to get back to ethical compliance and maintain Toyota's good name in the world.</w:t>
      </w:r>
    </w:p>
    <w:p w14:paraId="0C85430D" w14:textId="77777777" w:rsidR="007D4FD5" w:rsidRPr="005C3253" w:rsidRDefault="007D4FD5">
      <w:pPr>
        <w:spacing w:before="240" w:after="240"/>
        <w:rPr>
          <w:rFonts w:ascii="Arial" w:hAnsi="Arial" w:cs="Arial"/>
          <w:b/>
          <w:bCs/>
        </w:rPr>
      </w:pPr>
    </w:p>
    <w:p w14:paraId="2A88B3DA" w14:textId="3175BA9F" w:rsidR="0080079F" w:rsidRPr="005C3253" w:rsidRDefault="00EB44EF">
      <w:pPr>
        <w:spacing w:before="240" w:after="240"/>
        <w:rPr>
          <w:rFonts w:ascii="Arial" w:hAnsi="Arial" w:cs="Arial"/>
          <w:b/>
          <w:bCs/>
        </w:rPr>
      </w:pPr>
      <w:r w:rsidRPr="005C3253">
        <w:rPr>
          <w:rFonts w:ascii="Arial" w:hAnsi="Arial" w:cs="Arial"/>
          <w:b/>
          <w:bCs/>
        </w:rPr>
        <w:t>Process &amp; Physical Evidence</w:t>
      </w:r>
    </w:p>
    <w:p w14:paraId="59686E36" w14:textId="77777777" w:rsidR="0080079F" w:rsidRPr="005C3253" w:rsidRDefault="00EB44EF">
      <w:pPr>
        <w:spacing w:before="240" w:after="240"/>
        <w:rPr>
          <w:rFonts w:ascii="Arial" w:hAnsi="Arial" w:cs="Arial"/>
        </w:rPr>
      </w:pPr>
      <w:r w:rsidRPr="005C3253">
        <w:rPr>
          <w:rFonts w:ascii="Arial" w:hAnsi="Arial" w:cs="Arial"/>
        </w:rPr>
        <w:t>Toyota must also make sustainability a part of design and service processes in the dealerships in India, just like Japan brands its vehicles as "green" and "sustainable". This would lead to uniformity between markets while meeting expectations.</w:t>
      </w:r>
    </w:p>
    <w:p w14:paraId="1658FA6A" w14:textId="77777777" w:rsidR="0080079F" w:rsidRPr="005C3253" w:rsidRDefault="0080079F">
      <w:pPr>
        <w:spacing w:before="240" w:after="240"/>
        <w:rPr>
          <w:rFonts w:ascii="Arial" w:hAnsi="Arial" w:cs="Arial"/>
        </w:rPr>
      </w:pPr>
    </w:p>
    <w:p w14:paraId="6E8B8474" w14:textId="77777777" w:rsidR="0080079F" w:rsidRPr="005C3253" w:rsidRDefault="00EB44EF">
      <w:pPr>
        <w:rPr>
          <w:rFonts w:ascii="Arial" w:hAnsi="Arial" w:cs="Arial"/>
        </w:rPr>
      </w:pPr>
      <w:r w:rsidRPr="005C3253">
        <w:rPr>
          <w:rFonts w:ascii="Arial" w:hAnsi="Arial" w:cs="Arial"/>
        </w:rPr>
        <w:br w:type="page"/>
      </w:r>
    </w:p>
    <w:p w14:paraId="79654F12" w14:textId="77777777" w:rsidR="0080079F" w:rsidRPr="005C3253" w:rsidRDefault="00EB44EF">
      <w:pPr>
        <w:pStyle w:val="Heading1"/>
        <w:rPr>
          <w:rFonts w:ascii="Arial" w:hAnsi="Arial" w:cs="Arial"/>
        </w:rPr>
      </w:pPr>
      <w:bookmarkStart w:id="9" w:name="_heading=h.8gsewumigiu6" w:colFirst="0" w:colLast="0"/>
      <w:bookmarkEnd w:id="9"/>
      <w:r w:rsidRPr="005C3253">
        <w:rPr>
          <w:rFonts w:ascii="Arial" w:hAnsi="Arial" w:cs="Arial"/>
        </w:rPr>
        <w:lastRenderedPageBreak/>
        <w:t>SECTION 2</w:t>
      </w:r>
    </w:p>
    <w:p w14:paraId="3E976C56" w14:textId="77777777" w:rsidR="0080079F" w:rsidRPr="005C3253" w:rsidRDefault="00EB44EF">
      <w:pPr>
        <w:rPr>
          <w:rFonts w:ascii="Arial" w:hAnsi="Arial" w:cs="Arial"/>
        </w:rPr>
      </w:pPr>
      <w:r w:rsidRPr="005C3253">
        <w:rPr>
          <w:rFonts w:ascii="Arial" w:hAnsi="Arial" w:cs="Arial"/>
        </w:rPr>
        <w:t>Gibb’s reflective cycle will be used in this section to reflect on this research process</w:t>
      </w:r>
    </w:p>
    <w:p w14:paraId="5223F064" w14:textId="77777777" w:rsidR="0080079F" w:rsidRPr="005C3253" w:rsidRDefault="00EB44EF">
      <w:pPr>
        <w:rPr>
          <w:rFonts w:ascii="Arial" w:hAnsi="Arial" w:cs="Arial"/>
        </w:rPr>
      </w:pPr>
      <w:r w:rsidRPr="005C3253">
        <w:rPr>
          <w:rFonts w:ascii="Arial" w:hAnsi="Arial" w:cs="Arial"/>
        </w:rPr>
        <w:t xml:space="preserve">1. Description  </w:t>
      </w:r>
    </w:p>
    <w:p w14:paraId="47C9FB4D" w14:textId="77777777" w:rsidR="0080079F" w:rsidRPr="005C3253" w:rsidRDefault="00EB44EF">
      <w:pPr>
        <w:rPr>
          <w:rFonts w:ascii="Arial" w:hAnsi="Arial" w:cs="Arial"/>
        </w:rPr>
      </w:pPr>
      <w:r w:rsidRPr="005C3253">
        <w:rPr>
          <w:rFonts w:ascii="Arial" w:hAnsi="Arial" w:cs="Arial"/>
        </w:rPr>
        <w:t xml:space="preserve">I was required to complete a comprehensive international marketing analysis of Toyota, providing the analysis and comparing the </w:t>
      </w:r>
      <w:proofErr w:type="spellStart"/>
      <w:r w:rsidRPr="005C3253">
        <w:rPr>
          <w:rFonts w:ascii="Arial" w:hAnsi="Arial" w:cs="Arial"/>
        </w:rPr>
        <w:t>organisation's</w:t>
      </w:r>
      <w:proofErr w:type="spellEnd"/>
      <w:r w:rsidRPr="005C3253">
        <w:rPr>
          <w:rFonts w:ascii="Arial" w:hAnsi="Arial" w:cs="Arial"/>
        </w:rPr>
        <w:t xml:space="preserve"> strategy in Japan (home country) versus India (host country). It included frameworks like PESTLE, Hofstede's cultural dimensions, STP, the Seven P's Marketing Mix and ethical evaluation in the report, followed by recommendations and a reflection account. For this purpose, I went straight to the company reports, Toyota </w:t>
      </w:r>
      <w:proofErr w:type="spellStart"/>
      <w:r w:rsidRPr="005C3253">
        <w:rPr>
          <w:rFonts w:ascii="Arial" w:hAnsi="Arial" w:cs="Arial"/>
        </w:rPr>
        <w:t>Global's</w:t>
      </w:r>
      <w:proofErr w:type="spellEnd"/>
      <w:r w:rsidRPr="005C3253">
        <w:rPr>
          <w:rFonts w:ascii="Arial" w:hAnsi="Arial" w:cs="Arial"/>
        </w:rPr>
        <w:t xml:space="preserve"> 2025a and 2025b, as well as data from government (MOSPI, METI, RBI, Japan Customs) and academic sources (Doole et al.; 2019; Hofstede, 2001; Baack et al.; 2019). Cross-over of accountability, critical examination, and descriptive evidence was required.</w:t>
      </w:r>
    </w:p>
    <w:p w14:paraId="2ABAA40C" w14:textId="77777777" w:rsidR="0080079F" w:rsidRPr="005C3253" w:rsidRDefault="00EB44EF">
      <w:pPr>
        <w:rPr>
          <w:rFonts w:ascii="Arial" w:hAnsi="Arial" w:cs="Arial"/>
        </w:rPr>
      </w:pPr>
      <w:r w:rsidRPr="005C3253">
        <w:rPr>
          <w:rFonts w:ascii="Arial" w:hAnsi="Arial" w:cs="Arial"/>
        </w:rPr>
        <w:t xml:space="preserve">2. Feelings  </w:t>
      </w:r>
    </w:p>
    <w:p w14:paraId="5534297D" w14:textId="77777777" w:rsidR="0080079F" w:rsidRPr="005C3253" w:rsidRDefault="00EB44EF">
      <w:pPr>
        <w:rPr>
          <w:rFonts w:ascii="Arial" w:hAnsi="Arial" w:cs="Arial"/>
        </w:rPr>
      </w:pPr>
      <w:r w:rsidRPr="005C3253">
        <w:rPr>
          <w:rFonts w:ascii="Arial" w:hAnsi="Arial" w:cs="Arial"/>
        </w:rPr>
        <w:t>I was initially sure that I could use the models, but I was nervous about putting them together with convincing business and country statistics. The volume of information appeared to be too wide to skim, especially in drilling down to wanting to be both informative and sound academically. I was concerned that I was going all on description and not critical analysis. I became more confident as I went on, but was still wary not to repeat myself or information. In addition, much of what I found inspiring was the relevance of Toyota's sustainability and electrification initiatives, remaining in touch with the international discussion of the effects of climate change and business accountability. I knew I had developed some achievement in producing a report that was structured and content-rich with findings, and I felt a sense of achievement by the end of the process, but I acknowledged the need for further development in depth and diversity of sources.</w:t>
      </w:r>
    </w:p>
    <w:p w14:paraId="4D28850A" w14:textId="77777777" w:rsidR="0080079F" w:rsidRPr="005C3253" w:rsidRDefault="00EB44EF">
      <w:pPr>
        <w:rPr>
          <w:rFonts w:ascii="Arial" w:hAnsi="Arial" w:cs="Arial"/>
        </w:rPr>
      </w:pPr>
      <w:r w:rsidRPr="005C3253">
        <w:rPr>
          <w:rFonts w:ascii="Arial" w:hAnsi="Arial" w:cs="Arial"/>
        </w:rPr>
        <w:t xml:space="preserve">3. Evaluation  </w:t>
      </w:r>
    </w:p>
    <w:p w14:paraId="2684A84D" w14:textId="77777777" w:rsidR="0080079F" w:rsidRPr="005C3253" w:rsidRDefault="00EB44EF">
      <w:pPr>
        <w:rPr>
          <w:rFonts w:ascii="Arial" w:hAnsi="Arial" w:cs="Arial"/>
        </w:rPr>
      </w:pPr>
      <w:r w:rsidRPr="005C3253">
        <w:rPr>
          <w:rFonts w:ascii="Arial" w:hAnsi="Arial" w:cs="Arial"/>
        </w:rPr>
        <w:t xml:space="preserve">Strengths were the use of frameworks in a structured manner, giving clarity and coherence. Through PESTLE and Hofstede, I brought an advantage of contrast compare between the older age group that is the Japan market, which is more risk-conscious, and </w:t>
      </w:r>
      <w:r w:rsidRPr="005C3253">
        <w:rPr>
          <w:rFonts w:ascii="Arial" w:hAnsi="Arial" w:cs="Arial"/>
        </w:rPr>
        <w:lastRenderedPageBreak/>
        <w:t xml:space="preserve">the India market, which is young, aspirational, and more risk-conscious. STP and the 7Ps enabled me to look into Toyota's dualistic strategy – premium in JAP and low cost in IND. Ethical assessment underpinned my analysis as I saw some contradictions, like India's greenwashing attempts for hybrid products. (Cox, 2023) However, there were difficulties in getting the required depth everywhere. Sometimes, I also went too far when writing descriptions, such as in the PESTLE analysis, and needed to be </w:t>
      </w:r>
      <w:proofErr w:type="spellStart"/>
      <w:r w:rsidRPr="005C3253">
        <w:rPr>
          <w:rFonts w:ascii="Arial" w:hAnsi="Arial" w:cs="Arial"/>
        </w:rPr>
        <w:t>optimised</w:t>
      </w:r>
      <w:proofErr w:type="spellEnd"/>
      <w:r w:rsidRPr="005C3253">
        <w:rPr>
          <w:rFonts w:ascii="Arial" w:hAnsi="Arial" w:cs="Arial"/>
        </w:rPr>
        <w:t xml:space="preserve"> to give the evaluative insight. A second restriction was that it had to be possible to find open-source academic journals beyond the core texts, limiting the variability of theoretical viewpoints. I also struggled with being consistent in the use of numerical information, reducing the quantitative power of my arguments.</w:t>
      </w:r>
    </w:p>
    <w:p w14:paraId="4A395961" w14:textId="77777777" w:rsidR="0080079F" w:rsidRPr="005C3253" w:rsidRDefault="00EB44EF">
      <w:pPr>
        <w:rPr>
          <w:rFonts w:ascii="Arial" w:hAnsi="Arial" w:cs="Arial"/>
        </w:rPr>
      </w:pPr>
      <w:r w:rsidRPr="005C3253">
        <w:rPr>
          <w:rFonts w:ascii="Arial" w:hAnsi="Arial" w:cs="Arial"/>
        </w:rPr>
        <w:t xml:space="preserve">4. Analysis  </w:t>
      </w:r>
    </w:p>
    <w:p w14:paraId="1526BC0D" w14:textId="77777777" w:rsidR="0080079F" w:rsidRPr="005C3253" w:rsidRDefault="00EB44EF">
      <w:pPr>
        <w:rPr>
          <w:rFonts w:ascii="Arial" w:hAnsi="Arial" w:cs="Arial"/>
        </w:rPr>
      </w:pPr>
      <w:r w:rsidRPr="005C3253">
        <w:rPr>
          <w:rFonts w:ascii="Arial" w:hAnsi="Arial" w:cs="Arial"/>
        </w:rPr>
        <w:t xml:space="preserve">Several salient takeaways were identified in the process. Firstly, the incorporation of company reports with an academic framework provided more in-depth analysis and the connection between theory and practice. For example, an analysis using Dunning's OLI framework in Toyota's Indian joint venture revealed the ownership, location and </w:t>
      </w:r>
      <w:proofErr w:type="spellStart"/>
      <w:r w:rsidRPr="005C3253">
        <w:rPr>
          <w:rFonts w:ascii="Arial" w:hAnsi="Arial" w:cs="Arial"/>
        </w:rPr>
        <w:t>internalisation</w:t>
      </w:r>
      <w:proofErr w:type="spellEnd"/>
      <w:r w:rsidRPr="005C3253">
        <w:rPr>
          <w:rFonts w:ascii="Arial" w:hAnsi="Arial" w:cs="Arial"/>
        </w:rPr>
        <w:t xml:space="preserve"> advantages. Secondly, although Hofstede's cultural dimensions offered a perspective to understand differences in consumer </w:t>
      </w:r>
      <w:proofErr w:type="spellStart"/>
      <w:r w:rsidRPr="005C3253">
        <w:rPr>
          <w:rFonts w:ascii="Arial" w:hAnsi="Arial" w:cs="Arial"/>
        </w:rPr>
        <w:t>behaviour</w:t>
      </w:r>
      <w:proofErr w:type="spellEnd"/>
      <w:r w:rsidRPr="005C3253">
        <w:rPr>
          <w:rFonts w:ascii="Arial" w:hAnsi="Arial" w:cs="Arial"/>
        </w:rPr>
        <w:t>, I was aware of their shortcomings; this is because national averages can mask the reality that various cultures can be very distinctly different, as in the Indian context (Hofstede, 2001). Third, ethical evaluation raised concerns about balancing corporate sustainability statements with social realities. Although Toyota's hybrid approach in India is innovative, it could potentially have an ethical dilemma in the context of the need for EVs (NITI Aayog, 2026). This further argued for consideration as opposed to description at a superficial level. A fourth approach was to combine data from the government (MOSPI, METI, RBI) with ex-company data, which enhanced the credibility, but required me to evaluate the extent to which I can trust such information as it is reliable and timely.</w:t>
      </w:r>
    </w:p>
    <w:p w14:paraId="0A090216" w14:textId="219E98F0" w:rsidR="0080079F" w:rsidRPr="005C3253" w:rsidRDefault="00EB44EF">
      <w:pPr>
        <w:rPr>
          <w:rFonts w:ascii="Arial" w:hAnsi="Arial" w:cs="Arial"/>
        </w:rPr>
      </w:pPr>
      <w:r w:rsidRPr="005C3253">
        <w:rPr>
          <w:rFonts w:ascii="Arial" w:hAnsi="Arial" w:cs="Arial"/>
        </w:rPr>
        <w:t xml:space="preserve">Another concept that was highlighted was that of cultural context, and how it influences marketing tactics. Hofstede's framework was used to describe how Toyota's message of low risk and group appeal appeals to consumers in Japan, while its status and aspirational messaging comes across to Indian consumers. This underscored the pressure between </w:t>
      </w:r>
      <w:r w:rsidRPr="005C3253">
        <w:rPr>
          <w:rFonts w:ascii="Arial" w:hAnsi="Arial" w:cs="Arial"/>
        </w:rPr>
        <w:lastRenderedPageBreak/>
        <w:t xml:space="preserve">the global and the local. Additionally, I </w:t>
      </w:r>
      <w:r w:rsidR="00900869" w:rsidRPr="005C3253">
        <w:rPr>
          <w:rFonts w:ascii="Arial" w:hAnsi="Arial" w:cs="Arial"/>
        </w:rPr>
        <w:t>realized</w:t>
      </w:r>
      <w:r w:rsidRPr="005C3253">
        <w:rPr>
          <w:rFonts w:ascii="Arial" w:hAnsi="Arial" w:cs="Arial"/>
        </w:rPr>
        <w:t xml:space="preserve"> that the evaluation of morality is not an extra and a plus, but it is a pivotal part of international marketing. </w:t>
      </w:r>
    </w:p>
    <w:p w14:paraId="50F535C2" w14:textId="77777777" w:rsidR="007D4FD5" w:rsidRPr="005C3253" w:rsidRDefault="007D4FD5">
      <w:pPr>
        <w:rPr>
          <w:rFonts w:ascii="Arial" w:hAnsi="Arial" w:cs="Arial"/>
        </w:rPr>
      </w:pPr>
    </w:p>
    <w:p w14:paraId="16A1C4C9" w14:textId="6F6A02AA" w:rsidR="0080079F" w:rsidRPr="005C3253" w:rsidRDefault="00EB44EF">
      <w:pPr>
        <w:rPr>
          <w:rFonts w:ascii="Arial" w:hAnsi="Arial" w:cs="Arial"/>
        </w:rPr>
      </w:pPr>
      <w:r w:rsidRPr="005C3253">
        <w:rPr>
          <w:rFonts w:ascii="Arial" w:hAnsi="Arial" w:cs="Arial"/>
        </w:rPr>
        <w:t xml:space="preserve">5. Conclusion  </w:t>
      </w:r>
    </w:p>
    <w:p w14:paraId="57070EBC" w14:textId="1CD836E0" w:rsidR="0080079F" w:rsidRPr="005C3253" w:rsidRDefault="00EB44EF">
      <w:pPr>
        <w:rPr>
          <w:rFonts w:ascii="Arial" w:hAnsi="Arial" w:cs="Arial"/>
        </w:rPr>
      </w:pPr>
      <w:r w:rsidRPr="005C3253">
        <w:rPr>
          <w:rFonts w:ascii="Arial" w:hAnsi="Arial" w:cs="Arial"/>
        </w:rPr>
        <w:t xml:space="preserve">In general, the process provided me with an opportunity to develop critical evaluation of international marketing strategies. I picked up the skill of not just description but of questioning contradictions or limitations and engaging in ethics. Toyota's case highlighted an imbalance between global </w:t>
      </w:r>
      <w:r w:rsidR="00900869" w:rsidRPr="005C3253">
        <w:rPr>
          <w:rFonts w:ascii="Arial" w:hAnsi="Arial" w:cs="Arial"/>
        </w:rPr>
        <w:t>standardization</w:t>
      </w:r>
      <w:r w:rsidRPr="005C3253">
        <w:rPr>
          <w:rFonts w:ascii="Arial" w:hAnsi="Arial" w:cs="Arial"/>
        </w:rPr>
        <w:t xml:space="preserve"> and local adaptation, and the need to integrate the marketing messages into the local cultural, economic and ethical context. I also learned the importance of frameworks in conducting analysis, while also making sure to challenge or question the framework's bottom line and assumptions as well. My research skills also got better as I got more confident in conducting complex research of varied resources, but I will require time to develop more competence in </w:t>
      </w:r>
      <w:proofErr w:type="spellStart"/>
      <w:r w:rsidRPr="005C3253">
        <w:rPr>
          <w:rFonts w:ascii="Arial" w:hAnsi="Arial" w:cs="Arial"/>
        </w:rPr>
        <w:t>synthesising</w:t>
      </w:r>
      <w:proofErr w:type="spellEnd"/>
      <w:r w:rsidRPr="005C3253">
        <w:rPr>
          <w:rFonts w:ascii="Arial" w:hAnsi="Arial" w:cs="Arial"/>
        </w:rPr>
        <w:t xml:space="preserve"> broader academic knowledge and quantitative information.</w:t>
      </w:r>
    </w:p>
    <w:p w14:paraId="44CD3995" w14:textId="77777777" w:rsidR="0080079F" w:rsidRPr="005C3253" w:rsidRDefault="00EB44EF">
      <w:pPr>
        <w:rPr>
          <w:rFonts w:ascii="Arial" w:hAnsi="Arial" w:cs="Arial"/>
        </w:rPr>
      </w:pPr>
      <w:r w:rsidRPr="005C3253">
        <w:rPr>
          <w:rFonts w:ascii="Arial" w:hAnsi="Arial" w:cs="Arial"/>
        </w:rPr>
        <w:t xml:space="preserve">6. Action Plan  </w:t>
      </w:r>
    </w:p>
    <w:p w14:paraId="1026E991" w14:textId="77777777" w:rsidR="0080079F" w:rsidRPr="005C3253" w:rsidRDefault="00EB44EF">
      <w:pPr>
        <w:rPr>
          <w:rFonts w:ascii="Arial" w:hAnsi="Arial" w:cs="Arial"/>
        </w:rPr>
      </w:pPr>
      <w:r w:rsidRPr="005C3253">
        <w:rPr>
          <w:rFonts w:ascii="Arial" w:hAnsi="Arial" w:cs="Arial"/>
        </w:rPr>
        <w:t xml:space="preserve">In future assignments, I will use the following strategies. First, mapping of frameworks, oriented to specific sections, will be done before collecting data to secure clarity of purpose. Secondly, I will begin using open-source academic journal articles to diversify theories, so that there is less usage of "key books. Third, I'll be working on writing more evaluative commentary on the descriptive points, leaving the items themselves untouched, but placing an explicit question "why" and "so what" after each descriptive item to foster deeper critical analysis. Fourth, I will be greatly mindful of ethical issues, leading interviews on sustainability and inclusiveness at all times. Fifth, I will incorporate additional numerical data (GDP, population figures, and market share data, for instance) in order to enhance the empirical basis of my arguments. </w:t>
      </w:r>
    </w:p>
    <w:p w14:paraId="3FDB0A63" w14:textId="77777777" w:rsidR="0080079F" w:rsidRDefault="00EB44EF">
      <w:r>
        <w:br w:type="page"/>
      </w:r>
    </w:p>
    <w:p w14:paraId="512A3FF8" w14:textId="77777777" w:rsidR="0080079F" w:rsidRDefault="00EB44EF">
      <w:pPr>
        <w:pStyle w:val="Heading1"/>
      </w:pPr>
      <w:bookmarkStart w:id="10" w:name="_heading=h.2e60ro5gc7d8" w:colFirst="0" w:colLast="0"/>
      <w:bookmarkEnd w:id="10"/>
      <w:r>
        <w:lastRenderedPageBreak/>
        <w:t>Reference List</w:t>
      </w:r>
    </w:p>
    <w:p w14:paraId="5CE4FC49" w14:textId="77777777" w:rsidR="0080079F" w:rsidRDefault="00EB44EF">
      <w:pPr>
        <w:spacing w:after="240"/>
      </w:pPr>
      <w:r>
        <w:t xml:space="preserve">Autocar professional (2026) </w:t>
      </w:r>
      <w:r>
        <w:rPr>
          <w:i/>
          <w:iCs/>
        </w:rPr>
        <w:t xml:space="preserve">Toyota readies </w:t>
      </w:r>
      <w:proofErr w:type="spellStart"/>
      <w:r>
        <w:rPr>
          <w:i/>
          <w:iCs/>
        </w:rPr>
        <w:t>india</w:t>
      </w:r>
      <w:proofErr w:type="spellEnd"/>
      <w:r>
        <w:rPr>
          <w:i/>
          <w:iCs/>
        </w:rPr>
        <w:t xml:space="preserve"> product blitz as growth shifts from alliances to own platforms | autocar professional</w:t>
      </w:r>
      <w:r>
        <w:t xml:space="preserve">, </w:t>
      </w:r>
      <w:r>
        <w:rPr>
          <w:i/>
          <w:iCs/>
        </w:rPr>
        <w:t>Autocar professional</w:t>
      </w:r>
      <w:r>
        <w:t xml:space="preserve">. Available at: </w:t>
      </w:r>
      <w:hyperlink r:id="rId12">
        <w:r>
          <w:rPr>
            <w:color w:val="1155CC"/>
            <w:u w:val="single"/>
          </w:rPr>
          <w:t>https://www.autocarpro.in/news/exclusive-toyota-readies-india-product-blitz-as-growth-shifts-from-alliances-to-own-platforms-131970</w:t>
        </w:r>
      </w:hyperlink>
      <w:r>
        <w:t xml:space="preserve"> (Accessed: July 21, 2026).</w:t>
      </w:r>
    </w:p>
    <w:p w14:paraId="57AF6BA3" w14:textId="77777777" w:rsidR="0080079F" w:rsidRDefault="00EB44EF">
      <w:pPr>
        <w:spacing w:after="240"/>
      </w:pPr>
      <w:r>
        <w:t xml:space="preserve">Baack, D.W., Czarnecka, B. and Baack, D. (2019) </w:t>
      </w:r>
      <w:r>
        <w:rPr>
          <w:i/>
          <w:iCs/>
        </w:rPr>
        <w:t>International marketing</w:t>
      </w:r>
      <w:r>
        <w:t xml:space="preserve">. 2nd </w:t>
      </w:r>
      <w:proofErr w:type="spellStart"/>
      <w:r>
        <w:t>edn</w:t>
      </w:r>
      <w:proofErr w:type="spellEnd"/>
      <w:r>
        <w:t>. Los Angeles: Sage.</w:t>
      </w:r>
    </w:p>
    <w:p w14:paraId="7FC1345D" w14:textId="77777777" w:rsidR="0080079F" w:rsidRDefault="00EB44EF">
      <w:pPr>
        <w:spacing w:after="240"/>
      </w:pPr>
      <w:r>
        <w:t xml:space="preserve">Cox, L. (2023) “Toyota accused of greenwashing in Greenpeace complaint filed to ACCC,” </w:t>
      </w:r>
      <w:r>
        <w:rPr>
          <w:i/>
          <w:iCs/>
        </w:rPr>
        <w:t>The guardian</w:t>
      </w:r>
      <w:r>
        <w:t xml:space="preserve">, 3 March. Available at: </w:t>
      </w:r>
      <w:hyperlink r:id="rId13">
        <w:r>
          <w:rPr>
            <w:color w:val="1155CC"/>
            <w:u w:val="single"/>
          </w:rPr>
          <w:t>https://www.theguardian.com/business/2023/mar/03/toyota-accused-of-greenwashing-in-greenpeace-complaint-filed-to-accc</w:t>
        </w:r>
      </w:hyperlink>
      <w:r>
        <w:t xml:space="preserve"> (Accessed: July 21, 2026).</w:t>
      </w:r>
    </w:p>
    <w:p w14:paraId="3202C00F" w14:textId="77777777" w:rsidR="0080079F" w:rsidRDefault="00EB44EF">
      <w:pPr>
        <w:spacing w:after="240"/>
      </w:pPr>
      <w:r>
        <w:t xml:space="preserve">Doole, I., Lowe, R. and Kenyon, A. (2019) </w:t>
      </w:r>
      <w:r>
        <w:rPr>
          <w:i/>
          <w:iCs/>
        </w:rPr>
        <w:t>International marketing strategy : Analysis, development and implementation</w:t>
      </w:r>
      <w:r>
        <w:t xml:space="preserve">. 8th </w:t>
      </w:r>
      <w:proofErr w:type="spellStart"/>
      <w:r>
        <w:t>edn</w:t>
      </w:r>
      <w:proofErr w:type="spellEnd"/>
      <w:r>
        <w:t>. Andover, Hampshire Cengage.</w:t>
      </w:r>
    </w:p>
    <w:p w14:paraId="2E8EC50F" w14:textId="77777777" w:rsidR="0080079F" w:rsidRDefault="00EB44EF">
      <w:pPr>
        <w:spacing w:after="240"/>
      </w:pPr>
      <w:r>
        <w:t xml:space="preserve">ET Auto (2024) </w:t>
      </w:r>
      <w:r>
        <w:rPr>
          <w:i/>
          <w:iCs/>
        </w:rPr>
        <w:t>Toyota bets big on hybrid-only models as EV demand slows</w:t>
      </w:r>
      <w:r>
        <w:t xml:space="preserve">, </w:t>
      </w:r>
      <w:r>
        <w:rPr>
          <w:i/>
          <w:iCs/>
        </w:rPr>
        <w:t>ETAuto.com</w:t>
      </w:r>
      <w:r>
        <w:t xml:space="preserve">. Reuters. Available at: </w:t>
      </w:r>
      <w:hyperlink r:id="rId14">
        <w:r>
          <w:rPr>
            <w:color w:val="1155CC"/>
            <w:u w:val="single"/>
          </w:rPr>
          <w:t>https://auto.economictimes.indiatimes.com/news/passenger-vehicle/toyota-bets-big-on-hybrid-only-models-as-ev-demand-slows/112546697</w:t>
        </w:r>
      </w:hyperlink>
      <w:r>
        <w:t xml:space="preserve"> (Accessed: July 21, 2026).</w:t>
      </w:r>
    </w:p>
    <w:p w14:paraId="362AA079" w14:textId="77777777" w:rsidR="0080079F" w:rsidRDefault="00EB44EF">
      <w:pPr>
        <w:spacing w:after="240"/>
      </w:pPr>
      <w:r>
        <w:t xml:space="preserve">ET Online (2026) </w:t>
      </w:r>
      <w:r>
        <w:rPr>
          <w:i/>
          <w:iCs/>
        </w:rPr>
        <w:t xml:space="preserve">Toyota reworks </w:t>
      </w:r>
      <w:proofErr w:type="spellStart"/>
      <w:r>
        <w:rPr>
          <w:i/>
          <w:iCs/>
        </w:rPr>
        <w:t>india</w:t>
      </w:r>
      <w:proofErr w:type="spellEnd"/>
      <w:r>
        <w:rPr>
          <w:i/>
          <w:iCs/>
        </w:rPr>
        <w:t xml:space="preserve"> road map; weak rupee, EVs become big drivers</w:t>
      </w:r>
      <w:r>
        <w:t xml:space="preserve">, </w:t>
      </w:r>
      <w:r>
        <w:rPr>
          <w:i/>
          <w:iCs/>
        </w:rPr>
        <w:t>The economic times</w:t>
      </w:r>
      <w:r>
        <w:t xml:space="preserve">. Economic Times. Available at: </w:t>
      </w:r>
      <w:hyperlink r:id="rId15">
        <w:r>
          <w:rPr>
            <w:color w:val="1155CC"/>
            <w:u w:val="single"/>
          </w:rPr>
          <w:t>https://m.economictimes.com/industry/auto/auto-news/toyota-reworks-india-road-map-weak-rupee-evs-become-big-drivers/articleshow/126961730.cms</w:t>
        </w:r>
      </w:hyperlink>
      <w:r>
        <w:t xml:space="preserve"> (Accessed: July 21, 2026).</w:t>
      </w:r>
    </w:p>
    <w:p w14:paraId="1C5B1B80" w14:textId="77777777" w:rsidR="0080079F" w:rsidRDefault="00EB44EF">
      <w:pPr>
        <w:spacing w:after="240"/>
      </w:pPr>
      <w:r>
        <w:t xml:space="preserve">Green, M.C. and Keegan, W.J. (2019) </w:t>
      </w:r>
      <w:r>
        <w:rPr>
          <w:i/>
          <w:iCs/>
        </w:rPr>
        <w:t>Global marketing</w:t>
      </w:r>
      <w:r>
        <w:t xml:space="preserve">. 10th </w:t>
      </w:r>
      <w:proofErr w:type="spellStart"/>
      <w:r>
        <w:t>edn</w:t>
      </w:r>
      <w:proofErr w:type="spellEnd"/>
      <w:r>
        <w:t>. Hoboken: Pearson Education.</w:t>
      </w:r>
    </w:p>
    <w:p w14:paraId="6E3AB34C" w14:textId="77777777" w:rsidR="0080079F" w:rsidRDefault="00EB44EF">
      <w:pPr>
        <w:spacing w:after="240"/>
      </w:pPr>
      <w:r>
        <w:t xml:space="preserve">Hofstede, G. (2001) </w:t>
      </w:r>
      <w:r>
        <w:rPr>
          <w:i/>
          <w:iCs/>
        </w:rPr>
        <w:t>Culture’s consequences: Comparing values, behaviors, institutions, and organizations across nations</w:t>
      </w:r>
      <w:r>
        <w:t xml:space="preserve">. 2nd </w:t>
      </w:r>
      <w:proofErr w:type="spellStart"/>
      <w:r>
        <w:t>edn</w:t>
      </w:r>
      <w:proofErr w:type="spellEnd"/>
      <w:r>
        <w:t>. SAGE Publications.</w:t>
      </w:r>
    </w:p>
    <w:p w14:paraId="5CFD547B" w14:textId="77777777" w:rsidR="0080079F" w:rsidRDefault="00EB44EF">
      <w:pPr>
        <w:spacing w:after="240"/>
      </w:pPr>
      <w:r>
        <w:t xml:space="preserve">HT News Desk (2026) </w:t>
      </w:r>
      <w:r>
        <w:rPr>
          <w:i/>
          <w:iCs/>
        </w:rPr>
        <w:t xml:space="preserve">Toyota reports highest-ever annual sales in 2025 at 3.88 Lakh units | </w:t>
      </w:r>
      <w:proofErr w:type="spellStart"/>
      <w:r>
        <w:rPr>
          <w:i/>
          <w:iCs/>
        </w:rPr>
        <w:t>hindustan</w:t>
      </w:r>
      <w:proofErr w:type="spellEnd"/>
      <w:r>
        <w:rPr>
          <w:i/>
          <w:iCs/>
        </w:rPr>
        <w:t xml:space="preserve"> times</w:t>
      </w:r>
      <w:r>
        <w:t xml:space="preserve">, </w:t>
      </w:r>
      <w:r>
        <w:rPr>
          <w:i/>
          <w:iCs/>
        </w:rPr>
        <w:t>Hindustan times</w:t>
      </w:r>
      <w:r>
        <w:t xml:space="preserve">. Available at: </w:t>
      </w:r>
      <w:hyperlink r:id="rId16">
        <w:r>
          <w:rPr>
            <w:color w:val="1155CC"/>
            <w:u w:val="single"/>
          </w:rPr>
          <w:t>https://www.hindustantimes.com/car-bike/toyota-reports-highest-ever-annual-sales-in-2025-at-3-88-lakh-units-101767257284554.html</w:t>
        </w:r>
      </w:hyperlink>
      <w:r>
        <w:t xml:space="preserve"> (Accessed: July 21, 2026).</w:t>
      </w:r>
    </w:p>
    <w:p w14:paraId="7D9EE5D8" w14:textId="77777777" w:rsidR="0080079F" w:rsidRDefault="00EB44EF">
      <w:pPr>
        <w:spacing w:after="240"/>
      </w:pPr>
      <w:r>
        <w:lastRenderedPageBreak/>
        <w:t xml:space="preserve">Japan Customs (2026) </w:t>
      </w:r>
      <w:r>
        <w:rPr>
          <w:i/>
          <w:iCs/>
        </w:rPr>
        <w:t>Trade statistics of Japan ministry of Finance</w:t>
      </w:r>
      <w:r>
        <w:t xml:space="preserve">, </w:t>
      </w:r>
      <w:r>
        <w:rPr>
          <w:i/>
          <w:iCs/>
        </w:rPr>
        <w:t>www.customs.go.jp</w:t>
      </w:r>
      <w:r>
        <w:t xml:space="preserve">. Available at: </w:t>
      </w:r>
      <w:hyperlink r:id="rId17">
        <w:r>
          <w:rPr>
            <w:color w:val="1155CC"/>
            <w:u w:val="single"/>
          </w:rPr>
          <w:t>https://www.customs.go.jp/toukei/info/index_e.htm</w:t>
        </w:r>
      </w:hyperlink>
      <w:r>
        <w:t xml:space="preserve"> (Accessed: July 21, 2026).</w:t>
      </w:r>
    </w:p>
    <w:p w14:paraId="53E496A3" w14:textId="77777777" w:rsidR="0080079F" w:rsidRDefault="00EB44EF">
      <w:pPr>
        <w:spacing w:after="240"/>
      </w:pPr>
      <w:r>
        <w:t xml:space="preserve">Kaynak, E. and </w:t>
      </w:r>
      <w:proofErr w:type="spellStart"/>
      <w:r>
        <w:t>Delener</w:t>
      </w:r>
      <w:proofErr w:type="spellEnd"/>
      <w:r>
        <w:t xml:space="preserve">, N. (2019) “Ethical issues in International marketing,” </w:t>
      </w:r>
      <w:r>
        <w:rPr>
          <w:i/>
          <w:iCs/>
        </w:rPr>
        <w:t>Taylor &amp; Francis</w:t>
      </w:r>
      <w:r>
        <w:t xml:space="preserve"> [Preprint]. Available at: </w:t>
      </w:r>
      <w:hyperlink r:id="rId18">
        <w:r>
          <w:rPr>
            <w:color w:val="1155CC"/>
            <w:u w:val="single"/>
          </w:rPr>
          <w:t>https://doi.org/10.4324/9781315859330</w:t>
        </w:r>
      </w:hyperlink>
      <w:r>
        <w:t xml:space="preserve">. </w:t>
      </w:r>
    </w:p>
    <w:p w14:paraId="0373DF22" w14:textId="77777777" w:rsidR="0080079F" w:rsidRDefault="00EB44EF">
      <w:pPr>
        <w:spacing w:after="240"/>
      </w:pPr>
      <w:r>
        <w:t xml:space="preserve">Ko, E. </w:t>
      </w:r>
      <w:r>
        <w:rPr>
          <w:i/>
          <w:iCs/>
        </w:rPr>
        <w:t>et al.</w:t>
      </w:r>
      <w:r>
        <w:t xml:space="preserve"> (2007) “Cross‐national market segmentation in the fashion industry,” </w:t>
      </w:r>
      <w:r>
        <w:rPr>
          <w:i/>
          <w:iCs/>
        </w:rPr>
        <w:t>International marketing review</w:t>
      </w:r>
      <w:r>
        <w:t xml:space="preserve">. Edited by S. Okazaki, 24(5), pp. 629–651. Available at: </w:t>
      </w:r>
      <w:hyperlink r:id="rId19">
        <w:r>
          <w:rPr>
            <w:color w:val="1155CC"/>
            <w:u w:val="single"/>
          </w:rPr>
          <w:t>https://doi.org/10.1108/02651330710828022</w:t>
        </w:r>
      </w:hyperlink>
      <w:r>
        <w:t xml:space="preserve">. </w:t>
      </w:r>
    </w:p>
    <w:p w14:paraId="0F43CEC1" w14:textId="77777777" w:rsidR="0080079F" w:rsidRDefault="00EB44EF">
      <w:pPr>
        <w:spacing w:after="240"/>
      </w:pPr>
      <w:r>
        <w:t xml:space="preserve">Massey, R.P. (2026) </w:t>
      </w:r>
      <w:r>
        <w:rPr>
          <w:i/>
          <w:iCs/>
        </w:rPr>
        <w:t xml:space="preserve">Toyota </w:t>
      </w:r>
      <w:proofErr w:type="spellStart"/>
      <w:r>
        <w:rPr>
          <w:i/>
          <w:iCs/>
        </w:rPr>
        <w:t>kirloskar</w:t>
      </w:r>
      <w:proofErr w:type="spellEnd"/>
      <w:r>
        <w:rPr>
          <w:i/>
          <w:iCs/>
        </w:rPr>
        <w:t xml:space="preserve"> motor posts 7% sales growth in June 2026, reaches over 2 lakh units in H1 FY27</w:t>
      </w:r>
      <w:r>
        <w:t xml:space="preserve">, </w:t>
      </w:r>
      <w:r>
        <w:rPr>
          <w:i/>
          <w:iCs/>
        </w:rPr>
        <w:t>HT auto</w:t>
      </w:r>
      <w:r>
        <w:t xml:space="preserve">. Available at: </w:t>
      </w:r>
      <w:hyperlink r:id="rId20">
        <w:r>
          <w:rPr>
            <w:color w:val="1155CC"/>
            <w:u w:val="single"/>
          </w:rPr>
          <w:t>https://auto.hindustantimes.com/auto/news/toyota-kirloskar-motor-posts-7-sales-growth-in-june-2026-reaches-over-2-lakh-units-in-h1-fy27-41782898944967.html</w:t>
        </w:r>
      </w:hyperlink>
      <w:r>
        <w:t xml:space="preserve"> (Accessed: July 21, 2026).</w:t>
      </w:r>
    </w:p>
    <w:p w14:paraId="375F8CD1" w14:textId="77777777" w:rsidR="0080079F" w:rsidRDefault="00EB44EF">
      <w:pPr>
        <w:spacing w:after="240"/>
      </w:pPr>
      <w:r>
        <w:t xml:space="preserve">Mathur, U.C. (2008) </w:t>
      </w:r>
      <w:r>
        <w:rPr>
          <w:i/>
          <w:iCs/>
        </w:rPr>
        <w:t>International marketing management</w:t>
      </w:r>
      <w:r>
        <w:t>.</w:t>
      </w:r>
    </w:p>
    <w:p w14:paraId="67AA0B6F" w14:textId="77777777" w:rsidR="0080079F" w:rsidRDefault="00EB44EF">
      <w:pPr>
        <w:spacing w:after="240"/>
      </w:pPr>
      <w:r>
        <w:t xml:space="preserve">Ministry of Economy (2026) </w:t>
      </w:r>
      <w:r>
        <w:rPr>
          <w:i/>
          <w:iCs/>
        </w:rPr>
        <w:t>Indices of Industrial production</w:t>
      </w:r>
      <w:r>
        <w:t xml:space="preserve">, </w:t>
      </w:r>
      <w:r>
        <w:rPr>
          <w:i/>
          <w:iCs/>
        </w:rPr>
        <w:t>Meti.go.jp</w:t>
      </w:r>
      <w:r>
        <w:t xml:space="preserve">. Available at: </w:t>
      </w:r>
      <w:hyperlink r:id="rId21">
        <w:r>
          <w:rPr>
            <w:color w:val="1155CC"/>
            <w:u w:val="single"/>
          </w:rPr>
          <w:t>https://www.meti.go.jp/english/statistics/tyo/iip/index.html</w:t>
        </w:r>
      </w:hyperlink>
      <w:r>
        <w:t xml:space="preserve"> (Accessed: July 21, 2026).</w:t>
      </w:r>
    </w:p>
    <w:p w14:paraId="0185958B" w14:textId="77777777" w:rsidR="0080079F" w:rsidRDefault="00EB44EF">
      <w:pPr>
        <w:spacing w:after="240"/>
      </w:pPr>
      <w:r>
        <w:t xml:space="preserve">Ministry of Finance. (2025) “Economic Survey 2025–26. ,” in. Available at: </w:t>
      </w:r>
      <w:hyperlink r:id="rId22">
        <w:r>
          <w:rPr>
            <w:color w:val="1155CC"/>
            <w:u w:val="single"/>
          </w:rPr>
          <w:t>https://www.indiabudget.gov.in/economicsurvey/doc/Infographics%20English.pdf</w:t>
        </w:r>
      </w:hyperlink>
      <w:r>
        <w:t xml:space="preserve"> (Accessed: July 21, 2026).</w:t>
      </w:r>
    </w:p>
    <w:p w14:paraId="7CC69E67" w14:textId="77777777" w:rsidR="0080079F" w:rsidRDefault="00EB44EF">
      <w:pPr>
        <w:spacing w:after="240"/>
      </w:pPr>
      <w:r>
        <w:t xml:space="preserve">MOSPI (2026) </w:t>
      </w:r>
      <w:r>
        <w:rPr>
          <w:i/>
          <w:iCs/>
        </w:rPr>
        <w:t xml:space="preserve">Government of India | ministry of Statistics and </w:t>
      </w:r>
      <w:proofErr w:type="spellStart"/>
      <w:r>
        <w:rPr>
          <w:i/>
          <w:iCs/>
        </w:rPr>
        <w:t>programme</w:t>
      </w:r>
      <w:proofErr w:type="spellEnd"/>
      <w:r>
        <w:rPr>
          <w:i/>
          <w:iCs/>
        </w:rPr>
        <w:t xml:space="preserve"> implementation | </w:t>
      </w:r>
      <w:proofErr w:type="spellStart"/>
      <w:r>
        <w:rPr>
          <w:i/>
          <w:iCs/>
        </w:rPr>
        <w:t>mospi</w:t>
      </w:r>
      <w:proofErr w:type="spellEnd"/>
      <w:r>
        <w:t xml:space="preserve">, </w:t>
      </w:r>
      <w:r>
        <w:rPr>
          <w:i/>
          <w:iCs/>
        </w:rPr>
        <w:t>www.mospi.gov.in</w:t>
      </w:r>
      <w:r>
        <w:t xml:space="preserve">. Available at: </w:t>
      </w:r>
      <w:hyperlink r:id="rId23">
        <w:r>
          <w:rPr>
            <w:color w:val="1155CC"/>
            <w:u w:val="single"/>
          </w:rPr>
          <w:t>https://www.mospi.gov.in/</w:t>
        </w:r>
      </w:hyperlink>
      <w:r>
        <w:t xml:space="preserve"> (Accessed: July 21, 2026).</w:t>
      </w:r>
    </w:p>
    <w:p w14:paraId="6AB7DC5D" w14:textId="77777777" w:rsidR="0080079F" w:rsidRDefault="00EB44EF">
      <w:pPr>
        <w:spacing w:after="240"/>
      </w:pPr>
      <w:r>
        <w:t xml:space="preserve">Nikkei Asia (2024) </w:t>
      </w:r>
      <w:r>
        <w:rPr>
          <w:i/>
          <w:iCs/>
        </w:rPr>
        <w:t>Toyota to slow EV output to 30% below previous 2026 sales forecast</w:t>
      </w:r>
      <w:r>
        <w:t xml:space="preserve">, </w:t>
      </w:r>
      <w:r>
        <w:rPr>
          <w:i/>
          <w:iCs/>
        </w:rPr>
        <w:t>Nikkei Asia</w:t>
      </w:r>
      <w:r>
        <w:t xml:space="preserve">. Available at: </w:t>
      </w:r>
      <w:hyperlink r:id="rId24">
        <w:r>
          <w:rPr>
            <w:color w:val="1155CC"/>
            <w:u w:val="single"/>
          </w:rPr>
          <w:t>https://asia.nikkei.com/Business/Automobiles/Electric-vehicles/Toyota-to-slow-EV-output-to-30-below-previous-2026-sales-forecast</w:t>
        </w:r>
      </w:hyperlink>
      <w:r>
        <w:t xml:space="preserve"> (Accessed: July 21, 2026).</w:t>
      </w:r>
    </w:p>
    <w:p w14:paraId="2A8DC669" w14:textId="77777777" w:rsidR="0080079F" w:rsidRDefault="00EB44EF">
      <w:pPr>
        <w:spacing w:after="240"/>
      </w:pPr>
      <w:r>
        <w:t xml:space="preserve">NITI Aayog (2026) “Sectoral insights: Transport scenarios towards </w:t>
      </w:r>
      <w:proofErr w:type="spellStart"/>
      <w:r>
        <w:t>viksit</w:t>
      </w:r>
      <w:proofErr w:type="spellEnd"/>
      <w:r>
        <w:t xml:space="preserve"> </w:t>
      </w:r>
      <w:proofErr w:type="spellStart"/>
      <w:r>
        <w:t>bharat</w:t>
      </w:r>
      <w:proofErr w:type="spellEnd"/>
      <w:r>
        <w:t xml:space="preserve"> and NET ZERO,” in. Available at: </w:t>
      </w:r>
      <w:hyperlink r:id="rId25">
        <w:r>
          <w:rPr>
            <w:color w:val="1155CC"/>
            <w:u w:val="single"/>
          </w:rPr>
          <w:t>https://www.niti.gov.in/sites/default/files/2026-02/Scenarios-Towards-Viksit-Bharat-and-Net-Zero-Sectoral-Insights-Transport.pdf</w:t>
        </w:r>
      </w:hyperlink>
      <w:r>
        <w:t xml:space="preserve"> (Accessed: July 21, 2026).</w:t>
      </w:r>
    </w:p>
    <w:p w14:paraId="1C016FD5" w14:textId="77777777" w:rsidR="0080079F" w:rsidRDefault="00EB44EF">
      <w:pPr>
        <w:spacing w:after="240"/>
      </w:pPr>
      <w:r>
        <w:lastRenderedPageBreak/>
        <w:t xml:space="preserve">RBI (2026) </w:t>
      </w:r>
      <w:r>
        <w:rPr>
          <w:i/>
          <w:iCs/>
        </w:rPr>
        <w:t>Annual Report 2024–25</w:t>
      </w:r>
      <w:r>
        <w:t xml:space="preserve">, </w:t>
      </w:r>
      <w:r>
        <w:rPr>
          <w:i/>
          <w:iCs/>
        </w:rPr>
        <w:t>Rbi.org.in</w:t>
      </w:r>
      <w:r>
        <w:t xml:space="preserve">. Available at: </w:t>
      </w:r>
      <w:hyperlink r:id="rId26">
        <w:r>
          <w:rPr>
            <w:color w:val="1155CC"/>
            <w:u w:val="single"/>
          </w:rPr>
          <w:t>https://rbidocs.rbi.org.in/rdocs/annualreport/pdfs/0annualreport202425da4ae08189c848c8846718b080f2a0a9.pdf</w:t>
        </w:r>
      </w:hyperlink>
      <w:r>
        <w:t xml:space="preserve"> (Accessed: July 21, 2026).</w:t>
      </w:r>
    </w:p>
    <w:p w14:paraId="7E2BEF01" w14:textId="77777777" w:rsidR="0080079F" w:rsidRDefault="00EB44EF">
      <w:pPr>
        <w:spacing w:after="240"/>
      </w:pPr>
      <w:r>
        <w:t xml:space="preserve">Shah, A. (2025) “Toyota steps up </w:t>
      </w:r>
      <w:proofErr w:type="spellStart"/>
      <w:r>
        <w:t>india</w:t>
      </w:r>
      <w:proofErr w:type="spellEnd"/>
      <w:r>
        <w:t xml:space="preserve"> expansion with new SUVs, rural push as profit surges,” </w:t>
      </w:r>
      <w:r>
        <w:rPr>
          <w:i/>
          <w:iCs/>
        </w:rPr>
        <w:t>Reuters</w:t>
      </w:r>
      <w:r>
        <w:t xml:space="preserve">, 30 October. Available at: </w:t>
      </w:r>
      <w:hyperlink r:id="rId27">
        <w:r>
          <w:rPr>
            <w:color w:val="1155CC"/>
            <w:u w:val="single"/>
          </w:rPr>
          <w:t>https://www.reuters.com/world/asia-pacific/toyota-steps-up-india-expansion-with-new-suvs-rural-push-profit-surges-2025-10-30/</w:t>
        </w:r>
      </w:hyperlink>
      <w:r>
        <w:t xml:space="preserve"> (Accessed: July 21, 2026).</w:t>
      </w:r>
    </w:p>
    <w:p w14:paraId="767CF524" w14:textId="77777777" w:rsidR="0080079F" w:rsidRDefault="00EB44EF">
      <w:pPr>
        <w:spacing w:after="240"/>
      </w:pPr>
      <w:r>
        <w:t xml:space="preserve">Statistics of Japan e-Stat (2026) </w:t>
      </w:r>
      <w:proofErr w:type="spellStart"/>
      <w:r>
        <w:rPr>
          <w:i/>
          <w:iCs/>
        </w:rPr>
        <w:t>Labour</w:t>
      </w:r>
      <w:proofErr w:type="spellEnd"/>
      <w:r>
        <w:rPr>
          <w:i/>
          <w:iCs/>
        </w:rPr>
        <w:t xml:space="preserve"> force survey</w:t>
      </w:r>
      <w:r>
        <w:t xml:space="preserve">, </w:t>
      </w:r>
      <w:r>
        <w:rPr>
          <w:i/>
          <w:iCs/>
        </w:rPr>
        <w:t>Portal site of Official statistics of Japan</w:t>
      </w:r>
      <w:r>
        <w:t xml:space="preserve">. Available at: </w:t>
      </w:r>
      <w:hyperlink r:id="rId28">
        <w:r>
          <w:rPr>
            <w:color w:val="1155CC"/>
            <w:u w:val="single"/>
          </w:rPr>
          <w:t>https://www.e-stat.go.jp/index.php/en/stat-search/files?page=1&amp;bunya_l=03&amp;layout=datalist&amp;cycle=1&amp;year=20260&amp;month=11010302&amp;toukei=00200531&amp;tstat=000001226583&amp;tclass1=000001226584&amp;tclass2=000001226585&amp;result_back=1&amp;tclass3val=0&amp;stat_infid=000040431977</w:t>
        </w:r>
      </w:hyperlink>
      <w:r>
        <w:t xml:space="preserve"> (Accessed: July 21, 2026).</w:t>
      </w:r>
    </w:p>
    <w:p w14:paraId="32D568FB" w14:textId="77777777" w:rsidR="0080079F" w:rsidRDefault="00EB44EF">
      <w:pPr>
        <w:spacing w:after="240"/>
      </w:pPr>
      <w:r>
        <w:t xml:space="preserve">Toyota Global (2025a) “INTEGRATED REPORT 2025,” in. Available at: </w:t>
      </w:r>
      <w:hyperlink r:id="rId29">
        <w:r>
          <w:rPr>
            <w:color w:val="1155CC"/>
            <w:u w:val="single"/>
          </w:rPr>
          <w:t>https://global.toyota/pages/global_toyota/ir/library/annual/2025_001_integrated_en.pdf</w:t>
        </w:r>
      </w:hyperlink>
      <w:r>
        <w:t xml:space="preserve"> (Accessed: July 21, 2026).</w:t>
      </w:r>
    </w:p>
    <w:p w14:paraId="4029253F" w14:textId="77777777" w:rsidR="0080079F" w:rsidRDefault="00EB44EF">
      <w:pPr>
        <w:spacing w:after="240"/>
      </w:pPr>
      <w:r>
        <w:t xml:space="preserve">Toyota Global (2025b) “Sustainability data book 2025,” in. Available at: </w:t>
      </w:r>
      <w:hyperlink r:id="rId30">
        <w:r>
          <w:rPr>
            <w:color w:val="1155CC"/>
            <w:u w:val="single"/>
          </w:rPr>
          <w:t>https://global.toyota/pages/global_toyota/sustainability/report/sdb/sdb25_en.pdf</w:t>
        </w:r>
      </w:hyperlink>
      <w:r>
        <w:t xml:space="preserve"> (Accessed: July 21, 2026).</w:t>
      </w:r>
    </w:p>
    <w:p w14:paraId="0586C758" w14:textId="77777777" w:rsidR="0080079F" w:rsidRDefault="00EB44EF">
      <w:pPr>
        <w:spacing w:after="240"/>
      </w:pPr>
      <w:r>
        <w:t xml:space="preserve">TOYOTA MOTOR CORPORATION (2024) </w:t>
      </w:r>
      <w:r>
        <w:rPr>
          <w:i/>
          <w:iCs/>
        </w:rPr>
        <w:t>Respect for Human rights | ESG (environment, social, governance) activities | sustainability | Toyota motor corporation official global website</w:t>
      </w:r>
      <w:r>
        <w:t xml:space="preserve">, </w:t>
      </w:r>
      <w:r>
        <w:rPr>
          <w:i/>
          <w:iCs/>
        </w:rPr>
        <w:t>Toyota Motor Corporation Official Global Website</w:t>
      </w:r>
      <w:r>
        <w:t xml:space="preserve">. Available at: </w:t>
      </w:r>
      <w:hyperlink r:id="rId31">
        <w:r>
          <w:rPr>
            <w:color w:val="1155CC"/>
            <w:u w:val="single"/>
          </w:rPr>
          <w:t>https://global.toyota/en/sustainability/esg/human-rights/index.html</w:t>
        </w:r>
      </w:hyperlink>
      <w:r>
        <w:t xml:space="preserve"> (Accessed: July 21, 2026).</w:t>
      </w:r>
    </w:p>
    <w:p w14:paraId="1E9A2C33" w14:textId="77777777" w:rsidR="0080079F" w:rsidRDefault="00EB44EF">
      <w:pPr>
        <w:spacing w:after="240"/>
      </w:pPr>
      <w:r>
        <w:t xml:space="preserve">TOYOTA MOTOR CORPORATION (2025) </w:t>
      </w:r>
      <w:r>
        <w:rPr>
          <w:i/>
          <w:iCs/>
        </w:rPr>
        <w:t>Corporate governance reports | investors library | shareholders &amp; investors news | Toyota motor corporation official global website</w:t>
      </w:r>
      <w:r>
        <w:t xml:space="preserve">, </w:t>
      </w:r>
      <w:r>
        <w:rPr>
          <w:i/>
          <w:iCs/>
        </w:rPr>
        <w:t>Toyota Motor Corporation Official Global Website</w:t>
      </w:r>
      <w:r>
        <w:t xml:space="preserve">. Available at: </w:t>
      </w:r>
      <w:hyperlink r:id="rId32">
        <w:r>
          <w:rPr>
            <w:color w:val="1155CC"/>
            <w:u w:val="single"/>
          </w:rPr>
          <w:t>https://global.toyota/en/ir/library/corporate-governance/index.html</w:t>
        </w:r>
      </w:hyperlink>
      <w:r>
        <w:t xml:space="preserve"> (Accessed: July 21, 2026).</w:t>
      </w:r>
    </w:p>
    <w:p w14:paraId="1B9E60F8" w14:textId="77777777" w:rsidR="0080079F" w:rsidRDefault="00EB44EF">
      <w:pPr>
        <w:spacing w:after="240"/>
      </w:pPr>
      <w:r>
        <w:lastRenderedPageBreak/>
        <w:t xml:space="preserve">TOYOTA MOTOR Corporation (2026) </w:t>
      </w:r>
      <w:r>
        <w:rPr>
          <w:i/>
          <w:iCs/>
        </w:rPr>
        <w:t>Financial data | shareholders &amp; investors news</w:t>
      </w:r>
      <w:r>
        <w:t xml:space="preserve">, </w:t>
      </w:r>
      <w:r>
        <w:rPr>
          <w:i/>
          <w:iCs/>
        </w:rPr>
        <w:t>Toyota Motor Corporation Official Global Website</w:t>
      </w:r>
      <w:r>
        <w:t xml:space="preserve">. Available at: </w:t>
      </w:r>
      <w:hyperlink r:id="rId33">
        <w:r>
          <w:rPr>
            <w:color w:val="1155CC"/>
            <w:u w:val="single"/>
          </w:rPr>
          <w:t>https://global.toyota/en/ir/finance/index.html</w:t>
        </w:r>
      </w:hyperlink>
      <w:r>
        <w:t xml:space="preserve"> (Accessed: July 21, 2026).</w:t>
      </w:r>
    </w:p>
    <w:p w14:paraId="25FAC5AA" w14:textId="77777777" w:rsidR="0080079F" w:rsidRDefault="00EB44EF">
      <w:pPr>
        <w:spacing w:after="240"/>
      </w:pPr>
      <w:r>
        <w:t xml:space="preserve">Walsh, L. (2018) </w:t>
      </w:r>
      <w:r>
        <w:rPr>
          <w:i/>
          <w:iCs/>
        </w:rPr>
        <w:t>International marketing</w:t>
      </w:r>
      <w:r>
        <w:t xml:space="preserve">. 1st </w:t>
      </w:r>
      <w:proofErr w:type="spellStart"/>
      <w:r>
        <w:t>edn</w:t>
      </w:r>
      <w:proofErr w:type="spellEnd"/>
      <w:r>
        <w:t>. London: Financial Times Management.</w:t>
      </w:r>
    </w:p>
    <w:p w14:paraId="207DCDBF" w14:textId="77777777" w:rsidR="0080079F" w:rsidRDefault="00EB44EF">
      <w:pPr>
        <w:spacing w:after="240"/>
      </w:pPr>
      <w:r>
        <w:t xml:space="preserve">Wind, Y. and Douglas, S.P. (1972) “International market segmentation,” </w:t>
      </w:r>
      <w:r>
        <w:rPr>
          <w:i/>
          <w:iCs/>
        </w:rPr>
        <w:t>European journal of Marketing</w:t>
      </w:r>
      <w:r>
        <w:t xml:space="preserve">, 6(1), pp. 17–25. Available at: </w:t>
      </w:r>
      <w:hyperlink r:id="rId34">
        <w:r>
          <w:rPr>
            <w:color w:val="1155CC"/>
            <w:u w:val="single"/>
          </w:rPr>
          <w:t>https://doi.org/10.1108/eum0000000005120</w:t>
        </w:r>
      </w:hyperlink>
      <w:r>
        <w:t xml:space="preserve">. </w:t>
      </w:r>
    </w:p>
    <w:p w14:paraId="154ADAB4" w14:textId="77777777" w:rsidR="0080079F" w:rsidRDefault="0080079F"/>
    <w:sectPr w:rsidR="0080079F">
      <w:headerReference w:type="default" r:id="rId35"/>
      <w:footerReference w:type="default" r:id="rId36"/>
      <w:headerReference w:type="first" r:id="rId37"/>
      <w:footerReference w:type="first" r:id="rId3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22F1D" w14:textId="77777777" w:rsidR="007C7A6D" w:rsidRDefault="007C7A6D">
      <w:pPr>
        <w:spacing w:after="0" w:line="240" w:lineRule="auto"/>
      </w:pPr>
      <w:r>
        <w:separator/>
      </w:r>
    </w:p>
  </w:endnote>
  <w:endnote w:type="continuationSeparator" w:id="0">
    <w:p w14:paraId="78360109" w14:textId="77777777" w:rsidR="007C7A6D" w:rsidRDefault="007C7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854E23D-175D-42D4-ABF7-A27A0F8511D4}"/>
    <w:embedBold r:id="rId2" w:fontKey="{8845C8E8-0438-498B-AFCC-081A7AE432ED}"/>
  </w:font>
  <w:font w:name="Gungsuh">
    <w:charset w:val="81"/>
    <w:family w:val="roman"/>
    <w:pitch w:val="variable"/>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embedRegular r:id="rId3" w:fontKey="{7C25C6A7-BCA3-4C1F-AF7A-4E110FA4DAD0}"/>
  </w:font>
  <w:font w:name="Cambria">
    <w:panose1 w:val="02040503050406030204"/>
    <w:charset w:val="00"/>
    <w:family w:val="roman"/>
    <w:pitch w:val="variable"/>
    <w:sig w:usb0="E00006FF" w:usb1="420024FF" w:usb2="02000000" w:usb3="00000000" w:csb0="0000019F" w:csb1="00000000"/>
    <w:embedRegular r:id="rId4" w:fontKey="{B4F8BD4B-D720-42DF-A0B3-26EB5C70D55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8CDD19" w14:textId="77777777" w:rsidR="0080079F" w:rsidRDefault="00EB44EF">
    <w:pPr>
      <w:jc w:val="right"/>
    </w:pPr>
    <w:r>
      <w:fldChar w:fldCharType="begin"/>
    </w:r>
    <w:r>
      <w:instrText>PAGE</w:instrText>
    </w:r>
    <w:r>
      <w:fldChar w:fldCharType="separate"/>
    </w:r>
    <w:r w:rsidR="007D4FD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F6FEC" w14:textId="77777777" w:rsidR="0080079F" w:rsidRDefault="0080079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2C362D" w14:textId="77777777" w:rsidR="007C7A6D" w:rsidRDefault="007C7A6D">
      <w:pPr>
        <w:spacing w:after="0" w:line="240" w:lineRule="auto"/>
      </w:pPr>
      <w:r>
        <w:separator/>
      </w:r>
    </w:p>
  </w:footnote>
  <w:footnote w:type="continuationSeparator" w:id="0">
    <w:p w14:paraId="60E860F6" w14:textId="77777777" w:rsidR="007C7A6D" w:rsidRDefault="007C7A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EB733E" w14:textId="77777777" w:rsidR="0080079F" w:rsidRDefault="0080079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E9AD31" w14:textId="77777777" w:rsidR="0080079F" w:rsidRDefault="0080079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079F"/>
    <w:rsid w:val="00051742"/>
    <w:rsid w:val="000776C1"/>
    <w:rsid w:val="00147050"/>
    <w:rsid w:val="001A2557"/>
    <w:rsid w:val="001F13C5"/>
    <w:rsid w:val="002B2B47"/>
    <w:rsid w:val="00355DAD"/>
    <w:rsid w:val="00360451"/>
    <w:rsid w:val="003A4327"/>
    <w:rsid w:val="003A6121"/>
    <w:rsid w:val="00485F12"/>
    <w:rsid w:val="00487AF1"/>
    <w:rsid w:val="00561465"/>
    <w:rsid w:val="005C3253"/>
    <w:rsid w:val="00681B5F"/>
    <w:rsid w:val="006E03B8"/>
    <w:rsid w:val="007C7A6D"/>
    <w:rsid w:val="007D4FD5"/>
    <w:rsid w:val="0080079F"/>
    <w:rsid w:val="00824B37"/>
    <w:rsid w:val="008375D3"/>
    <w:rsid w:val="00874999"/>
    <w:rsid w:val="00883BDF"/>
    <w:rsid w:val="008D7F8E"/>
    <w:rsid w:val="008E46EC"/>
    <w:rsid w:val="008E5DDB"/>
    <w:rsid w:val="00900869"/>
    <w:rsid w:val="009F4F14"/>
    <w:rsid w:val="00A15780"/>
    <w:rsid w:val="00B302FA"/>
    <w:rsid w:val="00B40CE7"/>
    <w:rsid w:val="00B4273C"/>
    <w:rsid w:val="00D7670E"/>
    <w:rsid w:val="00DA5714"/>
    <w:rsid w:val="00DB4507"/>
    <w:rsid w:val="00DD124E"/>
    <w:rsid w:val="00DF5679"/>
    <w:rsid w:val="00E66FC2"/>
    <w:rsid w:val="00EB44EF"/>
    <w:rsid w:val="00EE2B94"/>
    <w:rsid w:val="00FC46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A4ABB"/>
  <w15:docId w15:val="{93600840-199E-4B97-BA24-C7314D3AD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heguardian.com/business/2023/mar/03/toyota-accused-of-greenwashing-in-greenpeace-complaint-filed-to-accc" TargetMode="External"/><Relationship Id="rId18" Type="http://schemas.openxmlformats.org/officeDocument/2006/relationships/hyperlink" Target="https://doi.org/10.4324/9781315859330" TargetMode="External"/><Relationship Id="rId26" Type="http://schemas.openxmlformats.org/officeDocument/2006/relationships/hyperlink" Target="https://rbidocs.rbi.org.in/rdocs/annualreport/pdfs/0annualreport202425da4ae08189c848c8846718b080f2a0a9.pdf" TargetMode="External"/><Relationship Id="rId39" Type="http://schemas.openxmlformats.org/officeDocument/2006/relationships/fontTable" Target="fontTable.xml"/><Relationship Id="rId21" Type="http://schemas.openxmlformats.org/officeDocument/2006/relationships/hyperlink" Target="https://www.meti.go.jp/english/statistics/tyo/iip/index.html" TargetMode="External"/><Relationship Id="rId34" Type="http://schemas.openxmlformats.org/officeDocument/2006/relationships/hyperlink" Target="https://doi.org/10.1108/eum0000000005120" TargetMode="External"/><Relationship Id="rId7" Type="http://schemas.openxmlformats.org/officeDocument/2006/relationships/endnotes" Target="endnotes.xml"/><Relationship Id="rId12" Type="http://schemas.openxmlformats.org/officeDocument/2006/relationships/hyperlink" Target="https://www.autocarpro.in/news/exclusive-toyota-readies-india-product-blitz-as-growth-shifts-from-alliances-to-own-platforms-131970" TargetMode="External"/><Relationship Id="rId17" Type="http://schemas.openxmlformats.org/officeDocument/2006/relationships/hyperlink" Target="https://www.customs.go.jp/toukei/info/index_e.htm" TargetMode="External"/><Relationship Id="rId25" Type="http://schemas.openxmlformats.org/officeDocument/2006/relationships/hyperlink" Target="https://www.niti.gov.in/sites/default/files/2026-02/Scenarios-Towards-Viksit-Bharat-and-Net-Zero-Sectoral-Insights-Transport.pdf" TargetMode="External"/><Relationship Id="rId33" Type="http://schemas.openxmlformats.org/officeDocument/2006/relationships/hyperlink" Target="https://global.toyota/en/ir/finance/index.html" TargetMode="Externa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hindustantimes.com/car-bike/toyota-reports-highest-ever-annual-sales-in-2025-at-3-88-lakh-units-101767257284554.html" TargetMode="External"/><Relationship Id="rId20" Type="http://schemas.openxmlformats.org/officeDocument/2006/relationships/hyperlink" Target="https://auto.hindustantimes.com/auto/news/toyota-kirloskar-motor-posts-7-sales-growth-in-june-2026-reaches-over-2-lakh-units-in-h1-fy27-41782898944967.html" TargetMode="External"/><Relationship Id="rId29" Type="http://schemas.openxmlformats.org/officeDocument/2006/relationships/hyperlink" Target="https://global.toyota/pages/global_toyota/ir/library/annual/2025_001_integrated_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sia.nikkei.com/Business/Automobiles/Electric-vehicles/Toyota-to-slow-EV-output-to-30-below-previous-2026-sales-forecast" TargetMode="External"/><Relationship Id="rId32" Type="http://schemas.openxmlformats.org/officeDocument/2006/relationships/hyperlink" Target="https://global.toyota/en/ir/library/corporate-governance/index.html"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economictimes.com/industry/auto/auto-news/toyota-reworks-india-road-map-weak-rupee-evs-become-big-drivers/articleshow/126961730.cms" TargetMode="External"/><Relationship Id="rId23" Type="http://schemas.openxmlformats.org/officeDocument/2006/relationships/hyperlink" Target="https://www.mospi.gov.in/" TargetMode="External"/><Relationship Id="rId28" Type="http://schemas.openxmlformats.org/officeDocument/2006/relationships/hyperlink" Target="https://www.e-stat.go.jp/index.php/en/stat-search/files?page=1&amp;bunya_l=03&amp;layout=datalist&amp;cycle=1&amp;year=20260&amp;month=11010302&amp;toukei=00200531&amp;tstat=000001226583&amp;tclass1=000001226584&amp;tclass2=000001226585&amp;result_back=1&amp;tclass3val=0&amp;stat_infid=000040431977"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108/02651330710828022" TargetMode="External"/><Relationship Id="rId31" Type="http://schemas.openxmlformats.org/officeDocument/2006/relationships/hyperlink" Target="https://global.toyota/en/sustainability/esg/human-rights/index.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uto.economictimes.indiatimes.com/news/passenger-vehicle/toyota-bets-big-on-hybrid-only-models-as-ev-demand-slows/112546697" TargetMode="External"/><Relationship Id="rId22" Type="http://schemas.openxmlformats.org/officeDocument/2006/relationships/hyperlink" Target="https://www.indiabudget.gov.in/economicsurvey/doc/Infographics%20English.pdf" TargetMode="External"/><Relationship Id="rId27" Type="http://schemas.openxmlformats.org/officeDocument/2006/relationships/hyperlink" Target="https://www.reuters.com/world/asia-pacific/toyota-steps-up-india-expansion-with-new-suvs-rural-push-profit-surges-2025-10-30/" TargetMode="External"/><Relationship Id="rId30" Type="http://schemas.openxmlformats.org/officeDocument/2006/relationships/hyperlink" Target="https://global.toyota/pages/global_toyota/sustainability/report/sdb/sdb25_en.pdf" TargetMode="External"/><Relationship Id="rId35" Type="http://schemas.openxmlformats.org/officeDocument/2006/relationships/header" Target="header1.xml"/><Relationship Id="rId8" Type="http://schemas.openxmlformats.org/officeDocument/2006/relationships/image" Target="media/image1.jp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o3lsOMipSg14HeELJa2fdLUyng==">CgMxLjAyDmguZTE5aTd3dTB2eGZkMg5oLmI1N3YzenZmN3BvMzIOaC5iemFkamtxazg3eWgyDmguejByZms1bmNnazM1Mg5oLjY1eDMxbXBzaDJjZDIOaC41NmpmeHByOHV0d3UyDmguM2NmOG1zaDByMmJ5Mg5oLmk1bGV5bzQ2YnhnNjIOaC45ZjJyNmdnbHZoN2UyDmguOGdzZXd1bWlnaXU2Mg5oLjJlNjBybzVnYzdkODgAciExNndVWHlKQ3BXRmEyX2xxUG1aSFotRzhkNG5lMWtOcmM=</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B12AAB5-6B49-49A9-BA7E-DD52B1DCE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25</Pages>
  <Words>6658</Words>
  <Characters>37956</Characters>
  <Application>Microsoft Office Word</Application>
  <DocSecurity>0</DocSecurity>
  <Lines>316</Lines>
  <Paragraphs>89</Paragraphs>
  <ScaleCrop>false</ScaleCrop>
  <Company/>
  <LinksUpToDate>false</LinksUpToDate>
  <CharactersWithSpaces>44525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Darshuuu</dc:creator>
  <cp:lastModifiedBy>DARSHNA RAVAL</cp:lastModifiedBy>
  <cp:revision>42</cp:revision>
  <dcterms:created xsi:type="dcterms:W3CDTF">2026-08-10T23:07:00Z</dcterms:created>
  <dcterms:modified xsi:type="dcterms:W3CDTF">2026-08-12T21:26:00Z</dcterms:modified>
</cp:coreProperties>
</file>