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C999E" w14:textId="77777777" w:rsidR="00B934B6" w:rsidRPr="00DA1DAB" w:rsidRDefault="00B934B6" w:rsidP="00DA1DAB">
      <w:pPr>
        <w:spacing w:line="360" w:lineRule="auto"/>
        <w:jc w:val="center"/>
        <w:rPr>
          <w:rFonts w:ascii="Times New Roman" w:eastAsia="Times New Roman" w:hAnsi="Times New Roman" w:cs="Times New Roman"/>
          <w:b/>
          <w:bCs/>
          <w:color w:val="000000"/>
          <w:kern w:val="0"/>
          <w:sz w:val="40"/>
          <w:szCs w:val="40"/>
          <w:lang w:eastAsia="en-GB"/>
          <w14:ligatures w14:val="none"/>
        </w:rPr>
      </w:pPr>
    </w:p>
    <w:p w14:paraId="18AF75DD" w14:textId="77777777" w:rsidR="00B934B6" w:rsidRPr="00DA1DAB" w:rsidRDefault="00B934B6" w:rsidP="00DA1DAB">
      <w:pPr>
        <w:spacing w:line="360" w:lineRule="auto"/>
        <w:jc w:val="center"/>
        <w:rPr>
          <w:rFonts w:ascii="Times New Roman" w:eastAsia="Times New Roman" w:hAnsi="Times New Roman" w:cs="Times New Roman"/>
          <w:b/>
          <w:bCs/>
          <w:color w:val="000000"/>
          <w:kern w:val="0"/>
          <w:sz w:val="40"/>
          <w:szCs w:val="40"/>
          <w:lang w:eastAsia="en-GB"/>
          <w14:ligatures w14:val="none"/>
        </w:rPr>
      </w:pPr>
    </w:p>
    <w:p w14:paraId="00A4F5BC" w14:textId="77777777" w:rsidR="00B934B6" w:rsidRPr="00DA1DAB" w:rsidRDefault="00B934B6" w:rsidP="00DA1DAB">
      <w:pPr>
        <w:spacing w:line="360" w:lineRule="auto"/>
        <w:jc w:val="center"/>
        <w:rPr>
          <w:rFonts w:ascii="Times New Roman" w:eastAsia="Times New Roman" w:hAnsi="Times New Roman" w:cs="Times New Roman"/>
          <w:b/>
          <w:bCs/>
          <w:color w:val="000000"/>
          <w:kern w:val="0"/>
          <w:sz w:val="40"/>
          <w:szCs w:val="40"/>
          <w:lang w:eastAsia="en-GB"/>
          <w14:ligatures w14:val="none"/>
        </w:rPr>
      </w:pPr>
    </w:p>
    <w:p w14:paraId="51AF2AAF" w14:textId="1E496499" w:rsidR="00B934B6" w:rsidRPr="00DA1DAB" w:rsidRDefault="00B934B6" w:rsidP="00DA1DAB">
      <w:pPr>
        <w:spacing w:line="360" w:lineRule="auto"/>
        <w:jc w:val="center"/>
        <w:rPr>
          <w:rFonts w:ascii="Times New Roman" w:eastAsia="Times New Roman" w:hAnsi="Times New Roman" w:cs="Times New Roman"/>
          <w:b/>
          <w:bCs/>
          <w:color w:val="000000"/>
          <w:kern w:val="0"/>
          <w:sz w:val="40"/>
          <w:szCs w:val="40"/>
          <w:lang w:eastAsia="en-GB"/>
          <w14:ligatures w14:val="none"/>
        </w:rPr>
      </w:pPr>
      <w:r w:rsidRPr="00DA1DAB">
        <w:rPr>
          <w:rFonts w:ascii="Times New Roman" w:eastAsia="Times New Roman" w:hAnsi="Times New Roman" w:cs="Times New Roman"/>
          <w:b/>
          <w:bCs/>
          <w:color w:val="000000"/>
          <w:kern w:val="0"/>
          <w:sz w:val="40"/>
          <w:szCs w:val="40"/>
          <w:lang w:eastAsia="en-GB"/>
          <w14:ligatures w14:val="none"/>
        </w:rPr>
        <w:t>Module name: Personnel Resourcing and Development</w:t>
      </w:r>
    </w:p>
    <w:p w14:paraId="5D634E83" w14:textId="6475F535" w:rsidR="00B934B6" w:rsidRPr="00DA1DAB" w:rsidRDefault="00B934B6" w:rsidP="00DA1DAB">
      <w:pPr>
        <w:spacing w:line="360" w:lineRule="auto"/>
        <w:jc w:val="center"/>
        <w:rPr>
          <w:rFonts w:ascii="Times New Roman" w:eastAsia="Times New Roman" w:hAnsi="Times New Roman" w:cs="Times New Roman"/>
          <w:b/>
          <w:bCs/>
          <w:color w:val="000000"/>
          <w:kern w:val="0"/>
          <w:sz w:val="40"/>
          <w:szCs w:val="40"/>
          <w:lang w:eastAsia="en-GB"/>
          <w14:ligatures w14:val="none"/>
        </w:rPr>
      </w:pPr>
      <w:r w:rsidRPr="00DA1DAB">
        <w:rPr>
          <w:rFonts w:ascii="Times New Roman" w:eastAsia="Times New Roman" w:hAnsi="Times New Roman" w:cs="Times New Roman"/>
          <w:b/>
          <w:bCs/>
          <w:color w:val="000000"/>
          <w:kern w:val="0"/>
          <w:sz w:val="40"/>
          <w:szCs w:val="40"/>
          <w:lang w:eastAsia="en-GB"/>
          <w14:ligatures w14:val="none"/>
        </w:rPr>
        <w:t>Module code: BMIH5005</w:t>
      </w:r>
    </w:p>
    <w:p w14:paraId="4130731D" w14:textId="752DAB1A" w:rsidR="00B934B6" w:rsidRPr="00DA1DAB" w:rsidRDefault="00B934B6" w:rsidP="00DA1DAB">
      <w:pPr>
        <w:spacing w:line="360" w:lineRule="auto"/>
        <w:jc w:val="center"/>
        <w:rPr>
          <w:rFonts w:ascii="Times New Roman" w:eastAsia="Times New Roman" w:hAnsi="Times New Roman" w:cs="Times New Roman"/>
          <w:b/>
          <w:bCs/>
          <w:color w:val="000000"/>
          <w:kern w:val="0"/>
          <w:sz w:val="40"/>
          <w:szCs w:val="40"/>
          <w:lang w:eastAsia="en-GB"/>
          <w14:ligatures w14:val="none"/>
        </w:rPr>
      </w:pPr>
      <w:r w:rsidRPr="00DA1DAB">
        <w:rPr>
          <w:rFonts w:ascii="Times New Roman" w:eastAsia="Times New Roman" w:hAnsi="Times New Roman" w:cs="Times New Roman"/>
          <w:b/>
          <w:bCs/>
          <w:color w:val="000000"/>
          <w:kern w:val="0"/>
          <w:sz w:val="40"/>
          <w:szCs w:val="40"/>
          <w:lang w:eastAsia="en-GB"/>
          <w14:ligatures w14:val="none"/>
        </w:rPr>
        <w:t>Essay: Employee Engagement and Motivation</w:t>
      </w:r>
    </w:p>
    <w:p w14:paraId="05CD15F3" w14:textId="77777777" w:rsidR="00B934B6" w:rsidRPr="00DA1DAB" w:rsidRDefault="00B934B6" w:rsidP="00DA1DAB">
      <w:pPr>
        <w:spacing w:line="360" w:lineRule="auto"/>
        <w:jc w:val="center"/>
        <w:rPr>
          <w:rFonts w:ascii="Times New Roman" w:eastAsia="Times New Roman" w:hAnsi="Times New Roman" w:cs="Times New Roman"/>
          <w:b/>
          <w:bCs/>
          <w:color w:val="000000"/>
          <w:kern w:val="0"/>
          <w:sz w:val="40"/>
          <w:szCs w:val="40"/>
          <w:lang w:eastAsia="en-GB"/>
          <w14:ligatures w14:val="none"/>
        </w:rPr>
      </w:pPr>
      <w:r w:rsidRPr="00DA1DAB">
        <w:rPr>
          <w:rFonts w:ascii="Times New Roman" w:eastAsia="Times New Roman" w:hAnsi="Times New Roman" w:cs="Times New Roman"/>
          <w:b/>
          <w:bCs/>
          <w:color w:val="000000"/>
          <w:kern w:val="0"/>
          <w:sz w:val="40"/>
          <w:szCs w:val="40"/>
          <w:lang w:eastAsia="en-GB"/>
          <w14:ligatures w14:val="none"/>
        </w:rPr>
        <w:t xml:space="preserve">Student name: Alin </w:t>
      </w:r>
      <w:proofErr w:type="spellStart"/>
      <w:r w:rsidRPr="00DA1DAB">
        <w:rPr>
          <w:rFonts w:ascii="Times New Roman" w:eastAsia="Times New Roman" w:hAnsi="Times New Roman" w:cs="Times New Roman"/>
          <w:b/>
          <w:bCs/>
          <w:color w:val="000000"/>
          <w:kern w:val="0"/>
          <w:sz w:val="40"/>
          <w:szCs w:val="40"/>
          <w:lang w:eastAsia="en-GB"/>
          <w14:ligatures w14:val="none"/>
        </w:rPr>
        <w:t>Chiteala</w:t>
      </w:r>
      <w:proofErr w:type="spellEnd"/>
    </w:p>
    <w:p w14:paraId="2AD780BF" w14:textId="25B1B6B0" w:rsidR="00B934B6" w:rsidRPr="00DA1DAB" w:rsidRDefault="00B934B6" w:rsidP="00DA1DAB">
      <w:pPr>
        <w:spacing w:line="360" w:lineRule="auto"/>
        <w:jc w:val="center"/>
        <w:rPr>
          <w:rFonts w:ascii="Times New Roman" w:eastAsia="Times New Roman" w:hAnsi="Times New Roman" w:cs="Times New Roman"/>
          <w:b/>
          <w:bCs/>
          <w:color w:val="000000"/>
          <w:kern w:val="0"/>
          <w:sz w:val="24"/>
          <w:szCs w:val="24"/>
          <w:lang w:eastAsia="en-GB"/>
          <w14:ligatures w14:val="none"/>
        </w:rPr>
      </w:pPr>
      <w:r w:rsidRPr="00DA1DAB">
        <w:rPr>
          <w:rFonts w:ascii="Times New Roman" w:eastAsia="Times New Roman" w:hAnsi="Times New Roman" w:cs="Times New Roman"/>
          <w:b/>
          <w:bCs/>
          <w:color w:val="000000"/>
          <w:kern w:val="0"/>
          <w:sz w:val="40"/>
          <w:szCs w:val="40"/>
          <w:lang w:eastAsia="en-GB"/>
          <w14:ligatures w14:val="none"/>
        </w:rPr>
        <w:t xml:space="preserve">Student ID:2128522 </w:t>
      </w:r>
      <w:r w:rsidRPr="00DA1DAB">
        <w:rPr>
          <w:rFonts w:ascii="Times New Roman" w:eastAsia="Times New Roman" w:hAnsi="Times New Roman" w:cs="Times New Roman"/>
          <w:b/>
          <w:bCs/>
          <w:color w:val="000000"/>
          <w:kern w:val="0"/>
          <w:sz w:val="24"/>
          <w:szCs w:val="24"/>
          <w:lang w:eastAsia="en-GB"/>
          <w14:ligatures w14:val="none"/>
        </w:rPr>
        <w:br w:type="page"/>
      </w:r>
    </w:p>
    <w:p w14:paraId="1659D3B8" w14:textId="77777777" w:rsidR="00DA1DAB" w:rsidRPr="00DA1DAB" w:rsidRDefault="00DA1DAB" w:rsidP="00DA1DAB">
      <w:pPr>
        <w:pStyle w:val="Heading1"/>
        <w:spacing w:line="360" w:lineRule="auto"/>
        <w:rPr>
          <w:rFonts w:cs="Times New Roman"/>
          <w:lang w:eastAsia="en-GB"/>
        </w:rPr>
      </w:pPr>
      <w:r w:rsidRPr="00DA1DAB">
        <w:rPr>
          <w:rFonts w:cs="Times New Roman"/>
          <w:lang w:eastAsia="en-GB"/>
        </w:rPr>
        <w:lastRenderedPageBreak/>
        <w:t>Introduction</w:t>
      </w:r>
    </w:p>
    <w:p w14:paraId="6D08DE4F" w14:textId="68AB7FFC" w:rsidR="00B934B6" w:rsidRPr="00DA1DAB" w:rsidRDefault="00B934B6" w:rsidP="00DA1DAB">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The hospitality industry of the UK is significantly competitive in nature. In the case of the hospitality industry, the productivity of the employees as well as the quality of the services that employees provide to the customers play a significant role in the development of the hospitality organisations. Along with this, it can also be seen that the level of customer satisfaction of the hospitality organisations plays a significant role in providing competitive advantages. Therefore, the lack of customer satisfaction can have negative impacts on the positioning of the companies within the UK hospitality industry. To maintain a significant level of customer satisfaction it is necessary for the companies to implement effective HR strategies to retain high quality employees within the organisation. Britannia hotels is one of the most significant mid-priced hotel chains of the UK having almost 60 hotels across the country. According to Parveen (2022), Britannia is not able to provide high quality customer service which significantly affects the customer satisfaction of the organisation. The survey conducted by Parveen (2022), just 56% people were satisfied with the services of Britannia hotels while the rest of the customers noted issues like ineffective customer service and lack of time management among the employees of the organisation. Therefore, the essay aims to analyse the impact of effective human resource management on the productivity of the hospitality organisations. Along with this, the essay also aims to analyse the way to engage the employees of Generation Y and Z throughout the employee life cycle. </w:t>
      </w:r>
    </w:p>
    <w:p w14:paraId="41296965" w14:textId="4D07D147" w:rsidR="00DA1DAB" w:rsidRPr="00DA1DAB" w:rsidRDefault="00DA1DAB" w:rsidP="00DA1DAB">
      <w:pPr>
        <w:pStyle w:val="Heading1"/>
        <w:spacing w:line="360" w:lineRule="auto"/>
        <w:rPr>
          <w:rFonts w:cs="Times New Roman"/>
          <w:lang w:eastAsia="en-GB"/>
        </w:rPr>
      </w:pPr>
      <w:r w:rsidRPr="00DA1DAB">
        <w:rPr>
          <w:rFonts w:cs="Times New Roman"/>
          <w:lang w:eastAsia="en-GB"/>
        </w:rPr>
        <w:t>Discussion</w:t>
      </w:r>
    </w:p>
    <w:p w14:paraId="6C3D2297" w14:textId="19FC2B09"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 xml:space="preserve">Human resource management plays significant roles in developing engagement among the employees. Based on the approach of Armstrong, and Taylor (2020), this fact can be stated that the incorporation of effective human resource management can have significantly positive impacts on the employee engagement of the organisations. The roles of human resource management within a hospitality organisation eventually include hiring, development, motivating the employees as well as establishing effective communication within the workplace (Torrington </w:t>
      </w:r>
      <w:r w:rsidRPr="00DA1DAB">
        <w:rPr>
          <w:rFonts w:ascii="Times New Roman" w:eastAsia="Times New Roman" w:hAnsi="Times New Roman" w:cs="Times New Roman"/>
          <w:i/>
          <w:iCs/>
          <w:color w:val="000000"/>
          <w:kern w:val="0"/>
          <w:sz w:val="24"/>
          <w:szCs w:val="24"/>
          <w:lang w:eastAsia="en-GB"/>
          <w14:ligatures w14:val="none"/>
        </w:rPr>
        <w:t xml:space="preserve">et al. </w:t>
      </w:r>
      <w:r w:rsidRPr="00DA1DAB">
        <w:rPr>
          <w:rFonts w:ascii="Times New Roman" w:eastAsia="Times New Roman" w:hAnsi="Times New Roman" w:cs="Times New Roman"/>
          <w:color w:val="000000"/>
          <w:kern w:val="0"/>
          <w:sz w:val="24"/>
          <w:szCs w:val="24"/>
          <w:lang w:eastAsia="en-GB"/>
          <w14:ligatures w14:val="none"/>
        </w:rPr>
        <w:t xml:space="preserve">2020). Additionally, the HR managers of the organisations are also responsible to retain the high-quality employees within the process. Hiring, being one of the most significant approaches of the HR management of the hospitality organisations involves the process of identifying appropriate skills among the candidates. The HR managers are also responsible to align the skills of the candidates with the culture and values of the organisation. Friedman (2012) states that behavioural interviews and cultural fit assessments can help in understanding the ability of the candidates to align with the values of the company. </w:t>
      </w:r>
      <w:r w:rsidRPr="00DA1DAB">
        <w:rPr>
          <w:rFonts w:ascii="Times New Roman" w:eastAsia="Times New Roman" w:hAnsi="Times New Roman" w:cs="Times New Roman"/>
          <w:color w:val="000000"/>
          <w:kern w:val="0"/>
          <w:sz w:val="24"/>
          <w:szCs w:val="24"/>
          <w:lang w:eastAsia="en-GB"/>
          <w14:ligatures w14:val="none"/>
        </w:rPr>
        <w:lastRenderedPageBreak/>
        <w:t>Following this approach can help the HR managers to enhance employee engagement within an organisation. As the hospitality industry is rapidly changing with various new advancements in the external and internal scenario, the HR management also needs to update. Therefore, the role of HR management within the hospitality organisations also includes the implementation of the method of continuous improvement in the workforce. Through the implementation of continuous development methods, HR managers can make opportunities for the employees to develop their skills and employability (Gallagher, 2016). This approach can also help in maintaining a high level of employee engagement within the organisations. Additionally, the roles of HR management in the hospitality industry eventually include developing the motivation of the employees, maintaining an effective level of communication within the organisation as well as retaining the most effective employees within the company (Horn, 2009). The ability of the HR managers to retain the high-quality employees can have a significant impact on the level of employee engagement of the company. It can also have positive impacts on the performance management of the organisation. </w:t>
      </w:r>
    </w:p>
    <w:p w14:paraId="3D425D4C" w14:textId="1486F6D4"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 xml:space="preserve">The Generation Z employees are one of the most significant segments of the workforce of the hospitality industry of the UK. Therefore, explaining the characteristics of the Generation Z employees can enhance understanding of Britannia hotels about the strategies that can be followed to develop engagement among them (Johnston, Clark, and </w:t>
      </w:r>
      <w:proofErr w:type="spellStart"/>
      <w:r w:rsidRPr="00DA1DAB">
        <w:rPr>
          <w:rFonts w:ascii="Times New Roman" w:eastAsia="Times New Roman" w:hAnsi="Times New Roman" w:cs="Times New Roman"/>
          <w:color w:val="000000"/>
          <w:kern w:val="0"/>
          <w:sz w:val="24"/>
          <w:szCs w:val="24"/>
          <w:lang w:eastAsia="en-GB"/>
          <w14:ligatures w14:val="none"/>
        </w:rPr>
        <w:t>Shulver</w:t>
      </w:r>
      <w:proofErr w:type="spellEnd"/>
      <w:r w:rsidRPr="00DA1DAB">
        <w:rPr>
          <w:rFonts w:ascii="Times New Roman" w:eastAsia="Times New Roman" w:hAnsi="Times New Roman" w:cs="Times New Roman"/>
          <w:color w:val="000000"/>
          <w:kern w:val="0"/>
          <w:sz w:val="24"/>
          <w:szCs w:val="24"/>
          <w:lang w:eastAsia="en-GB"/>
          <w14:ligatures w14:val="none"/>
        </w:rPr>
        <w:t>, 2012). The significant characteristics of the Generation Z employees eventually include high adaptability of technologies, flexibility, individualism, collaborative mindset as well as opportunism (Marchington, and Wilkinson, 2016). The Generation Z employees have grown up at the age of high technological advancements which has eventually provided them with the opportunity to be adaptive to modern technologies. In the case of the hospitality industry, it has been seen those modern technological advancements such as artificial intelligence and augmented reality. </w:t>
      </w:r>
    </w:p>
    <w:p w14:paraId="360201E1" w14:textId="7C61D2E8"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 xml:space="preserve">Along with this, it can also be seen that the characteristics of Gen Z employees also include flexibility. The effective flexibility can help the employees of an organisation with the opportunity to be more productive in nature. In the case of Generation Z, this fact can be seen that the employees of the selected generation prefer more flexibility within the workplace than Generation Y (Murton, Inman, and O'Sullivan, 2010). Additionally, this fact can also be seen that of effective flexibility provided to the employees of Generation Z, the engagement of the employees with the organisation can be enhanced. In the case of Britannia, this fact can be seen that the organisation needs to focus on enhancing the level of flexibility within the employees </w:t>
      </w:r>
      <w:r w:rsidRPr="00DA1DAB">
        <w:rPr>
          <w:rFonts w:ascii="Times New Roman" w:eastAsia="Times New Roman" w:hAnsi="Times New Roman" w:cs="Times New Roman"/>
          <w:color w:val="000000"/>
          <w:kern w:val="0"/>
          <w:sz w:val="24"/>
          <w:szCs w:val="24"/>
          <w:lang w:eastAsia="en-GB"/>
          <w14:ligatures w14:val="none"/>
        </w:rPr>
        <w:lastRenderedPageBreak/>
        <w:t>of the company. This approach can eventually have a positive impact on the motivation of the employees within the organisation. </w:t>
      </w:r>
    </w:p>
    <w:p w14:paraId="060EF1BA" w14:textId="20302AF8"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Along with this, other characteristics of the Gen Z employees eventually include an approach of individualism. The level of individualism is less within the employees of Generation Y. The increased level of individualism eventually helps the Generation Z employees to be more creative and innovative in nature (</w:t>
      </w:r>
      <w:proofErr w:type="spellStart"/>
      <w:r w:rsidRPr="00DA1DAB">
        <w:rPr>
          <w:rFonts w:ascii="Times New Roman" w:eastAsia="Times New Roman" w:hAnsi="Times New Roman" w:cs="Times New Roman"/>
          <w:color w:val="000000"/>
          <w:kern w:val="0"/>
          <w:sz w:val="24"/>
          <w:szCs w:val="24"/>
          <w:lang w:eastAsia="en-GB"/>
          <w14:ligatures w14:val="none"/>
        </w:rPr>
        <w:t>Naim</w:t>
      </w:r>
      <w:proofErr w:type="spellEnd"/>
      <w:r w:rsidRPr="00DA1DAB">
        <w:rPr>
          <w:rFonts w:ascii="Times New Roman" w:eastAsia="Times New Roman" w:hAnsi="Times New Roman" w:cs="Times New Roman"/>
          <w:color w:val="000000"/>
          <w:kern w:val="0"/>
          <w:sz w:val="24"/>
          <w:szCs w:val="24"/>
          <w:lang w:eastAsia="en-GB"/>
          <w14:ligatures w14:val="none"/>
        </w:rPr>
        <w:t xml:space="preserve">, and </w:t>
      </w:r>
      <w:proofErr w:type="spellStart"/>
      <w:r w:rsidRPr="00DA1DAB">
        <w:rPr>
          <w:rFonts w:ascii="Times New Roman" w:eastAsia="Times New Roman" w:hAnsi="Times New Roman" w:cs="Times New Roman"/>
          <w:color w:val="000000"/>
          <w:kern w:val="0"/>
          <w:sz w:val="24"/>
          <w:szCs w:val="24"/>
          <w:lang w:eastAsia="en-GB"/>
          <w14:ligatures w14:val="none"/>
        </w:rPr>
        <w:t>Lenka</w:t>
      </w:r>
      <w:proofErr w:type="spellEnd"/>
      <w:r w:rsidRPr="00DA1DAB">
        <w:rPr>
          <w:rFonts w:ascii="Times New Roman" w:eastAsia="Times New Roman" w:hAnsi="Times New Roman" w:cs="Times New Roman"/>
          <w:color w:val="000000"/>
          <w:kern w:val="0"/>
          <w:sz w:val="24"/>
          <w:szCs w:val="24"/>
          <w:lang w:eastAsia="en-GB"/>
          <w14:ligatures w14:val="none"/>
        </w:rPr>
        <w:t>, 2023). However, it can be said that organisations like Britannia Hotels need to focus on managing the individualism of the employees of Gen Z as it also affects the level of teamwork and collaboration within a company. However, effective leadership in Britannia can manage the level of individualism among the employees as well as aligning it to the collaborative approach of the company. Following this strategy can help the organisation in developing the quality of the services. </w:t>
      </w:r>
    </w:p>
    <w:p w14:paraId="065C3002" w14:textId="0E3A11B5"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Other significant characteristics of the Gen Z employees eventually include the high level of opportunism within them. Based on the approach of (</w:t>
      </w:r>
      <w:proofErr w:type="spellStart"/>
      <w:r w:rsidRPr="00DA1DAB">
        <w:rPr>
          <w:rFonts w:ascii="Times New Roman" w:eastAsia="Times New Roman" w:hAnsi="Times New Roman" w:cs="Times New Roman"/>
          <w:color w:val="000000"/>
          <w:kern w:val="0"/>
          <w:sz w:val="24"/>
          <w:szCs w:val="24"/>
          <w:lang w:eastAsia="en-GB"/>
          <w14:ligatures w14:val="none"/>
        </w:rPr>
        <w:t>Soni</w:t>
      </w:r>
      <w:proofErr w:type="spellEnd"/>
      <w:r w:rsidRPr="00DA1DAB">
        <w:rPr>
          <w:rFonts w:ascii="Times New Roman" w:eastAsia="Times New Roman" w:hAnsi="Times New Roman" w:cs="Times New Roman"/>
          <w:color w:val="000000"/>
          <w:kern w:val="0"/>
          <w:sz w:val="24"/>
          <w:szCs w:val="24"/>
          <w:lang w:eastAsia="en-GB"/>
          <w14:ligatures w14:val="none"/>
        </w:rPr>
        <w:t>, and Dey, 2023), a significantly high level of opportunities among the employees can enhance the level of skills and innovative approaches. However, a high level of opportunism eventually affects the employee retention ability of the organisations. It can be said that in dealing with the employees who are highly opportunistic, HR managers of the companies like Britannia hotels can use the method of intrinsic and extrinsic motivation. In the case of intrinsic motivational methods, the company can use strategies like high quality work life balance and flexibility (</w:t>
      </w:r>
      <w:proofErr w:type="spellStart"/>
      <w:r w:rsidRPr="00DA1DAB">
        <w:rPr>
          <w:rFonts w:ascii="Times New Roman" w:eastAsia="Times New Roman" w:hAnsi="Times New Roman" w:cs="Times New Roman"/>
          <w:color w:val="000000"/>
          <w:kern w:val="0"/>
          <w:sz w:val="24"/>
          <w:szCs w:val="24"/>
          <w:lang w:eastAsia="en-GB"/>
          <w14:ligatures w14:val="none"/>
        </w:rPr>
        <w:t>Kultalahti</w:t>
      </w:r>
      <w:proofErr w:type="spellEnd"/>
      <w:r w:rsidRPr="00DA1DAB">
        <w:rPr>
          <w:rFonts w:ascii="Times New Roman" w:eastAsia="Times New Roman" w:hAnsi="Times New Roman" w:cs="Times New Roman"/>
          <w:color w:val="000000"/>
          <w:kern w:val="0"/>
          <w:sz w:val="24"/>
          <w:szCs w:val="24"/>
          <w:lang w:eastAsia="en-GB"/>
          <w14:ligatures w14:val="none"/>
        </w:rPr>
        <w:t xml:space="preserve">, and </w:t>
      </w:r>
      <w:proofErr w:type="spellStart"/>
      <w:r w:rsidRPr="00DA1DAB">
        <w:rPr>
          <w:rFonts w:ascii="Times New Roman" w:eastAsia="Times New Roman" w:hAnsi="Times New Roman" w:cs="Times New Roman"/>
          <w:color w:val="000000"/>
          <w:kern w:val="0"/>
          <w:sz w:val="24"/>
          <w:szCs w:val="24"/>
          <w:lang w:eastAsia="en-GB"/>
          <w14:ligatures w14:val="none"/>
        </w:rPr>
        <w:t>Viitala</w:t>
      </w:r>
      <w:proofErr w:type="spellEnd"/>
      <w:r w:rsidRPr="00DA1DAB">
        <w:rPr>
          <w:rFonts w:ascii="Times New Roman" w:eastAsia="Times New Roman" w:hAnsi="Times New Roman" w:cs="Times New Roman"/>
          <w:color w:val="000000"/>
          <w:kern w:val="0"/>
          <w:sz w:val="24"/>
          <w:szCs w:val="24"/>
          <w:lang w:eastAsia="en-GB"/>
          <w14:ligatures w14:val="none"/>
        </w:rPr>
        <w:t>, 2022). On the other hand, in the case of extrinsic motivational factors, development in salaries, high level of incentives and rewards can play a significant role. </w:t>
      </w:r>
    </w:p>
    <w:p w14:paraId="19AA827D"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Therefore, based on the above analysis this fact has been observed that the significant characteristics of Generation Z can be effectively beneficial for organisations like Britannia hotels. Additionally, it has also been observed that high quality HR strategies can have a significant impact on the development of Gender Z employees within the hospitality organisations. </w:t>
      </w:r>
    </w:p>
    <w:p w14:paraId="0DC27E18"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Attraction plays a significant role in the development of engagement among the employees of an organisation. As a part of the employee life cycle, attraction eventually includes the factors within an organisation that can motivate the employees to join the company (</w:t>
      </w:r>
      <w:proofErr w:type="spellStart"/>
      <w:r w:rsidRPr="00DA1DAB">
        <w:rPr>
          <w:rFonts w:ascii="Times New Roman" w:eastAsia="Times New Roman" w:hAnsi="Times New Roman" w:cs="Times New Roman"/>
          <w:color w:val="000000"/>
          <w:kern w:val="0"/>
          <w:sz w:val="24"/>
          <w:szCs w:val="24"/>
          <w:lang w:eastAsia="en-GB"/>
          <w14:ligatures w14:val="none"/>
        </w:rPr>
        <w:t>Körner</w:t>
      </w:r>
      <w:proofErr w:type="spellEnd"/>
      <w:r w:rsidRPr="00DA1DAB">
        <w:rPr>
          <w:rFonts w:ascii="Times New Roman" w:eastAsia="Times New Roman" w:hAnsi="Times New Roman" w:cs="Times New Roman"/>
          <w:color w:val="000000"/>
          <w:kern w:val="0"/>
          <w:sz w:val="24"/>
          <w:szCs w:val="24"/>
          <w:lang w:eastAsia="en-GB"/>
          <w14:ligatures w14:val="none"/>
        </w:rPr>
        <w:t xml:space="preserve">, and </w:t>
      </w:r>
      <w:proofErr w:type="spellStart"/>
      <w:r w:rsidRPr="00DA1DAB">
        <w:rPr>
          <w:rFonts w:ascii="Times New Roman" w:eastAsia="Times New Roman" w:hAnsi="Times New Roman" w:cs="Times New Roman"/>
          <w:color w:val="000000"/>
          <w:kern w:val="0"/>
          <w:sz w:val="24"/>
          <w:szCs w:val="24"/>
          <w:lang w:eastAsia="en-GB"/>
          <w14:ligatures w14:val="none"/>
        </w:rPr>
        <w:t>Rybicka</w:t>
      </w:r>
      <w:proofErr w:type="spellEnd"/>
      <w:r w:rsidRPr="00DA1DAB">
        <w:rPr>
          <w:rFonts w:ascii="Times New Roman" w:eastAsia="Times New Roman" w:hAnsi="Times New Roman" w:cs="Times New Roman"/>
          <w:color w:val="000000"/>
          <w:kern w:val="0"/>
          <w:sz w:val="24"/>
          <w:szCs w:val="24"/>
          <w:lang w:eastAsia="en-GB"/>
          <w14:ligatures w14:val="none"/>
        </w:rPr>
        <w:t>, 2022). The elements of motivation can include factors like work life balance, flexibility, individualism as well as the development opportunities that are present within the organisation. Britannia hotels can identify the characteristics of the Generation Z employees of the hospitality industry and can use them as the factors of attraction within the process of talent retention. </w:t>
      </w:r>
    </w:p>
    <w:p w14:paraId="435BCA51" w14:textId="0AD7F758"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lastRenderedPageBreak/>
        <w:t>Recruitment is another key factor in the process of employee lifecycle that revolves around incorporating the employees within the process of the company. If a company aims to develop the level of employee engagement within the organisation, it needs to focus on enhancing the process of recruitment (Campione, 2022). The process of recruitment eventually involves understanding the ability of an employee to align with the cultural values and working environment of the organisation (</w:t>
      </w:r>
      <w:proofErr w:type="spellStart"/>
      <w:r w:rsidRPr="00DA1DAB">
        <w:rPr>
          <w:rFonts w:ascii="Times New Roman" w:eastAsia="Times New Roman" w:hAnsi="Times New Roman" w:cs="Times New Roman"/>
          <w:color w:val="000000"/>
          <w:kern w:val="0"/>
          <w:sz w:val="24"/>
          <w:szCs w:val="24"/>
          <w:lang w:eastAsia="en-GB"/>
          <w14:ligatures w14:val="none"/>
        </w:rPr>
        <w:t>Bejger</w:t>
      </w:r>
      <w:proofErr w:type="spellEnd"/>
      <w:r w:rsidRPr="00DA1DAB">
        <w:rPr>
          <w:rFonts w:ascii="Times New Roman" w:eastAsia="Times New Roman" w:hAnsi="Times New Roman" w:cs="Times New Roman"/>
          <w:color w:val="000000"/>
          <w:kern w:val="0"/>
          <w:sz w:val="24"/>
          <w:szCs w:val="24"/>
          <w:lang w:eastAsia="en-GB"/>
          <w14:ligatures w14:val="none"/>
        </w:rPr>
        <w:t xml:space="preserve">, and </w:t>
      </w:r>
      <w:proofErr w:type="spellStart"/>
      <w:r w:rsidRPr="00DA1DAB">
        <w:rPr>
          <w:rFonts w:ascii="Times New Roman" w:eastAsia="Times New Roman" w:hAnsi="Times New Roman" w:cs="Times New Roman"/>
          <w:color w:val="000000"/>
          <w:kern w:val="0"/>
          <w:sz w:val="24"/>
          <w:szCs w:val="24"/>
          <w:lang w:eastAsia="en-GB"/>
          <w14:ligatures w14:val="none"/>
        </w:rPr>
        <w:t>Krasulia</w:t>
      </w:r>
      <w:proofErr w:type="spellEnd"/>
      <w:r w:rsidRPr="00DA1DAB">
        <w:rPr>
          <w:rFonts w:ascii="Times New Roman" w:eastAsia="Times New Roman" w:hAnsi="Times New Roman" w:cs="Times New Roman"/>
          <w:color w:val="000000"/>
          <w:kern w:val="0"/>
          <w:sz w:val="24"/>
          <w:szCs w:val="24"/>
          <w:lang w:eastAsia="en-GB"/>
          <w14:ligatures w14:val="none"/>
        </w:rPr>
        <w:t>, 2021). The development of the abilities of the HR managers to identify the proper candidates can help in developing the level of employee engagement through the process of recruitment. </w:t>
      </w:r>
    </w:p>
    <w:p w14:paraId="0681FEA7"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During the process of onboarding, the company helps the employee to understand the values and cultures of the organisations effectively. In addition to this, during the process of onboarding, employees are effectively trained to understand the objectives of the organisation (Deloitte, 2021). The awareness of the employees about the objectives can help the organisation to develop the level of employee engagement within the company (</w:t>
      </w:r>
      <w:proofErr w:type="spellStart"/>
      <w:r w:rsidRPr="00DA1DAB">
        <w:rPr>
          <w:rFonts w:ascii="Times New Roman" w:eastAsia="Times New Roman" w:hAnsi="Times New Roman" w:cs="Times New Roman"/>
          <w:color w:val="000000"/>
          <w:kern w:val="0"/>
          <w:sz w:val="24"/>
          <w:szCs w:val="24"/>
          <w:lang w:eastAsia="en-GB"/>
          <w14:ligatures w14:val="none"/>
        </w:rPr>
        <w:t>Ozimek</w:t>
      </w:r>
      <w:proofErr w:type="spellEnd"/>
      <w:r w:rsidRPr="00DA1DAB">
        <w:rPr>
          <w:rFonts w:ascii="Times New Roman" w:eastAsia="Times New Roman" w:hAnsi="Times New Roman" w:cs="Times New Roman"/>
          <w:color w:val="000000"/>
          <w:kern w:val="0"/>
          <w:sz w:val="24"/>
          <w:szCs w:val="24"/>
          <w:lang w:eastAsia="en-GB"/>
          <w14:ligatures w14:val="none"/>
        </w:rPr>
        <w:t>, and Potter, 2019). In the case of Britannia hotels, it can be said that the company can use effective methods of company introduction at the beginning of the employee life cycle to enhance the quality of the onboarding process. </w:t>
      </w:r>
    </w:p>
    <w:p w14:paraId="2A498279" w14:textId="0289DB3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Development is one of the most significant phases of the employee lifecycle. During this phase, the employees are provided with the opportunity to develop their skills and employability. Along with this, it can also be seen that for the implementation of effective developmental efforts, the employees can improve productivity (Lee, and Yu, 2020). It has been mentioned above that the Generation Z employees are motivated if effective opportunities are available within the organisation. Keeping this fact in mind, the use of effective developmental training approaches can help organisations like Britannia Hotels enhance the level of employee engagement within the organisation. </w:t>
      </w:r>
    </w:p>
    <w:p w14:paraId="0490AE19" w14:textId="25E94CCD"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Retention of the employees play a significant role in the development of engagement within an organisation. Employee retention eventually enhances the level of productivity within an organisation as well as allowing the company to develop the skills of the employees (Sturgill, 2020). In the case of the hospitality organisations, the retention rate of the employees reflects on the level of customer satisfaction that the company can offer. In the case of companies like Britannia hotels, the company can use effective extrinsic and intrinsic motivational factors that can help the organisation in retaining talented employees. Low employee retention rate of the hospitality organisation can have a negative impact on the employee engagement of the organisation.</w:t>
      </w:r>
    </w:p>
    <w:p w14:paraId="177E19FD"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lastRenderedPageBreak/>
        <w:t>In the separation phase, employees are departed from the organisation at the end of their career (</w:t>
      </w:r>
      <w:proofErr w:type="spellStart"/>
      <w:r w:rsidRPr="00DA1DAB">
        <w:rPr>
          <w:rFonts w:ascii="Times New Roman" w:eastAsia="Times New Roman" w:hAnsi="Times New Roman" w:cs="Times New Roman"/>
          <w:color w:val="000000"/>
          <w:kern w:val="0"/>
          <w:sz w:val="24"/>
          <w:szCs w:val="24"/>
          <w:lang w:eastAsia="en-GB"/>
          <w14:ligatures w14:val="none"/>
        </w:rPr>
        <w:t>Cseh</w:t>
      </w:r>
      <w:proofErr w:type="spellEnd"/>
      <w:r w:rsidRPr="00DA1DAB">
        <w:rPr>
          <w:rFonts w:ascii="Times New Roman" w:eastAsia="Times New Roman" w:hAnsi="Times New Roman" w:cs="Times New Roman"/>
          <w:color w:val="000000"/>
          <w:kern w:val="0"/>
          <w:sz w:val="24"/>
          <w:szCs w:val="24"/>
          <w:lang w:eastAsia="en-GB"/>
          <w14:ligatures w14:val="none"/>
        </w:rPr>
        <w:t xml:space="preserve">-Papp, and </w:t>
      </w:r>
      <w:proofErr w:type="spellStart"/>
      <w:r w:rsidRPr="00DA1DAB">
        <w:rPr>
          <w:rFonts w:ascii="Times New Roman" w:eastAsia="Times New Roman" w:hAnsi="Times New Roman" w:cs="Times New Roman"/>
          <w:color w:val="000000"/>
          <w:kern w:val="0"/>
          <w:sz w:val="24"/>
          <w:szCs w:val="24"/>
          <w:lang w:eastAsia="en-GB"/>
          <w14:ligatures w14:val="none"/>
        </w:rPr>
        <w:t>Varga</w:t>
      </w:r>
      <w:proofErr w:type="spellEnd"/>
      <w:r w:rsidRPr="00DA1DAB">
        <w:rPr>
          <w:rFonts w:ascii="Times New Roman" w:eastAsia="Times New Roman" w:hAnsi="Times New Roman" w:cs="Times New Roman"/>
          <w:color w:val="000000"/>
          <w:kern w:val="0"/>
          <w:sz w:val="24"/>
          <w:szCs w:val="24"/>
          <w:lang w:eastAsia="en-GB"/>
          <w14:ligatures w14:val="none"/>
        </w:rPr>
        <w:t>, 2020). The separation of the retired employees with a positive note also develops the engagement of the existing employees within the organisation. </w:t>
      </w:r>
    </w:p>
    <w:p w14:paraId="32A7C19A" w14:textId="787A9A72"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I can engage my team using effective motivational factors like communication, rewards, and collaborative autonomy. I have learnt that controlled independence from the leaders as well as the rewarding approach of the leaders allow the team members to feel more engaged. Additionally, I will also develop the engagement of the members of my team by making them aware of the common objectives of the team that has been developed. </w:t>
      </w:r>
    </w:p>
    <w:p w14:paraId="68B0E8AD" w14:textId="16B0DB34" w:rsidR="00B934B6" w:rsidRPr="00DA1DAB" w:rsidRDefault="00B934B6" w:rsidP="00DA1DAB">
      <w:pPr>
        <w:spacing w:after="0" w:line="360" w:lineRule="auto"/>
        <w:jc w:val="both"/>
        <w:rPr>
          <w:rFonts w:ascii="Times New Roman" w:eastAsia="Times New Roman" w:hAnsi="Times New Roman" w:cs="Times New Roman"/>
          <w:color w:val="000000"/>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Through the implementation of Maslow's theory, it can be said that meeting the needs of the employees can have a significant impact in the development of employee engagement within an organisation. Based on the theory of Maslow, this fact can be stated that the primary needs of employees within an organisation eventually include psychological needs, belonging needs, safety needs, self-esteem, and self-actualisation. The implementation of this model in the form of an employee centric approach can enhance the level of employee engagement within an organisation like Britannia hotels. </w:t>
      </w:r>
    </w:p>
    <w:p w14:paraId="1F46D38B" w14:textId="7F2EFB1C" w:rsidR="00DA1DAB" w:rsidRPr="00DA1DAB" w:rsidRDefault="00DA1DAB" w:rsidP="00DA1DAB">
      <w:pPr>
        <w:pStyle w:val="Heading1"/>
        <w:spacing w:line="360" w:lineRule="auto"/>
        <w:rPr>
          <w:rFonts w:cs="Times New Roman"/>
          <w:lang w:eastAsia="en-GB"/>
        </w:rPr>
      </w:pPr>
      <w:r w:rsidRPr="00DA1DAB">
        <w:rPr>
          <w:rFonts w:cs="Times New Roman"/>
          <w:lang w:eastAsia="en-GB"/>
        </w:rPr>
        <w:t>Conclusion</w:t>
      </w:r>
    </w:p>
    <w:p w14:paraId="213F370F" w14:textId="322A6E95" w:rsidR="00B934B6" w:rsidRPr="00DA1DAB" w:rsidRDefault="00DA1DAB"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000000"/>
          <w:kern w:val="0"/>
          <w:sz w:val="24"/>
          <w:szCs w:val="24"/>
          <w:lang w:eastAsia="en-GB"/>
          <w14:ligatures w14:val="none"/>
        </w:rPr>
        <w:t>It can be concluded from this assessment that</w:t>
      </w:r>
      <w:r w:rsidR="00B934B6" w:rsidRPr="00DA1DAB">
        <w:rPr>
          <w:rFonts w:ascii="Times New Roman" w:eastAsia="Times New Roman" w:hAnsi="Times New Roman" w:cs="Times New Roman"/>
          <w:color w:val="000000"/>
          <w:kern w:val="0"/>
          <w:sz w:val="24"/>
          <w:szCs w:val="24"/>
          <w:lang w:eastAsia="en-GB"/>
          <w14:ligatures w14:val="none"/>
        </w:rPr>
        <w:t xml:space="preserve"> human resource management plays a significant role in developing employee engagement within an organisation. Additionally, the essay has also analysed the characteristics of Gen Z employees of the hospitality industry with a significant focus on the Britannia hotels. It has been seen that proper understanding of the characteristics as well as the implementation of the models like Maslow's theory can help the HR managers of the hospitality organisations to develop the level of engagement within the Gen Z employees. </w:t>
      </w:r>
    </w:p>
    <w:p w14:paraId="112FF712" w14:textId="77777777" w:rsidR="00B934B6" w:rsidRPr="00DA1DAB" w:rsidRDefault="00B934B6" w:rsidP="00DA1DAB">
      <w:pPr>
        <w:spacing w:after="0" w:line="360" w:lineRule="auto"/>
        <w:rPr>
          <w:rFonts w:ascii="Times New Roman" w:eastAsia="Times New Roman" w:hAnsi="Times New Roman" w:cs="Times New Roman"/>
          <w:kern w:val="0"/>
          <w:sz w:val="24"/>
          <w:szCs w:val="24"/>
          <w:lang w:eastAsia="en-GB"/>
          <w14:ligatures w14:val="none"/>
        </w:rPr>
      </w:pPr>
    </w:p>
    <w:p w14:paraId="43670559" w14:textId="77777777" w:rsidR="00B934B6" w:rsidRPr="00DA1DAB" w:rsidRDefault="00B934B6" w:rsidP="00DA1DAB">
      <w:pPr>
        <w:spacing w:line="360" w:lineRule="auto"/>
        <w:rPr>
          <w:rFonts w:ascii="Times New Roman" w:eastAsia="Times New Roman" w:hAnsi="Times New Roman" w:cs="Times New Roman"/>
          <w:b/>
          <w:bCs/>
          <w:color w:val="000000"/>
          <w:kern w:val="0"/>
          <w:sz w:val="24"/>
          <w:szCs w:val="24"/>
          <w:lang w:eastAsia="en-GB"/>
          <w14:ligatures w14:val="none"/>
        </w:rPr>
      </w:pPr>
      <w:r w:rsidRPr="00DA1DAB">
        <w:rPr>
          <w:rFonts w:ascii="Times New Roman" w:eastAsia="Times New Roman" w:hAnsi="Times New Roman" w:cs="Times New Roman"/>
          <w:b/>
          <w:bCs/>
          <w:color w:val="000000"/>
          <w:kern w:val="0"/>
          <w:sz w:val="24"/>
          <w:szCs w:val="24"/>
          <w:lang w:eastAsia="en-GB"/>
          <w14:ligatures w14:val="none"/>
        </w:rPr>
        <w:br w:type="page"/>
      </w:r>
    </w:p>
    <w:p w14:paraId="78261EFD" w14:textId="19D60ABF" w:rsidR="00B934B6" w:rsidRPr="00DA1DAB" w:rsidRDefault="00B934B6" w:rsidP="00DA1DAB">
      <w:pPr>
        <w:pStyle w:val="Heading1"/>
        <w:spacing w:line="360" w:lineRule="auto"/>
        <w:rPr>
          <w:rFonts w:cs="Times New Roman"/>
          <w:lang w:eastAsia="en-GB"/>
        </w:rPr>
      </w:pPr>
      <w:r w:rsidRPr="00DA1DAB">
        <w:rPr>
          <w:rFonts w:cs="Times New Roman"/>
          <w:lang w:eastAsia="en-GB"/>
        </w:rPr>
        <w:lastRenderedPageBreak/>
        <w:t>References </w:t>
      </w:r>
    </w:p>
    <w:p w14:paraId="4CBB5E2C"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 xml:space="preserve">Armstrong, M. and Taylor, S. 2020. Armstrong's handbook of human resource management practice. 15th </w:t>
      </w: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edn</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London: Kogan Page.</w:t>
      </w:r>
    </w:p>
    <w:p w14:paraId="4B18A0BD"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Bejger</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xml:space="preserve">, S. and </w:t>
      </w: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Krasulia</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A. 2021. Generation Z in the workplace: A qualitative study of expectations and motivational factors. Journal of Human Resource Management, 24(1), pp.6-19.</w:t>
      </w:r>
    </w:p>
    <w:p w14:paraId="0ADB5BF0"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Campione, V. 2022. Engaging Generation Z in the hospitality industry: Strategies and best practices. Cornell Hospitality Quarterly, 63(2), pp.194-208.</w:t>
      </w:r>
    </w:p>
    <w:p w14:paraId="1C62C189"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Cseh</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xml:space="preserve">-Papp, I. and </w:t>
      </w: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Varga</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E. 2020. Generation Z and the workplace: Challenges and opportunities for human resource management. International Journal of Human Resource Studies, 10(3), pp.1-18.</w:t>
      </w:r>
    </w:p>
    <w:p w14:paraId="13A752DA"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Deloitte., 2021. The Gen Z workforce: Strategies for attracting and retaining top talent. Deloitte Insights.</w:t>
      </w:r>
    </w:p>
    <w:p w14:paraId="152243DF"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Friedman, A. 2012. Continuing professional development: Lifelong learning of millions. London: Routledge.</w:t>
      </w:r>
    </w:p>
    <w:p w14:paraId="5E929136"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Gallagher, K. 2016. Essential study and employment skills for business and management students. Oxford: Oxford University Press.</w:t>
      </w:r>
    </w:p>
    <w:p w14:paraId="37D99E3B"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Horn, R. 2009. The business skills handbook. London: Chartered Institute of Personnel and Development.</w:t>
      </w:r>
    </w:p>
    <w:p w14:paraId="32982091"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 xml:space="preserve">Johnston, R., Clark, G. and </w:t>
      </w: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Shulver</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M. 2012. Service operations management. London: Pearson.</w:t>
      </w:r>
    </w:p>
    <w:p w14:paraId="11261A11"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Körner</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xml:space="preserve">, A. and </w:t>
      </w: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Rybicka</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J. 2022. Generation Z in the workplace: Challenges and opportunities for human resource management. Human Resource Management Review, 32(4), p.100873.</w:t>
      </w:r>
    </w:p>
    <w:p w14:paraId="7DC2CB46"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Kultalahti</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xml:space="preserve">, S. and </w:t>
      </w: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Viitala</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R. 2022. How to engage Generation Z in the workplace? Insights from Finland. Employee Relations, 44(6), pp.1277-1297.</w:t>
      </w:r>
    </w:p>
    <w:p w14:paraId="34FD391D"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Lee, C.S. and Yu, C.H. 2020. Understanding generational differences in the workplace: Attracting and retaining Generation Z professionals. Journal of Human Resource Management, 23(2), pp.41-54.</w:t>
      </w:r>
    </w:p>
    <w:p w14:paraId="7184CA99"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 xml:space="preserve">Marchington, M. and Wilkinson, A. 2016. Human resource management at work. 6th </w:t>
      </w: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edn</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London: Chartered Institute of Personnel and Development.</w:t>
      </w:r>
    </w:p>
    <w:p w14:paraId="0E5D5136"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Murton, A., Inman, M. and O'Sullivan, N. 2010. Unlocking human resource management. Harlow: Pearson Education.</w:t>
      </w:r>
    </w:p>
    <w:p w14:paraId="2D014163"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lastRenderedPageBreak/>
        <w:t>Naim</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xml:space="preserve">, M.F. and </w:t>
      </w: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Lenka</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U. 2023. Generation Z and employee engagement: The moderating role of ethical leadership. Personnel Review, 52(1), pp.135-158.</w:t>
      </w:r>
    </w:p>
    <w:p w14:paraId="2436325B"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Ozimek</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A. and Potter, J. 2019. Keeping Gen Z engaged in the workforce. Harvard Business Review, 97(4), pp.66-72.</w:t>
      </w:r>
    </w:p>
    <w:p w14:paraId="4E369A29"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Parveen, N. 2022. Britannia named worst UK hotel chain for tenth year in a row. [online] the Guardian. Available at: https://www.theguardian.com/travel/2022/nov/09/britannia-named-worst-uk-hotel-chain-for-tenth-year-in-a-row [Accessed 20 Feb. 2024]. </w:t>
      </w:r>
    </w:p>
    <w:p w14:paraId="1FC4ED37"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Soni</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B. and Dey, S. 2023. Engaging Generation Z in the workplace: Exploring the role of gamification. Human Resource Management Review, 33(1), p.100847.</w:t>
      </w:r>
    </w:p>
    <w:p w14:paraId="60CD140C"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Sturgill, A. 2020. Engaging Generation Z in the workplace. Journal of Professional Communications, 8(1), pp.39-56.</w:t>
      </w:r>
    </w:p>
    <w:p w14:paraId="3686EB9F" w14:textId="77777777" w:rsidR="00B934B6" w:rsidRPr="00DA1DAB" w:rsidRDefault="00B934B6" w:rsidP="00DA1DAB">
      <w:pPr>
        <w:spacing w:after="0" w:line="360" w:lineRule="auto"/>
        <w:jc w:val="both"/>
        <w:rPr>
          <w:rFonts w:ascii="Times New Roman" w:eastAsia="Times New Roman" w:hAnsi="Times New Roman" w:cs="Times New Roman"/>
          <w:kern w:val="0"/>
          <w:sz w:val="24"/>
          <w:szCs w:val="24"/>
          <w:lang w:eastAsia="en-GB"/>
          <w14:ligatures w14:val="none"/>
        </w:rPr>
      </w:pPr>
      <w:r w:rsidRPr="00DA1DAB">
        <w:rPr>
          <w:rFonts w:ascii="Times New Roman" w:eastAsia="Times New Roman" w:hAnsi="Times New Roman" w:cs="Times New Roman"/>
          <w:color w:val="222222"/>
          <w:kern w:val="0"/>
          <w:sz w:val="24"/>
          <w:szCs w:val="24"/>
          <w:shd w:val="clear" w:color="auto" w:fill="FFFFFF"/>
          <w:lang w:eastAsia="en-GB"/>
          <w14:ligatures w14:val="none"/>
        </w:rPr>
        <w:t xml:space="preserve">Torrington, D., Hall, L., Atkinson, C. and Taylor, S. 2020. Human resource management PDF eBook. Harlow: Pearson Education Limited. Available at: ProQuest </w:t>
      </w:r>
      <w:proofErr w:type="spellStart"/>
      <w:r w:rsidRPr="00DA1DAB">
        <w:rPr>
          <w:rFonts w:ascii="Times New Roman" w:eastAsia="Times New Roman" w:hAnsi="Times New Roman" w:cs="Times New Roman"/>
          <w:color w:val="222222"/>
          <w:kern w:val="0"/>
          <w:sz w:val="24"/>
          <w:szCs w:val="24"/>
          <w:shd w:val="clear" w:color="auto" w:fill="FFFFFF"/>
          <w:lang w:eastAsia="en-GB"/>
          <w14:ligatures w14:val="none"/>
        </w:rPr>
        <w:t>Ebook</w:t>
      </w:r>
      <w:proofErr w:type="spellEnd"/>
      <w:r w:rsidRPr="00DA1DAB">
        <w:rPr>
          <w:rFonts w:ascii="Times New Roman" w:eastAsia="Times New Roman" w:hAnsi="Times New Roman" w:cs="Times New Roman"/>
          <w:color w:val="222222"/>
          <w:kern w:val="0"/>
          <w:sz w:val="24"/>
          <w:szCs w:val="24"/>
          <w:shd w:val="clear" w:color="auto" w:fill="FFFFFF"/>
          <w:lang w:eastAsia="en-GB"/>
          <w14:ligatures w14:val="none"/>
        </w:rPr>
        <w:t xml:space="preserve"> Central.</w:t>
      </w:r>
    </w:p>
    <w:p w14:paraId="71AFE284" w14:textId="77777777" w:rsidR="00B934B6" w:rsidRPr="00DA1DAB" w:rsidRDefault="00B934B6" w:rsidP="00DA1DAB">
      <w:pPr>
        <w:spacing w:line="360" w:lineRule="auto"/>
        <w:rPr>
          <w:rFonts w:ascii="Times New Roman" w:hAnsi="Times New Roman" w:cs="Times New Roman"/>
        </w:rPr>
      </w:pPr>
    </w:p>
    <w:sectPr w:rsidR="00B934B6" w:rsidRPr="00DA1DAB" w:rsidSect="00FC181F">
      <w:footerReference w:type="default" r:id="rId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E8616" w14:textId="77777777" w:rsidR="00245A2B" w:rsidRDefault="00245A2B" w:rsidP="00CF2424">
      <w:pPr>
        <w:spacing w:after="0" w:line="240" w:lineRule="auto"/>
      </w:pPr>
      <w:r>
        <w:separator/>
      </w:r>
    </w:p>
  </w:endnote>
  <w:endnote w:type="continuationSeparator" w:id="0">
    <w:p w14:paraId="12096A51" w14:textId="77777777" w:rsidR="00245A2B" w:rsidRDefault="00245A2B" w:rsidP="00CF2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3162616"/>
      <w:docPartObj>
        <w:docPartGallery w:val="Page Numbers (Bottom of Page)"/>
        <w:docPartUnique/>
      </w:docPartObj>
    </w:sdtPr>
    <w:sdtEndPr/>
    <w:sdtContent>
      <w:sdt>
        <w:sdtPr>
          <w:id w:val="-1769616900"/>
          <w:docPartObj>
            <w:docPartGallery w:val="Page Numbers (Top of Page)"/>
            <w:docPartUnique/>
          </w:docPartObj>
        </w:sdtPr>
        <w:sdtEndPr/>
        <w:sdtContent>
          <w:p w14:paraId="7F2463CC" w14:textId="7E5B9E27" w:rsidR="00CF2424" w:rsidRDefault="00CF2424">
            <w:pPr>
              <w:pStyle w:val="Footer"/>
              <w:jc w:val="right"/>
            </w:pPr>
            <w:r w:rsidRPr="00CF2424">
              <w:rPr>
                <w:rFonts w:ascii="Times New Roman" w:hAnsi="Times New Roman" w:cs="Times New Roman"/>
                <w:sz w:val="24"/>
                <w:szCs w:val="24"/>
              </w:rPr>
              <w:t xml:space="preserve">Page </w:t>
            </w:r>
            <w:r w:rsidRPr="00CF2424">
              <w:rPr>
                <w:rFonts w:ascii="Times New Roman" w:hAnsi="Times New Roman" w:cs="Times New Roman"/>
                <w:b/>
                <w:bCs/>
                <w:sz w:val="24"/>
                <w:szCs w:val="24"/>
              </w:rPr>
              <w:fldChar w:fldCharType="begin"/>
            </w:r>
            <w:r w:rsidRPr="00CF2424">
              <w:rPr>
                <w:rFonts w:ascii="Times New Roman" w:hAnsi="Times New Roman" w:cs="Times New Roman"/>
                <w:b/>
                <w:bCs/>
                <w:sz w:val="24"/>
                <w:szCs w:val="24"/>
              </w:rPr>
              <w:instrText xml:space="preserve"> PAGE </w:instrText>
            </w:r>
            <w:r w:rsidRPr="00CF2424">
              <w:rPr>
                <w:rFonts w:ascii="Times New Roman" w:hAnsi="Times New Roman" w:cs="Times New Roman"/>
                <w:b/>
                <w:bCs/>
                <w:sz w:val="24"/>
                <w:szCs w:val="24"/>
              </w:rPr>
              <w:fldChar w:fldCharType="separate"/>
            </w:r>
            <w:r w:rsidRPr="00CF2424">
              <w:rPr>
                <w:rFonts w:ascii="Times New Roman" w:hAnsi="Times New Roman" w:cs="Times New Roman"/>
                <w:b/>
                <w:bCs/>
                <w:noProof/>
                <w:sz w:val="24"/>
                <w:szCs w:val="24"/>
              </w:rPr>
              <w:t>2</w:t>
            </w:r>
            <w:r w:rsidRPr="00CF2424">
              <w:rPr>
                <w:rFonts w:ascii="Times New Roman" w:hAnsi="Times New Roman" w:cs="Times New Roman"/>
                <w:b/>
                <w:bCs/>
                <w:sz w:val="24"/>
                <w:szCs w:val="24"/>
              </w:rPr>
              <w:fldChar w:fldCharType="end"/>
            </w:r>
            <w:r w:rsidRPr="00CF2424">
              <w:rPr>
                <w:rFonts w:ascii="Times New Roman" w:hAnsi="Times New Roman" w:cs="Times New Roman"/>
                <w:sz w:val="24"/>
                <w:szCs w:val="24"/>
              </w:rPr>
              <w:t xml:space="preserve"> of </w:t>
            </w:r>
            <w:r w:rsidRPr="00CF2424">
              <w:rPr>
                <w:rFonts w:ascii="Times New Roman" w:hAnsi="Times New Roman" w:cs="Times New Roman"/>
                <w:b/>
                <w:bCs/>
                <w:sz w:val="24"/>
                <w:szCs w:val="24"/>
              </w:rPr>
              <w:fldChar w:fldCharType="begin"/>
            </w:r>
            <w:r w:rsidRPr="00CF2424">
              <w:rPr>
                <w:rFonts w:ascii="Times New Roman" w:hAnsi="Times New Roman" w:cs="Times New Roman"/>
                <w:b/>
                <w:bCs/>
                <w:sz w:val="24"/>
                <w:szCs w:val="24"/>
              </w:rPr>
              <w:instrText xml:space="preserve"> NUMPAGES  </w:instrText>
            </w:r>
            <w:r w:rsidRPr="00CF2424">
              <w:rPr>
                <w:rFonts w:ascii="Times New Roman" w:hAnsi="Times New Roman" w:cs="Times New Roman"/>
                <w:b/>
                <w:bCs/>
                <w:sz w:val="24"/>
                <w:szCs w:val="24"/>
              </w:rPr>
              <w:fldChar w:fldCharType="separate"/>
            </w:r>
            <w:r w:rsidRPr="00CF2424">
              <w:rPr>
                <w:rFonts w:ascii="Times New Roman" w:hAnsi="Times New Roman" w:cs="Times New Roman"/>
                <w:b/>
                <w:bCs/>
                <w:noProof/>
                <w:sz w:val="24"/>
                <w:szCs w:val="24"/>
              </w:rPr>
              <w:t>2</w:t>
            </w:r>
            <w:r w:rsidRPr="00CF2424">
              <w:rPr>
                <w:rFonts w:ascii="Times New Roman" w:hAnsi="Times New Roman" w:cs="Times New Roman"/>
                <w:b/>
                <w:bCs/>
                <w:sz w:val="24"/>
                <w:szCs w:val="24"/>
              </w:rPr>
              <w:fldChar w:fldCharType="end"/>
            </w:r>
          </w:p>
        </w:sdtContent>
      </w:sdt>
    </w:sdtContent>
  </w:sdt>
  <w:p w14:paraId="1C24C9BB" w14:textId="77777777" w:rsidR="00CF2424" w:rsidRDefault="00CF24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C78E8" w14:textId="77777777" w:rsidR="00245A2B" w:rsidRDefault="00245A2B" w:rsidP="00CF2424">
      <w:pPr>
        <w:spacing w:after="0" w:line="240" w:lineRule="auto"/>
      </w:pPr>
      <w:r>
        <w:separator/>
      </w:r>
    </w:p>
  </w:footnote>
  <w:footnote w:type="continuationSeparator" w:id="0">
    <w:p w14:paraId="133A3006" w14:textId="77777777" w:rsidR="00245A2B" w:rsidRDefault="00245A2B" w:rsidP="00CF24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4B6"/>
    <w:rsid w:val="00220B92"/>
    <w:rsid w:val="00245A2B"/>
    <w:rsid w:val="00AC3A48"/>
    <w:rsid w:val="00AE6E7F"/>
    <w:rsid w:val="00B934B6"/>
    <w:rsid w:val="00CF2424"/>
    <w:rsid w:val="00DA1DAB"/>
    <w:rsid w:val="00FC181F"/>
    <w:rsid w:val="5A7D35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ED6F0"/>
  <w15:chartTrackingRefBased/>
  <w15:docId w15:val="{5B6C6020-6485-4B23-A00C-44A620AE8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A1DAB"/>
    <w:pPr>
      <w:keepNext/>
      <w:keepLines/>
      <w:spacing w:before="240" w:after="0"/>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2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424"/>
  </w:style>
  <w:style w:type="paragraph" w:styleId="Footer">
    <w:name w:val="footer"/>
    <w:basedOn w:val="Normal"/>
    <w:link w:val="FooterChar"/>
    <w:uiPriority w:val="99"/>
    <w:unhideWhenUsed/>
    <w:rsid w:val="00CF2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424"/>
  </w:style>
  <w:style w:type="character" w:customStyle="1" w:styleId="Heading1Char">
    <w:name w:val="Heading 1 Char"/>
    <w:basedOn w:val="DefaultParagraphFont"/>
    <w:link w:val="Heading1"/>
    <w:uiPriority w:val="9"/>
    <w:rsid w:val="00DA1DAB"/>
    <w:rPr>
      <w:rFonts w:ascii="Times New Roman" w:eastAsiaTheme="majorEastAsia" w:hAnsi="Times New Roman" w:cstheme="majorBidi"/>
      <w:b/>
      <w:color w:val="000000" w:themeColor="text1"/>
      <w:sz w:val="28"/>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0422047">
      <w:bodyDiv w:val="1"/>
      <w:marLeft w:val="0"/>
      <w:marRight w:val="0"/>
      <w:marTop w:val="0"/>
      <w:marBottom w:val="0"/>
      <w:divBdr>
        <w:top w:val="none" w:sz="0" w:space="0" w:color="auto"/>
        <w:left w:val="none" w:sz="0" w:space="0" w:color="auto"/>
        <w:bottom w:val="none" w:sz="0" w:space="0" w:color="auto"/>
        <w:right w:val="none" w:sz="0" w:space="0" w:color="auto"/>
      </w:divBdr>
    </w:div>
    <w:div w:id="1499805494">
      <w:bodyDiv w:val="1"/>
      <w:marLeft w:val="0"/>
      <w:marRight w:val="0"/>
      <w:marTop w:val="0"/>
      <w:marBottom w:val="0"/>
      <w:divBdr>
        <w:top w:val="none" w:sz="0" w:space="0" w:color="auto"/>
        <w:left w:val="none" w:sz="0" w:space="0" w:color="auto"/>
        <w:bottom w:val="none" w:sz="0" w:space="0" w:color="auto"/>
        <w:right w:val="none" w:sz="0" w:space="0" w:color="auto"/>
      </w:divBdr>
    </w:div>
    <w:div w:id="1648515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2447</Words>
  <Characters>13949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2128522@student.uwtsd.ac.uk</dc:creator>
  <cp:keywords/>
  <dc:description/>
  <cp:lastModifiedBy>Cociuba, Mihaela-Violeta [C]</cp:lastModifiedBy>
  <cp:revision>4</cp:revision>
  <dcterms:created xsi:type="dcterms:W3CDTF">2024-02-20T19:31:00Z</dcterms:created>
  <dcterms:modified xsi:type="dcterms:W3CDTF">2024-03-01T07:52:00Z</dcterms:modified>
</cp:coreProperties>
</file>