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77296343"/>
        <w:docPartObj>
          <w:docPartGallery w:val="Cover Pages"/>
          <w:docPartUnique/>
        </w:docPartObj>
      </w:sdtPr>
      <w:sdtEndPr/>
      <w:sdtContent>
        <w:p w14:paraId="4A2E286C" w14:textId="292B0349" w:rsidR="001201A1" w:rsidRDefault="001201A1"/>
        <w:p w14:paraId="269C3E50" w14:textId="5F766DF5" w:rsidR="001201A1" w:rsidRDefault="001201A1">
          <w:r>
            <w:rPr>
              <w:noProof/>
              <w:lang w:eastAsia="zh-CN"/>
            </w:rPr>
            <mc:AlternateContent>
              <mc:Choice Requires="wps">
                <w:drawing>
                  <wp:anchor distT="0" distB="0" distL="114300" distR="114300" simplePos="0" relativeHeight="251661312" behindDoc="0" locked="0" layoutInCell="1" allowOverlap="1" wp14:anchorId="105F3BD6" wp14:editId="52987A9F">
                    <wp:simplePos x="0" y="0"/>
                    <wp:positionH relativeFrom="page">
                      <wp:posOffset>467360</wp:posOffset>
                    </wp:positionH>
                    <wp:positionV relativeFrom="page">
                      <wp:posOffset>8441690</wp:posOffset>
                    </wp:positionV>
                    <wp:extent cx="5753100" cy="956930"/>
                    <wp:effectExtent l="0" t="0" r="0" b="889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956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972AA79" w14:textId="579C8E0A" w:rsidR="001201A1" w:rsidRDefault="001201A1">
                                    <w:pPr>
                                      <w:pStyle w:val="NoSpacing"/>
                                      <w:spacing w:before="40" w:after="40"/>
                                      <w:rPr>
                                        <w:caps/>
                                        <w:color w:val="4472C4" w:themeColor="accent1"/>
                                        <w:sz w:val="28"/>
                                        <w:szCs w:val="28"/>
                                      </w:rPr>
                                    </w:pPr>
                                    <w:r>
                                      <w:rPr>
                                        <w:caps/>
                                        <w:color w:val="4472C4" w:themeColor="accent1"/>
                                        <w:sz w:val="28"/>
                                        <w:szCs w:val="28"/>
                                      </w:rPr>
                                      <w:t>MAXIM Harvey- 1706553</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0F02A107" w14:textId="0732FD1C" w:rsidR="001201A1" w:rsidRDefault="001201A1">
                                    <w:pPr>
                                      <w:pStyle w:val="NoSpacing"/>
                                      <w:spacing w:before="40" w:after="40"/>
                                      <w:rPr>
                                        <w:caps/>
                                        <w:color w:val="5B9BD5" w:themeColor="accent5"/>
                                        <w:sz w:val="24"/>
                                        <w:szCs w:val="24"/>
                                      </w:rPr>
                                    </w:pPr>
                                    <w:r>
                                      <w:rPr>
                                        <w:caps/>
                                        <w:color w:val="5B9BD5" w:themeColor="accent5"/>
                                        <w:sz w:val="24"/>
                                        <w:szCs w:val="24"/>
                                      </w:rPr>
                                      <w:t>The criminal justice system, youth justice and prison systems in england and wales- CLAUDINE Young</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105F3BD6" id="_x0000_t202" coordsize="21600,21600" o:spt="202" path="m,l,21600r21600,l21600,xe">
                    <v:stroke joinstyle="miter"/>
                    <v:path gradientshapeok="t" o:connecttype="rect"/>
                  </v:shapetype>
                  <v:shape id="Text Box 129" o:spid="_x0000_s1026" type="#_x0000_t202" style="position:absolute;margin-left:36.8pt;margin-top:664.7pt;width:453pt;height:75.35pt;z-index:251661312;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" filled="f" stroked="f" strokeweight=".5pt">
                    <v:textbox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972AA79" w14:textId="579C8E0A" w:rsidR="001201A1" w:rsidRDefault="001201A1">
                              <w:pPr>
                                <w:pStyle w:val="NoSpacing"/>
                                <w:spacing w:before="40" w:after="40"/>
                                <w:rPr>
                                  <w:caps/>
                                  <w:color w:val="4472C4" w:themeColor="accent1"/>
                                  <w:sz w:val="28"/>
                                  <w:szCs w:val="28"/>
                                </w:rPr>
                              </w:pPr>
                              <w:r>
                                <w:rPr>
                                  <w:caps/>
                                  <w:color w:val="4472C4" w:themeColor="accent1"/>
                                  <w:sz w:val="28"/>
                                  <w:szCs w:val="28"/>
                                </w:rPr>
                                <w:t>MAXIM Harvey- 1706553</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0F02A107" w14:textId="0732FD1C" w:rsidR="001201A1" w:rsidRDefault="001201A1">
                              <w:pPr>
                                <w:pStyle w:val="NoSpacing"/>
                                <w:spacing w:before="40" w:after="40"/>
                                <w:rPr>
                                  <w:caps/>
                                  <w:color w:val="5B9BD5" w:themeColor="accent5"/>
                                  <w:sz w:val="24"/>
                                  <w:szCs w:val="24"/>
                                </w:rPr>
                              </w:pPr>
                              <w:r>
                                <w:rPr>
                                  <w:caps/>
                                  <w:color w:val="5B9BD5" w:themeColor="accent5"/>
                                  <w:sz w:val="24"/>
                                  <w:szCs w:val="24"/>
                                </w:rPr>
                                <w:t>The criminal justice system, youth justice and prison systems in england and wales- CLAUDINE Young</w:t>
                              </w:r>
                            </w:p>
                          </w:sdtContent>
                        </w:sdt>
                      </w:txbxContent>
                    </v:textbox>
                    <w10:wrap type="square" anchorx="page" anchory="page"/>
                  </v:shape>
                </w:pict>
              </mc:Fallback>
            </mc:AlternateContent>
          </w:r>
          <w:r>
            <w:rPr>
              <w:noProof/>
              <w:lang w:eastAsia="zh-CN"/>
            </w:rPr>
            <mc:AlternateContent>
              <mc:Choice Requires="wpg">
                <w:drawing>
                  <wp:anchor distT="0" distB="0" distL="114300" distR="114300" simplePos="0" relativeHeight="251659264" behindDoc="1" locked="0" layoutInCell="1" allowOverlap="1" wp14:anchorId="6C75660E" wp14:editId="6ED9280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FB8EE71" w14:textId="3852BDBF" w:rsidR="001201A1" w:rsidRPr="007B561E" w:rsidRDefault="00B50EE5">
                                  <w:pPr>
                                    <w:rPr>
                                      <w:rFonts w:asciiTheme="minorHAnsi" w:hAnsiTheme="minorHAnsi" w:cstheme="minorHAnsi"/>
                                      <w:color w:val="FFFFFF" w:themeColor="background1"/>
                                      <w:sz w:val="72"/>
                                      <w:szCs w:val="72"/>
                                    </w:rPr>
                                  </w:pPr>
                                  <w:sdt>
                                    <w:sdtPr>
                                      <w:rPr>
                                        <w:rFonts w:asciiTheme="minorHAnsi" w:hAnsiTheme="minorHAnsi" w:cstheme="minorHAnsi"/>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DE0374" w:rsidRPr="007B561E">
                                        <w:rPr>
                                          <w:rFonts w:asciiTheme="minorHAnsi" w:hAnsiTheme="minorHAnsi" w:cstheme="minorHAnsi"/>
                                          <w:color w:val="FFFFFF" w:themeColor="background1"/>
                                          <w:sz w:val="72"/>
                                          <w:szCs w:val="72"/>
                                        </w:rPr>
                                        <w:t>The purpose of imprisonment in England &amp; Wales, &amp; the extent of the existing ‘prison crisis’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C75660E"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">
                    <o:lock v:ext="edit" aspectratio="t"/>
                    <v:shape id="Freeform 10" o:spid="_x0000_s1028"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FB8EE71" w14:textId="3852BDBF" w:rsidR="001201A1" w:rsidRPr="007B561E" w:rsidRDefault="00B50EE5">
                            <w:pPr>
                              <w:rPr>
                                <w:rFonts w:asciiTheme="minorHAnsi" w:hAnsiTheme="minorHAnsi" w:cstheme="minorHAnsi"/>
                                <w:color w:val="FFFFFF" w:themeColor="background1"/>
                                <w:sz w:val="72"/>
                                <w:szCs w:val="72"/>
                              </w:rPr>
                            </w:pPr>
                            <w:sdt>
                              <w:sdtPr>
                                <w:rPr>
                                  <w:rFonts w:asciiTheme="minorHAnsi" w:hAnsiTheme="minorHAnsi" w:cstheme="minorHAnsi"/>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DE0374" w:rsidRPr="007B561E">
                                  <w:rPr>
                                    <w:rFonts w:asciiTheme="minorHAnsi" w:hAnsiTheme="minorHAnsi" w:cstheme="minorHAnsi"/>
                                    <w:color w:val="FFFFFF" w:themeColor="background1"/>
                                    <w:sz w:val="72"/>
                                    <w:szCs w:val="72"/>
                                  </w:rPr>
                                  <w:t>The purpose of imprisonment in England &amp; Wales, &amp; the extent of the existing ‘prison crisis’</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zh-CN"/>
            </w:rPr>
            <mc:AlternateContent>
              <mc:Choice Requires="wps">
                <w:drawing>
                  <wp:anchor distT="0" distB="0" distL="114300" distR="114300" simplePos="0" relativeHeight="251662336" behindDoc="0" locked="0" layoutInCell="1" allowOverlap="1" wp14:anchorId="1BE1D257" wp14:editId="35DAD5D2">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817E8D" w14:textId="379A8042" w:rsidR="001201A1" w:rsidRPr="00746A91" w:rsidRDefault="00746A91">
                                <w:pPr>
                                  <w:pStyle w:val="NoSpacing"/>
                                  <w:rPr>
                                    <w:color w:val="7F7F7F" w:themeColor="text1" w:themeTint="80"/>
                                    <w:sz w:val="18"/>
                                    <w:szCs w:val="18"/>
                                    <w:lang w:val="en-GB"/>
                                  </w:rPr>
                                </w:pPr>
                                <w:r>
                                  <w:rPr>
                                    <w:caps/>
                                    <w:color w:val="7F7F7F" w:themeColor="text1" w:themeTint="80"/>
                                    <w:sz w:val="18"/>
                                    <w:szCs w:val="18"/>
                                    <w:lang w:val="en-GB"/>
                                  </w:rPr>
                                  <w:t>University of wales trinity saint david</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1BE1D257" id="Text Box 128" o:spid="_x0000_s1030"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" filled="f" stroked="f" strokeweight=".5pt">
                    <v:textbox style="mso-fit-shape-to-text:t" inset="1in,0,86.4pt,0">
                      <w:txbxContent>
                        <w:p w14:paraId="48817E8D" w14:textId="379A8042" w:rsidR="001201A1" w:rsidRPr="00746A91" w:rsidRDefault="00746A91">
                          <w:pPr>
                            <w:pStyle w:val="NoSpacing"/>
                            <w:rPr>
                              <w:color w:val="7F7F7F" w:themeColor="text1" w:themeTint="80"/>
                              <w:sz w:val="18"/>
                              <w:szCs w:val="18"/>
                              <w:lang w:val="en-GB"/>
                            </w:rPr>
                          </w:pPr>
                          <w:r>
                            <w:rPr>
                              <w:caps/>
                              <w:color w:val="7F7F7F" w:themeColor="text1" w:themeTint="80"/>
                              <w:sz w:val="18"/>
                              <w:szCs w:val="18"/>
                              <w:lang w:val="en-GB"/>
                            </w:rPr>
                            <w:t>University of wales trinity saint david</w:t>
                          </w:r>
                        </w:p>
                      </w:txbxContent>
                    </v:textbox>
                    <w10:wrap type="square" anchorx="page" anchory="margin"/>
                  </v:shape>
                </w:pict>
              </mc:Fallback>
            </mc:AlternateContent>
          </w:r>
          <w:r>
            <w:rPr>
              <w:noProof/>
              <w:lang w:eastAsia="zh-CN"/>
            </w:rPr>
            <mc:AlternateContent>
              <mc:Choice Requires="wps">
                <w:drawing>
                  <wp:anchor distT="0" distB="0" distL="114300" distR="114300" simplePos="0" relativeHeight="251660288" behindDoc="0" locked="0" layoutInCell="1" allowOverlap="1" wp14:anchorId="51777126" wp14:editId="027AC01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635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2B05808" w14:textId="35072D87" w:rsidR="001201A1" w:rsidRDefault="00B50EE5" w:rsidP="001201A1">
                                <w:pPr>
                                  <w:pStyle w:val="NoSpacing"/>
                                  <w:jc w:val="center"/>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12-09T00:00:00Z">
                                      <w:dateFormat w:val="yyyy"/>
                                      <w:lid w:val="en-US"/>
                                      <w:storeMappedDataAs w:val="dateTime"/>
                                      <w:calendar w:val="gregorian"/>
                                    </w:date>
                                  </w:sdtPr>
                                  <w:sdtEndPr/>
                                  <w:sdtContent>
                                    <w:r w:rsidR="001201A1">
                                      <w:rPr>
                                        <w:color w:val="FFFFFF" w:themeColor="background1"/>
                                        <w:sz w:val="24"/>
                                        <w:szCs w:val="24"/>
                                      </w:rPr>
                                      <w:t>2020</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1777126"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" fillcolor="#4472c4 [3204]" stroked="f" strokeweight="1pt">
                    <o:lock v:ext="edit" aspectratio="t"/>
                    <v:textbox inset="3.6pt,,3.6pt">
                      <w:txbxContent>
                        <w:p w14:paraId="52B05808" w14:textId="35072D87" w:rsidR="001201A1" w:rsidRDefault="00B50EE5" w:rsidP="001201A1">
                          <w:pPr>
                            <w:pStyle w:val="NoSpacing"/>
                            <w:jc w:val="center"/>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12-09T00:00:00Z">
                                <w:dateFormat w:val="yyyy"/>
                                <w:lid w:val="en-US"/>
                                <w:storeMappedDataAs w:val="dateTime"/>
                                <w:calendar w:val="gregorian"/>
                              </w:date>
                            </w:sdtPr>
                            <w:sdtEndPr/>
                            <w:sdtContent>
                              <w:r w:rsidR="001201A1">
                                <w:rPr>
                                  <w:color w:val="FFFFFF" w:themeColor="background1"/>
                                  <w:sz w:val="24"/>
                                  <w:szCs w:val="24"/>
                                </w:rPr>
                                <w:t>2020</w:t>
                              </w:r>
                            </w:sdtContent>
                          </w:sdt>
                        </w:p>
                      </w:txbxContent>
                    </v:textbox>
                    <w10:wrap anchorx="margin" anchory="page"/>
                  </v:rect>
                </w:pict>
              </mc:Fallback>
            </mc:AlternateContent>
          </w:r>
          <w:r>
            <w:br w:type="page"/>
          </w:r>
        </w:p>
      </w:sdtContent>
    </w:sdt>
    <w:p w14:paraId="53C98721" w14:textId="4DBBD5ED" w:rsidR="005D0BEA" w:rsidRPr="007B561E" w:rsidRDefault="00DE0374" w:rsidP="00F31D68">
      <w:pPr>
        <w:spacing w:line="600" w:lineRule="auto"/>
        <w:rPr>
          <w:rFonts w:asciiTheme="minorHAnsi" w:hAnsiTheme="minorHAnsi" w:cstheme="minorHAnsi"/>
        </w:rPr>
      </w:pPr>
      <w:r w:rsidRPr="007B561E">
        <w:rPr>
          <w:rFonts w:asciiTheme="minorHAnsi" w:hAnsiTheme="minorHAnsi" w:cstheme="minorHAnsi"/>
        </w:rPr>
        <w:lastRenderedPageBreak/>
        <w:t>The purpose of this essay is to understand the extent of the prison crisis in England and Wales. It will analyse operational issues within the prison service, including overcrowding, shortages of staff as well as self- harm and ho</w:t>
      </w:r>
      <w:r w:rsidR="008B1573">
        <w:rPr>
          <w:rFonts w:asciiTheme="minorHAnsi" w:hAnsiTheme="minorHAnsi" w:cstheme="minorHAnsi"/>
        </w:rPr>
        <w:t xml:space="preserve">melessness </w:t>
      </w:r>
      <w:r w:rsidRPr="007B561E">
        <w:rPr>
          <w:rFonts w:asciiTheme="minorHAnsi" w:hAnsiTheme="minorHAnsi" w:cstheme="minorHAnsi"/>
        </w:rPr>
        <w:t xml:space="preserve">after prisoners have been released. </w:t>
      </w:r>
      <w:r w:rsidR="005D0BEA" w:rsidRPr="007B561E">
        <w:rPr>
          <w:rFonts w:asciiTheme="minorHAnsi" w:hAnsiTheme="minorHAnsi" w:cstheme="minorHAnsi"/>
        </w:rPr>
        <w:t xml:space="preserve">It will also aim to understand </w:t>
      </w:r>
      <w:r w:rsidR="001F61A1">
        <w:rPr>
          <w:rFonts w:asciiTheme="minorHAnsi" w:hAnsiTheme="minorHAnsi" w:cstheme="minorHAnsi"/>
        </w:rPr>
        <w:t xml:space="preserve">the theory of the revolving door of prisons and challenges ex- prisoners face after </w:t>
      </w:r>
      <w:r w:rsidR="008B1573">
        <w:rPr>
          <w:rFonts w:asciiTheme="minorHAnsi" w:hAnsiTheme="minorHAnsi" w:cstheme="minorHAnsi"/>
        </w:rPr>
        <w:t>release</w:t>
      </w:r>
      <w:r w:rsidR="005D0BEA" w:rsidRPr="007B561E">
        <w:rPr>
          <w:rFonts w:asciiTheme="minorHAnsi" w:hAnsiTheme="minorHAnsi" w:cstheme="minorHAnsi"/>
        </w:rPr>
        <w:t xml:space="preserve">. </w:t>
      </w:r>
    </w:p>
    <w:p w14:paraId="68DC9214" w14:textId="008A47DA" w:rsidR="00DE0374" w:rsidRPr="007B561E" w:rsidRDefault="005D0BEA" w:rsidP="00F31D68">
      <w:pPr>
        <w:spacing w:line="600" w:lineRule="auto"/>
        <w:rPr>
          <w:rFonts w:asciiTheme="minorHAnsi" w:hAnsiTheme="minorHAnsi" w:cstheme="minorHAnsi"/>
        </w:rPr>
      </w:pPr>
      <w:r w:rsidRPr="007B561E">
        <w:rPr>
          <w:rFonts w:asciiTheme="minorHAnsi" w:hAnsiTheme="minorHAnsi" w:cstheme="minorHAnsi"/>
        </w:rPr>
        <w:t>Janjeva (2020) states that the prison system in England and Wales is in crisis. In Prisons, self-harm is at a record high with concerning spikes in violence over the past 12 months.</w:t>
      </w:r>
      <w:r w:rsidR="00D93829" w:rsidRPr="007B561E">
        <w:rPr>
          <w:rFonts w:asciiTheme="minorHAnsi" w:hAnsiTheme="minorHAnsi" w:cstheme="minorHAnsi"/>
        </w:rPr>
        <w:t xml:space="preserve"> The number of people self-harming in prisons over the 12-month period to September 2019 currently stands at 12,740, this is the highest recorded figure. During this period</w:t>
      </w:r>
      <w:r w:rsidR="00CA3853" w:rsidRPr="007B561E">
        <w:rPr>
          <w:rFonts w:asciiTheme="minorHAnsi" w:hAnsiTheme="minorHAnsi" w:cstheme="minorHAnsi"/>
        </w:rPr>
        <w:t xml:space="preserve">, 61,461 incidents of </w:t>
      </w:r>
      <w:r w:rsidR="00405B57" w:rsidRPr="007B561E">
        <w:rPr>
          <w:rFonts w:asciiTheme="minorHAnsi" w:hAnsiTheme="minorHAnsi" w:cstheme="minorHAnsi"/>
        </w:rPr>
        <w:t>self-harm</w:t>
      </w:r>
      <w:r w:rsidR="00CA3853" w:rsidRPr="007B561E">
        <w:rPr>
          <w:rFonts w:asciiTheme="minorHAnsi" w:hAnsiTheme="minorHAnsi" w:cstheme="minorHAnsi"/>
        </w:rPr>
        <w:t xml:space="preserve"> occurred (this being a 16% increase compared to the previous 12 months) and is at a rate of </w:t>
      </w:r>
      <w:r w:rsidR="00D20523" w:rsidRPr="007B561E">
        <w:rPr>
          <w:rFonts w:asciiTheme="minorHAnsi" w:hAnsiTheme="minorHAnsi" w:cstheme="minorHAnsi"/>
        </w:rPr>
        <w:t>742 incidents per 1000 prisoners. Janjeva (2020) also adds that concerning youth prisons, there was a 93% rise in self harm</w:t>
      </w:r>
      <w:r w:rsidR="00DB57A0" w:rsidRPr="007B561E">
        <w:rPr>
          <w:rFonts w:asciiTheme="minorHAnsi" w:hAnsiTheme="minorHAnsi" w:cstheme="minorHAnsi"/>
        </w:rPr>
        <w:t xml:space="preserve"> occurrences over the 12 months from September 2019, rising from 551 to 1,062 incidents. Incidents resulting in hospital attendance also increased to 4.8% compared to 2.5% over the previous 12 months. </w:t>
      </w:r>
      <w:r w:rsidR="00F61547" w:rsidRPr="007B561E">
        <w:rPr>
          <w:rFonts w:asciiTheme="minorHAnsi" w:hAnsiTheme="minorHAnsi" w:cstheme="minorHAnsi"/>
        </w:rPr>
        <w:t xml:space="preserve">Despite this, </w:t>
      </w:r>
      <w:r w:rsidR="00DB57A0" w:rsidRPr="007B561E">
        <w:rPr>
          <w:rFonts w:asciiTheme="minorHAnsi" w:hAnsiTheme="minorHAnsi" w:cstheme="minorHAnsi"/>
        </w:rPr>
        <w:t xml:space="preserve">Hewson and Green et al. (2020) </w:t>
      </w:r>
      <w:r w:rsidR="00F61547" w:rsidRPr="007B561E">
        <w:rPr>
          <w:rFonts w:asciiTheme="minorHAnsi" w:hAnsiTheme="minorHAnsi" w:cstheme="minorHAnsi"/>
        </w:rPr>
        <w:t xml:space="preserve">argue that while the severity and frequency of </w:t>
      </w:r>
      <w:r w:rsidR="00405B57" w:rsidRPr="007B561E">
        <w:rPr>
          <w:rFonts w:asciiTheme="minorHAnsi" w:hAnsiTheme="minorHAnsi" w:cstheme="minorHAnsi"/>
        </w:rPr>
        <w:t>self-harm cases has been rising in UK prisons over recent years</w:t>
      </w:r>
      <w:r w:rsidR="00557FE8" w:rsidRPr="007B561E">
        <w:rPr>
          <w:rFonts w:asciiTheme="minorHAnsi" w:hAnsiTheme="minorHAnsi" w:cstheme="minorHAnsi"/>
        </w:rPr>
        <w:t xml:space="preserve">, since the Coronavirus Pandemic, internal reports from Safer Custody Units in 31 prisons show that fewer implementations of assessment, care in custody and teamwork (ACCT) processes since lockdown. Across the 31 prisons, there were 828 ACCTs in April 2020, compared to 1,076 in February 2020, this being </w:t>
      </w:r>
      <w:r w:rsidR="00557FE8" w:rsidRPr="007B561E">
        <w:rPr>
          <w:rFonts w:asciiTheme="minorHAnsi" w:hAnsiTheme="minorHAnsi" w:cstheme="minorHAnsi"/>
        </w:rPr>
        <w:lastRenderedPageBreak/>
        <w:t xml:space="preserve">a 25% decrease. In addition to this, </w:t>
      </w:r>
      <w:r w:rsidR="001A0213" w:rsidRPr="007B561E">
        <w:rPr>
          <w:rFonts w:asciiTheme="minorHAnsi" w:hAnsiTheme="minorHAnsi" w:cstheme="minorHAnsi"/>
        </w:rPr>
        <w:t xml:space="preserve">closer analysis of 8 of these prisons showed that overall reductions in recorded self- harm incidents, this reducing to 214 in April 2020 from 324 in February 2020. Hewson and Green et al. (2020) suggest several reasons for these decreases during lockdown. Spending increased time in cells is likely to have decreased exposure to negative </w:t>
      </w:r>
      <w:r w:rsidR="005B0B11" w:rsidRPr="007B561E">
        <w:rPr>
          <w:rFonts w:asciiTheme="minorHAnsi" w:hAnsiTheme="minorHAnsi" w:cstheme="minorHAnsi"/>
        </w:rPr>
        <w:t xml:space="preserve">and intimidating behaviour such as threats and violence from other inmates, therefore potentially increasing their overall feeling of security and safety. Hewson and Green et al. (2020) also mention that the use of drugs has recently fallen, most likely due to suspension of prison visits due to the pandemic as well as increased difficulties in trafficking illegal substances into prisons. The link between substance misuse and self-harm within prisons is supported by </w:t>
      </w:r>
      <w:r w:rsidR="0047628B" w:rsidRPr="007B561E">
        <w:rPr>
          <w:rFonts w:asciiTheme="minorHAnsi" w:hAnsiTheme="minorHAnsi" w:cstheme="minorHAnsi"/>
        </w:rPr>
        <w:t xml:space="preserve">Borrill and Burnett et al. (2006) who concurs that when considering female prisoners, drug addiction and </w:t>
      </w:r>
      <w:r w:rsidR="00330B59" w:rsidRPr="007B561E">
        <w:rPr>
          <w:rFonts w:asciiTheme="minorHAnsi" w:hAnsiTheme="minorHAnsi" w:cstheme="minorHAnsi"/>
        </w:rPr>
        <w:t xml:space="preserve">reported violence from family and friends were seen more frequently amongst white </w:t>
      </w:r>
      <w:r w:rsidR="007A1F90" w:rsidRPr="007B561E">
        <w:rPr>
          <w:rFonts w:asciiTheme="minorHAnsi" w:hAnsiTheme="minorHAnsi" w:cstheme="minorHAnsi"/>
        </w:rPr>
        <w:t>women</w:t>
      </w:r>
      <w:r w:rsidR="00330B59" w:rsidRPr="007B561E">
        <w:rPr>
          <w:rFonts w:asciiTheme="minorHAnsi" w:hAnsiTheme="minorHAnsi" w:cstheme="minorHAnsi"/>
        </w:rPr>
        <w:t xml:space="preserve"> compared to BAME </w:t>
      </w:r>
      <w:r w:rsidR="007A1F90" w:rsidRPr="007B561E">
        <w:rPr>
          <w:rFonts w:asciiTheme="minorHAnsi" w:hAnsiTheme="minorHAnsi" w:cstheme="minorHAnsi"/>
        </w:rPr>
        <w:t>women</w:t>
      </w:r>
      <w:r w:rsidR="00330B59" w:rsidRPr="007B561E">
        <w:rPr>
          <w:rFonts w:asciiTheme="minorHAnsi" w:hAnsiTheme="minorHAnsi" w:cstheme="minorHAnsi"/>
        </w:rPr>
        <w:t xml:space="preserve">. In addition to this, self- harm and suicide attempts were typically more common amongst white women however, BAME women with drug dependencies </w:t>
      </w:r>
      <w:r w:rsidR="007A1F90" w:rsidRPr="007B561E">
        <w:rPr>
          <w:rFonts w:asciiTheme="minorHAnsi" w:hAnsiTheme="minorHAnsi" w:cstheme="minorHAnsi"/>
        </w:rPr>
        <w:t>had the greatest proportion of women reporting self-harm. There was preliminary support for three-way link between self- harm, addiction and ethnicity; which could beg the question that drug addiction could be a forecast of self- harm amongst the black female prison population.</w:t>
      </w:r>
    </w:p>
    <w:p w14:paraId="53F32C4B" w14:textId="7D5C1E16" w:rsidR="000A1C50" w:rsidRPr="007B561E" w:rsidRDefault="000A1C50" w:rsidP="00F31D68">
      <w:pPr>
        <w:spacing w:line="600" w:lineRule="auto"/>
        <w:rPr>
          <w:rFonts w:asciiTheme="minorHAnsi" w:hAnsiTheme="minorHAnsi" w:cstheme="minorHAnsi"/>
        </w:rPr>
      </w:pPr>
      <w:r w:rsidRPr="007B561E">
        <w:rPr>
          <w:rFonts w:asciiTheme="minorHAnsi" w:hAnsiTheme="minorHAnsi" w:cstheme="minorHAnsi"/>
        </w:rPr>
        <w:t xml:space="preserve">Not only does the use of drugs effect the likeliness of self- harm by prisoners, but also increases the chances of incidents of violence towards other prisoners. Ralph and Williams </w:t>
      </w:r>
      <w:r w:rsidRPr="007B561E">
        <w:rPr>
          <w:rFonts w:asciiTheme="minorHAnsi" w:hAnsiTheme="minorHAnsi" w:cstheme="minorHAnsi"/>
        </w:rPr>
        <w:lastRenderedPageBreak/>
        <w:t xml:space="preserve">et al. (2017) state that the annual 2014/15 HMIP noticed for the first time </w:t>
      </w:r>
      <w:r w:rsidR="00EE2E20" w:rsidRPr="007B561E">
        <w:rPr>
          <w:rFonts w:asciiTheme="minorHAnsi" w:hAnsiTheme="minorHAnsi" w:cstheme="minorHAnsi"/>
        </w:rPr>
        <w:t xml:space="preserve">a connection between synthetic cannabinoid use and an outstanding increase of 38% in serious assaults </w:t>
      </w:r>
      <w:r w:rsidR="004A73F5" w:rsidRPr="007B561E">
        <w:rPr>
          <w:rFonts w:asciiTheme="minorHAnsi" w:hAnsiTheme="minorHAnsi" w:cstheme="minorHAnsi"/>
        </w:rPr>
        <w:t>in adult male prisons from 2012 to 2014. The rise in the consumption of new psychoactive substances was a crucial cause in the rise in violent incidents in prisons, either as a result of prisoners being under the influence of these substances, but also by increased violence due to drug debts. Ralph and Williams et al. (20</w:t>
      </w:r>
      <w:r w:rsidR="0033421E" w:rsidRPr="007B561E">
        <w:rPr>
          <w:rFonts w:asciiTheme="minorHAnsi" w:hAnsiTheme="minorHAnsi" w:cstheme="minorHAnsi"/>
        </w:rPr>
        <w:t>17</w:t>
      </w:r>
      <w:r w:rsidR="004A73F5" w:rsidRPr="007B561E">
        <w:rPr>
          <w:rFonts w:asciiTheme="minorHAnsi" w:hAnsiTheme="minorHAnsi" w:cstheme="minorHAnsi"/>
        </w:rPr>
        <w:t xml:space="preserve">) also add that similar increases in the cases of violence have been recorded in subsequent </w:t>
      </w:r>
      <w:r w:rsidR="00125966" w:rsidRPr="007B561E">
        <w:rPr>
          <w:rFonts w:asciiTheme="minorHAnsi" w:hAnsiTheme="minorHAnsi" w:cstheme="minorHAnsi"/>
        </w:rPr>
        <w:t xml:space="preserve">yearly reports. The most recent 2016 report recorded rises on the previous year of 27% for the number </w:t>
      </w:r>
      <w:r w:rsidR="0033421E" w:rsidRPr="007B561E">
        <w:rPr>
          <w:rFonts w:asciiTheme="minorHAnsi" w:hAnsiTheme="minorHAnsi" w:cstheme="minorHAnsi"/>
        </w:rPr>
        <w:t>of assaults and increases of 31% of serious assaults. Violence in this context does not only feasibly affect all prisoners but staff too. Ralph and Williams et al. (2017) quote the Ministry of Justice who state a 36% increase in violence against staff from 2015 to 2016. Additionally, similar rises have been recorded concerning self- harm, at 25%, and suicides, at 27%. These rises are mainly credited to the use of synthetic cannabinoids in prisons.</w:t>
      </w:r>
    </w:p>
    <w:p w14:paraId="51FB2C20" w14:textId="0568C87A" w:rsidR="0033421E" w:rsidRPr="007B561E" w:rsidRDefault="0033421E" w:rsidP="00F31D68">
      <w:pPr>
        <w:spacing w:line="600" w:lineRule="auto"/>
        <w:rPr>
          <w:rFonts w:asciiTheme="minorHAnsi" w:hAnsiTheme="minorHAnsi" w:cstheme="minorHAnsi"/>
        </w:rPr>
      </w:pPr>
      <w:r w:rsidRPr="007B561E">
        <w:rPr>
          <w:rFonts w:asciiTheme="minorHAnsi" w:hAnsiTheme="minorHAnsi" w:cstheme="minorHAnsi"/>
        </w:rPr>
        <w:t>Another issue which is contributing to the prison crisis in England and Wales is the problem of overcrowding.</w:t>
      </w:r>
      <w:r w:rsidR="0006705A" w:rsidRPr="007B561E">
        <w:rPr>
          <w:rFonts w:asciiTheme="minorHAnsi" w:hAnsiTheme="minorHAnsi" w:cstheme="minorHAnsi"/>
        </w:rPr>
        <w:t xml:space="preserve"> McDonald (2018) explains how</w:t>
      </w:r>
      <w:r w:rsidR="0064599C" w:rsidRPr="007B561E">
        <w:rPr>
          <w:rFonts w:asciiTheme="minorHAnsi" w:hAnsiTheme="minorHAnsi" w:cstheme="minorHAnsi"/>
        </w:rPr>
        <w:t xml:space="preserve"> overcrowded prisons generate difficult and widespread challenges to maintaining the health of prisoners and providing a safe environment. The case of English and Welsh prisons outlines some of the issues connected to overcrowded prisons</w:t>
      </w:r>
      <w:r w:rsidR="00861965" w:rsidRPr="007B561E">
        <w:rPr>
          <w:rFonts w:asciiTheme="minorHAnsi" w:hAnsiTheme="minorHAnsi" w:cstheme="minorHAnsi"/>
        </w:rPr>
        <w:t xml:space="preserve">. An analysis of prison inspections covering 118 institutions revealed that two in five prison conditions are unsafe and two thirds of prisons, conditions are </w:t>
      </w:r>
      <w:r w:rsidR="00861965" w:rsidRPr="007B561E">
        <w:rPr>
          <w:rFonts w:asciiTheme="minorHAnsi" w:hAnsiTheme="minorHAnsi" w:cstheme="minorHAnsi"/>
        </w:rPr>
        <w:lastRenderedPageBreak/>
        <w:t>inadequate.</w:t>
      </w:r>
      <w:r w:rsidR="00D95314" w:rsidRPr="007B561E">
        <w:rPr>
          <w:rFonts w:asciiTheme="minorHAnsi" w:hAnsiTheme="minorHAnsi" w:cstheme="minorHAnsi"/>
        </w:rPr>
        <w:t xml:space="preserve"> The increase in prison population can be supported by Berman (2013), the prison population passed 85,000 in spring 2010. The prison population stagnated until a sharp rise due to the remanding and sentencing of people thought to have been involved in riots in England in 2011. The number of prisoners reached the current record high of 88,179 prisoners in December 2011. Berman (2013) continues by explaining that at the end of 2013, 72 prisons in England and Wales were overcrowded. In 9 of these facilities, the population was at least 150% of the Certified Normal Accommodation figure. The Prison Service explains that the useable operational capacity is the total number of offenders that a prison can accommodate, considering account control, security</w:t>
      </w:r>
      <w:r w:rsidR="00976F34" w:rsidRPr="007B561E">
        <w:rPr>
          <w:rFonts w:asciiTheme="minorHAnsi" w:hAnsiTheme="minorHAnsi" w:cstheme="minorHAnsi"/>
        </w:rPr>
        <w:t xml:space="preserve"> and the proper operation of the planned regime. It is decided by area managers on the basis of operational judgement and experience. At the end of May 2013, the only prison where population surpassed operational capacity was Swansea Prison. </w:t>
      </w:r>
      <w:r w:rsidR="00BE7F10" w:rsidRPr="007B561E">
        <w:rPr>
          <w:rFonts w:asciiTheme="minorHAnsi" w:hAnsiTheme="minorHAnsi" w:cstheme="minorHAnsi"/>
        </w:rPr>
        <w:t xml:space="preserve">The issue of overcrowded prisons is also supported by Davies (2004), who argued that two people commit suicide each </w:t>
      </w:r>
      <w:r w:rsidR="00C607FC" w:rsidRPr="007B561E">
        <w:rPr>
          <w:rFonts w:asciiTheme="minorHAnsi" w:hAnsiTheme="minorHAnsi" w:cstheme="minorHAnsi"/>
        </w:rPr>
        <w:t>week in English and Welsh Prisons. 7700 self- harm incidents occurred in the first half of 2003, this being a 30% on the previous year as well as during 2003, 94 people committing suicide and 40% committing suicide within the first month of imprisonment. Davies (2004) continues by explaining that in the most overcrowded prisons, offenders may spend up to 23 hours per day in a shared cell with an unscreened toilet and that overcrowding means that all prisons experience a rise of acute issues including self-harming and deaths.</w:t>
      </w:r>
      <w:r w:rsidR="000F0985" w:rsidRPr="007B561E">
        <w:rPr>
          <w:rFonts w:asciiTheme="minorHAnsi" w:hAnsiTheme="minorHAnsi" w:cstheme="minorHAnsi"/>
        </w:rPr>
        <w:t xml:space="preserve"> In order to help increase </w:t>
      </w:r>
      <w:r w:rsidR="000F0985" w:rsidRPr="007B561E">
        <w:rPr>
          <w:rFonts w:asciiTheme="minorHAnsi" w:hAnsiTheme="minorHAnsi" w:cstheme="minorHAnsi"/>
        </w:rPr>
        <w:lastRenderedPageBreak/>
        <w:t>space in UK prisons, Allen (2010) writes how in the United Kingdom, emergency measures were put in place in 2007, to release prisoners 18 days earlier in order to increase space and prevent overcrowding. This measure continues to be in operation today.</w:t>
      </w:r>
      <w:r w:rsidR="004832FC" w:rsidRPr="007B561E">
        <w:rPr>
          <w:rFonts w:asciiTheme="minorHAnsi" w:hAnsiTheme="minorHAnsi" w:cstheme="minorHAnsi"/>
        </w:rPr>
        <w:t xml:space="preserve"> Silvestri (2013) suggest methods in which the overcrowding in prisons could potentially be reduced, and argues that</w:t>
      </w:r>
      <w:r w:rsidR="000C592F" w:rsidRPr="007B561E">
        <w:rPr>
          <w:rFonts w:asciiTheme="minorHAnsi" w:hAnsiTheme="minorHAnsi" w:cstheme="minorHAnsi"/>
        </w:rPr>
        <w:t xml:space="preserve"> several measures, such as out of court summary penalties (including fines and cautions), community sentences, electronic tagging and restorative justice. For the first time in England and Wales, restorative justice is to be included in the Statutory Code for Practice for Victims of Crime. The main alternatives of prison sentences in the UK are fines and community sentences. </w:t>
      </w:r>
    </w:p>
    <w:p w14:paraId="60D70798" w14:textId="70F6CBDC" w:rsidR="006F28FE" w:rsidRPr="007B561E" w:rsidRDefault="000A4D41" w:rsidP="00F31D68">
      <w:pPr>
        <w:spacing w:line="600" w:lineRule="auto"/>
        <w:rPr>
          <w:rFonts w:asciiTheme="minorHAnsi" w:hAnsiTheme="minorHAnsi" w:cstheme="minorHAnsi"/>
        </w:rPr>
      </w:pPr>
      <w:r w:rsidRPr="007B561E">
        <w:rPr>
          <w:rFonts w:asciiTheme="minorHAnsi" w:hAnsiTheme="minorHAnsi" w:cstheme="minorHAnsi"/>
        </w:rPr>
        <w:t>The shortages of prison staff, as well as the rising population of offenders in prison is also</w:t>
      </w:r>
      <w:r w:rsidR="00153DB9" w:rsidRPr="007B561E">
        <w:rPr>
          <w:rFonts w:asciiTheme="minorHAnsi" w:hAnsiTheme="minorHAnsi" w:cstheme="minorHAnsi"/>
        </w:rPr>
        <w:t xml:space="preserve"> </w:t>
      </w:r>
      <w:r w:rsidR="006F1CCF" w:rsidRPr="007B561E">
        <w:rPr>
          <w:rFonts w:asciiTheme="minorHAnsi" w:hAnsiTheme="minorHAnsi" w:cstheme="minorHAnsi"/>
        </w:rPr>
        <w:t xml:space="preserve">another crucial factor contributing to the current prison crisis. The Howard League for penal reform </w:t>
      </w:r>
      <w:r w:rsidR="006D57EC" w:rsidRPr="007B561E">
        <w:rPr>
          <w:rFonts w:asciiTheme="minorHAnsi" w:hAnsiTheme="minorHAnsi" w:cstheme="minorHAnsi"/>
        </w:rPr>
        <w:t xml:space="preserve">(2014) </w:t>
      </w:r>
      <w:r w:rsidR="006F1CCF" w:rsidRPr="007B561E">
        <w:rPr>
          <w:rFonts w:asciiTheme="minorHAnsi" w:hAnsiTheme="minorHAnsi" w:cstheme="minorHAnsi"/>
        </w:rPr>
        <w:t xml:space="preserve">reports that from 2010 to 2013, the number of frontline prison officers in England and Wales decreased by 30%. In some prisons, the number of officers has halved in </w:t>
      </w:r>
      <w:r w:rsidR="00BC6DDE" w:rsidRPr="007B561E">
        <w:rPr>
          <w:rFonts w:asciiTheme="minorHAnsi" w:hAnsiTheme="minorHAnsi" w:cstheme="minorHAnsi"/>
        </w:rPr>
        <w:t>3 years, with many prisons having to work with 40% fewer officers as a result. The Howard League for Penal reform</w:t>
      </w:r>
      <w:r w:rsidR="006D57EC" w:rsidRPr="007B561E">
        <w:rPr>
          <w:rFonts w:asciiTheme="minorHAnsi" w:hAnsiTheme="minorHAnsi" w:cstheme="minorHAnsi"/>
        </w:rPr>
        <w:t xml:space="preserve"> (2014)</w:t>
      </w:r>
      <w:r w:rsidR="00BC6DDE" w:rsidRPr="007B561E">
        <w:rPr>
          <w:rFonts w:asciiTheme="minorHAnsi" w:hAnsiTheme="minorHAnsi" w:cstheme="minorHAnsi"/>
        </w:rPr>
        <w:t xml:space="preserve"> also states that, since the introduction of the coalition government in 2010, 18 prisons have either closed or been turned into immigration removal centres. 2 have also been partially closed and 3 are designated for closure. The result of this is the loss of approximately</w:t>
      </w:r>
      <w:r w:rsidR="006D57EC" w:rsidRPr="007B561E">
        <w:rPr>
          <w:rFonts w:asciiTheme="minorHAnsi" w:hAnsiTheme="minorHAnsi" w:cstheme="minorHAnsi"/>
        </w:rPr>
        <w:t xml:space="preserve"> 6,500 prison places. It could be understood that this is a reason for the issue surrounding overcrowding in English and Welsh prisons.</w:t>
      </w:r>
      <w:r w:rsidR="006F28FE" w:rsidRPr="007B561E">
        <w:rPr>
          <w:rFonts w:asciiTheme="minorHAnsi" w:hAnsiTheme="minorHAnsi" w:cstheme="minorHAnsi"/>
        </w:rPr>
        <w:t xml:space="preserve"> This is supported by </w:t>
      </w:r>
      <w:r w:rsidR="006F28FE" w:rsidRPr="007B561E">
        <w:rPr>
          <w:rFonts w:asciiTheme="minorHAnsi" w:hAnsiTheme="minorHAnsi" w:cstheme="minorHAnsi"/>
        </w:rPr>
        <w:lastRenderedPageBreak/>
        <w:t xml:space="preserve">Beard (2019) who writes that the number of prison officers decreased by a 25% between 2010 and 2014, decreasing from approximately 25,000 to 18,000. From 2014 to 2017, the number stagnated </w:t>
      </w:r>
      <w:r w:rsidR="00C46C9E" w:rsidRPr="007B561E">
        <w:rPr>
          <w:rFonts w:asciiTheme="minorHAnsi" w:hAnsiTheme="minorHAnsi" w:cstheme="minorHAnsi"/>
        </w:rPr>
        <w:t>at around 18,000 however rose again to almost 23,000 in 2019 due to a recruitment drive. At the end of 2019, the latest count showed that there were 18,752 frontline prison officers. However, when looking at frontline officers, there were 8,600 occasions of employees leaving between 2010 and 2017. Beard (2019) does explain that between 2017 and 2019, when active recruitment was occurring, there were almost 12,000 hires. Some of these hires would have been the same people who left during 2010-2016 though despite this, data on the prison officer workforce indicates that an increasing proportion of hire hires have limited or no experience in working for the prison service. Beard (2019) also quotes the annual report of the Chief Inspector of Prisons for 2016/17 who argues that staff levels in many prisons are “</w:t>
      </w:r>
      <w:r w:rsidR="006F28FE" w:rsidRPr="006F28FE">
        <w:rPr>
          <w:rFonts w:asciiTheme="minorHAnsi" w:hAnsiTheme="minorHAnsi" w:cstheme="minorHAnsi"/>
        </w:rPr>
        <w:t>simply too low to keep order and at the same time run a decent regime that allows prisoners to be let out of their cells to get to training and education, and have access to basic facilities</w:t>
      </w:r>
      <w:r w:rsidR="00C46C9E" w:rsidRPr="007B561E">
        <w:rPr>
          <w:rFonts w:asciiTheme="minorHAnsi" w:hAnsiTheme="minorHAnsi" w:cstheme="minorHAnsi"/>
        </w:rPr>
        <w:t>”.</w:t>
      </w:r>
    </w:p>
    <w:p w14:paraId="4100DAFC" w14:textId="77777777" w:rsidR="0026055A" w:rsidRDefault="00CF44E8" w:rsidP="00F31D68">
      <w:pPr>
        <w:spacing w:line="600" w:lineRule="auto"/>
        <w:rPr>
          <w:rFonts w:asciiTheme="minorHAnsi" w:hAnsiTheme="minorHAnsi" w:cstheme="minorHAnsi"/>
          <w:color w:val="313131"/>
        </w:rPr>
      </w:pPr>
      <w:r w:rsidRPr="007B561E">
        <w:rPr>
          <w:rFonts w:asciiTheme="minorHAnsi" w:hAnsiTheme="minorHAnsi" w:cstheme="minorHAnsi"/>
        </w:rPr>
        <w:t xml:space="preserve">It could be argued that the poor overall health of the prison population is an additional factor of the English and welsh prison crisis. </w:t>
      </w:r>
      <w:r w:rsidRPr="007B561E">
        <w:rPr>
          <w:rFonts w:asciiTheme="minorHAnsi" w:hAnsiTheme="minorHAnsi" w:cstheme="minorHAnsi"/>
          <w:color w:val="313131"/>
          <w:shd w:val="clear" w:color="auto" w:fill="FFFFFF"/>
        </w:rPr>
        <w:t xml:space="preserve">Holmström (2018) writes how the prison population has an excessively high level of inmates with metal health issues, particularly amongst female prisoners. Her Majesty’s Inspectorate of Prisons learned that around two thirds of people in prison reported mental health or wellbeing issues, this being a major </w:t>
      </w:r>
      <w:r w:rsidRPr="007B561E">
        <w:rPr>
          <w:rFonts w:asciiTheme="minorHAnsi" w:hAnsiTheme="minorHAnsi" w:cstheme="minorHAnsi"/>
          <w:color w:val="313131"/>
          <w:shd w:val="clear" w:color="auto" w:fill="FFFFFF"/>
        </w:rPr>
        <w:lastRenderedPageBreak/>
        <w:t>reason why rates of suicide and self-harm in prison</w:t>
      </w:r>
      <w:r w:rsidR="00027533" w:rsidRPr="007B561E">
        <w:rPr>
          <w:rFonts w:asciiTheme="minorHAnsi" w:hAnsiTheme="minorHAnsi" w:cstheme="minorHAnsi"/>
          <w:color w:val="313131"/>
          <w:shd w:val="clear" w:color="auto" w:fill="FFFFFF"/>
        </w:rPr>
        <w:t xml:space="preserve"> are high in prisoners. Holmström (2018) quotes that Chief Executive of the Howard League Penal Reform, who explains that the prison population is made up of some of the unhealthiest people in the UK, and adds that they come from some of the poorest, excluded and vilified population. Holmström (2018) quotes that “</w:t>
      </w:r>
      <w:r w:rsidR="00027533" w:rsidRPr="007B561E">
        <w:rPr>
          <w:rFonts w:asciiTheme="minorHAnsi" w:hAnsiTheme="minorHAnsi" w:cstheme="minorHAnsi"/>
          <w:i/>
          <w:iCs/>
          <w:color w:val="313131"/>
        </w:rPr>
        <w:t xml:space="preserve">Their teeth and diet are terrible, and if they have an underlying condition it’s very unlikely it will have been diagnosed. The relatively high death rate from diseases which probably could have been dealt, with is quite alarming. And people are dying in their 40s and 50s from diseases like cancer or heart disease, whereas in the wider population you’d expect this to be happening 20 years later”. </w:t>
      </w:r>
      <w:r w:rsidR="009931EA" w:rsidRPr="007B561E">
        <w:rPr>
          <w:rFonts w:asciiTheme="minorHAnsi" w:hAnsiTheme="minorHAnsi" w:cstheme="minorHAnsi"/>
          <w:color w:val="313131"/>
        </w:rPr>
        <w:t xml:space="preserve">This argument is supported by Armstrong (2020), who writes that a 2018 report by the Parliamentary Health and Social </w:t>
      </w:r>
      <w:r w:rsidR="007B561E" w:rsidRPr="007B561E">
        <w:rPr>
          <w:rFonts w:asciiTheme="minorHAnsi" w:hAnsiTheme="minorHAnsi" w:cstheme="minorHAnsi"/>
          <w:color w:val="313131"/>
        </w:rPr>
        <w:t>Care Committee discovered that the prison populations physical health was worse than in the general population, even before imprisonment. Most already suffered from poor health connected with neglect, trauma and child abuse. Later problems linked to poor health include housing or employment problems as well as higher rates smoking, alcohol or substance misuse. An example of the increased health problems includes tuberculosis cases per 100,000 were over 5% greater in prisons and 13% of female and 7% of male prisoners had hepatitis C, compared with the general public rate</w:t>
      </w:r>
      <w:r w:rsidR="007B561E">
        <w:rPr>
          <w:rFonts w:asciiTheme="minorHAnsi" w:hAnsiTheme="minorHAnsi" w:cstheme="minorHAnsi"/>
          <w:color w:val="313131"/>
        </w:rPr>
        <w:t xml:space="preserve"> of 0.4%. Shakespeare (2008) also argues that although complete loss of freedom is the punishment when someone is given a prison sentence and that adequate health care should still be provided. According to the United </w:t>
      </w:r>
      <w:r w:rsidR="007B561E">
        <w:rPr>
          <w:rFonts w:asciiTheme="minorHAnsi" w:hAnsiTheme="minorHAnsi" w:cstheme="minorHAnsi"/>
          <w:color w:val="313131"/>
        </w:rPr>
        <w:lastRenderedPageBreak/>
        <w:t>Nations, prisoners should be able to access the equivalent health care available to the rest of the population</w:t>
      </w:r>
      <w:r w:rsidR="000865A7">
        <w:rPr>
          <w:rFonts w:asciiTheme="minorHAnsi" w:hAnsiTheme="minorHAnsi" w:cstheme="minorHAnsi"/>
          <w:color w:val="313131"/>
        </w:rPr>
        <w:t xml:space="preserve"> regardless of legal status. When properly used, the prison system would be able to provide a unique public health opportunity to target the most deprived in society. Shakespeare (2008) adds that evidence suggests that improving the health of the prison population by approaching issues such as mental health and substance abuse </w:t>
      </w:r>
      <w:r w:rsidR="00515CB1">
        <w:rPr>
          <w:rFonts w:asciiTheme="minorHAnsi" w:hAnsiTheme="minorHAnsi" w:cstheme="minorHAnsi"/>
          <w:color w:val="313131"/>
        </w:rPr>
        <w:t>c</w:t>
      </w:r>
      <w:r w:rsidR="0042122C">
        <w:rPr>
          <w:rFonts w:asciiTheme="minorHAnsi" w:hAnsiTheme="minorHAnsi" w:cstheme="minorHAnsi"/>
          <w:color w:val="313131"/>
        </w:rPr>
        <w:t>an reduce offending and should as a result, be of interest to those seeking to reduce crime and improve public health.</w:t>
      </w:r>
      <w:r w:rsidR="00515CB1">
        <w:rPr>
          <w:rFonts w:asciiTheme="minorHAnsi" w:hAnsiTheme="minorHAnsi" w:cstheme="minorHAnsi"/>
          <w:color w:val="313131"/>
        </w:rPr>
        <w:t xml:space="preserve"> Based on this evidence, it could be understood that in order to prevent and help those with mental as well and physical illnesses, increased and adequate medical care and attention to those who suffer. This may result in reducing crime in the future by reducing crime and prison sentences, due to the link between drugs, mental illness and crime</w:t>
      </w:r>
      <w:r w:rsidR="00D9250F">
        <w:rPr>
          <w:rFonts w:asciiTheme="minorHAnsi" w:hAnsiTheme="minorHAnsi" w:cstheme="minorHAnsi"/>
          <w:color w:val="313131"/>
        </w:rPr>
        <w:t>,</w:t>
      </w:r>
      <w:r w:rsidR="00515CB1">
        <w:rPr>
          <w:rFonts w:asciiTheme="minorHAnsi" w:hAnsiTheme="minorHAnsi" w:cstheme="minorHAnsi"/>
          <w:color w:val="313131"/>
        </w:rPr>
        <w:t xml:space="preserve"> not only in society but in prisons themselves. This in turn may also decrease the number of people who receive extended sentences or sent to prison and therefore prevent overcrowding.</w:t>
      </w:r>
    </w:p>
    <w:p w14:paraId="6A7BB1C9" w14:textId="58DDCC76" w:rsidR="0026055A" w:rsidRDefault="001A2AB6" w:rsidP="00F31D68">
      <w:pPr>
        <w:spacing w:line="600" w:lineRule="auto"/>
        <w:rPr>
          <w:rFonts w:asciiTheme="minorHAnsi" w:hAnsiTheme="minorHAnsi" w:cstheme="minorHAnsi"/>
          <w:color w:val="313131"/>
        </w:rPr>
      </w:pPr>
      <w:r>
        <w:rPr>
          <w:rFonts w:asciiTheme="minorHAnsi" w:hAnsiTheme="minorHAnsi" w:cstheme="minorHAnsi"/>
          <w:color w:val="313131"/>
        </w:rPr>
        <w:t xml:space="preserve">Reasons behind </w:t>
      </w:r>
      <w:r w:rsidR="00FE7F5E">
        <w:rPr>
          <w:rFonts w:asciiTheme="minorHAnsi" w:hAnsiTheme="minorHAnsi" w:cstheme="minorHAnsi"/>
          <w:color w:val="313131"/>
        </w:rPr>
        <w:t xml:space="preserve">health problems amongst prisoners are provided by Marshall and Simpson (2000) who state that several circumstances can affect the </w:t>
      </w:r>
      <w:r w:rsidR="003D4BFB">
        <w:rPr>
          <w:rFonts w:asciiTheme="minorHAnsi" w:hAnsiTheme="minorHAnsi" w:cstheme="minorHAnsi"/>
          <w:color w:val="313131"/>
        </w:rPr>
        <w:t>delivery of health care within prisons and must be considered in addressing the health needs of prisoners.</w:t>
      </w:r>
      <w:r w:rsidR="00103057">
        <w:rPr>
          <w:rFonts w:asciiTheme="minorHAnsi" w:hAnsiTheme="minorHAnsi" w:cstheme="minorHAnsi"/>
          <w:color w:val="313131"/>
        </w:rPr>
        <w:t xml:space="preserve"> Ethnic minorities are over represented in prisons and have very little formal education and services must be sensitive to the needs of patients from this group. Prisons isolate inmates from their families and social networks which has crucial implications for the degree of informal </w:t>
      </w:r>
      <w:r w:rsidR="00103057">
        <w:rPr>
          <w:rFonts w:asciiTheme="minorHAnsi" w:hAnsiTheme="minorHAnsi" w:cstheme="minorHAnsi"/>
          <w:color w:val="313131"/>
        </w:rPr>
        <w:lastRenderedPageBreak/>
        <w:t>support prisoners receive. Suicide and self- harm are commons amongst prisoners due to this and due to drug abuse in prisons, prisoners are unable to be provided with open access to medication, readily available to the public. Marshall and Simpson (2000) also add that the culture which prisoners come from, as well as the prison culture itself, health concerns are not a priority</w:t>
      </w:r>
      <w:r>
        <w:rPr>
          <w:rFonts w:asciiTheme="minorHAnsi" w:hAnsiTheme="minorHAnsi" w:cstheme="minorHAnsi"/>
          <w:color w:val="313131"/>
        </w:rPr>
        <w:t>. Co-operation with the NHS could also be a crucial issue. The transfer of patient records</w:t>
      </w:r>
      <w:r w:rsidR="00B732E2">
        <w:rPr>
          <w:rFonts w:asciiTheme="minorHAnsi" w:hAnsiTheme="minorHAnsi" w:cstheme="minorHAnsi"/>
          <w:color w:val="313131"/>
        </w:rPr>
        <w:t xml:space="preserve"> from NHS to prisons and vice versa is not easy and there can be serious issues when transferring prisoners to NHS facilities, at the end or during their sentences. As well as this, Marshall and Simpson (2000) mention that NHS facilities are responsible for patients within defined geographical areas however, the district of residence of prisoners can be hard to establish.</w:t>
      </w:r>
      <w:r w:rsidR="00634D2C">
        <w:rPr>
          <w:rFonts w:asciiTheme="minorHAnsi" w:hAnsiTheme="minorHAnsi" w:cstheme="minorHAnsi"/>
          <w:color w:val="313131"/>
        </w:rPr>
        <w:t xml:space="preserve"> The argument of inadequate health care is supported by Ismail (2019), who concurs that inadequate health support in English prisons risks violating Article 3 of the European Convention of Human Rights, which forbids torture as well as unhuman or degrading treatment or punishment. </w:t>
      </w:r>
      <w:r w:rsidR="00840101">
        <w:rPr>
          <w:rFonts w:asciiTheme="minorHAnsi" w:hAnsiTheme="minorHAnsi" w:cstheme="minorHAnsi"/>
          <w:color w:val="313131"/>
        </w:rPr>
        <w:t xml:space="preserve">2 notable cases regarding human rights and healthcare in prisons, where complainants accused the UK of violating Article 3 include McGlinchey v United Kingdom, 2003 and Price v United Kingdom, 2001. The court ruled that the UK has a positive obligation to protect the health and wellbeing of prisoners, especially when prisoners are at increased vulnerability </w:t>
      </w:r>
      <w:r w:rsidR="00041B22">
        <w:rPr>
          <w:rFonts w:asciiTheme="minorHAnsi" w:hAnsiTheme="minorHAnsi" w:cstheme="minorHAnsi"/>
          <w:color w:val="313131"/>
        </w:rPr>
        <w:t xml:space="preserve">arising from serious health concerns, which is common in English prisons. Article 3 indicates absolute rights, which the government is only able to lapse in times of war or public emergencies. Ismail (2019) also states that the </w:t>
      </w:r>
      <w:r w:rsidR="00041B22">
        <w:rPr>
          <w:rFonts w:asciiTheme="minorHAnsi" w:hAnsiTheme="minorHAnsi" w:cstheme="minorHAnsi"/>
          <w:color w:val="313131"/>
        </w:rPr>
        <w:lastRenderedPageBreak/>
        <w:t>principles from these 2 cases are compulsory upon national authorities, and prisoners declining access to healthcare evidently violates these responsibilities. One could argue that increased lockdown time, as has been prevalent during the current Coronavirus pandemic, could be considered a public emergency, warranting the prison service and government to lapse in healthcare rights of prisoners, such as increased waiting times for health care and increased hours in cell lockdown.</w:t>
      </w:r>
      <w:r w:rsidR="0026055A">
        <w:rPr>
          <w:rFonts w:asciiTheme="minorHAnsi" w:hAnsiTheme="minorHAnsi" w:cstheme="minorHAnsi"/>
          <w:color w:val="313131"/>
        </w:rPr>
        <w:t xml:space="preserve"> </w:t>
      </w:r>
    </w:p>
    <w:p w14:paraId="0CF8CD40" w14:textId="146F3A23" w:rsidR="0026055A" w:rsidRDefault="0026055A" w:rsidP="00F31D68">
      <w:pPr>
        <w:spacing w:line="600" w:lineRule="auto"/>
        <w:rPr>
          <w:rFonts w:asciiTheme="minorHAnsi" w:hAnsiTheme="minorHAnsi" w:cstheme="minorHAnsi"/>
          <w:color w:val="313131"/>
        </w:rPr>
      </w:pPr>
      <w:r>
        <w:rPr>
          <w:rFonts w:asciiTheme="minorHAnsi" w:hAnsiTheme="minorHAnsi" w:cstheme="minorHAnsi"/>
          <w:color w:val="313131"/>
        </w:rPr>
        <w:t xml:space="preserve">Ismail (2018) also explains that the lack of funding for prisons, as well increased prison population compromised the ability of prisons to effectively put to use the Healthy Prisons Agenda, which has been considerably reduced due to yearly reductions in prison funding and resourcing by the government. Ismail (2018) argues that this brings </w:t>
      </w:r>
      <w:r w:rsidR="00FD6DAE">
        <w:rPr>
          <w:rFonts w:asciiTheme="minorHAnsi" w:hAnsiTheme="minorHAnsi" w:cstheme="minorHAnsi"/>
          <w:color w:val="313131"/>
        </w:rPr>
        <w:t xml:space="preserve">consequences for the health of prisoners. During 2009-2017, the government decreased operation funds for the HMPPS by 13%, leading to a 30% decrease in prison staff. During this time, the prison had continued to rise. Operational </w:t>
      </w:r>
      <w:r w:rsidR="005728C4">
        <w:rPr>
          <w:rFonts w:asciiTheme="minorHAnsi" w:hAnsiTheme="minorHAnsi" w:cstheme="minorHAnsi"/>
          <w:color w:val="313131"/>
        </w:rPr>
        <w:t xml:space="preserve">and managerial staff sustained increased levels of stress, high sickness level, increased turnover and early retirement. The prison service is experiencing a recruitment crisis, emerging from relatively low salaries and unfavourable employment conditions, this making it hard to attract high quality and experienced staff. This   </w:t>
      </w:r>
      <w:r w:rsidR="006B78DA">
        <w:rPr>
          <w:rFonts w:asciiTheme="minorHAnsi" w:hAnsiTheme="minorHAnsi" w:cstheme="minorHAnsi"/>
          <w:color w:val="313131"/>
        </w:rPr>
        <w:t>impacts the quality and care responsibility that prisoners should receive, as well as the health, social and employability needs of offenders.</w:t>
      </w:r>
    </w:p>
    <w:p w14:paraId="0A15FF53" w14:textId="33E23A17" w:rsidR="006B78DA" w:rsidRDefault="006B78DA" w:rsidP="00F31D68">
      <w:pPr>
        <w:spacing w:line="600" w:lineRule="auto"/>
        <w:rPr>
          <w:rFonts w:asciiTheme="minorHAnsi" w:hAnsiTheme="minorHAnsi" w:cstheme="minorHAnsi"/>
          <w:color w:val="313131"/>
        </w:rPr>
      </w:pPr>
      <w:r>
        <w:rPr>
          <w:rFonts w:asciiTheme="minorHAnsi" w:hAnsiTheme="minorHAnsi" w:cstheme="minorHAnsi"/>
          <w:color w:val="313131"/>
        </w:rPr>
        <w:lastRenderedPageBreak/>
        <w:t xml:space="preserve">One could suggest that the prison crisis does not end when an offender leave prison. </w:t>
      </w:r>
      <w:r w:rsidR="009C76D9">
        <w:rPr>
          <w:rFonts w:asciiTheme="minorHAnsi" w:hAnsiTheme="minorHAnsi" w:cstheme="minorHAnsi"/>
          <w:color w:val="313131"/>
        </w:rPr>
        <w:t xml:space="preserve">Madoc- </w:t>
      </w:r>
      <w:r>
        <w:rPr>
          <w:rFonts w:asciiTheme="minorHAnsi" w:hAnsiTheme="minorHAnsi" w:cstheme="minorHAnsi"/>
          <w:color w:val="313131"/>
        </w:rPr>
        <w:t>Jones and Hughes .et al (2019) write that before the Offender Rehabilitation Act 2014, prisons had a poor record in helping offenders avoid homelessness. In 2010, a survey of 680 prisoners revealed that only 21% were aware of any housing provision in their prison and only</w:t>
      </w:r>
      <w:r w:rsidR="009C76D9">
        <w:rPr>
          <w:rFonts w:asciiTheme="minorHAnsi" w:hAnsiTheme="minorHAnsi" w:cstheme="minorHAnsi"/>
          <w:color w:val="313131"/>
        </w:rPr>
        <w:t xml:space="preserve"> 21% engaged in this provision. In 2010, the Howard League revealed that on third of people leaving prison did not have anywhere to go and in 2014, Crisis reported that 41% of the 480 single homeless people interviewed had been to prison at some point.</w:t>
      </w:r>
      <w:r>
        <w:rPr>
          <w:rFonts w:asciiTheme="minorHAnsi" w:hAnsiTheme="minorHAnsi" w:cstheme="minorHAnsi"/>
          <w:color w:val="313131"/>
        </w:rPr>
        <w:t xml:space="preserve"> </w:t>
      </w:r>
      <w:r w:rsidR="00B214F8">
        <w:rPr>
          <w:rFonts w:asciiTheme="minorHAnsi" w:hAnsiTheme="minorHAnsi" w:cstheme="minorHAnsi"/>
          <w:color w:val="313131"/>
        </w:rPr>
        <w:t>The significance of homelessness amongst ex- prisoners is stressed by Grierson (201) who writes that Ministry of Justice figures show that 11, 435 people released from prison ended up homeless in 2018-19 as well as 4,742 homeless people started community sentences in the same period. Grierson quotes the Chief Inspector of Probation, Justin Russell who argues that many people are homeless when they come into prison and even more are when they leave. People need a safe place to call home as it provides them with a solid foundation to lead crime- free lives.</w:t>
      </w:r>
      <w:r w:rsidR="00D07E38">
        <w:rPr>
          <w:rFonts w:asciiTheme="minorHAnsi" w:hAnsiTheme="minorHAnsi" w:cstheme="minorHAnsi"/>
          <w:color w:val="313131"/>
        </w:rPr>
        <w:t xml:space="preserve"> The effects of homelessness amongst ex- prisoners also makes them more likely to offend in the future, as supported by Walker (2019) who writes that Homeless ex- prisoners are far more likely to reoffend again compared to those</w:t>
      </w:r>
      <w:r w:rsidR="008D0960">
        <w:rPr>
          <w:rFonts w:asciiTheme="minorHAnsi" w:hAnsiTheme="minorHAnsi" w:cstheme="minorHAnsi"/>
          <w:color w:val="313131"/>
        </w:rPr>
        <w:t xml:space="preserve"> in housing and that information from the Ministry of Justice reveals that out of all adult prisoners released in 2016, 67% of those who are homeless went on to commit another crime within a year. Williams and Poyser (2012) also argue that those who reporting being homeless before </w:t>
      </w:r>
      <w:r w:rsidR="008D0960">
        <w:rPr>
          <w:rFonts w:asciiTheme="minorHAnsi" w:hAnsiTheme="minorHAnsi" w:cstheme="minorHAnsi"/>
          <w:color w:val="313131"/>
        </w:rPr>
        <w:lastRenderedPageBreak/>
        <w:t>prison, with past custodial sentences and with drug or alcohol problems were more likely to report needing assistance with accommodation on release</w:t>
      </w:r>
      <w:r w:rsidR="00C41ECB">
        <w:rPr>
          <w:rFonts w:asciiTheme="minorHAnsi" w:hAnsiTheme="minorHAnsi" w:cstheme="minorHAnsi"/>
          <w:color w:val="313131"/>
        </w:rPr>
        <w:t xml:space="preserve"> and 24% of those who explained that </w:t>
      </w:r>
      <w:r w:rsidR="00282912">
        <w:rPr>
          <w:rFonts w:asciiTheme="minorHAnsi" w:hAnsiTheme="minorHAnsi" w:cstheme="minorHAnsi"/>
          <w:color w:val="313131"/>
        </w:rPr>
        <w:t>they needed help with addiction and were homeless before prison, compared to 14% who didn’t need help with alcohol.</w:t>
      </w:r>
    </w:p>
    <w:p w14:paraId="1E1842DA" w14:textId="0680B6A8" w:rsidR="00FB0316" w:rsidRDefault="001F61A1" w:rsidP="00F31D68">
      <w:pPr>
        <w:spacing w:line="600" w:lineRule="auto"/>
        <w:rPr>
          <w:rFonts w:asciiTheme="minorHAnsi" w:hAnsiTheme="minorHAnsi" w:cstheme="minorHAnsi"/>
          <w:color w:val="1E1E1E"/>
          <w:shd w:val="clear" w:color="auto" w:fill="FFFFFF"/>
        </w:rPr>
      </w:pPr>
      <w:r w:rsidRPr="00FB0316">
        <w:rPr>
          <w:rFonts w:asciiTheme="minorHAnsi" w:hAnsiTheme="minorHAnsi" w:cstheme="minorHAnsi"/>
          <w:color w:val="313131"/>
        </w:rPr>
        <w:t>The rev</w:t>
      </w:r>
      <w:r w:rsidR="008571BF" w:rsidRPr="00FB0316">
        <w:rPr>
          <w:rFonts w:asciiTheme="minorHAnsi" w:hAnsiTheme="minorHAnsi" w:cstheme="minorHAnsi"/>
          <w:color w:val="313131"/>
        </w:rPr>
        <w:t>olving door is a criminological theory which Riley (2017) explains has how many ex- offenders continue to return to prison. This may be driven by the constricted post- release super</w:t>
      </w:r>
      <w:r w:rsidR="0094546E" w:rsidRPr="00FB0316">
        <w:rPr>
          <w:rFonts w:asciiTheme="minorHAnsi" w:hAnsiTheme="minorHAnsi" w:cstheme="minorHAnsi"/>
          <w:color w:val="313131"/>
        </w:rPr>
        <w:t xml:space="preserve">vision </w:t>
      </w:r>
      <w:r w:rsidR="00BC2CFC" w:rsidRPr="00FB0316">
        <w:rPr>
          <w:rFonts w:asciiTheme="minorHAnsi" w:hAnsiTheme="minorHAnsi" w:cstheme="minorHAnsi"/>
          <w:color w:val="313131"/>
        </w:rPr>
        <w:t>requirements, which are hard to comply with. Returning to prison is the result of breaking these requirements. It could be due to the influence more serious offenders have on petty criminals include prison.</w:t>
      </w:r>
      <w:r w:rsidR="00FB0316" w:rsidRPr="00FB0316">
        <w:rPr>
          <w:rFonts w:asciiTheme="minorHAnsi" w:hAnsiTheme="minorHAnsi" w:cstheme="minorHAnsi"/>
          <w:color w:val="313131"/>
        </w:rPr>
        <w:t xml:space="preserve"> Full Fact (2013) quote Justice Secretary, Chris Grayling who argues that </w:t>
      </w:r>
      <w:r w:rsidR="00FB0316" w:rsidRPr="00FB0316">
        <w:rPr>
          <w:rFonts w:asciiTheme="minorHAnsi" w:hAnsiTheme="minorHAnsi" w:cstheme="minorHAnsi"/>
          <w:i/>
          <w:iCs/>
          <w:color w:val="313131"/>
        </w:rPr>
        <w:t>“</w:t>
      </w:r>
      <w:r w:rsidR="00FB0316" w:rsidRPr="00FB0316">
        <w:rPr>
          <w:rFonts w:asciiTheme="minorHAnsi" w:hAnsiTheme="minorHAnsi" w:cstheme="minorHAnsi"/>
          <w:i/>
          <w:iCs/>
          <w:color w:val="1E1E1E"/>
          <w:shd w:val="clear" w:color="auto" w:fill="FFFFFF"/>
        </w:rPr>
        <w:t>people don't end up in prison generally speaking for a first offence. Normally the people who end up in our prisons have offended again and again"</w:t>
      </w:r>
      <w:r w:rsidR="00FB0316">
        <w:rPr>
          <w:rFonts w:asciiTheme="minorHAnsi" w:hAnsiTheme="minorHAnsi" w:cstheme="minorHAnsi"/>
          <w:i/>
          <w:iCs/>
          <w:color w:val="1E1E1E"/>
          <w:shd w:val="clear" w:color="auto" w:fill="FFFFFF"/>
        </w:rPr>
        <w:t xml:space="preserve"> </w:t>
      </w:r>
      <w:r w:rsidR="00FB0316">
        <w:rPr>
          <w:rFonts w:asciiTheme="minorHAnsi" w:hAnsiTheme="minorHAnsi" w:cstheme="minorHAnsi"/>
          <w:color w:val="1E1E1E"/>
          <w:shd w:val="clear" w:color="auto" w:fill="FFFFFF"/>
        </w:rPr>
        <w:t>and adds that is it not typically the case in our society that the majority of people who go to prison do so first their first offence. They are people who have received community sentences, and with short sentence prisons, it is approximately 95% that have had cautions or community sentences previously. Based on this, it could be argued that the government is attempting to stop the revolving door theory with minor offenders by using prison as a last resort and using community sentences and cautions before sentencing to prison.</w:t>
      </w:r>
      <w:r w:rsidR="00015B70">
        <w:rPr>
          <w:rFonts w:asciiTheme="minorHAnsi" w:hAnsiTheme="minorHAnsi" w:cstheme="minorHAnsi"/>
          <w:color w:val="1E1E1E"/>
          <w:shd w:val="clear" w:color="auto" w:fill="FFFFFF"/>
        </w:rPr>
        <w:t xml:space="preserve"> It may provide first offenders with an opportunity to stop their criminal activity before going </w:t>
      </w:r>
      <w:r w:rsidR="00015B70">
        <w:rPr>
          <w:rFonts w:asciiTheme="minorHAnsi" w:hAnsiTheme="minorHAnsi" w:cstheme="minorHAnsi"/>
          <w:color w:val="1E1E1E"/>
          <w:shd w:val="clear" w:color="auto" w:fill="FFFFFF"/>
        </w:rPr>
        <w:lastRenderedPageBreak/>
        <w:t xml:space="preserve">through the prison system and facing the challenges that many ex- offenders face following release such as homelessness or reoffending. </w:t>
      </w:r>
    </w:p>
    <w:p w14:paraId="0066F53F" w14:textId="2ADAD5DF" w:rsidR="00282912" w:rsidRPr="00F31D68" w:rsidRDefault="00015B70" w:rsidP="00F31D68">
      <w:pPr>
        <w:spacing w:line="600" w:lineRule="auto"/>
        <w:rPr>
          <w:rFonts w:asciiTheme="minorHAnsi" w:hAnsiTheme="minorHAnsi" w:cstheme="minorHAnsi"/>
        </w:rPr>
      </w:pPr>
      <w:r>
        <w:rPr>
          <w:rFonts w:asciiTheme="minorHAnsi" w:hAnsiTheme="minorHAnsi" w:cstheme="minorHAnsi"/>
          <w:color w:val="1E1E1E"/>
          <w:shd w:val="clear" w:color="auto" w:fill="FFFFFF"/>
        </w:rPr>
        <w:t xml:space="preserve">To summarise, it is evident that the prison system in England and Wales is currently in a crisis due to staff shortages, overcrowding and poor physical and mental health as a result. It could also be argued that due to these factors, custodial sentences should only be given as a last resort or when the public is in serious danger of the offender. This is supported by Sylvester and Thomson (2018) who argue that only in certain circumstances should prison sentences of less than a year be given. Alternatives should be considered, even when dealing with a </w:t>
      </w:r>
      <w:r w:rsidR="0066619E">
        <w:rPr>
          <w:rFonts w:asciiTheme="minorHAnsi" w:hAnsiTheme="minorHAnsi" w:cstheme="minorHAnsi"/>
          <w:color w:val="1E1E1E"/>
          <w:shd w:val="clear" w:color="auto" w:fill="FFFFFF"/>
        </w:rPr>
        <w:t>consistent</w:t>
      </w:r>
      <w:r>
        <w:rPr>
          <w:rFonts w:asciiTheme="minorHAnsi" w:hAnsiTheme="minorHAnsi" w:cstheme="minorHAnsi"/>
          <w:color w:val="1E1E1E"/>
          <w:shd w:val="clear" w:color="auto" w:fill="FFFFFF"/>
        </w:rPr>
        <w:t xml:space="preserve"> offender</w:t>
      </w:r>
      <w:r w:rsidR="0066619E">
        <w:rPr>
          <w:rFonts w:asciiTheme="minorHAnsi" w:hAnsiTheme="minorHAnsi" w:cstheme="minorHAnsi"/>
          <w:color w:val="1E1E1E"/>
          <w:shd w:val="clear" w:color="auto" w:fill="FFFFFF"/>
        </w:rPr>
        <w:t>, who has committed various offenders. The re- offending rates of those with short term sentences are worse than for those given non- custodial sentences.</w:t>
      </w:r>
    </w:p>
    <w:p w14:paraId="234ECE87" w14:textId="260F5559" w:rsidR="007A5121" w:rsidRPr="007A5121" w:rsidRDefault="00FC2C43" w:rsidP="007A5121">
      <w:pPr>
        <w:spacing w:line="480" w:lineRule="auto"/>
        <w:jc w:val="center"/>
        <w:rPr>
          <w:rFonts w:asciiTheme="minorHAnsi" w:hAnsiTheme="minorHAnsi" w:cstheme="minorHAnsi"/>
          <w:b/>
          <w:bCs/>
          <w:color w:val="FF0000"/>
        </w:rPr>
      </w:pPr>
      <w:r w:rsidRPr="00D33BD2">
        <w:rPr>
          <w:rFonts w:asciiTheme="minorHAnsi" w:hAnsiTheme="minorHAnsi" w:cstheme="minorHAnsi"/>
          <w:b/>
          <w:bCs/>
          <w:sz w:val="28"/>
          <w:szCs w:val="28"/>
        </w:rPr>
        <w:t>Bibliography</w:t>
      </w:r>
      <w:r w:rsidR="007A5121">
        <w:rPr>
          <w:rFonts w:asciiTheme="minorHAnsi" w:hAnsiTheme="minorHAnsi" w:cstheme="minorHAnsi"/>
          <w:b/>
          <w:bCs/>
          <w:sz w:val="28"/>
          <w:szCs w:val="28"/>
        </w:rPr>
        <w:t xml:space="preserve">: </w:t>
      </w:r>
    </w:p>
    <w:p w14:paraId="2155D6F4" w14:textId="77777777" w:rsidR="007A5121" w:rsidRPr="00405B57" w:rsidRDefault="007A5121" w:rsidP="00FC2C43">
      <w:pPr>
        <w:tabs>
          <w:tab w:val="left" w:pos="5341"/>
        </w:tabs>
        <w:rPr>
          <w:b/>
          <w:bCs/>
        </w:rPr>
      </w:pPr>
    </w:p>
    <w:p w14:paraId="0426CB68" w14:textId="194CE9DB" w:rsidR="007A5121" w:rsidRPr="00F31D68" w:rsidRDefault="007A5121" w:rsidP="00F31D68">
      <w:pPr>
        <w:ind w:left="360"/>
        <w:rPr>
          <w:rFonts w:asciiTheme="minorHAnsi" w:hAnsiTheme="minorHAnsi" w:cstheme="minorHAnsi"/>
          <w:b/>
          <w:bCs/>
          <w:color w:val="000000" w:themeColor="text1"/>
          <w:shd w:val="clear" w:color="auto" w:fill="FFFFFF"/>
        </w:rPr>
      </w:pPr>
      <w:r w:rsidRPr="00F31D68">
        <w:rPr>
          <w:rFonts w:asciiTheme="minorHAnsi" w:hAnsiTheme="minorHAnsi" w:cstheme="minorHAnsi"/>
          <w:b/>
          <w:bCs/>
          <w:color w:val="000000" w:themeColor="text1"/>
          <w:shd w:val="clear" w:color="auto" w:fill="FFFFFF"/>
        </w:rPr>
        <w:t xml:space="preserve">Allen R (2010) </w:t>
      </w:r>
      <w:r w:rsidRPr="00F31D68">
        <w:rPr>
          <w:rFonts w:asciiTheme="minorHAnsi" w:hAnsiTheme="minorHAnsi" w:cstheme="minorHAnsi"/>
          <w:i/>
          <w:iCs/>
          <w:color w:val="000000" w:themeColor="text1"/>
          <w:shd w:val="clear" w:color="auto" w:fill="FFFFFF"/>
        </w:rPr>
        <w:t>‘Current situation of prison overcrowding’</w:t>
      </w:r>
      <w:r w:rsidRPr="00F31D68">
        <w:rPr>
          <w:rFonts w:asciiTheme="minorHAnsi" w:hAnsiTheme="minorHAnsi" w:cstheme="minorHAnsi"/>
          <w:b/>
          <w:bCs/>
          <w:color w:val="000000" w:themeColor="text1"/>
          <w:shd w:val="clear" w:color="auto" w:fill="FFFFFF"/>
        </w:rPr>
        <w:t xml:space="preserve"> </w:t>
      </w:r>
      <w:r w:rsidRPr="00F31D68">
        <w:rPr>
          <w:rFonts w:asciiTheme="minorHAnsi" w:hAnsiTheme="minorHAnsi" w:cstheme="minorHAnsi"/>
          <w:color w:val="000000" w:themeColor="text1"/>
          <w:shd w:val="clear" w:color="auto" w:fill="FFFFFF"/>
        </w:rPr>
        <w:t>International centre for prison</w:t>
      </w:r>
      <w:r w:rsidRPr="00F31D68">
        <w:rPr>
          <w:rFonts w:asciiTheme="minorHAnsi" w:hAnsiTheme="minorHAnsi" w:cstheme="minorHAnsi"/>
          <w:b/>
          <w:bCs/>
          <w:color w:val="000000" w:themeColor="text1"/>
          <w:shd w:val="clear" w:color="auto" w:fill="FFFFFF"/>
        </w:rPr>
        <w:t xml:space="preserve"> studies. </w:t>
      </w:r>
      <w:hyperlink r:id="rId8" w:history="1">
        <w:r w:rsidRPr="00F31D68">
          <w:rPr>
            <w:rStyle w:val="Hyperlink"/>
            <w:rFonts w:asciiTheme="minorHAnsi" w:hAnsiTheme="minorHAnsi" w:cstheme="minorHAnsi"/>
            <w:b/>
            <w:bCs/>
            <w:color w:val="000000" w:themeColor="text1"/>
            <w:u w:val="none"/>
            <w:shd w:val="clear" w:color="auto" w:fill="FFFFFF"/>
          </w:rPr>
          <w:t>https://www.unafei.or.jp/publications/pdf/12th_Congress/11Rob_Allen.pdf</w:t>
        </w:r>
      </w:hyperlink>
      <w:r w:rsidRPr="00F31D68">
        <w:rPr>
          <w:rFonts w:asciiTheme="minorHAnsi" w:hAnsiTheme="minorHAnsi" w:cstheme="minorHAnsi"/>
          <w:b/>
          <w:bCs/>
          <w:color w:val="000000" w:themeColor="text1"/>
          <w:shd w:val="clear" w:color="auto" w:fill="FFFFFF"/>
        </w:rPr>
        <w:t xml:space="preserve"> </w:t>
      </w:r>
      <w:r w:rsidRPr="00F31D68">
        <w:rPr>
          <w:rFonts w:asciiTheme="minorHAnsi" w:hAnsiTheme="minorHAnsi" w:cstheme="minorHAnsi"/>
          <w:color w:val="000000" w:themeColor="text1"/>
          <w:shd w:val="clear" w:color="auto" w:fill="FFFFFF"/>
        </w:rPr>
        <w:t>(Accessed 22/12/2020)</w:t>
      </w:r>
    </w:p>
    <w:p w14:paraId="36B44502" w14:textId="77777777" w:rsidR="007A5121" w:rsidRPr="00F31D68" w:rsidRDefault="007A5121" w:rsidP="00F31D68">
      <w:pPr>
        <w:ind w:left="360"/>
        <w:rPr>
          <w:rFonts w:asciiTheme="minorHAnsi" w:hAnsiTheme="minorHAnsi" w:cstheme="minorHAnsi"/>
          <w:b/>
          <w:bCs/>
          <w:color w:val="000000" w:themeColor="text1"/>
          <w:shd w:val="clear" w:color="auto" w:fill="FFFFFF"/>
        </w:rPr>
      </w:pPr>
    </w:p>
    <w:p w14:paraId="5F560C27" w14:textId="76543A27" w:rsidR="007A5121" w:rsidRPr="00F31D68" w:rsidRDefault="007A5121" w:rsidP="00F31D68">
      <w:pPr>
        <w:ind w:left="360"/>
        <w:rPr>
          <w:rFonts w:asciiTheme="minorHAnsi" w:hAnsiTheme="minorHAnsi" w:cstheme="minorHAnsi"/>
          <w:b/>
          <w:bCs/>
          <w:color w:val="000000" w:themeColor="text1"/>
          <w:shd w:val="clear" w:color="auto" w:fill="FFFFFF"/>
        </w:rPr>
      </w:pPr>
      <w:r w:rsidRPr="00F31D68">
        <w:rPr>
          <w:rFonts w:asciiTheme="minorHAnsi" w:hAnsiTheme="minorHAnsi" w:cstheme="minorHAnsi"/>
          <w:b/>
          <w:bCs/>
          <w:color w:val="000000" w:themeColor="text1"/>
          <w:shd w:val="clear" w:color="auto" w:fill="FFFFFF"/>
        </w:rPr>
        <w:t xml:space="preserve">Armstrong S (2020) </w:t>
      </w:r>
      <w:r w:rsidRPr="00F31D68">
        <w:rPr>
          <w:rFonts w:asciiTheme="minorHAnsi" w:hAnsiTheme="minorHAnsi" w:cstheme="minorHAnsi"/>
          <w:i/>
          <w:iCs/>
          <w:color w:val="000000" w:themeColor="text1"/>
          <w:shd w:val="clear" w:color="auto" w:fill="FFFFFF"/>
        </w:rPr>
        <w:t>‘The prison service is still failing inmates’ healthcare needs’</w:t>
      </w:r>
      <w:r w:rsidRPr="00F31D68">
        <w:rPr>
          <w:rFonts w:asciiTheme="minorHAnsi" w:hAnsiTheme="minorHAnsi" w:cstheme="minorHAnsi"/>
          <w:b/>
          <w:bCs/>
          <w:color w:val="000000" w:themeColor="text1"/>
          <w:shd w:val="clear" w:color="auto" w:fill="FFFFFF"/>
        </w:rPr>
        <w:t xml:space="preserve"> </w:t>
      </w:r>
      <w:r w:rsidRPr="00F31D68">
        <w:rPr>
          <w:rFonts w:asciiTheme="minorHAnsi" w:hAnsiTheme="minorHAnsi" w:cstheme="minorHAnsi"/>
          <w:color w:val="000000" w:themeColor="text1"/>
          <w:shd w:val="clear" w:color="auto" w:fill="FFFFFF"/>
        </w:rPr>
        <w:t>British Medical Journal</w:t>
      </w:r>
      <w:r w:rsidRPr="00F31D68">
        <w:rPr>
          <w:rFonts w:asciiTheme="minorHAnsi" w:hAnsiTheme="minorHAnsi" w:cstheme="minorHAnsi"/>
          <w:b/>
          <w:bCs/>
          <w:color w:val="000000" w:themeColor="text1"/>
          <w:shd w:val="clear" w:color="auto" w:fill="FFFFFF"/>
        </w:rPr>
        <w:t xml:space="preserve"> </w:t>
      </w:r>
      <w:hyperlink r:id="rId9" w:history="1">
        <w:r w:rsidRPr="00F31D68">
          <w:rPr>
            <w:rStyle w:val="Hyperlink"/>
            <w:rFonts w:asciiTheme="minorHAnsi" w:hAnsiTheme="minorHAnsi" w:cstheme="minorHAnsi"/>
            <w:b/>
            <w:bCs/>
            <w:color w:val="000000" w:themeColor="text1"/>
            <w:u w:val="none"/>
            <w:shd w:val="clear" w:color="auto" w:fill="FFFFFF"/>
          </w:rPr>
          <w:t>https:/</w:t>
        </w:r>
        <w:r w:rsidRPr="00F31D68">
          <w:rPr>
            <w:rStyle w:val="Hyperlink"/>
            <w:rFonts w:asciiTheme="minorHAnsi" w:hAnsiTheme="minorHAnsi" w:cstheme="minorHAnsi"/>
            <w:b/>
            <w:bCs/>
            <w:color w:val="000000" w:themeColor="text1"/>
            <w:u w:val="none"/>
            <w:shd w:val="clear" w:color="auto" w:fill="FFFFFF"/>
          </w:rPr>
          <w:t>/</w:t>
        </w:r>
        <w:r w:rsidRPr="00F31D68">
          <w:rPr>
            <w:rStyle w:val="Hyperlink"/>
            <w:rFonts w:asciiTheme="minorHAnsi" w:hAnsiTheme="minorHAnsi" w:cstheme="minorHAnsi"/>
            <w:b/>
            <w:bCs/>
            <w:color w:val="000000" w:themeColor="text1"/>
            <w:u w:val="none"/>
            <w:shd w:val="clear" w:color="auto" w:fill="FFFFFF"/>
          </w:rPr>
          <w:t>www.bmj.com/content/368/bmj.m724</w:t>
        </w:r>
      </w:hyperlink>
      <w:r w:rsidRPr="00F31D68">
        <w:rPr>
          <w:rFonts w:asciiTheme="minorHAnsi" w:hAnsiTheme="minorHAnsi" w:cstheme="minorHAnsi"/>
          <w:b/>
          <w:bCs/>
          <w:color w:val="000000" w:themeColor="text1"/>
          <w:shd w:val="clear" w:color="auto" w:fill="FFFFFF"/>
        </w:rPr>
        <w:t xml:space="preserve"> </w:t>
      </w:r>
      <w:r w:rsidRPr="00F31D68">
        <w:rPr>
          <w:rFonts w:asciiTheme="minorHAnsi" w:hAnsiTheme="minorHAnsi" w:cstheme="minorHAnsi"/>
          <w:color w:val="000000" w:themeColor="text1"/>
          <w:shd w:val="clear" w:color="auto" w:fill="FFFFFF"/>
        </w:rPr>
        <w:t>(Accessed 28/12/2020)</w:t>
      </w:r>
    </w:p>
    <w:p w14:paraId="690E1B94" w14:textId="77777777" w:rsidR="007A5121" w:rsidRPr="00F31D68" w:rsidRDefault="007A5121" w:rsidP="00F31D68">
      <w:pPr>
        <w:ind w:left="360"/>
        <w:rPr>
          <w:rFonts w:asciiTheme="minorHAnsi" w:hAnsiTheme="minorHAnsi" w:cstheme="minorHAnsi"/>
          <w:b/>
          <w:bCs/>
          <w:color w:val="000000" w:themeColor="text1"/>
          <w:shd w:val="clear" w:color="auto" w:fill="FFFFFF"/>
        </w:rPr>
      </w:pPr>
    </w:p>
    <w:p w14:paraId="031D16ED" w14:textId="5D44DEC5" w:rsidR="007A5121" w:rsidRPr="00F31D68" w:rsidRDefault="007A5121" w:rsidP="00F31D68">
      <w:pPr>
        <w:ind w:left="360"/>
        <w:rPr>
          <w:rFonts w:asciiTheme="minorHAnsi" w:hAnsiTheme="minorHAnsi" w:cstheme="minorHAnsi"/>
          <w:b/>
          <w:bCs/>
          <w:color w:val="000000" w:themeColor="text1"/>
          <w:shd w:val="clear" w:color="auto" w:fill="FFFFFF"/>
        </w:rPr>
      </w:pPr>
      <w:r w:rsidRPr="00F31D68">
        <w:rPr>
          <w:rFonts w:asciiTheme="minorHAnsi" w:hAnsiTheme="minorHAnsi" w:cstheme="minorHAnsi"/>
          <w:b/>
          <w:bCs/>
          <w:color w:val="000000" w:themeColor="text1"/>
          <w:shd w:val="clear" w:color="auto" w:fill="FFFFFF"/>
        </w:rPr>
        <w:t xml:space="preserve">Beard J (2019) </w:t>
      </w:r>
      <w:r w:rsidRPr="00F31D68">
        <w:rPr>
          <w:rFonts w:asciiTheme="minorHAnsi" w:hAnsiTheme="minorHAnsi" w:cstheme="minorHAnsi"/>
          <w:color w:val="000000" w:themeColor="text1"/>
          <w:shd w:val="clear" w:color="auto" w:fill="FFFFFF"/>
        </w:rPr>
        <w:t>‘Prison safety in England and Wales’</w:t>
      </w:r>
      <w:r w:rsidRPr="00F31D68">
        <w:rPr>
          <w:rFonts w:asciiTheme="minorHAnsi" w:hAnsiTheme="minorHAnsi" w:cstheme="minorHAnsi"/>
          <w:b/>
          <w:bCs/>
          <w:color w:val="000000" w:themeColor="text1"/>
          <w:shd w:val="clear" w:color="auto" w:fill="FFFFFF"/>
        </w:rPr>
        <w:t xml:space="preserve"> </w:t>
      </w:r>
      <w:r w:rsidRPr="00F31D68">
        <w:rPr>
          <w:rFonts w:asciiTheme="minorHAnsi" w:hAnsiTheme="minorHAnsi" w:cstheme="minorHAnsi"/>
          <w:color w:val="000000" w:themeColor="text1"/>
          <w:shd w:val="clear" w:color="auto" w:fill="FFFFFF"/>
        </w:rPr>
        <w:t>House of Commons Library</w:t>
      </w:r>
      <w:r w:rsidRPr="00F31D68">
        <w:rPr>
          <w:rFonts w:asciiTheme="minorHAnsi" w:hAnsiTheme="minorHAnsi" w:cstheme="minorHAnsi"/>
          <w:b/>
          <w:bCs/>
          <w:color w:val="000000" w:themeColor="text1"/>
          <w:shd w:val="clear" w:color="auto" w:fill="FFFFFF"/>
        </w:rPr>
        <w:t xml:space="preserve"> </w:t>
      </w:r>
      <w:hyperlink r:id="rId10" w:history="1">
        <w:r w:rsidRPr="00F31D68">
          <w:rPr>
            <w:rStyle w:val="Hyperlink"/>
            <w:rFonts w:asciiTheme="minorHAnsi" w:hAnsiTheme="minorHAnsi" w:cstheme="minorHAnsi"/>
            <w:b/>
            <w:bCs/>
            <w:color w:val="000000" w:themeColor="text1"/>
            <w:u w:val="none"/>
            <w:shd w:val="clear" w:color="auto" w:fill="FFFFFF"/>
          </w:rPr>
          <w:t>https://www.google.com/url?sa=t&amp;rct=j&amp;q=&amp;esrc=s&amp;source=web&amp;cd=&amp;ved=2ahUKEwiG4quJhZTuAhVQecAKHUPjAA84ChAWMAB6BAgGEAI&amp;url=http%3A%2F%2Fresearchbriefings.files.parliament.uk%2Fdocuments%2FCBP-7467%2FCBP-7467.pdf&amp;usg=AOvVaw1FN85A_hHmH911ce2zXX_0</w:t>
        </w:r>
      </w:hyperlink>
      <w:r w:rsidRPr="00F31D68">
        <w:rPr>
          <w:rFonts w:asciiTheme="minorHAnsi" w:hAnsiTheme="minorHAnsi" w:cstheme="minorHAnsi"/>
          <w:b/>
          <w:bCs/>
          <w:color w:val="000000" w:themeColor="text1"/>
          <w:shd w:val="clear" w:color="auto" w:fill="FFFFFF"/>
        </w:rPr>
        <w:t xml:space="preserve"> </w:t>
      </w:r>
      <w:r w:rsidRPr="00F31D68">
        <w:rPr>
          <w:rFonts w:asciiTheme="minorHAnsi" w:hAnsiTheme="minorHAnsi" w:cstheme="minorHAnsi"/>
          <w:color w:val="000000" w:themeColor="text1"/>
          <w:shd w:val="clear" w:color="auto" w:fill="FFFFFF"/>
        </w:rPr>
        <w:t>(Accessed 25/12/2020)</w:t>
      </w:r>
    </w:p>
    <w:p w14:paraId="36231BE3" w14:textId="77777777" w:rsidR="007A5121" w:rsidRPr="00F31D68" w:rsidRDefault="007A5121" w:rsidP="00F31D68">
      <w:pPr>
        <w:ind w:left="360"/>
        <w:rPr>
          <w:rFonts w:asciiTheme="minorHAnsi" w:hAnsiTheme="minorHAnsi" w:cstheme="minorHAnsi"/>
          <w:b/>
          <w:bCs/>
          <w:color w:val="000000" w:themeColor="text1"/>
          <w:shd w:val="clear" w:color="auto" w:fill="FFFFFF"/>
        </w:rPr>
      </w:pPr>
    </w:p>
    <w:p w14:paraId="0E054503" w14:textId="4491B532" w:rsidR="007A5121" w:rsidRPr="00F31D68" w:rsidRDefault="007A5121" w:rsidP="00F31D68">
      <w:pPr>
        <w:ind w:left="360"/>
        <w:rPr>
          <w:rFonts w:asciiTheme="minorHAnsi" w:hAnsiTheme="minorHAnsi" w:cstheme="minorHAnsi"/>
          <w:b/>
          <w:bCs/>
          <w:color w:val="000000" w:themeColor="text1"/>
          <w:shd w:val="clear" w:color="auto" w:fill="FFFFFF"/>
        </w:rPr>
      </w:pPr>
      <w:r w:rsidRPr="00F31D68">
        <w:rPr>
          <w:rFonts w:asciiTheme="minorHAnsi" w:hAnsiTheme="minorHAnsi" w:cstheme="minorHAnsi"/>
          <w:b/>
          <w:bCs/>
          <w:color w:val="000000" w:themeColor="text1"/>
          <w:shd w:val="clear" w:color="auto" w:fill="FFFFFF"/>
        </w:rPr>
        <w:t xml:space="preserve">Berman G (2013) </w:t>
      </w:r>
      <w:r w:rsidRPr="00F31D68">
        <w:rPr>
          <w:rFonts w:asciiTheme="minorHAnsi" w:hAnsiTheme="minorHAnsi" w:cstheme="minorHAnsi"/>
          <w:i/>
          <w:iCs/>
          <w:color w:val="000000" w:themeColor="text1"/>
          <w:shd w:val="clear" w:color="auto" w:fill="FFFFFF"/>
        </w:rPr>
        <w:t>‘Prison population statistics’</w:t>
      </w:r>
      <w:r w:rsidRPr="00F31D68">
        <w:rPr>
          <w:rFonts w:asciiTheme="minorHAnsi" w:hAnsiTheme="minorHAnsi" w:cstheme="minorHAnsi"/>
          <w:b/>
          <w:bCs/>
          <w:color w:val="000000" w:themeColor="text1"/>
          <w:shd w:val="clear" w:color="auto" w:fill="FFFFFF"/>
        </w:rPr>
        <w:t xml:space="preserve"> </w:t>
      </w:r>
      <w:r w:rsidRPr="00F31D68">
        <w:rPr>
          <w:rFonts w:asciiTheme="minorHAnsi" w:hAnsiTheme="minorHAnsi" w:cstheme="minorHAnsi"/>
          <w:color w:val="000000" w:themeColor="text1"/>
          <w:shd w:val="clear" w:color="auto" w:fill="FFFFFF"/>
        </w:rPr>
        <w:t>House of Commons Library, Social and General statistics</w:t>
      </w:r>
      <w:r w:rsidRPr="00F31D68">
        <w:rPr>
          <w:rFonts w:asciiTheme="minorHAnsi" w:hAnsiTheme="minorHAnsi" w:cstheme="minorHAnsi"/>
          <w:b/>
          <w:bCs/>
          <w:color w:val="000000" w:themeColor="text1"/>
          <w:shd w:val="clear" w:color="auto" w:fill="FFFFFF"/>
        </w:rPr>
        <w:t xml:space="preserve"> </w:t>
      </w:r>
      <w:hyperlink r:id="rId11" w:history="1">
        <w:r w:rsidRPr="00F31D68">
          <w:rPr>
            <w:rStyle w:val="Hyperlink"/>
            <w:rFonts w:asciiTheme="minorHAnsi" w:hAnsiTheme="minorHAnsi" w:cstheme="minorHAnsi"/>
            <w:b/>
            <w:bCs/>
            <w:color w:val="000000" w:themeColor="text1"/>
            <w:u w:val="none"/>
            <w:shd w:val="clear" w:color="auto" w:fill="FFFFFF"/>
          </w:rPr>
          <w:t>http://www.antoniocasella.eu/nume/Berman_2013.pdf</w:t>
        </w:r>
      </w:hyperlink>
      <w:r w:rsidRPr="00F31D68">
        <w:rPr>
          <w:rFonts w:asciiTheme="minorHAnsi" w:hAnsiTheme="minorHAnsi" w:cstheme="minorHAnsi"/>
          <w:b/>
          <w:bCs/>
          <w:color w:val="000000" w:themeColor="text1"/>
          <w:shd w:val="clear" w:color="auto" w:fill="FFFFFF"/>
        </w:rPr>
        <w:t xml:space="preserve"> (Accessed 22/12/2020)</w:t>
      </w:r>
    </w:p>
    <w:p w14:paraId="7D6DAABA" w14:textId="77777777" w:rsidR="007A5121" w:rsidRPr="00F31D68" w:rsidRDefault="007A5121" w:rsidP="00F31D68">
      <w:pPr>
        <w:ind w:left="360"/>
        <w:rPr>
          <w:rFonts w:asciiTheme="minorHAnsi" w:hAnsiTheme="minorHAnsi" w:cstheme="minorHAnsi"/>
          <w:b/>
          <w:bCs/>
          <w:color w:val="000000" w:themeColor="text1"/>
          <w:shd w:val="clear" w:color="auto" w:fill="FFFFFF"/>
        </w:rPr>
      </w:pPr>
    </w:p>
    <w:p w14:paraId="7B353F6F" w14:textId="26CA5D8A" w:rsidR="007A5121" w:rsidRPr="00F31D68" w:rsidRDefault="007A5121" w:rsidP="00F31D68">
      <w:pPr>
        <w:tabs>
          <w:tab w:val="left" w:pos="5341"/>
        </w:tabs>
        <w:ind w:left="360"/>
        <w:rPr>
          <w:rFonts w:asciiTheme="minorHAnsi" w:hAnsiTheme="minorHAnsi" w:cstheme="minorHAnsi"/>
          <w:b/>
          <w:bCs/>
          <w:color w:val="000000" w:themeColor="text1"/>
        </w:rPr>
      </w:pPr>
      <w:r w:rsidRPr="00F31D68">
        <w:rPr>
          <w:rFonts w:asciiTheme="minorHAnsi" w:hAnsiTheme="minorHAnsi" w:cstheme="minorHAnsi"/>
          <w:b/>
          <w:bCs/>
          <w:color w:val="000000" w:themeColor="text1"/>
        </w:rPr>
        <w:t>Borrill J, Burnett R et al. (2006)</w:t>
      </w:r>
      <w:r w:rsidR="0066339D" w:rsidRPr="00F31D68">
        <w:rPr>
          <w:rFonts w:asciiTheme="minorHAnsi" w:hAnsiTheme="minorHAnsi" w:cstheme="minorHAnsi"/>
          <w:b/>
          <w:bCs/>
          <w:color w:val="000000" w:themeColor="text1"/>
        </w:rPr>
        <w:t xml:space="preserve"> </w:t>
      </w:r>
      <w:r w:rsidR="0066339D" w:rsidRPr="00F31D68">
        <w:rPr>
          <w:rFonts w:asciiTheme="minorHAnsi" w:hAnsiTheme="minorHAnsi" w:cstheme="minorHAnsi"/>
          <w:i/>
          <w:iCs/>
          <w:color w:val="000000" w:themeColor="text1"/>
        </w:rPr>
        <w:t>‘</w:t>
      </w:r>
      <w:r w:rsidRPr="00F31D68">
        <w:rPr>
          <w:rFonts w:asciiTheme="minorHAnsi" w:hAnsiTheme="minorHAnsi" w:cstheme="minorHAnsi"/>
          <w:i/>
          <w:iCs/>
          <w:color w:val="000000" w:themeColor="text1"/>
        </w:rPr>
        <w:t>Patterns of self- harm and attempted suicide among white and black/mixed race female Prisoners’</w:t>
      </w:r>
      <w:r w:rsidRPr="00F31D68">
        <w:rPr>
          <w:rFonts w:asciiTheme="minorHAnsi" w:hAnsiTheme="minorHAnsi" w:cstheme="minorHAnsi"/>
          <w:b/>
          <w:bCs/>
          <w:color w:val="000000" w:themeColor="text1"/>
        </w:rPr>
        <w:t xml:space="preserve"> </w:t>
      </w:r>
      <w:r w:rsidRPr="00F31D68">
        <w:rPr>
          <w:rFonts w:asciiTheme="minorHAnsi" w:hAnsiTheme="minorHAnsi" w:cstheme="minorHAnsi"/>
          <w:color w:val="000000" w:themeColor="text1"/>
        </w:rPr>
        <w:t>Criminal behaviour and Mental Health/ Volume 13,</w:t>
      </w:r>
      <w:r w:rsidRPr="00F31D68">
        <w:rPr>
          <w:rFonts w:asciiTheme="minorHAnsi" w:hAnsiTheme="minorHAnsi" w:cstheme="minorHAnsi"/>
          <w:b/>
          <w:bCs/>
          <w:color w:val="000000" w:themeColor="text1"/>
        </w:rPr>
        <w:t xml:space="preserve"> Issue 4. </w:t>
      </w:r>
      <w:hyperlink r:id="rId12" w:history="1">
        <w:r w:rsidRPr="00F31D68">
          <w:rPr>
            <w:rStyle w:val="Hyperlink"/>
            <w:rFonts w:asciiTheme="minorHAnsi" w:hAnsiTheme="minorHAnsi" w:cstheme="minorHAnsi"/>
            <w:b/>
            <w:bCs/>
            <w:color w:val="000000" w:themeColor="text1"/>
            <w:u w:val="none"/>
          </w:rPr>
          <w:t>https://onlinelibrary.wiley.com/doi/abs/10.1002/cbm.549</w:t>
        </w:r>
      </w:hyperlink>
      <w:r w:rsidRPr="00F31D68">
        <w:rPr>
          <w:rFonts w:asciiTheme="minorHAnsi" w:hAnsiTheme="minorHAnsi" w:cstheme="minorHAnsi"/>
          <w:b/>
          <w:bCs/>
          <w:color w:val="000000" w:themeColor="text1"/>
        </w:rPr>
        <w:t xml:space="preserve"> </w:t>
      </w:r>
      <w:r w:rsidRPr="00F31D68">
        <w:rPr>
          <w:rFonts w:asciiTheme="minorHAnsi" w:hAnsiTheme="minorHAnsi" w:cstheme="minorHAnsi"/>
          <w:color w:val="000000" w:themeColor="text1"/>
        </w:rPr>
        <w:t>(Accessed 19/12/2020)</w:t>
      </w:r>
    </w:p>
    <w:p w14:paraId="4F97D33F" w14:textId="77777777" w:rsidR="007A5121" w:rsidRPr="00F31D68" w:rsidRDefault="007A5121" w:rsidP="00F31D68">
      <w:pPr>
        <w:tabs>
          <w:tab w:val="left" w:pos="5341"/>
        </w:tabs>
        <w:ind w:left="360"/>
        <w:rPr>
          <w:rFonts w:asciiTheme="minorHAnsi" w:hAnsiTheme="minorHAnsi" w:cstheme="minorHAnsi"/>
          <w:b/>
          <w:bCs/>
          <w:color w:val="000000" w:themeColor="text1"/>
        </w:rPr>
      </w:pPr>
    </w:p>
    <w:p w14:paraId="44CF70C5" w14:textId="0E90080F" w:rsidR="007A5121" w:rsidRPr="00F31D68" w:rsidRDefault="007A5121" w:rsidP="00F31D68">
      <w:pPr>
        <w:ind w:left="360"/>
        <w:rPr>
          <w:rFonts w:asciiTheme="minorHAnsi" w:hAnsiTheme="minorHAnsi" w:cstheme="minorHAnsi"/>
          <w:b/>
          <w:bCs/>
          <w:color w:val="000000" w:themeColor="text1"/>
          <w:shd w:val="clear" w:color="auto" w:fill="FFFFFF"/>
        </w:rPr>
      </w:pPr>
      <w:r w:rsidRPr="00F31D68">
        <w:rPr>
          <w:rFonts w:asciiTheme="minorHAnsi" w:hAnsiTheme="minorHAnsi" w:cstheme="minorHAnsi"/>
          <w:b/>
          <w:bCs/>
          <w:color w:val="000000" w:themeColor="text1"/>
          <w:shd w:val="clear" w:color="auto" w:fill="FFFFFF"/>
        </w:rPr>
        <w:t xml:space="preserve">D Rachael (2004) </w:t>
      </w:r>
      <w:r w:rsidRPr="00F31D68">
        <w:rPr>
          <w:rFonts w:asciiTheme="minorHAnsi" w:hAnsiTheme="minorHAnsi" w:cstheme="minorHAnsi"/>
          <w:color w:val="000000" w:themeColor="text1"/>
          <w:shd w:val="clear" w:color="auto" w:fill="FFFFFF"/>
        </w:rPr>
        <w:t>‘Deaths in UK prisons are due to overcrowding, says report’</w:t>
      </w:r>
      <w:r w:rsidRPr="00F31D68">
        <w:rPr>
          <w:rFonts w:asciiTheme="minorHAnsi" w:hAnsiTheme="minorHAnsi" w:cstheme="minorHAnsi"/>
          <w:b/>
          <w:bCs/>
          <w:color w:val="000000" w:themeColor="text1"/>
          <w:shd w:val="clear" w:color="auto" w:fill="FFFFFF"/>
        </w:rPr>
        <w:t xml:space="preserve"> </w:t>
      </w:r>
      <w:r w:rsidRPr="00F31D68">
        <w:rPr>
          <w:rFonts w:asciiTheme="minorHAnsi" w:hAnsiTheme="minorHAnsi" w:cstheme="minorHAnsi"/>
          <w:color w:val="000000" w:themeColor="text1"/>
          <w:shd w:val="clear" w:color="auto" w:fill="FFFFFF"/>
        </w:rPr>
        <w:t>The Lancet, Volume 363/ Issue 9406.</w:t>
      </w:r>
      <w:r w:rsidRPr="00F31D68">
        <w:rPr>
          <w:rFonts w:asciiTheme="minorHAnsi" w:hAnsiTheme="minorHAnsi" w:cstheme="minorHAnsi"/>
          <w:b/>
          <w:bCs/>
          <w:color w:val="000000" w:themeColor="text1"/>
          <w:shd w:val="clear" w:color="auto" w:fill="FFFFFF"/>
        </w:rPr>
        <w:t xml:space="preserve"> </w:t>
      </w:r>
      <w:hyperlink r:id="rId13" w:history="1">
        <w:r w:rsidRPr="00F31D68">
          <w:rPr>
            <w:rStyle w:val="Hyperlink"/>
            <w:rFonts w:asciiTheme="minorHAnsi" w:hAnsiTheme="minorHAnsi" w:cstheme="minorHAnsi"/>
            <w:b/>
            <w:bCs/>
            <w:color w:val="000000" w:themeColor="text1"/>
            <w:u w:val="none"/>
            <w:shd w:val="clear" w:color="auto" w:fill="FFFFFF"/>
          </w:rPr>
          <w:t>https://www-sciencedirect-com.ezproxy.uwtsd.ac.uk/science/article/pii/S0140673604154810</w:t>
        </w:r>
      </w:hyperlink>
      <w:r w:rsidRPr="00F31D68">
        <w:rPr>
          <w:rFonts w:asciiTheme="minorHAnsi" w:hAnsiTheme="minorHAnsi" w:cstheme="minorHAnsi"/>
          <w:b/>
          <w:bCs/>
          <w:color w:val="000000" w:themeColor="text1"/>
          <w:shd w:val="clear" w:color="auto" w:fill="FFFFFF"/>
        </w:rPr>
        <w:t xml:space="preserve"> </w:t>
      </w:r>
      <w:r w:rsidRPr="00F31D68">
        <w:rPr>
          <w:rFonts w:asciiTheme="minorHAnsi" w:hAnsiTheme="minorHAnsi" w:cstheme="minorHAnsi"/>
          <w:color w:val="000000" w:themeColor="text1"/>
          <w:shd w:val="clear" w:color="auto" w:fill="FFFFFF"/>
        </w:rPr>
        <w:t>(Accessed 22/12/2020)</w:t>
      </w:r>
    </w:p>
    <w:p w14:paraId="4691D7B4" w14:textId="77777777" w:rsidR="007A5121" w:rsidRPr="00F31D68" w:rsidRDefault="007A5121" w:rsidP="00F31D68">
      <w:pPr>
        <w:ind w:left="360"/>
        <w:rPr>
          <w:rFonts w:asciiTheme="minorHAnsi" w:hAnsiTheme="minorHAnsi" w:cstheme="minorHAnsi"/>
          <w:b/>
          <w:bCs/>
          <w:color w:val="000000" w:themeColor="text1"/>
          <w:shd w:val="clear" w:color="auto" w:fill="FFFFFF"/>
        </w:rPr>
      </w:pPr>
    </w:p>
    <w:p w14:paraId="652621B0" w14:textId="7AAA15CF" w:rsidR="007A5121" w:rsidRPr="00F31D68" w:rsidRDefault="007A5121" w:rsidP="00F31D68">
      <w:pPr>
        <w:ind w:left="360"/>
        <w:rPr>
          <w:rFonts w:asciiTheme="minorHAnsi" w:hAnsiTheme="minorHAnsi" w:cstheme="minorHAnsi"/>
          <w:b/>
          <w:bCs/>
          <w:color w:val="000000" w:themeColor="text1"/>
          <w:shd w:val="clear" w:color="auto" w:fill="FFFFFF"/>
        </w:rPr>
      </w:pPr>
      <w:r w:rsidRPr="00F31D68">
        <w:rPr>
          <w:rFonts w:asciiTheme="minorHAnsi" w:hAnsiTheme="minorHAnsi" w:cstheme="minorHAnsi"/>
          <w:b/>
          <w:bCs/>
          <w:color w:val="000000" w:themeColor="text1"/>
          <w:shd w:val="clear" w:color="auto" w:fill="FFFFFF"/>
        </w:rPr>
        <w:t xml:space="preserve">Full Fact.com (2013) </w:t>
      </w:r>
      <w:r w:rsidRPr="00F31D68">
        <w:rPr>
          <w:rFonts w:asciiTheme="minorHAnsi" w:hAnsiTheme="minorHAnsi" w:cstheme="minorHAnsi"/>
          <w:color w:val="000000" w:themeColor="text1"/>
          <w:shd w:val="clear" w:color="auto" w:fill="FFFFFF"/>
        </w:rPr>
        <w:t>‘Prisoners and reoffending: Caught in the revolving door?</w:t>
      </w:r>
      <w:r w:rsidR="001F3BE2" w:rsidRPr="00F31D68">
        <w:rPr>
          <w:rFonts w:asciiTheme="minorHAnsi" w:hAnsiTheme="minorHAnsi" w:cstheme="minorHAnsi"/>
          <w:color w:val="000000" w:themeColor="text1"/>
          <w:shd w:val="clear" w:color="auto" w:fill="FFFFFF"/>
        </w:rPr>
        <w:t>’</w:t>
      </w:r>
      <w:r w:rsidRPr="00F31D68">
        <w:rPr>
          <w:rFonts w:asciiTheme="minorHAnsi" w:hAnsiTheme="minorHAnsi" w:cstheme="minorHAnsi"/>
          <w:b/>
          <w:bCs/>
          <w:color w:val="000000" w:themeColor="text1"/>
          <w:shd w:val="clear" w:color="auto" w:fill="FFFFFF"/>
        </w:rPr>
        <w:t xml:space="preserve"> </w:t>
      </w:r>
      <w:hyperlink r:id="rId14" w:history="1">
        <w:r w:rsidRPr="00F31D68">
          <w:rPr>
            <w:rStyle w:val="Hyperlink"/>
            <w:rFonts w:asciiTheme="minorHAnsi" w:hAnsiTheme="minorHAnsi" w:cstheme="minorHAnsi"/>
            <w:b/>
            <w:bCs/>
            <w:color w:val="000000" w:themeColor="text1"/>
            <w:u w:val="none"/>
            <w:shd w:val="clear" w:color="auto" w:fill="FFFFFF"/>
          </w:rPr>
          <w:t>https://fullfact.org/crime/prisoners-and-reoffending-caught-revolving-door/</w:t>
        </w:r>
      </w:hyperlink>
      <w:r w:rsidRPr="00F31D68">
        <w:rPr>
          <w:rFonts w:asciiTheme="minorHAnsi" w:hAnsiTheme="minorHAnsi" w:cstheme="minorHAnsi"/>
          <w:b/>
          <w:bCs/>
          <w:color w:val="000000" w:themeColor="text1"/>
          <w:shd w:val="clear" w:color="auto" w:fill="FFFFFF"/>
        </w:rPr>
        <w:t xml:space="preserve"> </w:t>
      </w:r>
      <w:r w:rsidRPr="00F31D68">
        <w:rPr>
          <w:rFonts w:asciiTheme="minorHAnsi" w:hAnsiTheme="minorHAnsi" w:cstheme="minorHAnsi"/>
          <w:color w:val="000000" w:themeColor="text1"/>
          <w:shd w:val="clear" w:color="auto" w:fill="FFFFFF"/>
        </w:rPr>
        <w:t>(Accessed 10/01/2021)</w:t>
      </w:r>
    </w:p>
    <w:p w14:paraId="5EF9A0A8" w14:textId="77777777" w:rsidR="007A5121" w:rsidRPr="00F31D68" w:rsidRDefault="007A5121" w:rsidP="00F31D68">
      <w:pPr>
        <w:ind w:left="360"/>
        <w:rPr>
          <w:rFonts w:asciiTheme="minorHAnsi" w:hAnsiTheme="minorHAnsi" w:cstheme="minorHAnsi"/>
          <w:b/>
          <w:bCs/>
          <w:color w:val="000000" w:themeColor="text1"/>
          <w:shd w:val="clear" w:color="auto" w:fill="FFFFFF"/>
        </w:rPr>
      </w:pPr>
    </w:p>
    <w:p w14:paraId="02E73AE7" w14:textId="29953183" w:rsidR="007A5121" w:rsidRPr="00F31D68" w:rsidRDefault="007A5121" w:rsidP="00F31D68">
      <w:pPr>
        <w:ind w:left="360"/>
        <w:rPr>
          <w:rFonts w:asciiTheme="minorHAnsi" w:hAnsiTheme="minorHAnsi" w:cstheme="minorHAnsi"/>
          <w:b/>
          <w:bCs/>
          <w:color w:val="000000" w:themeColor="text1"/>
          <w:shd w:val="clear" w:color="auto" w:fill="FFFFFF"/>
        </w:rPr>
      </w:pPr>
      <w:r w:rsidRPr="00F31D68">
        <w:rPr>
          <w:rFonts w:asciiTheme="minorHAnsi" w:hAnsiTheme="minorHAnsi" w:cstheme="minorHAnsi"/>
          <w:b/>
          <w:bCs/>
          <w:color w:val="000000" w:themeColor="text1"/>
          <w:shd w:val="clear" w:color="auto" w:fill="FFFFFF"/>
        </w:rPr>
        <w:t xml:space="preserve">Grierson J (2020) </w:t>
      </w:r>
      <w:r w:rsidRPr="00F31D68">
        <w:rPr>
          <w:rFonts w:asciiTheme="minorHAnsi" w:hAnsiTheme="minorHAnsi" w:cstheme="minorHAnsi"/>
          <w:color w:val="000000" w:themeColor="text1"/>
          <w:shd w:val="clear" w:color="auto" w:fill="FFFFFF"/>
        </w:rPr>
        <w:t>‘Thousands of high-risk offenders in the UK ‘freed into homelessness’</w:t>
      </w:r>
      <w:r w:rsidRPr="00F31D68">
        <w:rPr>
          <w:rFonts w:asciiTheme="minorHAnsi" w:hAnsiTheme="minorHAnsi" w:cstheme="minorHAnsi"/>
          <w:b/>
          <w:bCs/>
          <w:color w:val="000000" w:themeColor="text1"/>
          <w:shd w:val="clear" w:color="auto" w:fill="FFFFFF"/>
        </w:rPr>
        <w:t xml:space="preserve"> The Guardian</w:t>
      </w:r>
      <w:r w:rsidRPr="00F31D68">
        <w:rPr>
          <w:rFonts w:asciiTheme="minorHAnsi" w:hAnsiTheme="minorHAnsi" w:cstheme="minorHAnsi"/>
          <w:color w:val="000000" w:themeColor="text1"/>
        </w:rPr>
        <w:t xml:space="preserve"> </w:t>
      </w:r>
      <w:hyperlink r:id="rId15" w:history="1">
        <w:r w:rsidRPr="00F31D68">
          <w:rPr>
            <w:rStyle w:val="Hyperlink"/>
            <w:rFonts w:asciiTheme="minorHAnsi" w:hAnsiTheme="minorHAnsi" w:cstheme="minorHAnsi"/>
            <w:b/>
            <w:bCs/>
            <w:color w:val="000000" w:themeColor="text1"/>
            <w:u w:val="none"/>
            <w:shd w:val="clear" w:color="auto" w:fill="FFFFFF"/>
          </w:rPr>
          <w:t>https://www.theguardian.com/uk-news/2020/jul/08/thousands-of-high-risk-offenders-in-uk-freed-into-homelessness</w:t>
        </w:r>
      </w:hyperlink>
      <w:r w:rsidRPr="00F31D68">
        <w:rPr>
          <w:rFonts w:asciiTheme="minorHAnsi" w:hAnsiTheme="minorHAnsi" w:cstheme="minorHAnsi"/>
          <w:b/>
          <w:bCs/>
          <w:color w:val="000000" w:themeColor="text1"/>
          <w:shd w:val="clear" w:color="auto" w:fill="FFFFFF"/>
        </w:rPr>
        <w:t xml:space="preserve"> </w:t>
      </w:r>
      <w:r w:rsidRPr="00F31D68">
        <w:rPr>
          <w:rFonts w:asciiTheme="minorHAnsi" w:hAnsiTheme="minorHAnsi" w:cstheme="minorHAnsi"/>
          <w:color w:val="000000" w:themeColor="text1"/>
          <w:shd w:val="clear" w:color="auto" w:fill="FFFFFF"/>
        </w:rPr>
        <w:t>(Accessed 03/01/2021)</w:t>
      </w:r>
    </w:p>
    <w:p w14:paraId="5B993851" w14:textId="77777777" w:rsidR="007A5121" w:rsidRPr="00F31D68" w:rsidRDefault="007A5121" w:rsidP="00F31D68">
      <w:pPr>
        <w:ind w:left="360"/>
        <w:rPr>
          <w:rFonts w:asciiTheme="minorHAnsi" w:hAnsiTheme="minorHAnsi" w:cstheme="minorHAnsi"/>
          <w:b/>
          <w:bCs/>
          <w:color w:val="000000" w:themeColor="text1"/>
          <w:shd w:val="clear" w:color="auto" w:fill="FFFFFF"/>
        </w:rPr>
      </w:pPr>
    </w:p>
    <w:p w14:paraId="7BCB5AD9" w14:textId="20127171" w:rsidR="007A5121" w:rsidRPr="00F31D68" w:rsidRDefault="007A5121" w:rsidP="00F31D68">
      <w:pPr>
        <w:tabs>
          <w:tab w:val="left" w:pos="5341"/>
        </w:tabs>
        <w:ind w:left="360"/>
        <w:rPr>
          <w:rFonts w:asciiTheme="minorHAnsi" w:hAnsiTheme="minorHAnsi" w:cstheme="minorHAnsi"/>
          <w:color w:val="000000" w:themeColor="text1"/>
        </w:rPr>
      </w:pPr>
      <w:r w:rsidRPr="00F31D68">
        <w:rPr>
          <w:rFonts w:asciiTheme="minorHAnsi" w:hAnsiTheme="minorHAnsi" w:cstheme="minorHAnsi"/>
          <w:b/>
          <w:bCs/>
          <w:color w:val="000000" w:themeColor="text1"/>
        </w:rPr>
        <w:t xml:space="preserve">Hewson T, Green R et al. (2020) </w:t>
      </w:r>
      <w:r w:rsidRPr="00F31D68">
        <w:rPr>
          <w:rFonts w:asciiTheme="minorHAnsi" w:hAnsiTheme="minorHAnsi" w:cstheme="minorHAnsi"/>
          <w:i/>
          <w:iCs/>
          <w:color w:val="000000" w:themeColor="text1"/>
        </w:rPr>
        <w:t>‘The effects of COVID-19 on self-harm in UK prisons’</w:t>
      </w:r>
      <w:r w:rsidRPr="00F31D68">
        <w:rPr>
          <w:rFonts w:asciiTheme="minorHAnsi" w:hAnsiTheme="minorHAnsi" w:cstheme="minorHAnsi"/>
          <w:b/>
          <w:bCs/>
          <w:color w:val="000000" w:themeColor="text1"/>
        </w:rPr>
        <w:t xml:space="preserve"> </w:t>
      </w:r>
      <w:r w:rsidRPr="00F31D68">
        <w:rPr>
          <w:rFonts w:asciiTheme="minorHAnsi" w:hAnsiTheme="minorHAnsi" w:cstheme="minorHAnsi"/>
          <w:color w:val="000000" w:themeColor="text1"/>
        </w:rPr>
        <w:t>Cambridge University Press Public Health Emergency Collection</w:t>
      </w:r>
      <w:r w:rsidRPr="00F31D68">
        <w:rPr>
          <w:rFonts w:asciiTheme="minorHAnsi" w:hAnsiTheme="minorHAnsi" w:cstheme="minorHAnsi"/>
          <w:b/>
          <w:bCs/>
          <w:color w:val="000000" w:themeColor="text1"/>
        </w:rPr>
        <w:t xml:space="preserve"> </w:t>
      </w:r>
      <w:hyperlink r:id="rId16" w:history="1">
        <w:r w:rsidRPr="00F31D68">
          <w:rPr>
            <w:rStyle w:val="Hyperlink"/>
            <w:rFonts w:asciiTheme="minorHAnsi" w:hAnsiTheme="minorHAnsi" w:cstheme="minorHAnsi"/>
            <w:b/>
            <w:bCs/>
            <w:color w:val="000000" w:themeColor="text1"/>
            <w:u w:val="none"/>
          </w:rPr>
          <w:t>https://www.ncbi.nlm.nih.gov/pmc/articles/PMC7411440/</w:t>
        </w:r>
      </w:hyperlink>
      <w:r w:rsidRPr="00F31D68">
        <w:rPr>
          <w:rFonts w:asciiTheme="minorHAnsi" w:hAnsiTheme="minorHAnsi" w:cstheme="minorHAnsi"/>
          <w:b/>
          <w:bCs/>
          <w:color w:val="000000" w:themeColor="text1"/>
        </w:rPr>
        <w:t xml:space="preserve"> </w:t>
      </w:r>
      <w:r w:rsidRPr="00F31D68">
        <w:rPr>
          <w:rFonts w:asciiTheme="minorHAnsi" w:hAnsiTheme="minorHAnsi" w:cstheme="minorHAnsi"/>
          <w:color w:val="000000" w:themeColor="text1"/>
        </w:rPr>
        <w:t>(Accessed 17/12/2020)</w:t>
      </w:r>
    </w:p>
    <w:p w14:paraId="7E96B2BF" w14:textId="77777777" w:rsidR="007A5121" w:rsidRPr="00F31D68" w:rsidRDefault="007A5121" w:rsidP="00F31D68">
      <w:pPr>
        <w:tabs>
          <w:tab w:val="left" w:pos="5341"/>
        </w:tabs>
        <w:ind w:left="360"/>
        <w:rPr>
          <w:rFonts w:asciiTheme="minorHAnsi" w:hAnsiTheme="minorHAnsi" w:cstheme="minorHAnsi"/>
          <w:color w:val="000000" w:themeColor="text1"/>
        </w:rPr>
      </w:pPr>
    </w:p>
    <w:p w14:paraId="43693A1C" w14:textId="72B44AA4" w:rsidR="007A5121" w:rsidRPr="00F31D68" w:rsidRDefault="007A5121" w:rsidP="00F31D68">
      <w:pPr>
        <w:ind w:left="360"/>
        <w:rPr>
          <w:rFonts w:asciiTheme="minorHAnsi" w:hAnsiTheme="minorHAnsi" w:cstheme="minorHAnsi"/>
          <w:color w:val="000000" w:themeColor="text1"/>
          <w:shd w:val="clear" w:color="auto" w:fill="FFFFFF"/>
        </w:rPr>
      </w:pPr>
      <w:r w:rsidRPr="00F31D68">
        <w:rPr>
          <w:rFonts w:asciiTheme="minorHAnsi" w:hAnsiTheme="minorHAnsi" w:cstheme="minorHAnsi"/>
          <w:b/>
          <w:bCs/>
          <w:color w:val="000000" w:themeColor="text1"/>
          <w:shd w:val="clear" w:color="auto" w:fill="FFFFFF"/>
        </w:rPr>
        <w:t>Holmström R (2018)</w:t>
      </w:r>
      <w:r w:rsidRPr="00F31D68">
        <w:rPr>
          <w:rFonts w:asciiTheme="minorHAnsi" w:hAnsiTheme="minorHAnsi" w:cstheme="minorHAnsi"/>
          <w:color w:val="000000" w:themeColor="text1"/>
          <w:shd w:val="clear" w:color="auto" w:fill="FFFFFF"/>
        </w:rPr>
        <w:t xml:space="preserve"> </w:t>
      </w:r>
      <w:r w:rsidRPr="00F31D68">
        <w:rPr>
          <w:rFonts w:asciiTheme="minorHAnsi" w:hAnsiTheme="minorHAnsi" w:cstheme="minorHAnsi"/>
          <w:i/>
          <w:iCs/>
          <w:color w:val="000000" w:themeColor="text1"/>
          <w:shd w:val="clear" w:color="auto" w:fill="FFFFFF"/>
        </w:rPr>
        <w:t>‘Behind bars: The poor health of the prison community’</w:t>
      </w:r>
      <w:r w:rsidRPr="00F31D68">
        <w:rPr>
          <w:rFonts w:asciiTheme="minorHAnsi" w:hAnsiTheme="minorHAnsi" w:cstheme="minorHAnsi"/>
          <w:color w:val="000000" w:themeColor="text1"/>
          <w:shd w:val="clear" w:color="auto" w:fill="FFFFFF"/>
        </w:rPr>
        <w:t xml:space="preserve"> Royal College of Physicians </w:t>
      </w:r>
      <w:hyperlink r:id="rId17" w:history="1">
        <w:r w:rsidRPr="00F31D68">
          <w:rPr>
            <w:rStyle w:val="Hyperlink"/>
            <w:rFonts w:asciiTheme="minorHAnsi" w:hAnsiTheme="minorHAnsi" w:cstheme="minorHAnsi"/>
            <w:b/>
            <w:bCs/>
            <w:color w:val="000000" w:themeColor="text1"/>
            <w:u w:val="none"/>
            <w:shd w:val="clear" w:color="auto" w:fill="FFFFFF"/>
          </w:rPr>
          <w:t>https://www.rcplondon.ac.uk/news/behind-bars-poor-health-prison-community</w:t>
        </w:r>
      </w:hyperlink>
      <w:r w:rsidRPr="00F31D68">
        <w:rPr>
          <w:rFonts w:asciiTheme="minorHAnsi" w:hAnsiTheme="minorHAnsi" w:cstheme="minorHAnsi"/>
          <w:color w:val="000000" w:themeColor="text1"/>
          <w:shd w:val="clear" w:color="auto" w:fill="FFFFFF"/>
        </w:rPr>
        <w:t xml:space="preserve"> (Accessed 25/12/2020)</w:t>
      </w:r>
    </w:p>
    <w:p w14:paraId="5F14B844" w14:textId="77777777" w:rsidR="001F3BE2" w:rsidRPr="00F31D68" w:rsidRDefault="001F3BE2" w:rsidP="00F31D68">
      <w:pPr>
        <w:rPr>
          <w:rFonts w:asciiTheme="minorHAnsi" w:hAnsiTheme="minorHAnsi" w:cstheme="minorHAnsi"/>
          <w:color w:val="000000" w:themeColor="text1"/>
          <w:shd w:val="clear" w:color="auto" w:fill="FFFFFF"/>
        </w:rPr>
      </w:pPr>
    </w:p>
    <w:p w14:paraId="36E717B8" w14:textId="586BB6FF" w:rsidR="007A5121" w:rsidRPr="00F31D68" w:rsidRDefault="007A5121" w:rsidP="00F31D68">
      <w:pPr>
        <w:ind w:left="360"/>
        <w:rPr>
          <w:rFonts w:asciiTheme="minorHAnsi" w:hAnsiTheme="minorHAnsi" w:cstheme="minorHAnsi"/>
          <w:b/>
          <w:bCs/>
          <w:color w:val="000000" w:themeColor="text1"/>
          <w:shd w:val="clear" w:color="auto" w:fill="FFFFFF"/>
        </w:rPr>
      </w:pPr>
      <w:r w:rsidRPr="00F31D68">
        <w:rPr>
          <w:rFonts w:asciiTheme="minorHAnsi" w:hAnsiTheme="minorHAnsi" w:cstheme="minorHAnsi"/>
          <w:b/>
          <w:bCs/>
          <w:color w:val="000000" w:themeColor="text1"/>
          <w:shd w:val="clear" w:color="auto" w:fill="FFFFFF"/>
        </w:rPr>
        <w:t xml:space="preserve">Ismail N (2018) </w:t>
      </w:r>
      <w:r w:rsidRPr="00F31D68">
        <w:rPr>
          <w:rFonts w:asciiTheme="minorHAnsi" w:hAnsiTheme="minorHAnsi" w:cstheme="minorHAnsi"/>
          <w:i/>
          <w:iCs/>
          <w:color w:val="000000" w:themeColor="text1"/>
          <w:shd w:val="clear" w:color="auto" w:fill="FFFFFF"/>
        </w:rPr>
        <w:t>‘Challenges for governors and staff implementing the Healthy prisons agenda in English prisons’</w:t>
      </w:r>
      <w:r w:rsidRPr="00F31D68">
        <w:rPr>
          <w:rFonts w:asciiTheme="minorHAnsi" w:hAnsiTheme="minorHAnsi" w:cstheme="minorHAnsi"/>
          <w:color w:val="000000" w:themeColor="text1"/>
        </w:rPr>
        <w:t xml:space="preserve"> </w:t>
      </w:r>
      <w:hyperlink r:id="rId18" w:history="1">
        <w:r w:rsidRPr="00F31D68">
          <w:rPr>
            <w:rStyle w:val="Hyperlink"/>
            <w:rFonts w:asciiTheme="minorHAnsi" w:hAnsiTheme="minorHAnsi" w:cstheme="minorHAnsi"/>
            <w:b/>
            <w:bCs/>
            <w:color w:val="000000" w:themeColor="text1"/>
            <w:u w:val="none"/>
            <w:shd w:val="clear" w:color="auto" w:fill="FFFFFF"/>
          </w:rPr>
          <w:t>https://uwe-repository.worktribe.com/preview/859956/Ismail%20and%20de%20Viggiani%20Accepted%20Manuscript.pdf</w:t>
        </w:r>
      </w:hyperlink>
      <w:r w:rsidRPr="00F31D68">
        <w:rPr>
          <w:rFonts w:asciiTheme="minorHAnsi" w:hAnsiTheme="minorHAnsi" w:cstheme="minorHAnsi"/>
          <w:b/>
          <w:bCs/>
          <w:color w:val="000000" w:themeColor="text1"/>
          <w:shd w:val="clear" w:color="auto" w:fill="FFFFFF"/>
        </w:rPr>
        <w:t xml:space="preserve"> </w:t>
      </w:r>
      <w:r w:rsidRPr="00F31D68">
        <w:rPr>
          <w:rFonts w:asciiTheme="minorHAnsi" w:hAnsiTheme="minorHAnsi" w:cstheme="minorHAnsi"/>
          <w:color w:val="000000" w:themeColor="text1"/>
          <w:shd w:val="clear" w:color="auto" w:fill="FFFFFF"/>
        </w:rPr>
        <w:t>(Accessed 02/01/2021)</w:t>
      </w:r>
    </w:p>
    <w:p w14:paraId="375839A4" w14:textId="77777777" w:rsidR="007A5121" w:rsidRPr="00F31D68" w:rsidRDefault="007A5121" w:rsidP="00F31D68">
      <w:pPr>
        <w:rPr>
          <w:rFonts w:asciiTheme="minorHAnsi" w:hAnsiTheme="minorHAnsi" w:cstheme="minorHAnsi"/>
          <w:b/>
          <w:bCs/>
          <w:color w:val="000000" w:themeColor="text1"/>
          <w:shd w:val="clear" w:color="auto" w:fill="FFFFFF"/>
        </w:rPr>
      </w:pPr>
    </w:p>
    <w:p w14:paraId="5A85B5A0" w14:textId="4EA81CB9" w:rsidR="007A5121" w:rsidRPr="00F31D68" w:rsidRDefault="007A5121" w:rsidP="00F31D68">
      <w:pPr>
        <w:ind w:left="360"/>
        <w:rPr>
          <w:rFonts w:asciiTheme="minorHAnsi" w:hAnsiTheme="minorHAnsi" w:cstheme="minorHAnsi"/>
          <w:b/>
          <w:bCs/>
          <w:color w:val="000000" w:themeColor="text1"/>
          <w:shd w:val="clear" w:color="auto" w:fill="FFFFFF"/>
        </w:rPr>
      </w:pPr>
      <w:r w:rsidRPr="00F31D68">
        <w:rPr>
          <w:rFonts w:asciiTheme="minorHAnsi" w:hAnsiTheme="minorHAnsi" w:cstheme="minorHAnsi"/>
          <w:b/>
          <w:bCs/>
          <w:color w:val="000000" w:themeColor="text1"/>
          <w:shd w:val="clear" w:color="auto" w:fill="FFFFFF"/>
        </w:rPr>
        <w:t xml:space="preserve">Ismail N (2019) </w:t>
      </w:r>
      <w:r w:rsidRPr="00F31D68">
        <w:rPr>
          <w:rFonts w:asciiTheme="minorHAnsi" w:hAnsiTheme="minorHAnsi" w:cstheme="minorHAnsi"/>
          <w:i/>
          <w:iCs/>
          <w:color w:val="000000" w:themeColor="text1"/>
          <w:shd w:val="clear" w:color="auto" w:fill="FFFFFF"/>
        </w:rPr>
        <w:t>‘Rolling back the prison estate: The pervasive impact of macroeconomic austerity on prisoner health in England’</w:t>
      </w:r>
      <w:r w:rsidRPr="00F31D68">
        <w:rPr>
          <w:rFonts w:asciiTheme="minorHAnsi" w:hAnsiTheme="minorHAnsi" w:cstheme="minorHAnsi"/>
          <w:b/>
          <w:bCs/>
          <w:color w:val="000000" w:themeColor="text1"/>
          <w:shd w:val="clear" w:color="auto" w:fill="FFFFFF"/>
        </w:rPr>
        <w:t xml:space="preserve"> </w:t>
      </w:r>
      <w:r w:rsidRPr="00F31D68">
        <w:rPr>
          <w:rFonts w:asciiTheme="minorHAnsi" w:hAnsiTheme="minorHAnsi" w:cstheme="minorHAnsi"/>
          <w:color w:val="000000" w:themeColor="text1"/>
          <w:shd w:val="clear" w:color="auto" w:fill="FFFFFF"/>
        </w:rPr>
        <w:t>Journal of Public Health, Vol 42/ Issue 3.</w:t>
      </w:r>
      <w:r w:rsidRPr="00F31D68">
        <w:rPr>
          <w:rFonts w:asciiTheme="minorHAnsi" w:hAnsiTheme="minorHAnsi" w:cstheme="minorHAnsi"/>
          <w:b/>
          <w:bCs/>
          <w:color w:val="000000" w:themeColor="text1"/>
          <w:shd w:val="clear" w:color="auto" w:fill="FFFFFF"/>
        </w:rPr>
        <w:t xml:space="preserve"> </w:t>
      </w:r>
      <w:hyperlink r:id="rId19" w:history="1">
        <w:r w:rsidRPr="00F31D68">
          <w:rPr>
            <w:rStyle w:val="Hyperlink"/>
            <w:rFonts w:asciiTheme="minorHAnsi" w:hAnsiTheme="minorHAnsi" w:cstheme="minorHAnsi"/>
            <w:b/>
            <w:bCs/>
            <w:color w:val="000000" w:themeColor="text1"/>
            <w:u w:val="none"/>
            <w:shd w:val="clear" w:color="auto" w:fill="FFFFFF"/>
          </w:rPr>
          <w:t>https://academic.oup.com/jpubhealth/article/42/3/625/5498321</w:t>
        </w:r>
      </w:hyperlink>
      <w:r w:rsidRPr="00F31D68">
        <w:rPr>
          <w:rFonts w:asciiTheme="minorHAnsi" w:hAnsiTheme="minorHAnsi" w:cstheme="minorHAnsi"/>
          <w:b/>
          <w:bCs/>
          <w:color w:val="000000" w:themeColor="text1"/>
          <w:shd w:val="clear" w:color="auto" w:fill="FFFFFF"/>
        </w:rPr>
        <w:t xml:space="preserve"> </w:t>
      </w:r>
      <w:r w:rsidRPr="00F31D68">
        <w:rPr>
          <w:rFonts w:asciiTheme="minorHAnsi" w:hAnsiTheme="minorHAnsi" w:cstheme="minorHAnsi"/>
          <w:color w:val="000000" w:themeColor="text1"/>
          <w:shd w:val="clear" w:color="auto" w:fill="FFFFFF"/>
        </w:rPr>
        <w:t>(Accessed 31/12/2020)</w:t>
      </w:r>
    </w:p>
    <w:p w14:paraId="2262BE60" w14:textId="77777777" w:rsidR="007A5121" w:rsidRPr="00F31D68" w:rsidRDefault="007A5121" w:rsidP="00F31D68">
      <w:pPr>
        <w:rPr>
          <w:rFonts w:asciiTheme="minorHAnsi" w:hAnsiTheme="minorHAnsi" w:cstheme="minorHAnsi"/>
          <w:b/>
          <w:bCs/>
          <w:color w:val="000000" w:themeColor="text1"/>
          <w:shd w:val="clear" w:color="auto" w:fill="FFFFFF"/>
        </w:rPr>
      </w:pPr>
    </w:p>
    <w:p w14:paraId="5695956A" w14:textId="412E2232" w:rsidR="007A5121" w:rsidRPr="00F31D68" w:rsidRDefault="007A5121" w:rsidP="00F31D68">
      <w:pPr>
        <w:tabs>
          <w:tab w:val="left" w:pos="5341"/>
        </w:tabs>
        <w:ind w:left="360"/>
        <w:rPr>
          <w:rFonts w:asciiTheme="minorHAnsi" w:hAnsiTheme="minorHAnsi" w:cstheme="minorHAnsi"/>
          <w:b/>
          <w:bCs/>
          <w:color w:val="000000" w:themeColor="text1"/>
        </w:rPr>
      </w:pPr>
      <w:r w:rsidRPr="00F31D68">
        <w:rPr>
          <w:rFonts w:asciiTheme="minorHAnsi" w:hAnsiTheme="minorHAnsi" w:cstheme="minorHAnsi"/>
          <w:b/>
          <w:bCs/>
          <w:color w:val="000000" w:themeColor="text1"/>
        </w:rPr>
        <w:t xml:space="preserve">Janjeva A (2020) </w:t>
      </w:r>
      <w:r w:rsidRPr="00F31D68">
        <w:rPr>
          <w:rFonts w:asciiTheme="minorHAnsi" w:hAnsiTheme="minorHAnsi" w:cstheme="minorHAnsi"/>
          <w:i/>
          <w:iCs/>
          <w:color w:val="000000" w:themeColor="text1"/>
        </w:rPr>
        <w:t>‘England and Wales’ prison system in crisis’</w:t>
      </w:r>
      <w:r w:rsidRPr="00F31D68">
        <w:rPr>
          <w:rFonts w:asciiTheme="minorHAnsi" w:hAnsiTheme="minorHAnsi" w:cstheme="minorHAnsi"/>
          <w:color w:val="000000" w:themeColor="text1"/>
        </w:rPr>
        <w:t xml:space="preserve"> Royal United Service Institute, </w:t>
      </w:r>
      <w:hyperlink r:id="rId20" w:history="1">
        <w:r w:rsidRPr="00F31D68">
          <w:rPr>
            <w:rStyle w:val="Hyperlink"/>
            <w:rFonts w:asciiTheme="minorHAnsi" w:hAnsiTheme="minorHAnsi" w:cstheme="minorHAnsi"/>
            <w:b/>
            <w:bCs/>
            <w:color w:val="000000" w:themeColor="text1"/>
            <w:u w:val="none"/>
          </w:rPr>
          <w:t>https://rusi.org/commentary/england-and-wales’-prison-system-crisis</w:t>
        </w:r>
      </w:hyperlink>
      <w:r w:rsidRPr="00F31D68">
        <w:rPr>
          <w:rFonts w:asciiTheme="minorHAnsi" w:hAnsiTheme="minorHAnsi" w:cstheme="minorHAnsi"/>
          <w:b/>
          <w:bCs/>
          <w:color w:val="000000" w:themeColor="text1"/>
        </w:rPr>
        <w:t xml:space="preserve"> </w:t>
      </w:r>
      <w:r w:rsidRPr="00F31D68">
        <w:rPr>
          <w:rFonts w:asciiTheme="minorHAnsi" w:hAnsiTheme="minorHAnsi" w:cstheme="minorHAnsi"/>
          <w:color w:val="000000" w:themeColor="text1"/>
        </w:rPr>
        <w:t>(Accessed 17/12/2020)</w:t>
      </w:r>
    </w:p>
    <w:p w14:paraId="21E2B048" w14:textId="77777777" w:rsidR="007A5121" w:rsidRPr="00F31D68" w:rsidRDefault="007A5121" w:rsidP="00F31D68">
      <w:pPr>
        <w:tabs>
          <w:tab w:val="left" w:pos="5341"/>
        </w:tabs>
        <w:rPr>
          <w:rFonts w:asciiTheme="minorHAnsi" w:hAnsiTheme="minorHAnsi" w:cstheme="minorHAnsi"/>
          <w:b/>
          <w:bCs/>
          <w:color w:val="000000" w:themeColor="text1"/>
        </w:rPr>
      </w:pPr>
    </w:p>
    <w:p w14:paraId="4391D8A0" w14:textId="6A81C924" w:rsidR="007A5121" w:rsidRPr="00F31D68" w:rsidRDefault="007A5121" w:rsidP="00F31D68">
      <w:pPr>
        <w:ind w:left="360"/>
        <w:rPr>
          <w:rFonts w:asciiTheme="minorHAnsi" w:hAnsiTheme="minorHAnsi" w:cstheme="minorHAnsi"/>
          <w:b/>
          <w:bCs/>
          <w:color w:val="000000" w:themeColor="text1"/>
          <w:shd w:val="clear" w:color="auto" w:fill="FFFFFF"/>
        </w:rPr>
      </w:pPr>
      <w:r w:rsidRPr="00F31D68">
        <w:rPr>
          <w:rFonts w:asciiTheme="minorHAnsi" w:hAnsiTheme="minorHAnsi" w:cstheme="minorHAnsi"/>
          <w:color w:val="000000" w:themeColor="text1"/>
        </w:rPr>
        <w:fldChar w:fldCharType="begin"/>
      </w:r>
      <w:r w:rsidRPr="00F31D68">
        <w:rPr>
          <w:rFonts w:asciiTheme="minorHAnsi" w:hAnsiTheme="minorHAnsi" w:cstheme="minorHAnsi"/>
          <w:color w:val="000000" w:themeColor="text1"/>
        </w:rPr>
        <w:instrText xml:space="preserve"> HYPERLINK "file:////insight/search%3fq=Morag%20MacDonald" \o "Morag MacDonald" </w:instrText>
      </w:r>
      <w:r w:rsidRPr="00F31D68">
        <w:rPr>
          <w:rFonts w:asciiTheme="minorHAnsi" w:hAnsiTheme="minorHAnsi" w:cstheme="minorHAnsi"/>
          <w:color w:val="000000" w:themeColor="text1"/>
        </w:rPr>
        <w:fldChar w:fldCharType="separate"/>
      </w:r>
      <w:r w:rsidRPr="00F31D68">
        <w:rPr>
          <w:rStyle w:val="Hyperlink"/>
          <w:rFonts w:asciiTheme="minorHAnsi" w:hAnsiTheme="minorHAnsi" w:cstheme="minorHAnsi"/>
          <w:b/>
          <w:bCs/>
          <w:color w:val="000000" w:themeColor="text1"/>
          <w:u w:val="none"/>
        </w:rPr>
        <w:t>MacDonald, M.</w:t>
      </w:r>
      <w:r w:rsidRPr="00F31D68">
        <w:rPr>
          <w:rStyle w:val="Hyperlink"/>
          <w:rFonts w:asciiTheme="minorHAnsi" w:hAnsiTheme="minorHAnsi" w:cstheme="minorHAnsi"/>
          <w:b/>
          <w:bCs/>
          <w:color w:val="000000" w:themeColor="text1"/>
          <w:u w:val="none"/>
        </w:rPr>
        <w:fldChar w:fldCharType="end"/>
      </w:r>
      <w:r w:rsidRPr="00F31D68">
        <w:rPr>
          <w:rStyle w:val="apple-converted-space"/>
          <w:rFonts w:asciiTheme="minorHAnsi" w:hAnsiTheme="minorHAnsi" w:cstheme="minorHAnsi"/>
          <w:b/>
          <w:bCs/>
          <w:color w:val="000000" w:themeColor="text1"/>
          <w:shd w:val="clear" w:color="auto" w:fill="FFFFFF"/>
        </w:rPr>
        <w:t> </w:t>
      </w:r>
      <w:r w:rsidRPr="00F31D68">
        <w:rPr>
          <w:rFonts w:asciiTheme="minorHAnsi" w:hAnsiTheme="minorHAnsi" w:cstheme="minorHAnsi"/>
          <w:b/>
          <w:bCs/>
          <w:color w:val="000000" w:themeColor="text1"/>
          <w:shd w:val="clear" w:color="auto" w:fill="FFFFFF"/>
        </w:rPr>
        <w:t xml:space="preserve">(2018) </w:t>
      </w:r>
      <w:r w:rsidR="00F31D68" w:rsidRPr="00F31D68">
        <w:rPr>
          <w:rFonts w:asciiTheme="minorHAnsi" w:hAnsiTheme="minorHAnsi" w:cstheme="minorHAnsi"/>
          <w:i/>
          <w:iCs/>
          <w:color w:val="000000" w:themeColor="text1"/>
          <w:shd w:val="clear" w:color="auto" w:fill="FFFFFF"/>
        </w:rPr>
        <w:t>‘</w:t>
      </w:r>
      <w:r w:rsidRPr="00F31D68">
        <w:rPr>
          <w:rFonts w:asciiTheme="minorHAnsi" w:hAnsiTheme="minorHAnsi" w:cstheme="minorHAnsi"/>
          <w:i/>
          <w:iCs/>
          <w:color w:val="000000" w:themeColor="text1"/>
          <w:shd w:val="clear" w:color="auto" w:fill="FFFFFF"/>
        </w:rPr>
        <w:t>Overcrowding and its impact on prison conditions and health</w:t>
      </w:r>
      <w:r w:rsidR="00F31D68" w:rsidRPr="00F31D68">
        <w:rPr>
          <w:rFonts w:asciiTheme="minorHAnsi" w:hAnsiTheme="minorHAnsi" w:cstheme="minorHAnsi"/>
          <w:i/>
          <w:iCs/>
          <w:color w:val="000000" w:themeColor="text1"/>
          <w:shd w:val="clear" w:color="auto" w:fill="FFFFFF"/>
        </w:rPr>
        <w:t>’</w:t>
      </w:r>
      <w:r w:rsidRPr="00F31D68">
        <w:rPr>
          <w:rStyle w:val="apple-converted-space"/>
          <w:rFonts w:asciiTheme="minorHAnsi" w:hAnsiTheme="minorHAnsi" w:cstheme="minorHAnsi"/>
          <w:color w:val="000000" w:themeColor="text1"/>
          <w:shd w:val="clear" w:color="auto" w:fill="FFFFFF"/>
        </w:rPr>
        <w:t> </w:t>
      </w:r>
      <w:hyperlink r:id="rId21" w:history="1">
        <w:r w:rsidRPr="00F31D68">
          <w:rPr>
            <w:rStyle w:val="Hyperlink"/>
            <w:rFonts w:asciiTheme="minorHAnsi" w:hAnsiTheme="minorHAnsi" w:cstheme="minorHAnsi"/>
            <w:color w:val="000000" w:themeColor="text1"/>
            <w:u w:val="none"/>
          </w:rPr>
          <w:t>International Journal of Priso</w:t>
        </w:r>
        <w:r w:rsidRPr="00F31D68">
          <w:rPr>
            <w:rStyle w:val="Hyperlink"/>
            <w:rFonts w:asciiTheme="minorHAnsi" w:hAnsiTheme="minorHAnsi" w:cstheme="minorHAnsi"/>
            <w:color w:val="000000" w:themeColor="text1"/>
            <w:u w:val="none"/>
          </w:rPr>
          <w:t>n</w:t>
        </w:r>
        <w:r w:rsidRPr="00F31D68">
          <w:rPr>
            <w:rStyle w:val="Hyperlink"/>
            <w:rFonts w:asciiTheme="minorHAnsi" w:hAnsiTheme="minorHAnsi" w:cstheme="minorHAnsi"/>
            <w:color w:val="000000" w:themeColor="text1"/>
            <w:u w:val="none"/>
          </w:rPr>
          <w:t>er Health</w:t>
        </w:r>
      </w:hyperlink>
      <w:r w:rsidRPr="00F31D68">
        <w:rPr>
          <w:rFonts w:asciiTheme="minorHAnsi" w:hAnsiTheme="minorHAnsi" w:cstheme="minorHAnsi"/>
          <w:color w:val="000000" w:themeColor="text1"/>
          <w:shd w:val="clear" w:color="auto" w:fill="FFFFFF"/>
        </w:rPr>
        <w:t>, Vol. 14 No. 2.</w:t>
      </w:r>
      <w:r w:rsidRPr="00F31D68">
        <w:rPr>
          <w:rFonts w:asciiTheme="minorHAnsi" w:hAnsiTheme="minorHAnsi" w:cstheme="minorHAnsi"/>
          <w:b/>
          <w:bCs/>
          <w:color w:val="000000" w:themeColor="text1"/>
          <w:shd w:val="clear" w:color="auto" w:fill="FFFFFF"/>
        </w:rPr>
        <w:t xml:space="preserve"> </w:t>
      </w:r>
      <w:hyperlink r:id="rId22" w:history="1">
        <w:r w:rsidRPr="00F31D68">
          <w:rPr>
            <w:rStyle w:val="Hyperlink"/>
            <w:rFonts w:asciiTheme="minorHAnsi" w:hAnsiTheme="minorHAnsi" w:cstheme="minorHAnsi"/>
            <w:b/>
            <w:bCs/>
            <w:color w:val="000000" w:themeColor="text1"/>
            <w:u w:val="none"/>
            <w:shd w:val="clear" w:color="auto" w:fill="FFFFFF"/>
          </w:rPr>
          <w:t>https://www.emerald.com/insight/content/doi/10.1108/IJPH-04-2018-0014/full/html</w:t>
        </w:r>
      </w:hyperlink>
      <w:r w:rsidRPr="00F31D68">
        <w:rPr>
          <w:rFonts w:asciiTheme="minorHAnsi" w:hAnsiTheme="minorHAnsi" w:cstheme="minorHAnsi"/>
          <w:b/>
          <w:bCs/>
          <w:color w:val="000000" w:themeColor="text1"/>
          <w:shd w:val="clear" w:color="auto" w:fill="FFFFFF"/>
        </w:rPr>
        <w:t xml:space="preserve"> </w:t>
      </w:r>
      <w:r w:rsidRPr="00F31D68">
        <w:rPr>
          <w:rFonts w:asciiTheme="minorHAnsi" w:hAnsiTheme="minorHAnsi" w:cstheme="minorHAnsi"/>
          <w:color w:val="000000" w:themeColor="text1"/>
          <w:shd w:val="clear" w:color="auto" w:fill="FFFFFF"/>
        </w:rPr>
        <w:t>(Accessed 20/12/2020)</w:t>
      </w:r>
    </w:p>
    <w:p w14:paraId="39A8892D" w14:textId="77777777" w:rsidR="007A5121" w:rsidRPr="00F31D68" w:rsidRDefault="007A5121" w:rsidP="00F31D68">
      <w:pPr>
        <w:ind w:left="360"/>
        <w:rPr>
          <w:rFonts w:asciiTheme="minorHAnsi" w:hAnsiTheme="minorHAnsi" w:cstheme="minorHAnsi"/>
          <w:b/>
          <w:bCs/>
          <w:color w:val="000000" w:themeColor="text1"/>
          <w:shd w:val="clear" w:color="auto" w:fill="FFFFFF"/>
        </w:rPr>
      </w:pPr>
    </w:p>
    <w:p w14:paraId="4D305927" w14:textId="6BB9619E" w:rsidR="007A5121" w:rsidRPr="00F31D68" w:rsidRDefault="007A5121" w:rsidP="00F31D68">
      <w:pPr>
        <w:ind w:left="360"/>
        <w:rPr>
          <w:rFonts w:asciiTheme="minorHAnsi" w:hAnsiTheme="minorHAnsi" w:cstheme="minorHAnsi"/>
          <w:b/>
          <w:bCs/>
          <w:color w:val="000000" w:themeColor="text1"/>
          <w:shd w:val="clear" w:color="auto" w:fill="FFFFFF"/>
        </w:rPr>
      </w:pPr>
      <w:r w:rsidRPr="00F31D68">
        <w:rPr>
          <w:rFonts w:asciiTheme="minorHAnsi" w:hAnsiTheme="minorHAnsi" w:cstheme="minorHAnsi"/>
          <w:b/>
          <w:bCs/>
          <w:color w:val="000000" w:themeColor="text1"/>
          <w:shd w:val="clear" w:color="auto" w:fill="FFFFFF"/>
        </w:rPr>
        <w:lastRenderedPageBreak/>
        <w:t xml:space="preserve">Madoc- Jones I, Hughes C et al. (2019) </w:t>
      </w:r>
      <w:r w:rsidRPr="00F31D68">
        <w:rPr>
          <w:rFonts w:asciiTheme="minorHAnsi" w:hAnsiTheme="minorHAnsi" w:cstheme="minorHAnsi"/>
          <w:i/>
          <w:iCs/>
          <w:color w:val="000000" w:themeColor="text1"/>
          <w:shd w:val="clear" w:color="auto" w:fill="FFFFFF"/>
        </w:rPr>
        <w:t xml:space="preserve">‘Rethinking preventing homelessness amongst prison leavers’ </w:t>
      </w:r>
      <w:r w:rsidRPr="00F31D68">
        <w:rPr>
          <w:rFonts w:asciiTheme="minorHAnsi" w:hAnsiTheme="minorHAnsi" w:cstheme="minorHAnsi"/>
          <w:color w:val="000000" w:themeColor="text1"/>
          <w:shd w:val="clear" w:color="auto" w:fill="FFFFFF"/>
        </w:rPr>
        <w:t>European Journal of Probation, Vol 10/ Issue 3.</w:t>
      </w:r>
      <w:r w:rsidRPr="00F31D68">
        <w:rPr>
          <w:rFonts w:asciiTheme="minorHAnsi" w:hAnsiTheme="minorHAnsi" w:cstheme="minorHAnsi"/>
          <w:b/>
          <w:bCs/>
          <w:color w:val="000000" w:themeColor="text1"/>
          <w:shd w:val="clear" w:color="auto" w:fill="FFFFFF"/>
        </w:rPr>
        <w:t xml:space="preserve"> </w:t>
      </w:r>
      <w:hyperlink r:id="rId23" w:history="1">
        <w:r w:rsidRPr="00F31D68">
          <w:rPr>
            <w:rStyle w:val="Hyperlink"/>
            <w:rFonts w:asciiTheme="minorHAnsi" w:hAnsiTheme="minorHAnsi" w:cstheme="minorHAnsi"/>
            <w:b/>
            <w:bCs/>
            <w:color w:val="000000" w:themeColor="text1"/>
            <w:u w:val="none"/>
            <w:shd w:val="clear" w:color="auto" w:fill="FFFFFF"/>
          </w:rPr>
          <w:t>https://journals.sagepub.com/doi/10.1177/2066220318822245</w:t>
        </w:r>
      </w:hyperlink>
      <w:r w:rsidRPr="00F31D68">
        <w:rPr>
          <w:rFonts w:asciiTheme="minorHAnsi" w:hAnsiTheme="minorHAnsi" w:cstheme="minorHAnsi"/>
          <w:b/>
          <w:bCs/>
          <w:color w:val="000000" w:themeColor="text1"/>
          <w:shd w:val="clear" w:color="auto" w:fill="FFFFFF"/>
        </w:rPr>
        <w:t xml:space="preserve"> </w:t>
      </w:r>
      <w:r w:rsidRPr="00F31D68">
        <w:rPr>
          <w:rFonts w:asciiTheme="minorHAnsi" w:hAnsiTheme="minorHAnsi" w:cstheme="minorHAnsi"/>
          <w:color w:val="000000" w:themeColor="text1"/>
          <w:shd w:val="clear" w:color="auto" w:fill="FFFFFF"/>
        </w:rPr>
        <w:t>(Accessed 02/01/2021)</w:t>
      </w:r>
    </w:p>
    <w:p w14:paraId="4032AF07" w14:textId="77777777" w:rsidR="007A5121" w:rsidRPr="00F31D68" w:rsidRDefault="007A5121" w:rsidP="00F31D68">
      <w:pPr>
        <w:ind w:left="360"/>
        <w:rPr>
          <w:rFonts w:asciiTheme="minorHAnsi" w:hAnsiTheme="minorHAnsi" w:cstheme="minorHAnsi"/>
          <w:b/>
          <w:bCs/>
          <w:color w:val="000000" w:themeColor="text1"/>
          <w:shd w:val="clear" w:color="auto" w:fill="FFFFFF"/>
        </w:rPr>
      </w:pPr>
    </w:p>
    <w:p w14:paraId="52D8FDA4" w14:textId="73717914" w:rsidR="007A5121" w:rsidRPr="00F31D68" w:rsidRDefault="007A5121" w:rsidP="00F31D68">
      <w:pPr>
        <w:ind w:left="360"/>
        <w:rPr>
          <w:rFonts w:asciiTheme="minorHAnsi" w:hAnsiTheme="minorHAnsi" w:cstheme="minorHAnsi"/>
          <w:color w:val="000000" w:themeColor="text1"/>
          <w:shd w:val="clear" w:color="auto" w:fill="FFFFFF"/>
        </w:rPr>
      </w:pPr>
      <w:r w:rsidRPr="00F31D68">
        <w:rPr>
          <w:rFonts w:asciiTheme="minorHAnsi" w:hAnsiTheme="minorHAnsi" w:cstheme="minorHAnsi"/>
          <w:b/>
          <w:bCs/>
          <w:color w:val="000000" w:themeColor="text1"/>
          <w:shd w:val="clear" w:color="auto" w:fill="FFFFFF"/>
        </w:rPr>
        <w:t xml:space="preserve">Marshall T, Simpson S et al. (2000) </w:t>
      </w:r>
      <w:r w:rsidRPr="00F31D68">
        <w:rPr>
          <w:rFonts w:asciiTheme="minorHAnsi" w:hAnsiTheme="minorHAnsi" w:cstheme="minorHAnsi"/>
          <w:i/>
          <w:iCs/>
          <w:color w:val="000000" w:themeColor="text1"/>
          <w:shd w:val="clear" w:color="auto" w:fill="FFFFFF"/>
        </w:rPr>
        <w:t>‘Healthcare in prisons: A healthcare needs assessment’</w:t>
      </w:r>
      <w:r w:rsidRPr="00F31D68">
        <w:rPr>
          <w:rFonts w:asciiTheme="minorHAnsi" w:hAnsiTheme="minorHAnsi" w:cstheme="minorHAnsi"/>
          <w:b/>
          <w:bCs/>
          <w:color w:val="000000" w:themeColor="text1"/>
          <w:shd w:val="clear" w:color="auto" w:fill="FFFFFF"/>
        </w:rPr>
        <w:t xml:space="preserve"> </w:t>
      </w:r>
      <w:r w:rsidRPr="00F31D68">
        <w:rPr>
          <w:rFonts w:asciiTheme="minorHAnsi" w:hAnsiTheme="minorHAnsi" w:cstheme="minorHAnsi"/>
          <w:color w:val="000000" w:themeColor="text1"/>
          <w:shd w:val="clear" w:color="auto" w:fill="FFFFFF"/>
        </w:rPr>
        <w:t>University of Birmingham</w:t>
      </w:r>
      <w:r w:rsidRPr="00F31D68">
        <w:rPr>
          <w:rFonts w:asciiTheme="minorHAnsi" w:hAnsiTheme="minorHAnsi" w:cstheme="minorHAnsi"/>
          <w:b/>
          <w:bCs/>
          <w:color w:val="000000" w:themeColor="text1"/>
          <w:shd w:val="clear" w:color="auto" w:fill="FFFFFF"/>
        </w:rPr>
        <w:t xml:space="preserve"> </w:t>
      </w:r>
      <w:hyperlink r:id="rId24" w:history="1">
        <w:r w:rsidRPr="00F31D68">
          <w:rPr>
            <w:rStyle w:val="Hyperlink"/>
            <w:rFonts w:asciiTheme="minorHAnsi" w:hAnsiTheme="minorHAnsi" w:cstheme="minorHAnsi"/>
            <w:b/>
            <w:bCs/>
            <w:color w:val="000000" w:themeColor="text1"/>
            <w:u w:val="none"/>
            <w:shd w:val="clear" w:color="auto" w:fill="FFFFFF"/>
          </w:rPr>
          <w:t>https://insight.oxfordshire.gov.uk/cms/system/files/documents/Health%20care%20in%20prisons.pdf</w:t>
        </w:r>
      </w:hyperlink>
      <w:r w:rsidRPr="00F31D68">
        <w:rPr>
          <w:rFonts w:asciiTheme="minorHAnsi" w:hAnsiTheme="minorHAnsi" w:cstheme="minorHAnsi"/>
          <w:b/>
          <w:bCs/>
          <w:color w:val="000000" w:themeColor="text1"/>
          <w:shd w:val="clear" w:color="auto" w:fill="FFFFFF"/>
        </w:rPr>
        <w:t xml:space="preserve"> </w:t>
      </w:r>
      <w:r w:rsidRPr="00F31D68">
        <w:rPr>
          <w:rFonts w:asciiTheme="minorHAnsi" w:hAnsiTheme="minorHAnsi" w:cstheme="minorHAnsi"/>
          <w:color w:val="000000" w:themeColor="text1"/>
          <w:shd w:val="clear" w:color="auto" w:fill="FFFFFF"/>
        </w:rPr>
        <w:t>(Accessed 29/12/2020)</w:t>
      </w:r>
    </w:p>
    <w:p w14:paraId="633EF6CA" w14:textId="77777777" w:rsidR="007A5121" w:rsidRPr="00F31D68" w:rsidRDefault="007A5121" w:rsidP="00F31D68">
      <w:pPr>
        <w:rPr>
          <w:rFonts w:asciiTheme="minorHAnsi" w:hAnsiTheme="minorHAnsi" w:cstheme="minorHAnsi"/>
          <w:b/>
          <w:bCs/>
          <w:color w:val="000000" w:themeColor="text1"/>
          <w:shd w:val="clear" w:color="auto" w:fill="FFFFFF"/>
        </w:rPr>
      </w:pPr>
    </w:p>
    <w:p w14:paraId="69875990" w14:textId="4099FD2A" w:rsidR="007A5121" w:rsidRPr="00F31D68" w:rsidRDefault="007A5121" w:rsidP="00F31D68">
      <w:pPr>
        <w:tabs>
          <w:tab w:val="left" w:pos="5341"/>
        </w:tabs>
        <w:ind w:left="360"/>
        <w:rPr>
          <w:rFonts w:asciiTheme="minorHAnsi" w:hAnsiTheme="minorHAnsi" w:cstheme="minorHAnsi"/>
          <w:b/>
          <w:bCs/>
          <w:color w:val="000000" w:themeColor="text1"/>
        </w:rPr>
      </w:pPr>
      <w:r w:rsidRPr="00F31D68">
        <w:rPr>
          <w:rFonts w:asciiTheme="minorHAnsi" w:hAnsiTheme="minorHAnsi" w:cstheme="minorHAnsi"/>
          <w:b/>
          <w:bCs/>
          <w:color w:val="000000" w:themeColor="text1"/>
        </w:rPr>
        <w:t xml:space="preserve">Ralphs R, Williams L et al. (2017) </w:t>
      </w:r>
      <w:r w:rsidRPr="00F31D68">
        <w:rPr>
          <w:rFonts w:asciiTheme="minorHAnsi" w:hAnsiTheme="minorHAnsi" w:cstheme="minorHAnsi"/>
          <w:i/>
          <w:iCs/>
          <w:color w:val="000000" w:themeColor="text1"/>
        </w:rPr>
        <w:t>‘Adding spice to Porridge: The Development of a synthetic cannabinoid market in an English prison’</w:t>
      </w:r>
      <w:r w:rsidRPr="00F31D68">
        <w:rPr>
          <w:rFonts w:asciiTheme="minorHAnsi" w:hAnsiTheme="minorHAnsi" w:cstheme="minorHAnsi"/>
          <w:color w:val="000000" w:themeColor="text1"/>
        </w:rPr>
        <w:t xml:space="preserve"> International Journal of Drug Policy Vol 4.</w:t>
      </w:r>
      <w:r w:rsidRPr="00F31D68">
        <w:rPr>
          <w:rFonts w:asciiTheme="minorHAnsi" w:hAnsiTheme="minorHAnsi" w:cstheme="minorHAnsi"/>
          <w:b/>
          <w:bCs/>
          <w:color w:val="000000" w:themeColor="text1"/>
        </w:rPr>
        <w:t xml:space="preserve"> </w:t>
      </w:r>
      <w:hyperlink r:id="rId25" w:history="1">
        <w:r w:rsidRPr="00F31D68">
          <w:rPr>
            <w:rStyle w:val="Hyperlink"/>
            <w:rFonts w:asciiTheme="minorHAnsi" w:hAnsiTheme="minorHAnsi" w:cstheme="minorHAnsi"/>
            <w:b/>
            <w:bCs/>
            <w:color w:val="000000" w:themeColor="text1"/>
            <w:u w:val="none"/>
          </w:rPr>
          <w:t>https://www.sciencedirect.com/science/article/pii/S0955395916303073</w:t>
        </w:r>
      </w:hyperlink>
      <w:r w:rsidRPr="00F31D68">
        <w:rPr>
          <w:rFonts w:asciiTheme="minorHAnsi" w:hAnsiTheme="minorHAnsi" w:cstheme="minorHAnsi"/>
          <w:color w:val="000000" w:themeColor="text1"/>
        </w:rPr>
        <w:t xml:space="preserve"> (Accessed 20/12/2020)</w:t>
      </w:r>
    </w:p>
    <w:p w14:paraId="54D3A972" w14:textId="77777777" w:rsidR="007A5121" w:rsidRPr="00F31D68" w:rsidRDefault="007A5121" w:rsidP="00F31D68">
      <w:pPr>
        <w:tabs>
          <w:tab w:val="left" w:pos="5341"/>
        </w:tabs>
        <w:ind w:left="360"/>
        <w:rPr>
          <w:rFonts w:asciiTheme="minorHAnsi" w:hAnsiTheme="minorHAnsi" w:cstheme="minorHAnsi"/>
          <w:b/>
          <w:bCs/>
          <w:color w:val="000000" w:themeColor="text1"/>
        </w:rPr>
      </w:pPr>
    </w:p>
    <w:p w14:paraId="0883D31D" w14:textId="57184C03" w:rsidR="007A5121" w:rsidRPr="00F31D68" w:rsidRDefault="007A5121" w:rsidP="00F31D68">
      <w:pPr>
        <w:ind w:left="360"/>
        <w:rPr>
          <w:rFonts w:asciiTheme="minorHAnsi" w:hAnsiTheme="minorHAnsi" w:cstheme="minorHAnsi"/>
          <w:b/>
          <w:bCs/>
          <w:color w:val="000000" w:themeColor="text1"/>
          <w:shd w:val="clear" w:color="auto" w:fill="FFFFFF"/>
        </w:rPr>
      </w:pPr>
      <w:r w:rsidRPr="00F31D68">
        <w:rPr>
          <w:rFonts w:asciiTheme="minorHAnsi" w:hAnsiTheme="minorHAnsi" w:cstheme="minorHAnsi"/>
          <w:b/>
          <w:bCs/>
          <w:color w:val="000000" w:themeColor="text1"/>
          <w:shd w:val="clear" w:color="auto" w:fill="FFFFFF"/>
        </w:rPr>
        <w:t xml:space="preserve">Riley K (2017) </w:t>
      </w:r>
      <w:r w:rsidRPr="00F31D68">
        <w:rPr>
          <w:rFonts w:asciiTheme="minorHAnsi" w:hAnsiTheme="minorHAnsi" w:cstheme="minorHAnsi"/>
          <w:i/>
          <w:iCs/>
          <w:color w:val="000000" w:themeColor="text1"/>
          <w:shd w:val="clear" w:color="auto" w:fill="FFFFFF"/>
        </w:rPr>
        <w:t>‘Why there’s a revolving prison door’</w:t>
      </w:r>
      <w:r w:rsidRPr="00F31D68">
        <w:rPr>
          <w:rFonts w:asciiTheme="minorHAnsi" w:hAnsiTheme="minorHAnsi" w:cstheme="minorHAnsi"/>
          <w:b/>
          <w:bCs/>
          <w:color w:val="000000" w:themeColor="text1"/>
          <w:shd w:val="clear" w:color="auto" w:fill="FFFFFF"/>
        </w:rPr>
        <w:t xml:space="preserve"> Mackinac center for public policy </w:t>
      </w:r>
      <w:hyperlink r:id="rId26" w:history="1">
        <w:r w:rsidRPr="00F31D68">
          <w:rPr>
            <w:rStyle w:val="Hyperlink"/>
            <w:rFonts w:asciiTheme="minorHAnsi" w:hAnsiTheme="minorHAnsi" w:cstheme="minorHAnsi"/>
            <w:b/>
            <w:bCs/>
            <w:color w:val="000000" w:themeColor="text1"/>
            <w:u w:val="none"/>
            <w:shd w:val="clear" w:color="auto" w:fill="FFFFFF"/>
          </w:rPr>
          <w:t>https://www.mackinac.org/why-theres-a-revolving-prison-door</w:t>
        </w:r>
      </w:hyperlink>
      <w:r w:rsidRPr="00F31D68">
        <w:rPr>
          <w:rFonts w:asciiTheme="minorHAnsi" w:hAnsiTheme="minorHAnsi" w:cstheme="minorHAnsi"/>
          <w:b/>
          <w:bCs/>
          <w:color w:val="000000" w:themeColor="text1"/>
          <w:shd w:val="clear" w:color="auto" w:fill="FFFFFF"/>
        </w:rPr>
        <w:t xml:space="preserve"> (Accessed 08/01/2021)</w:t>
      </w:r>
    </w:p>
    <w:p w14:paraId="5A28ECF9" w14:textId="77777777" w:rsidR="007A5121" w:rsidRPr="00F31D68" w:rsidRDefault="007A5121" w:rsidP="00F31D68">
      <w:pPr>
        <w:rPr>
          <w:rFonts w:asciiTheme="minorHAnsi" w:hAnsiTheme="minorHAnsi" w:cstheme="minorHAnsi"/>
          <w:b/>
          <w:bCs/>
          <w:color w:val="000000" w:themeColor="text1"/>
          <w:shd w:val="clear" w:color="auto" w:fill="FFFFFF"/>
        </w:rPr>
      </w:pPr>
    </w:p>
    <w:p w14:paraId="4446C54B" w14:textId="6F17FD26" w:rsidR="007A5121" w:rsidRPr="00F31D68" w:rsidRDefault="007A5121" w:rsidP="00F31D68">
      <w:pPr>
        <w:ind w:left="360"/>
        <w:rPr>
          <w:rFonts w:asciiTheme="minorHAnsi" w:hAnsiTheme="minorHAnsi" w:cstheme="minorHAnsi"/>
          <w:b/>
          <w:bCs/>
          <w:color w:val="000000" w:themeColor="text1"/>
          <w:shd w:val="clear" w:color="auto" w:fill="FFFFFF"/>
        </w:rPr>
      </w:pPr>
      <w:r w:rsidRPr="00F31D68">
        <w:rPr>
          <w:rFonts w:asciiTheme="minorHAnsi" w:hAnsiTheme="minorHAnsi" w:cstheme="minorHAnsi"/>
          <w:b/>
          <w:bCs/>
          <w:color w:val="000000" w:themeColor="text1"/>
          <w:shd w:val="clear" w:color="auto" w:fill="FFFFFF"/>
        </w:rPr>
        <w:t xml:space="preserve">Shakespeare C (2008) </w:t>
      </w:r>
      <w:r w:rsidRPr="00F31D68">
        <w:rPr>
          <w:rFonts w:asciiTheme="minorHAnsi" w:hAnsiTheme="minorHAnsi" w:cstheme="minorHAnsi"/>
          <w:i/>
          <w:iCs/>
          <w:color w:val="000000" w:themeColor="text1"/>
          <w:shd w:val="clear" w:color="auto" w:fill="FFFFFF"/>
        </w:rPr>
        <w:t>‘Prison health care’</w:t>
      </w:r>
      <w:r w:rsidRPr="00F31D68">
        <w:rPr>
          <w:rFonts w:asciiTheme="minorHAnsi" w:hAnsiTheme="minorHAnsi" w:cstheme="minorHAnsi"/>
          <w:b/>
          <w:bCs/>
          <w:color w:val="000000" w:themeColor="text1"/>
          <w:shd w:val="clear" w:color="auto" w:fill="FFFFFF"/>
        </w:rPr>
        <w:t xml:space="preserve"> </w:t>
      </w:r>
      <w:r w:rsidRPr="00F31D68">
        <w:rPr>
          <w:rFonts w:asciiTheme="minorHAnsi" w:hAnsiTheme="minorHAnsi" w:cstheme="minorHAnsi"/>
          <w:color w:val="000000" w:themeColor="text1"/>
          <w:shd w:val="clear" w:color="auto" w:fill="FFFFFF"/>
        </w:rPr>
        <w:t>British Medical Journal</w:t>
      </w:r>
      <w:r w:rsidRPr="00F31D68">
        <w:rPr>
          <w:rFonts w:asciiTheme="minorHAnsi" w:hAnsiTheme="minorHAnsi" w:cstheme="minorHAnsi"/>
          <w:b/>
          <w:bCs/>
          <w:color w:val="000000" w:themeColor="text1"/>
          <w:shd w:val="clear" w:color="auto" w:fill="FFFFFF"/>
        </w:rPr>
        <w:t xml:space="preserve"> </w:t>
      </w:r>
      <w:hyperlink r:id="rId27" w:history="1">
        <w:r w:rsidRPr="00F31D68">
          <w:rPr>
            <w:rStyle w:val="Hyperlink"/>
            <w:rFonts w:asciiTheme="minorHAnsi" w:hAnsiTheme="minorHAnsi" w:cstheme="minorHAnsi"/>
            <w:b/>
            <w:bCs/>
            <w:color w:val="000000" w:themeColor="text1"/>
            <w:u w:val="none"/>
            <w:shd w:val="clear" w:color="auto" w:fill="FFFFFF"/>
          </w:rPr>
          <w:t>https://www.bmj.com/content/337/sbmj.0810345.full</w:t>
        </w:r>
      </w:hyperlink>
      <w:r w:rsidRPr="00F31D68">
        <w:rPr>
          <w:rFonts w:asciiTheme="minorHAnsi" w:hAnsiTheme="minorHAnsi" w:cstheme="minorHAnsi"/>
          <w:b/>
          <w:bCs/>
          <w:color w:val="000000" w:themeColor="text1"/>
          <w:shd w:val="clear" w:color="auto" w:fill="FFFFFF"/>
        </w:rPr>
        <w:t xml:space="preserve"> </w:t>
      </w:r>
      <w:r w:rsidRPr="00F31D68">
        <w:rPr>
          <w:rFonts w:asciiTheme="minorHAnsi" w:hAnsiTheme="minorHAnsi" w:cstheme="minorHAnsi"/>
          <w:color w:val="000000" w:themeColor="text1"/>
          <w:shd w:val="clear" w:color="auto" w:fill="FFFFFF"/>
        </w:rPr>
        <w:t>(Accessed 28/12/2020)</w:t>
      </w:r>
    </w:p>
    <w:p w14:paraId="06577BD7" w14:textId="77777777" w:rsidR="007A5121" w:rsidRPr="00F31D68" w:rsidRDefault="007A5121" w:rsidP="00F31D68">
      <w:pPr>
        <w:rPr>
          <w:rFonts w:asciiTheme="minorHAnsi" w:hAnsiTheme="minorHAnsi" w:cstheme="minorHAnsi"/>
          <w:b/>
          <w:bCs/>
          <w:color w:val="000000" w:themeColor="text1"/>
          <w:shd w:val="clear" w:color="auto" w:fill="FFFFFF"/>
        </w:rPr>
      </w:pPr>
    </w:p>
    <w:p w14:paraId="6A0BAC34" w14:textId="6536A345" w:rsidR="007A5121" w:rsidRPr="00F31D68" w:rsidRDefault="007A5121" w:rsidP="00F31D68">
      <w:pPr>
        <w:ind w:left="360"/>
        <w:rPr>
          <w:rFonts w:asciiTheme="minorHAnsi" w:hAnsiTheme="minorHAnsi" w:cstheme="minorHAnsi"/>
          <w:b/>
          <w:bCs/>
          <w:color w:val="000000" w:themeColor="text1"/>
          <w:shd w:val="clear" w:color="auto" w:fill="FFFFFF"/>
        </w:rPr>
      </w:pPr>
      <w:r w:rsidRPr="00F31D68">
        <w:rPr>
          <w:rFonts w:asciiTheme="minorHAnsi" w:hAnsiTheme="minorHAnsi" w:cstheme="minorHAnsi"/>
          <w:b/>
          <w:bCs/>
          <w:color w:val="000000" w:themeColor="text1"/>
          <w:shd w:val="clear" w:color="auto" w:fill="FFFFFF"/>
        </w:rPr>
        <w:t xml:space="preserve">Silvestri A (2013) </w:t>
      </w:r>
      <w:r w:rsidRPr="00F31D68">
        <w:rPr>
          <w:rFonts w:asciiTheme="minorHAnsi" w:hAnsiTheme="minorHAnsi" w:cstheme="minorHAnsi"/>
          <w:i/>
          <w:iCs/>
          <w:color w:val="000000" w:themeColor="text1"/>
          <w:shd w:val="clear" w:color="auto" w:fill="FFFFFF"/>
        </w:rPr>
        <w:t>‘Prison conditions in the UK’</w:t>
      </w:r>
      <w:r w:rsidRPr="00F31D68">
        <w:rPr>
          <w:rFonts w:asciiTheme="minorHAnsi" w:hAnsiTheme="minorHAnsi" w:cstheme="minorHAnsi"/>
          <w:b/>
          <w:bCs/>
          <w:color w:val="000000" w:themeColor="text1"/>
          <w:shd w:val="clear" w:color="auto" w:fill="FFFFFF"/>
        </w:rPr>
        <w:t xml:space="preserve"> European Prison Observatory. </w:t>
      </w:r>
      <w:r w:rsidRPr="00F31D68">
        <w:rPr>
          <w:rFonts w:asciiTheme="minorHAnsi" w:hAnsiTheme="minorHAnsi" w:cstheme="minorHAnsi"/>
          <w:color w:val="000000" w:themeColor="text1"/>
          <w:shd w:val="clear" w:color="auto" w:fill="FFFFFF"/>
        </w:rPr>
        <w:t xml:space="preserve">ISBN 978-88-98688-04-8 </w:t>
      </w:r>
      <w:hyperlink r:id="rId28" w:history="1">
        <w:r w:rsidRPr="00F31D68">
          <w:rPr>
            <w:rStyle w:val="Hyperlink"/>
            <w:rFonts w:asciiTheme="minorHAnsi" w:hAnsiTheme="minorHAnsi" w:cstheme="minorHAnsi"/>
            <w:b/>
            <w:bCs/>
            <w:color w:val="000000" w:themeColor="text1"/>
            <w:u w:val="none"/>
            <w:shd w:val="clear" w:color="auto" w:fill="FFFFFF"/>
          </w:rPr>
          <w:t>http://www.centrostudinisida.it/public/e3e53898-6f5d-490a-aa39-0549cd4a0c9c.pdf</w:t>
        </w:r>
      </w:hyperlink>
      <w:r w:rsidRPr="00F31D68">
        <w:rPr>
          <w:rFonts w:asciiTheme="minorHAnsi" w:hAnsiTheme="minorHAnsi" w:cstheme="minorHAnsi"/>
          <w:b/>
          <w:bCs/>
          <w:color w:val="000000" w:themeColor="text1"/>
          <w:shd w:val="clear" w:color="auto" w:fill="FFFFFF"/>
        </w:rPr>
        <w:t xml:space="preserve"> </w:t>
      </w:r>
      <w:r w:rsidRPr="00F31D68">
        <w:rPr>
          <w:rFonts w:asciiTheme="minorHAnsi" w:hAnsiTheme="minorHAnsi" w:cstheme="minorHAnsi"/>
          <w:color w:val="000000" w:themeColor="text1"/>
          <w:shd w:val="clear" w:color="auto" w:fill="FFFFFF"/>
        </w:rPr>
        <w:t>(Accessed 23/12/2020)</w:t>
      </w:r>
    </w:p>
    <w:p w14:paraId="7C2288CC" w14:textId="77777777" w:rsidR="007A5121" w:rsidRPr="00F31D68" w:rsidRDefault="007A5121" w:rsidP="00F31D68">
      <w:pPr>
        <w:rPr>
          <w:rFonts w:asciiTheme="minorHAnsi" w:hAnsiTheme="minorHAnsi" w:cstheme="minorHAnsi"/>
          <w:b/>
          <w:bCs/>
          <w:color w:val="000000" w:themeColor="text1"/>
          <w:shd w:val="clear" w:color="auto" w:fill="FFFFFF"/>
        </w:rPr>
      </w:pPr>
    </w:p>
    <w:p w14:paraId="5CDA3E8D" w14:textId="53E6E82E" w:rsidR="007A5121" w:rsidRPr="00F31D68" w:rsidRDefault="007A5121" w:rsidP="00F31D68">
      <w:pPr>
        <w:ind w:left="360"/>
        <w:rPr>
          <w:rFonts w:asciiTheme="minorHAnsi" w:hAnsiTheme="minorHAnsi" w:cstheme="minorHAnsi"/>
          <w:b/>
          <w:bCs/>
          <w:color w:val="000000" w:themeColor="text1"/>
          <w:shd w:val="clear" w:color="auto" w:fill="FFFFFF"/>
        </w:rPr>
      </w:pPr>
      <w:r w:rsidRPr="00F31D68">
        <w:rPr>
          <w:rFonts w:asciiTheme="minorHAnsi" w:hAnsiTheme="minorHAnsi" w:cstheme="minorHAnsi"/>
          <w:b/>
          <w:bCs/>
          <w:color w:val="000000" w:themeColor="text1"/>
          <w:shd w:val="clear" w:color="auto" w:fill="FFFFFF"/>
        </w:rPr>
        <w:t xml:space="preserve">Sylvester R, Thomson A et al. (2018) </w:t>
      </w:r>
      <w:r w:rsidRPr="00F31D68">
        <w:rPr>
          <w:rFonts w:asciiTheme="minorHAnsi" w:hAnsiTheme="minorHAnsi" w:cstheme="minorHAnsi"/>
          <w:i/>
          <w:iCs/>
          <w:color w:val="000000" w:themeColor="text1"/>
          <w:shd w:val="clear" w:color="auto" w:fill="FFFFFF"/>
        </w:rPr>
        <w:t xml:space="preserve">‘Under a year in jail must be a last resort, says Justice chief David </w:t>
      </w:r>
      <w:proofErr w:type="spellStart"/>
      <w:r w:rsidRPr="00F31D68">
        <w:rPr>
          <w:rFonts w:asciiTheme="minorHAnsi" w:hAnsiTheme="minorHAnsi" w:cstheme="minorHAnsi"/>
          <w:i/>
          <w:iCs/>
          <w:color w:val="000000" w:themeColor="text1"/>
          <w:shd w:val="clear" w:color="auto" w:fill="FFFFFF"/>
        </w:rPr>
        <w:t>Gauke</w:t>
      </w:r>
      <w:proofErr w:type="spellEnd"/>
      <w:r w:rsidRPr="00F31D68">
        <w:rPr>
          <w:rFonts w:asciiTheme="minorHAnsi" w:hAnsiTheme="minorHAnsi" w:cstheme="minorHAnsi"/>
          <w:i/>
          <w:iCs/>
          <w:color w:val="000000" w:themeColor="text1"/>
          <w:shd w:val="clear" w:color="auto" w:fill="FFFFFF"/>
        </w:rPr>
        <w:t xml:space="preserve">’ </w:t>
      </w:r>
      <w:r w:rsidRPr="00F31D68">
        <w:rPr>
          <w:rFonts w:asciiTheme="minorHAnsi" w:hAnsiTheme="minorHAnsi" w:cstheme="minorHAnsi"/>
          <w:color w:val="000000" w:themeColor="text1"/>
          <w:shd w:val="clear" w:color="auto" w:fill="FFFFFF"/>
        </w:rPr>
        <w:t>The Times</w:t>
      </w:r>
      <w:r w:rsidRPr="00F31D68">
        <w:rPr>
          <w:rFonts w:asciiTheme="minorHAnsi" w:hAnsiTheme="minorHAnsi" w:cstheme="minorHAnsi"/>
          <w:b/>
          <w:bCs/>
          <w:color w:val="000000" w:themeColor="text1"/>
          <w:shd w:val="clear" w:color="auto" w:fill="FFFFFF"/>
        </w:rPr>
        <w:t xml:space="preserve"> </w:t>
      </w:r>
      <w:hyperlink r:id="rId29" w:history="1">
        <w:r w:rsidRPr="00F31D68">
          <w:rPr>
            <w:rStyle w:val="Hyperlink"/>
            <w:rFonts w:asciiTheme="minorHAnsi" w:hAnsiTheme="minorHAnsi" w:cstheme="minorHAnsi"/>
            <w:b/>
            <w:bCs/>
            <w:color w:val="000000" w:themeColor="text1"/>
            <w:u w:val="none"/>
            <w:shd w:val="clear" w:color="auto" w:fill="FFFFFF"/>
          </w:rPr>
          <w:t>https://www.thetimes.co.uk/article/under-a-year-in-jail-must-be-last-resort-says-justice-chief-david-gauke-msdbmfmbb</w:t>
        </w:r>
      </w:hyperlink>
      <w:r w:rsidRPr="00F31D68">
        <w:rPr>
          <w:rFonts w:asciiTheme="minorHAnsi" w:hAnsiTheme="minorHAnsi" w:cstheme="minorHAnsi"/>
          <w:b/>
          <w:bCs/>
          <w:color w:val="000000" w:themeColor="text1"/>
          <w:shd w:val="clear" w:color="auto" w:fill="FFFFFF"/>
        </w:rPr>
        <w:t xml:space="preserve"> </w:t>
      </w:r>
      <w:r w:rsidRPr="00F31D68">
        <w:rPr>
          <w:rFonts w:asciiTheme="minorHAnsi" w:hAnsiTheme="minorHAnsi" w:cstheme="minorHAnsi"/>
          <w:color w:val="000000" w:themeColor="text1"/>
          <w:shd w:val="clear" w:color="auto" w:fill="FFFFFF"/>
        </w:rPr>
        <w:t>(Accessed 12/01/2021)</w:t>
      </w:r>
    </w:p>
    <w:p w14:paraId="5C66001B" w14:textId="77777777" w:rsidR="007A5121" w:rsidRPr="00F31D68" w:rsidRDefault="007A5121" w:rsidP="00F31D68">
      <w:pPr>
        <w:rPr>
          <w:rFonts w:asciiTheme="minorHAnsi" w:hAnsiTheme="minorHAnsi" w:cstheme="minorHAnsi"/>
          <w:b/>
          <w:bCs/>
          <w:color w:val="000000" w:themeColor="text1"/>
          <w:shd w:val="clear" w:color="auto" w:fill="FFFFFF"/>
        </w:rPr>
      </w:pPr>
    </w:p>
    <w:p w14:paraId="3B9E8422" w14:textId="501EEC04" w:rsidR="007A5121" w:rsidRPr="00F31D68" w:rsidRDefault="007A5121" w:rsidP="00F31D68">
      <w:pPr>
        <w:ind w:left="360"/>
        <w:rPr>
          <w:rFonts w:asciiTheme="minorHAnsi" w:hAnsiTheme="minorHAnsi" w:cstheme="minorHAnsi"/>
          <w:b/>
          <w:bCs/>
          <w:color w:val="000000" w:themeColor="text1"/>
          <w:shd w:val="clear" w:color="auto" w:fill="FFFFFF"/>
        </w:rPr>
      </w:pPr>
      <w:r w:rsidRPr="00F31D68">
        <w:rPr>
          <w:rFonts w:asciiTheme="minorHAnsi" w:hAnsiTheme="minorHAnsi" w:cstheme="minorHAnsi"/>
          <w:b/>
          <w:bCs/>
          <w:color w:val="000000" w:themeColor="text1"/>
          <w:shd w:val="clear" w:color="auto" w:fill="FFFFFF"/>
        </w:rPr>
        <w:t xml:space="preserve">The Howard League for Penal Reform (2014) </w:t>
      </w:r>
      <w:r w:rsidRPr="00F31D68">
        <w:rPr>
          <w:rFonts w:asciiTheme="minorHAnsi" w:hAnsiTheme="minorHAnsi" w:cstheme="minorHAnsi"/>
          <w:i/>
          <w:iCs/>
          <w:color w:val="000000" w:themeColor="text1"/>
          <w:shd w:val="clear" w:color="auto" w:fill="FFFFFF"/>
        </w:rPr>
        <w:t>‘Breaking point: Understaffing and overcrowding in prisons research briefing’</w:t>
      </w:r>
      <w:r w:rsidRPr="00F31D68">
        <w:rPr>
          <w:rFonts w:asciiTheme="minorHAnsi" w:hAnsiTheme="minorHAnsi" w:cstheme="minorHAnsi"/>
          <w:b/>
          <w:bCs/>
          <w:color w:val="000000" w:themeColor="text1"/>
          <w:shd w:val="clear" w:color="auto" w:fill="FFFFFF"/>
        </w:rPr>
        <w:t xml:space="preserve"> </w:t>
      </w:r>
      <w:r w:rsidRPr="00F31D68">
        <w:rPr>
          <w:rFonts w:asciiTheme="minorHAnsi" w:hAnsiTheme="minorHAnsi" w:cstheme="minorHAnsi"/>
          <w:color w:val="000000" w:themeColor="text1"/>
          <w:shd w:val="clear" w:color="auto" w:fill="FFFFFF"/>
        </w:rPr>
        <w:t>ISBN 978-1-905994-79-3</w:t>
      </w:r>
      <w:r w:rsidRPr="00F31D68">
        <w:rPr>
          <w:rFonts w:asciiTheme="minorHAnsi" w:hAnsiTheme="minorHAnsi" w:cstheme="minorHAnsi"/>
          <w:b/>
          <w:bCs/>
          <w:color w:val="000000" w:themeColor="text1"/>
          <w:shd w:val="clear" w:color="auto" w:fill="FFFFFF"/>
        </w:rPr>
        <w:t xml:space="preserve"> https://howardleague.org/wp-content/uploads/2016/03/Breaking-point-10.07.2014.pdf </w:t>
      </w:r>
      <w:r w:rsidRPr="00F31D68">
        <w:rPr>
          <w:rFonts w:asciiTheme="minorHAnsi" w:hAnsiTheme="minorHAnsi" w:cstheme="minorHAnsi"/>
          <w:color w:val="000000" w:themeColor="text1"/>
          <w:shd w:val="clear" w:color="auto" w:fill="FFFFFF"/>
        </w:rPr>
        <w:t>(Accessed 25/12/2020)</w:t>
      </w:r>
    </w:p>
    <w:p w14:paraId="4D5137FC" w14:textId="77777777" w:rsidR="007A5121" w:rsidRPr="00F31D68" w:rsidRDefault="007A5121" w:rsidP="00F31D68">
      <w:pPr>
        <w:ind w:left="360"/>
        <w:rPr>
          <w:rFonts w:asciiTheme="minorHAnsi" w:hAnsiTheme="minorHAnsi" w:cstheme="minorHAnsi"/>
          <w:b/>
          <w:bCs/>
          <w:color w:val="000000" w:themeColor="text1"/>
          <w:shd w:val="clear" w:color="auto" w:fill="FFFFFF"/>
        </w:rPr>
      </w:pPr>
    </w:p>
    <w:p w14:paraId="4B3FEF2E" w14:textId="3FDD92EB" w:rsidR="007A5121" w:rsidRPr="00F31D68" w:rsidRDefault="007A5121" w:rsidP="00F31D68">
      <w:pPr>
        <w:ind w:left="360"/>
        <w:rPr>
          <w:rFonts w:asciiTheme="minorHAnsi" w:hAnsiTheme="minorHAnsi" w:cstheme="minorHAnsi"/>
          <w:b/>
          <w:bCs/>
          <w:color w:val="000000" w:themeColor="text1"/>
          <w:shd w:val="clear" w:color="auto" w:fill="FFFFFF"/>
        </w:rPr>
      </w:pPr>
      <w:r w:rsidRPr="00F31D68">
        <w:rPr>
          <w:rFonts w:asciiTheme="minorHAnsi" w:hAnsiTheme="minorHAnsi" w:cstheme="minorHAnsi"/>
          <w:b/>
          <w:bCs/>
          <w:color w:val="000000" w:themeColor="text1"/>
          <w:shd w:val="clear" w:color="auto" w:fill="FFFFFF"/>
        </w:rPr>
        <w:t xml:space="preserve">Walker A (2019) </w:t>
      </w:r>
      <w:r w:rsidRPr="00F31D68">
        <w:rPr>
          <w:rFonts w:asciiTheme="minorHAnsi" w:hAnsiTheme="minorHAnsi" w:cstheme="minorHAnsi"/>
          <w:i/>
          <w:iCs/>
          <w:color w:val="000000" w:themeColor="text1"/>
          <w:shd w:val="clear" w:color="auto" w:fill="FFFFFF"/>
        </w:rPr>
        <w:t>‘Two- thirds of homeless ex- prisoners reoffend within a year’</w:t>
      </w:r>
      <w:r w:rsidRPr="00F31D68">
        <w:rPr>
          <w:rFonts w:asciiTheme="minorHAnsi" w:hAnsiTheme="minorHAnsi" w:cstheme="minorHAnsi"/>
          <w:b/>
          <w:bCs/>
          <w:color w:val="000000" w:themeColor="text1"/>
          <w:shd w:val="clear" w:color="auto" w:fill="FFFFFF"/>
        </w:rPr>
        <w:t xml:space="preserve"> The Guardian </w:t>
      </w:r>
      <w:hyperlink r:id="rId30" w:history="1">
        <w:r w:rsidRPr="00F31D68">
          <w:rPr>
            <w:rStyle w:val="Hyperlink"/>
            <w:rFonts w:asciiTheme="minorHAnsi" w:hAnsiTheme="minorHAnsi" w:cstheme="minorHAnsi"/>
            <w:b/>
            <w:bCs/>
            <w:color w:val="000000" w:themeColor="text1"/>
            <w:u w:val="none"/>
            <w:shd w:val="clear" w:color="auto" w:fill="FFFFFF"/>
          </w:rPr>
          <w:t>https://www.theguardian.com/society/2019/aug/12/two-thirds-of-homeless-ex-prisoners-reoffend-within-a-year</w:t>
        </w:r>
      </w:hyperlink>
      <w:r w:rsidRPr="00F31D68">
        <w:rPr>
          <w:rFonts w:asciiTheme="minorHAnsi" w:hAnsiTheme="minorHAnsi" w:cstheme="minorHAnsi"/>
          <w:b/>
          <w:bCs/>
          <w:color w:val="000000" w:themeColor="text1"/>
          <w:shd w:val="clear" w:color="auto" w:fill="FFFFFF"/>
        </w:rPr>
        <w:t xml:space="preserve"> </w:t>
      </w:r>
      <w:r w:rsidRPr="00F31D68">
        <w:rPr>
          <w:rFonts w:asciiTheme="minorHAnsi" w:hAnsiTheme="minorHAnsi" w:cstheme="minorHAnsi"/>
          <w:color w:val="000000" w:themeColor="text1"/>
          <w:shd w:val="clear" w:color="auto" w:fill="FFFFFF"/>
        </w:rPr>
        <w:t>(Accessed 03/01/2021)</w:t>
      </w:r>
    </w:p>
    <w:p w14:paraId="325A0914" w14:textId="77777777" w:rsidR="007A5121" w:rsidRPr="00F31D68" w:rsidRDefault="007A5121" w:rsidP="00F31D68">
      <w:pPr>
        <w:ind w:left="360"/>
        <w:rPr>
          <w:rFonts w:asciiTheme="minorHAnsi" w:hAnsiTheme="minorHAnsi" w:cstheme="minorHAnsi"/>
          <w:b/>
          <w:bCs/>
          <w:color w:val="000000" w:themeColor="text1"/>
          <w:shd w:val="clear" w:color="auto" w:fill="FFFFFF"/>
        </w:rPr>
      </w:pPr>
    </w:p>
    <w:p w14:paraId="6EC7A7F3" w14:textId="77777777" w:rsidR="007A5121" w:rsidRPr="00F31D68" w:rsidRDefault="007A5121" w:rsidP="00F31D68">
      <w:pPr>
        <w:ind w:left="360"/>
        <w:rPr>
          <w:rFonts w:asciiTheme="minorHAnsi" w:hAnsiTheme="minorHAnsi" w:cstheme="minorHAnsi"/>
          <w:b/>
          <w:bCs/>
          <w:color w:val="000000" w:themeColor="text1"/>
          <w:shd w:val="clear" w:color="auto" w:fill="FFFFFF"/>
        </w:rPr>
      </w:pPr>
      <w:r w:rsidRPr="00F31D68">
        <w:rPr>
          <w:rFonts w:asciiTheme="minorHAnsi" w:hAnsiTheme="minorHAnsi" w:cstheme="minorHAnsi"/>
          <w:b/>
          <w:bCs/>
          <w:color w:val="000000" w:themeColor="text1"/>
          <w:shd w:val="clear" w:color="auto" w:fill="FFFFFF"/>
        </w:rPr>
        <w:t xml:space="preserve">Williams K, Poyser J et al. (2012) </w:t>
      </w:r>
      <w:r w:rsidRPr="00F31D68">
        <w:rPr>
          <w:rFonts w:asciiTheme="minorHAnsi" w:hAnsiTheme="minorHAnsi" w:cstheme="minorHAnsi"/>
          <w:i/>
          <w:iCs/>
          <w:color w:val="000000" w:themeColor="text1"/>
          <w:shd w:val="clear" w:color="auto" w:fill="FFFFFF"/>
        </w:rPr>
        <w:t>‘Accommodation, homelessness and reoffending of prisoners: Results from the surveying prisoner crime reduction (SPCR) survey’</w:t>
      </w:r>
      <w:r w:rsidRPr="00F31D68">
        <w:rPr>
          <w:rFonts w:asciiTheme="minorHAnsi" w:hAnsiTheme="minorHAnsi" w:cstheme="minorHAnsi"/>
          <w:b/>
          <w:bCs/>
          <w:color w:val="000000" w:themeColor="text1"/>
          <w:shd w:val="clear" w:color="auto" w:fill="FFFFFF"/>
        </w:rPr>
        <w:t xml:space="preserve"> Ministry of Justice, </w:t>
      </w:r>
      <w:r w:rsidRPr="00F31D68">
        <w:rPr>
          <w:rFonts w:asciiTheme="minorHAnsi" w:hAnsiTheme="minorHAnsi" w:cstheme="minorHAnsi"/>
          <w:color w:val="000000" w:themeColor="text1"/>
          <w:shd w:val="clear" w:color="auto" w:fill="FFFFFF"/>
        </w:rPr>
        <w:t>ISBN 978-84099-541-1</w:t>
      </w:r>
      <w:r w:rsidRPr="00F31D68">
        <w:rPr>
          <w:rFonts w:asciiTheme="minorHAnsi" w:hAnsiTheme="minorHAnsi" w:cstheme="minorHAnsi"/>
          <w:b/>
          <w:bCs/>
          <w:color w:val="000000" w:themeColor="text1"/>
          <w:shd w:val="clear" w:color="auto" w:fill="FFFFFF"/>
        </w:rPr>
        <w:t xml:space="preserve"> </w:t>
      </w:r>
      <w:hyperlink r:id="rId31" w:history="1">
        <w:r w:rsidRPr="00F31D68">
          <w:rPr>
            <w:rStyle w:val="Hyperlink"/>
            <w:rFonts w:asciiTheme="minorHAnsi" w:hAnsiTheme="minorHAnsi" w:cstheme="minorHAnsi"/>
            <w:b/>
            <w:bCs/>
            <w:color w:val="000000" w:themeColor="text1"/>
            <w:u w:val="none"/>
            <w:shd w:val="clear" w:color="auto" w:fill="FFFFFF"/>
          </w:rPr>
          <w:t>https://assets.publishing.service.gov.uk/government/uploads/system/uploads/attachment_data/file/278806/homelessness-reoffending-prisoners.pdf</w:t>
        </w:r>
      </w:hyperlink>
      <w:r w:rsidRPr="00F31D68">
        <w:rPr>
          <w:rFonts w:asciiTheme="minorHAnsi" w:hAnsiTheme="minorHAnsi" w:cstheme="minorHAnsi"/>
          <w:b/>
          <w:bCs/>
          <w:color w:val="000000" w:themeColor="text1"/>
          <w:shd w:val="clear" w:color="auto" w:fill="FFFFFF"/>
        </w:rPr>
        <w:t xml:space="preserve"> </w:t>
      </w:r>
      <w:r w:rsidRPr="00F31D68">
        <w:rPr>
          <w:rFonts w:asciiTheme="minorHAnsi" w:hAnsiTheme="minorHAnsi" w:cstheme="minorHAnsi"/>
          <w:color w:val="000000" w:themeColor="text1"/>
          <w:shd w:val="clear" w:color="auto" w:fill="FFFFFF"/>
        </w:rPr>
        <w:t>(Accessed 07/01/2021)</w:t>
      </w:r>
    </w:p>
    <w:p w14:paraId="18720817" w14:textId="69AD1147" w:rsidR="00CF44E8" w:rsidRPr="00F31D68" w:rsidRDefault="00CF44E8" w:rsidP="00F31D68">
      <w:pPr>
        <w:rPr>
          <w:rFonts w:asciiTheme="minorHAnsi" w:hAnsiTheme="minorHAnsi" w:cstheme="minorHAnsi"/>
        </w:rPr>
      </w:pPr>
    </w:p>
    <w:p w14:paraId="1B41DD25" w14:textId="77777777" w:rsidR="00FC2C43" w:rsidRPr="00FC2C43" w:rsidRDefault="00FC2C43" w:rsidP="00FC2C43"/>
    <w:sectPr w:rsidR="00FC2C43" w:rsidRPr="00FC2C43" w:rsidSect="001201A1">
      <w:headerReference w:type="default" r:id="rId32"/>
      <w:footerReference w:type="default" r:id="rId33"/>
      <w:headerReference w:type="firs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20FB7D" w14:textId="77777777" w:rsidR="00B50EE5" w:rsidRDefault="00B50EE5" w:rsidP="00DE0374">
      <w:r>
        <w:separator/>
      </w:r>
    </w:p>
  </w:endnote>
  <w:endnote w:type="continuationSeparator" w:id="0">
    <w:p w14:paraId="30440691" w14:textId="77777777" w:rsidR="00B50EE5" w:rsidRDefault="00B50EE5" w:rsidP="00DE0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9F3FB6" w14:textId="003DAF22" w:rsidR="00DE0374" w:rsidRPr="00DE0374" w:rsidRDefault="00DE0374" w:rsidP="00DE0374">
    <w:pPr>
      <w:pStyle w:val="Footer"/>
      <w:jc w:val="right"/>
      <w:rPr>
        <w:sz w:val="20"/>
        <w:szCs w:val="20"/>
      </w:rPr>
    </w:pPr>
    <w:r w:rsidRPr="00DE0374">
      <w:rPr>
        <w:sz w:val="20"/>
        <w:szCs w:val="20"/>
      </w:rPr>
      <w:t>Claudine Young</w:t>
    </w:r>
    <w:r w:rsidRPr="00DE0374">
      <w:rPr>
        <w:sz w:val="20"/>
        <w:szCs w:val="20"/>
      </w:rPr>
      <w:ptab w:relativeTo="margin" w:alignment="center" w:leader="none"/>
    </w:r>
    <w:r w:rsidRPr="00DE0374">
      <w:rPr>
        <w:sz w:val="20"/>
        <w:szCs w:val="20"/>
      </w:rPr>
      <w:t xml:space="preserve"> </w:t>
    </w:r>
    <w:r>
      <w:rPr>
        <w:sz w:val="20"/>
        <w:szCs w:val="20"/>
      </w:rPr>
      <w:t xml:space="preserve">  </w:t>
    </w:r>
    <w:r w:rsidRPr="00DE0374">
      <w:rPr>
        <w:sz w:val="20"/>
        <w:szCs w:val="20"/>
      </w:rPr>
      <w:t>The Criminal Justice system, youth justice and Prison system in England and Wales  1706553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719971" w14:textId="77777777" w:rsidR="00B50EE5" w:rsidRDefault="00B50EE5" w:rsidP="00DE0374">
      <w:r>
        <w:separator/>
      </w:r>
    </w:p>
  </w:footnote>
  <w:footnote w:type="continuationSeparator" w:id="0">
    <w:p w14:paraId="4819BC13" w14:textId="77777777" w:rsidR="00B50EE5" w:rsidRDefault="00B50EE5" w:rsidP="00DE03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B224F5" w14:textId="734AF651" w:rsidR="00DE0374" w:rsidRDefault="00DE0374">
    <w:pPr>
      <w:pStyle w:val="Header"/>
    </w:pPr>
    <w:r>
      <w:t>Maxim Harvey</w:t>
    </w:r>
    <w:r>
      <w:ptab w:relativeTo="margin" w:alignment="center" w:leader="none"/>
    </w:r>
    <w:r>
      <w:t>MA Criminal Justice and Policing</w:t>
    </w:r>
    <w:r>
      <w:ptab w:relativeTo="margin" w:alignment="right" w:leader="none"/>
    </w:r>
    <w:r>
      <w:t>17/12/2020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C95DCD" w14:textId="6D8C5939" w:rsidR="00DE0374" w:rsidRDefault="00B50EE5">
    <w:pPr>
      <w:pStyle w:val="Header"/>
    </w:pPr>
    <w:sdt>
      <w:sdtPr>
        <w:id w:val="1704979692"/>
        <w:placeholder>
          <w:docPart w:val="50F961E78C33EB4980EF7E2F59A42CED"/>
        </w:placeholder>
        <w:temporary/>
        <w:showingPlcHdr/>
        <w15:appearance w15:val="hidden"/>
      </w:sdtPr>
      <w:sdtEndPr/>
      <w:sdtContent>
        <w:r w:rsidR="00DE0374">
          <w:t>[Type here]</w:t>
        </w:r>
      </w:sdtContent>
    </w:sdt>
    <w:r w:rsidR="00DE0374">
      <w:ptab w:relativeTo="margin" w:alignment="center" w:leader="none"/>
    </w:r>
    <w:sdt>
      <w:sdtPr>
        <w:id w:val="968859947"/>
        <w:placeholder>
          <w:docPart w:val="50F961E78C33EB4980EF7E2F59A42CED"/>
        </w:placeholder>
        <w:temporary/>
        <w:showingPlcHdr/>
        <w15:appearance w15:val="hidden"/>
      </w:sdtPr>
      <w:sdtEndPr/>
      <w:sdtContent>
        <w:r w:rsidR="00DE0374">
          <w:t>[Type here]</w:t>
        </w:r>
      </w:sdtContent>
    </w:sdt>
    <w:r w:rsidR="00DE0374">
      <w:ptab w:relativeTo="margin" w:alignment="right" w:leader="none"/>
    </w:r>
    <w:sdt>
      <w:sdtPr>
        <w:id w:val="968859952"/>
        <w:placeholder>
          <w:docPart w:val="50F961E78C33EB4980EF7E2F59A42CED"/>
        </w:placeholder>
        <w:temporary/>
        <w:showingPlcHdr/>
        <w15:appearance w15:val="hidden"/>
      </w:sdtPr>
      <w:sdtEndPr/>
      <w:sdtContent>
        <w:r w:rsidR="00DE0374">
          <w:t>[Type here]</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67470"/>
    <w:multiLevelType w:val="multilevel"/>
    <w:tmpl w:val="8AE86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276B65"/>
    <w:multiLevelType w:val="hybridMultilevel"/>
    <w:tmpl w:val="93B051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4E4325"/>
    <w:multiLevelType w:val="multilevel"/>
    <w:tmpl w:val="65166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F86220"/>
    <w:multiLevelType w:val="hybridMultilevel"/>
    <w:tmpl w:val="56FA4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917289"/>
    <w:multiLevelType w:val="hybridMultilevel"/>
    <w:tmpl w:val="77B6F9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011113B"/>
    <w:multiLevelType w:val="hybridMultilevel"/>
    <w:tmpl w:val="7A9C32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1A1"/>
    <w:rsid w:val="00015B70"/>
    <w:rsid w:val="00027533"/>
    <w:rsid w:val="00041B22"/>
    <w:rsid w:val="0006705A"/>
    <w:rsid w:val="000865A7"/>
    <w:rsid w:val="000A1C50"/>
    <w:rsid w:val="000A4D41"/>
    <w:rsid w:val="000C592F"/>
    <w:rsid w:val="000F0985"/>
    <w:rsid w:val="000F5788"/>
    <w:rsid w:val="00103057"/>
    <w:rsid w:val="001201A1"/>
    <w:rsid w:val="00125966"/>
    <w:rsid w:val="00153DB9"/>
    <w:rsid w:val="001A0213"/>
    <w:rsid w:val="001A2AB6"/>
    <w:rsid w:val="001F3BE2"/>
    <w:rsid w:val="001F61A1"/>
    <w:rsid w:val="002101F8"/>
    <w:rsid w:val="0021104A"/>
    <w:rsid w:val="0025602C"/>
    <w:rsid w:val="0026055A"/>
    <w:rsid w:val="00282912"/>
    <w:rsid w:val="00330B59"/>
    <w:rsid w:val="0033421E"/>
    <w:rsid w:val="003D4BFB"/>
    <w:rsid w:val="00405B57"/>
    <w:rsid w:val="0042122C"/>
    <w:rsid w:val="0047628B"/>
    <w:rsid w:val="004832FC"/>
    <w:rsid w:val="004A73F5"/>
    <w:rsid w:val="00515CB1"/>
    <w:rsid w:val="00524707"/>
    <w:rsid w:val="00537D1E"/>
    <w:rsid w:val="00557FE8"/>
    <w:rsid w:val="005728C4"/>
    <w:rsid w:val="005B0B11"/>
    <w:rsid w:val="005D0BEA"/>
    <w:rsid w:val="00634D2C"/>
    <w:rsid w:val="00641FDB"/>
    <w:rsid w:val="0064599C"/>
    <w:rsid w:val="0066339D"/>
    <w:rsid w:val="0066619E"/>
    <w:rsid w:val="006B78DA"/>
    <w:rsid w:val="006D2196"/>
    <w:rsid w:val="006D57EC"/>
    <w:rsid w:val="006F1CCF"/>
    <w:rsid w:val="006F28FE"/>
    <w:rsid w:val="00746A91"/>
    <w:rsid w:val="007A1F90"/>
    <w:rsid w:val="007A5121"/>
    <w:rsid w:val="007B561E"/>
    <w:rsid w:val="007C4A35"/>
    <w:rsid w:val="008172B6"/>
    <w:rsid w:val="00840101"/>
    <w:rsid w:val="00851965"/>
    <w:rsid w:val="008571BF"/>
    <w:rsid w:val="00861965"/>
    <w:rsid w:val="008B1573"/>
    <w:rsid w:val="008D0960"/>
    <w:rsid w:val="008E6F51"/>
    <w:rsid w:val="00914E3F"/>
    <w:rsid w:val="0094546E"/>
    <w:rsid w:val="00950595"/>
    <w:rsid w:val="00976F34"/>
    <w:rsid w:val="00980B35"/>
    <w:rsid w:val="009931EA"/>
    <w:rsid w:val="009C76D9"/>
    <w:rsid w:val="009D353D"/>
    <w:rsid w:val="009E3BF3"/>
    <w:rsid w:val="00B214F8"/>
    <w:rsid w:val="00B50EE5"/>
    <w:rsid w:val="00B732E2"/>
    <w:rsid w:val="00BC2CFC"/>
    <w:rsid w:val="00BC6DDE"/>
    <w:rsid w:val="00BE7F10"/>
    <w:rsid w:val="00C302FB"/>
    <w:rsid w:val="00C41ECB"/>
    <w:rsid w:val="00C46C9E"/>
    <w:rsid w:val="00C607FC"/>
    <w:rsid w:val="00C63D90"/>
    <w:rsid w:val="00CA3853"/>
    <w:rsid w:val="00CF44E8"/>
    <w:rsid w:val="00CF4E23"/>
    <w:rsid w:val="00D07E38"/>
    <w:rsid w:val="00D20523"/>
    <w:rsid w:val="00D3200F"/>
    <w:rsid w:val="00D33BD2"/>
    <w:rsid w:val="00D87FE6"/>
    <w:rsid w:val="00D9250F"/>
    <w:rsid w:val="00D93829"/>
    <w:rsid w:val="00D95314"/>
    <w:rsid w:val="00DB57A0"/>
    <w:rsid w:val="00DE0374"/>
    <w:rsid w:val="00E254F8"/>
    <w:rsid w:val="00EE2E20"/>
    <w:rsid w:val="00F31D68"/>
    <w:rsid w:val="00F61547"/>
    <w:rsid w:val="00FB0316"/>
    <w:rsid w:val="00FB3A1B"/>
    <w:rsid w:val="00FC2C43"/>
    <w:rsid w:val="00FD6DAE"/>
    <w:rsid w:val="00FE7F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771C8"/>
  <w15:chartTrackingRefBased/>
  <w15:docId w15:val="{18153E15-7723-4A4F-9509-BA3689688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31EA"/>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201A1"/>
    <w:rPr>
      <w:rFonts w:eastAsiaTheme="minorEastAsia"/>
      <w:sz w:val="22"/>
      <w:szCs w:val="22"/>
      <w:lang w:val="en-US" w:eastAsia="zh-CN"/>
    </w:rPr>
  </w:style>
  <w:style w:type="character" w:customStyle="1" w:styleId="NoSpacingChar">
    <w:name w:val="No Spacing Char"/>
    <w:basedOn w:val="DefaultParagraphFont"/>
    <w:link w:val="NoSpacing"/>
    <w:uiPriority w:val="1"/>
    <w:rsid w:val="001201A1"/>
    <w:rPr>
      <w:rFonts w:eastAsiaTheme="minorEastAsia"/>
      <w:sz w:val="22"/>
      <w:szCs w:val="22"/>
      <w:lang w:val="en-US" w:eastAsia="zh-CN"/>
    </w:rPr>
  </w:style>
  <w:style w:type="paragraph" w:styleId="Header">
    <w:name w:val="header"/>
    <w:basedOn w:val="Normal"/>
    <w:link w:val="HeaderChar"/>
    <w:uiPriority w:val="99"/>
    <w:unhideWhenUsed/>
    <w:rsid w:val="00DE0374"/>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DE0374"/>
  </w:style>
  <w:style w:type="paragraph" w:styleId="Footer">
    <w:name w:val="footer"/>
    <w:basedOn w:val="Normal"/>
    <w:link w:val="FooterChar"/>
    <w:uiPriority w:val="99"/>
    <w:unhideWhenUsed/>
    <w:rsid w:val="00DE0374"/>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DE0374"/>
  </w:style>
  <w:style w:type="character" w:styleId="Hyperlink">
    <w:name w:val="Hyperlink"/>
    <w:basedOn w:val="DefaultParagraphFont"/>
    <w:uiPriority w:val="99"/>
    <w:unhideWhenUsed/>
    <w:rsid w:val="00CA3853"/>
    <w:rPr>
      <w:color w:val="0563C1" w:themeColor="hyperlink"/>
      <w:u w:val="single"/>
    </w:rPr>
  </w:style>
  <w:style w:type="character" w:styleId="UnresolvedMention">
    <w:name w:val="Unresolved Mention"/>
    <w:basedOn w:val="DefaultParagraphFont"/>
    <w:uiPriority w:val="99"/>
    <w:semiHidden/>
    <w:unhideWhenUsed/>
    <w:rsid w:val="00CA3853"/>
    <w:rPr>
      <w:color w:val="605E5C"/>
      <w:shd w:val="clear" w:color="auto" w:fill="E1DFDD"/>
    </w:rPr>
  </w:style>
  <w:style w:type="paragraph" w:styleId="ListParagraph">
    <w:name w:val="List Paragraph"/>
    <w:basedOn w:val="Normal"/>
    <w:uiPriority w:val="34"/>
    <w:qFormat/>
    <w:rsid w:val="00CF4E23"/>
    <w:pPr>
      <w:ind w:left="720"/>
      <w:contextualSpacing/>
    </w:pPr>
    <w:rPr>
      <w:rFonts w:asciiTheme="minorHAnsi" w:eastAsiaTheme="minorHAnsi" w:hAnsiTheme="minorHAnsi" w:cstheme="minorBidi"/>
      <w:lang w:eastAsia="en-US"/>
    </w:rPr>
  </w:style>
  <w:style w:type="paragraph" w:styleId="NormalWeb">
    <w:name w:val="Normal (Web)"/>
    <w:basedOn w:val="Normal"/>
    <w:uiPriority w:val="99"/>
    <w:semiHidden/>
    <w:unhideWhenUsed/>
    <w:rsid w:val="000A1C50"/>
    <w:pPr>
      <w:spacing w:before="100" w:beforeAutospacing="1" w:after="100" w:afterAutospacing="1"/>
    </w:pPr>
  </w:style>
  <w:style w:type="character" w:customStyle="1" w:styleId="apple-converted-space">
    <w:name w:val="apple-converted-space"/>
    <w:basedOn w:val="DefaultParagraphFont"/>
    <w:rsid w:val="000A1C50"/>
  </w:style>
  <w:style w:type="character" w:styleId="HTMLCite">
    <w:name w:val="HTML Cite"/>
    <w:basedOn w:val="DefaultParagraphFont"/>
    <w:uiPriority w:val="99"/>
    <w:semiHidden/>
    <w:unhideWhenUsed/>
    <w:rsid w:val="00C46C9E"/>
    <w:rPr>
      <w:i/>
      <w:iCs/>
    </w:rPr>
  </w:style>
  <w:style w:type="character" w:customStyle="1" w:styleId="dyjrff">
    <w:name w:val="dyjrff"/>
    <w:basedOn w:val="DefaultParagraphFont"/>
    <w:rsid w:val="00C46C9E"/>
  </w:style>
  <w:style w:type="paragraph" w:customStyle="1" w:styleId="action-menu-item">
    <w:name w:val="action-menu-item"/>
    <w:basedOn w:val="Normal"/>
    <w:rsid w:val="00C46C9E"/>
    <w:pPr>
      <w:spacing w:before="100" w:beforeAutospacing="1" w:after="100" w:afterAutospacing="1"/>
    </w:pPr>
  </w:style>
  <w:style w:type="character" w:customStyle="1" w:styleId="zgwo7">
    <w:name w:val="zgwo7"/>
    <w:basedOn w:val="DefaultParagraphFont"/>
    <w:rsid w:val="00C46C9E"/>
  </w:style>
  <w:style w:type="character" w:customStyle="1" w:styleId="acopre">
    <w:name w:val="acopre"/>
    <w:basedOn w:val="DefaultParagraphFont"/>
    <w:rsid w:val="00C46C9E"/>
  </w:style>
  <w:style w:type="character" w:customStyle="1" w:styleId="f">
    <w:name w:val="f"/>
    <w:basedOn w:val="DefaultParagraphFont"/>
    <w:rsid w:val="00C46C9E"/>
  </w:style>
  <w:style w:type="character" w:styleId="Emphasis">
    <w:name w:val="Emphasis"/>
    <w:basedOn w:val="DefaultParagraphFont"/>
    <w:uiPriority w:val="20"/>
    <w:qFormat/>
    <w:rsid w:val="00C46C9E"/>
    <w:rPr>
      <w:i/>
      <w:iCs/>
    </w:rPr>
  </w:style>
  <w:style w:type="character" w:styleId="FollowedHyperlink">
    <w:name w:val="FollowedHyperlink"/>
    <w:basedOn w:val="DefaultParagraphFont"/>
    <w:uiPriority w:val="99"/>
    <w:semiHidden/>
    <w:unhideWhenUsed/>
    <w:rsid w:val="00C46C9E"/>
    <w:rPr>
      <w:color w:val="954F72" w:themeColor="followedHyperlink"/>
      <w:u w:val="single"/>
    </w:rPr>
  </w:style>
  <w:style w:type="paragraph" w:customStyle="1" w:styleId="chapter-para">
    <w:name w:val="chapter-para"/>
    <w:basedOn w:val="Normal"/>
    <w:rsid w:val="00634D2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232593">
      <w:bodyDiv w:val="1"/>
      <w:marLeft w:val="0"/>
      <w:marRight w:val="0"/>
      <w:marTop w:val="0"/>
      <w:marBottom w:val="0"/>
      <w:divBdr>
        <w:top w:val="none" w:sz="0" w:space="0" w:color="auto"/>
        <w:left w:val="none" w:sz="0" w:space="0" w:color="auto"/>
        <w:bottom w:val="none" w:sz="0" w:space="0" w:color="auto"/>
        <w:right w:val="none" w:sz="0" w:space="0" w:color="auto"/>
      </w:divBdr>
    </w:div>
    <w:div w:id="143470993">
      <w:bodyDiv w:val="1"/>
      <w:marLeft w:val="0"/>
      <w:marRight w:val="0"/>
      <w:marTop w:val="0"/>
      <w:marBottom w:val="0"/>
      <w:divBdr>
        <w:top w:val="none" w:sz="0" w:space="0" w:color="auto"/>
        <w:left w:val="none" w:sz="0" w:space="0" w:color="auto"/>
        <w:bottom w:val="none" w:sz="0" w:space="0" w:color="auto"/>
        <w:right w:val="none" w:sz="0" w:space="0" w:color="auto"/>
      </w:divBdr>
      <w:divsChild>
        <w:div w:id="1851212658">
          <w:marLeft w:val="0"/>
          <w:marRight w:val="0"/>
          <w:marTop w:val="0"/>
          <w:marBottom w:val="420"/>
          <w:divBdr>
            <w:top w:val="none" w:sz="0" w:space="0" w:color="auto"/>
            <w:left w:val="none" w:sz="0" w:space="0" w:color="auto"/>
            <w:bottom w:val="none" w:sz="0" w:space="0" w:color="auto"/>
            <w:right w:val="none" w:sz="0" w:space="0" w:color="auto"/>
          </w:divBdr>
          <w:divsChild>
            <w:div w:id="165830182">
              <w:marLeft w:val="0"/>
              <w:marRight w:val="0"/>
              <w:marTop w:val="0"/>
              <w:marBottom w:val="0"/>
              <w:divBdr>
                <w:top w:val="none" w:sz="0" w:space="0" w:color="auto"/>
                <w:left w:val="none" w:sz="0" w:space="0" w:color="auto"/>
                <w:bottom w:val="none" w:sz="0" w:space="0" w:color="auto"/>
                <w:right w:val="none" w:sz="0" w:space="0" w:color="auto"/>
              </w:divBdr>
              <w:divsChild>
                <w:div w:id="908854396">
                  <w:marLeft w:val="0"/>
                  <w:marRight w:val="0"/>
                  <w:marTop w:val="0"/>
                  <w:marBottom w:val="0"/>
                  <w:divBdr>
                    <w:top w:val="none" w:sz="0" w:space="0" w:color="auto"/>
                    <w:left w:val="none" w:sz="0" w:space="0" w:color="auto"/>
                    <w:bottom w:val="none" w:sz="0" w:space="0" w:color="auto"/>
                    <w:right w:val="none" w:sz="0" w:space="0" w:color="auto"/>
                  </w:divBdr>
                  <w:divsChild>
                    <w:div w:id="647588631">
                      <w:marLeft w:val="0"/>
                      <w:marRight w:val="0"/>
                      <w:marTop w:val="0"/>
                      <w:marBottom w:val="0"/>
                      <w:divBdr>
                        <w:top w:val="none" w:sz="0" w:space="0" w:color="auto"/>
                        <w:left w:val="none" w:sz="0" w:space="0" w:color="auto"/>
                        <w:bottom w:val="none" w:sz="0" w:space="0" w:color="auto"/>
                        <w:right w:val="none" w:sz="0" w:space="0" w:color="auto"/>
                      </w:divBdr>
                    </w:div>
                    <w:div w:id="142937457">
                      <w:marLeft w:val="0"/>
                      <w:marRight w:val="0"/>
                      <w:marTop w:val="0"/>
                      <w:marBottom w:val="0"/>
                      <w:divBdr>
                        <w:top w:val="none" w:sz="0" w:space="0" w:color="auto"/>
                        <w:left w:val="none" w:sz="0" w:space="0" w:color="auto"/>
                        <w:bottom w:val="none" w:sz="0" w:space="0" w:color="auto"/>
                        <w:right w:val="none" w:sz="0" w:space="0" w:color="auto"/>
                      </w:divBdr>
                      <w:divsChild>
                        <w:div w:id="1805464513">
                          <w:marLeft w:val="0"/>
                          <w:marRight w:val="0"/>
                          <w:marTop w:val="0"/>
                          <w:marBottom w:val="0"/>
                          <w:divBdr>
                            <w:top w:val="none" w:sz="0" w:space="0" w:color="auto"/>
                            <w:left w:val="none" w:sz="0" w:space="0" w:color="auto"/>
                            <w:bottom w:val="none" w:sz="0" w:space="0" w:color="auto"/>
                            <w:right w:val="none" w:sz="0" w:space="0" w:color="auto"/>
                          </w:divBdr>
                          <w:divsChild>
                            <w:div w:id="1159541773">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334381835">
                  <w:marLeft w:val="0"/>
                  <w:marRight w:val="0"/>
                  <w:marTop w:val="0"/>
                  <w:marBottom w:val="0"/>
                  <w:divBdr>
                    <w:top w:val="none" w:sz="0" w:space="0" w:color="auto"/>
                    <w:left w:val="none" w:sz="0" w:space="0" w:color="auto"/>
                    <w:bottom w:val="none" w:sz="0" w:space="0" w:color="auto"/>
                    <w:right w:val="none" w:sz="0" w:space="0" w:color="auto"/>
                  </w:divBdr>
                  <w:divsChild>
                    <w:div w:id="182593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88005">
      <w:bodyDiv w:val="1"/>
      <w:marLeft w:val="0"/>
      <w:marRight w:val="0"/>
      <w:marTop w:val="0"/>
      <w:marBottom w:val="0"/>
      <w:divBdr>
        <w:top w:val="none" w:sz="0" w:space="0" w:color="auto"/>
        <w:left w:val="none" w:sz="0" w:space="0" w:color="auto"/>
        <w:bottom w:val="none" w:sz="0" w:space="0" w:color="auto"/>
        <w:right w:val="none" w:sz="0" w:space="0" w:color="auto"/>
      </w:divBdr>
    </w:div>
    <w:div w:id="164174049">
      <w:bodyDiv w:val="1"/>
      <w:marLeft w:val="0"/>
      <w:marRight w:val="0"/>
      <w:marTop w:val="0"/>
      <w:marBottom w:val="0"/>
      <w:divBdr>
        <w:top w:val="none" w:sz="0" w:space="0" w:color="auto"/>
        <w:left w:val="none" w:sz="0" w:space="0" w:color="auto"/>
        <w:bottom w:val="none" w:sz="0" w:space="0" w:color="auto"/>
        <w:right w:val="none" w:sz="0" w:space="0" w:color="auto"/>
      </w:divBdr>
    </w:div>
    <w:div w:id="239828570">
      <w:bodyDiv w:val="1"/>
      <w:marLeft w:val="0"/>
      <w:marRight w:val="0"/>
      <w:marTop w:val="0"/>
      <w:marBottom w:val="0"/>
      <w:divBdr>
        <w:top w:val="none" w:sz="0" w:space="0" w:color="auto"/>
        <w:left w:val="none" w:sz="0" w:space="0" w:color="auto"/>
        <w:bottom w:val="none" w:sz="0" w:space="0" w:color="auto"/>
        <w:right w:val="none" w:sz="0" w:space="0" w:color="auto"/>
      </w:divBdr>
      <w:divsChild>
        <w:div w:id="1199320197">
          <w:marLeft w:val="0"/>
          <w:marRight w:val="0"/>
          <w:marTop w:val="0"/>
          <w:marBottom w:val="0"/>
          <w:divBdr>
            <w:top w:val="none" w:sz="0" w:space="0" w:color="auto"/>
            <w:left w:val="none" w:sz="0" w:space="0" w:color="auto"/>
            <w:bottom w:val="none" w:sz="0" w:space="0" w:color="auto"/>
            <w:right w:val="none" w:sz="0" w:space="0" w:color="auto"/>
          </w:divBdr>
          <w:divsChild>
            <w:div w:id="1639214923">
              <w:marLeft w:val="0"/>
              <w:marRight w:val="0"/>
              <w:marTop w:val="0"/>
              <w:marBottom w:val="0"/>
              <w:divBdr>
                <w:top w:val="none" w:sz="0" w:space="0" w:color="auto"/>
                <w:left w:val="none" w:sz="0" w:space="0" w:color="auto"/>
                <w:bottom w:val="none" w:sz="0" w:space="0" w:color="auto"/>
                <w:right w:val="none" w:sz="0" w:space="0" w:color="auto"/>
              </w:divBdr>
              <w:divsChild>
                <w:div w:id="87936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713333">
      <w:bodyDiv w:val="1"/>
      <w:marLeft w:val="0"/>
      <w:marRight w:val="0"/>
      <w:marTop w:val="0"/>
      <w:marBottom w:val="0"/>
      <w:divBdr>
        <w:top w:val="none" w:sz="0" w:space="0" w:color="auto"/>
        <w:left w:val="none" w:sz="0" w:space="0" w:color="auto"/>
        <w:bottom w:val="none" w:sz="0" w:space="0" w:color="auto"/>
        <w:right w:val="none" w:sz="0" w:space="0" w:color="auto"/>
      </w:divBdr>
      <w:divsChild>
        <w:div w:id="1629318249">
          <w:marLeft w:val="0"/>
          <w:marRight w:val="0"/>
          <w:marTop w:val="0"/>
          <w:marBottom w:val="0"/>
          <w:divBdr>
            <w:top w:val="none" w:sz="0" w:space="0" w:color="auto"/>
            <w:left w:val="none" w:sz="0" w:space="0" w:color="auto"/>
            <w:bottom w:val="none" w:sz="0" w:space="0" w:color="auto"/>
            <w:right w:val="none" w:sz="0" w:space="0" w:color="auto"/>
          </w:divBdr>
          <w:divsChild>
            <w:div w:id="496313756">
              <w:marLeft w:val="0"/>
              <w:marRight w:val="0"/>
              <w:marTop w:val="0"/>
              <w:marBottom w:val="0"/>
              <w:divBdr>
                <w:top w:val="none" w:sz="0" w:space="0" w:color="auto"/>
                <w:left w:val="none" w:sz="0" w:space="0" w:color="auto"/>
                <w:bottom w:val="none" w:sz="0" w:space="0" w:color="auto"/>
                <w:right w:val="none" w:sz="0" w:space="0" w:color="auto"/>
              </w:divBdr>
              <w:divsChild>
                <w:div w:id="141855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460290">
      <w:bodyDiv w:val="1"/>
      <w:marLeft w:val="0"/>
      <w:marRight w:val="0"/>
      <w:marTop w:val="0"/>
      <w:marBottom w:val="0"/>
      <w:divBdr>
        <w:top w:val="none" w:sz="0" w:space="0" w:color="auto"/>
        <w:left w:val="none" w:sz="0" w:space="0" w:color="auto"/>
        <w:bottom w:val="none" w:sz="0" w:space="0" w:color="auto"/>
        <w:right w:val="none" w:sz="0" w:space="0" w:color="auto"/>
      </w:divBdr>
    </w:div>
    <w:div w:id="423645861">
      <w:bodyDiv w:val="1"/>
      <w:marLeft w:val="0"/>
      <w:marRight w:val="0"/>
      <w:marTop w:val="0"/>
      <w:marBottom w:val="0"/>
      <w:divBdr>
        <w:top w:val="none" w:sz="0" w:space="0" w:color="auto"/>
        <w:left w:val="none" w:sz="0" w:space="0" w:color="auto"/>
        <w:bottom w:val="none" w:sz="0" w:space="0" w:color="auto"/>
        <w:right w:val="none" w:sz="0" w:space="0" w:color="auto"/>
      </w:divBdr>
    </w:div>
    <w:div w:id="642924316">
      <w:bodyDiv w:val="1"/>
      <w:marLeft w:val="0"/>
      <w:marRight w:val="0"/>
      <w:marTop w:val="0"/>
      <w:marBottom w:val="0"/>
      <w:divBdr>
        <w:top w:val="none" w:sz="0" w:space="0" w:color="auto"/>
        <w:left w:val="none" w:sz="0" w:space="0" w:color="auto"/>
        <w:bottom w:val="none" w:sz="0" w:space="0" w:color="auto"/>
        <w:right w:val="none" w:sz="0" w:space="0" w:color="auto"/>
      </w:divBdr>
      <w:divsChild>
        <w:div w:id="2129423061">
          <w:marLeft w:val="0"/>
          <w:marRight w:val="0"/>
          <w:marTop w:val="0"/>
          <w:marBottom w:val="0"/>
          <w:divBdr>
            <w:top w:val="none" w:sz="0" w:space="0" w:color="auto"/>
            <w:left w:val="none" w:sz="0" w:space="0" w:color="auto"/>
            <w:bottom w:val="none" w:sz="0" w:space="0" w:color="auto"/>
            <w:right w:val="none" w:sz="0" w:space="0" w:color="auto"/>
          </w:divBdr>
          <w:divsChild>
            <w:div w:id="104353784">
              <w:marLeft w:val="0"/>
              <w:marRight w:val="0"/>
              <w:marTop w:val="0"/>
              <w:marBottom w:val="0"/>
              <w:divBdr>
                <w:top w:val="none" w:sz="0" w:space="0" w:color="auto"/>
                <w:left w:val="none" w:sz="0" w:space="0" w:color="auto"/>
                <w:bottom w:val="none" w:sz="0" w:space="0" w:color="auto"/>
                <w:right w:val="none" w:sz="0" w:space="0" w:color="auto"/>
              </w:divBdr>
              <w:divsChild>
                <w:div w:id="209643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003742">
      <w:bodyDiv w:val="1"/>
      <w:marLeft w:val="0"/>
      <w:marRight w:val="0"/>
      <w:marTop w:val="0"/>
      <w:marBottom w:val="0"/>
      <w:divBdr>
        <w:top w:val="none" w:sz="0" w:space="0" w:color="auto"/>
        <w:left w:val="none" w:sz="0" w:space="0" w:color="auto"/>
        <w:bottom w:val="none" w:sz="0" w:space="0" w:color="auto"/>
        <w:right w:val="none" w:sz="0" w:space="0" w:color="auto"/>
      </w:divBdr>
      <w:divsChild>
        <w:div w:id="1773208471">
          <w:marLeft w:val="0"/>
          <w:marRight w:val="0"/>
          <w:marTop w:val="0"/>
          <w:marBottom w:val="420"/>
          <w:divBdr>
            <w:top w:val="none" w:sz="0" w:space="0" w:color="auto"/>
            <w:left w:val="none" w:sz="0" w:space="0" w:color="auto"/>
            <w:bottom w:val="none" w:sz="0" w:space="0" w:color="auto"/>
            <w:right w:val="none" w:sz="0" w:space="0" w:color="auto"/>
          </w:divBdr>
          <w:divsChild>
            <w:div w:id="1260986623">
              <w:marLeft w:val="0"/>
              <w:marRight w:val="0"/>
              <w:marTop w:val="0"/>
              <w:marBottom w:val="0"/>
              <w:divBdr>
                <w:top w:val="none" w:sz="0" w:space="0" w:color="auto"/>
                <w:left w:val="none" w:sz="0" w:space="0" w:color="auto"/>
                <w:bottom w:val="none" w:sz="0" w:space="0" w:color="auto"/>
                <w:right w:val="none" w:sz="0" w:space="0" w:color="auto"/>
              </w:divBdr>
              <w:divsChild>
                <w:div w:id="204604736">
                  <w:marLeft w:val="0"/>
                  <w:marRight w:val="0"/>
                  <w:marTop w:val="0"/>
                  <w:marBottom w:val="0"/>
                  <w:divBdr>
                    <w:top w:val="none" w:sz="0" w:space="0" w:color="auto"/>
                    <w:left w:val="none" w:sz="0" w:space="0" w:color="auto"/>
                    <w:bottom w:val="none" w:sz="0" w:space="0" w:color="auto"/>
                    <w:right w:val="none" w:sz="0" w:space="0" w:color="auto"/>
                  </w:divBdr>
                  <w:divsChild>
                    <w:div w:id="5636221">
                      <w:marLeft w:val="0"/>
                      <w:marRight w:val="0"/>
                      <w:marTop w:val="0"/>
                      <w:marBottom w:val="0"/>
                      <w:divBdr>
                        <w:top w:val="none" w:sz="0" w:space="0" w:color="auto"/>
                        <w:left w:val="none" w:sz="0" w:space="0" w:color="auto"/>
                        <w:bottom w:val="none" w:sz="0" w:space="0" w:color="auto"/>
                        <w:right w:val="none" w:sz="0" w:space="0" w:color="auto"/>
                      </w:divBdr>
                    </w:div>
                    <w:div w:id="1941598643">
                      <w:marLeft w:val="0"/>
                      <w:marRight w:val="0"/>
                      <w:marTop w:val="0"/>
                      <w:marBottom w:val="0"/>
                      <w:divBdr>
                        <w:top w:val="none" w:sz="0" w:space="0" w:color="auto"/>
                        <w:left w:val="none" w:sz="0" w:space="0" w:color="auto"/>
                        <w:bottom w:val="none" w:sz="0" w:space="0" w:color="auto"/>
                        <w:right w:val="none" w:sz="0" w:space="0" w:color="auto"/>
                      </w:divBdr>
                      <w:divsChild>
                        <w:div w:id="1810440524">
                          <w:marLeft w:val="0"/>
                          <w:marRight w:val="0"/>
                          <w:marTop w:val="0"/>
                          <w:marBottom w:val="0"/>
                          <w:divBdr>
                            <w:top w:val="none" w:sz="0" w:space="0" w:color="auto"/>
                            <w:left w:val="none" w:sz="0" w:space="0" w:color="auto"/>
                            <w:bottom w:val="none" w:sz="0" w:space="0" w:color="auto"/>
                            <w:right w:val="none" w:sz="0" w:space="0" w:color="auto"/>
                          </w:divBdr>
                          <w:divsChild>
                            <w:div w:id="418719236">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774203653">
                  <w:marLeft w:val="0"/>
                  <w:marRight w:val="0"/>
                  <w:marTop w:val="0"/>
                  <w:marBottom w:val="0"/>
                  <w:divBdr>
                    <w:top w:val="none" w:sz="0" w:space="0" w:color="auto"/>
                    <w:left w:val="none" w:sz="0" w:space="0" w:color="auto"/>
                    <w:bottom w:val="none" w:sz="0" w:space="0" w:color="auto"/>
                    <w:right w:val="none" w:sz="0" w:space="0" w:color="auto"/>
                  </w:divBdr>
                  <w:divsChild>
                    <w:div w:id="1932664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8277225">
      <w:bodyDiv w:val="1"/>
      <w:marLeft w:val="0"/>
      <w:marRight w:val="0"/>
      <w:marTop w:val="0"/>
      <w:marBottom w:val="0"/>
      <w:divBdr>
        <w:top w:val="none" w:sz="0" w:space="0" w:color="auto"/>
        <w:left w:val="none" w:sz="0" w:space="0" w:color="auto"/>
        <w:bottom w:val="none" w:sz="0" w:space="0" w:color="auto"/>
        <w:right w:val="none" w:sz="0" w:space="0" w:color="auto"/>
      </w:divBdr>
      <w:divsChild>
        <w:div w:id="1532567943">
          <w:marLeft w:val="0"/>
          <w:marRight w:val="0"/>
          <w:marTop w:val="0"/>
          <w:marBottom w:val="0"/>
          <w:divBdr>
            <w:top w:val="none" w:sz="0" w:space="0" w:color="auto"/>
            <w:left w:val="none" w:sz="0" w:space="0" w:color="auto"/>
            <w:bottom w:val="none" w:sz="0" w:space="0" w:color="auto"/>
            <w:right w:val="none" w:sz="0" w:space="0" w:color="auto"/>
          </w:divBdr>
          <w:divsChild>
            <w:div w:id="1873229406">
              <w:marLeft w:val="0"/>
              <w:marRight w:val="0"/>
              <w:marTop w:val="0"/>
              <w:marBottom w:val="0"/>
              <w:divBdr>
                <w:top w:val="none" w:sz="0" w:space="0" w:color="auto"/>
                <w:left w:val="none" w:sz="0" w:space="0" w:color="auto"/>
                <w:bottom w:val="none" w:sz="0" w:space="0" w:color="auto"/>
                <w:right w:val="none" w:sz="0" w:space="0" w:color="auto"/>
              </w:divBdr>
              <w:divsChild>
                <w:div w:id="192422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715385">
      <w:bodyDiv w:val="1"/>
      <w:marLeft w:val="0"/>
      <w:marRight w:val="0"/>
      <w:marTop w:val="0"/>
      <w:marBottom w:val="0"/>
      <w:divBdr>
        <w:top w:val="none" w:sz="0" w:space="0" w:color="auto"/>
        <w:left w:val="none" w:sz="0" w:space="0" w:color="auto"/>
        <w:bottom w:val="none" w:sz="0" w:space="0" w:color="auto"/>
        <w:right w:val="none" w:sz="0" w:space="0" w:color="auto"/>
      </w:divBdr>
      <w:divsChild>
        <w:div w:id="331495122">
          <w:marLeft w:val="0"/>
          <w:marRight w:val="0"/>
          <w:marTop w:val="0"/>
          <w:marBottom w:val="0"/>
          <w:divBdr>
            <w:top w:val="none" w:sz="0" w:space="0" w:color="auto"/>
            <w:left w:val="none" w:sz="0" w:space="0" w:color="auto"/>
            <w:bottom w:val="none" w:sz="0" w:space="0" w:color="auto"/>
            <w:right w:val="none" w:sz="0" w:space="0" w:color="auto"/>
          </w:divBdr>
          <w:divsChild>
            <w:div w:id="1132165392">
              <w:marLeft w:val="0"/>
              <w:marRight w:val="0"/>
              <w:marTop w:val="0"/>
              <w:marBottom w:val="0"/>
              <w:divBdr>
                <w:top w:val="none" w:sz="0" w:space="0" w:color="auto"/>
                <w:left w:val="none" w:sz="0" w:space="0" w:color="auto"/>
                <w:bottom w:val="none" w:sz="0" w:space="0" w:color="auto"/>
                <w:right w:val="none" w:sz="0" w:space="0" w:color="auto"/>
              </w:divBdr>
              <w:divsChild>
                <w:div w:id="202763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688497">
      <w:bodyDiv w:val="1"/>
      <w:marLeft w:val="0"/>
      <w:marRight w:val="0"/>
      <w:marTop w:val="0"/>
      <w:marBottom w:val="0"/>
      <w:divBdr>
        <w:top w:val="none" w:sz="0" w:space="0" w:color="auto"/>
        <w:left w:val="none" w:sz="0" w:space="0" w:color="auto"/>
        <w:bottom w:val="none" w:sz="0" w:space="0" w:color="auto"/>
        <w:right w:val="none" w:sz="0" w:space="0" w:color="auto"/>
      </w:divBdr>
      <w:divsChild>
        <w:div w:id="1181433819">
          <w:marLeft w:val="0"/>
          <w:marRight w:val="0"/>
          <w:marTop w:val="0"/>
          <w:marBottom w:val="0"/>
          <w:divBdr>
            <w:top w:val="none" w:sz="0" w:space="0" w:color="auto"/>
            <w:left w:val="none" w:sz="0" w:space="0" w:color="auto"/>
            <w:bottom w:val="none" w:sz="0" w:space="0" w:color="auto"/>
            <w:right w:val="none" w:sz="0" w:space="0" w:color="auto"/>
          </w:divBdr>
          <w:divsChild>
            <w:div w:id="1777022084">
              <w:marLeft w:val="0"/>
              <w:marRight w:val="0"/>
              <w:marTop w:val="0"/>
              <w:marBottom w:val="0"/>
              <w:divBdr>
                <w:top w:val="none" w:sz="0" w:space="0" w:color="auto"/>
                <w:left w:val="none" w:sz="0" w:space="0" w:color="auto"/>
                <w:bottom w:val="none" w:sz="0" w:space="0" w:color="auto"/>
                <w:right w:val="none" w:sz="0" w:space="0" w:color="auto"/>
              </w:divBdr>
              <w:divsChild>
                <w:div w:id="1590239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021514">
      <w:bodyDiv w:val="1"/>
      <w:marLeft w:val="0"/>
      <w:marRight w:val="0"/>
      <w:marTop w:val="0"/>
      <w:marBottom w:val="0"/>
      <w:divBdr>
        <w:top w:val="none" w:sz="0" w:space="0" w:color="auto"/>
        <w:left w:val="none" w:sz="0" w:space="0" w:color="auto"/>
        <w:bottom w:val="none" w:sz="0" w:space="0" w:color="auto"/>
        <w:right w:val="none" w:sz="0" w:space="0" w:color="auto"/>
      </w:divBdr>
    </w:div>
    <w:div w:id="1467626156">
      <w:bodyDiv w:val="1"/>
      <w:marLeft w:val="0"/>
      <w:marRight w:val="0"/>
      <w:marTop w:val="0"/>
      <w:marBottom w:val="0"/>
      <w:divBdr>
        <w:top w:val="none" w:sz="0" w:space="0" w:color="auto"/>
        <w:left w:val="none" w:sz="0" w:space="0" w:color="auto"/>
        <w:bottom w:val="none" w:sz="0" w:space="0" w:color="auto"/>
        <w:right w:val="none" w:sz="0" w:space="0" w:color="auto"/>
      </w:divBdr>
    </w:div>
    <w:div w:id="1631277980">
      <w:bodyDiv w:val="1"/>
      <w:marLeft w:val="0"/>
      <w:marRight w:val="0"/>
      <w:marTop w:val="0"/>
      <w:marBottom w:val="0"/>
      <w:divBdr>
        <w:top w:val="none" w:sz="0" w:space="0" w:color="auto"/>
        <w:left w:val="none" w:sz="0" w:space="0" w:color="auto"/>
        <w:bottom w:val="none" w:sz="0" w:space="0" w:color="auto"/>
        <w:right w:val="none" w:sz="0" w:space="0" w:color="auto"/>
      </w:divBdr>
      <w:divsChild>
        <w:div w:id="90368080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ezproxy.uwtsd.ac.uk/science/article/pii/S0140673604154810" TargetMode="External"/><Relationship Id="rId18" Type="http://schemas.openxmlformats.org/officeDocument/2006/relationships/hyperlink" Target="https://uwe-repository.worktribe.com/preview/859956/Ismail%20and%20de%20Viggiani%20Accepted%20Manuscript.pdf" TargetMode="External"/><Relationship Id="rId26" Type="http://schemas.openxmlformats.org/officeDocument/2006/relationships/hyperlink" Target="https://www.mackinac.org/why-theres-a-revolving-prison-door" TargetMode="External"/><Relationship Id="rId21" Type="http://schemas.openxmlformats.org/officeDocument/2006/relationships/hyperlink" Target="https://www.emerald.com/insight/publication/issn/1744-9200"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onlinelibrary.wiley.com/doi/abs/10.1002/cbm.549" TargetMode="External"/><Relationship Id="rId17" Type="http://schemas.openxmlformats.org/officeDocument/2006/relationships/hyperlink" Target="https://www.rcplondon.ac.uk/news/behind-bars-poor-health-prison-community" TargetMode="External"/><Relationship Id="rId25" Type="http://schemas.openxmlformats.org/officeDocument/2006/relationships/hyperlink" Target="https://www.sciencedirect.com/science/article/pii/S0955395916303073"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ncbi.nlm.nih.gov/pmc/articles/PMC7411440/" TargetMode="External"/><Relationship Id="rId20" Type="http://schemas.openxmlformats.org/officeDocument/2006/relationships/hyperlink" Target="https://rusi.org/commentary/england-and-wales&#8217;-prison-system-crisis" TargetMode="External"/><Relationship Id="rId29" Type="http://schemas.openxmlformats.org/officeDocument/2006/relationships/hyperlink" Target="https://www.thetimes.co.uk/article/under-a-year-in-jail-must-be-last-resort-says-justice-chief-david-gauke-msdbmfmb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toniocasella.eu/nume/Berman_2013.pdf" TargetMode="External"/><Relationship Id="rId24" Type="http://schemas.openxmlformats.org/officeDocument/2006/relationships/hyperlink" Target="https://insight.oxfordshire.gov.uk/cms/system/files/documents/Health%20care%20in%20prisons.pdf" TargetMode="External"/><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heguardian.com/uk-news/2020/jul/08/thousands-of-high-risk-offenders-in-uk-freed-into-homelessness" TargetMode="External"/><Relationship Id="rId23" Type="http://schemas.openxmlformats.org/officeDocument/2006/relationships/hyperlink" Target="https://journals.sagepub.com/doi/10.1177/2066220318822245" TargetMode="External"/><Relationship Id="rId28" Type="http://schemas.openxmlformats.org/officeDocument/2006/relationships/hyperlink" Target="http://www.centrostudinisida.it/public/e3e53898-6f5d-490a-aa39-0549cd4a0c9c.pdf" TargetMode="External"/><Relationship Id="rId36" Type="http://schemas.openxmlformats.org/officeDocument/2006/relationships/glossaryDocument" Target="glossary/document.xml"/><Relationship Id="rId10" Type="http://schemas.openxmlformats.org/officeDocument/2006/relationships/hyperlink" Target="https://www.google.com/url?sa=t&amp;rct=j&amp;q=&amp;esrc=s&amp;source=web&amp;cd=&amp;ved=2ahUKEwiG4quJhZTuAhVQecAKHUPjAA84ChAWMAB6BAgGEAI&amp;url=http%3A%2F%2Fresearchbriefings.files.parliament.uk%2Fdocuments%2FCBP-7467%2FCBP-7467.pdf&amp;usg=AOvVaw1FN85A_hHmH911ce2zXX_0" TargetMode="External"/><Relationship Id="rId19" Type="http://schemas.openxmlformats.org/officeDocument/2006/relationships/hyperlink" Target="https://academic.oup.com/jpubhealth/article/42/3/625/5498321" TargetMode="External"/><Relationship Id="rId31" Type="http://schemas.openxmlformats.org/officeDocument/2006/relationships/hyperlink" Target="https://assets.publishing.service.gov.uk/government/uploads/system/uploads/attachment_data/file/278806/homelessness-reoffending-prisoners.pdf" TargetMode="External"/><Relationship Id="rId4" Type="http://schemas.openxmlformats.org/officeDocument/2006/relationships/settings" Target="settings.xml"/><Relationship Id="rId9" Type="http://schemas.openxmlformats.org/officeDocument/2006/relationships/hyperlink" Target="https://www.bmj.com/content/368/bmj.m724" TargetMode="External"/><Relationship Id="rId14" Type="http://schemas.openxmlformats.org/officeDocument/2006/relationships/hyperlink" Target="https://fullfact.org/crime/prisoners-and-reoffending-caught-revolving-door/" TargetMode="External"/><Relationship Id="rId22" Type="http://schemas.openxmlformats.org/officeDocument/2006/relationships/hyperlink" Target="https://www.emerald.com/insight/content/doi/10.1108/IJPH-04-2018-0014/full/html" TargetMode="External"/><Relationship Id="rId27" Type="http://schemas.openxmlformats.org/officeDocument/2006/relationships/hyperlink" Target="https://www.bmj.com/content/337/sbmj.0810345.full" TargetMode="External"/><Relationship Id="rId30" Type="http://schemas.openxmlformats.org/officeDocument/2006/relationships/hyperlink" Target="https://www.theguardian.com/society/2019/aug/12/two-thirds-of-homeless-ex-prisoners-reoffend-within-a-year" TargetMode="External"/><Relationship Id="rId35" Type="http://schemas.openxmlformats.org/officeDocument/2006/relationships/fontTable" Target="fontTable.xml"/><Relationship Id="rId8" Type="http://schemas.openxmlformats.org/officeDocument/2006/relationships/hyperlink" Target="https://www.unafei.or.jp/publications/pdf/12th_Congress/11Rob_Allen.pdf" TargetMode="External"/><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0F961E78C33EB4980EF7E2F59A42CED"/>
        <w:category>
          <w:name w:val="General"/>
          <w:gallery w:val="placeholder"/>
        </w:category>
        <w:types>
          <w:type w:val="bbPlcHdr"/>
        </w:types>
        <w:behaviors>
          <w:behavior w:val="content"/>
        </w:behaviors>
        <w:guid w:val="{346AE98E-26E3-F242-BE56-0854967BB250}"/>
      </w:docPartPr>
      <w:docPartBody>
        <w:p w:rsidR="0088324F" w:rsidRDefault="002A1DE0" w:rsidP="002A1DE0">
          <w:pPr>
            <w:pStyle w:val="50F961E78C33EB4980EF7E2F59A42CED"/>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DE0"/>
    <w:rsid w:val="00110AB7"/>
    <w:rsid w:val="002316CF"/>
    <w:rsid w:val="002A1DE0"/>
    <w:rsid w:val="0084293D"/>
    <w:rsid w:val="0088324F"/>
    <w:rsid w:val="00B55EA3"/>
    <w:rsid w:val="00D675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0F961E78C33EB4980EF7E2F59A42CED">
    <w:name w:val="50F961E78C33EB4980EF7E2F59A42CED"/>
    <w:rsid w:val="002A1D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2020-12-09T00:00:00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526</TotalTime>
  <Pages>16</Pages>
  <Words>4277</Words>
  <Characters>24381</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purpose of imprisonment in England &amp; Wales, &amp; the extent of the existing ‘prison crisis’</dc:title>
  <dc:subject>MAXIM Harvey- 1706553</dc:subject>
  <dc:creator>The criminal justice system, youth justice and prison systems in england and wales- CLAUDINE Young</dc:creator>
  <cp:keywords/>
  <dc:description/>
  <cp:lastModifiedBy>Maxim Harvey</cp:lastModifiedBy>
  <cp:revision>102</cp:revision>
  <dcterms:created xsi:type="dcterms:W3CDTF">2020-12-18T11:46:00Z</dcterms:created>
  <dcterms:modified xsi:type="dcterms:W3CDTF">2021-01-13T14:37:00Z</dcterms:modified>
</cp:coreProperties>
</file>