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:rsidRPr="00071A0E" w14:paraId="45C3DF1C" w14:textId="77777777" w:rsidTr="007801F9">
        <w:tc>
          <w:tcPr>
            <w:tcW w:w="1838" w:type="dxa"/>
          </w:tcPr>
          <w:p w14:paraId="1221A7BE" w14:textId="434261A8" w:rsidR="007801F9" w:rsidRPr="00071A0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743F4290" w:rsidR="007801F9" w:rsidRPr="00071A0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801F9" w:rsidRPr="00071A0E" w14:paraId="4DFB4D45" w14:textId="77777777" w:rsidTr="007801F9">
        <w:tc>
          <w:tcPr>
            <w:tcW w:w="1838" w:type="dxa"/>
          </w:tcPr>
          <w:p w14:paraId="065302A7" w14:textId="5296C667" w:rsidR="007801F9" w:rsidRPr="00071A0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4E7F14BC" w:rsidR="007801F9" w:rsidRPr="00071A0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801F9" w:rsidRPr="00071A0E" w14:paraId="0467EF39" w14:textId="77777777" w:rsidTr="007801F9">
        <w:tc>
          <w:tcPr>
            <w:tcW w:w="1838" w:type="dxa"/>
          </w:tcPr>
          <w:p w14:paraId="3CD02D34" w14:textId="371B0DDD" w:rsidR="007801F9" w:rsidRPr="00071A0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2C2E2A5B" w:rsidR="007801F9" w:rsidRPr="00071A0E" w:rsidRDefault="00071A0E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Arial" w:hAnsi="Arial" w:cs="Arial"/>
                    <w:sz w:val="22"/>
                    <w:szCs w:val="22"/>
                  </w:rPr>
                  <w:t>Understanding Muhammad: Biographical Approaches towards the Messenger and Prophet</w:t>
                </w:r>
              </w:p>
            </w:tc>
          </w:sdtContent>
        </w:sdt>
      </w:tr>
      <w:tr w:rsidR="007801F9" w:rsidRPr="00071A0E" w14:paraId="5E1CA0AB" w14:textId="77777777" w:rsidTr="007801F9">
        <w:tc>
          <w:tcPr>
            <w:tcW w:w="1838" w:type="dxa"/>
          </w:tcPr>
          <w:p w14:paraId="2251160E" w14:textId="52AB5F4C" w:rsidR="007801F9" w:rsidRPr="00071A0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0D6A6A49" w:rsidR="007801F9" w:rsidRPr="00071A0E" w:rsidRDefault="00071A0E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7801F9" w:rsidRPr="00071A0E" w14:paraId="29F05E70" w14:textId="77777777" w:rsidTr="007801F9">
        <w:tc>
          <w:tcPr>
            <w:tcW w:w="1838" w:type="dxa"/>
          </w:tcPr>
          <w:p w14:paraId="0B4CA6B4" w14:textId="4C257AB4" w:rsidR="007801F9" w:rsidRPr="00071A0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17F073FB" w:rsidR="007801F9" w:rsidRPr="00071A0E" w:rsidRDefault="00071A0E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:rsidRPr="00071A0E" w14:paraId="14BE7728" w14:textId="77777777" w:rsidTr="007801F9">
        <w:tc>
          <w:tcPr>
            <w:tcW w:w="1838" w:type="dxa"/>
          </w:tcPr>
          <w:p w14:paraId="115A3090" w14:textId="420402B3" w:rsidR="000318EB" w:rsidRPr="00071A0E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77777777" w:rsidR="000318EB" w:rsidRPr="00071A0E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18E506D" w14:textId="77777777" w:rsidR="00B8741E" w:rsidRPr="00071A0E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Pr="00071A0E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071A0E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071A0E">
        <w:rPr>
          <w:rFonts w:ascii="Arial" w:hAnsi="Arial" w:cs="Arial"/>
          <w:b/>
          <w:sz w:val="22"/>
          <w:szCs w:val="22"/>
        </w:rPr>
        <w:t>AIM(S)</w:t>
      </w:r>
    </w:p>
    <w:p w14:paraId="455B092E" w14:textId="77777777" w:rsidR="00071A0E" w:rsidRPr="00071A0E" w:rsidRDefault="00071A0E" w:rsidP="00071A0E">
      <w:pPr>
        <w:pStyle w:val="bullet"/>
        <w:numPr>
          <w:ilvl w:val="0"/>
          <w:numId w:val="4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 xml:space="preserve">To introduce key concepts and issues surrounding the Prophet Muhammad, in relation to the historical and social contexts in which he received Revelation. </w:t>
      </w:r>
    </w:p>
    <w:p w14:paraId="507C0712" w14:textId="77777777" w:rsidR="00071A0E" w:rsidRPr="00071A0E" w:rsidRDefault="00071A0E" w:rsidP="00071A0E">
      <w:pPr>
        <w:pStyle w:val="bullet"/>
        <w:numPr>
          <w:ilvl w:val="0"/>
          <w:numId w:val="4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To utilise portions of the Qur'an in association with various biographical sources of the Prophet</w:t>
      </w:r>
    </w:p>
    <w:p w14:paraId="1EE41A03" w14:textId="53969378" w:rsidR="00B1208A" w:rsidRPr="00071A0E" w:rsidRDefault="00071A0E" w:rsidP="00071A0E">
      <w:pPr>
        <w:pStyle w:val="bullet"/>
        <w:numPr>
          <w:ilvl w:val="0"/>
          <w:numId w:val="4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To develop student transferable skills including: reading primary texts (in translation) and acquisition of religious-studies terminology and methodology.</w:t>
      </w:r>
    </w:p>
    <w:p w14:paraId="2FC6B1F8" w14:textId="77777777" w:rsidR="00B1208A" w:rsidRPr="00071A0E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071A0E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071A0E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071A0E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071A0E" w:rsidRDefault="00B1208A" w:rsidP="00B1208A">
      <w:pPr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1CA1B79D" w14:textId="77777777" w:rsidR="00071A0E" w:rsidRPr="00071A0E" w:rsidRDefault="00071A0E" w:rsidP="00071A0E">
      <w:pPr>
        <w:numPr>
          <w:ilvl w:val="0"/>
          <w:numId w:val="8"/>
        </w:numPr>
        <w:overflowPunct/>
        <w:autoSpaceDE/>
        <w:autoSpaceDN/>
        <w:adjustRightInd/>
        <w:spacing w:before="100" w:beforeAutospacing="1" w:after="100" w:afterAutospacing="1"/>
        <w:jc w:val="left"/>
        <w:textAlignment w:val="auto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color w:val="000000"/>
          <w:sz w:val="22"/>
          <w:szCs w:val="22"/>
        </w:rPr>
        <w:t>Show through written work a critical and informed approach towards the life of the Prophet Muhammad through diverse religious, historical and interpretative perspectives.</w:t>
      </w:r>
    </w:p>
    <w:p w14:paraId="030DD61C" w14:textId="77777777" w:rsidR="00071A0E" w:rsidRPr="00071A0E" w:rsidRDefault="00071A0E" w:rsidP="00071A0E">
      <w:pPr>
        <w:numPr>
          <w:ilvl w:val="0"/>
          <w:numId w:val="9"/>
        </w:numPr>
        <w:overflowPunct/>
        <w:autoSpaceDE/>
        <w:autoSpaceDN/>
        <w:adjustRightInd/>
        <w:spacing w:before="100" w:beforeAutospacing="1" w:after="100" w:afterAutospacing="1"/>
        <w:jc w:val="left"/>
        <w:textAlignment w:val="auto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color w:val="000000"/>
          <w:sz w:val="22"/>
          <w:szCs w:val="22"/>
        </w:rPr>
        <w:t xml:space="preserve">Demonstrate a good basic knowledge of this formative period in </w:t>
      </w:r>
      <w:proofErr w:type="gramStart"/>
      <w:r w:rsidRPr="00071A0E">
        <w:rPr>
          <w:rFonts w:ascii="Arial" w:hAnsi="Arial" w:cs="Arial"/>
          <w:color w:val="000000"/>
          <w:sz w:val="22"/>
          <w:szCs w:val="22"/>
        </w:rPr>
        <w:t>Islam  and</w:t>
      </w:r>
      <w:proofErr w:type="gramEnd"/>
      <w:r w:rsidRPr="00071A0E">
        <w:rPr>
          <w:rFonts w:ascii="Arial" w:hAnsi="Arial" w:cs="Arial"/>
          <w:color w:val="000000"/>
          <w:sz w:val="22"/>
          <w:szCs w:val="22"/>
        </w:rPr>
        <w:t xml:space="preserve"> Muslim society</w:t>
      </w:r>
    </w:p>
    <w:p w14:paraId="44DB9C01" w14:textId="77777777" w:rsidR="00071A0E" w:rsidRPr="00071A0E" w:rsidRDefault="00071A0E" w:rsidP="00071A0E">
      <w:pPr>
        <w:numPr>
          <w:ilvl w:val="0"/>
          <w:numId w:val="10"/>
        </w:numPr>
        <w:overflowPunct/>
        <w:autoSpaceDE/>
        <w:autoSpaceDN/>
        <w:adjustRightInd/>
        <w:spacing w:before="100" w:beforeAutospacing="1" w:after="100" w:afterAutospacing="1"/>
        <w:jc w:val="left"/>
        <w:textAlignment w:val="auto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color w:val="000000"/>
          <w:sz w:val="22"/>
          <w:szCs w:val="22"/>
        </w:rPr>
        <w:t>Articulate through written work an understanding of the historical influences that have impacted upon the development of Muslim expression, and awareness of the development of primary source materials (including biography).</w:t>
      </w:r>
    </w:p>
    <w:p w14:paraId="7DFD32C3" w14:textId="77777777" w:rsidR="00B1208A" w:rsidRPr="00071A0E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2A7A73AD" w:rsidR="00B1208A" w:rsidRPr="00071A0E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INDICATIVE CONTENT</w:t>
      </w:r>
    </w:p>
    <w:p w14:paraId="36B46B38" w14:textId="77777777" w:rsidR="00071A0E" w:rsidRPr="00071A0E" w:rsidRDefault="00071A0E" w:rsidP="00B1208A">
      <w:pPr>
        <w:pStyle w:val="fixed"/>
        <w:rPr>
          <w:rFonts w:ascii="Arial" w:hAnsi="Arial" w:cs="Arial"/>
          <w:sz w:val="22"/>
          <w:szCs w:val="22"/>
        </w:rPr>
      </w:pPr>
    </w:p>
    <w:p w14:paraId="7A2CE8C5" w14:textId="42822619" w:rsidR="00071A0E" w:rsidRPr="00071A0E" w:rsidRDefault="00071A0E" w:rsidP="00071A0E">
      <w:pPr>
        <w:numPr>
          <w:ilvl w:val="0"/>
          <w:numId w:val="2"/>
        </w:numPr>
        <w:ind w:firstLine="66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Pre-Islamic Arabia</w:t>
      </w:r>
    </w:p>
    <w:p w14:paraId="15FC765C" w14:textId="77777777" w:rsidR="00071A0E" w:rsidRPr="00071A0E" w:rsidRDefault="00071A0E" w:rsidP="00071A0E">
      <w:pPr>
        <w:ind w:left="360" w:firstLine="66"/>
        <w:rPr>
          <w:rFonts w:ascii="Arial" w:hAnsi="Arial" w:cs="Arial"/>
          <w:sz w:val="22"/>
          <w:szCs w:val="22"/>
        </w:rPr>
      </w:pPr>
    </w:p>
    <w:p w14:paraId="27EAC049" w14:textId="115562C5" w:rsidR="00071A0E" w:rsidRPr="00071A0E" w:rsidRDefault="00071A0E" w:rsidP="00071A0E">
      <w:pPr>
        <w:numPr>
          <w:ilvl w:val="0"/>
          <w:numId w:val="2"/>
        </w:numPr>
        <w:ind w:firstLine="66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Early Life of Muhammad; the Initial Revelations</w:t>
      </w:r>
    </w:p>
    <w:p w14:paraId="13BACDA6" w14:textId="77777777" w:rsidR="00071A0E" w:rsidRPr="00071A0E" w:rsidRDefault="00071A0E" w:rsidP="00071A0E">
      <w:pPr>
        <w:ind w:firstLine="66"/>
        <w:rPr>
          <w:rFonts w:ascii="Arial" w:hAnsi="Arial" w:cs="Arial"/>
          <w:sz w:val="22"/>
          <w:szCs w:val="22"/>
        </w:rPr>
      </w:pPr>
    </w:p>
    <w:p w14:paraId="73DF6797" w14:textId="69BA9761" w:rsidR="00071A0E" w:rsidRPr="00071A0E" w:rsidRDefault="00071A0E" w:rsidP="00071A0E">
      <w:pPr>
        <w:numPr>
          <w:ilvl w:val="0"/>
          <w:numId w:val="2"/>
        </w:numPr>
        <w:ind w:firstLine="66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Military and Political factors; Entry into Medina</w:t>
      </w:r>
    </w:p>
    <w:p w14:paraId="364E6438" w14:textId="77777777" w:rsidR="00071A0E" w:rsidRPr="00071A0E" w:rsidRDefault="00071A0E" w:rsidP="00071A0E">
      <w:pPr>
        <w:ind w:firstLine="66"/>
        <w:rPr>
          <w:rFonts w:ascii="Arial" w:hAnsi="Arial" w:cs="Arial"/>
          <w:sz w:val="22"/>
          <w:szCs w:val="22"/>
        </w:rPr>
      </w:pPr>
    </w:p>
    <w:p w14:paraId="5C95F919" w14:textId="441A0EBD" w:rsidR="00071A0E" w:rsidRPr="00071A0E" w:rsidRDefault="00071A0E" w:rsidP="00071A0E">
      <w:pPr>
        <w:numPr>
          <w:ilvl w:val="0"/>
          <w:numId w:val="2"/>
        </w:numPr>
        <w:ind w:firstLine="66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The Final Sermon and the Death of Muhammad</w:t>
      </w:r>
    </w:p>
    <w:p w14:paraId="36B4463F" w14:textId="77777777" w:rsidR="00071A0E" w:rsidRPr="00071A0E" w:rsidRDefault="00071A0E" w:rsidP="00071A0E">
      <w:pPr>
        <w:ind w:firstLine="66"/>
        <w:rPr>
          <w:rFonts w:ascii="Arial" w:hAnsi="Arial" w:cs="Arial"/>
          <w:sz w:val="22"/>
          <w:szCs w:val="22"/>
        </w:rPr>
      </w:pPr>
    </w:p>
    <w:p w14:paraId="00822DFF" w14:textId="77777777" w:rsidR="00071A0E" w:rsidRPr="00071A0E" w:rsidRDefault="00071A0E" w:rsidP="00071A0E">
      <w:pPr>
        <w:numPr>
          <w:ilvl w:val="0"/>
          <w:numId w:val="2"/>
        </w:numPr>
        <w:ind w:firstLine="66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Approaches towards the Life of Muhammad</w:t>
      </w:r>
    </w:p>
    <w:p w14:paraId="3242D39B" w14:textId="77777777" w:rsidR="00B1208A" w:rsidRPr="00071A0E" w:rsidRDefault="00B1208A" w:rsidP="00B1208A">
      <w:pPr>
        <w:rPr>
          <w:rFonts w:ascii="Arial" w:hAnsi="Arial" w:cs="Arial"/>
          <w:sz w:val="22"/>
          <w:szCs w:val="22"/>
        </w:rPr>
      </w:pPr>
    </w:p>
    <w:p w14:paraId="300E323D" w14:textId="77777777" w:rsidR="00071A0E" w:rsidRPr="00071A0E" w:rsidRDefault="00071A0E" w:rsidP="00B1208A">
      <w:pPr>
        <w:pStyle w:val="fixed"/>
        <w:rPr>
          <w:rFonts w:ascii="Arial" w:hAnsi="Arial" w:cs="Arial"/>
          <w:sz w:val="22"/>
          <w:szCs w:val="22"/>
        </w:rPr>
      </w:pPr>
    </w:p>
    <w:p w14:paraId="3A0C96D4" w14:textId="77777777" w:rsidR="00071A0E" w:rsidRPr="00071A0E" w:rsidRDefault="00071A0E" w:rsidP="00B1208A">
      <w:pPr>
        <w:pStyle w:val="fixed"/>
        <w:rPr>
          <w:rFonts w:ascii="Arial" w:hAnsi="Arial" w:cs="Arial"/>
          <w:sz w:val="22"/>
          <w:szCs w:val="22"/>
        </w:rPr>
      </w:pPr>
    </w:p>
    <w:p w14:paraId="604EE80F" w14:textId="77777777" w:rsidR="00071A0E" w:rsidRPr="00071A0E" w:rsidRDefault="00071A0E" w:rsidP="00B1208A">
      <w:pPr>
        <w:pStyle w:val="fixed"/>
        <w:rPr>
          <w:rFonts w:ascii="Arial" w:hAnsi="Arial" w:cs="Arial"/>
          <w:sz w:val="22"/>
          <w:szCs w:val="22"/>
        </w:rPr>
      </w:pPr>
    </w:p>
    <w:p w14:paraId="280CBCF3" w14:textId="77777777" w:rsidR="00071A0E" w:rsidRPr="00071A0E" w:rsidRDefault="00071A0E" w:rsidP="00B1208A">
      <w:pPr>
        <w:pStyle w:val="fixed"/>
        <w:rPr>
          <w:rFonts w:ascii="Arial" w:hAnsi="Arial" w:cs="Arial"/>
          <w:sz w:val="22"/>
          <w:szCs w:val="22"/>
        </w:rPr>
      </w:pPr>
    </w:p>
    <w:p w14:paraId="649651B6" w14:textId="77777777" w:rsidR="00071A0E" w:rsidRPr="00071A0E" w:rsidRDefault="00071A0E" w:rsidP="00B1208A">
      <w:pPr>
        <w:pStyle w:val="fixed"/>
        <w:rPr>
          <w:rFonts w:ascii="Arial" w:hAnsi="Arial" w:cs="Arial"/>
          <w:sz w:val="22"/>
          <w:szCs w:val="22"/>
        </w:rPr>
      </w:pPr>
    </w:p>
    <w:p w14:paraId="48BC9E6A" w14:textId="0BB973A6" w:rsidR="00B1208A" w:rsidRPr="00071A0E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lastRenderedPageBreak/>
        <w:t>Study Time Allocation</w:t>
      </w:r>
    </w:p>
    <w:p w14:paraId="07161414" w14:textId="77777777" w:rsidR="00B1208A" w:rsidRPr="00071A0E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071A0E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071A0E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071A0E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071A0E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071A0E" w14:paraId="43128B33" w14:textId="77777777" w:rsidTr="008D7603">
        <w:tc>
          <w:tcPr>
            <w:tcW w:w="3969" w:type="dxa"/>
          </w:tcPr>
          <w:p w14:paraId="59DE5F2C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54D76F22" w:rsidR="00B1208A" w:rsidRPr="00071A0E" w:rsidRDefault="00071A0E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14:paraId="7164CCD2" w14:textId="71E09C1D" w:rsidR="00B1208A" w:rsidRPr="00071A0E" w:rsidRDefault="00071A0E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24</w:t>
            </w:r>
          </w:p>
        </w:tc>
      </w:tr>
      <w:tr w:rsidR="00B1208A" w:rsidRPr="00071A0E" w14:paraId="48623A03" w14:textId="77777777" w:rsidTr="008D7603">
        <w:tc>
          <w:tcPr>
            <w:tcW w:w="3969" w:type="dxa"/>
          </w:tcPr>
          <w:p w14:paraId="3973078F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2AD3407C" w:rsidR="00B1208A" w:rsidRPr="00071A0E" w:rsidRDefault="00071A0E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14:paraId="4AB622CF" w14:textId="2323C2F6" w:rsidR="00B1208A" w:rsidRPr="00071A0E" w:rsidRDefault="00071A0E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76</w:t>
            </w:r>
          </w:p>
        </w:tc>
      </w:tr>
      <w:tr w:rsidR="00B1208A" w:rsidRPr="00071A0E" w14:paraId="29E89567" w14:textId="77777777" w:rsidTr="008D7603">
        <w:tc>
          <w:tcPr>
            <w:tcW w:w="3969" w:type="dxa"/>
          </w:tcPr>
          <w:p w14:paraId="7B58649F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22C63B95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071A0E" w14:paraId="2BEF44F9" w14:textId="77777777" w:rsidTr="008D7603">
        <w:tc>
          <w:tcPr>
            <w:tcW w:w="3969" w:type="dxa"/>
          </w:tcPr>
          <w:p w14:paraId="5AB854D4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2DFB0CDE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 xml:space="preserve">[credit </w:t>
            </w:r>
            <w:r w:rsidR="00071A0E" w:rsidRPr="00071A0E"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Pr="00071A0E">
              <w:rPr>
                <w:rFonts w:ascii="Arial" w:hAnsi="Arial" w:cs="Arial"/>
                <w:b/>
                <w:sz w:val="22"/>
                <w:szCs w:val="22"/>
              </w:rPr>
              <w:t>x10]</w:t>
            </w:r>
          </w:p>
        </w:tc>
        <w:tc>
          <w:tcPr>
            <w:tcW w:w="1843" w:type="dxa"/>
          </w:tcPr>
          <w:p w14:paraId="15A667F8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071A0E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071A0E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071A0E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071A0E" w:rsidRDefault="00B1208A" w:rsidP="00B1208A">
      <w:pPr>
        <w:rPr>
          <w:rFonts w:ascii="Arial" w:hAnsi="Arial" w:cs="Arial"/>
          <w:b/>
          <w:sz w:val="22"/>
          <w:szCs w:val="22"/>
        </w:rPr>
      </w:pPr>
      <w:r w:rsidRPr="00071A0E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071A0E" w:rsidRDefault="00BA343F" w:rsidP="00B1208A">
      <w:pPr>
        <w:rPr>
          <w:rFonts w:ascii="Arial" w:hAnsi="Arial" w:cs="Arial"/>
          <w:b/>
          <w:i/>
          <w:sz w:val="20"/>
        </w:rPr>
      </w:pPr>
      <w:r w:rsidRPr="00071A0E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071A0E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071A0E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71A0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071A0E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109B25AB" w:rsidR="00B1208A" w:rsidRPr="00071A0E" w:rsidRDefault="00071A0E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71A0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071A0E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071A0E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71A0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071A0E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071A0E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071A0E" w14:paraId="76BE5501" w14:textId="77777777" w:rsidTr="00B53530">
        <w:tc>
          <w:tcPr>
            <w:tcW w:w="3256" w:type="dxa"/>
          </w:tcPr>
          <w:p w14:paraId="5183CBBC" w14:textId="77777777" w:rsidR="00B1208A" w:rsidRPr="00071A0E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071A0E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071A0E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071A0E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071A0E" w14:paraId="2976F189" w14:textId="77777777" w:rsidTr="00B53530">
        <w:tc>
          <w:tcPr>
            <w:tcW w:w="3256" w:type="dxa"/>
          </w:tcPr>
          <w:p w14:paraId="7ECFFB20" w14:textId="5F8EDB82" w:rsidR="00B1208A" w:rsidRPr="00071A0E" w:rsidRDefault="00071A0E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Essay</w:t>
            </w:r>
          </w:p>
        </w:tc>
        <w:tc>
          <w:tcPr>
            <w:tcW w:w="3969" w:type="dxa"/>
          </w:tcPr>
          <w:p w14:paraId="0BE1ECE5" w14:textId="209E7473" w:rsidR="00B1208A" w:rsidRPr="00071A0E" w:rsidRDefault="00071A0E" w:rsidP="00F0221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2,000 words</w:t>
            </w:r>
          </w:p>
        </w:tc>
        <w:tc>
          <w:tcPr>
            <w:tcW w:w="1559" w:type="dxa"/>
          </w:tcPr>
          <w:p w14:paraId="7549C0D0" w14:textId="281E848F" w:rsidR="00B1208A" w:rsidRPr="00071A0E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531CE5EB" w14:textId="77777777" w:rsidR="00B1208A" w:rsidRPr="00071A0E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6AD3759" w14:textId="77777777" w:rsidR="00B1208A" w:rsidRPr="00071A0E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59DFD59" w14:textId="77777777" w:rsidR="007801F9" w:rsidRPr="00071A0E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0E31160B" w14:textId="4953F9AB" w:rsidR="00B1208A" w:rsidRPr="00071A0E" w:rsidRDefault="00B1208A" w:rsidP="00B1208A">
      <w:pPr>
        <w:rPr>
          <w:rFonts w:ascii="Arial" w:hAnsi="Arial" w:cs="Arial"/>
          <w:b/>
          <w:sz w:val="22"/>
          <w:szCs w:val="22"/>
        </w:rPr>
      </w:pPr>
      <w:r w:rsidRPr="00071A0E">
        <w:rPr>
          <w:rFonts w:ascii="Arial" w:hAnsi="Arial" w:cs="Arial"/>
          <w:b/>
          <w:sz w:val="22"/>
          <w:szCs w:val="22"/>
        </w:rPr>
        <w:t>Assessment Component 2</w:t>
      </w:r>
    </w:p>
    <w:p w14:paraId="0C276D21" w14:textId="238B8E33" w:rsidR="00B1208A" w:rsidRPr="00071A0E" w:rsidRDefault="00BA343F" w:rsidP="00B1208A">
      <w:pPr>
        <w:rPr>
          <w:rFonts w:ascii="Arial" w:hAnsi="Arial" w:cs="Arial"/>
          <w:b/>
          <w:sz w:val="22"/>
          <w:szCs w:val="22"/>
        </w:rPr>
      </w:pPr>
      <w:r w:rsidRPr="00071A0E">
        <w:rPr>
          <w:rFonts w:ascii="Arial" w:hAnsi="Arial" w:cs="Arial"/>
          <w:b/>
          <w:i/>
          <w:sz w:val="20"/>
        </w:rPr>
        <w:t>(Tick one</w:t>
      </w:r>
      <w:r w:rsidR="00AA501F" w:rsidRPr="00071A0E">
        <w:rPr>
          <w:rFonts w:ascii="Arial" w:hAnsi="Arial" w:cs="Arial"/>
          <w:b/>
          <w:i/>
          <w:sz w:val="20"/>
        </w:rPr>
        <w:t>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071A0E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77777777" w:rsidR="00B1208A" w:rsidRPr="00071A0E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71A0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071A0E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5B572727" w:rsidR="00B1208A" w:rsidRPr="00071A0E" w:rsidRDefault="00071A0E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71A0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071A0E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77777777" w:rsidR="00B1208A" w:rsidRPr="00071A0E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71A0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071A0E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071A0E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071A0E" w14:paraId="1BB8FD3D" w14:textId="77777777" w:rsidTr="00447080">
        <w:tc>
          <w:tcPr>
            <w:tcW w:w="3256" w:type="dxa"/>
          </w:tcPr>
          <w:p w14:paraId="4258B827" w14:textId="77777777" w:rsidR="00B53530" w:rsidRPr="00071A0E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609D813D" w14:textId="77777777" w:rsidR="00B53530" w:rsidRPr="00071A0E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071A0E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53530" w:rsidRPr="00071A0E" w14:paraId="25E5505F" w14:textId="77777777" w:rsidTr="00447080">
        <w:tc>
          <w:tcPr>
            <w:tcW w:w="3256" w:type="dxa"/>
          </w:tcPr>
          <w:p w14:paraId="22D7D5EB" w14:textId="2AD465CE" w:rsidR="00B53530" w:rsidRPr="00071A0E" w:rsidRDefault="00071A0E" w:rsidP="004470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Case study</w:t>
            </w:r>
          </w:p>
        </w:tc>
        <w:tc>
          <w:tcPr>
            <w:tcW w:w="3969" w:type="dxa"/>
          </w:tcPr>
          <w:p w14:paraId="4D365A28" w14:textId="5420064F" w:rsidR="00B53530" w:rsidRPr="00071A0E" w:rsidRDefault="00071A0E" w:rsidP="00447080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2,000 words</w:t>
            </w:r>
          </w:p>
        </w:tc>
        <w:tc>
          <w:tcPr>
            <w:tcW w:w="1559" w:type="dxa"/>
          </w:tcPr>
          <w:p w14:paraId="392D9CCE" w14:textId="431E4730" w:rsidR="00B53530" w:rsidRPr="00071A0E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69491591" w14:textId="77777777" w:rsidR="00B1208A" w:rsidRPr="00071A0E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33CD3956" w14:textId="77777777" w:rsidR="00B1208A" w:rsidRPr="00071A0E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071A0E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071A0E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071A0E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071A0E" w14:paraId="4AB51084" w14:textId="77777777" w:rsidTr="008D7603">
        <w:tc>
          <w:tcPr>
            <w:tcW w:w="3261" w:type="dxa"/>
          </w:tcPr>
          <w:p w14:paraId="55BDA44E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071A0E" w14:paraId="524A0572" w14:textId="77777777" w:rsidTr="008D7603">
        <w:tc>
          <w:tcPr>
            <w:tcW w:w="3261" w:type="dxa"/>
          </w:tcPr>
          <w:p w14:paraId="1F476B80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4854CF38" w:rsidR="00B1208A" w:rsidRPr="00071A0E" w:rsidRDefault="00071A0E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</w:t>
            </w:r>
          </w:p>
        </w:tc>
      </w:tr>
      <w:tr w:rsidR="00B1208A" w:rsidRPr="00071A0E" w14:paraId="6B7D6DDF" w14:textId="77777777" w:rsidTr="008D7603">
        <w:tc>
          <w:tcPr>
            <w:tcW w:w="3261" w:type="dxa"/>
          </w:tcPr>
          <w:p w14:paraId="7CBFBB87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071A0E" w14:paraId="0B664606" w14:textId="77777777" w:rsidTr="008D7603">
        <w:tc>
          <w:tcPr>
            <w:tcW w:w="3261" w:type="dxa"/>
          </w:tcPr>
          <w:p w14:paraId="45ECE7F7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071A0E" w:rsidRDefault="00B1208A" w:rsidP="00B1208A">
      <w:pPr>
        <w:rPr>
          <w:rFonts w:ascii="Arial" w:hAnsi="Arial" w:cs="Arial"/>
          <w:sz w:val="22"/>
          <w:szCs w:val="22"/>
        </w:rPr>
      </w:pPr>
    </w:p>
    <w:p w14:paraId="21A256E6" w14:textId="77777777" w:rsidR="00B1208A" w:rsidRPr="00071A0E" w:rsidRDefault="00B1208A" w:rsidP="00B1208A">
      <w:pPr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If the module is linked to a Professional, Statutory and regulatory Body (PSRB), please provide an explanatory statement.</w:t>
      </w:r>
    </w:p>
    <w:p w14:paraId="6BEC66EE" w14:textId="77777777" w:rsidR="00B1208A" w:rsidRPr="00071A0E" w:rsidRDefault="00B1208A" w:rsidP="00B1208A">
      <w:pPr>
        <w:rPr>
          <w:rFonts w:ascii="Arial" w:hAnsi="Arial" w:cs="Arial"/>
        </w:rPr>
      </w:pPr>
    </w:p>
    <w:p w14:paraId="6735AD32" w14:textId="3E6B3C93" w:rsidR="00A74B3E" w:rsidRPr="00071A0E" w:rsidRDefault="00527E61" w:rsidP="00A74B3E">
      <w:pPr>
        <w:rPr>
          <w:rFonts w:ascii="Arial" w:hAnsi="Arial" w:cs="Arial"/>
          <w:b/>
          <w:sz w:val="22"/>
          <w:szCs w:val="22"/>
        </w:rPr>
      </w:pPr>
      <w:r w:rsidRPr="00071A0E"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071A0E">
        <w:rPr>
          <w:rFonts w:ascii="Arial" w:hAnsi="Arial" w:cs="Arial"/>
          <w:b/>
          <w:sz w:val="22"/>
          <w:szCs w:val="22"/>
        </w:rPr>
        <w:t>READING LIST</w:t>
      </w:r>
    </w:p>
    <w:p w14:paraId="1142575F" w14:textId="77777777" w:rsidR="00A74B3E" w:rsidRPr="00071A0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391E82D2" w14:textId="77777777" w:rsidR="00A74B3E" w:rsidRPr="00071A0E" w:rsidRDefault="00A74B3E" w:rsidP="00A74B3E">
      <w:pPr>
        <w:pStyle w:val="ListParagraph"/>
        <w:numPr>
          <w:ilvl w:val="0"/>
          <w:numId w:val="7"/>
        </w:numPr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071A0E">
        <w:rPr>
          <w:rFonts w:ascii="Arial" w:hAnsi="Arial" w:cs="Arial"/>
          <w:b/>
          <w:color w:val="000000" w:themeColor="text1"/>
          <w:sz w:val="22"/>
          <w:szCs w:val="22"/>
        </w:rPr>
        <w:t xml:space="preserve">Essential Reading: </w:t>
      </w:r>
      <w:r w:rsidRPr="00071A0E">
        <w:rPr>
          <w:rFonts w:ascii="Arial" w:hAnsi="Arial" w:cs="Arial"/>
          <w:color w:val="000000" w:themeColor="text1"/>
          <w:sz w:val="22"/>
          <w:szCs w:val="22"/>
        </w:rPr>
        <w:t xml:space="preserve">It is expected that the majority will contain no more than 7 items; </w:t>
      </w:r>
      <w:proofErr w:type="gramStart"/>
      <w:r w:rsidRPr="00071A0E">
        <w:rPr>
          <w:rFonts w:ascii="Arial" w:hAnsi="Arial" w:cs="Arial"/>
          <w:color w:val="000000" w:themeColor="text1"/>
          <w:sz w:val="22"/>
          <w:szCs w:val="22"/>
        </w:rPr>
        <w:t>however</w:t>
      </w:r>
      <w:proofErr w:type="gramEnd"/>
      <w:r w:rsidRPr="00071A0E">
        <w:rPr>
          <w:rFonts w:ascii="Arial" w:hAnsi="Arial" w:cs="Arial"/>
          <w:color w:val="000000" w:themeColor="text1"/>
          <w:sz w:val="22"/>
          <w:szCs w:val="22"/>
        </w:rPr>
        <w:t xml:space="preserve"> there will be instances where no more than 2 items is appropriate. The absolute maximum number of items to be included as essential on a reading list is up to 15 items.</w:t>
      </w:r>
    </w:p>
    <w:p w14:paraId="628D8BAD" w14:textId="77777777" w:rsidR="00A74B3E" w:rsidRPr="00071A0E" w:rsidRDefault="00A74B3E" w:rsidP="00A74B3E">
      <w:pPr>
        <w:pStyle w:val="ListParagraph"/>
        <w:numPr>
          <w:ilvl w:val="0"/>
          <w:numId w:val="7"/>
        </w:numPr>
        <w:spacing w:before="120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071A0E">
        <w:rPr>
          <w:rFonts w:ascii="Arial" w:hAnsi="Arial" w:cs="Arial"/>
          <w:b/>
          <w:color w:val="000000" w:themeColor="text1"/>
          <w:sz w:val="22"/>
          <w:szCs w:val="22"/>
        </w:rPr>
        <w:t xml:space="preserve">Further Reading: </w:t>
      </w:r>
      <w:r w:rsidRPr="00071A0E">
        <w:rPr>
          <w:rFonts w:ascii="Arial" w:hAnsi="Arial" w:cs="Arial"/>
          <w:color w:val="000000" w:themeColor="text1"/>
          <w:sz w:val="22"/>
          <w:szCs w:val="22"/>
        </w:rPr>
        <w:t>The absolute maximum number of items to be included as further reading on a reading list is up to 25 items, plus digitised chapters / articles as appropriate and within Copyright Licensing Agency (CLA) guidelines.</w:t>
      </w:r>
    </w:p>
    <w:p w14:paraId="6B34606F" w14:textId="77777777" w:rsidR="00A74B3E" w:rsidRPr="00071A0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071A0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071A0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77777777" w:rsidR="00A74B3E" w:rsidRPr="00071A0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74B3E" w:rsidRPr="00071A0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071A0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598402981"/>
            <w:placeholder>
              <w:docPart w:val="7AC9EC2DF8FF364AAE8B4487018A7CC3"/>
            </w:placeholder>
            <w:date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971" w:type="dxa"/>
                <w:gridSpan w:val="2"/>
              </w:tcPr>
              <w:p w14:paraId="077556BF" w14:textId="22055C69" w:rsidR="00A74B3E" w:rsidRPr="00071A0E" w:rsidRDefault="00071A0E" w:rsidP="00DF0678">
                <w:pPr>
                  <w:tabs>
                    <w:tab w:val="num" w:pos="720"/>
                    <w:tab w:val="left" w:pos="1440"/>
                  </w:tabs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71A0E">
                  <w:rPr>
                    <w:rFonts w:ascii="Arial" w:hAnsi="Arial" w:cs="Arial"/>
                    <w:sz w:val="22"/>
                    <w:szCs w:val="22"/>
                  </w:rPr>
                  <w:t>Understanding Muhammad: Biographical Approaches towards the Messenger and Prophet</w:t>
                </w:r>
              </w:p>
            </w:tc>
          </w:sdtContent>
        </w:sdt>
      </w:tr>
      <w:tr w:rsidR="00A74B3E" w:rsidRPr="00071A0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071A0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071A0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071A0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071A0E" w:rsidRPr="00071A0E" w14:paraId="7562E93A" w14:textId="77777777" w:rsidTr="00BA343F">
        <w:tc>
          <w:tcPr>
            <w:tcW w:w="1689" w:type="dxa"/>
          </w:tcPr>
          <w:p w14:paraId="54116887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lastRenderedPageBreak/>
              <w:t>Essential</w:t>
            </w:r>
          </w:p>
        </w:tc>
        <w:tc>
          <w:tcPr>
            <w:tcW w:w="5605" w:type="dxa"/>
          </w:tcPr>
          <w:p w14:paraId="3AE3E739" w14:textId="25E452AE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Lings, Martin, </w:t>
            </w:r>
            <w:r w:rsidRPr="00071A0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>Muhammad: His life based on the earliest sources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, George Allen and Unwin, 1983.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77777777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1A0E" w:rsidRPr="00071A0E" w14:paraId="1EB48349" w14:textId="77777777" w:rsidTr="00BA343F">
        <w:tc>
          <w:tcPr>
            <w:tcW w:w="1689" w:type="dxa"/>
          </w:tcPr>
          <w:p w14:paraId="6E9A57FE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22EAA47" w14:textId="4344B62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Moussalli</w:t>
            </w:r>
            <w:proofErr w:type="spellEnd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, Ahmad S. and Gordon D. Newby. "</w:t>
            </w:r>
            <w:proofErr w:type="spellStart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Muḥammad</w:t>
            </w:r>
            <w:proofErr w:type="spellEnd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." In </w:t>
            </w:r>
            <w:proofErr w:type="gramStart"/>
            <w:r w:rsidRPr="00071A0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>The</w:t>
            </w:r>
            <w:proofErr w:type="gramEnd"/>
            <w:r w:rsidRPr="00071A0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 xml:space="preserve"> Oxford </w:t>
            </w:r>
            <w:proofErr w:type="spellStart"/>
            <w:r w:rsidRPr="00071A0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>Encyclopedia</w:t>
            </w:r>
            <w:proofErr w:type="spellEnd"/>
            <w:r w:rsidRPr="00071A0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 xml:space="preserve"> of the Islamic World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Pr="00071A0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>Oxford Islamic Studies Online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68D951FF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71A0E" w:rsidRPr="00071A0E" w14:paraId="63312798" w14:textId="77777777" w:rsidTr="00BA343F">
        <w:tc>
          <w:tcPr>
            <w:tcW w:w="1689" w:type="dxa"/>
          </w:tcPr>
          <w:p w14:paraId="0E1D4BA2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4EB3D9A" w14:textId="3E0CC0F2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>The Qur’an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, M.A.S. Abdul Haleem, (trans.), (Oxford &amp; New York: Penguin, 2004)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1E8623D1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71A0E" w:rsidRPr="00071A0E" w14:paraId="75A2AA40" w14:textId="77777777" w:rsidTr="00BA343F">
        <w:tc>
          <w:tcPr>
            <w:tcW w:w="1689" w:type="dxa"/>
          </w:tcPr>
          <w:p w14:paraId="6FC8D5CC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6BEDC50" w14:textId="0A52E866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"</w:t>
            </w:r>
            <w:proofErr w:type="spellStart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Muḥammad</w:t>
            </w:r>
            <w:proofErr w:type="spellEnd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." </w:t>
            </w:r>
            <w:r w:rsidRPr="00071A0E">
              <w:rPr>
                <w:rStyle w:val="Emphasis"/>
                <w:rFonts w:ascii="Arial" w:hAnsi="Arial" w:cs="Arial"/>
                <w:color w:val="000000"/>
                <w:sz w:val="22"/>
                <w:szCs w:val="22"/>
              </w:rPr>
              <w:t>Encyclopaedia of Islam, Second Edition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. Edited by: P. Bearman, Th. </w:t>
            </w:r>
            <w:proofErr w:type="spellStart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Bianquis</w:t>
            </w:r>
            <w:proofErr w:type="spellEnd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, C.E. Bosworth, E. van </w:t>
            </w:r>
            <w:proofErr w:type="spellStart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Donzel</w:t>
            </w:r>
            <w:proofErr w:type="spellEnd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, W.P. Heinrichs. Brill Online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5F58528B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71A0E" w:rsidRPr="00071A0E" w14:paraId="7720A566" w14:textId="77777777" w:rsidTr="00BA343F">
        <w:tc>
          <w:tcPr>
            <w:tcW w:w="1689" w:type="dxa"/>
          </w:tcPr>
          <w:p w14:paraId="7C6A4DE9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3BDCCE" w14:textId="29AA346C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Ramadan, Tariq. </w:t>
            </w:r>
            <w:r w:rsidRPr="00071A0E">
              <w:rPr>
                <w:rStyle w:val="Emphasis"/>
                <w:rFonts w:ascii="Arial" w:hAnsi="Arial" w:cs="Arial"/>
                <w:color w:val="000000"/>
                <w:sz w:val="22"/>
                <w:szCs w:val="22"/>
              </w:rPr>
              <w:t>The Messenger: The Meanings of the Life of Muhammad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. London: Allen Lane, 2007.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77777777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1A0E" w:rsidRPr="00071A0E" w14:paraId="3897B6B7" w14:textId="77777777" w:rsidTr="00BA343F">
        <w:tc>
          <w:tcPr>
            <w:tcW w:w="1689" w:type="dxa"/>
          </w:tcPr>
          <w:p w14:paraId="3A762DAB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2C2DD73" w14:textId="01A9E2E3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Rogerson, Barnaby, </w:t>
            </w:r>
            <w:r w:rsidRPr="00071A0E">
              <w:rPr>
                <w:rStyle w:val="Emphasis"/>
                <w:rFonts w:ascii="Arial" w:hAnsi="Arial" w:cs="Arial"/>
                <w:color w:val="000000"/>
                <w:sz w:val="22"/>
                <w:szCs w:val="22"/>
              </w:rPr>
              <w:t>The Prophet Muhammad: A Biography.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 London: Little Brown, 2011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77777777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1A0E" w:rsidRPr="00071A0E" w14:paraId="0D6897E5" w14:textId="77777777" w:rsidTr="00BA343F">
        <w:tc>
          <w:tcPr>
            <w:tcW w:w="1689" w:type="dxa"/>
          </w:tcPr>
          <w:p w14:paraId="2F4966CB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DF94B32" w14:textId="6D71D529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Armstrong, Karen. </w:t>
            </w:r>
            <w:r w:rsidRPr="00071A0E">
              <w:rPr>
                <w:rStyle w:val="Emphasis"/>
                <w:rFonts w:ascii="Arial" w:hAnsi="Arial" w:cs="Arial"/>
                <w:color w:val="000000"/>
                <w:sz w:val="22"/>
                <w:szCs w:val="22"/>
              </w:rPr>
              <w:t>Muhammad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. London: Gollancz Paperback, 2ed, 1995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77777777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1A0E" w:rsidRPr="00071A0E" w14:paraId="58F00C0F" w14:textId="77777777" w:rsidTr="00BA343F">
        <w:tc>
          <w:tcPr>
            <w:tcW w:w="1689" w:type="dxa"/>
          </w:tcPr>
          <w:p w14:paraId="0097F6D3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E4ACD4" w14:textId="430B76AA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Ishaq</w:t>
            </w:r>
            <w:proofErr w:type="spellEnd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, Ibn, </w:t>
            </w:r>
            <w:r w:rsidRPr="00071A0E">
              <w:rPr>
                <w:rStyle w:val="Emphasis"/>
                <w:rFonts w:ascii="Arial" w:hAnsi="Arial" w:cs="Arial"/>
                <w:color w:val="000000"/>
                <w:sz w:val="22"/>
                <w:szCs w:val="22"/>
              </w:rPr>
              <w:t>The Life of Muhammad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 (trans. A. Guillaume) Karachi: Oxford University Press, 1955.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77777777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1A0E" w:rsidRPr="00071A0E" w14:paraId="0CF7BC22" w14:textId="77777777" w:rsidTr="00BA343F">
        <w:tc>
          <w:tcPr>
            <w:tcW w:w="1689" w:type="dxa"/>
          </w:tcPr>
          <w:p w14:paraId="0C0B778A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EF5A5AD" w14:textId="7D8FDA2D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 xml:space="preserve">Nasr, S.H. </w:t>
            </w:r>
            <w:r w:rsidRPr="00071A0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The Study Qur’an </w:t>
            </w:r>
            <w:r w:rsidRPr="00071A0E">
              <w:rPr>
                <w:rFonts w:ascii="Arial" w:hAnsi="Arial" w:cs="Arial"/>
                <w:sz w:val="22"/>
                <w:szCs w:val="22"/>
              </w:rPr>
              <w:t>(Harper Collins, 2017)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77777777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25A3A" w:rsidRPr="00A74B3E" w14:paraId="23788B40" w14:textId="77777777" w:rsidTr="00771D42">
        <w:tc>
          <w:tcPr>
            <w:tcW w:w="1689" w:type="dxa"/>
          </w:tcPr>
          <w:p w14:paraId="151E65D3" w14:textId="77777777" w:rsidR="00825A3A" w:rsidRPr="00867715" w:rsidRDefault="00825A3A" w:rsidP="00771D4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867715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4A3504DA" w14:textId="77777777" w:rsidR="00825A3A" w:rsidRDefault="00825A3A" w:rsidP="00771D42">
            <w:pPr>
              <w:overflowPunct/>
              <w:ind w:left="720" w:right="-720" w:hanging="720"/>
              <w:jc w:val="left"/>
              <w:textAlignment w:val="auto"/>
              <w:rPr>
                <w:rFonts w:ascii="Arial" w:hAnsi="Arial" w:cs="Arial"/>
                <w:i/>
                <w:iCs/>
                <w:sz w:val="22"/>
                <w:szCs w:val="22"/>
              </w:rPr>
            </w:pPr>
            <w:r w:rsidRPr="00BE17BD">
              <w:rPr>
                <w:rFonts w:ascii="Arial" w:hAnsi="Arial" w:cs="Arial"/>
                <w:sz w:val="22"/>
                <w:szCs w:val="22"/>
              </w:rPr>
              <w:t>Tyan, E. '</w:t>
            </w:r>
            <w:proofErr w:type="spellStart"/>
            <w:r w:rsidRPr="00BE17BD">
              <w:rPr>
                <w:rFonts w:ascii="Arial" w:hAnsi="Arial" w:cs="Arial"/>
                <w:sz w:val="22"/>
                <w:szCs w:val="22"/>
              </w:rPr>
              <w:t>Dj̲</w:t>
            </w:r>
            <w:r>
              <w:rPr>
                <w:rFonts w:ascii="Arial" w:hAnsi="Arial" w:cs="Arial"/>
                <w:sz w:val="22"/>
                <w:szCs w:val="22"/>
              </w:rPr>
              <w:t>i</w:t>
            </w:r>
            <w:r w:rsidRPr="00BE17BD">
              <w:rPr>
                <w:rFonts w:ascii="Arial" w:hAnsi="Arial" w:cs="Arial"/>
                <w:sz w:val="22"/>
                <w:szCs w:val="22"/>
              </w:rPr>
              <w:t>hād</w:t>
            </w:r>
            <w:proofErr w:type="spellEnd"/>
            <w:r w:rsidRPr="00BE17BD">
              <w:rPr>
                <w:rFonts w:ascii="Arial" w:hAnsi="Arial" w:cs="Arial"/>
                <w:sz w:val="22"/>
                <w:szCs w:val="22"/>
              </w:rPr>
              <w:t xml:space="preserve">', in </w:t>
            </w:r>
            <w:r w:rsidRPr="00BE17BD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Encyclopaedia of Islam, </w:t>
            </w:r>
          </w:p>
          <w:p w14:paraId="6F080EB0" w14:textId="77777777" w:rsidR="00825A3A" w:rsidRPr="00BE17BD" w:rsidRDefault="00825A3A" w:rsidP="00771D42">
            <w:pPr>
              <w:overflowPunct/>
              <w:ind w:left="720" w:right="-720" w:hanging="720"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BE17BD">
              <w:rPr>
                <w:rFonts w:ascii="Arial" w:hAnsi="Arial" w:cs="Arial"/>
                <w:i/>
                <w:iCs/>
                <w:sz w:val="22"/>
                <w:szCs w:val="22"/>
              </w:rPr>
              <w:t>Second Edition</w:t>
            </w:r>
            <w:r w:rsidRPr="00BE17BD">
              <w:rPr>
                <w:rFonts w:ascii="Arial" w:hAnsi="Arial" w:cs="Arial"/>
                <w:sz w:val="22"/>
                <w:szCs w:val="22"/>
              </w:rPr>
              <w:t xml:space="preserve"> (Brill), p. II:538a.</w:t>
            </w:r>
          </w:p>
          <w:p w14:paraId="23285A91" w14:textId="77777777" w:rsidR="00825A3A" w:rsidRPr="00867715" w:rsidRDefault="00825A3A" w:rsidP="00771D4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7785128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E27446A" w14:textId="77777777" w:rsidR="00825A3A" w:rsidRPr="00A74B3E" w:rsidRDefault="00825A3A" w:rsidP="00771D42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bookmarkStart w:id="1" w:name="_GoBack"/>
      <w:bookmarkEnd w:id="1"/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020229" w14:textId="77777777" w:rsidR="00F85BCB" w:rsidRDefault="00F85BCB" w:rsidP="009B5674">
      <w:r>
        <w:separator/>
      </w:r>
    </w:p>
  </w:endnote>
  <w:endnote w:type="continuationSeparator" w:id="0">
    <w:p w14:paraId="79E54C15" w14:textId="77777777" w:rsidR="00F85BCB" w:rsidRDefault="00F85BCB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70C6CE" w14:textId="77777777" w:rsidR="00F85BCB" w:rsidRDefault="00F85BCB" w:rsidP="009B5674">
      <w:r>
        <w:separator/>
      </w:r>
    </w:p>
  </w:footnote>
  <w:footnote w:type="continuationSeparator" w:id="0">
    <w:p w14:paraId="57CCE41D" w14:textId="77777777" w:rsidR="00F85BCB" w:rsidRDefault="00F85BCB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3C34E0A"/>
    <w:multiLevelType w:val="multilevel"/>
    <w:tmpl w:val="4498E5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C7153D0"/>
    <w:multiLevelType w:val="multilevel"/>
    <w:tmpl w:val="5532C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DF39F6"/>
    <w:multiLevelType w:val="multilevel"/>
    <w:tmpl w:val="BAA6EC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5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9"/>
  </w:num>
  <w:num w:numId="5">
    <w:abstractNumId w:val="4"/>
    <w:lvlOverride w:ilvl="0">
      <w:startOverride w:val="1"/>
    </w:lvlOverride>
  </w:num>
  <w:num w:numId="6">
    <w:abstractNumId w:val="6"/>
  </w:num>
  <w:num w:numId="7">
    <w:abstractNumId w:val="8"/>
  </w:num>
  <w:num w:numId="8">
    <w:abstractNumId w:val="2"/>
  </w:num>
  <w:num w:numId="9">
    <w:abstractNumId w:val="1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7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66DE8"/>
    <w:rsid w:val="00071A0E"/>
    <w:rsid w:val="00077CD4"/>
    <w:rsid w:val="000906B4"/>
    <w:rsid w:val="000C6407"/>
    <w:rsid w:val="00116B44"/>
    <w:rsid w:val="00172EDC"/>
    <w:rsid w:val="001A15E3"/>
    <w:rsid w:val="001A2624"/>
    <w:rsid w:val="001C765C"/>
    <w:rsid w:val="001D5DF6"/>
    <w:rsid w:val="00203392"/>
    <w:rsid w:val="002411A3"/>
    <w:rsid w:val="00262CFB"/>
    <w:rsid w:val="00297F52"/>
    <w:rsid w:val="00302297"/>
    <w:rsid w:val="003146EA"/>
    <w:rsid w:val="00316625"/>
    <w:rsid w:val="00356025"/>
    <w:rsid w:val="00404273"/>
    <w:rsid w:val="00470586"/>
    <w:rsid w:val="004A6539"/>
    <w:rsid w:val="004B6F80"/>
    <w:rsid w:val="004F207C"/>
    <w:rsid w:val="005006B0"/>
    <w:rsid w:val="005259D7"/>
    <w:rsid w:val="00527E61"/>
    <w:rsid w:val="00551363"/>
    <w:rsid w:val="005946A7"/>
    <w:rsid w:val="005E40A7"/>
    <w:rsid w:val="005E41B4"/>
    <w:rsid w:val="0062376E"/>
    <w:rsid w:val="00646A7D"/>
    <w:rsid w:val="0069757B"/>
    <w:rsid w:val="006A0463"/>
    <w:rsid w:val="006A0CE9"/>
    <w:rsid w:val="006D2B8B"/>
    <w:rsid w:val="006E184F"/>
    <w:rsid w:val="00717684"/>
    <w:rsid w:val="00736A82"/>
    <w:rsid w:val="007801F9"/>
    <w:rsid w:val="007F3042"/>
    <w:rsid w:val="00825A3A"/>
    <w:rsid w:val="008619BD"/>
    <w:rsid w:val="0089539D"/>
    <w:rsid w:val="008C188B"/>
    <w:rsid w:val="008E55FA"/>
    <w:rsid w:val="008F44C9"/>
    <w:rsid w:val="009139DF"/>
    <w:rsid w:val="00924F30"/>
    <w:rsid w:val="00996935"/>
    <w:rsid w:val="009A077A"/>
    <w:rsid w:val="009B5674"/>
    <w:rsid w:val="009D0293"/>
    <w:rsid w:val="00A74B3E"/>
    <w:rsid w:val="00A9641E"/>
    <w:rsid w:val="00AA501F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3D91"/>
    <w:rsid w:val="00C86B41"/>
    <w:rsid w:val="00D41EBF"/>
    <w:rsid w:val="00DA3486"/>
    <w:rsid w:val="00DB46AD"/>
    <w:rsid w:val="00DC7FD0"/>
    <w:rsid w:val="00DE543B"/>
    <w:rsid w:val="00E30887"/>
    <w:rsid w:val="00E91B3E"/>
    <w:rsid w:val="00EA24E6"/>
    <w:rsid w:val="00ED342A"/>
    <w:rsid w:val="00F0221E"/>
    <w:rsid w:val="00F64B4A"/>
    <w:rsid w:val="00F74441"/>
    <w:rsid w:val="00F85B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character" w:styleId="Emphasis">
    <w:name w:val="Emphasis"/>
    <w:basedOn w:val="DefaultParagraphFont"/>
    <w:uiPriority w:val="20"/>
    <w:qFormat/>
    <w:rsid w:val="00071A0E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  <w:docPart>
      <w:docPartPr>
        <w:name w:val="7AC9EC2DF8FF364AAE8B4487018A7C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0DDB58-117B-7E40-AFC2-867FC8A99C78}"/>
      </w:docPartPr>
      <w:docPartBody>
        <w:p w:rsidR="00DA00E2" w:rsidRDefault="0068520C" w:rsidP="0068520C">
          <w:pPr>
            <w:pStyle w:val="7AC9EC2DF8FF364AAE8B4487018A7CC3"/>
          </w:pPr>
          <w:r w:rsidRPr="00CE712F">
            <w:rPr>
              <w:rStyle w:val="PlaceholderText"/>
            </w:rPr>
            <w:t>Click or tap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A10BC"/>
    <w:rsid w:val="005C4961"/>
    <w:rsid w:val="00604ED3"/>
    <w:rsid w:val="0068520C"/>
    <w:rsid w:val="00732B30"/>
    <w:rsid w:val="00820288"/>
    <w:rsid w:val="00A303FB"/>
    <w:rsid w:val="00B54DA4"/>
    <w:rsid w:val="00C00616"/>
    <w:rsid w:val="00DA0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8520C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AC9EC2DF8FF364AAE8B4487018A7CC3">
    <w:name w:val="7AC9EC2DF8FF364AAE8B4487018A7CC3"/>
    <w:rsid w:val="0068520C"/>
    <w:pPr>
      <w:spacing w:after="0" w:line="240" w:lineRule="auto"/>
    </w:pPr>
    <w:rPr>
      <w:sz w:val="24"/>
      <w:szCs w:val="24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80AC268-3B02-4D48-9720-CE7BF039BB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q:\SYSTEM\01_qamod.dot</Template>
  <TotalTime>6</TotalTime>
  <Pages>3</Pages>
  <Words>578</Words>
  <Characters>3296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3867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Gary R. Bunt</cp:lastModifiedBy>
  <cp:revision>4</cp:revision>
  <cp:lastPrinted>1901-01-01T00:00:00Z</cp:lastPrinted>
  <dcterms:created xsi:type="dcterms:W3CDTF">2019-07-09T13:07:00Z</dcterms:created>
  <dcterms:modified xsi:type="dcterms:W3CDTF">2019-12-16T16:47:00Z</dcterms:modified>
</cp:coreProperties>
</file>