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68550" w14:textId="19DFAD8F" w:rsidR="000264A1" w:rsidRDefault="000264A1" w:rsidP="000264A1">
      <w:r>
        <w:fldChar w:fldCharType="begin"/>
      </w:r>
      <w:r>
        <w:instrText xml:space="preserve"> INCLUDEPICTURE "/Users/biancasanfilippo/Library/Group Containers/UBF8T346G9.ms/WebArchiveCopyPasteTempFiles/com.microsoft.Word/UWTSD-Logo.jpg" \* MERGEFORMATINET </w:instrText>
      </w:r>
      <w:r>
        <w:fldChar w:fldCharType="separate"/>
      </w:r>
      <w:r>
        <w:rPr>
          <w:noProof/>
        </w:rPr>
        <w:drawing>
          <wp:inline distT="0" distB="0" distL="0" distR="0" wp14:anchorId="351214E0" wp14:editId="7163A632">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fldChar w:fldCharType="end"/>
      </w:r>
    </w:p>
    <w:p w14:paraId="26F548A6" w14:textId="77777777" w:rsidR="000264A1" w:rsidRDefault="000264A1" w:rsidP="000264A1">
      <w:pPr>
        <w:rPr>
          <w:rStyle w:val="Strong"/>
          <w:rFonts w:ascii="Segoe UI" w:hAnsi="Segoe UI" w:cs="Segoe UI"/>
          <w:color w:val="1D2125"/>
        </w:rPr>
      </w:pPr>
    </w:p>
    <w:p w14:paraId="5CD81D6D" w14:textId="77777777" w:rsidR="000264A1" w:rsidRPr="000264A1" w:rsidRDefault="000264A1" w:rsidP="000264A1">
      <w:pPr>
        <w:rPr>
          <w:rStyle w:val="Strong"/>
          <w:rFonts w:ascii="Arial" w:hAnsi="Arial" w:cs="Arial"/>
          <w:color w:val="1D2125"/>
          <w:sz w:val="36"/>
          <w:szCs w:val="36"/>
        </w:rPr>
      </w:pPr>
    </w:p>
    <w:p w14:paraId="63EE22A3" w14:textId="77777777" w:rsidR="000264A1" w:rsidRPr="000264A1" w:rsidRDefault="000264A1" w:rsidP="000264A1">
      <w:pPr>
        <w:jc w:val="center"/>
        <w:rPr>
          <w:rStyle w:val="Strong"/>
          <w:rFonts w:ascii="Arial" w:hAnsi="Arial" w:cs="Arial"/>
          <w:color w:val="1D2125"/>
          <w:sz w:val="36"/>
          <w:szCs w:val="36"/>
        </w:rPr>
      </w:pPr>
    </w:p>
    <w:p w14:paraId="195602A5" w14:textId="1473614C" w:rsidR="00722ABC" w:rsidRPr="000264A1" w:rsidRDefault="000264A1" w:rsidP="000264A1">
      <w:pPr>
        <w:jc w:val="center"/>
        <w:rPr>
          <w:rStyle w:val="Strong"/>
          <w:rFonts w:ascii="Arial" w:hAnsi="Arial" w:cs="Arial"/>
          <w:color w:val="1D2125"/>
          <w:sz w:val="36"/>
          <w:szCs w:val="36"/>
        </w:rPr>
      </w:pPr>
      <w:r w:rsidRPr="000264A1">
        <w:rPr>
          <w:rStyle w:val="Strong"/>
          <w:rFonts w:ascii="Arial" w:hAnsi="Arial" w:cs="Arial"/>
          <w:color w:val="1D2125"/>
          <w:sz w:val="36"/>
          <w:szCs w:val="36"/>
        </w:rPr>
        <w:t>BMHP6029-Psychopathological Classifications and Provisions</w:t>
      </w:r>
    </w:p>
    <w:p w14:paraId="2A88E453" w14:textId="77777777" w:rsidR="000264A1" w:rsidRDefault="000264A1" w:rsidP="000264A1">
      <w:pPr>
        <w:jc w:val="center"/>
        <w:rPr>
          <w:rStyle w:val="Strong"/>
          <w:rFonts w:ascii="Arial" w:hAnsi="Arial" w:cs="Arial"/>
          <w:color w:val="1D2125"/>
          <w:sz w:val="36"/>
          <w:szCs w:val="36"/>
        </w:rPr>
      </w:pPr>
    </w:p>
    <w:p w14:paraId="34AAAB14" w14:textId="77777777" w:rsidR="000264A1" w:rsidRDefault="000264A1" w:rsidP="000264A1">
      <w:pPr>
        <w:jc w:val="center"/>
        <w:rPr>
          <w:rStyle w:val="Strong"/>
          <w:rFonts w:ascii="Arial" w:hAnsi="Arial" w:cs="Arial"/>
          <w:color w:val="1D2125"/>
          <w:sz w:val="36"/>
          <w:szCs w:val="36"/>
        </w:rPr>
      </w:pPr>
    </w:p>
    <w:p w14:paraId="723DF23E" w14:textId="77777777" w:rsidR="000264A1" w:rsidRPr="000264A1" w:rsidRDefault="000264A1" w:rsidP="000264A1">
      <w:pPr>
        <w:jc w:val="center"/>
        <w:rPr>
          <w:rStyle w:val="Strong"/>
          <w:rFonts w:ascii="Arial" w:hAnsi="Arial" w:cs="Arial"/>
          <w:color w:val="1D2125"/>
          <w:sz w:val="36"/>
          <w:szCs w:val="36"/>
        </w:rPr>
      </w:pPr>
    </w:p>
    <w:p w14:paraId="25159706" w14:textId="77777777" w:rsidR="000264A1" w:rsidRPr="000264A1" w:rsidRDefault="000264A1" w:rsidP="000264A1">
      <w:pPr>
        <w:rPr>
          <w:rStyle w:val="Strong"/>
          <w:rFonts w:ascii="Arial" w:hAnsi="Arial" w:cs="Arial"/>
          <w:b w:val="0"/>
          <w:bCs w:val="0"/>
          <w:color w:val="1D2125"/>
          <w:sz w:val="32"/>
          <w:szCs w:val="32"/>
        </w:rPr>
      </w:pPr>
      <w:r w:rsidRPr="000264A1">
        <w:rPr>
          <w:rFonts w:ascii="Arial" w:hAnsi="Arial" w:cs="Arial"/>
          <w:b/>
          <w:bCs/>
          <w:color w:val="000000"/>
          <w:sz w:val="32"/>
          <w:szCs w:val="32"/>
        </w:rPr>
        <w:t>Component 2: Written Assignment (Report)</w:t>
      </w:r>
      <w:r w:rsidRPr="000264A1">
        <w:rPr>
          <w:rStyle w:val="Strong"/>
          <w:rFonts w:ascii="Arial" w:hAnsi="Arial" w:cs="Arial"/>
          <w:b w:val="0"/>
          <w:bCs w:val="0"/>
          <w:color w:val="1D2125"/>
          <w:sz w:val="32"/>
          <w:szCs w:val="32"/>
        </w:rPr>
        <w:t xml:space="preserve"> </w:t>
      </w:r>
    </w:p>
    <w:p w14:paraId="3DB89340" w14:textId="516E02A6" w:rsidR="000264A1" w:rsidRPr="000264A1" w:rsidRDefault="000264A1" w:rsidP="000264A1">
      <w:pPr>
        <w:rPr>
          <w:rStyle w:val="Strong"/>
          <w:rFonts w:ascii="Arial" w:hAnsi="Arial" w:cs="Arial"/>
          <w:color w:val="1D2125"/>
          <w:sz w:val="32"/>
          <w:szCs w:val="32"/>
        </w:rPr>
      </w:pPr>
      <w:r w:rsidRPr="000264A1">
        <w:rPr>
          <w:rStyle w:val="Strong"/>
          <w:rFonts w:ascii="Arial" w:hAnsi="Arial" w:cs="Arial"/>
          <w:color w:val="1D2125"/>
          <w:sz w:val="32"/>
          <w:szCs w:val="32"/>
        </w:rPr>
        <w:t>Student name</w:t>
      </w:r>
      <w:r w:rsidR="009938DA">
        <w:rPr>
          <w:rStyle w:val="Strong"/>
          <w:rFonts w:ascii="Arial" w:hAnsi="Arial" w:cs="Arial"/>
          <w:color w:val="1D2125"/>
          <w:sz w:val="32"/>
          <w:szCs w:val="32"/>
        </w:rPr>
        <w:t>:</w:t>
      </w:r>
      <w:r w:rsidRPr="000264A1">
        <w:rPr>
          <w:rStyle w:val="Strong"/>
          <w:rFonts w:ascii="Arial" w:hAnsi="Arial" w:cs="Arial"/>
          <w:color w:val="1D2125"/>
          <w:sz w:val="32"/>
          <w:szCs w:val="32"/>
        </w:rPr>
        <w:t xml:space="preserve"> </w:t>
      </w:r>
      <w:r w:rsidR="0023711E">
        <w:rPr>
          <w:rStyle w:val="Strong"/>
          <w:rFonts w:ascii="Arial" w:hAnsi="Arial" w:cs="Arial"/>
          <w:color w:val="1D2125"/>
          <w:sz w:val="32"/>
          <w:szCs w:val="32"/>
        </w:rPr>
        <w:t xml:space="preserve">Nazma </w:t>
      </w:r>
      <w:r w:rsidR="00AC0D5A">
        <w:rPr>
          <w:rStyle w:val="Strong"/>
          <w:rFonts w:ascii="Arial" w:hAnsi="Arial" w:cs="Arial"/>
          <w:color w:val="1D2125"/>
          <w:sz w:val="32"/>
          <w:szCs w:val="32"/>
        </w:rPr>
        <w:t>Begum</w:t>
      </w:r>
    </w:p>
    <w:p w14:paraId="3F25C99D" w14:textId="44E5EE8C" w:rsidR="000264A1" w:rsidRPr="000264A1" w:rsidRDefault="000264A1" w:rsidP="000264A1">
      <w:pPr>
        <w:rPr>
          <w:rStyle w:val="Strong"/>
          <w:rFonts w:ascii="Arial" w:hAnsi="Arial" w:cs="Arial"/>
          <w:color w:val="1D2125"/>
          <w:sz w:val="32"/>
          <w:szCs w:val="32"/>
        </w:rPr>
      </w:pPr>
      <w:r w:rsidRPr="000264A1">
        <w:rPr>
          <w:rStyle w:val="Strong"/>
          <w:rFonts w:ascii="Arial" w:hAnsi="Arial" w:cs="Arial"/>
          <w:color w:val="1D2125"/>
          <w:sz w:val="32"/>
          <w:szCs w:val="32"/>
        </w:rPr>
        <w:t xml:space="preserve">Student number </w:t>
      </w:r>
      <w:r w:rsidR="00AC0D5A">
        <w:rPr>
          <w:rStyle w:val="Strong"/>
          <w:rFonts w:ascii="Arial" w:hAnsi="Arial" w:cs="Arial"/>
          <w:color w:val="1D2125"/>
          <w:sz w:val="32"/>
          <w:szCs w:val="32"/>
        </w:rPr>
        <w:t>1912288</w:t>
      </w:r>
    </w:p>
    <w:p w14:paraId="7DD82387" w14:textId="77777777" w:rsidR="000264A1" w:rsidRDefault="000264A1" w:rsidP="000264A1">
      <w:pPr>
        <w:rPr>
          <w:rFonts w:ascii="Arial" w:hAnsi="Arial" w:cs="Arial"/>
          <w:sz w:val="36"/>
          <w:szCs w:val="36"/>
        </w:rPr>
      </w:pPr>
    </w:p>
    <w:p w14:paraId="28715B46" w14:textId="77777777" w:rsidR="002E195E" w:rsidRDefault="002E195E" w:rsidP="000264A1">
      <w:pPr>
        <w:rPr>
          <w:rFonts w:ascii="Arial" w:hAnsi="Arial" w:cs="Arial"/>
          <w:sz w:val="36"/>
          <w:szCs w:val="36"/>
        </w:rPr>
      </w:pPr>
    </w:p>
    <w:p w14:paraId="3EAE421F" w14:textId="77777777" w:rsidR="002E195E" w:rsidRDefault="002E195E" w:rsidP="000264A1">
      <w:pPr>
        <w:rPr>
          <w:rFonts w:ascii="Arial" w:hAnsi="Arial" w:cs="Arial"/>
          <w:sz w:val="36"/>
          <w:szCs w:val="36"/>
        </w:rPr>
      </w:pPr>
    </w:p>
    <w:p w14:paraId="219B911B" w14:textId="77777777" w:rsidR="002E195E" w:rsidRDefault="002E195E" w:rsidP="000264A1">
      <w:pPr>
        <w:rPr>
          <w:rFonts w:ascii="Arial" w:hAnsi="Arial" w:cs="Arial"/>
          <w:sz w:val="36"/>
          <w:szCs w:val="36"/>
        </w:rPr>
      </w:pPr>
    </w:p>
    <w:p w14:paraId="5CCF4F1E" w14:textId="77777777" w:rsidR="002E195E" w:rsidRDefault="002E195E" w:rsidP="000264A1">
      <w:pPr>
        <w:rPr>
          <w:rFonts w:ascii="Arial" w:hAnsi="Arial" w:cs="Arial"/>
          <w:sz w:val="36"/>
          <w:szCs w:val="36"/>
        </w:rPr>
      </w:pPr>
    </w:p>
    <w:p w14:paraId="5FF76AD5" w14:textId="77777777" w:rsidR="002E195E" w:rsidRDefault="002E195E" w:rsidP="000264A1">
      <w:pPr>
        <w:rPr>
          <w:rFonts w:ascii="Arial" w:hAnsi="Arial" w:cs="Arial"/>
          <w:sz w:val="36"/>
          <w:szCs w:val="36"/>
        </w:rPr>
      </w:pPr>
    </w:p>
    <w:p w14:paraId="395CF288" w14:textId="77777777" w:rsidR="002E195E" w:rsidRDefault="002E195E" w:rsidP="000264A1">
      <w:pPr>
        <w:rPr>
          <w:rFonts w:ascii="Arial" w:hAnsi="Arial" w:cs="Arial"/>
          <w:sz w:val="36"/>
          <w:szCs w:val="36"/>
        </w:rPr>
      </w:pPr>
    </w:p>
    <w:p w14:paraId="1B4F7668" w14:textId="77777777" w:rsidR="002E195E" w:rsidRDefault="002E195E" w:rsidP="000264A1">
      <w:pPr>
        <w:rPr>
          <w:rFonts w:ascii="Arial" w:hAnsi="Arial" w:cs="Arial"/>
          <w:sz w:val="36"/>
          <w:szCs w:val="36"/>
        </w:rPr>
      </w:pPr>
    </w:p>
    <w:p w14:paraId="5C7FD10C" w14:textId="04B0C0C4" w:rsidR="009B2EC1" w:rsidRDefault="009B2EC1" w:rsidP="000264A1">
      <w:pPr>
        <w:rPr>
          <w:rFonts w:ascii="Arial" w:hAnsi="Arial" w:cs="Arial"/>
          <w:sz w:val="36"/>
          <w:szCs w:val="36"/>
        </w:rPr>
      </w:pPr>
      <w:r>
        <w:rPr>
          <w:rFonts w:ascii="Arial" w:hAnsi="Arial" w:cs="Arial"/>
          <w:sz w:val="36"/>
          <w:szCs w:val="36"/>
        </w:rPr>
        <w:lastRenderedPageBreak/>
        <w:t>Contexts page</w:t>
      </w:r>
    </w:p>
    <w:p w14:paraId="64994AE2" w14:textId="77777777" w:rsidR="002E195E" w:rsidRDefault="002E195E" w:rsidP="000264A1">
      <w:pPr>
        <w:rPr>
          <w:rFonts w:ascii="Arial" w:hAnsi="Arial" w:cs="Arial"/>
          <w:sz w:val="32"/>
          <w:szCs w:val="32"/>
        </w:rPr>
      </w:pPr>
    </w:p>
    <w:p w14:paraId="4B1F23E4" w14:textId="77777777" w:rsidR="002E195E" w:rsidRDefault="002E195E" w:rsidP="000264A1">
      <w:pPr>
        <w:rPr>
          <w:rFonts w:ascii="Arial" w:hAnsi="Arial" w:cs="Arial"/>
          <w:sz w:val="32"/>
          <w:szCs w:val="32"/>
        </w:rPr>
      </w:pPr>
    </w:p>
    <w:p w14:paraId="12EC9C5F" w14:textId="1E907D59" w:rsidR="00B27F5B" w:rsidRDefault="00B27F5B" w:rsidP="000264A1">
      <w:pPr>
        <w:rPr>
          <w:rFonts w:ascii="Arial" w:hAnsi="Arial" w:cs="Arial"/>
          <w:sz w:val="32"/>
          <w:szCs w:val="32"/>
        </w:rPr>
      </w:pPr>
      <w:r>
        <w:rPr>
          <w:rFonts w:ascii="Arial" w:hAnsi="Arial" w:cs="Arial"/>
          <w:sz w:val="32"/>
          <w:szCs w:val="32"/>
        </w:rPr>
        <w:t xml:space="preserve">Introduction…………………………… </w:t>
      </w:r>
      <w:r w:rsidR="00446966">
        <w:rPr>
          <w:rFonts w:ascii="Arial" w:hAnsi="Arial" w:cs="Arial"/>
          <w:sz w:val="32"/>
          <w:szCs w:val="32"/>
        </w:rPr>
        <w:t xml:space="preserve">  </w:t>
      </w:r>
      <w:r w:rsidR="00313CF4">
        <w:rPr>
          <w:rFonts w:ascii="Arial" w:hAnsi="Arial" w:cs="Arial"/>
          <w:sz w:val="32"/>
          <w:szCs w:val="32"/>
        </w:rPr>
        <w:t>3</w:t>
      </w:r>
    </w:p>
    <w:p w14:paraId="51B33C39" w14:textId="3A40BEF4" w:rsidR="00B05DBF" w:rsidRDefault="00B05DBF" w:rsidP="000264A1">
      <w:pPr>
        <w:rPr>
          <w:rFonts w:ascii="Arial" w:hAnsi="Arial" w:cs="Arial"/>
          <w:sz w:val="32"/>
          <w:szCs w:val="32"/>
        </w:rPr>
      </w:pPr>
      <w:r>
        <w:rPr>
          <w:rFonts w:ascii="Arial" w:hAnsi="Arial" w:cs="Arial"/>
          <w:sz w:val="32"/>
          <w:szCs w:val="32"/>
        </w:rPr>
        <w:t>Classification and Diagnosis………</w:t>
      </w:r>
      <w:r w:rsidR="00D07855">
        <w:rPr>
          <w:rFonts w:ascii="Arial" w:hAnsi="Arial" w:cs="Arial"/>
          <w:sz w:val="32"/>
          <w:szCs w:val="32"/>
        </w:rPr>
        <w:t xml:space="preserve">… </w:t>
      </w:r>
      <w:r w:rsidR="00446966">
        <w:rPr>
          <w:rFonts w:ascii="Arial" w:hAnsi="Arial" w:cs="Arial"/>
          <w:sz w:val="32"/>
          <w:szCs w:val="32"/>
        </w:rPr>
        <w:t xml:space="preserve"> </w:t>
      </w:r>
      <w:r w:rsidR="00313CF4">
        <w:rPr>
          <w:rFonts w:ascii="Arial" w:hAnsi="Arial" w:cs="Arial"/>
          <w:sz w:val="32"/>
          <w:szCs w:val="32"/>
        </w:rPr>
        <w:t>4</w:t>
      </w:r>
    </w:p>
    <w:p w14:paraId="21979345" w14:textId="18E23CBC" w:rsidR="002F049F" w:rsidRDefault="002F049F" w:rsidP="000264A1">
      <w:pPr>
        <w:rPr>
          <w:rFonts w:ascii="Arial" w:hAnsi="Arial" w:cs="Arial"/>
          <w:sz w:val="32"/>
          <w:szCs w:val="32"/>
        </w:rPr>
      </w:pPr>
      <w:r>
        <w:rPr>
          <w:rFonts w:ascii="Arial" w:hAnsi="Arial" w:cs="Arial"/>
          <w:sz w:val="32"/>
          <w:szCs w:val="32"/>
        </w:rPr>
        <w:t>Diagno</w:t>
      </w:r>
      <w:r w:rsidR="003E1751">
        <w:rPr>
          <w:rFonts w:ascii="Arial" w:hAnsi="Arial" w:cs="Arial"/>
          <w:sz w:val="32"/>
          <w:szCs w:val="32"/>
        </w:rPr>
        <w:t>sis and criteria practices……..</w:t>
      </w:r>
      <w:r w:rsidR="00446966">
        <w:rPr>
          <w:rFonts w:ascii="Arial" w:hAnsi="Arial" w:cs="Arial"/>
          <w:sz w:val="32"/>
          <w:szCs w:val="32"/>
        </w:rPr>
        <w:t xml:space="preserve"> </w:t>
      </w:r>
      <w:r w:rsidR="003E1751">
        <w:rPr>
          <w:rFonts w:ascii="Arial" w:hAnsi="Arial" w:cs="Arial"/>
          <w:sz w:val="32"/>
          <w:szCs w:val="32"/>
        </w:rPr>
        <w:t xml:space="preserve"> 5</w:t>
      </w:r>
    </w:p>
    <w:p w14:paraId="56C8ADA6" w14:textId="1CC6FCF0" w:rsidR="002E195E" w:rsidRDefault="002E195E" w:rsidP="000264A1">
      <w:pPr>
        <w:rPr>
          <w:rFonts w:ascii="Arial" w:hAnsi="Arial" w:cs="Arial"/>
          <w:sz w:val="32"/>
          <w:szCs w:val="32"/>
        </w:rPr>
      </w:pPr>
      <w:r>
        <w:rPr>
          <w:rFonts w:ascii="Arial" w:hAnsi="Arial" w:cs="Arial"/>
          <w:sz w:val="32"/>
          <w:szCs w:val="32"/>
        </w:rPr>
        <w:t>Treatment and rehabilitation………….</w:t>
      </w:r>
      <w:r w:rsidR="00446966">
        <w:rPr>
          <w:rFonts w:ascii="Arial" w:hAnsi="Arial" w:cs="Arial"/>
          <w:sz w:val="32"/>
          <w:szCs w:val="32"/>
        </w:rPr>
        <w:t xml:space="preserve"> </w:t>
      </w:r>
      <w:r w:rsidR="00313CF4">
        <w:rPr>
          <w:rFonts w:ascii="Arial" w:hAnsi="Arial" w:cs="Arial"/>
          <w:sz w:val="32"/>
          <w:szCs w:val="32"/>
        </w:rPr>
        <w:t>6</w:t>
      </w:r>
    </w:p>
    <w:p w14:paraId="70CFD237" w14:textId="28257A61" w:rsidR="00313CF4" w:rsidRDefault="00313F43" w:rsidP="000264A1">
      <w:pPr>
        <w:rPr>
          <w:rFonts w:ascii="Arial" w:hAnsi="Arial" w:cs="Arial"/>
          <w:sz w:val="32"/>
          <w:szCs w:val="32"/>
        </w:rPr>
      </w:pPr>
      <w:r>
        <w:rPr>
          <w:rFonts w:ascii="Arial" w:hAnsi="Arial" w:cs="Arial"/>
          <w:sz w:val="32"/>
          <w:szCs w:val="32"/>
        </w:rPr>
        <w:t>Social rehabilitation</w:t>
      </w:r>
      <w:r w:rsidR="005A08EA">
        <w:rPr>
          <w:rFonts w:ascii="Arial" w:hAnsi="Arial" w:cs="Arial"/>
          <w:sz w:val="32"/>
          <w:szCs w:val="32"/>
        </w:rPr>
        <w:t>…………</w:t>
      </w:r>
      <w:r w:rsidR="00313CF4">
        <w:rPr>
          <w:rFonts w:ascii="Arial" w:hAnsi="Arial" w:cs="Arial"/>
          <w:sz w:val="32"/>
          <w:szCs w:val="32"/>
        </w:rPr>
        <w:t>………… 8</w:t>
      </w:r>
    </w:p>
    <w:p w14:paraId="50AD3B59" w14:textId="3F03E45D" w:rsidR="005A08EA" w:rsidRDefault="00446966" w:rsidP="00693B76">
      <w:pPr>
        <w:spacing w:before="100" w:beforeAutospacing="1" w:after="100" w:afterAutospacing="1" w:line="300" w:lineRule="atLeast"/>
        <w:outlineLvl w:val="1"/>
        <w:rPr>
          <w:rFonts w:ascii="Arial" w:eastAsia="Times New Roman" w:hAnsi="Arial" w:cs="Arial"/>
          <w:kern w:val="0"/>
          <w:sz w:val="32"/>
          <w:szCs w:val="32"/>
          <w:lang w:eastAsia="en-GB"/>
          <w14:ligatures w14:val="none"/>
        </w:rPr>
      </w:pPr>
      <w:r>
        <w:rPr>
          <w:rFonts w:ascii="Arial" w:eastAsia="Times New Roman" w:hAnsi="Arial" w:cs="Arial"/>
          <w:kern w:val="0"/>
          <w:sz w:val="32"/>
          <w:szCs w:val="32"/>
          <w:lang w:eastAsia="en-GB"/>
          <w14:ligatures w14:val="none"/>
        </w:rPr>
        <w:t>Effectiveness</w:t>
      </w:r>
      <w:r w:rsidR="005A08EA">
        <w:rPr>
          <w:rFonts w:ascii="Arial" w:eastAsia="Times New Roman" w:hAnsi="Arial" w:cs="Arial"/>
          <w:kern w:val="0"/>
          <w:sz w:val="32"/>
          <w:szCs w:val="32"/>
          <w:lang w:eastAsia="en-GB"/>
          <w14:ligatures w14:val="none"/>
        </w:rPr>
        <w:t xml:space="preserve"> and rehabilitation</w:t>
      </w:r>
      <w:r>
        <w:rPr>
          <w:rFonts w:ascii="Arial" w:eastAsia="Times New Roman" w:hAnsi="Arial" w:cs="Arial"/>
          <w:kern w:val="0"/>
          <w:sz w:val="32"/>
          <w:szCs w:val="32"/>
          <w:lang w:eastAsia="en-GB"/>
          <w14:ligatures w14:val="none"/>
        </w:rPr>
        <w:t>……… 9</w:t>
      </w:r>
    </w:p>
    <w:p w14:paraId="09F40265" w14:textId="1BDBA990" w:rsidR="00693B76" w:rsidRDefault="00693B76" w:rsidP="00693B76">
      <w:pPr>
        <w:spacing w:before="100" w:beforeAutospacing="1" w:after="100" w:afterAutospacing="1" w:line="300" w:lineRule="atLeast"/>
        <w:outlineLvl w:val="1"/>
        <w:rPr>
          <w:rFonts w:ascii="Arial" w:eastAsia="Times New Roman" w:hAnsi="Arial" w:cs="Arial"/>
          <w:kern w:val="0"/>
          <w:sz w:val="32"/>
          <w:szCs w:val="32"/>
          <w:lang w:eastAsia="en-GB"/>
          <w14:ligatures w14:val="none"/>
        </w:rPr>
      </w:pPr>
      <w:r w:rsidRPr="00693B76">
        <w:rPr>
          <w:rFonts w:ascii="Arial" w:eastAsia="Times New Roman" w:hAnsi="Arial" w:cs="Arial"/>
          <w:kern w:val="0"/>
          <w:sz w:val="32"/>
          <w:szCs w:val="32"/>
          <w:lang w:eastAsia="en-GB"/>
          <w14:ligatures w14:val="none"/>
        </w:rPr>
        <w:t xml:space="preserve">Neurodivergence and </w:t>
      </w:r>
      <w:r>
        <w:rPr>
          <w:rFonts w:ascii="Arial" w:eastAsia="Times New Roman" w:hAnsi="Arial" w:cs="Arial"/>
          <w:kern w:val="0"/>
          <w:sz w:val="32"/>
          <w:szCs w:val="32"/>
          <w:lang w:eastAsia="en-GB"/>
          <w14:ligatures w14:val="none"/>
        </w:rPr>
        <w:t xml:space="preserve">………………… </w:t>
      </w:r>
      <w:r w:rsidR="00446966">
        <w:rPr>
          <w:rFonts w:ascii="Arial" w:eastAsia="Times New Roman" w:hAnsi="Arial" w:cs="Arial"/>
          <w:kern w:val="0"/>
          <w:sz w:val="32"/>
          <w:szCs w:val="32"/>
          <w:lang w:eastAsia="en-GB"/>
          <w14:ligatures w14:val="none"/>
        </w:rPr>
        <w:t>10</w:t>
      </w:r>
    </w:p>
    <w:p w14:paraId="1C808FA3" w14:textId="7F235800" w:rsidR="00693B76" w:rsidRDefault="00693B76" w:rsidP="00693B76">
      <w:pPr>
        <w:spacing w:before="100" w:beforeAutospacing="1" w:after="100" w:afterAutospacing="1" w:line="300" w:lineRule="atLeast"/>
        <w:outlineLvl w:val="1"/>
        <w:rPr>
          <w:rFonts w:ascii="Arial" w:eastAsia="Times New Roman" w:hAnsi="Arial" w:cs="Arial"/>
          <w:kern w:val="0"/>
          <w:sz w:val="32"/>
          <w:szCs w:val="32"/>
          <w:lang w:eastAsia="en-GB"/>
          <w14:ligatures w14:val="none"/>
        </w:rPr>
      </w:pPr>
      <w:r w:rsidRPr="00693B76">
        <w:rPr>
          <w:rFonts w:ascii="Arial" w:eastAsia="Times New Roman" w:hAnsi="Arial" w:cs="Arial"/>
          <w:kern w:val="0"/>
          <w:sz w:val="32"/>
          <w:szCs w:val="32"/>
          <w:lang w:eastAsia="en-GB"/>
          <w14:ligatures w14:val="none"/>
        </w:rPr>
        <w:t>Reclassification Issues</w:t>
      </w:r>
    </w:p>
    <w:p w14:paraId="4D630305" w14:textId="325C70EA" w:rsidR="0034781C" w:rsidRDefault="0034781C" w:rsidP="00693B76">
      <w:pPr>
        <w:spacing w:before="100" w:beforeAutospacing="1" w:after="100" w:afterAutospacing="1" w:line="300" w:lineRule="atLeast"/>
        <w:outlineLvl w:val="1"/>
        <w:rPr>
          <w:rFonts w:ascii="Arial" w:eastAsia="Times New Roman" w:hAnsi="Arial" w:cs="Arial"/>
          <w:kern w:val="0"/>
          <w:sz w:val="32"/>
          <w:szCs w:val="32"/>
          <w:lang w:eastAsia="en-GB"/>
          <w14:ligatures w14:val="none"/>
        </w:rPr>
      </w:pPr>
      <w:r>
        <w:rPr>
          <w:rFonts w:ascii="Arial" w:eastAsia="Times New Roman" w:hAnsi="Arial" w:cs="Arial"/>
          <w:kern w:val="0"/>
          <w:sz w:val="32"/>
          <w:szCs w:val="32"/>
          <w:lang w:eastAsia="en-GB"/>
          <w14:ligatures w14:val="none"/>
        </w:rPr>
        <w:t>Impact on practice policy……………</w:t>
      </w:r>
      <w:r w:rsidR="00BC11F5">
        <w:rPr>
          <w:rFonts w:ascii="Arial" w:eastAsia="Times New Roman" w:hAnsi="Arial" w:cs="Arial"/>
          <w:kern w:val="0"/>
          <w:sz w:val="32"/>
          <w:szCs w:val="32"/>
          <w:lang w:eastAsia="en-GB"/>
          <w14:ligatures w14:val="none"/>
        </w:rPr>
        <w:t>.... 1</w:t>
      </w:r>
      <w:r w:rsidR="00446966">
        <w:rPr>
          <w:rFonts w:ascii="Arial" w:eastAsia="Times New Roman" w:hAnsi="Arial" w:cs="Arial"/>
          <w:kern w:val="0"/>
          <w:sz w:val="32"/>
          <w:szCs w:val="32"/>
          <w:lang w:eastAsia="en-GB"/>
          <w14:ligatures w14:val="none"/>
        </w:rPr>
        <w:t>1</w:t>
      </w:r>
    </w:p>
    <w:p w14:paraId="3C6C444C" w14:textId="1C95C154" w:rsidR="00BC11F5" w:rsidRDefault="00BC11F5" w:rsidP="00693B76">
      <w:pPr>
        <w:spacing w:before="100" w:beforeAutospacing="1" w:after="100" w:afterAutospacing="1" w:line="300" w:lineRule="atLeast"/>
        <w:outlineLvl w:val="1"/>
        <w:rPr>
          <w:rFonts w:ascii="Arial" w:eastAsia="Times New Roman" w:hAnsi="Arial" w:cs="Arial"/>
          <w:kern w:val="0"/>
          <w:sz w:val="32"/>
          <w:szCs w:val="32"/>
          <w:lang w:eastAsia="en-GB"/>
          <w14:ligatures w14:val="none"/>
        </w:rPr>
      </w:pPr>
      <w:r>
        <w:rPr>
          <w:rFonts w:ascii="Arial" w:eastAsia="Times New Roman" w:hAnsi="Arial" w:cs="Arial"/>
          <w:kern w:val="0"/>
          <w:sz w:val="32"/>
          <w:szCs w:val="32"/>
          <w:lang w:eastAsia="en-GB"/>
          <w14:ligatures w14:val="none"/>
        </w:rPr>
        <w:t>Recommendation………………………  1</w:t>
      </w:r>
      <w:r w:rsidR="00DF6749">
        <w:rPr>
          <w:rFonts w:ascii="Arial" w:eastAsia="Times New Roman" w:hAnsi="Arial" w:cs="Arial"/>
          <w:kern w:val="0"/>
          <w:sz w:val="32"/>
          <w:szCs w:val="32"/>
          <w:lang w:eastAsia="en-GB"/>
          <w14:ligatures w14:val="none"/>
        </w:rPr>
        <w:t>1</w:t>
      </w:r>
    </w:p>
    <w:p w14:paraId="652977BA" w14:textId="27E87665" w:rsidR="00BC11F5" w:rsidRDefault="00BC11F5" w:rsidP="00693B76">
      <w:pPr>
        <w:spacing w:before="100" w:beforeAutospacing="1" w:after="100" w:afterAutospacing="1" w:line="300" w:lineRule="atLeast"/>
        <w:outlineLvl w:val="1"/>
        <w:rPr>
          <w:rFonts w:ascii="Arial" w:eastAsia="Times New Roman" w:hAnsi="Arial" w:cs="Arial"/>
          <w:kern w:val="0"/>
          <w:sz w:val="32"/>
          <w:szCs w:val="32"/>
          <w:lang w:eastAsia="en-GB"/>
          <w14:ligatures w14:val="none"/>
        </w:rPr>
      </w:pPr>
      <w:r>
        <w:rPr>
          <w:rFonts w:ascii="Arial" w:eastAsia="Times New Roman" w:hAnsi="Arial" w:cs="Arial"/>
          <w:kern w:val="0"/>
          <w:sz w:val="32"/>
          <w:szCs w:val="32"/>
          <w:lang w:eastAsia="en-GB"/>
          <w14:ligatures w14:val="none"/>
        </w:rPr>
        <w:t>Conclusion ……………………………... 1</w:t>
      </w:r>
      <w:r w:rsidR="002519A4">
        <w:rPr>
          <w:rFonts w:ascii="Arial" w:eastAsia="Times New Roman" w:hAnsi="Arial" w:cs="Arial"/>
          <w:kern w:val="0"/>
          <w:sz w:val="32"/>
          <w:szCs w:val="32"/>
          <w:lang w:eastAsia="en-GB"/>
          <w14:ligatures w14:val="none"/>
        </w:rPr>
        <w:t>2</w:t>
      </w:r>
    </w:p>
    <w:p w14:paraId="4B323AE4" w14:textId="7D970062" w:rsidR="00BC11F5" w:rsidRDefault="00BC11F5" w:rsidP="00693B76">
      <w:pPr>
        <w:spacing w:before="100" w:beforeAutospacing="1" w:after="100" w:afterAutospacing="1" w:line="300" w:lineRule="atLeast"/>
        <w:outlineLvl w:val="1"/>
        <w:rPr>
          <w:rFonts w:ascii="Arial" w:eastAsia="Times New Roman" w:hAnsi="Arial" w:cs="Arial"/>
          <w:kern w:val="0"/>
          <w:sz w:val="32"/>
          <w:szCs w:val="32"/>
          <w:lang w:eastAsia="en-GB"/>
          <w14:ligatures w14:val="none"/>
        </w:rPr>
      </w:pPr>
      <w:r>
        <w:rPr>
          <w:rFonts w:ascii="Arial" w:eastAsia="Times New Roman" w:hAnsi="Arial" w:cs="Arial"/>
          <w:kern w:val="0"/>
          <w:sz w:val="32"/>
          <w:szCs w:val="32"/>
          <w:lang w:eastAsia="en-GB"/>
          <w14:ligatures w14:val="none"/>
        </w:rPr>
        <w:t>References……………………………… 1</w:t>
      </w:r>
      <w:r w:rsidR="002519A4">
        <w:rPr>
          <w:rFonts w:ascii="Arial" w:eastAsia="Times New Roman" w:hAnsi="Arial" w:cs="Arial"/>
          <w:kern w:val="0"/>
          <w:sz w:val="32"/>
          <w:szCs w:val="32"/>
          <w:lang w:eastAsia="en-GB"/>
          <w14:ligatures w14:val="none"/>
        </w:rPr>
        <w:t>3</w:t>
      </w:r>
    </w:p>
    <w:p w14:paraId="18289384" w14:textId="77777777" w:rsidR="00693B76" w:rsidRPr="00693B76" w:rsidRDefault="00693B76" w:rsidP="00693B76">
      <w:pPr>
        <w:spacing w:before="100" w:beforeAutospacing="1" w:after="100" w:afterAutospacing="1" w:line="300" w:lineRule="atLeast"/>
        <w:outlineLvl w:val="1"/>
        <w:rPr>
          <w:rFonts w:ascii="Arial" w:eastAsia="Times New Roman" w:hAnsi="Arial" w:cs="Arial"/>
          <w:kern w:val="0"/>
          <w:sz w:val="32"/>
          <w:szCs w:val="32"/>
          <w:lang w:eastAsia="en-GB"/>
          <w14:ligatures w14:val="none"/>
        </w:rPr>
      </w:pPr>
    </w:p>
    <w:p w14:paraId="3F3603D3" w14:textId="6E1AFD9E" w:rsidR="00611DE0" w:rsidRDefault="00611DE0" w:rsidP="000264A1">
      <w:pPr>
        <w:rPr>
          <w:rFonts w:ascii="Arial" w:hAnsi="Arial" w:cs="Arial"/>
          <w:sz w:val="32"/>
          <w:szCs w:val="32"/>
        </w:rPr>
      </w:pPr>
    </w:p>
    <w:p w14:paraId="4DEF42EC" w14:textId="77777777" w:rsidR="00611DE0" w:rsidRDefault="00611DE0" w:rsidP="000264A1">
      <w:pPr>
        <w:rPr>
          <w:rFonts w:ascii="Arial" w:hAnsi="Arial" w:cs="Arial"/>
          <w:sz w:val="32"/>
          <w:szCs w:val="32"/>
        </w:rPr>
      </w:pPr>
    </w:p>
    <w:p w14:paraId="4CC0C756" w14:textId="77777777" w:rsidR="00426315" w:rsidRDefault="00426315" w:rsidP="000264A1">
      <w:pPr>
        <w:rPr>
          <w:rFonts w:ascii="Arial" w:hAnsi="Arial" w:cs="Arial"/>
          <w:sz w:val="32"/>
          <w:szCs w:val="32"/>
        </w:rPr>
      </w:pPr>
    </w:p>
    <w:p w14:paraId="5BE019F0" w14:textId="77777777" w:rsidR="00313CF4" w:rsidRDefault="00313CF4" w:rsidP="000264A1">
      <w:pPr>
        <w:rPr>
          <w:rFonts w:ascii="Arial" w:hAnsi="Arial" w:cs="Arial"/>
          <w:sz w:val="32"/>
          <w:szCs w:val="32"/>
        </w:rPr>
      </w:pPr>
    </w:p>
    <w:p w14:paraId="0C06813C" w14:textId="77777777" w:rsidR="002E195E" w:rsidRDefault="002E195E" w:rsidP="000264A1">
      <w:pPr>
        <w:rPr>
          <w:rFonts w:ascii="Arial" w:hAnsi="Arial" w:cs="Arial"/>
          <w:sz w:val="32"/>
          <w:szCs w:val="32"/>
        </w:rPr>
      </w:pPr>
    </w:p>
    <w:p w14:paraId="7150B8DE" w14:textId="77777777" w:rsidR="002E195E" w:rsidRDefault="002E195E" w:rsidP="000264A1">
      <w:pPr>
        <w:rPr>
          <w:rFonts w:ascii="Arial" w:hAnsi="Arial" w:cs="Arial"/>
          <w:sz w:val="32"/>
          <w:szCs w:val="32"/>
        </w:rPr>
      </w:pPr>
    </w:p>
    <w:p w14:paraId="3E8F0E70" w14:textId="77777777" w:rsidR="00D07855" w:rsidRDefault="00D07855" w:rsidP="000264A1">
      <w:pPr>
        <w:rPr>
          <w:rFonts w:ascii="Arial" w:hAnsi="Arial" w:cs="Arial"/>
          <w:sz w:val="32"/>
          <w:szCs w:val="32"/>
        </w:rPr>
      </w:pPr>
    </w:p>
    <w:p w14:paraId="417B8CD0" w14:textId="77777777" w:rsidR="00B27F5B" w:rsidRPr="00B27F5B" w:rsidRDefault="00B27F5B" w:rsidP="000264A1">
      <w:pPr>
        <w:rPr>
          <w:rFonts w:ascii="Arial" w:hAnsi="Arial" w:cs="Arial"/>
          <w:sz w:val="32"/>
          <w:szCs w:val="32"/>
        </w:rPr>
      </w:pPr>
    </w:p>
    <w:p w14:paraId="563A7395" w14:textId="77777777" w:rsidR="000264A1" w:rsidRDefault="000264A1" w:rsidP="000264A1">
      <w:pPr>
        <w:rPr>
          <w:rFonts w:ascii="Arial" w:hAnsi="Arial" w:cs="Arial"/>
          <w:sz w:val="36"/>
          <w:szCs w:val="36"/>
        </w:rPr>
      </w:pPr>
    </w:p>
    <w:p w14:paraId="5805392B" w14:textId="77777777" w:rsidR="000264A1" w:rsidRDefault="000264A1" w:rsidP="000264A1">
      <w:pPr>
        <w:rPr>
          <w:rFonts w:ascii="Arial" w:hAnsi="Arial" w:cs="Arial"/>
          <w:sz w:val="36"/>
          <w:szCs w:val="36"/>
        </w:rPr>
      </w:pPr>
    </w:p>
    <w:p w14:paraId="4F5FBEC9" w14:textId="77777777" w:rsidR="000264A1" w:rsidRDefault="000264A1" w:rsidP="000264A1">
      <w:pPr>
        <w:rPr>
          <w:rFonts w:ascii="Arial" w:hAnsi="Arial" w:cs="Arial"/>
          <w:sz w:val="36"/>
          <w:szCs w:val="36"/>
        </w:rPr>
      </w:pPr>
    </w:p>
    <w:p w14:paraId="50B41267" w14:textId="7EEFA002" w:rsidR="00402D28" w:rsidRPr="00402D28" w:rsidRDefault="00402D28" w:rsidP="00402D28">
      <w:pPr>
        <w:spacing w:before="100" w:beforeAutospacing="1" w:after="100" w:afterAutospacing="1" w:line="300" w:lineRule="atLeast"/>
        <w:outlineLvl w:val="0"/>
        <w:rPr>
          <w:rFonts w:ascii="Segoe UI" w:eastAsia="Times New Roman" w:hAnsi="Segoe UI" w:cs="Segoe UI"/>
          <w:b/>
          <w:bCs/>
          <w:kern w:val="36"/>
          <w:sz w:val="48"/>
          <w:szCs w:val="48"/>
          <w:lang w:eastAsia="en-GB"/>
          <w14:ligatures w14:val="none"/>
        </w:rPr>
      </w:pPr>
      <w:r w:rsidRPr="00402D28">
        <w:rPr>
          <w:rFonts w:ascii="Segoe UI" w:eastAsia="Times New Roman" w:hAnsi="Segoe UI" w:cs="Segoe UI"/>
          <w:b/>
          <w:bCs/>
          <w:kern w:val="36"/>
          <w:sz w:val="48"/>
          <w:szCs w:val="48"/>
          <w:lang w:eastAsia="en-GB"/>
          <w14:ligatures w14:val="none"/>
        </w:rPr>
        <w:t>Attention Deficit Hyperactivity Disorder (ADHD): Classification, Diagnosis, Treatment and Rehabilitation in ICD-11</w:t>
      </w:r>
    </w:p>
    <w:p w14:paraId="2732ECF6" w14:textId="77777777" w:rsidR="00402D28" w:rsidRPr="00402D28" w:rsidRDefault="00402D28" w:rsidP="00402D28">
      <w:pPr>
        <w:spacing w:before="100" w:beforeAutospacing="1" w:after="100" w:afterAutospacing="1" w:line="300" w:lineRule="atLeast"/>
        <w:outlineLvl w:val="1"/>
        <w:rPr>
          <w:rFonts w:ascii="Segoe UI" w:eastAsia="Times New Roman" w:hAnsi="Segoe UI" w:cs="Segoe UI"/>
          <w:b/>
          <w:bCs/>
          <w:kern w:val="0"/>
          <w:sz w:val="36"/>
          <w:szCs w:val="36"/>
          <w:lang w:eastAsia="en-GB"/>
          <w14:ligatures w14:val="none"/>
        </w:rPr>
      </w:pPr>
      <w:r w:rsidRPr="00402D28">
        <w:rPr>
          <w:rFonts w:ascii="Segoe UI" w:eastAsia="Times New Roman" w:hAnsi="Segoe UI" w:cs="Segoe UI"/>
          <w:b/>
          <w:bCs/>
          <w:kern w:val="0"/>
          <w:sz w:val="36"/>
          <w:szCs w:val="36"/>
          <w:lang w:eastAsia="en-GB"/>
          <w14:ligatures w14:val="none"/>
        </w:rPr>
        <w:t>Introduction</w:t>
      </w:r>
    </w:p>
    <w:p w14:paraId="72CB8843" w14:textId="3B29708E" w:rsidR="00A5472D" w:rsidRPr="00A5472D" w:rsidRDefault="00402D28" w:rsidP="00A5472D">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 xml:space="preserve">Attention Deficit Hyperactivity Disorder (ADHD) is one of the </w:t>
      </w:r>
      <w:r w:rsidR="00464ACC" w:rsidRPr="00292EEB">
        <w:rPr>
          <w:rFonts w:ascii="Arial" w:eastAsia="Times New Roman" w:hAnsi="Arial" w:cs="Arial"/>
          <w:kern w:val="0"/>
          <w:sz w:val="22"/>
          <w:szCs w:val="22"/>
          <w:lang w:eastAsia="en-GB"/>
          <w14:ligatures w14:val="none"/>
        </w:rPr>
        <w:t>most diagnosed</w:t>
      </w:r>
      <w:r w:rsidRPr="00292EEB">
        <w:rPr>
          <w:rFonts w:ascii="Arial" w:eastAsia="Times New Roman" w:hAnsi="Arial" w:cs="Arial"/>
          <w:kern w:val="0"/>
          <w:sz w:val="22"/>
          <w:szCs w:val="22"/>
          <w:lang w:eastAsia="en-GB"/>
          <w14:ligatures w14:val="none"/>
        </w:rPr>
        <w:t xml:space="preserve"> neurodevelopmental disorders across childhood and adulthood.</w:t>
      </w:r>
      <w:r w:rsidR="00A5472D" w:rsidRPr="00A5472D">
        <w:rPr>
          <w:rFonts w:ascii="Segoe UI" w:eastAsia="Times New Roman" w:hAnsi="Segoe UI" w:cs="Segoe UI"/>
          <w:kern w:val="0"/>
          <w:sz w:val="21"/>
          <w:szCs w:val="21"/>
          <w:lang w:eastAsia="en-GB"/>
          <w14:ligatures w14:val="none"/>
        </w:rPr>
        <w:t xml:space="preserve"> </w:t>
      </w:r>
      <w:r w:rsidR="00A5472D" w:rsidRPr="00A5472D">
        <w:rPr>
          <w:rFonts w:ascii="Arial" w:eastAsia="Times New Roman" w:hAnsi="Arial" w:cs="Arial"/>
          <w:kern w:val="0"/>
          <w:sz w:val="22"/>
          <w:szCs w:val="22"/>
          <w:lang w:eastAsia="en-GB"/>
          <w14:ligatures w14:val="none"/>
        </w:rPr>
        <w:t>(Faraone et al., 2021).</w:t>
      </w:r>
    </w:p>
    <w:p w14:paraId="67B9504A" w14:textId="05377252" w:rsidR="00402D28" w:rsidRPr="00292EEB" w:rsidRDefault="00402D28" w:rsidP="00402D2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 xml:space="preserve"> It is characterised by persistent patterns of inattention, hyperactivity, and impulsivity that interfere with daily functioning and development. ADHD can affect educational achievement, employment, interpersonal relationships, emotional wellbeing, and quality of life. Although traditionally viewed as a childhood disorder, growing evidence demonstrates that ADHD frequently persists into adulthood, requiring ongoing support and intervention.</w:t>
      </w:r>
    </w:p>
    <w:p w14:paraId="4B4A0631" w14:textId="078A9A7F" w:rsidR="00402D28" w:rsidRDefault="00402D28" w:rsidP="00402D2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 xml:space="preserve">The World Health </w:t>
      </w:r>
      <w:r w:rsidR="009938DA">
        <w:rPr>
          <w:rFonts w:ascii="Arial" w:eastAsia="Times New Roman" w:hAnsi="Arial" w:cs="Arial"/>
          <w:kern w:val="0"/>
          <w:sz w:val="22"/>
          <w:szCs w:val="22"/>
          <w:lang w:eastAsia="en-GB"/>
          <w14:ligatures w14:val="none"/>
        </w:rPr>
        <w:t>Organisation's</w:t>
      </w:r>
      <w:r w:rsidRPr="00292EEB">
        <w:rPr>
          <w:rFonts w:ascii="Arial" w:eastAsia="Times New Roman" w:hAnsi="Arial" w:cs="Arial"/>
          <w:kern w:val="0"/>
          <w:sz w:val="22"/>
          <w:szCs w:val="22"/>
          <w:lang w:eastAsia="en-GB"/>
          <w14:ligatures w14:val="none"/>
        </w:rPr>
        <w:t xml:space="preserve"> International Classification of Diseases, Eleventh Revision (ICD-11), provides a globally recognised framework for the classification and diagnosis of ADHD. The ICD-11 classification has influenced clinical practice, healthcare policy, research, and service provision worldwide. However, debates continue regarding diagnostic boundaries, neurodiversity, overdiagnosis, and the appropriateness of medicalising behavioural differences. This assignment critically examines the ICD-11 classification of ADHD, diagnostic processes, treatment approaches, rehabilitation strategies, and current controversies. Recommendations for improvements in practice and policy are also presented.</w:t>
      </w:r>
      <w:r w:rsidR="00253F53">
        <w:rPr>
          <w:rFonts w:ascii="Arial" w:eastAsia="Times New Roman" w:hAnsi="Arial" w:cs="Arial"/>
          <w:kern w:val="0"/>
          <w:sz w:val="22"/>
          <w:szCs w:val="22"/>
          <w:lang w:eastAsia="en-GB"/>
          <w14:ligatures w14:val="none"/>
        </w:rPr>
        <w:t xml:space="preserve"> </w:t>
      </w:r>
    </w:p>
    <w:p w14:paraId="46EFC84B" w14:textId="77777777" w:rsidR="00692FA1" w:rsidRPr="00692FA1" w:rsidRDefault="00692FA1" w:rsidP="00692FA1">
      <w:pPr>
        <w:spacing w:before="100" w:beforeAutospacing="1" w:after="100" w:afterAutospacing="1" w:line="300" w:lineRule="atLeast"/>
        <w:rPr>
          <w:rFonts w:ascii="Arial" w:eastAsia="Times New Roman" w:hAnsi="Arial" w:cs="Arial"/>
          <w:kern w:val="0"/>
          <w:sz w:val="22"/>
          <w:szCs w:val="22"/>
          <w:lang w:eastAsia="en-GB"/>
          <w14:ligatures w14:val="none"/>
        </w:rPr>
      </w:pPr>
      <w:r w:rsidRPr="00692FA1">
        <w:rPr>
          <w:rFonts w:ascii="Arial" w:eastAsia="Times New Roman" w:hAnsi="Arial" w:cs="Arial"/>
          <w:kern w:val="0"/>
          <w:sz w:val="22"/>
          <w:szCs w:val="22"/>
          <w:lang w:eastAsia="en-GB"/>
          <w14:ligatures w14:val="none"/>
        </w:rPr>
        <w:t>Compared with ICD-10, ICD-11 places greater emphasis on lifespan presentations of ADHD and allows for greater clinical flexibility in diagnosing adults. This has been welcomed by many clinicians but criticised by some researchers who argue that broader criteria may contribute to diagnostic inflation (Timimi &amp; Leo, 2023).</w:t>
      </w:r>
    </w:p>
    <w:p w14:paraId="7EDE1473" w14:textId="77777777" w:rsidR="00692FA1" w:rsidRPr="00292EEB" w:rsidRDefault="00692FA1" w:rsidP="00402D28">
      <w:pPr>
        <w:spacing w:before="100" w:beforeAutospacing="1" w:after="100" w:afterAutospacing="1" w:line="300" w:lineRule="atLeast"/>
        <w:rPr>
          <w:rFonts w:ascii="Arial" w:eastAsia="Times New Roman" w:hAnsi="Arial" w:cs="Arial"/>
          <w:kern w:val="0"/>
          <w:sz w:val="22"/>
          <w:szCs w:val="22"/>
          <w:lang w:eastAsia="en-GB"/>
          <w14:ligatures w14:val="none"/>
        </w:rPr>
      </w:pPr>
    </w:p>
    <w:p w14:paraId="003B0C3C" w14:textId="77777777" w:rsidR="00402D28" w:rsidRPr="00292EEB" w:rsidRDefault="00402D28" w:rsidP="00402D28">
      <w:pPr>
        <w:spacing w:before="100" w:beforeAutospacing="1" w:after="100" w:afterAutospacing="1" w:line="300" w:lineRule="atLeast"/>
        <w:rPr>
          <w:rFonts w:ascii="Arial" w:eastAsia="Times New Roman" w:hAnsi="Arial" w:cs="Arial"/>
          <w:kern w:val="0"/>
          <w:sz w:val="22"/>
          <w:szCs w:val="22"/>
          <w:lang w:eastAsia="en-GB"/>
          <w14:ligatures w14:val="none"/>
        </w:rPr>
      </w:pPr>
    </w:p>
    <w:p w14:paraId="1563530B" w14:textId="77777777" w:rsidR="00B27F5B" w:rsidRPr="00292EEB" w:rsidRDefault="00B27F5B" w:rsidP="00A66658">
      <w:pPr>
        <w:spacing w:before="100" w:beforeAutospacing="1" w:after="100" w:afterAutospacing="1" w:line="300" w:lineRule="atLeast"/>
        <w:outlineLvl w:val="0"/>
        <w:rPr>
          <w:rFonts w:ascii="Arial" w:eastAsia="Times New Roman" w:hAnsi="Arial" w:cs="Arial"/>
          <w:b/>
          <w:bCs/>
          <w:kern w:val="36"/>
          <w:sz w:val="22"/>
          <w:szCs w:val="22"/>
          <w:lang w:eastAsia="en-GB"/>
          <w14:ligatures w14:val="none"/>
        </w:rPr>
      </w:pPr>
    </w:p>
    <w:p w14:paraId="1F0D59C4" w14:textId="77777777" w:rsidR="00B27F5B" w:rsidRPr="00292EEB" w:rsidRDefault="00B27F5B" w:rsidP="00A66658">
      <w:pPr>
        <w:spacing w:before="100" w:beforeAutospacing="1" w:after="100" w:afterAutospacing="1" w:line="300" w:lineRule="atLeast"/>
        <w:outlineLvl w:val="0"/>
        <w:rPr>
          <w:rFonts w:ascii="Arial" w:eastAsia="Times New Roman" w:hAnsi="Arial" w:cs="Arial"/>
          <w:b/>
          <w:bCs/>
          <w:kern w:val="36"/>
          <w:sz w:val="22"/>
          <w:szCs w:val="22"/>
          <w:lang w:eastAsia="en-GB"/>
          <w14:ligatures w14:val="none"/>
        </w:rPr>
      </w:pPr>
    </w:p>
    <w:p w14:paraId="3AB34B76" w14:textId="7F563B01" w:rsidR="00A66658" w:rsidRPr="00B05DBF" w:rsidRDefault="00A66658" w:rsidP="00A66658">
      <w:pPr>
        <w:spacing w:before="100" w:beforeAutospacing="1" w:after="100" w:afterAutospacing="1" w:line="300" w:lineRule="atLeast"/>
        <w:outlineLvl w:val="0"/>
        <w:rPr>
          <w:rFonts w:ascii="Arial" w:eastAsia="Times New Roman" w:hAnsi="Arial" w:cs="Arial"/>
          <w:b/>
          <w:bCs/>
          <w:kern w:val="36"/>
          <w:sz w:val="32"/>
          <w:szCs w:val="32"/>
          <w:lang w:eastAsia="en-GB"/>
          <w14:ligatures w14:val="none"/>
        </w:rPr>
      </w:pPr>
      <w:r w:rsidRPr="00B05DBF">
        <w:rPr>
          <w:rFonts w:ascii="Arial" w:eastAsia="Times New Roman" w:hAnsi="Arial" w:cs="Arial"/>
          <w:b/>
          <w:bCs/>
          <w:kern w:val="36"/>
          <w:sz w:val="32"/>
          <w:szCs w:val="32"/>
          <w:lang w:eastAsia="en-GB"/>
          <w14:ligatures w14:val="none"/>
        </w:rPr>
        <w:t>Classification and Diagnosis</w:t>
      </w:r>
    </w:p>
    <w:p w14:paraId="0B62B654" w14:textId="77777777" w:rsidR="00A66658" w:rsidRPr="00292EEB" w:rsidRDefault="00A66658" w:rsidP="00A66658">
      <w:pPr>
        <w:spacing w:before="100" w:beforeAutospacing="1" w:after="100" w:afterAutospacing="1" w:line="300" w:lineRule="atLeast"/>
        <w:outlineLvl w:val="1"/>
        <w:rPr>
          <w:rFonts w:ascii="Arial" w:eastAsia="Times New Roman" w:hAnsi="Arial" w:cs="Arial"/>
          <w:b/>
          <w:bCs/>
          <w:kern w:val="0"/>
          <w:sz w:val="22"/>
          <w:szCs w:val="22"/>
          <w:lang w:eastAsia="en-GB"/>
          <w14:ligatures w14:val="none"/>
        </w:rPr>
      </w:pPr>
      <w:r w:rsidRPr="00292EEB">
        <w:rPr>
          <w:rFonts w:ascii="Arial" w:eastAsia="Times New Roman" w:hAnsi="Arial" w:cs="Arial"/>
          <w:b/>
          <w:bCs/>
          <w:kern w:val="0"/>
          <w:sz w:val="22"/>
          <w:szCs w:val="22"/>
          <w:lang w:eastAsia="en-GB"/>
          <w14:ligatures w14:val="none"/>
        </w:rPr>
        <w:t>Classification of ADHD in ICD-11</w:t>
      </w:r>
    </w:p>
    <w:p w14:paraId="64F95A6D" w14:textId="58C96C31"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 xml:space="preserve">Within ICD-11, ADHD is classified under </w:t>
      </w:r>
      <w:r w:rsidRPr="000355EC">
        <w:rPr>
          <w:rFonts w:ascii="Arial" w:eastAsia="Times New Roman" w:hAnsi="Arial" w:cs="Arial"/>
          <w:kern w:val="0"/>
          <w:sz w:val="22"/>
          <w:szCs w:val="22"/>
          <w:lang w:eastAsia="en-GB"/>
          <w14:ligatures w14:val="none"/>
        </w:rPr>
        <w:t>Neurodevelopmental Disorders</w:t>
      </w:r>
      <w:r w:rsidRPr="00292EEB">
        <w:rPr>
          <w:rFonts w:ascii="Arial" w:eastAsia="Times New Roman" w:hAnsi="Arial" w:cs="Arial"/>
          <w:kern w:val="0"/>
          <w:sz w:val="22"/>
          <w:szCs w:val="22"/>
          <w:lang w:eastAsia="en-GB"/>
          <w14:ligatures w14:val="none"/>
        </w:rPr>
        <w:t xml:space="preserve"> and assigned the code </w:t>
      </w:r>
      <w:r w:rsidRPr="000355EC">
        <w:rPr>
          <w:rFonts w:ascii="Arial" w:eastAsia="Times New Roman" w:hAnsi="Arial" w:cs="Arial"/>
          <w:kern w:val="0"/>
          <w:sz w:val="22"/>
          <w:szCs w:val="22"/>
          <w:lang w:eastAsia="en-GB"/>
          <w14:ligatures w14:val="none"/>
        </w:rPr>
        <w:t>6A05</w:t>
      </w:r>
      <w:r w:rsidR="000355EC">
        <w:rPr>
          <w:rFonts w:ascii="Arial" w:eastAsia="Times New Roman" w:hAnsi="Arial" w:cs="Arial"/>
          <w:kern w:val="0"/>
          <w:sz w:val="22"/>
          <w:szCs w:val="22"/>
          <w:lang w:eastAsia="en-GB"/>
          <w14:ligatures w14:val="none"/>
        </w:rPr>
        <w:t>,</w:t>
      </w:r>
      <w:r w:rsidRPr="000355EC">
        <w:rPr>
          <w:rFonts w:ascii="Arial" w:eastAsia="Times New Roman" w:hAnsi="Arial" w:cs="Arial"/>
          <w:kern w:val="0"/>
          <w:sz w:val="22"/>
          <w:szCs w:val="22"/>
          <w:lang w:eastAsia="en-GB"/>
          <w14:ligatures w14:val="none"/>
        </w:rPr>
        <w:t xml:space="preserve"> </w:t>
      </w:r>
      <w:r w:rsidR="000355EC">
        <w:rPr>
          <w:rFonts w:ascii="Arial" w:eastAsia="Times New Roman" w:hAnsi="Arial" w:cs="Arial"/>
          <w:kern w:val="0"/>
          <w:sz w:val="22"/>
          <w:szCs w:val="22"/>
          <w:lang w:eastAsia="en-GB"/>
          <w14:ligatures w14:val="none"/>
        </w:rPr>
        <w:t>A</w:t>
      </w:r>
      <w:r w:rsidR="000355EC" w:rsidRPr="000355EC">
        <w:rPr>
          <w:rFonts w:ascii="Arial" w:eastAsia="Times New Roman" w:hAnsi="Arial" w:cs="Arial"/>
          <w:kern w:val="0"/>
          <w:sz w:val="22"/>
          <w:szCs w:val="22"/>
          <w:lang w:eastAsia="en-GB"/>
          <w14:ligatures w14:val="none"/>
        </w:rPr>
        <w:t>ttention deficit hyperactivity disorder</w:t>
      </w:r>
      <w:r w:rsidRPr="00292EEB">
        <w:rPr>
          <w:rFonts w:ascii="Arial" w:eastAsia="Times New Roman" w:hAnsi="Arial" w:cs="Arial"/>
          <w:kern w:val="0"/>
          <w:sz w:val="22"/>
          <w:szCs w:val="22"/>
          <w:lang w:eastAsia="en-GB"/>
          <w14:ligatures w14:val="none"/>
        </w:rPr>
        <w:t>. The condition is characterised by a persistent pattern of inattention and/or hyperactivity-impulsivity that negatively affects academic, occupational, social, or personal functioning. Symptoms must typically be present before the age of 12 and occur across multiple settings (WHO, 2024).</w:t>
      </w:r>
    </w:p>
    <w:p w14:paraId="4D0F045A" w14:textId="77777777"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ICD-11 identifies several presentations of ADHD:</w:t>
      </w:r>
    </w:p>
    <w:p w14:paraId="5426DB18" w14:textId="4B343AC1" w:rsidR="00A66658" w:rsidRPr="00292EEB" w:rsidRDefault="00A66658" w:rsidP="00A66658">
      <w:pPr>
        <w:numPr>
          <w:ilvl w:val="0"/>
          <w:numId w:val="1"/>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 xml:space="preserve">6A05.0 </w:t>
      </w:r>
      <w:r w:rsidR="00464ACC" w:rsidRPr="00292EEB">
        <w:rPr>
          <w:rFonts w:ascii="Arial" w:eastAsia="Times New Roman" w:hAnsi="Arial" w:cs="Arial"/>
          <w:kern w:val="0"/>
          <w:sz w:val="22"/>
          <w:szCs w:val="22"/>
          <w:lang w:eastAsia="en-GB"/>
          <w14:ligatures w14:val="none"/>
        </w:rPr>
        <w:t>Inattentive</w:t>
      </w:r>
      <w:r w:rsidRPr="00292EEB">
        <w:rPr>
          <w:rFonts w:ascii="Arial" w:eastAsia="Times New Roman" w:hAnsi="Arial" w:cs="Arial"/>
          <w:kern w:val="0"/>
          <w:sz w:val="22"/>
          <w:szCs w:val="22"/>
          <w:lang w:eastAsia="en-GB"/>
          <w14:ligatures w14:val="none"/>
        </w:rPr>
        <w:t xml:space="preserve"> presentation</w:t>
      </w:r>
    </w:p>
    <w:p w14:paraId="71AFFEDC" w14:textId="77777777" w:rsidR="00A66658" w:rsidRPr="00292EEB" w:rsidRDefault="00A66658" w:rsidP="00A66658">
      <w:pPr>
        <w:numPr>
          <w:ilvl w:val="0"/>
          <w:numId w:val="1"/>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6A05.1 Predominantly hyperactive-impulsive presentation</w:t>
      </w:r>
    </w:p>
    <w:p w14:paraId="07D12148" w14:textId="5C1281CE" w:rsidR="00A66658" w:rsidRPr="00292EEB" w:rsidRDefault="00A66658" w:rsidP="00A66658">
      <w:pPr>
        <w:numPr>
          <w:ilvl w:val="0"/>
          <w:numId w:val="1"/>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 xml:space="preserve">6A05.2 Combined </w:t>
      </w:r>
      <w:r w:rsidR="00464ACC" w:rsidRPr="00292EEB">
        <w:rPr>
          <w:rFonts w:ascii="Arial" w:eastAsia="Times New Roman" w:hAnsi="Arial" w:cs="Arial"/>
          <w:kern w:val="0"/>
          <w:sz w:val="22"/>
          <w:szCs w:val="22"/>
          <w:lang w:eastAsia="en-GB"/>
          <w14:ligatures w14:val="none"/>
        </w:rPr>
        <w:t>presentation.</w:t>
      </w:r>
    </w:p>
    <w:p w14:paraId="7CF6753C" w14:textId="77777777" w:rsidR="00A66658" w:rsidRPr="00292EEB" w:rsidRDefault="00A66658" w:rsidP="00A66658">
      <w:pPr>
        <w:numPr>
          <w:ilvl w:val="0"/>
          <w:numId w:val="1"/>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6A05.Y Other specified presentation</w:t>
      </w:r>
    </w:p>
    <w:p w14:paraId="15FC73D6" w14:textId="0B7251D7" w:rsidR="00A66658" w:rsidRPr="00292EEB" w:rsidRDefault="00A66658" w:rsidP="00A66658">
      <w:pPr>
        <w:numPr>
          <w:ilvl w:val="0"/>
          <w:numId w:val="1"/>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6A05.Z Presentation unspecified (WHO, 2024).</w:t>
      </w:r>
    </w:p>
    <w:p w14:paraId="10F4A818" w14:textId="77777777"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The placement of ADHD within neurodevelopmental disorders reflects current scientific understanding that atypical neurological development contributes to difficulties with attention regulation, impulse control, and executive functioning. Unlike ICD-10, ICD-11 adopts a lifespan perspective, recognising that ADHD symptoms may continue into adulthood and present differently across developmental stages (World Health Organization, 2024).</w:t>
      </w:r>
    </w:p>
    <w:p w14:paraId="14E161E9" w14:textId="77777777" w:rsidR="00A66658" w:rsidRPr="00292EEB" w:rsidRDefault="00A66658" w:rsidP="00A66658">
      <w:pPr>
        <w:spacing w:before="100" w:beforeAutospacing="1" w:after="100" w:afterAutospacing="1" w:line="300" w:lineRule="atLeast"/>
        <w:outlineLvl w:val="2"/>
        <w:rPr>
          <w:rFonts w:ascii="Arial" w:eastAsia="Times New Roman" w:hAnsi="Arial" w:cs="Arial"/>
          <w:b/>
          <w:bCs/>
          <w:kern w:val="0"/>
          <w:sz w:val="22"/>
          <w:szCs w:val="22"/>
          <w:lang w:eastAsia="en-GB"/>
          <w14:ligatures w14:val="none"/>
        </w:rPr>
      </w:pPr>
      <w:r w:rsidRPr="00292EEB">
        <w:rPr>
          <w:rFonts w:ascii="Arial" w:eastAsia="Times New Roman" w:hAnsi="Arial" w:cs="Arial"/>
          <w:b/>
          <w:bCs/>
          <w:kern w:val="0"/>
          <w:sz w:val="22"/>
          <w:szCs w:val="22"/>
          <w:lang w:eastAsia="en-GB"/>
          <w14:ligatures w14:val="none"/>
        </w:rPr>
        <w:t>Language Used in Classification</w:t>
      </w:r>
    </w:p>
    <w:p w14:paraId="2575DC2C" w14:textId="3AE4CD33"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 xml:space="preserve">The ICD-11 explicitly uses the </w:t>
      </w:r>
      <w:r w:rsidR="00464ACC" w:rsidRPr="00292EEB">
        <w:rPr>
          <w:rFonts w:ascii="Arial" w:eastAsia="Times New Roman" w:hAnsi="Arial" w:cs="Arial"/>
          <w:kern w:val="0"/>
          <w:sz w:val="22"/>
          <w:szCs w:val="22"/>
          <w:lang w:eastAsia="en-GB"/>
          <w14:ligatures w14:val="none"/>
        </w:rPr>
        <w:t>term</w:t>
      </w:r>
      <w:r w:rsidR="00464ACC" w:rsidRPr="00292EEB">
        <w:rPr>
          <w:rFonts w:ascii="Arial" w:eastAsia="Times New Roman" w:hAnsi="Arial" w:cs="Arial"/>
          <w:b/>
          <w:bCs/>
          <w:kern w:val="0"/>
          <w:sz w:val="22"/>
          <w:szCs w:val="22"/>
          <w:lang w:eastAsia="en-GB"/>
          <w14:ligatures w14:val="none"/>
        </w:rPr>
        <w:t xml:space="preserve"> “</w:t>
      </w:r>
      <w:r w:rsidR="00464ACC" w:rsidRPr="001B7545">
        <w:rPr>
          <w:rFonts w:ascii="Arial" w:eastAsia="Times New Roman" w:hAnsi="Arial" w:cs="Arial"/>
          <w:kern w:val="0"/>
          <w:sz w:val="22"/>
          <w:szCs w:val="22"/>
          <w:lang w:eastAsia="en-GB"/>
          <w14:ligatures w14:val="none"/>
        </w:rPr>
        <w:t>disorder</w:t>
      </w:r>
      <w:r w:rsidRPr="00292EEB">
        <w:rPr>
          <w:rFonts w:ascii="Arial" w:eastAsia="Times New Roman" w:hAnsi="Arial" w:cs="Arial"/>
          <w:b/>
          <w:bCs/>
          <w:kern w:val="0"/>
          <w:sz w:val="22"/>
          <w:szCs w:val="22"/>
          <w:lang w:eastAsia="en-GB"/>
          <w14:ligatures w14:val="none"/>
        </w:rPr>
        <w:t>"</w:t>
      </w:r>
      <w:r w:rsidRPr="00292EEB">
        <w:rPr>
          <w:rFonts w:ascii="Arial" w:eastAsia="Times New Roman" w:hAnsi="Arial" w:cs="Arial"/>
          <w:kern w:val="0"/>
          <w:sz w:val="22"/>
          <w:szCs w:val="22"/>
          <w:lang w:eastAsia="en-GB"/>
          <w14:ligatures w14:val="none"/>
        </w:rPr>
        <w:t xml:space="preserve"> when describing ADHD. The use of this language reflects the medical model of mental health, which conceptualises ADHD as a clinically significant impairment requiring assessment and treatment. The term indicates that symptoms exceed expected developmental variations and cause measurable dysfunction.</w:t>
      </w:r>
    </w:p>
    <w:p w14:paraId="358C4420" w14:textId="16D4731E"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 xml:space="preserve">However, the use of "disorder" remains controversial. Critics argue that such terminology may reinforce stigma, promote negative stereotypes, and </w:t>
      </w:r>
      <w:r w:rsidR="00464ACC" w:rsidRPr="00292EEB">
        <w:rPr>
          <w:rFonts w:ascii="Arial" w:eastAsia="Times New Roman" w:hAnsi="Arial" w:cs="Arial"/>
          <w:kern w:val="0"/>
          <w:sz w:val="22"/>
          <w:szCs w:val="22"/>
          <w:lang w:eastAsia="en-GB"/>
          <w14:ligatures w14:val="none"/>
        </w:rPr>
        <w:t>pathologies</w:t>
      </w:r>
      <w:r w:rsidRPr="00292EEB">
        <w:rPr>
          <w:rFonts w:ascii="Arial" w:eastAsia="Times New Roman" w:hAnsi="Arial" w:cs="Arial"/>
          <w:kern w:val="0"/>
          <w:sz w:val="22"/>
          <w:szCs w:val="22"/>
          <w:lang w:eastAsia="en-GB"/>
          <w14:ligatures w14:val="none"/>
        </w:rPr>
        <w:t xml:space="preserve"> behavioural diversity. Neurodiversity advocates suggest that ADHD should be understood as a difference in neurological functioning rather than solely a disorder. Nevertheless, retaining diagnostic terminology provides access to healthcare support, educational accommodations, and legal protections under disability legislation (Singer, 2017; Shaw et al., 2022).</w:t>
      </w:r>
    </w:p>
    <w:p w14:paraId="611E45AE" w14:textId="77777777" w:rsidR="00A66658" w:rsidRPr="00292EEB" w:rsidRDefault="00A66658" w:rsidP="00A66658">
      <w:pPr>
        <w:spacing w:after="0"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pict w14:anchorId="46C09E77">
          <v:rect id="_x0000_i1088" style="width:0;height:1.5pt" o:hralign="center" o:hrstd="t" o:hr="t" fillcolor="#a0a0a0" stroked="f"/>
        </w:pict>
      </w:r>
    </w:p>
    <w:p w14:paraId="42FF8C89" w14:textId="77777777" w:rsidR="002F049F" w:rsidRDefault="002F049F" w:rsidP="00A66658">
      <w:pPr>
        <w:spacing w:before="100" w:beforeAutospacing="1" w:after="100" w:afterAutospacing="1" w:line="300" w:lineRule="atLeast"/>
        <w:outlineLvl w:val="1"/>
        <w:rPr>
          <w:rFonts w:ascii="Arial" w:eastAsia="Times New Roman" w:hAnsi="Arial" w:cs="Arial"/>
          <w:b/>
          <w:bCs/>
          <w:kern w:val="0"/>
          <w:sz w:val="28"/>
          <w:szCs w:val="28"/>
          <w:lang w:eastAsia="en-GB"/>
          <w14:ligatures w14:val="none"/>
        </w:rPr>
      </w:pPr>
    </w:p>
    <w:p w14:paraId="55C4C3E4" w14:textId="77777777" w:rsidR="001B7545" w:rsidRDefault="001B7545" w:rsidP="00A66658">
      <w:pPr>
        <w:spacing w:before="100" w:beforeAutospacing="1" w:after="100" w:afterAutospacing="1" w:line="300" w:lineRule="atLeast"/>
        <w:outlineLvl w:val="1"/>
        <w:rPr>
          <w:rFonts w:ascii="Arial" w:eastAsia="Times New Roman" w:hAnsi="Arial" w:cs="Arial"/>
          <w:b/>
          <w:bCs/>
          <w:kern w:val="0"/>
          <w:sz w:val="28"/>
          <w:szCs w:val="28"/>
          <w:lang w:eastAsia="en-GB"/>
          <w14:ligatures w14:val="none"/>
        </w:rPr>
      </w:pPr>
    </w:p>
    <w:p w14:paraId="61641E0B" w14:textId="2DF97330" w:rsidR="00A66658" w:rsidRPr="002F049F" w:rsidRDefault="00A66658" w:rsidP="00A66658">
      <w:pPr>
        <w:spacing w:before="100" w:beforeAutospacing="1" w:after="100" w:afterAutospacing="1" w:line="300" w:lineRule="atLeast"/>
        <w:outlineLvl w:val="1"/>
        <w:rPr>
          <w:rFonts w:ascii="Arial" w:eastAsia="Times New Roman" w:hAnsi="Arial" w:cs="Arial"/>
          <w:b/>
          <w:bCs/>
          <w:kern w:val="0"/>
          <w:sz w:val="28"/>
          <w:szCs w:val="28"/>
          <w:lang w:eastAsia="en-GB"/>
          <w14:ligatures w14:val="none"/>
        </w:rPr>
      </w:pPr>
      <w:r w:rsidRPr="002F049F">
        <w:rPr>
          <w:rFonts w:ascii="Arial" w:eastAsia="Times New Roman" w:hAnsi="Arial" w:cs="Arial"/>
          <w:b/>
          <w:bCs/>
          <w:kern w:val="0"/>
          <w:sz w:val="28"/>
          <w:szCs w:val="28"/>
          <w:lang w:eastAsia="en-GB"/>
          <w14:ligatures w14:val="none"/>
        </w:rPr>
        <w:lastRenderedPageBreak/>
        <w:t>Diagnostic Criteria and Processes</w:t>
      </w:r>
    </w:p>
    <w:p w14:paraId="58E1732C" w14:textId="77777777"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According to ICD-11, diagnosis requires evidence of:</w:t>
      </w:r>
    </w:p>
    <w:p w14:paraId="5C0C3D65" w14:textId="77777777" w:rsidR="00A66658" w:rsidRPr="00292EEB" w:rsidRDefault="00A66658" w:rsidP="00A66658">
      <w:pPr>
        <w:numPr>
          <w:ilvl w:val="0"/>
          <w:numId w:val="2"/>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Persistent symptoms lasting at least six months.</w:t>
      </w:r>
    </w:p>
    <w:p w14:paraId="5C9C206F" w14:textId="77777777" w:rsidR="00A66658" w:rsidRPr="00292EEB" w:rsidRDefault="00A66658" w:rsidP="00A66658">
      <w:pPr>
        <w:numPr>
          <w:ilvl w:val="0"/>
          <w:numId w:val="2"/>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Significant inattention and/or hyperactivity-impulsivity.</w:t>
      </w:r>
    </w:p>
    <w:p w14:paraId="6C952CDF" w14:textId="77777777" w:rsidR="00A66658" w:rsidRPr="00292EEB" w:rsidRDefault="00A66658" w:rsidP="00A66658">
      <w:pPr>
        <w:numPr>
          <w:ilvl w:val="0"/>
          <w:numId w:val="2"/>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Symptoms occurring before age 12.</w:t>
      </w:r>
    </w:p>
    <w:p w14:paraId="31E74C17" w14:textId="77777777" w:rsidR="00A66658" w:rsidRPr="00292EEB" w:rsidRDefault="00A66658" w:rsidP="00A66658">
      <w:pPr>
        <w:numPr>
          <w:ilvl w:val="0"/>
          <w:numId w:val="2"/>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Functional impairment in daily life.</w:t>
      </w:r>
    </w:p>
    <w:p w14:paraId="115EE98C" w14:textId="77777777" w:rsidR="00A66658" w:rsidRPr="00292EEB" w:rsidRDefault="00A66658" w:rsidP="00A66658">
      <w:pPr>
        <w:numPr>
          <w:ilvl w:val="0"/>
          <w:numId w:val="2"/>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Symptoms present across multiple settings such as school, work, and home.</w:t>
      </w:r>
    </w:p>
    <w:p w14:paraId="01325583" w14:textId="2965A390" w:rsidR="00A66658" w:rsidRPr="00292EEB" w:rsidRDefault="00A66658" w:rsidP="00A66658">
      <w:pPr>
        <w:numPr>
          <w:ilvl w:val="0"/>
          <w:numId w:val="2"/>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 xml:space="preserve">Symptoms not better explained by another medical or psychological condition (WHO, 2024). </w:t>
      </w:r>
    </w:p>
    <w:p w14:paraId="0307382B" w14:textId="77777777"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Inattention may include difficulties maintaining focus, organising tasks, completing activities, and sustaining mental effort. Hyperactivity may involve excessive movement, inability to remain seated, or constant restlessness. Impulsivity can manifest through interrupting others, acting without considering consequences, or difficulty waiting for turns.</w:t>
      </w:r>
    </w:p>
    <w:p w14:paraId="4702783A" w14:textId="77777777" w:rsidR="00A66658" w:rsidRPr="00292EEB" w:rsidRDefault="00A66658" w:rsidP="00A66658">
      <w:pPr>
        <w:spacing w:before="100" w:beforeAutospacing="1" w:after="100" w:afterAutospacing="1" w:line="300" w:lineRule="atLeast"/>
        <w:outlineLvl w:val="2"/>
        <w:rPr>
          <w:rFonts w:ascii="Arial" w:eastAsia="Times New Roman" w:hAnsi="Arial" w:cs="Arial"/>
          <w:b/>
          <w:bCs/>
          <w:kern w:val="0"/>
          <w:sz w:val="22"/>
          <w:szCs w:val="22"/>
          <w:lang w:eastAsia="en-GB"/>
          <w14:ligatures w14:val="none"/>
        </w:rPr>
      </w:pPr>
      <w:r w:rsidRPr="00292EEB">
        <w:rPr>
          <w:rFonts w:ascii="Arial" w:eastAsia="Times New Roman" w:hAnsi="Arial" w:cs="Arial"/>
          <w:b/>
          <w:bCs/>
          <w:kern w:val="0"/>
          <w:sz w:val="22"/>
          <w:szCs w:val="22"/>
          <w:lang w:eastAsia="en-GB"/>
          <w14:ligatures w14:val="none"/>
        </w:rPr>
        <w:t>Diagnostic Process</w:t>
      </w:r>
    </w:p>
    <w:p w14:paraId="44CB2DA9" w14:textId="77777777"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The diagnostic process generally involves a multidisciplinary assessment. Clinicians gather information through:</w:t>
      </w:r>
    </w:p>
    <w:p w14:paraId="41A37CCB" w14:textId="77777777" w:rsidR="00A66658" w:rsidRPr="00292EEB" w:rsidRDefault="00A66658" w:rsidP="00A66658">
      <w:pPr>
        <w:numPr>
          <w:ilvl w:val="0"/>
          <w:numId w:val="3"/>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Clinical interviews</w:t>
      </w:r>
    </w:p>
    <w:p w14:paraId="37F74DC4" w14:textId="77777777" w:rsidR="00A66658" w:rsidRPr="00292EEB" w:rsidRDefault="00A66658" w:rsidP="00A66658">
      <w:pPr>
        <w:numPr>
          <w:ilvl w:val="0"/>
          <w:numId w:val="3"/>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Developmental history</w:t>
      </w:r>
    </w:p>
    <w:p w14:paraId="256F1FC3" w14:textId="77777777" w:rsidR="00A66658" w:rsidRPr="00292EEB" w:rsidRDefault="00A66658" w:rsidP="00A66658">
      <w:pPr>
        <w:numPr>
          <w:ilvl w:val="0"/>
          <w:numId w:val="3"/>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Behavioural observation</w:t>
      </w:r>
    </w:p>
    <w:p w14:paraId="33224139" w14:textId="77777777" w:rsidR="00A66658" w:rsidRPr="00292EEB" w:rsidRDefault="00A66658" w:rsidP="00A66658">
      <w:pPr>
        <w:numPr>
          <w:ilvl w:val="0"/>
          <w:numId w:val="3"/>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Psychological assessments</w:t>
      </w:r>
    </w:p>
    <w:p w14:paraId="442D0930" w14:textId="77777777" w:rsidR="00A66658" w:rsidRPr="00292EEB" w:rsidRDefault="00A66658" w:rsidP="00A66658">
      <w:pPr>
        <w:numPr>
          <w:ilvl w:val="0"/>
          <w:numId w:val="3"/>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Rating scales and questionnaires</w:t>
      </w:r>
    </w:p>
    <w:p w14:paraId="0EC65C58" w14:textId="77777777" w:rsidR="00A66658" w:rsidRPr="00292EEB" w:rsidRDefault="00A66658" w:rsidP="00A66658">
      <w:pPr>
        <w:numPr>
          <w:ilvl w:val="0"/>
          <w:numId w:val="3"/>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Reports from parents, teachers, employers, or partners</w:t>
      </w:r>
    </w:p>
    <w:p w14:paraId="6AD150A4" w14:textId="71F9F430"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The National Institute for Health and Care Excellence (NICE, 2018) recommends comprehensive assessments conducted by trained specialists. These evaluations should consider coexisting conditions such as autism spectrum disorder (ASD), anxiety disorders, depression, learning disabilities, and substance misuse disorders, which frequently occur alongside ADHD.</w:t>
      </w:r>
      <w:r w:rsidR="00506CDB">
        <w:rPr>
          <w:rFonts w:ascii="Arial" w:eastAsia="Times New Roman" w:hAnsi="Arial" w:cs="Arial"/>
          <w:kern w:val="0"/>
          <w:sz w:val="22"/>
          <w:szCs w:val="22"/>
          <w:lang w:eastAsia="en-GB"/>
          <w14:ligatures w14:val="none"/>
        </w:rPr>
        <w:t xml:space="preserve"> (Nice, 2018)</w:t>
      </w:r>
    </w:p>
    <w:p w14:paraId="7B0F9803" w14:textId="77777777" w:rsidR="00A66658" w:rsidRPr="00292EEB" w:rsidRDefault="00A66658" w:rsidP="00A66658">
      <w:pPr>
        <w:spacing w:before="100" w:beforeAutospacing="1" w:after="100" w:afterAutospacing="1" w:line="300" w:lineRule="atLeast"/>
        <w:outlineLvl w:val="2"/>
        <w:rPr>
          <w:rFonts w:ascii="Arial" w:eastAsia="Times New Roman" w:hAnsi="Arial" w:cs="Arial"/>
          <w:b/>
          <w:bCs/>
          <w:kern w:val="0"/>
          <w:sz w:val="22"/>
          <w:szCs w:val="22"/>
          <w:lang w:eastAsia="en-GB"/>
          <w14:ligatures w14:val="none"/>
        </w:rPr>
      </w:pPr>
      <w:r w:rsidRPr="00292EEB">
        <w:rPr>
          <w:rFonts w:ascii="Arial" w:eastAsia="Times New Roman" w:hAnsi="Arial" w:cs="Arial"/>
          <w:b/>
          <w:bCs/>
          <w:kern w:val="0"/>
          <w:sz w:val="22"/>
          <w:szCs w:val="22"/>
          <w:lang w:eastAsia="en-GB"/>
          <w14:ligatures w14:val="none"/>
        </w:rPr>
        <w:t>Critical Evaluation of Diagnosis</w:t>
      </w:r>
    </w:p>
    <w:p w14:paraId="2047B5C9" w14:textId="77777777"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The reliability of ADHD diagnosis has improved considerably due to standardised diagnostic frameworks and increased professional awareness. Research indicates good levels of diagnostic validity, particularly when multiple sources of information are considered (American Psychiatric Association, 2022).</w:t>
      </w:r>
    </w:p>
    <w:p w14:paraId="7A159BE2" w14:textId="77777777"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 xml:space="preserve">Nevertheless, challenges remain. Females are often underdiagnosed because they are more likely to exhibit inattentive symptoms rather than disruptive hyperactive behaviours. Cultural differences may also influence perceptions of behaviour, resulting in inconsistencies in diagnosis across populations (Hinshaw et al., 2022). Furthermore, symptom overlap with </w:t>
      </w:r>
      <w:r w:rsidRPr="00292EEB">
        <w:rPr>
          <w:rFonts w:ascii="Arial" w:eastAsia="Times New Roman" w:hAnsi="Arial" w:cs="Arial"/>
          <w:kern w:val="0"/>
          <w:sz w:val="22"/>
          <w:szCs w:val="22"/>
          <w:lang w:eastAsia="en-GB"/>
          <w14:ligatures w14:val="none"/>
        </w:rPr>
        <w:lastRenderedPageBreak/>
        <w:t>anxiety, trauma, and autism can complicate diagnostic decisions, increasing the risk of misdiagnosis.</w:t>
      </w:r>
    </w:p>
    <w:p w14:paraId="2A0A3253" w14:textId="77777777"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Long waiting times for specialist assessments across healthcare systems represent another significant limitation. Delays in diagnosis can negatively affect educational attainment, employment opportunities, and mental health outcomes.</w:t>
      </w:r>
    </w:p>
    <w:p w14:paraId="6439727E" w14:textId="77777777" w:rsidR="00A66658" w:rsidRPr="00292EEB" w:rsidRDefault="00A66658" w:rsidP="00A66658">
      <w:pPr>
        <w:spacing w:after="0"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pict w14:anchorId="668C215B">
          <v:rect id="_x0000_i1089" style="width:0;height:1.5pt" o:hralign="center" o:hrstd="t" o:hr="t" fillcolor="#a0a0a0" stroked="f"/>
        </w:pict>
      </w:r>
    </w:p>
    <w:p w14:paraId="773E2BF4" w14:textId="77777777" w:rsidR="00313CF4" w:rsidRDefault="00313CF4" w:rsidP="00A66658">
      <w:pPr>
        <w:spacing w:before="100" w:beforeAutospacing="1" w:after="100" w:afterAutospacing="1" w:line="300" w:lineRule="atLeast"/>
        <w:outlineLvl w:val="0"/>
        <w:rPr>
          <w:rFonts w:ascii="Arial" w:eastAsia="Times New Roman" w:hAnsi="Arial" w:cs="Arial"/>
          <w:b/>
          <w:bCs/>
          <w:kern w:val="36"/>
          <w:sz w:val="32"/>
          <w:szCs w:val="32"/>
          <w:lang w:eastAsia="en-GB"/>
          <w14:ligatures w14:val="none"/>
        </w:rPr>
      </w:pPr>
    </w:p>
    <w:p w14:paraId="0AEA2B89" w14:textId="3F4FE62D" w:rsidR="00A66658" w:rsidRPr="00B05DBF" w:rsidRDefault="00A66658" w:rsidP="00A66658">
      <w:pPr>
        <w:spacing w:before="100" w:beforeAutospacing="1" w:after="100" w:afterAutospacing="1" w:line="300" w:lineRule="atLeast"/>
        <w:outlineLvl w:val="0"/>
        <w:rPr>
          <w:rFonts w:ascii="Arial" w:eastAsia="Times New Roman" w:hAnsi="Arial" w:cs="Arial"/>
          <w:b/>
          <w:bCs/>
          <w:kern w:val="36"/>
          <w:sz w:val="32"/>
          <w:szCs w:val="32"/>
          <w:lang w:eastAsia="en-GB"/>
          <w14:ligatures w14:val="none"/>
        </w:rPr>
      </w:pPr>
      <w:r w:rsidRPr="00B05DBF">
        <w:rPr>
          <w:rFonts w:ascii="Arial" w:eastAsia="Times New Roman" w:hAnsi="Arial" w:cs="Arial"/>
          <w:b/>
          <w:bCs/>
          <w:kern w:val="36"/>
          <w:sz w:val="32"/>
          <w:szCs w:val="32"/>
          <w:lang w:eastAsia="en-GB"/>
          <w14:ligatures w14:val="none"/>
        </w:rPr>
        <w:t>Treatment and Rehabilitation</w:t>
      </w:r>
    </w:p>
    <w:p w14:paraId="5494DF7D" w14:textId="77777777" w:rsidR="00A66658" w:rsidRPr="00292EEB" w:rsidRDefault="00A66658" w:rsidP="00A66658">
      <w:pPr>
        <w:spacing w:before="100" w:beforeAutospacing="1" w:after="100" w:afterAutospacing="1" w:line="300" w:lineRule="atLeast"/>
        <w:outlineLvl w:val="1"/>
        <w:rPr>
          <w:rFonts w:ascii="Arial" w:eastAsia="Times New Roman" w:hAnsi="Arial" w:cs="Arial"/>
          <w:b/>
          <w:bCs/>
          <w:kern w:val="0"/>
          <w:sz w:val="22"/>
          <w:szCs w:val="22"/>
          <w:lang w:eastAsia="en-GB"/>
          <w14:ligatures w14:val="none"/>
        </w:rPr>
      </w:pPr>
      <w:r w:rsidRPr="00292EEB">
        <w:rPr>
          <w:rFonts w:ascii="Arial" w:eastAsia="Times New Roman" w:hAnsi="Arial" w:cs="Arial"/>
          <w:b/>
          <w:bCs/>
          <w:kern w:val="0"/>
          <w:sz w:val="22"/>
          <w:szCs w:val="22"/>
          <w:lang w:eastAsia="en-GB"/>
          <w14:ligatures w14:val="none"/>
        </w:rPr>
        <w:t>Standard Treatment Approaches</w:t>
      </w:r>
    </w:p>
    <w:p w14:paraId="6E4EAB81" w14:textId="3B4FB505"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Treatment for ADHD is typically multimodal, combining pharmacological and psychosocial interventions.</w:t>
      </w:r>
      <w:r w:rsidR="00531248">
        <w:rPr>
          <w:rFonts w:ascii="Arial" w:eastAsia="Times New Roman" w:hAnsi="Arial" w:cs="Arial"/>
          <w:kern w:val="0"/>
          <w:sz w:val="22"/>
          <w:szCs w:val="22"/>
          <w:lang w:eastAsia="en-GB"/>
          <w14:ligatures w14:val="none"/>
        </w:rPr>
        <w:t xml:space="preserve"> (</w:t>
      </w:r>
      <w:r w:rsidRPr="00292EEB">
        <w:rPr>
          <w:rFonts w:ascii="Arial" w:eastAsia="Times New Roman" w:hAnsi="Arial" w:cs="Arial"/>
          <w:kern w:val="0"/>
          <w:sz w:val="22"/>
          <w:szCs w:val="22"/>
          <w:lang w:eastAsia="en-GB"/>
          <w14:ligatures w14:val="none"/>
        </w:rPr>
        <w:t>NICE</w:t>
      </w:r>
      <w:r w:rsidR="00531248">
        <w:rPr>
          <w:rFonts w:ascii="Arial" w:eastAsia="Times New Roman" w:hAnsi="Arial" w:cs="Arial"/>
          <w:kern w:val="0"/>
          <w:sz w:val="22"/>
          <w:szCs w:val="22"/>
          <w:lang w:eastAsia="en-GB"/>
          <w14:ligatures w14:val="none"/>
        </w:rPr>
        <w:t>,</w:t>
      </w:r>
      <w:r w:rsidRPr="00292EEB">
        <w:rPr>
          <w:rFonts w:ascii="Arial" w:eastAsia="Times New Roman" w:hAnsi="Arial" w:cs="Arial"/>
          <w:kern w:val="0"/>
          <w:sz w:val="22"/>
          <w:szCs w:val="22"/>
          <w:lang w:eastAsia="en-GB"/>
          <w14:ligatures w14:val="none"/>
        </w:rPr>
        <w:t xml:space="preserve"> 2018) emphasises individualised treatment planning based on age, symptom severity, and patient preference.</w:t>
      </w:r>
    </w:p>
    <w:p w14:paraId="3E0A0F24" w14:textId="77777777" w:rsidR="00A66658" w:rsidRPr="00292EEB" w:rsidRDefault="00A66658" w:rsidP="00A66658">
      <w:pPr>
        <w:spacing w:before="100" w:beforeAutospacing="1" w:after="100" w:afterAutospacing="1" w:line="300" w:lineRule="atLeast"/>
        <w:outlineLvl w:val="2"/>
        <w:rPr>
          <w:rFonts w:ascii="Arial" w:eastAsia="Times New Roman" w:hAnsi="Arial" w:cs="Arial"/>
          <w:b/>
          <w:bCs/>
          <w:kern w:val="0"/>
          <w:sz w:val="22"/>
          <w:szCs w:val="22"/>
          <w:lang w:eastAsia="en-GB"/>
          <w14:ligatures w14:val="none"/>
        </w:rPr>
      </w:pPr>
    </w:p>
    <w:p w14:paraId="5B165FAF" w14:textId="78430454" w:rsidR="00A66658" w:rsidRPr="00292EEB" w:rsidRDefault="00A66658" w:rsidP="00A66658">
      <w:pPr>
        <w:spacing w:before="100" w:beforeAutospacing="1" w:after="100" w:afterAutospacing="1" w:line="300" w:lineRule="atLeast"/>
        <w:outlineLvl w:val="2"/>
        <w:rPr>
          <w:rFonts w:ascii="Arial" w:eastAsia="Times New Roman" w:hAnsi="Arial" w:cs="Arial"/>
          <w:b/>
          <w:bCs/>
          <w:kern w:val="0"/>
          <w:sz w:val="22"/>
          <w:szCs w:val="22"/>
          <w:lang w:eastAsia="en-GB"/>
          <w14:ligatures w14:val="none"/>
        </w:rPr>
      </w:pPr>
      <w:r w:rsidRPr="00292EEB">
        <w:rPr>
          <w:rFonts w:ascii="Arial" w:eastAsia="Times New Roman" w:hAnsi="Arial" w:cs="Arial"/>
          <w:b/>
          <w:bCs/>
          <w:kern w:val="0"/>
          <w:sz w:val="22"/>
          <w:szCs w:val="22"/>
          <w:lang w:eastAsia="en-GB"/>
          <w14:ligatures w14:val="none"/>
        </w:rPr>
        <w:t>Medication</w:t>
      </w:r>
    </w:p>
    <w:p w14:paraId="0461A51A" w14:textId="77777777"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Medication remains one of the most effective treatments for ADHD. Commonly prescribed medications include:</w:t>
      </w:r>
    </w:p>
    <w:p w14:paraId="310798D5" w14:textId="77777777" w:rsidR="00A66658" w:rsidRPr="00292EEB" w:rsidRDefault="00A66658" w:rsidP="00A66658">
      <w:pPr>
        <w:numPr>
          <w:ilvl w:val="0"/>
          <w:numId w:val="4"/>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Methylphenidate</w:t>
      </w:r>
    </w:p>
    <w:p w14:paraId="0B7EFAAD" w14:textId="77777777" w:rsidR="00A66658" w:rsidRPr="00292EEB" w:rsidRDefault="00A66658" w:rsidP="00A66658">
      <w:pPr>
        <w:numPr>
          <w:ilvl w:val="0"/>
          <w:numId w:val="4"/>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Lisdexamfetamine</w:t>
      </w:r>
    </w:p>
    <w:p w14:paraId="2163636A" w14:textId="64DB1418" w:rsidR="00A66658" w:rsidRPr="00292EEB" w:rsidRDefault="00464ACC" w:rsidP="00A66658">
      <w:pPr>
        <w:numPr>
          <w:ilvl w:val="0"/>
          <w:numId w:val="4"/>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Dexamphetamine</w:t>
      </w:r>
    </w:p>
    <w:p w14:paraId="7CE9A58E" w14:textId="77777777" w:rsidR="00A66658" w:rsidRPr="00292EEB" w:rsidRDefault="00A66658" w:rsidP="00A66658">
      <w:pPr>
        <w:numPr>
          <w:ilvl w:val="0"/>
          <w:numId w:val="4"/>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Atomoxetine</w:t>
      </w:r>
    </w:p>
    <w:p w14:paraId="2A8146CD" w14:textId="77777777" w:rsidR="00A66658" w:rsidRPr="00292EEB" w:rsidRDefault="00A66658" w:rsidP="00A66658">
      <w:pPr>
        <w:numPr>
          <w:ilvl w:val="0"/>
          <w:numId w:val="4"/>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Guanfacine</w:t>
      </w:r>
    </w:p>
    <w:p w14:paraId="3C85F705" w14:textId="77777777"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Stimulant medications increase dopamine and norepinephrine activity in the brain, leading to improvements in attention, concentration, and impulse control. Studies demonstrate substantial symptom reduction among both children and adults receiving stimulant treatment (Faraone et al., 2021).</w:t>
      </w:r>
    </w:p>
    <w:p w14:paraId="7A625EC4" w14:textId="77777777" w:rsidR="00A66658" w:rsidRPr="00292EEB" w:rsidRDefault="00A66658" w:rsidP="00A66658">
      <w:pPr>
        <w:spacing w:before="100" w:beforeAutospacing="1" w:after="100" w:afterAutospacing="1" w:line="300" w:lineRule="atLeast"/>
        <w:outlineLvl w:val="2"/>
        <w:rPr>
          <w:rFonts w:ascii="Arial" w:eastAsia="Times New Roman" w:hAnsi="Arial" w:cs="Arial"/>
          <w:b/>
          <w:bCs/>
          <w:kern w:val="0"/>
          <w:sz w:val="22"/>
          <w:szCs w:val="22"/>
          <w:lang w:eastAsia="en-GB"/>
          <w14:ligatures w14:val="none"/>
        </w:rPr>
      </w:pPr>
      <w:r w:rsidRPr="00292EEB">
        <w:rPr>
          <w:rFonts w:ascii="Arial" w:eastAsia="Times New Roman" w:hAnsi="Arial" w:cs="Arial"/>
          <w:b/>
          <w:bCs/>
          <w:kern w:val="0"/>
          <w:sz w:val="22"/>
          <w:szCs w:val="22"/>
          <w:lang w:eastAsia="en-GB"/>
          <w14:ligatures w14:val="none"/>
        </w:rPr>
        <w:t>Psychological Interventions</w:t>
      </w:r>
    </w:p>
    <w:p w14:paraId="2ADA913F" w14:textId="77777777"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Psychological approaches include:</w:t>
      </w:r>
    </w:p>
    <w:p w14:paraId="1E02E419" w14:textId="77777777" w:rsidR="00A66658" w:rsidRPr="00292EEB" w:rsidRDefault="00A66658" w:rsidP="00A66658">
      <w:pPr>
        <w:numPr>
          <w:ilvl w:val="0"/>
          <w:numId w:val="5"/>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Cognitive Behavioural Therapy (CBT)</w:t>
      </w:r>
    </w:p>
    <w:p w14:paraId="6FF54E1F" w14:textId="77777777" w:rsidR="00A66658" w:rsidRPr="00292EEB" w:rsidRDefault="00A66658" w:rsidP="00A66658">
      <w:pPr>
        <w:numPr>
          <w:ilvl w:val="0"/>
          <w:numId w:val="5"/>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Psychoeducation</w:t>
      </w:r>
    </w:p>
    <w:p w14:paraId="30C3008F" w14:textId="77777777" w:rsidR="00A66658" w:rsidRPr="00292EEB" w:rsidRDefault="00A66658" w:rsidP="00A66658">
      <w:pPr>
        <w:numPr>
          <w:ilvl w:val="0"/>
          <w:numId w:val="5"/>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Parent training programmes</w:t>
      </w:r>
    </w:p>
    <w:p w14:paraId="43F94D2F" w14:textId="77777777" w:rsidR="00A66658" w:rsidRPr="00292EEB" w:rsidRDefault="00A66658" w:rsidP="00A66658">
      <w:pPr>
        <w:numPr>
          <w:ilvl w:val="0"/>
          <w:numId w:val="5"/>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Behavioural management strategies</w:t>
      </w:r>
    </w:p>
    <w:p w14:paraId="4E12D8BE" w14:textId="77777777" w:rsidR="00A66658" w:rsidRPr="00292EEB" w:rsidRDefault="00A66658" w:rsidP="00A66658">
      <w:pPr>
        <w:numPr>
          <w:ilvl w:val="0"/>
          <w:numId w:val="5"/>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Social skills training</w:t>
      </w:r>
    </w:p>
    <w:p w14:paraId="4411D49A" w14:textId="77777777" w:rsidR="00A66658" w:rsidRPr="00292EEB" w:rsidRDefault="00A66658" w:rsidP="00A66658">
      <w:pPr>
        <w:numPr>
          <w:ilvl w:val="0"/>
          <w:numId w:val="5"/>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Executive functioning coaching</w:t>
      </w:r>
    </w:p>
    <w:p w14:paraId="7B160124" w14:textId="77777777"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lastRenderedPageBreak/>
        <w:t>Psychological therapies help individuals develop organisational skills, emotional regulation strategies, and coping mechanisms that improve everyday functioning. These interventions are particularly valuable when medication alone does not address broader social and psychological difficulties.</w:t>
      </w:r>
    </w:p>
    <w:p w14:paraId="1636C32F" w14:textId="77777777" w:rsidR="00A66658" w:rsidRPr="00292EEB" w:rsidRDefault="00A66658" w:rsidP="00A66658">
      <w:pPr>
        <w:spacing w:before="100" w:beforeAutospacing="1" w:after="100" w:afterAutospacing="1" w:line="300" w:lineRule="atLeast"/>
        <w:outlineLvl w:val="2"/>
        <w:rPr>
          <w:rFonts w:ascii="Arial" w:eastAsia="Times New Roman" w:hAnsi="Arial" w:cs="Arial"/>
          <w:b/>
          <w:bCs/>
          <w:kern w:val="0"/>
          <w:sz w:val="22"/>
          <w:szCs w:val="22"/>
          <w:lang w:eastAsia="en-GB"/>
          <w14:ligatures w14:val="none"/>
        </w:rPr>
      </w:pPr>
      <w:r w:rsidRPr="00292EEB">
        <w:rPr>
          <w:rFonts w:ascii="Arial" w:eastAsia="Times New Roman" w:hAnsi="Arial" w:cs="Arial"/>
          <w:b/>
          <w:bCs/>
          <w:kern w:val="0"/>
          <w:sz w:val="22"/>
          <w:szCs w:val="22"/>
          <w:lang w:eastAsia="en-GB"/>
          <w14:ligatures w14:val="none"/>
        </w:rPr>
        <w:t>Critical Evaluation of Treatment</w:t>
      </w:r>
    </w:p>
    <w:p w14:paraId="4DEA945A" w14:textId="77777777"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Pharmacological interventions demonstrate strong evidence for effectiveness, particularly in reducing core symptoms of ADHD. Meta-analyses consistently show significant improvements in attention, behaviour, and academic performance among individuals receiving stimulant medication (Cortese et al., 2018).</w:t>
      </w:r>
    </w:p>
    <w:p w14:paraId="3B4A15F7" w14:textId="77777777"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However, medication has limitations. Side effects may include appetite suppression, sleep disturbance, headaches, anxiety, and cardiovascular concerns. Some individuals also discontinue medication because of perceived stigma or dissatisfaction with treatment outcomes.</w:t>
      </w:r>
    </w:p>
    <w:p w14:paraId="24397355" w14:textId="77777777"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Psychological interventions can improve coping strategies and quality of life but generally show smaller effects on core ADHD symptoms compared with medication. Furthermore, access to specialist psychological services is often restricted due to funding constraints and workforce shortages.</w:t>
      </w:r>
    </w:p>
    <w:p w14:paraId="4B0A4C1C" w14:textId="77777777" w:rsidR="00A66658" w:rsidRPr="00292EEB" w:rsidRDefault="00A66658" w:rsidP="00A66658">
      <w:pPr>
        <w:spacing w:after="0"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pict w14:anchorId="28E89001">
          <v:rect id="_x0000_i1090" style="width:0;height:1.5pt" o:hralign="center" o:hrstd="t" o:hr="t" fillcolor="#a0a0a0" stroked="f"/>
        </w:pict>
      </w:r>
    </w:p>
    <w:p w14:paraId="6516ABE8" w14:textId="77777777" w:rsidR="00A66658" w:rsidRPr="00292EEB" w:rsidRDefault="00A66658" w:rsidP="00A66658">
      <w:pPr>
        <w:spacing w:before="100" w:beforeAutospacing="1" w:after="100" w:afterAutospacing="1" w:line="300" w:lineRule="atLeast"/>
        <w:outlineLvl w:val="1"/>
        <w:rPr>
          <w:rFonts w:ascii="Arial" w:eastAsia="Times New Roman" w:hAnsi="Arial" w:cs="Arial"/>
          <w:b/>
          <w:bCs/>
          <w:kern w:val="0"/>
          <w:sz w:val="22"/>
          <w:szCs w:val="22"/>
          <w:lang w:eastAsia="en-GB"/>
          <w14:ligatures w14:val="none"/>
        </w:rPr>
      </w:pPr>
      <w:r w:rsidRPr="00292EEB">
        <w:rPr>
          <w:rFonts w:ascii="Arial" w:eastAsia="Times New Roman" w:hAnsi="Arial" w:cs="Arial"/>
          <w:b/>
          <w:bCs/>
          <w:kern w:val="0"/>
          <w:sz w:val="22"/>
          <w:szCs w:val="22"/>
          <w:lang w:eastAsia="en-GB"/>
          <w14:ligatures w14:val="none"/>
        </w:rPr>
        <w:t>Rehabilitation Measures</w:t>
      </w:r>
    </w:p>
    <w:p w14:paraId="31CDC60A" w14:textId="77777777"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Although ICD-11 is primarily a classification system and does not prescribe rehabilitation programmes, rehabilitation forms an essential component of ADHD management.</w:t>
      </w:r>
    </w:p>
    <w:p w14:paraId="3E33308B" w14:textId="77777777" w:rsidR="00A66658" w:rsidRPr="00292EEB" w:rsidRDefault="00A66658" w:rsidP="00A66658">
      <w:pPr>
        <w:spacing w:before="100" w:beforeAutospacing="1" w:after="100" w:afterAutospacing="1" w:line="300" w:lineRule="atLeast"/>
        <w:outlineLvl w:val="2"/>
        <w:rPr>
          <w:rFonts w:ascii="Arial" w:eastAsia="Times New Roman" w:hAnsi="Arial" w:cs="Arial"/>
          <w:b/>
          <w:bCs/>
          <w:kern w:val="0"/>
          <w:sz w:val="22"/>
          <w:szCs w:val="22"/>
          <w:lang w:eastAsia="en-GB"/>
          <w14:ligatures w14:val="none"/>
        </w:rPr>
      </w:pPr>
      <w:r w:rsidRPr="00292EEB">
        <w:rPr>
          <w:rFonts w:ascii="Arial" w:eastAsia="Times New Roman" w:hAnsi="Arial" w:cs="Arial"/>
          <w:b/>
          <w:bCs/>
          <w:kern w:val="0"/>
          <w:sz w:val="22"/>
          <w:szCs w:val="22"/>
          <w:lang w:eastAsia="en-GB"/>
          <w14:ligatures w14:val="none"/>
        </w:rPr>
        <w:t>Educational Rehabilitation</w:t>
      </w:r>
    </w:p>
    <w:p w14:paraId="4CDA2634" w14:textId="77777777"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Educational support often includes:</w:t>
      </w:r>
    </w:p>
    <w:p w14:paraId="67F86D55" w14:textId="77777777" w:rsidR="00A66658" w:rsidRPr="00292EEB" w:rsidRDefault="00A66658" w:rsidP="00A66658">
      <w:pPr>
        <w:numPr>
          <w:ilvl w:val="0"/>
          <w:numId w:val="6"/>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Individual learning plans</w:t>
      </w:r>
    </w:p>
    <w:p w14:paraId="40874AEB" w14:textId="77777777" w:rsidR="00A66658" w:rsidRPr="00292EEB" w:rsidRDefault="00A66658" w:rsidP="00A66658">
      <w:pPr>
        <w:numPr>
          <w:ilvl w:val="0"/>
          <w:numId w:val="6"/>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Examination adjustments</w:t>
      </w:r>
    </w:p>
    <w:p w14:paraId="2151E893" w14:textId="77777777" w:rsidR="00A66658" w:rsidRPr="00292EEB" w:rsidRDefault="00A66658" w:rsidP="00A66658">
      <w:pPr>
        <w:numPr>
          <w:ilvl w:val="0"/>
          <w:numId w:val="6"/>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Classroom accommodations</w:t>
      </w:r>
    </w:p>
    <w:p w14:paraId="5E5402A7" w14:textId="77777777" w:rsidR="00A66658" w:rsidRPr="00292EEB" w:rsidRDefault="00A66658" w:rsidP="00A66658">
      <w:pPr>
        <w:numPr>
          <w:ilvl w:val="0"/>
          <w:numId w:val="6"/>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Additional academic support</w:t>
      </w:r>
    </w:p>
    <w:p w14:paraId="57F6A3CC" w14:textId="77777777"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These interventions reduce barriers to learning and improve educational outcomes for students with ADHD.</w:t>
      </w:r>
    </w:p>
    <w:p w14:paraId="2BF6AEDD" w14:textId="77777777" w:rsidR="00A66658" w:rsidRPr="00292EEB" w:rsidRDefault="00A66658" w:rsidP="00A66658">
      <w:pPr>
        <w:spacing w:before="100" w:beforeAutospacing="1" w:after="100" w:afterAutospacing="1" w:line="300" w:lineRule="atLeast"/>
        <w:outlineLvl w:val="2"/>
        <w:rPr>
          <w:rFonts w:ascii="Arial" w:eastAsia="Times New Roman" w:hAnsi="Arial" w:cs="Arial"/>
          <w:b/>
          <w:bCs/>
          <w:kern w:val="0"/>
          <w:sz w:val="22"/>
          <w:szCs w:val="22"/>
          <w:lang w:eastAsia="en-GB"/>
          <w14:ligatures w14:val="none"/>
        </w:rPr>
      </w:pPr>
      <w:r w:rsidRPr="00292EEB">
        <w:rPr>
          <w:rFonts w:ascii="Arial" w:eastAsia="Times New Roman" w:hAnsi="Arial" w:cs="Arial"/>
          <w:b/>
          <w:bCs/>
          <w:kern w:val="0"/>
          <w:sz w:val="22"/>
          <w:szCs w:val="22"/>
          <w:lang w:eastAsia="en-GB"/>
          <w14:ligatures w14:val="none"/>
        </w:rPr>
        <w:t>Occupational Rehabilitation</w:t>
      </w:r>
    </w:p>
    <w:p w14:paraId="319F2163" w14:textId="77777777"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Adults with ADHD frequently benefit from:</w:t>
      </w:r>
    </w:p>
    <w:p w14:paraId="40D0A948" w14:textId="77777777" w:rsidR="00A66658" w:rsidRPr="00292EEB" w:rsidRDefault="00A66658" w:rsidP="00A66658">
      <w:pPr>
        <w:numPr>
          <w:ilvl w:val="0"/>
          <w:numId w:val="7"/>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Workplace modifications</w:t>
      </w:r>
    </w:p>
    <w:p w14:paraId="1FFB1297" w14:textId="77777777" w:rsidR="00A66658" w:rsidRPr="00292EEB" w:rsidRDefault="00A66658" w:rsidP="00A66658">
      <w:pPr>
        <w:numPr>
          <w:ilvl w:val="0"/>
          <w:numId w:val="7"/>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Time-management support</w:t>
      </w:r>
    </w:p>
    <w:p w14:paraId="7E04DFC0" w14:textId="77777777" w:rsidR="00A66658" w:rsidRPr="00292EEB" w:rsidRDefault="00A66658" w:rsidP="00A66658">
      <w:pPr>
        <w:numPr>
          <w:ilvl w:val="0"/>
          <w:numId w:val="7"/>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lastRenderedPageBreak/>
        <w:t>Flexible working arrangements</w:t>
      </w:r>
    </w:p>
    <w:p w14:paraId="1C08D219" w14:textId="77777777" w:rsidR="00A66658" w:rsidRPr="00292EEB" w:rsidRDefault="00A66658" w:rsidP="00A66658">
      <w:pPr>
        <w:numPr>
          <w:ilvl w:val="0"/>
          <w:numId w:val="7"/>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Career coaching</w:t>
      </w:r>
    </w:p>
    <w:p w14:paraId="1970BA9D" w14:textId="77777777"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These measures can improve employment retention and productivity while reducing occupational stress.</w:t>
      </w:r>
    </w:p>
    <w:p w14:paraId="14B3CEFD" w14:textId="77777777" w:rsidR="00A66658" w:rsidRPr="00313F43" w:rsidRDefault="00A66658" w:rsidP="00A66658">
      <w:pPr>
        <w:spacing w:before="100" w:beforeAutospacing="1" w:after="100" w:afterAutospacing="1" w:line="300" w:lineRule="atLeast"/>
        <w:outlineLvl w:val="2"/>
        <w:rPr>
          <w:rFonts w:ascii="Arial" w:eastAsia="Times New Roman" w:hAnsi="Arial" w:cs="Arial"/>
          <w:b/>
          <w:bCs/>
          <w:kern w:val="0"/>
          <w:sz w:val="28"/>
          <w:szCs w:val="28"/>
          <w:lang w:eastAsia="en-GB"/>
          <w14:ligatures w14:val="none"/>
        </w:rPr>
      </w:pPr>
      <w:r w:rsidRPr="00313F43">
        <w:rPr>
          <w:rFonts w:ascii="Arial" w:eastAsia="Times New Roman" w:hAnsi="Arial" w:cs="Arial"/>
          <w:b/>
          <w:bCs/>
          <w:kern w:val="0"/>
          <w:sz w:val="28"/>
          <w:szCs w:val="28"/>
          <w:lang w:eastAsia="en-GB"/>
          <w14:ligatures w14:val="none"/>
        </w:rPr>
        <w:t>Social Rehabilitation</w:t>
      </w:r>
    </w:p>
    <w:p w14:paraId="51186AFE" w14:textId="77777777"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Social interventions may involve:</w:t>
      </w:r>
    </w:p>
    <w:p w14:paraId="30CD7D1F" w14:textId="77777777" w:rsidR="00A66658" w:rsidRPr="00292EEB" w:rsidRDefault="00A66658" w:rsidP="00A66658">
      <w:pPr>
        <w:numPr>
          <w:ilvl w:val="0"/>
          <w:numId w:val="8"/>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Peer support programmes</w:t>
      </w:r>
    </w:p>
    <w:p w14:paraId="5645E8D9" w14:textId="77777777" w:rsidR="00A66658" w:rsidRPr="00292EEB" w:rsidRDefault="00A66658" w:rsidP="00A66658">
      <w:pPr>
        <w:numPr>
          <w:ilvl w:val="0"/>
          <w:numId w:val="8"/>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Family interventions</w:t>
      </w:r>
    </w:p>
    <w:p w14:paraId="5302BDD3" w14:textId="77777777" w:rsidR="00A66658" w:rsidRPr="00292EEB" w:rsidRDefault="00A66658" w:rsidP="00A66658">
      <w:pPr>
        <w:numPr>
          <w:ilvl w:val="0"/>
          <w:numId w:val="8"/>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Social skills training</w:t>
      </w:r>
    </w:p>
    <w:p w14:paraId="2B391E32" w14:textId="77777777" w:rsidR="00A66658" w:rsidRPr="00292EEB" w:rsidRDefault="00A66658" w:rsidP="00A66658">
      <w:pPr>
        <w:numPr>
          <w:ilvl w:val="0"/>
          <w:numId w:val="8"/>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Community-based support groups</w:t>
      </w:r>
    </w:p>
    <w:p w14:paraId="49483623" w14:textId="77777777" w:rsidR="00A66658"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Such approaches help individuals develop interpersonal skills, maintain relationships, and improve social participation.</w:t>
      </w:r>
    </w:p>
    <w:p w14:paraId="6E40A015" w14:textId="77777777" w:rsidR="0077345A" w:rsidRPr="0077345A" w:rsidRDefault="0077345A" w:rsidP="0077345A">
      <w:pPr>
        <w:spacing w:before="100" w:beforeAutospacing="1" w:after="100" w:afterAutospacing="1" w:line="300" w:lineRule="atLeast"/>
        <w:rPr>
          <w:rFonts w:ascii="Arial" w:eastAsia="Times New Roman" w:hAnsi="Arial" w:cs="Arial"/>
          <w:b/>
          <w:bCs/>
          <w:kern w:val="0"/>
          <w:sz w:val="22"/>
          <w:szCs w:val="22"/>
          <w:lang w:eastAsia="en-GB"/>
          <w14:ligatures w14:val="none"/>
        </w:rPr>
      </w:pPr>
      <w:r w:rsidRPr="0077345A">
        <w:rPr>
          <w:rFonts w:ascii="Arial" w:eastAsia="Times New Roman" w:hAnsi="Arial" w:cs="Arial"/>
          <w:b/>
          <w:bCs/>
          <w:kern w:val="0"/>
          <w:sz w:val="22"/>
          <w:szCs w:val="22"/>
          <w:lang w:eastAsia="en-GB"/>
          <w14:ligatures w14:val="none"/>
        </w:rPr>
        <w:t>Additional Critical Evaluation of ADHD Treatment</w:t>
      </w:r>
    </w:p>
    <w:p w14:paraId="404A4276" w14:textId="77777777" w:rsidR="0077345A" w:rsidRPr="0077345A" w:rsidRDefault="0077345A" w:rsidP="0077345A">
      <w:pPr>
        <w:spacing w:before="100" w:beforeAutospacing="1" w:after="100" w:afterAutospacing="1" w:line="300" w:lineRule="atLeast"/>
        <w:rPr>
          <w:rFonts w:ascii="Arial" w:eastAsia="Times New Roman" w:hAnsi="Arial" w:cs="Arial"/>
          <w:kern w:val="0"/>
          <w:sz w:val="22"/>
          <w:szCs w:val="22"/>
          <w:lang w:eastAsia="en-GB"/>
          <w14:ligatures w14:val="none"/>
        </w:rPr>
      </w:pPr>
      <w:r w:rsidRPr="0077345A">
        <w:rPr>
          <w:rFonts w:ascii="Arial" w:eastAsia="Times New Roman" w:hAnsi="Arial" w:cs="Arial"/>
          <w:kern w:val="0"/>
          <w:sz w:val="22"/>
          <w:szCs w:val="22"/>
          <w:lang w:eastAsia="en-GB"/>
          <w14:ligatures w14:val="none"/>
        </w:rPr>
        <w:t>Recent evidence continues to support stimulant medication as the most effective treatment for core ADHD symptoms. The World Federation of ADHD International Consensus Statement reviewed over 200 evidence-based findings and concluded that stimulant medications such as methylphenidate and lisdexamfetamine remain the first-line treatment for many individuals with ADHD due to their substantial effects on attention, impulsivity, and hyperactivity (Faraone et al., 2021).</w:t>
      </w:r>
    </w:p>
    <w:p w14:paraId="7BE47404" w14:textId="77777777" w:rsidR="0077345A" w:rsidRPr="0077345A" w:rsidRDefault="0077345A" w:rsidP="0077345A">
      <w:pPr>
        <w:spacing w:before="100" w:beforeAutospacing="1" w:after="100" w:afterAutospacing="1" w:line="300" w:lineRule="atLeast"/>
        <w:rPr>
          <w:rFonts w:ascii="Arial" w:eastAsia="Times New Roman" w:hAnsi="Arial" w:cs="Arial"/>
          <w:kern w:val="0"/>
          <w:sz w:val="22"/>
          <w:szCs w:val="22"/>
          <w:lang w:eastAsia="en-GB"/>
          <w14:ligatures w14:val="none"/>
        </w:rPr>
      </w:pPr>
      <w:r w:rsidRPr="0077345A">
        <w:rPr>
          <w:rFonts w:ascii="Arial" w:eastAsia="Times New Roman" w:hAnsi="Arial" w:cs="Arial"/>
          <w:kern w:val="0"/>
          <w:sz w:val="22"/>
          <w:szCs w:val="22"/>
          <w:lang w:eastAsia="en-GB"/>
          <w14:ligatures w14:val="none"/>
        </w:rPr>
        <w:t>A recent umbrella review by Cortese et al. (2023) found that ADHD medications produce moderate to large improvements in symptom control across children, adolescents, and adults. However, the authors noted concerns regarding long-term treatment adherence, cardiovascular monitoring, and the need for more research into outcomes extending beyond five years.</w:t>
      </w:r>
    </w:p>
    <w:p w14:paraId="0643C4C7" w14:textId="77777777" w:rsidR="0077345A" w:rsidRPr="0077345A" w:rsidRDefault="0077345A" w:rsidP="0077345A">
      <w:pPr>
        <w:spacing w:before="100" w:beforeAutospacing="1" w:after="100" w:afterAutospacing="1" w:line="300" w:lineRule="atLeast"/>
        <w:rPr>
          <w:rFonts w:ascii="Arial" w:eastAsia="Times New Roman" w:hAnsi="Arial" w:cs="Arial"/>
          <w:kern w:val="0"/>
          <w:sz w:val="22"/>
          <w:szCs w:val="22"/>
          <w:lang w:eastAsia="en-GB"/>
          <w14:ligatures w14:val="none"/>
        </w:rPr>
      </w:pPr>
      <w:r w:rsidRPr="0077345A">
        <w:rPr>
          <w:rFonts w:ascii="Arial" w:eastAsia="Times New Roman" w:hAnsi="Arial" w:cs="Arial"/>
          <w:kern w:val="0"/>
          <w:sz w:val="22"/>
          <w:szCs w:val="22"/>
          <w:lang w:eastAsia="en-GB"/>
          <w14:ligatures w14:val="none"/>
        </w:rPr>
        <w:t>Psychological interventions have also evolved. A systematic review by Fullen et al. (2024) reported that Cognitive Behavioural Therapy (CBT) is particularly beneficial for adults with ADHD when used alongside medication. CBT was found to improve emotional regulation, organisation, self-esteem, and executive functioning, although medication remained more effective for reducing core symptoms.</w:t>
      </w:r>
    </w:p>
    <w:p w14:paraId="70E0BB90" w14:textId="77777777" w:rsidR="0077345A" w:rsidRPr="0077345A" w:rsidRDefault="0077345A" w:rsidP="0077345A">
      <w:pPr>
        <w:spacing w:before="100" w:beforeAutospacing="1" w:after="100" w:afterAutospacing="1" w:line="300" w:lineRule="atLeast"/>
        <w:rPr>
          <w:rFonts w:ascii="Arial" w:eastAsia="Times New Roman" w:hAnsi="Arial" w:cs="Arial"/>
          <w:kern w:val="0"/>
          <w:sz w:val="22"/>
          <w:szCs w:val="22"/>
          <w:lang w:eastAsia="en-GB"/>
          <w14:ligatures w14:val="none"/>
        </w:rPr>
      </w:pPr>
      <w:r w:rsidRPr="0077345A">
        <w:rPr>
          <w:rFonts w:ascii="Arial" w:eastAsia="Times New Roman" w:hAnsi="Arial" w:cs="Arial"/>
          <w:kern w:val="0"/>
          <w:sz w:val="22"/>
          <w:szCs w:val="22"/>
          <w:lang w:eastAsia="en-GB"/>
          <w14:ligatures w14:val="none"/>
        </w:rPr>
        <w:t>Digital interventions are emerging as a promising area of treatment. Hollis et al. (2023) demonstrated that digital therapeutic programmes, including app-based behavioural interventions, can improve attention and self-management skills, particularly among young people. Nevertheless, researchers caution that digital approaches should complement rather than replace traditional clinical intervention.</w:t>
      </w:r>
    </w:p>
    <w:p w14:paraId="78888922" w14:textId="77777777" w:rsidR="0077345A" w:rsidRPr="0077345A" w:rsidRDefault="0077345A" w:rsidP="0077345A">
      <w:pPr>
        <w:spacing w:before="100" w:beforeAutospacing="1" w:after="100" w:afterAutospacing="1" w:line="300" w:lineRule="atLeast"/>
        <w:rPr>
          <w:rFonts w:ascii="Arial" w:eastAsia="Times New Roman" w:hAnsi="Arial" w:cs="Arial"/>
          <w:kern w:val="0"/>
          <w:sz w:val="22"/>
          <w:szCs w:val="22"/>
          <w:lang w:eastAsia="en-GB"/>
          <w14:ligatures w14:val="none"/>
        </w:rPr>
      </w:pPr>
      <w:r w:rsidRPr="0077345A">
        <w:rPr>
          <w:rFonts w:ascii="Arial" w:eastAsia="Times New Roman" w:hAnsi="Arial" w:cs="Arial"/>
          <w:kern w:val="0"/>
          <w:sz w:val="22"/>
          <w:szCs w:val="22"/>
          <w:lang w:eastAsia="en-GB"/>
          <w14:ligatures w14:val="none"/>
        </w:rPr>
        <w:t xml:space="preserve">Furthermore, Sonuga-Barke et al. (2024) emphasised the importance of personalised treatment plans that combine medication, psychoeducation, environmental adjustments, and </w:t>
      </w:r>
      <w:r w:rsidRPr="0077345A">
        <w:rPr>
          <w:rFonts w:ascii="Arial" w:eastAsia="Times New Roman" w:hAnsi="Arial" w:cs="Arial"/>
          <w:kern w:val="0"/>
          <w:sz w:val="22"/>
          <w:szCs w:val="22"/>
          <w:lang w:eastAsia="en-GB"/>
          <w14:ligatures w14:val="none"/>
        </w:rPr>
        <w:lastRenderedPageBreak/>
        <w:t>family support. Their findings suggest that multimodal approaches produce better long-term outcomes than relying on a single intervention strategy.</w:t>
      </w:r>
    </w:p>
    <w:p w14:paraId="2901C714" w14:textId="77777777" w:rsidR="0077345A" w:rsidRPr="0077345A" w:rsidRDefault="0077345A" w:rsidP="0077345A">
      <w:pPr>
        <w:spacing w:before="100" w:beforeAutospacing="1" w:after="100" w:afterAutospacing="1" w:line="300" w:lineRule="atLeast"/>
        <w:rPr>
          <w:rFonts w:ascii="Arial" w:eastAsia="Times New Roman" w:hAnsi="Arial" w:cs="Arial"/>
          <w:kern w:val="0"/>
          <w:sz w:val="22"/>
          <w:szCs w:val="22"/>
          <w:lang w:eastAsia="en-GB"/>
          <w14:ligatures w14:val="none"/>
        </w:rPr>
      </w:pPr>
      <w:r w:rsidRPr="0077345A">
        <w:rPr>
          <w:rFonts w:ascii="Arial" w:eastAsia="Times New Roman" w:hAnsi="Arial" w:cs="Arial"/>
          <w:kern w:val="0"/>
          <w:sz w:val="22"/>
          <w:szCs w:val="22"/>
          <w:lang w:eastAsia="en-GB"/>
          <w14:ligatures w14:val="none"/>
        </w:rPr>
        <w:t>Despite these advances, treatment inequalities remain a significant concern. Young et al. (2024) found substantial regional variation in ADHD service provision across the United Kingdom, with many patients experiencing lengthy waiting lists for assessment and treatment. Such delays can negatively affect education, employment, and mental health outcomes.</w:t>
      </w:r>
    </w:p>
    <w:p w14:paraId="0C2A8AD1" w14:textId="77777777" w:rsidR="00477847" w:rsidRPr="00292EEB" w:rsidRDefault="00477847" w:rsidP="00A66658">
      <w:pPr>
        <w:spacing w:before="100" w:beforeAutospacing="1" w:after="100" w:afterAutospacing="1" w:line="300" w:lineRule="atLeast"/>
        <w:rPr>
          <w:rFonts w:ascii="Arial" w:eastAsia="Times New Roman" w:hAnsi="Arial" w:cs="Arial"/>
          <w:kern w:val="0"/>
          <w:sz w:val="22"/>
          <w:szCs w:val="22"/>
          <w:lang w:eastAsia="en-GB"/>
          <w14:ligatures w14:val="none"/>
        </w:rPr>
      </w:pPr>
    </w:p>
    <w:p w14:paraId="255DA430" w14:textId="77777777" w:rsidR="00A66658" w:rsidRPr="00292EEB" w:rsidRDefault="00A66658" w:rsidP="00A66658">
      <w:pPr>
        <w:spacing w:before="100" w:beforeAutospacing="1" w:after="100" w:afterAutospacing="1" w:line="300" w:lineRule="atLeast"/>
        <w:outlineLvl w:val="2"/>
        <w:rPr>
          <w:rFonts w:ascii="Arial" w:eastAsia="Times New Roman" w:hAnsi="Arial" w:cs="Arial"/>
          <w:b/>
          <w:bCs/>
          <w:kern w:val="0"/>
          <w:sz w:val="22"/>
          <w:szCs w:val="22"/>
          <w:lang w:eastAsia="en-GB"/>
          <w14:ligatures w14:val="none"/>
        </w:rPr>
      </w:pPr>
    </w:p>
    <w:p w14:paraId="3DC98D6B" w14:textId="77777777" w:rsidR="00A66658" w:rsidRPr="00292EEB" w:rsidRDefault="00A66658" w:rsidP="00A66658">
      <w:pPr>
        <w:spacing w:before="100" w:beforeAutospacing="1" w:after="100" w:afterAutospacing="1" w:line="300" w:lineRule="atLeast"/>
        <w:outlineLvl w:val="2"/>
        <w:rPr>
          <w:rFonts w:ascii="Arial" w:eastAsia="Times New Roman" w:hAnsi="Arial" w:cs="Arial"/>
          <w:b/>
          <w:bCs/>
          <w:kern w:val="0"/>
          <w:sz w:val="22"/>
          <w:szCs w:val="22"/>
          <w:lang w:eastAsia="en-GB"/>
          <w14:ligatures w14:val="none"/>
        </w:rPr>
      </w:pPr>
    </w:p>
    <w:p w14:paraId="7251AB9D" w14:textId="14709324" w:rsidR="00A66658" w:rsidRDefault="00A66658" w:rsidP="00A66658">
      <w:pPr>
        <w:spacing w:before="100" w:beforeAutospacing="1" w:after="100" w:afterAutospacing="1" w:line="300" w:lineRule="atLeast"/>
        <w:outlineLvl w:val="2"/>
        <w:rPr>
          <w:rFonts w:ascii="Arial" w:eastAsia="Times New Roman" w:hAnsi="Arial" w:cs="Arial"/>
          <w:b/>
          <w:bCs/>
          <w:kern w:val="0"/>
          <w:sz w:val="32"/>
          <w:szCs w:val="32"/>
          <w:lang w:eastAsia="en-GB"/>
          <w14:ligatures w14:val="none"/>
        </w:rPr>
      </w:pPr>
      <w:r w:rsidRPr="00426315">
        <w:rPr>
          <w:rFonts w:ascii="Arial" w:eastAsia="Times New Roman" w:hAnsi="Arial" w:cs="Arial"/>
          <w:b/>
          <w:bCs/>
          <w:kern w:val="0"/>
          <w:sz w:val="32"/>
          <w:szCs w:val="32"/>
          <w:lang w:eastAsia="en-GB"/>
          <w14:ligatures w14:val="none"/>
        </w:rPr>
        <w:t>Effectiveness and Limitations</w:t>
      </w:r>
    </w:p>
    <w:p w14:paraId="307FE3AD" w14:textId="77777777" w:rsidR="00B43FC3" w:rsidRPr="00426315" w:rsidRDefault="00B43FC3" w:rsidP="00A66658">
      <w:pPr>
        <w:spacing w:before="100" w:beforeAutospacing="1" w:after="100" w:afterAutospacing="1" w:line="300" w:lineRule="atLeast"/>
        <w:outlineLvl w:val="2"/>
        <w:rPr>
          <w:rFonts w:ascii="Arial" w:eastAsia="Times New Roman" w:hAnsi="Arial" w:cs="Arial"/>
          <w:b/>
          <w:bCs/>
          <w:kern w:val="0"/>
          <w:sz w:val="32"/>
          <w:szCs w:val="32"/>
          <w:lang w:eastAsia="en-GB"/>
          <w14:ligatures w14:val="none"/>
        </w:rPr>
      </w:pPr>
    </w:p>
    <w:p w14:paraId="5A65C182" w14:textId="77777777" w:rsidR="00B43FC3" w:rsidRPr="00B43FC3" w:rsidRDefault="00B43FC3" w:rsidP="00B43FC3">
      <w:pPr>
        <w:spacing w:before="100" w:beforeAutospacing="1" w:after="100" w:afterAutospacing="1" w:line="300" w:lineRule="atLeast"/>
        <w:rPr>
          <w:rFonts w:ascii="Arial" w:eastAsia="Times New Roman" w:hAnsi="Arial" w:cs="Arial"/>
          <w:kern w:val="0"/>
          <w:sz w:val="22"/>
          <w:szCs w:val="22"/>
          <w:lang w:eastAsia="en-GB"/>
          <w14:ligatures w14:val="none"/>
        </w:rPr>
      </w:pPr>
      <w:r w:rsidRPr="00B43FC3">
        <w:rPr>
          <w:rFonts w:ascii="Arial" w:eastAsia="Times New Roman" w:hAnsi="Arial" w:cs="Arial"/>
          <w:kern w:val="0"/>
          <w:sz w:val="22"/>
          <w:szCs w:val="22"/>
          <w:lang w:eastAsia="en-GB"/>
          <w14:ligatures w14:val="none"/>
        </w:rPr>
        <w:t>Rehabilitation programmes can significantly improve long-term outcomes. Educational and occupational support have been associated with improved functioning, increased independence, and better quality of life among individuals with ADHD (Sonuga-Barke et al., 2024; Young et al., 2024).</w:t>
      </w:r>
    </w:p>
    <w:p w14:paraId="018D5455" w14:textId="1692CFC0" w:rsidR="00A66658" w:rsidRPr="00292EEB" w:rsidRDefault="00A325B6"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Rehabilitation</w:t>
      </w:r>
      <w:r w:rsidR="00A66658" w:rsidRPr="00292EEB">
        <w:rPr>
          <w:rFonts w:ascii="Arial" w:eastAsia="Times New Roman" w:hAnsi="Arial" w:cs="Arial"/>
          <w:kern w:val="0"/>
          <w:sz w:val="22"/>
          <w:szCs w:val="22"/>
          <w:lang w:eastAsia="en-GB"/>
          <w14:ligatures w14:val="none"/>
        </w:rPr>
        <w:t xml:space="preserve"> services are often fragmented and inconsistently available. Access may depend on geographical location, socioeconomic status, and service funding. Furthermore, evidence regarding the long-term effectiveness of certain psychosocial interventions remains limited, highlighting the need for additional research.</w:t>
      </w:r>
    </w:p>
    <w:p w14:paraId="25E8FEC6" w14:textId="77777777" w:rsidR="00A66658" w:rsidRPr="00292EEB" w:rsidRDefault="00A66658" w:rsidP="00A66658">
      <w:pPr>
        <w:spacing w:after="0"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pict w14:anchorId="7CE93812">
          <v:rect id="_x0000_i1091" style="width:0;height:1.5pt" o:hralign="center" o:hrstd="t" o:hr="t" fillcolor="#a0a0a0" stroked="f"/>
        </w:pict>
      </w:r>
    </w:p>
    <w:p w14:paraId="7682A6C1" w14:textId="77777777" w:rsidR="00A66658" w:rsidRPr="00292EEB" w:rsidRDefault="00A66658" w:rsidP="00A66658">
      <w:pPr>
        <w:spacing w:before="100" w:beforeAutospacing="1" w:after="100" w:afterAutospacing="1" w:line="300" w:lineRule="atLeast"/>
        <w:outlineLvl w:val="0"/>
        <w:rPr>
          <w:rFonts w:ascii="Arial" w:eastAsia="Times New Roman" w:hAnsi="Arial" w:cs="Arial"/>
          <w:b/>
          <w:bCs/>
          <w:kern w:val="36"/>
          <w:sz w:val="22"/>
          <w:szCs w:val="22"/>
          <w:lang w:eastAsia="en-GB"/>
          <w14:ligatures w14:val="none"/>
        </w:rPr>
      </w:pPr>
      <w:r w:rsidRPr="00292EEB">
        <w:rPr>
          <w:rFonts w:ascii="Arial" w:eastAsia="Times New Roman" w:hAnsi="Arial" w:cs="Arial"/>
          <w:b/>
          <w:bCs/>
          <w:kern w:val="36"/>
          <w:sz w:val="22"/>
          <w:szCs w:val="22"/>
          <w:lang w:eastAsia="en-GB"/>
          <w14:ligatures w14:val="none"/>
        </w:rPr>
        <w:t>Current Debates and Emerging Issues</w:t>
      </w:r>
    </w:p>
    <w:p w14:paraId="0D4421A1" w14:textId="77777777" w:rsidR="00A66658" w:rsidRPr="00292EEB" w:rsidRDefault="00A66658" w:rsidP="00A66658">
      <w:pPr>
        <w:spacing w:before="100" w:beforeAutospacing="1" w:after="100" w:afterAutospacing="1" w:line="300" w:lineRule="atLeast"/>
        <w:outlineLvl w:val="1"/>
        <w:rPr>
          <w:rFonts w:ascii="Arial" w:eastAsia="Times New Roman" w:hAnsi="Arial" w:cs="Arial"/>
          <w:b/>
          <w:bCs/>
          <w:kern w:val="0"/>
          <w:sz w:val="22"/>
          <w:szCs w:val="22"/>
          <w:lang w:eastAsia="en-GB"/>
          <w14:ligatures w14:val="none"/>
        </w:rPr>
      </w:pPr>
      <w:r w:rsidRPr="00292EEB">
        <w:rPr>
          <w:rFonts w:ascii="Arial" w:eastAsia="Times New Roman" w:hAnsi="Arial" w:cs="Arial"/>
          <w:b/>
          <w:bCs/>
          <w:kern w:val="0"/>
          <w:sz w:val="22"/>
          <w:szCs w:val="22"/>
          <w:lang w:eastAsia="en-GB"/>
          <w14:ligatures w14:val="none"/>
        </w:rPr>
        <w:t>Debates Surrounding Classification</w:t>
      </w:r>
    </w:p>
    <w:p w14:paraId="09CAE1C0" w14:textId="77777777"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One of the most significant debates concerns whether ADHD represents a distinct medical disorder or the extreme end of normal behavioural variation. Critics argue that expanding diagnostic criteria may contribute to overdiagnosis and unnecessary medicalisation of childhood behaviours (Timimi &amp; Leo, 2023).</w:t>
      </w:r>
    </w:p>
    <w:p w14:paraId="4743486F" w14:textId="77777777"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Conversely, supporters of classification highlight substantial evidence demonstrating neurological differences, heritability, and functional impairment associated with ADHD. Without formal diagnosis, many individuals may struggle to access treatment, support services, and educational accommodations.</w:t>
      </w:r>
    </w:p>
    <w:p w14:paraId="7B3EA150" w14:textId="77777777"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 xml:space="preserve">Another ongoing debate involves categorical versus dimensional approaches to diagnosis. Current ICD-11 classifications adopt a categorical model, whereby individuals either meet or </w:t>
      </w:r>
      <w:r w:rsidRPr="00292EEB">
        <w:rPr>
          <w:rFonts w:ascii="Arial" w:eastAsia="Times New Roman" w:hAnsi="Arial" w:cs="Arial"/>
          <w:kern w:val="0"/>
          <w:sz w:val="22"/>
          <w:szCs w:val="22"/>
          <w:lang w:eastAsia="en-GB"/>
          <w14:ligatures w14:val="none"/>
        </w:rPr>
        <w:lastRenderedPageBreak/>
        <w:t>fail to meet diagnostic criteria. Some researchers advocate dimensional frameworks that better capture varying levels of symptom severity and impairment.</w:t>
      </w:r>
    </w:p>
    <w:p w14:paraId="2CBF75D8" w14:textId="77777777" w:rsidR="00A66658" w:rsidRPr="00292EEB" w:rsidRDefault="00A66658" w:rsidP="00A66658">
      <w:pPr>
        <w:spacing w:after="0"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pict w14:anchorId="1A191635">
          <v:rect id="_x0000_i1092" style="width:0;height:1.5pt" o:hralign="center" o:hrstd="t" o:hr="t" fillcolor="#a0a0a0" stroked="f"/>
        </w:pict>
      </w:r>
    </w:p>
    <w:p w14:paraId="5D91F277" w14:textId="77777777" w:rsidR="00292EEB" w:rsidRDefault="00292EEB" w:rsidP="00A66658">
      <w:pPr>
        <w:spacing w:before="100" w:beforeAutospacing="1" w:after="100" w:afterAutospacing="1" w:line="300" w:lineRule="atLeast"/>
        <w:outlineLvl w:val="1"/>
        <w:rPr>
          <w:rFonts w:ascii="Arial" w:eastAsia="Times New Roman" w:hAnsi="Arial" w:cs="Arial"/>
          <w:b/>
          <w:bCs/>
          <w:kern w:val="0"/>
          <w:sz w:val="22"/>
          <w:szCs w:val="22"/>
          <w:lang w:eastAsia="en-GB"/>
          <w14:ligatures w14:val="none"/>
        </w:rPr>
      </w:pPr>
    </w:p>
    <w:p w14:paraId="4C610BD1" w14:textId="77777777" w:rsidR="00292EEB" w:rsidRDefault="00292EEB" w:rsidP="00A66658">
      <w:pPr>
        <w:spacing w:before="100" w:beforeAutospacing="1" w:after="100" w:afterAutospacing="1" w:line="300" w:lineRule="atLeast"/>
        <w:outlineLvl w:val="1"/>
        <w:rPr>
          <w:rFonts w:ascii="Arial" w:eastAsia="Times New Roman" w:hAnsi="Arial" w:cs="Arial"/>
          <w:b/>
          <w:bCs/>
          <w:kern w:val="0"/>
          <w:sz w:val="22"/>
          <w:szCs w:val="22"/>
          <w:lang w:eastAsia="en-GB"/>
          <w14:ligatures w14:val="none"/>
        </w:rPr>
      </w:pPr>
    </w:p>
    <w:p w14:paraId="4818BC01" w14:textId="430FB35F" w:rsidR="00A66658" w:rsidRPr="006C02DB" w:rsidRDefault="00A66658" w:rsidP="00A66658">
      <w:pPr>
        <w:spacing w:before="100" w:beforeAutospacing="1" w:after="100" w:afterAutospacing="1" w:line="300" w:lineRule="atLeast"/>
        <w:outlineLvl w:val="1"/>
        <w:rPr>
          <w:rFonts w:ascii="Arial" w:eastAsia="Times New Roman" w:hAnsi="Arial" w:cs="Arial"/>
          <w:b/>
          <w:bCs/>
          <w:kern w:val="0"/>
          <w:sz w:val="32"/>
          <w:szCs w:val="32"/>
          <w:lang w:eastAsia="en-GB"/>
          <w14:ligatures w14:val="none"/>
        </w:rPr>
      </w:pPr>
      <w:r w:rsidRPr="006C02DB">
        <w:rPr>
          <w:rFonts w:ascii="Arial" w:eastAsia="Times New Roman" w:hAnsi="Arial" w:cs="Arial"/>
          <w:b/>
          <w:bCs/>
          <w:kern w:val="0"/>
          <w:sz w:val="32"/>
          <w:szCs w:val="32"/>
          <w:lang w:eastAsia="en-GB"/>
          <w14:ligatures w14:val="none"/>
        </w:rPr>
        <w:t>Neurodivergence and Reclassification Issues</w:t>
      </w:r>
    </w:p>
    <w:p w14:paraId="77F158B6" w14:textId="77777777"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The neurodiversity movement has significantly influenced contemporary discussions about ADHD. Neurodiversity proposes that variations in neurological functioning are natural aspects of human diversity rather than deficits requiring correction (Singer, 2017).</w:t>
      </w:r>
    </w:p>
    <w:p w14:paraId="00E542F8" w14:textId="77777777"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From this perspective, ADHD may be associated with strengths including:</w:t>
      </w:r>
    </w:p>
    <w:p w14:paraId="7646D984" w14:textId="77777777" w:rsidR="00A66658" w:rsidRPr="00292EEB" w:rsidRDefault="00A66658" w:rsidP="00A66658">
      <w:pPr>
        <w:numPr>
          <w:ilvl w:val="0"/>
          <w:numId w:val="9"/>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Creativity</w:t>
      </w:r>
    </w:p>
    <w:p w14:paraId="17138A5A" w14:textId="77777777" w:rsidR="00A66658" w:rsidRPr="00292EEB" w:rsidRDefault="00A66658" w:rsidP="00A66658">
      <w:pPr>
        <w:numPr>
          <w:ilvl w:val="0"/>
          <w:numId w:val="9"/>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Innovation</w:t>
      </w:r>
    </w:p>
    <w:p w14:paraId="63AF6533" w14:textId="77777777" w:rsidR="00A66658" w:rsidRPr="00292EEB" w:rsidRDefault="00A66658" w:rsidP="00A66658">
      <w:pPr>
        <w:numPr>
          <w:ilvl w:val="0"/>
          <w:numId w:val="9"/>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Problem-solving abilities</w:t>
      </w:r>
    </w:p>
    <w:p w14:paraId="5ACA52CE" w14:textId="77777777" w:rsidR="00A66658" w:rsidRPr="00292EEB" w:rsidRDefault="00A66658" w:rsidP="00A66658">
      <w:pPr>
        <w:numPr>
          <w:ilvl w:val="0"/>
          <w:numId w:val="9"/>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Hyperfocus</w:t>
      </w:r>
    </w:p>
    <w:p w14:paraId="1ED79DA7" w14:textId="77777777" w:rsidR="00A66658" w:rsidRPr="00292EEB" w:rsidRDefault="00A66658" w:rsidP="00A66658">
      <w:pPr>
        <w:numPr>
          <w:ilvl w:val="0"/>
          <w:numId w:val="9"/>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Entrepreneurial thinking</w:t>
      </w:r>
    </w:p>
    <w:p w14:paraId="50C7C9F6" w14:textId="77777777"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This strengths-based approach challenges deficit-focused models and promotes acceptance, inclusion, and accommodation.</w:t>
      </w:r>
    </w:p>
    <w:p w14:paraId="1B9BC859" w14:textId="77777777"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Despite these benefits, critics argue that a purely neurodiversity-based perspective risks minimising the substantial difficulties experienced by some individuals with ADHD. Many people require medication, specialist support, and rehabilitation services to manage significant impairments affecting education, employment, and mental health.</w:t>
      </w:r>
    </w:p>
    <w:p w14:paraId="4261B9FA" w14:textId="77777777"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The challenge for practitioners lies in balancing recognition of strengths with acknowledgement of support needs.</w:t>
      </w:r>
    </w:p>
    <w:p w14:paraId="3A2875C6" w14:textId="77777777" w:rsidR="00A66658" w:rsidRPr="00292EEB" w:rsidRDefault="00A66658" w:rsidP="00A66658">
      <w:pPr>
        <w:spacing w:after="0"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pict w14:anchorId="4F75B8E8">
          <v:rect id="_x0000_i1093" style="width:0;height:1.5pt" o:hralign="center" o:hrstd="t" o:hr="t" fillcolor="#a0a0a0" stroked="f"/>
        </w:pict>
      </w:r>
    </w:p>
    <w:p w14:paraId="3D3B117C" w14:textId="77777777" w:rsidR="00A66658" w:rsidRPr="006C02DB" w:rsidRDefault="00A66658" w:rsidP="00A66658">
      <w:pPr>
        <w:spacing w:before="100" w:beforeAutospacing="1" w:after="100" w:afterAutospacing="1" w:line="300" w:lineRule="atLeast"/>
        <w:outlineLvl w:val="1"/>
        <w:rPr>
          <w:rFonts w:ascii="Arial" w:eastAsia="Times New Roman" w:hAnsi="Arial" w:cs="Arial"/>
          <w:b/>
          <w:bCs/>
          <w:kern w:val="0"/>
          <w:sz w:val="32"/>
          <w:szCs w:val="32"/>
          <w:lang w:eastAsia="en-GB"/>
          <w14:ligatures w14:val="none"/>
        </w:rPr>
      </w:pPr>
      <w:r w:rsidRPr="006C02DB">
        <w:rPr>
          <w:rFonts w:ascii="Arial" w:eastAsia="Times New Roman" w:hAnsi="Arial" w:cs="Arial"/>
          <w:b/>
          <w:bCs/>
          <w:kern w:val="0"/>
          <w:sz w:val="32"/>
          <w:szCs w:val="32"/>
          <w:lang w:eastAsia="en-GB"/>
          <w14:ligatures w14:val="none"/>
        </w:rPr>
        <w:t>Impact on Practice and Policy</w:t>
      </w:r>
    </w:p>
    <w:p w14:paraId="1E1A92BF" w14:textId="77777777"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These debates directly influence healthcare, education, and social policy. Increasing awareness of adult ADHD has contributed to growing demand for diagnostic services, creating pressure on already stretched healthcare systems. Long waiting lists have become a significant policy concern in many countries.</w:t>
      </w:r>
    </w:p>
    <w:p w14:paraId="7C7C74E9" w14:textId="77777777"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Educational institutions increasingly adopt inclusive approaches that recognise neurodivergent learners and provide reasonable adjustments. Similarly, employers are being encouraged to create neuroinclusive workplaces through adjustments and awareness training.</w:t>
      </w:r>
    </w:p>
    <w:p w14:paraId="4D9E1271" w14:textId="44B93F5D" w:rsidR="00A66658" w:rsidRPr="00292EEB" w:rsidRDefault="00B0110E"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lastRenderedPageBreak/>
        <w:t>Policymakers</w:t>
      </w:r>
      <w:r w:rsidR="00A66658" w:rsidRPr="00292EEB">
        <w:rPr>
          <w:rFonts w:ascii="Arial" w:eastAsia="Times New Roman" w:hAnsi="Arial" w:cs="Arial"/>
          <w:kern w:val="0"/>
          <w:sz w:val="22"/>
          <w:szCs w:val="22"/>
          <w:lang w:eastAsia="en-GB"/>
          <w14:ligatures w14:val="none"/>
        </w:rPr>
        <w:t xml:space="preserve"> must therefore balance service demand, evidence-based treatment provision, resource allocation, and the promotion of neurodiversity-informed practice.</w:t>
      </w:r>
    </w:p>
    <w:p w14:paraId="4436665F" w14:textId="77777777" w:rsidR="00A66658" w:rsidRPr="00292EEB" w:rsidRDefault="00A66658" w:rsidP="00A66658">
      <w:pPr>
        <w:spacing w:after="0"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pict w14:anchorId="72438B52">
          <v:rect id="_x0000_i1094" style="width:0;height:1.5pt" o:hralign="center" o:hrstd="t" o:hr="t" fillcolor="#a0a0a0" stroked="f"/>
        </w:pict>
      </w:r>
    </w:p>
    <w:p w14:paraId="760224DF" w14:textId="77777777" w:rsidR="00A66658" w:rsidRPr="006C02DB" w:rsidRDefault="00A66658" w:rsidP="00A66658">
      <w:pPr>
        <w:spacing w:before="100" w:beforeAutospacing="1" w:after="100" w:afterAutospacing="1" w:line="300" w:lineRule="atLeast"/>
        <w:outlineLvl w:val="0"/>
        <w:rPr>
          <w:rFonts w:ascii="Arial" w:eastAsia="Times New Roman" w:hAnsi="Arial" w:cs="Arial"/>
          <w:b/>
          <w:bCs/>
          <w:kern w:val="36"/>
          <w:sz w:val="32"/>
          <w:szCs w:val="32"/>
          <w:lang w:eastAsia="en-GB"/>
          <w14:ligatures w14:val="none"/>
        </w:rPr>
      </w:pPr>
      <w:r w:rsidRPr="006C02DB">
        <w:rPr>
          <w:rFonts w:ascii="Arial" w:eastAsia="Times New Roman" w:hAnsi="Arial" w:cs="Arial"/>
          <w:b/>
          <w:bCs/>
          <w:kern w:val="36"/>
          <w:sz w:val="32"/>
          <w:szCs w:val="32"/>
          <w:lang w:eastAsia="en-GB"/>
          <w14:ligatures w14:val="none"/>
        </w:rPr>
        <w:t>Recommendations</w:t>
      </w:r>
    </w:p>
    <w:p w14:paraId="4B4D8176" w14:textId="77777777"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Several recommendations emerge from the analysis of ADHD classification, diagnosis, treatment, and rehabilitation.</w:t>
      </w:r>
    </w:p>
    <w:p w14:paraId="776C6ED8" w14:textId="77777777" w:rsidR="00A66658" w:rsidRPr="00292EEB" w:rsidRDefault="00A66658" w:rsidP="00A66658">
      <w:pPr>
        <w:spacing w:before="100" w:beforeAutospacing="1" w:after="100" w:afterAutospacing="1" w:line="300" w:lineRule="atLeast"/>
        <w:outlineLvl w:val="2"/>
        <w:rPr>
          <w:rFonts w:ascii="Arial" w:eastAsia="Times New Roman" w:hAnsi="Arial" w:cs="Arial"/>
          <w:b/>
          <w:bCs/>
          <w:kern w:val="0"/>
          <w:sz w:val="22"/>
          <w:szCs w:val="22"/>
          <w:lang w:eastAsia="en-GB"/>
          <w14:ligatures w14:val="none"/>
        </w:rPr>
      </w:pPr>
      <w:r w:rsidRPr="00292EEB">
        <w:rPr>
          <w:rFonts w:ascii="Arial" w:eastAsia="Times New Roman" w:hAnsi="Arial" w:cs="Arial"/>
          <w:b/>
          <w:bCs/>
          <w:kern w:val="0"/>
          <w:sz w:val="22"/>
          <w:szCs w:val="22"/>
          <w:lang w:eastAsia="en-GB"/>
          <w14:ligatures w14:val="none"/>
        </w:rPr>
        <w:t>Improve Early Identification</w:t>
      </w:r>
    </w:p>
    <w:p w14:paraId="15E552A7" w14:textId="77777777"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Teachers, primary care professionals, and community practitioners should receive enhanced ADHD training. Earlier recognition can facilitate timely intervention and improve long-term outcomes.</w:t>
      </w:r>
    </w:p>
    <w:p w14:paraId="7B230E60" w14:textId="77777777" w:rsidR="00A11B9F" w:rsidRPr="00A11B9F" w:rsidRDefault="00A11B9F" w:rsidP="00A11B9F">
      <w:pPr>
        <w:spacing w:before="100" w:beforeAutospacing="1" w:after="100" w:afterAutospacing="1" w:line="300" w:lineRule="atLeast"/>
        <w:outlineLvl w:val="2"/>
        <w:rPr>
          <w:rFonts w:ascii="Arial" w:eastAsia="Times New Roman" w:hAnsi="Arial" w:cs="Arial"/>
          <w:kern w:val="0"/>
          <w:sz w:val="22"/>
          <w:szCs w:val="22"/>
          <w:lang w:eastAsia="en-GB"/>
          <w14:ligatures w14:val="none"/>
        </w:rPr>
      </w:pPr>
      <w:r w:rsidRPr="00A11B9F">
        <w:rPr>
          <w:rFonts w:ascii="Arial" w:eastAsia="Times New Roman" w:hAnsi="Arial" w:cs="Arial"/>
          <w:kern w:val="0"/>
          <w:sz w:val="22"/>
          <w:szCs w:val="22"/>
          <w:lang w:eastAsia="en-GB"/>
          <w14:ligatures w14:val="none"/>
        </w:rPr>
        <w:t>Reducing waiting times should be prioritised because delayed diagnosis is associated with poorer educational attainment, increased mental health difficulties, and reduced employment opportunities. Investment in specialist neurodevelopmental services could improve earlier intervention and long-term outcomes (Young et al., 2024).</w:t>
      </w:r>
    </w:p>
    <w:p w14:paraId="3D4DD8E0" w14:textId="77777777"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Investment in specialist neurodevelopmental services is required to reduce diagnostic delays. Expanding workforce capacity and utilising multidisciplinary assessment models may improve service accessibility.</w:t>
      </w:r>
    </w:p>
    <w:p w14:paraId="6E85CD7B" w14:textId="77777777" w:rsidR="00A66658" w:rsidRPr="00292EEB" w:rsidRDefault="00A66658" w:rsidP="00A66658">
      <w:pPr>
        <w:spacing w:before="100" w:beforeAutospacing="1" w:after="100" w:afterAutospacing="1" w:line="300" w:lineRule="atLeast"/>
        <w:outlineLvl w:val="2"/>
        <w:rPr>
          <w:rFonts w:ascii="Arial" w:eastAsia="Times New Roman" w:hAnsi="Arial" w:cs="Arial"/>
          <w:b/>
          <w:bCs/>
          <w:kern w:val="0"/>
          <w:sz w:val="22"/>
          <w:szCs w:val="22"/>
          <w:lang w:eastAsia="en-GB"/>
          <w14:ligatures w14:val="none"/>
        </w:rPr>
      </w:pPr>
      <w:r w:rsidRPr="00292EEB">
        <w:rPr>
          <w:rFonts w:ascii="Arial" w:eastAsia="Times New Roman" w:hAnsi="Arial" w:cs="Arial"/>
          <w:b/>
          <w:bCs/>
          <w:kern w:val="0"/>
          <w:sz w:val="22"/>
          <w:szCs w:val="22"/>
          <w:lang w:eastAsia="en-GB"/>
          <w14:ligatures w14:val="none"/>
        </w:rPr>
        <w:t>Adopt a Biopsychosocial Framework</w:t>
      </w:r>
    </w:p>
    <w:p w14:paraId="1E28EC29" w14:textId="77777777"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Assessment and treatment should incorporate biological, psychological, and social factors rather than relying solely on symptom-based approaches.</w:t>
      </w:r>
    </w:p>
    <w:p w14:paraId="22F899C4" w14:textId="77777777" w:rsidR="00A66658" w:rsidRPr="00292EEB" w:rsidRDefault="00A66658" w:rsidP="00A66658">
      <w:pPr>
        <w:spacing w:before="100" w:beforeAutospacing="1" w:after="100" w:afterAutospacing="1" w:line="300" w:lineRule="atLeast"/>
        <w:outlineLvl w:val="2"/>
        <w:rPr>
          <w:rFonts w:ascii="Arial" w:eastAsia="Times New Roman" w:hAnsi="Arial" w:cs="Arial"/>
          <w:b/>
          <w:bCs/>
          <w:kern w:val="0"/>
          <w:sz w:val="22"/>
          <w:szCs w:val="22"/>
          <w:lang w:eastAsia="en-GB"/>
          <w14:ligatures w14:val="none"/>
        </w:rPr>
      </w:pPr>
      <w:r w:rsidRPr="00292EEB">
        <w:rPr>
          <w:rFonts w:ascii="Arial" w:eastAsia="Times New Roman" w:hAnsi="Arial" w:cs="Arial"/>
          <w:b/>
          <w:bCs/>
          <w:kern w:val="0"/>
          <w:sz w:val="22"/>
          <w:szCs w:val="22"/>
          <w:lang w:eastAsia="en-GB"/>
          <w14:ligatures w14:val="none"/>
        </w:rPr>
        <w:t>Promote Neurodiversity-Informed Practice</w:t>
      </w:r>
    </w:p>
    <w:p w14:paraId="362FC8DF" w14:textId="77777777"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Healthcare professionals should recognise strengths alongside challenges. Neurodiversity-informed approaches may reduce stigma while supporting individual empowerment and self-advocacy.</w:t>
      </w:r>
    </w:p>
    <w:p w14:paraId="6239F697" w14:textId="77777777" w:rsidR="00A66658" w:rsidRPr="00292EEB" w:rsidRDefault="00A66658" w:rsidP="00A66658">
      <w:pPr>
        <w:spacing w:before="100" w:beforeAutospacing="1" w:after="100" w:afterAutospacing="1" w:line="300" w:lineRule="atLeast"/>
        <w:outlineLvl w:val="2"/>
        <w:rPr>
          <w:rFonts w:ascii="Arial" w:eastAsia="Times New Roman" w:hAnsi="Arial" w:cs="Arial"/>
          <w:b/>
          <w:bCs/>
          <w:kern w:val="0"/>
          <w:sz w:val="22"/>
          <w:szCs w:val="22"/>
          <w:lang w:eastAsia="en-GB"/>
          <w14:ligatures w14:val="none"/>
        </w:rPr>
      </w:pPr>
      <w:r w:rsidRPr="00292EEB">
        <w:rPr>
          <w:rFonts w:ascii="Arial" w:eastAsia="Times New Roman" w:hAnsi="Arial" w:cs="Arial"/>
          <w:b/>
          <w:bCs/>
          <w:kern w:val="0"/>
          <w:sz w:val="22"/>
          <w:szCs w:val="22"/>
          <w:lang w:eastAsia="en-GB"/>
          <w14:ligatures w14:val="none"/>
        </w:rPr>
        <w:t>Expand Rehabilitation Services</w:t>
      </w:r>
    </w:p>
    <w:p w14:paraId="64B5E80E" w14:textId="77777777"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Governments and healthcare providers should increase investment in educational, vocational, and community rehabilitation programmes that support long-term independence and inclusion.</w:t>
      </w:r>
    </w:p>
    <w:p w14:paraId="31943BD3" w14:textId="77777777" w:rsidR="00A66658" w:rsidRPr="00292EEB" w:rsidRDefault="00A66658" w:rsidP="00A66658">
      <w:pPr>
        <w:spacing w:before="100" w:beforeAutospacing="1" w:after="100" w:afterAutospacing="1" w:line="300" w:lineRule="atLeast"/>
        <w:outlineLvl w:val="2"/>
        <w:rPr>
          <w:rFonts w:ascii="Arial" w:eastAsia="Times New Roman" w:hAnsi="Arial" w:cs="Arial"/>
          <w:b/>
          <w:bCs/>
          <w:kern w:val="0"/>
          <w:sz w:val="22"/>
          <w:szCs w:val="22"/>
          <w:lang w:eastAsia="en-GB"/>
          <w14:ligatures w14:val="none"/>
        </w:rPr>
      </w:pPr>
      <w:r w:rsidRPr="00292EEB">
        <w:rPr>
          <w:rFonts w:ascii="Arial" w:eastAsia="Times New Roman" w:hAnsi="Arial" w:cs="Arial"/>
          <w:b/>
          <w:bCs/>
          <w:kern w:val="0"/>
          <w:sz w:val="22"/>
          <w:szCs w:val="22"/>
          <w:lang w:eastAsia="en-GB"/>
          <w14:ligatures w14:val="none"/>
        </w:rPr>
        <w:t>Enhance Research</w:t>
      </w:r>
    </w:p>
    <w:p w14:paraId="1EC7E638" w14:textId="77777777"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Future research should prioritise:</w:t>
      </w:r>
    </w:p>
    <w:p w14:paraId="75D7C0A4" w14:textId="77777777" w:rsidR="00A66658" w:rsidRPr="00292EEB" w:rsidRDefault="00A66658" w:rsidP="00A66658">
      <w:pPr>
        <w:numPr>
          <w:ilvl w:val="0"/>
          <w:numId w:val="10"/>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ADHD among females and minority groups.</w:t>
      </w:r>
    </w:p>
    <w:p w14:paraId="71064CA9" w14:textId="77777777" w:rsidR="00A66658" w:rsidRPr="00292EEB" w:rsidRDefault="00A66658" w:rsidP="00A66658">
      <w:pPr>
        <w:numPr>
          <w:ilvl w:val="0"/>
          <w:numId w:val="10"/>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lastRenderedPageBreak/>
        <w:t>Adult ADHD outcomes.</w:t>
      </w:r>
    </w:p>
    <w:p w14:paraId="19B7DD9E" w14:textId="77777777" w:rsidR="00A66658" w:rsidRPr="00292EEB" w:rsidRDefault="00A66658" w:rsidP="00A66658">
      <w:pPr>
        <w:numPr>
          <w:ilvl w:val="0"/>
          <w:numId w:val="10"/>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Long-term medication effectiveness.</w:t>
      </w:r>
    </w:p>
    <w:p w14:paraId="3DBDB15E" w14:textId="77777777" w:rsidR="00A66658" w:rsidRPr="00292EEB" w:rsidRDefault="00A66658" w:rsidP="00A66658">
      <w:pPr>
        <w:numPr>
          <w:ilvl w:val="0"/>
          <w:numId w:val="10"/>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Cultural influences on diagnosis.</w:t>
      </w:r>
    </w:p>
    <w:p w14:paraId="314A3B1E" w14:textId="77777777" w:rsidR="00A66658" w:rsidRPr="00292EEB" w:rsidRDefault="00A66658" w:rsidP="00A66658">
      <w:pPr>
        <w:numPr>
          <w:ilvl w:val="0"/>
          <w:numId w:val="10"/>
        </w:num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Neurodiversity-informed interventions.</w:t>
      </w:r>
    </w:p>
    <w:p w14:paraId="07CAAAD2" w14:textId="77777777"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Implementing these recommendations could improve service quality, reduce inequalities, and promote more person-centred care.</w:t>
      </w:r>
    </w:p>
    <w:p w14:paraId="0507E141" w14:textId="77777777" w:rsidR="00A66658" w:rsidRPr="00292EEB" w:rsidRDefault="00A66658" w:rsidP="00A66658">
      <w:pPr>
        <w:spacing w:after="0"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pict w14:anchorId="2444D056">
          <v:rect id="_x0000_i1095" style="width:0;height:1.5pt" o:hralign="center" o:hrstd="t" o:hr="t" fillcolor="#a0a0a0" stroked="f"/>
        </w:pict>
      </w:r>
    </w:p>
    <w:p w14:paraId="1A593F7A" w14:textId="77777777" w:rsidR="00A66658" w:rsidRPr="006C02DB" w:rsidRDefault="00A66658" w:rsidP="00A66658">
      <w:pPr>
        <w:spacing w:before="100" w:beforeAutospacing="1" w:after="100" w:afterAutospacing="1" w:line="300" w:lineRule="atLeast"/>
        <w:outlineLvl w:val="0"/>
        <w:rPr>
          <w:rFonts w:ascii="Arial" w:eastAsia="Times New Roman" w:hAnsi="Arial" w:cs="Arial"/>
          <w:b/>
          <w:bCs/>
          <w:kern w:val="36"/>
          <w:sz w:val="32"/>
          <w:szCs w:val="32"/>
          <w:lang w:eastAsia="en-GB"/>
          <w14:ligatures w14:val="none"/>
        </w:rPr>
      </w:pPr>
      <w:r w:rsidRPr="006C02DB">
        <w:rPr>
          <w:rFonts w:ascii="Arial" w:eastAsia="Times New Roman" w:hAnsi="Arial" w:cs="Arial"/>
          <w:b/>
          <w:bCs/>
          <w:kern w:val="36"/>
          <w:sz w:val="32"/>
          <w:szCs w:val="32"/>
          <w:lang w:eastAsia="en-GB"/>
          <w14:ligatures w14:val="none"/>
        </w:rPr>
        <w:t>Conclusion</w:t>
      </w:r>
    </w:p>
    <w:p w14:paraId="6CE4DC05" w14:textId="77777777" w:rsidR="00A66658" w:rsidRPr="00292EEB"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ADHD is classified within ICD-11 as a neurodevelopmental disorder characterised by persistent inattention and/or hyperactivity-impulsivity that impairs functioning across multiple life domains. The condition is diagnosed through comprehensive assessment processes that consider symptom severity, developmental history, and functional impact. Current treatment approaches, including medication and psychological interventions, demonstrate considerable effectiveness, although limitations relating to side effects, service availability, and treatment accessibility remain.</w:t>
      </w:r>
    </w:p>
    <w:p w14:paraId="22D9AE92" w14:textId="77777777" w:rsidR="00A66658" w:rsidRDefault="00A66658"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t>Significant debates continue regarding classification, overdiagnosis, and the role of neurodiversity. These discussions have important implications for healthcare practice, policy development, and disability rights. Moving forward, improvements in early identification, service accessibility, rehabilitation provision, and neurodiversity-informed care are essential. Such developments would support better outcomes for individuals with ADHD while promoting a more inclusive and evidence-based approach to mental health care.</w:t>
      </w:r>
    </w:p>
    <w:p w14:paraId="0FD1381C" w14:textId="11386F4E" w:rsidR="00B3196E" w:rsidRPr="00292EEB" w:rsidRDefault="00B3196E" w:rsidP="00A66658">
      <w:pPr>
        <w:spacing w:before="100" w:beforeAutospacing="1" w:after="100" w:afterAutospacing="1" w:line="300" w:lineRule="atLeast"/>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Overall</w:t>
      </w:r>
      <w:r w:rsidR="006903D6">
        <w:rPr>
          <w:rFonts w:ascii="Arial" w:eastAsia="Times New Roman" w:hAnsi="Arial" w:cs="Arial"/>
          <w:kern w:val="0"/>
          <w:sz w:val="22"/>
          <w:szCs w:val="22"/>
          <w:lang w:eastAsia="en-GB"/>
          <w14:ligatures w14:val="none"/>
        </w:rPr>
        <w:t xml:space="preserve">, </w:t>
      </w:r>
      <w:r w:rsidR="002D05D4">
        <w:rPr>
          <w:rFonts w:ascii="Arial" w:eastAsia="Times New Roman" w:hAnsi="Arial" w:cs="Arial"/>
          <w:kern w:val="0"/>
          <w:sz w:val="22"/>
          <w:szCs w:val="22"/>
          <w:lang w:eastAsia="en-GB"/>
          <w14:ligatures w14:val="none"/>
        </w:rPr>
        <w:t>while</w:t>
      </w:r>
      <w:r w:rsidR="006903D6">
        <w:rPr>
          <w:rFonts w:ascii="Arial" w:eastAsia="Times New Roman" w:hAnsi="Arial" w:cs="Arial"/>
          <w:kern w:val="0"/>
          <w:sz w:val="22"/>
          <w:szCs w:val="22"/>
          <w:lang w:eastAsia="en-GB"/>
          <w14:ligatures w14:val="none"/>
        </w:rPr>
        <w:t xml:space="preserve"> ICD-11 provides a </w:t>
      </w:r>
      <w:r w:rsidR="002D05D4">
        <w:rPr>
          <w:rFonts w:ascii="Arial" w:eastAsia="Times New Roman" w:hAnsi="Arial" w:cs="Arial"/>
          <w:kern w:val="0"/>
          <w:sz w:val="22"/>
          <w:szCs w:val="22"/>
          <w:lang w:eastAsia="en-GB"/>
          <w14:ligatures w14:val="none"/>
        </w:rPr>
        <w:t>comprehensive</w:t>
      </w:r>
      <w:r w:rsidR="006903D6">
        <w:rPr>
          <w:rFonts w:ascii="Arial" w:eastAsia="Times New Roman" w:hAnsi="Arial" w:cs="Arial"/>
          <w:kern w:val="0"/>
          <w:sz w:val="22"/>
          <w:szCs w:val="22"/>
          <w:lang w:eastAsia="en-GB"/>
          <w14:ligatures w14:val="none"/>
        </w:rPr>
        <w:t xml:space="preserve"> and clinically useful frame</w:t>
      </w:r>
      <w:r w:rsidR="00D336E1">
        <w:rPr>
          <w:rFonts w:ascii="Arial" w:eastAsia="Times New Roman" w:hAnsi="Arial" w:cs="Arial"/>
          <w:kern w:val="0"/>
          <w:sz w:val="22"/>
          <w:szCs w:val="22"/>
          <w:lang w:eastAsia="en-GB"/>
          <w14:ligatures w14:val="none"/>
        </w:rPr>
        <w:t>work for ADHD diagnosis, ongoing debates co</w:t>
      </w:r>
      <w:r w:rsidR="008354BB">
        <w:rPr>
          <w:rFonts w:ascii="Arial" w:eastAsia="Times New Roman" w:hAnsi="Arial" w:cs="Arial"/>
          <w:kern w:val="0"/>
          <w:sz w:val="22"/>
          <w:szCs w:val="22"/>
          <w:lang w:eastAsia="en-GB"/>
          <w14:ligatures w14:val="none"/>
        </w:rPr>
        <w:t xml:space="preserve">ncerning neurodiversity, diagnostic </w:t>
      </w:r>
      <w:r w:rsidR="002D05D4">
        <w:rPr>
          <w:rFonts w:ascii="Arial" w:eastAsia="Times New Roman" w:hAnsi="Arial" w:cs="Arial"/>
          <w:kern w:val="0"/>
          <w:sz w:val="22"/>
          <w:szCs w:val="22"/>
          <w:lang w:eastAsia="en-GB"/>
          <w14:ligatures w14:val="none"/>
        </w:rPr>
        <w:t>expansion</w:t>
      </w:r>
      <w:r w:rsidR="0059726D">
        <w:rPr>
          <w:rFonts w:ascii="Arial" w:eastAsia="Times New Roman" w:hAnsi="Arial" w:cs="Arial"/>
          <w:kern w:val="0"/>
          <w:sz w:val="22"/>
          <w:szCs w:val="22"/>
          <w:lang w:eastAsia="en-GB"/>
          <w14:ligatures w14:val="none"/>
        </w:rPr>
        <w:t>, and equitable access to treatment suggests that further refinement of services and polic</w:t>
      </w:r>
      <w:r w:rsidR="002D05D4">
        <w:rPr>
          <w:rFonts w:ascii="Arial" w:eastAsia="Times New Roman" w:hAnsi="Arial" w:cs="Arial"/>
          <w:kern w:val="0"/>
          <w:sz w:val="22"/>
          <w:szCs w:val="22"/>
          <w:lang w:eastAsia="en-GB"/>
          <w14:ligatures w14:val="none"/>
        </w:rPr>
        <w:t>y remains necessary.</w:t>
      </w:r>
    </w:p>
    <w:p w14:paraId="140AC92B" w14:textId="77777777" w:rsidR="00A66658" w:rsidRPr="00292EEB" w:rsidRDefault="00A66658" w:rsidP="00A66658">
      <w:pPr>
        <w:spacing w:after="0" w:line="300" w:lineRule="atLeast"/>
        <w:rPr>
          <w:rFonts w:ascii="Arial" w:eastAsia="Times New Roman" w:hAnsi="Arial" w:cs="Arial"/>
          <w:kern w:val="0"/>
          <w:sz w:val="22"/>
          <w:szCs w:val="22"/>
          <w:lang w:eastAsia="en-GB"/>
          <w14:ligatures w14:val="none"/>
        </w:rPr>
      </w:pPr>
      <w:r w:rsidRPr="00292EEB">
        <w:rPr>
          <w:rFonts w:ascii="Arial" w:eastAsia="Times New Roman" w:hAnsi="Arial" w:cs="Arial"/>
          <w:kern w:val="0"/>
          <w:sz w:val="22"/>
          <w:szCs w:val="22"/>
          <w:lang w:eastAsia="en-GB"/>
          <w14:ligatures w14:val="none"/>
        </w:rPr>
        <w:pict w14:anchorId="7EF93D58">
          <v:rect id="_x0000_i1096" style="width:0;height:1.5pt" o:hralign="center" o:hrstd="t" o:hr="t" fillcolor="#a0a0a0" stroked="f"/>
        </w:pict>
      </w:r>
    </w:p>
    <w:p w14:paraId="4C223E0C" w14:textId="77777777" w:rsidR="006C02DB" w:rsidRDefault="006C02DB" w:rsidP="00A66658">
      <w:pPr>
        <w:spacing w:before="100" w:beforeAutospacing="1" w:after="100" w:afterAutospacing="1" w:line="300" w:lineRule="atLeast"/>
        <w:outlineLvl w:val="0"/>
        <w:rPr>
          <w:rFonts w:ascii="Arial" w:eastAsia="Times New Roman" w:hAnsi="Arial" w:cs="Arial"/>
          <w:b/>
          <w:bCs/>
          <w:kern w:val="36"/>
          <w:sz w:val="32"/>
          <w:szCs w:val="32"/>
          <w:lang w:eastAsia="en-GB"/>
          <w14:ligatures w14:val="none"/>
        </w:rPr>
      </w:pPr>
    </w:p>
    <w:p w14:paraId="6A6ECC52" w14:textId="77777777" w:rsidR="006C02DB" w:rsidRDefault="006C02DB" w:rsidP="00A66658">
      <w:pPr>
        <w:spacing w:before="100" w:beforeAutospacing="1" w:after="100" w:afterAutospacing="1" w:line="300" w:lineRule="atLeast"/>
        <w:outlineLvl w:val="0"/>
        <w:rPr>
          <w:rFonts w:ascii="Arial" w:eastAsia="Times New Roman" w:hAnsi="Arial" w:cs="Arial"/>
          <w:b/>
          <w:bCs/>
          <w:kern w:val="36"/>
          <w:sz w:val="32"/>
          <w:szCs w:val="32"/>
          <w:lang w:eastAsia="en-GB"/>
          <w14:ligatures w14:val="none"/>
        </w:rPr>
      </w:pPr>
    </w:p>
    <w:p w14:paraId="4406A7A3" w14:textId="77777777" w:rsidR="006C02DB" w:rsidRDefault="006C02DB" w:rsidP="00A66658">
      <w:pPr>
        <w:spacing w:before="100" w:beforeAutospacing="1" w:after="100" w:afterAutospacing="1" w:line="300" w:lineRule="atLeast"/>
        <w:outlineLvl w:val="0"/>
        <w:rPr>
          <w:rFonts w:ascii="Arial" w:eastAsia="Times New Roman" w:hAnsi="Arial" w:cs="Arial"/>
          <w:b/>
          <w:bCs/>
          <w:kern w:val="36"/>
          <w:sz w:val="32"/>
          <w:szCs w:val="32"/>
          <w:lang w:eastAsia="en-GB"/>
          <w14:ligatures w14:val="none"/>
        </w:rPr>
      </w:pPr>
    </w:p>
    <w:p w14:paraId="6CAA891E" w14:textId="77777777" w:rsidR="006C02DB" w:rsidRDefault="006C02DB" w:rsidP="00A66658">
      <w:pPr>
        <w:spacing w:before="100" w:beforeAutospacing="1" w:after="100" w:afterAutospacing="1" w:line="300" w:lineRule="atLeast"/>
        <w:outlineLvl w:val="0"/>
        <w:rPr>
          <w:rFonts w:ascii="Arial" w:eastAsia="Times New Roman" w:hAnsi="Arial" w:cs="Arial"/>
          <w:b/>
          <w:bCs/>
          <w:kern w:val="36"/>
          <w:sz w:val="32"/>
          <w:szCs w:val="32"/>
          <w:lang w:eastAsia="en-GB"/>
          <w14:ligatures w14:val="none"/>
        </w:rPr>
      </w:pPr>
    </w:p>
    <w:p w14:paraId="75681832" w14:textId="77777777" w:rsidR="006C02DB" w:rsidRDefault="006C02DB" w:rsidP="00A66658">
      <w:pPr>
        <w:spacing w:before="100" w:beforeAutospacing="1" w:after="100" w:afterAutospacing="1" w:line="300" w:lineRule="atLeast"/>
        <w:outlineLvl w:val="0"/>
        <w:rPr>
          <w:rFonts w:ascii="Arial" w:eastAsia="Times New Roman" w:hAnsi="Arial" w:cs="Arial"/>
          <w:b/>
          <w:bCs/>
          <w:kern w:val="36"/>
          <w:sz w:val="32"/>
          <w:szCs w:val="32"/>
          <w:lang w:eastAsia="en-GB"/>
          <w14:ligatures w14:val="none"/>
        </w:rPr>
      </w:pPr>
    </w:p>
    <w:p w14:paraId="6A214395" w14:textId="77777777" w:rsidR="006C02DB" w:rsidRDefault="006C02DB" w:rsidP="00A66658">
      <w:pPr>
        <w:spacing w:before="100" w:beforeAutospacing="1" w:after="100" w:afterAutospacing="1" w:line="300" w:lineRule="atLeast"/>
        <w:outlineLvl w:val="0"/>
        <w:rPr>
          <w:rFonts w:ascii="Arial" w:eastAsia="Times New Roman" w:hAnsi="Arial" w:cs="Arial"/>
          <w:b/>
          <w:bCs/>
          <w:kern w:val="36"/>
          <w:sz w:val="32"/>
          <w:szCs w:val="32"/>
          <w:lang w:eastAsia="en-GB"/>
          <w14:ligatures w14:val="none"/>
        </w:rPr>
      </w:pPr>
    </w:p>
    <w:p w14:paraId="14B3D0C9" w14:textId="77777777" w:rsidR="006C02DB" w:rsidRDefault="006C02DB" w:rsidP="00A66658">
      <w:pPr>
        <w:spacing w:before="100" w:beforeAutospacing="1" w:after="100" w:afterAutospacing="1" w:line="300" w:lineRule="atLeast"/>
        <w:outlineLvl w:val="0"/>
        <w:rPr>
          <w:rFonts w:ascii="Arial" w:eastAsia="Times New Roman" w:hAnsi="Arial" w:cs="Arial"/>
          <w:b/>
          <w:bCs/>
          <w:kern w:val="36"/>
          <w:sz w:val="32"/>
          <w:szCs w:val="32"/>
          <w:lang w:eastAsia="en-GB"/>
          <w14:ligatures w14:val="none"/>
        </w:rPr>
      </w:pPr>
    </w:p>
    <w:p w14:paraId="7CD43DF3" w14:textId="192AA976" w:rsidR="00A66658" w:rsidRPr="00EA1BAF" w:rsidRDefault="00A66658" w:rsidP="00A66658">
      <w:pPr>
        <w:spacing w:before="100" w:beforeAutospacing="1" w:after="100" w:afterAutospacing="1" w:line="300" w:lineRule="atLeast"/>
        <w:outlineLvl w:val="0"/>
        <w:rPr>
          <w:rFonts w:ascii="Arial" w:eastAsia="Times New Roman" w:hAnsi="Arial" w:cs="Arial"/>
          <w:b/>
          <w:bCs/>
          <w:kern w:val="36"/>
          <w:sz w:val="32"/>
          <w:szCs w:val="32"/>
          <w:lang w:eastAsia="en-GB"/>
          <w14:ligatures w14:val="none"/>
        </w:rPr>
      </w:pPr>
      <w:r w:rsidRPr="00EA1BAF">
        <w:rPr>
          <w:rFonts w:ascii="Arial" w:eastAsia="Times New Roman" w:hAnsi="Arial" w:cs="Arial"/>
          <w:b/>
          <w:bCs/>
          <w:kern w:val="36"/>
          <w:sz w:val="32"/>
          <w:szCs w:val="32"/>
          <w:lang w:eastAsia="en-GB"/>
          <w14:ligatures w14:val="none"/>
        </w:rPr>
        <w:t>References</w:t>
      </w:r>
    </w:p>
    <w:p w14:paraId="71D7968C" w14:textId="77777777" w:rsidR="00EA5149" w:rsidRPr="00EA1BAF" w:rsidRDefault="00EA5149" w:rsidP="00EA5149">
      <w:pPr>
        <w:spacing w:before="100" w:beforeAutospacing="1" w:after="100" w:afterAutospacing="1" w:line="300" w:lineRule="atLeast"/>
        <w:outlineLvl w:val="0"/>
        <w:rPr>
          <w:rFonts w:ascii="Arial" w:eastAsia="Times New Roman" w:hAnsi="Arial" w:cs="Arial"/>
          <w:kern w:val="36"/>
          <w:sz w:val="22"/>
          <w:szCs w:val="22"/>
          <w:lang w:eastAsia="en-GB"/>
          <w14:ligatures w14:val="none"/>
        </w:rPr>
      </w:pPr>
      <w:r w:rsidRPr="00EA1BAF">
        <w:rPr>
          <w:rFonts w:ascii="Arial" w:eastAsia="Times New Roman" w:hAnsi="Arial" w:cs="Arial"/>
          <w:kern w:val="36"/>
          <w:sz w:val="22"/>
          <w:szCs w:val="22"/>
          <w:lang w:eastAsia="en-GB"/>
          <w14:ligatures w14:val="none"/>
        </w:rPr>
        <w:t xml:space="preserve">American Psychiatric Association. (2022). </w:t>
      </w:r>
      <w:r w:rsidRPr="00EA1BAF">
        <w:rPr>
          <w:rFonts w:ascii="Arial" w:eastAsia="Times New Roman" w:hAnsi="Arial" w:cs="Arial"/>
          <w:i/>
          <w:iCs/>
          <w:kern w:val="36"/>
          <w:sz w:val="22"/>
          <w:szCs w:val="22"/>
          <w:lang w:eastAsia="en-GB"/>
          <w14:ligatures w14:val="none"/>
        </w:rPr>
        <w:t>Diagnostic and statistical manual of mental disorders</w:t>
      </w:r>
      <w:r w:rsidRPr="00EA1BAF">
        <w:rPr>
          <w:rFonts w:ascii="Arial" w:eastAsia="Times New Roman" w:hAnsi="Arial" w:cs="Arial"/>
          <w:kern w:val="36"/>
          <w:sz w:val="22"/>
          <w:szCs w:val="22"/>
          <w:lang w:eastAsia="en-GB"/>
          <w14:ligatures w14:val="none"/>
        </w:rPr>
        <w:t xml:space="preserve"> (5th ed., text rev.). American Psychiatric Publishing.</w:t>
      </w:r>
    </w:p>
    <w:p w14:paraId="73E65803" w14:textId="77777777" w:rsidR="00EA5149" w:rsidRPr="00EA1BAF" w:rsidRDefault="00EA5149" w:rsidP="00EA5149">
      <w:pPr>
        <w:spacing w:before="100" w:beforeAutospacing="1" w:after="100" w:afterAutospacing="1" w:line="300" w:lineRule="atLeast"/>
        <w:outlineLvl w:val="0"/>
        <w:rPr>
          <w:rFonts w:ascii="Arial" w:eastAsia="Times New Roman" w:hAnsi="Arial" w:cs="Arial"/>
          <w:kern w:val="36"/>
          <w:sz w:val="22"/>
          <w:szCs w:val="22"/>
          <w:lang w:eastAsia="en-GB"/>
          <w14:ligatures w14:val="none"/>
        </w:rPr>
      </w:pPr>
      <w:r w:rsidRPr="00EA1BAF">
        <w:rPr>
          <w:rFonts w:ascii="Arial" w:eastAsia="Times New Roman" w:hAnsi="Arial" w:cs="Arial"/>
          <w:kern w:val="36"/>
          <w:sz w:val="22"/>
          <w:szCs w:val="22"/>
          <w:lang w:eastAsia="en-GB"/>
          <w14:ligatures w14:val="none"/>
        </w:rPr>
        <w:t xml:space="preserve">Cortese, S., Adamo, N., Del Giovane, C., et al. (2018). Comparative efficacy and tolerability of medications for attention-deficit hyperactivity disorder in children, adolescents, and adults. </w:t>
      </w:r>
      <w:r w:rsidRPr="00EA1BAF">
        <w:rPr>
          <w:rFonts w:ascii="Arial" w:eastAsia="Times New Roman" w:hAnsi="Arial" w:cs="Arial"/>
          <w:i/>
          <w:iCs/>
          <w:kern w:val="36"/>
          <w:sz w:val="22"/>
          <w:szCs w:val="22"/>
          <w:lang w:eastAsia="en-GB"/>
          <w14:ligatures w14:val="none"/>
        </w:rPr>
        <w:t>The Lancet Psychiatry, 5</w:t>
      </w:r>
      <w:r w:rsidRPr="00EA1BAF">
        <w:rPr>
          <w:rFonts w:ascii="Arial" w:eastAsia="Times New Roman" w:hAnsi="Arial" w:cs="Arial"/>
          <w:kern w:val="36"/>
          <w:sz w:val="22"/>
          <w:szCs w:val="22"/>
          <w:lang w:eastAsia="en-GB"/>
          <w14:ligatures w14:val="none"/>
        </w:rPr>
        <w:t>(9), 727-738.</w:t>
      </w:r>
    </w:p>
    <w:p w14:paraId="66CB4F1E" w14:textId="77777777" w:rsidR="00EA5149" w:rsidRPr="00EA1BAF" w:rsidRDefault="00EA5149" w:rsidP="00EA5149">
      <w:pPr>
        <w:spacing w:before="100" w:beforeAutospacing="1" w:after="100" w:afterAutospacing="1" w:line="300" w:lineRule="atLeast"/>
        <w:outlineLvl w:val="0"/>
        <w:rPr>
          <w:rFonts w:ascii="Arial" w:eastAsia="Times New Roman" w:hAnsi="Arial" w:cs="Arial"/>
          <w:kern w:val="36"/>
          <w:sz w:val="22"/>
          <w:szCs w:val="22"/>
          <w:lang w:eastAsia="en-GB"/>
          <w14:ligatures w14:val="none"/>
        </w:rPr>
      </w:pPr>
      <w:r w:rsidRPr="00EA1BAF">
        <w:rPr>
          <w:rFonts w:ascii="Arial" w:eastAsia="Times New Roman" w:hAnsi="Arial" w:cs="Arial"/>
          <w:kern w:val="36"/>
          <w:sz w:val="22"/>
          <w:szCs w:val="22"/>
          <w:lang w:eastAsia="en-GB"/>
          <w14:ligatures w14:val="none"/>
        </w:rPr>
        <w:t xml:space="preserve">Cortese, S., Coghill, D., Santosh, P., et al. (2023). ADHD management and treatment outcomes: An umbrella review of evidence. </w:t>
      </w:r>
      <w:r w:rsidRPr="00EA1BAF">
        <w:rPr>
          <w:rFonts w:ascii="Arial" w:eastAsia="Times New Roman" w:hAnsi="Arial" w:cs="Arial"/>
          <w:i/>
          <w:iCs/>
          <w:kern w:val="36"/>
          <w:sz w:val="22"/>
          <w:szCs w:val="22"/>
          <w:lang w:eastAsia="en-GB"/>
          <w14:ligatures w14:val="none"/>
        </w:rPr>
        <w:t>Neuroscience and Biobehavioral Reviews, 148</w:t>
      </w:r>
      <w:r w:rsidRPr="00EA1BAF">
        <w:rPr>
          <w:rFonts w:ascii="Arial" w:eastAsia="Times New Roman" w:hAnsi="Arial" w:cs="Arial"/>
          <w:kern w:val="36"/>
          <w:sz w:val="22"/>
          <w:szCs w:val="22"/>
          <w:lang w:eastAsia="en-GB"/>
          <w14:ligatures w14:val="none"/>
        </w:rPr>
        <w:t>, 105128.</w:t>
      </w:r>
    </w:p>
    <w:p w14:paraId="20A71E9F" w14:textId="77777777" w:rsidR="00EA5149" w:rsidRPr="00EA1BAF" w:rsidRDefault="00EA5149" w:rsidP="00EA5149">
      <w:pPr>
        <w:spacing w:before="100" w:beforeAutospacing="1" w:after="100" w:afterAutospacing="1" w:line="300" w:lineRule="atLeast"/>
        <w:outlineLvl w:val="0"/>
        <w:rPr>
          <w:rFonts w:ascii="Arial" w:eastAsia="Times New Roman" w:hAnsi="Arial" w:cs="Arial"/>
          <w:kern w:val="36"/>
          <w:sz w:val="22"/>
          <w:szCs w:val="22"/>
          <w:lang w:eastAsia="en-GB"/>
          <w14:ligatures w14:val="none"/>
        </w:rPr>
      </w:pPr>
      <w:r w:rsidRPr="00EA1BAF">
        <w:rPr>
          <w:rFonts w:ascii="Arial" w:eastAsia="Times New Roman" w:hAnsi="Arial" w:cs="Arial"/>
          <w:kern w:val="36"/>
          <w:sz w:val="22"/>
          <w:szCs w:val="22"/>
          <w:lang w:eastAsia="en-GB"/>
          <w14:ligatures w14:val="none"/>
        </w:rPr>
        <w:t xml:space="preserve">Faraone, S. V., Banaschewski, T., Coghill, D., et al. (2021). The World Federation of ADHD International Consensus Statement: 208 evidence-based conclusions about the disorder. </w:t>
      </w:r>
      <w:r w:rsidRPr="00EA1BAF">
        <w:rPr>
          <w:rFonts w:ascii="Arial" w:eastAsia="Times New Roman" w:hAnsi="Arial" w:cs="Arial"/>
          <w:i/>
          <w:iCs/>
          <w:kern w:val="36"/>
          <w:sz w:val="22"/>
          <w:szCs w:val="22"/>
          <w:lang w:eastAsia="en-GB"/>
          <w14:ligatures w14:val="none"/>
        </w:rPr>
        <w:t>Neuroscience &amp; Biobehavioral Reviews, 128</w:t>
      </w:r>
      <w:r w:rsidRPr="00EA1BAF">
        <w:rPr>
          <w:rFonts w:ascii="Arial" w:eastAsia="Times New Roman" w:hAnsi="Arial" w:cs="Arial"/>
          <w:kern w:val="36"/>
          <w:sz w:val="22"/>
          <w:szCs w:val="22"/>
          <w:lang w:eastAsia="en-GB"/>
          <w14:ligatures w14:val="none"/>
        </w:rPr>
        <w:t>, 789-818.</w:t>
      </w:r>
    </w:p>
    <w:p w14:paraId="464E82BE" w14:textId="77777777" w:rsidR="00EA5149" w:rsidRPr="00EA1BAF" w:rsidRDefault="00EA5149" w:rsidP="00EA5149">
      <w:pPr>
        <w:spacing w:before="100" w:beforeAutospacing="1" w:after="100" w:afterAutospacing="1" w:line="300" w:lineRule="atLeast"/>
        <w:outlineLvl w:val="0"/>
        <w:rPr>
          <w:rFonts w:ascii="Arial" w:eastAsia="Times New Roman" w:hAnsi="Arial" w:cs="Arial"/>
          <w:kern w:val="36"/>
          <w:sz w:val="22"/>
          <w:szCs w:val="22"/>
          <w:lang w:eastAsia="en-GB"/>
          <w14:ligatures w14:val="none"/>
        </w:rPr>
      </w:pPr>
      <w:r w:rsidRPr="00EA1BAF">
        <w:rPr>
          <w:rFonts w:ascii="Arial" w:eastAsia="Times New Roman" w:hAnsi="Arial" w:cs="Arial"/>
          <w:kern w:val="36"/>
          <w:sz w:val="22"/>
          <w:szCs w:val="22"/>
          <w:lang w:eastAsia="en-GB"/>
          <w14:ligatures w14:val="none"/>
        </w:rPr>
        <w:t xml:space="preserve">Fullen, T., Brown, T. E., &amp; Kooij, S. J. J. (2024). Cognitive behavioural therapy for adult ADHD: A systematic review and meta-analysis. </w:t>
      </w:r>
      <w:r w:rsidRPr="00EA1BAF">
        <w:rPr>
          <w:rFonts w:ascii="Arial" w:eastAsia="Times New Roman" w:hAnsi="Arial" w:cs="Arial"/>
          <w:i/>
          <w:iCs/>
          <w:kern w:val="36"/>
          <w:sz w:val="22"/>
          <w:szCs w:val="22"/>
          <w:lang w:eastAsia="en-GB"/>
          <w14:ligatures w14:val="none"/>
        </w:rPr>
        <w:t>Journal of Attention Disorders, 28</w:t>
      </w:r>
      <w:r w:rsidRPr="00EA1BAF">
        <w:rPr>
          <w:rFonts w:ascii="Arial" w:eastAsia="Times New Roman" w:hAnsi="Arial" w:cs="Arial"/>
          <w:kern w:val="36"/>
          <w:sz w:val="22"/>
          <w:szCs w:val="22"/>
          <w:lang w:eastAsia="en-GB"/>
          <w14:ligatures w14:val="none"/>
        </w:rPr>
        <w:t>(3), 245-260.</w:t>
      </w:r>
    </w:p>
    <w:p w14:paraId="4CFA89B7" w14:textId="77777777" w:rsidR="00EA5149" w:rsidRPr="00EA1BAF" w:rsidRDefault="00EA5149" w:rsidP="00EA5149">
      <w:pPr>
        <w:spacing w:before="100" w:beforeAutospacing="1" w:after="100" w:afterAutospacing="1" w:line="300" w:lineRule="atLeast"/>
        <w:outlineLvl w:val="0"/>
        <w:rPr>
          <w:rFonts w:ascii="Arial" w:eastAsia="Times New Roman" w:hAnsi="Arial" w:cs="Arial"/>
          <w:kern w:val="36"/>
          <w:sz w:val="22"/>
          <w:szCs w:val="22"/>
          <w:lang w:eastAsia="en-GB"/>
          <w14:ligatures w14:val="none"/>
        </w:rPr>
      </w:pPr>
      <w:r w:rsidRPr="00EA1BAF">
        <w:rPr>
          <w:rFonts w:ascii="Arial" w:eastAsia="Times New Roman" w:hAnsi="Arial" w:cs="Arial"/>
          <w:kern w:val="36"/>
          <w:sz w:val="22"/>
          <w:szCs w:val="22"/>
          <w:lang w:eastAsia="en-GB"/>
          <w14:ligatures w14:val="none"/>
        </w:rPr>
        <w:t xml:space="preserve">Hinshaw, S. P., Nguyen, P. T., O'Grady, S. M., &amp; Rosenthal, E. A. (2022). Annual Research Review: Attention-deficit/hyperactivity disorder in girls and women. </w:t>
      </w:r>
      <w:r w:rsidRPr="00EA1BAF">
        <w:rPr>
          <w:rFonts w:ascii="Arial" w:eastAsia="Times New Roman" w:hAnsi="Arial" w:cs="Arial"/>
          <w:i/>
          <w:iCs/>
          <w:kern w:val="36"/>
          <w:sz w:val="22"/>
          <w:szCs w:val="22"/>
          <w:lang w:eastAsia="en-GB"/>
          <w14:ligatures w14:val="none"/>
        </w:rPr>
        <w:t>Journal of Child Psychology and Psychiatry, 63</w:t>
      </w:r>
      <w:r w:rsidRPr="00EA1BAF">
        <w:rPr>
          <w:rFonts w:ascii="Arial" w:eastAsia="Times New Roman" w:hAnsi="Arial" w:cs="Arial"/>
          <w:kern w:val="36"/>
          <w:sz w:val="22"/>
          <w:szCs w:val="22"/>
          <w:lang w:eastAsia="en-GB"/>
          <w14:ligatures w14:val="none"/>
        </w:rPr>
        <w:t>(4), 484-510.</w:t>
      </w:r>
    </w:p>
    <w:p w14:paraId="42821164" w14:textId="77777777" w:rsidR="00EA5149" w:rsidRPr="00EA1BAF" w:rsidRDefault="00EA5149" w:rsidP="00EA5149">
      <w:pPr>
        <w:spacing w:before="100" w:beforeAutospacing="1" w:after="100" w:afterAutospacing="1" w:line="300" w:lineRule="atLeast"/>
        <w:outlineLvl w:val="0"/>
        <w:rPr>
          <w:rFonts w:ascii="Arial" w:eastAsia="Times New Roman" w:hAnsi="Arial" w:cs="Arial"/>
          <w:kern w:val="36"/>
          <w:sz w:val="22"/>
          <w:szCs w:val="22"/>
          <w:lang w:eastAsia="en-GB"/>
          <w14:ligatures w14:val="none"/>
        </w:rPr>
      </w:pPr>
      <w:r w:rsidRPr="00EA1BAF">
        <w:rPr>
          <w:rFonts w:ascii="Arial" w:eastAsia="Times New Roman" w:hAnsi="Arial" w:cs="Arial"/>
          <w:kern w:val="36"/>
          <w:sz w:val="22"/>
          <w:szCs w:val="22"/>
          <w:lang w:eastAsia="en-GB"/>
          <w14:ligatures w14:val="none"/>
        </w:rPr>
        <w:t xml:space="preserve">Hollis, C., Hall, C. L., Guo, B., et al. (2023). Digital interventions for attention-deficit/hyperactivity disorder: Current evidence and future directions. </w:t>
      </w:r>
      <w:r w:rsidRPr="00EA1BAF">
        <w:rPr>
          <w:rFonts w:ascii="Arial" w:eastAsia="Times New Roman" w:hAnsi="Arial" w:cs="Arial"/>
          <w:i/>
          <w:iCs/>
          <w:kern w:val="36"/>
          <w:sz w:val="22"/>
          <w:szCs w:val="22"/>
          <w:lang w:eastAsia="en-GB"/>
          <w14:ligatures w14:val="none"/>
        </w:rPr>
        <w:t>The Lancet Digital Health, 5</w:t>
      </w:r>
      <w:r w:rsidRPr="00EA1BAF">
        <w:rPr>
          <w:rFonts w:ascii="Arial" w:eastAsia="Times New Roman" w:hAnsi="Arial" w:cs="Arial"/>
          <w:kern w:val="36"/>
          <w:sz w:val="22"/>
          <w:szCs w:val="22"/>
          <w:lang w:eastAsia="en-GB"/>
          <w14:ligatures w14:val="none"/>
        </w:rPr>
        <w:t>(6), e376-e385.</w:t>
      </w:r>
    </w:p>
    <w:p w14:paraId="12E1EFFD" w14:textId="77777777" w:rsidR="00EA5149" w:rsidRDefault="00EA5149" w:rsidP="00EA5149">
      <w:pPr>
        <w:spacing w:before="100" w:beforeAutospacing="1" w:after="100" w:afterAutospacing="1" w:line="300" w:lineRule="atLeast"/>
        <w:outlineLvl w:val="0"/>
        <w:rPr>
          <w:rFonts w:ascii="Arial" w:eastAsia="Times New Roman" w:hAnsi="Arial" w:cs="Arial"/>
          <w:kern w:val="36"/>
          <w:sz w:val="22"/>
          <w:szCs w:val="22"/>
          <w:lang w:eastAsia="en-GB"/>
          <w14:ligatures w14:val="none"/>
        </w:rPr>
      </w:pPr>
      <w:r w:rsidRPr="00EA1BAF">
        <w:rPr>
          <w:rFonts w:ascii="Arial" w:eastAsia="Times New Roman" w:hAnsi="Arial" w:cs="Arial"/>
          <w:kern w:val="36"/>
          <w:sz w:val="22"/>
          <w:szCs w:val="22"/>
          <w:lang w:eastAsia="en-GB"/>
          <w14:ligatures w14:val="none"/>
        </w:rPr>
        <w:t xml:space="preserve">National Institute for Health and Care Excellence. (2018). </w:t>
      </w:r>
      <w:r w:rsidRPr="00EA1BAF">
        <w:rPr>
          <w:rFonts w:ascii="Arial" w:eastAsia="Times New Roman" w:hAnsi="Arial" w:cs="Arial"/>
          <w:i/>
          <w:iCs/>
          <w:kern w:val="36"/>
          <w:sz w:val="22"/>
          <w:szCs w:val="22"/>
          <w:lang w:eastAsia="en-GB"/>
          <w14:ligatures w14:val="none"/>
        </w:rPr>
        <w:t>Attention deficit hyperactivity disorder: Diagnosis and management (NG87).</w:t>
      </w:r>
      <w:r w:rsidRPr="00EA1BAF">
        <w:rPr>
          <w:rFonts w:ascii="Arial" w:eastAsia="Times New Roman" w:hAnsi="Arial" w:cs="Arial"/>
          <w:kern w:val="36"/>
          <w:sz w:val="22"/>
          <w:szCs w:val="22"/>
          <w:lang w:eastAsia="en-GB"/>
          <w14:ligatures w14:val="none"/>
        </w:rPr>
        <w:t xml:space="preserve"> NICE.</w:t>
      </w:r>
    </w:p>
    <w:p w14:paraId="464B58A9" w14:textId="17F006B5" w:rsidR="00007908" w:rsidRPr="00007908" w:rsidRDefault="00007908" w:rsidP="00007908">
      <w:pPr>
        <w:spacing w:before="100" w:beforeAutospacing="1" w:after="100" w:afterAutospacing="1" w:line="300" w:lineRule="atLeast"/>
        <w:outlineLvl w:val="0"/>
        <w:rPr>
          <w:rFonts w:ascii="Arial" w:eastAsia="Times New Roman" w:hAnsi="Arial" w:cs="Arial"/>
          <w:kern w:val="36"/>
          <w:sz w:val="22"/>
          <w:szCs w:val="22"/>
          <w:lang w:eastAsia="en-GB"/>
          <w14:ligatures w14:val="none"/>
        </w:rPr>
      </w:pPr>
      <w:r w:rsidRPr="00007908">
        <w:rPr>
          <w:rFonts w:ascii="Arial" w:eastAsia="Times New Roman" w:hAnsi="Arial" w:cs="Arial"/>
          <w:kern w:val="36"/>
          <w:sz w:val="22"/>
          <w:szCs w:val="22"/>
          <w:lang w:eastAsia="en-GB"/>
          <w14:ligatures w14:val="none"/>
        </w:rPr>
        <w:t>Shaw, M., Hodgkins, P., Caci, H., Young, S., Kahle, J., Woods, A. G., &amp; Arnold, L. E. (2022). A systematic review and analysis of long-term outcomes in attention-deficit/hyperactivity disorder. BMC Medicine, 20(1), 1-16.</w:t>
      </w:r>
    </w:p>
    <w:p w14:paraId="6A782C76" w14:textId="32DE7ACD" w:rsidR="00007908" w:rsidRPr="00007908" w:rsidRDefault="00007908" w:rsidP="00007908">
      <w:pPr>
        <w:spacing w:before="100" w:beforeAutospacing="1" w:after="100" w:afterAutospacing="1" w:line="300" w:lineRule="atLeast"/>
        <w:outlineLvl w:val="0"/>
        <w:rPr>
          <w:rFonts w:ascii="Arial" w:eastAsia="Times New Roman" w:hAnsi="Arial" w:cs="Arial"/>
          <w:kern w:val="36"/>
          <w:sz w:val="22"/>
          <w:szCs w:val="22"/>
          <w:lang w:eastAsia="en-GB"/>
          <w14:ligatures w14:val="none"/>
        </w:rPr>
      </w:pPr>
      <w:r w:rsidRPr="00007908">
        <w:rPr>
          <w:rFonts w:ascii="Arial" w:eastAsia="Times New Roman" w:hAnsi="Arial" w:cs="Arial"/>
          <w:kern w:val="36"/>
          <w:sz w:val="22"/>
          <w:szCs w:val="22"/>
          <w:lang w:eastAsia="en-GB"/>
          <w14:ligatures w14:val="none"/>
        </w:rPr>
        <w:t>Singer, J. (2017). Neurodiversity: The birth of an idea. Judy Singer.</w:t>
      </w:r>
    </w:p>
    <w:p w14:paraId="734AE49F" w14:textId="36443D19" w:rsidR="00EA5149" w:rsidRDefault="00EA5149" w:rsidP="00EA5149">
      <w:pPr>
        <w:spacing w:before="100" w:beforeAutospacing="1" w:after="100" w:afterAutospacing="1" w:line="300" w:lineRule="atLeast"/>
        <w:outlineLvl w:val="0"/>
        <w:rPr>
          <w:rFonts w:ascii="Arial" w:eastAsia="Times New Roman" w:hAnsi="Arial" w:cs="Arial"/>
          <w:kern w:val="36"/>
          <w:sz w:val="22"/>
          <w:szCs w:val="22"/>
          <w:lang w:eastAsia="en-GB"/>
          <w14:ligatures w14:val="none"/>
        </w:rPr>
      </w:pPr>
      <w:r w:rsidRPr="00EA1BAF">
        <w:rPr>
          <w:rFonts w:ascii="Arial" w:eastAsia="Times New Roman" w:hAnsi="Arial" w:cs="Arial"/>
          <w:kern w:val="36"/>
          <w:sz w:val="22"/>
          <w:szCs w:val="22"/>
          <w:lang w:eastAsia="en-GB"/>
          <w14:ligatures w14:val="none"/>
        </w:rPr>
        <w:t xml:space="preserve">Sonuga-Barke, E. J. S., Buitelaar, J., Cortese, S., et al. (2024). Personalised approaches to ADHD intervention and care. </w:t>
      </w:r>
      <w:r w:rsidRPr="00EA1BAF">
        <w:rPr>
          <w:rFonts w:ascii="Arial" w:eastAsia="Times New Roman" w:hAnsi="Arial" w:cs="Arial"/>
          <w:i/>
          <w:iCs/>
          <w:kern w:val="36"/>
          <w:sz w:val="22"/>
          <w:szCs w:val="22"/>
          <w:lang w:eastAsia="en-GB"/>
          <w14:ligatures w14:val="none"/>
        </w:rPr>
        <w:t>The Lancet Psychiatry, 11</w:t>
      </w:r>
      <w:r w:rsidRPr="00EA1BAF">
        <w:rPr>
          <w:rFonts w:ascii="Arial" w:eastAsia="Times New Roman" w:hAnsi="Arial" w:cs="Arial"/>
          <w:kern w:val="36"/>
          <w:sz w:val="22"/>
          <w:szCs w:val="22"/>
          <w:lang w:eastAsia="en-GB"/>
          <w14:ligatures w14:val="none"/>
        </w:rPr>
        <w:t>(2), 131-143.</w:t>
      </w:r>
    </w:p>
    <w:p w14:paraId="6014BB8F" w14:textId="77777777" w:rsidR="00007908" w:rsidRPr="00007908" w:rsidRDefault="00007908" w:rsidP="00007908">
      <w:pPr>
        <w:spacing w:before="100" w:beforeAutospacing="1" w:after="100" w:afterAutospacing="1" w:line="300" w:lineRule="atLeast"/>
        <w:outlineLvl w:val="0"/>
        <w:rPr>
          <w:rFonts w:ascii="Arial" w:eastAsia="Times New Roman" w:hAnsi="Arial" w:cs="Arial"/>
          <w:kern w:val="36"/>
          <w:sz w:val="22"/>
          <w:szCs w:val="22"/>
          <w:lang w:eastAsia="en-GB"/>
          <w14:ligatures w14:val="none"/>
        </w:rPr>
      </w:pPr>
      <w:r w:rsidRPr="00007908">
        <w:rPr>
          <w:rFonts w:ascii="Arial" w:eastAsia="Times New Roman" w:hAnsi="Arial" w:cs="Arial"/>
          <w:kern w:val="36"/>
          <w:sz w:val="22"/>
          <w:szCs w:val="22"/>
          <w:lang w:eastAsia="en-GB"/>
          <w14:ligatures w14:val="none"/>
        </w:rPr>
        <w:t>Timimi, S., &amp; Leo, J. (2023). Rethinking ADHD and the medicalisation of childhood behaviour. Ethical Human Psychology and Psychiatry, 25(2), 94-108.</w:t>
      </w:r>
    </w:p>
    <w:p w14:paraId="1B31AF89" w14:textId="77777777" w:rsidR="00EA5149" w:rsidRPr="00EA1BAF" w:rsidRDefault="00EA5149" w:rsidP="00EA5149">
      <w:pPr>
        <w:spacing w:before="100" w:beforeAutospacing="1" w:after="100" w:afterAutospacing="1" w:line="300" w:lineRule="atLeast"/>
        <w:outlineLvl w:val="0"/>
        <w:rPr>
          <w:rFonts w:ascii="Arial" w:eastAsia="Times New Roman" w:hAnsi="Arial" w:cs="Arial"/>
          <w:kern w:val="36"/>
          <w:sz w:val="22"/>
          <w:szCs w:val="22"/>
          <w:lang w:eastAsia="en-GB"/>
          <w14:ligatures w14:val="none"/>
        </w:rPr>
      </w:pPr>
      <w:r w:rsidRPr="00EA1BAF">
        <w:rPr>
          <w:rFonts w:ascii="Arial" w:eastAsia="Times New Roman" w:hAnsi="Arial" w:cs="Arial"/>
          <w:kern w:val="36"/>
          <w:sz w:val="22"/>
          <w:szCs w:val="22"/>
          <w:lang w:eastAsia="en-GB"/>
          <w14:ligatures w14:val="none"/>
        </w:rPr>
        <w:lastRenderedPageBreak/>
        <w:t xml:space="preserve">World Health Organization. (2024). </w:t>
      </w:r>
      <w:r w:rsidRPr="00EA1BAF">
        <w:rPr>
          <w:rFonts w:ascii="Arial" w:eastAsia="Times New Roman" w:hAnsi="Arial" w:cs="Arial"/>
          <w:i/>
          <w:iCs/>
          <w:kern w:val="36"/>
          <w:sz w:val="22"/>
          <w:szCs w:val="22"/>
          <w:lang w:eastAsia="en-GB"/>
          <w14:ligatures w14:val="none"/>
        </w:rPr>
        <w:t>Clinical Descriptions and Diagnostic Requirements for ICD-11 Mental, Behavioural and Neurodevelopmental Disorders.</w:t>
      </w:r>
      <w:r w:rsidRPr="00EA1BAF">
        <w:rPr>
          <w:rFonts w:ascii="Arial" w:eastAsia="Times New Roman" w:hAnsi="Arial" w:cs="Arial"/>
          <w:kern w:val="36"/>
          <w:sz w:val="22"/>
          <w:szCs w:val="22"/>
          <w:lang w:eastAsia="en-GB"/>
          <w14:ligatures w14:val="none"/>
        </w:rPr>
        <w:t xml:space="preserve"> Geneva: WHO.</w:t>
      </w:r>
    </w:p>
    <w:p w14:paraId="5C27DEE1" w14:textId="77777777" w:rsidR="00EA5149" w:rsidRPr="00EA1BAF" w:rsidRDefault="00EA5149" w:rsidP="00EA5149">
      <w:pPr>
        <w:spacing w:before="100" w:beforeAutospacing="1" w:after="100" w:afterAutospacing="1" w:line="300" w:lineRule="atLeast"/>
        <w:outlineLvl w:val="0"/>
        <w:rPr>
          <w:rFonts w:ascii="Arial" w:eastAsia="Times New Roman" w:hAnsi="Arial" w:cs="Arial"/>
          <w:kern w:val="36"/>
          <w:sz w:val="22"/>
          <w:szCs w:val="22"/>
          <w:lang w:eastAsia="en-GB"/>
          <w14:ligatures w14:val="none"/>
        </w:rPr>
      </w:pPr>
      <w:r w:rsidRPr="00EA1BAF">
        <w:rPr>
          <w:rFonts w:ascii="Arial" w:eastAsia="Times New Roman" w:hAnsi="Arial" w:cs="Arial"/>
          <w:kern w:val="36"/>
          <w:sz w:val="22"/>
          <w:szCs w:val="22"/>
          <w:lang w:eastAsia="en-GB"/>
          <w14:ligatures w14:val="none"/>
        </w:rPr>
        <w:t xml:space="preserve">Young, S., Asherson, P., Lloyd, T., et al. (2024). Access to ADHD assessment and treatment services in the United Kingdom: Challenges and opportunities. </w:t>
      </w:r>
      <w:r w:rsidRPr="00EA1BAF">
        <w:rPr>
          <w:rFonts w:ascii="Arial" w:eastAsia="Times New Roman" w:hAnsi="Arial" w:cs="Arial"/>
          <w:i/>
          <w:iCs/>
          <w:kern w:val="36"/>
          <w:sz w:val="22"/>
          <w:szCs w:val="22"/>
          <w:lang w:eastAsia="en-GB"/>
          <w14:ligatures w14:val="none"/>
        </w:rPr>
        <w:t>BJPsych Bulletin, 48</w:t>
      </w:r>
      <w:r w:rsidRPr="00EA1BAF">
        <w:rPr>
          <w:rFonts w:ascii="Arial" w:eastAsia="Times New Roman" w:hAnsi="Arial" w:cs="Arial"/>
          <w:kern w:val="36"/>
          <w:sz w:val="22"/>
          <w:szCs w:val="22"/>
          <w:lang w:eastAsia="en-GB"/>
          <w14:ligatures w14:val="none"/>
        </w:rPr>
        <w:t>(1), 1-8.</w:t>
      </w:r>
    </w:p>
    <w:p w14:paraId="16112665" w14:textId="77777777" w:rsidR="00EA5149" w:rsidRPr="00EA1BAF" w:rsidRDefault="00EA5149" w:rsidP="00A66658">
      <w:pPr>
        <w:spacing w:before="100" w:beforeAutospacing="1" w:after="100" w:afterAutospacing="1" w:line="300" w:lineRule="atLeast"/>
        <w:outlineLvl w:val="0"/>
        <w:rPr>
          <w:rFonts w:ascii="Arial" w:eastAsia="Times New Roman" w:hAnsi="Arial" w:cs="Arial"/>
          <w:kern w:val="36"/>
          <w:sz w:val="22"/>
          <w:szCs w:val="22"/>
          <w:lang w:eastAsia="en-GB"/>
          <w14:ligatures w14:val="none"/>
        </w:rPr>
      </w:pPr>
    </w:p>
    <w:p w14:paraId="61A99EFA" w14:textId="77777777" w:rsidR="00AC0D5A" w:rsidRPr="00EA1BAF" w:rsidRDefault="00AC0D5A" w:rsidP="008A6D32">
      <w:pPr>
        <w:pStyle w:val="NormalWeb"/>
        <w:rPr>
          <w:rFonts w:ascii="Arial" w:hAnsi="Arial" w:cs="Arial"/>
          <w:color w:val="000000"/>
        </w:rPr>
      </w:pPr>
    </w:p>
    <w:p w14:paraId="3DF804E1" w14:textId="77777777" w:rsidR="00AC0D5A" w:rsidRDefault="00AC0D5A" w:rsidP="008A6D32">
      <w:pPr>
        <w:pStyle w:val="NormalWeb"/>
        <w:rPr>
          <w:rFonts w:ascii="Arial" w:hAnsi="Arial" w:cs="Arial"/>
          <w:b/>
          <w:bCs/>
          <w:color w:val="000000"/>
        </w:rPr>
      </w:pPr>
    </w:p>
    <w:p w14:paraId="13CE6DCE" w14:textId="77777777" w:rsidR="00EA5149" w:rsidRDefault="00EA5149" w:rsidP="008A6D32">
      <w:pPr>
        <w:pStyle w:val="NormalWeb"/>
        <w:rPr>
          <w:rFonts w:ascii="Arial" w:hAnsi="Arial" w:cs="Arial"/>
          <w:b/>
          <w:bCs/>
          <w:color w:val="000000"/>
        </w:rPr>
      </w:pPr>
    </w:p>
    <w:p w14:paraId="07786E37" w14:textId="77777777" w:rsidR="000264A1" w:rsidRPr="000264A1" w:rsidRDefault="000264A1" w:rsidP="000264A1">
      <w:pPr>
        <w:rPr>
          <w:rFonts w:ascii="Arial" w:hAnsi="Arial" w:cs="Arial"/>
          <w:sz w:val="36"/>
          <w:szCs w:val="36"/>
        </w:rPr>
      </w:pPr>
    </w:p>
    <w:sectPr w:rsidR="000264A1" w:rsidRPr="000264A1">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7B9E78" w14:textId="77777777" w:rsidR="00284878" w:rsidRDefault="00284878" w:rsidP="000264A1">
      <w:pPr>
        <w:spacing w:after="0" w:line="240" w:lineRule="auto"/>
      </w:pPr>
      <w:r>
        <w:separator/>
      </w:r>
    </w:p>
  </w:endnote>
  <w:endnote w:type="continuationSeparator" w:id="0">
    <w:p w14:paraId="045CB446" w14:textId="77777777" w:rsidR="00284878" w:rsidRDefault="00284878" w:rsidP="0002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3280839"/>
      <w:docPartObj>
        <w:docPartGallery w:val="Page Numbers (Bottom of Page)"/>
        <w:docPartUnique/>
      </w:docPartObj>
    </w:sdtPr>
    <w:sdtContent>
      <w:p w14:paraId="4FDE4EC7" w14:textId="59635FAE"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D25C3" w14:textId="77777777" w:rsidR="000264A1" w:rsidRDefault="00026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70438059"/>
      <w:docPartObj>
        <w:docPartGallery w:val="Page Numbers (Bottom of Page)"/>
        <w:docPartUnique/>
      </w:docPartObj>
    </w:sdtPr>
    <w:sdtContent>
      <w:p w14:paraId="686F83AA" w14:textId="6256BCB1"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0D046D" w14:textId="77777777" w:rsidR="000264A1" w:rsidRDefault="00026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AAF54A0" w14:textId="77777777" w:rsidR="00284878" w:rsidRDefault="00284878" w:rsidP="000264A1">
      <w:pPr>
        <w:spacing w:after="0" w:line="240" w:lineRule="auto"/>
      </w:pPr>
      <w:r>
        <w:separator/>
      </w:r>
    </w:p>
  </w:footnote>
  <w:footnote w:type="continuationSeparator" w:id="0">
    <w:p w14:paraId="3FBC8E76" w14:textId="77777777" w:rsidR="00284878" w:rsidRDefault="00284878" w:rsidP="000264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43E9F"/>
    <w:multiLevelType w:val="multilevel"/>
    <w:tmpl w:val="581ED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1A600A"/>
    <w:multiLevelType w:val="multilevel"/>
    <w:tmpl w:val="43DCD9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F07D58"/>
    <w:multiLevelType w:val="multilevel"/>
    <w:tmpl w:val="EE0CE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3710F0"/>
    <w:multiLevelType w:val="multilevel"/>
    <w:tmpl w:val="D9A8A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9B4710"/>
    <w:multiLevelType w:val="multilevel"/>
    <w:tmpl w:val="D012D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29A133B"/>
    <w:multiLevelType w:val="multilevel"/>
    <w:tmpl w:val="DA520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6943632"/>
    <w:multiLevelType w:val="multilevel"/>
    <w:tmpl w:val="CB82B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23D7DAD"/>
    <w:multiLevelType w:val="multilevel"/>
    <w:tmpl w:val="6144E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8EF5F6F"/>
    <w:multiLevelType w:val="multilevel"/>
    <w:tmpl w:val="F7FE5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5E240B1"/>
    <w:multiLevelType w:val="multilevel"/>
    <w:tmpl w:val="E9E488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895352">
    <w:abstractNumId w:val="0"/>
  </w:num>
  <w:num w:numId="2" w16cid:durableId="1397316372">
    <w:abstractNumId w:val="2"/>
  </w:num>
  <w:num w:numId="3" w16cid:durableId="2138332157">
    <w:abstractNumId w:val="5"/>
  </w:num>
  <w:num w:numId="4" w16cid:durableId="188446897">
    <w:abstractNumId w:val="3"/>
  </w:num>
  <w:num w:numId="5" w16cid:durableId="14770299">
    <w:abstractNumId w:val="8"/>
  </w:num>
  <w:num w:numId="6" w16cid:durableId="147672715">
    <w:abstractNumId w:val="1"/>
  </w:num>
  <w:num w:numId="7" w16cid:durableId="1022782609">
    <w:abstractNumId w:val="7"/>
  </w:num>
  <w:num w:numId="8" w16cid:durableId="1141733376">
    <w:abstractNumId w:val="6"/>
  </w:num>
  <w:num w:numId="9" w16cid:durableId="2047755443">
    <w:abstractNumId w:val="9"/>
  </w:num>
  <w:num w:numId="10" w16cid:durableId="4566795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4A1"/>
    <w:rsid w:val="00007908"/>
    <w:rsid w:val="00025A62"/>
    <w:rsid w:val="000264A1"/>
    <w:rsid w:val="000355EC"/>
    <w:rsid w:val="00060FB4"/>
    <w:rsid w:val="00080487"/>
    <w:rsid w:val="001B7545"/>
    <w:rsid w:val="001C599F"/>
    <w:rsid w:val="00215877"/>
    <w:rsid w:val="0023711E"/>
    <w:rsid w:val="002519A4"/>
    <w:rsid w:val="00253F53"/>
    <w:rsid w:val="00272974"/>
    <w:rsid w:val="00284878"/>
    <w:rsid w:val="00292EEB"/>
    <w:rsid w:val="002C1D2C"/>
    <w:rsid w:val="002D05D4"/>
    <w:rsid w:val="002E195E"/>
    <w:rsid w:val="002F049F"/>
    <w:rsid w:val="00313CF4"/>
    <w:rsid w:val="00313F43"/>
    <w:rsid w:val="0034781C"/>
    <w:rsid w:val="003D2C92"/>
    <w:rsid w:val="003E1751"/>
    <w:rsid w:val="00402D28"/>
    <w:rsid w:val="00426315"/>
    <w:rsid w:val="00446966"/>
    <w:rsid w:val="00464ACC"/>
    <w:rsid w:val="00477847"/>
    <w:rsid w:val="004D7039"/>
    <w:rsid w:val="00506CDB"/>
    <w:rsid w:val="00531248"/>
    <w:rsid w:val="00556503"/>
    <w:rsid w:val="005755A9"/>
    <w:rsid w:val="0059726D"/>
    <w:rsid w:val="005A08EA"/>
    <w:rsid w:val="00611DE0"/>
    <w:rsid w:val="00637171"/>
    <w:rsid w:val="006903D6"/>
    <w:rsid w:val="00692FA1"/>
    <w:rsid w:val="00693B76"/>
    <w:rsid w:val="006C02DB"/>
    <w:rsid w:val="006D4BCF"/>
    <w:rsid w:val="00722ABC"/>
    <w:rsid w:val="0077345A"/>
    <w:rsid w:val="008234FA"/>
    <w:rsid w:val="008354BB"/>
    <w:rsid w:val="00843325"/>
    <w:rsid w:val="008A6D32"/>
    <w:rsid w:val="009938DA"/>
    <w:rsid w:val="009B2EC1"/>
    <w:rsid w:val="00A11B9F"/>
    <w:rsid w:val="00A153C1"/>
    <w:rsid w:val="00A325B6"/>
    <w:rsid w:val="00A5472D"/>
    <w:rsid w:val="00A66658"/>
    <w:rsid w:val="00AC0D5A"/>
    <w:rsid w:val="00B0110E"/>
    <w:rsid w:val="00B05DBF"/>
    <w:rsid w:val="00B27F5B"/>
    <w:rsid w:val="00B3196E"/>
    <w:rsid w:val="00B43FC3"/>
    <w:rsid w:val="00BC11F5"/>
    <w:rsid w:val="00D07855"/>
    <w:rsid w:val="00D24CBB"/>
    <w:rsid w:val="00D336E1"/>
    <w:rsid w:val="00D97EBE"/>
    <w:rsid w:val="00DF6749"/>
    <w:rsid w:val="00EA1BAF"/>
    <w:rsid w:val="00EA51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4C6F0"/>
  <w15:chartTrackingRefBased/>
  <w15:docId w15:val="{2B0B94F5-90B5-C240-86BD-13C918C6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26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26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semiHidden/>
    <w:unhideWhenUsed/>
    <w:rsid w:val="008A6D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A6D32"/>
  </w:style>
  <w:style w:type="paragraph" w:styleId="TOCHeading">
    <w:name w:val="TOC Heading"/>
    <w:basedOn w:val="Heading1"/>
    <w:next w:val="Normal"/>
    <w:uiPriority w:val="39"/>
    <w:unhideWhenUsed/>
    <w:qFormat/>
    <w:rsid w:val="00313F43"/>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313F43"/>
    <w:pPr>
      <w:spacing w:after="100"/>
      <w:ind w:left="240"/>
    </w:pPr>
  </w:style>
  <w:style w:type="paragraph" w:styleId="TOC1">
    <w:name w:val="toc 1"/>
    <w:basedOn w:val="Normal"/>
    <w:next w:val="Normal"/>
    <w:autoRedefine/>
    <w:uiPriority w:val="39"/>
    <w:unhideWhenUsed/>
    <w:rsid w:val="00313F43"/>
    <w:pPr>
      <w:spacing w:after="100"/>
    </w:pPr>
  </w:style>
  <w:style w:type="paragraph" w:styleId="TOC3">
    <w:name w:val="toc 3"/>
    <w:basedOn w:val="Normal"/>
    <w:next w:val="Normal"/>
    <w:autoRedefine/>
    <w:uiPriority w:val="39"/>
    <w:unhideWhenUsed/>
    <w:rsid w:val="00313F43"/>
    <w:pPr>
      <w:spacing w:after="100"/>
      <w:ind w:left="480"/>
    </w:pPr>
  </w:style>
  <w:style w:type="character" w:styleId="Hyperlink">
    <w:name w:val="Hyperlink"/>
    <w:basedOn w:val="DefaultParagraphFont"/>
    <w:uiPriority w:val="99"/>
    <w:unhideWhenUsed/>
    <w:rsid w:val="00313F4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962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126</TotalTime>
  <Pages>14</Pages>
  <Words>3258</Words>
  <Characters>18575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Nazma Begum (1912288)</cp:lastModifiedBy>
  <cp:revision>62</cp:revision>
  <dcterms:created xsi:type="dcterms:W3CDTF">2026-08-16T13:47:00Z</dcterms:created>
  <dcterms:modified xsi:type="dcterms:W3CDTF">2026-08-16T15:53:00Z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7ed26faa-ac95-47bd-b4bd-c51fda0e52f1</vt:lpwstr>
  </property>
</Properties>
</file>