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51252" w14:textId="77777777" w:rsidR="001F4737" w:rsidRDefault="001F4737" w:rsidP="001F4737">
      <w:pPr>
        <w:spacing w:line="360" w:lineRule="auto"/>
        <w:jc w:val="center"/>
        <w:rPr>
          <w:rFonts w:ascii="Times New Roman" w:hAnsi="Times New Roman" w:cs="Times New Roman"/>
          <w:b/>
          <w:bCs/>
          <w:i/>
          <w:sz w:val="36"/>
          <w:szCs w:val="24"/>
          <w:lang w:val="en-US"/>
        </w:rPr>
      </w:pPr>
    </w:p>
    <w:p w14:paraId="2B7CB7AC" w14:textId="77777777" w:rsidR="001F4737" w:rsidRDefault="001F4737" w:rsidP="001F4737">
      <w:pPr>
        <w:spacing w:line="360" w:lineRule="auto"/>
        <w:jc w:val="center"/>
        <w:rPr>
          <w:rFonts w:ascii="Times New Roman" w:hAnsi="Times New Roman" w:cs="Times New Roman"/>
          <w:b/>
          <w:bCs/>
          <w:i/>
          <w:sz w:val="36"/>
          <w:szCs w:val="24"/>
          <w:lang w:val="en-US"/>
        </w:rPr>
      </w:pPr>
    </w:p>
    <w:p w14:paraId="6A9EF9D4" w14:textId="77777777" w:rsidR="001F4737" w:rsidRPr="00ED3741" w:rsidRDefault="001F4737" w:rsidP="001F4737">
      <w:pPr>
        <w:spacing w:line="360" w:lineRule="auto"/>
        <w:jc w:val="center"/>
        <w:rPr>
          <w:rFonts w:ascii="Times New Roman" w:hAnsi="Times New Roman" w:cs="Times New Roman"/>
          <w:b/>
          <w:bCs/>
          <w:iCs/>
          <w:sz w:val="36"/>
          <w:szCs w:val="24"/>
          <w:lang w:val="en-US"/>
        </w:rPr>
      </w:pPr>
    </w:p>
    <w:p w14:paraId="6FE32AA1" w14:textId="7469BBE1" w:rsidR="001F4737" w:rsidRPr="00ED3741" w:rsidRDefault="0014016D" w:rsidP="001F4737">
      <w:pPr>
        <w:spacing w:line="360" w:lineRule="auto"/>
        <w:jc w:val="center"/>
        <w:rPr>
          <w:rFonts w:ascii="Times New Roman" w:hAnsi="Times New Roman" w:cs="Times New Roman"/>
          <w:b/>
          <w:bCs/>
          <w:iCs/>
          <w:sz w:val="36"/>
          <w:szCs w:val="24"/>
          <w:lang w:val="en-US"/>
        </w:rPr>
      </w:pPr>
      <w:r w:rsidRPr="00ED3741">
        <w:rPr>
          <w:rFonts w:ascii="Times New Roman" w:hAnsi="Times New Roman" w:cs="Times New Roman"/>
          <w:b/>
          <w:bCs/>
          <w:iCs/>
          <w:sz w:val="36"/>
          <w:szCs w:val="24"/>
          <w:lang w:val="en-US"/>
        </w:rPr>
        <w:t>Elena Nedelcheva</w:t>
      </w:r>
    </w:p>
    <w:p w14:paraId="78E762EA" w14:textId="0A660ED7" w:rsidR="001F4737" w:rsidRPr="00ED3741" w:rsidRDefault="0014016D" w:rsidP="001F4737">
      <w:pPr>
        <w:spacing w:line="360" w:lineRule="auto"/>
        <w:jc w:val="center"/>
        <w:rPr>
          <w:rFonts w:ascii="Times New Roman" w:hAnsi="Times New Roman" w:cs="Times New Roman"/>
          <w:b/>
          <w:bCs/>
          <w:iCs/>
          <w:sz w:val="36"/>
          <w:szCs w:val="24"/>
          <w:lang w:val="en-US"/>
        </w:rPr>
      </w:pPr>
      <w:r w:rsidRPr="00ED3741">
        <w:rPr>
          <w:rFonts w:ascii="Times New Roman" w:hAnsi="Times New Roman" w:cs="Times New Roman"/>
          <w:b/>
          <w:bCs/>
          <w:iCs/>
          <w:sz w:val="36"/>
          <w:szCs w:val="24"/>
          <w:lang w:val="en-US"/>
        </w:rPr>
        <w:t xml:space="preserve">Dissertation </w:t>
      </w:r>
    </w:p>
    <w:p w14:paraId="5FCA91BC" w14:textId="77777777" w:rsidR="001F4737" w:rsidRPr="00ED3741" w:rsidRDefault="001F4737" w:rsidP="001F4737">
      <w:pPr>
        <w:spacing w:line="360" w:lineRule="auto"/>
        <w:jc w:val="center"/>
        <w:rPr>
          <w:rFonts w:ascii="Times New Roman" w:hAnsi="Times New Roman" w:cs="Times New Roman"/>
          <w:b/>
          <w:bCs/>
          <w:iCs/>
          <w:sz w:val="36"/>
          <w:szCs w:val="24"/>
          <w:lang w:val="en-US"/>
        </w:rPr>
      </w:pPr>
    </w:p>
    <w:p w14:paraId="7945B455" w14:textId="126F9C42" w:rsidR="00ED2704" w:rsidRPr="00ED3741" w:rsidRDefault="00ED2704" w:rsidP="001F4737">
      <w:pPr>
        <w:spacing w:line="360" w:lineRule="auto"/>
        <w:jc w:val="center"/>
        <w:rPr>
          <w:rFonts w:ascii="Times New Roman" w:hAnsi="Times New Roman" w:cs="Times New Roman"/>
          <w:b/>
          <w:bCs/>
          <w:iCs/>
          <w:sz w:val="36"/>
          <w:szCs w:val="24"/>
          <w:lang w:val="en-US"/>
        </w:rPr>
      </w:pPr>
      <w:r w:rsidRPr="00ED3741">
        <w:rPr>
          <w:rFonts w:ascii="Times New Roman" w:hAnsi="Times New Roman" w:cs="Times New Roman"/>
          <w:b/>
          <w:bCs/>
          <w:iCs/>
          <w:sz w:val="36"/>
          <w:szCs w:val="24"/>
          <w:lang w:val="en-US"/>
        </w:rPr>
        <w:t xml:space="preserve"> </w:t>
      </w:r>
      <w:r w:rsidR="004576C9" w:rsidRPr="00ED3741">
        <w:rPr>
          <w:rFonts w:ascii="Times New Roman" w:hAnsi="Times New Roman" w:cs="Times New Roman"/>
          <w:b/>
          <w:bCs/>
          <w:iCs/>
          <w:sz w:val="36"/>
          <w:szCs w:val="24"/>
          <w:lang w:val="en-US"/>
        </w:rPr>
        <w:t>Tax policy</w:t>
      </w:r>
      <w:r w:rsidRPr="00ED3741">
        <w:rPr>
          <w:rFonts w:ascii="Times New Roman" w:hAnsi="Times New Roman" w:cs="Times New Roman"/>
          <w:b/>
          <w:bCs/>
          <w:iCs/>
          <w:sz w:val="36"/>
          <w:szCs w:val="24"/>
          <w:lang w:val="en-US"/>
        </w:rPr>
        <w:t xml:space="preserve"> </w:t>
      </w:r>
      <w:r w:rsidR="002B0FA9" w:rsidRPr="00ED3741">
        <w:rPr>
          <w:rFonts w:ascii="Times New Roman" w:hAnsi="Times New Roman" w:cs="Times New Roman"/>
          <w:b/>
          <w:bCs/>
          <w:iCs/>
          <w:sz w:val="36"/>
          <w:szCs w:val="24"/>
          <w:lang w:val="en-US"/>
        </w:rPr>
        <w:t>and Economic post</w:t>
      </w:r>
      <w:r w:rsidRPr="00ED3741">
        <w:rPr>
          <w:rFonts w:ascii="Times New Roman" w:hAnsi="Times New Roman" w:cs="Times New Roman"/>
          <w:b/>
          <w:bCs/>
          <w:iCs/>
          <w:sz w:val="36"/>
          <w:szCs w:val="24"/>
          <w:lang w:val="en-US"/>
        </w:rPr>
        <w:t xml:space="preserve"> Brexit </w:t>
      </w:r>
      <w:r w:rsidR="002B0FA9" w:rsidRPr="00ED3741">
        <w:rPr>
          <w:rFonts w:ascii="Times New Roman" w:hAnsi="Times New Roman" w:cs="Times New Roman"/>
          <w:b/>
          <w:bCs/>
          <w:iCs/>
          <w:sz w:val="36"/>
          <w:szCs w:val="24"/>
          <w:lang w:val="en-US"/>
        </w:rPr>
        <w:t>(evaluating Economic and tax policy implications of Brexit in the UK)</w:t>
      </w:r>
    </w:p>
    <w:bookmarkStart w:id="0" w:name="_Toc175126479" w:displacedByCustomXml="next"/>
    <w:sdt>
      <w:sdtPr>
        <w:rPr>
          <w:rFonts w:ascii="Times New Roman" w:eastAsiaTheme="minorHAnsi" w:hAnsi="Times New Roman" w:cs="Times New Roman"/>
          <w:b w:val="0"/>
          <w:bCs w:val="0"/>
          <w:color w:val="auto"/>
          <w:sz w:val="24"/>
          <w:szCs w:val="24"/>
          <w:lang w:val="en-GB"/>
        </w:rPr>
        <w:id w:val="2515090"/>
        <w:docPartObj>
          <w:docPartGallery w:val="Table of Contents"/>
          <w:docPartUnique/>
        </w:docPartObj>
      </w:sdtPr>
      <w:sdtContent>
        <w:p w14:paraId="568ED3EC" w14:textId="77777777" w:rsidR="00615106" w:rsidRPr="001D7DDC" w:rsidRDefault="00615106" w:rsidP="00615106">
          <w:pPr>
            <w:pStyle w:val="TOCHeading"/>
            <w:spacing w:line="360" w:lineRule="auto"/>
            <w:jc w:val="both"/>
            <w:rPr>
              <w:rFonts w:ascii="Times New Roman" w:hAnsi="Times New Roman" w:cs="Times New Roman"/>
              <w:color w:val="auto"/>
              <w:sz w:val="24"/>
              <w:szCs w:val="24"/>
            </w:rPr>
          </w:pPr>
          <w:r w:rsidRPr="001D7DDC">
            <w:rPr>
              <w:rFonts w:ascii="Times New Roman" w:hAnsi="Times New Roman" w:cs="Times New Roman"/>
              <w:color w:val="auto"/>
              <w:sz w:val="24"/>
              <w:szCs w:val="24"/>
            </w:rPr>
            <w:t>Table of Contents</w:t>
          </w:r>
        </w:p>
        <w:p w14:paraId="2B016276" w14:textId="3C7BA8AD" w:rsidR="00AB2D5D" w:rsidRDefault="00615106">
          <w:pPr>
            <w:pStyle w:val="TOC2"/>
            <w:tabs>
              <w:tab w:val="right" w:leader="dot" w:pos="9350"/>
            </w:tabs>
            <w:rPr>
              <w:rFonts w:eastAsiaTheme="minorEastAsia"/>
              <w:noProof/>
              <w:kern w:val="2"/>
              <w:sz w:val="24"/>
              <w:szCs w:val="24"/>
              <w:lang w:eastAsia="en-GB"/>
              <w14:ligatures w14:val="standardContextual"/>
            </w:rPr>
          </w:pPr>
          <w:r w:rsidRPr="001D7DDC">
            <w:rPr>
              <w:rFonts w:ascii="Times New Roman" w:hAnsi="Times New Roman" w:cs="Times New Roman"/>
              <w:sz w:val="24"/>
              <w:szCs w:val="24"/>
            </w:rPr>
            <w:fldChar w:fldCharType="begin"/>
          </w:r>
          <w:r w:rsidRPr="001D7DDC">
            <w:rPr>
              <w:rFonts w:ascii="Times New Roman" w:hAnsi="Times New Roman" w:cs="Times New Roman"/>
              <w:sz w:val="24"/>
              <w:szCs w:val="24"/>
            </w:rPr>
            <w:instrText xml:space="preserve"> TOC \o "1-3" \h \z \u </w:instrText>
          </w:r>
          <w:r w:rsidRPr="001D7DDC">
            <w:rPr>
              <w:rFonts w:ascii="Times New Roman" w:hAnsi="Times New Roman" w:cs="Times New Roman"/>
              <w:sz w:val="24"/>
              <w:szCs w:val="24"/>
            </w:rPr>
            <w:fldChar w:fldCharType="separate"/>
          </w:r>
          <w:hyperlink w:anchor="_Toc175127004" w:history="1">
            <w:r w:rsidR="00AB2D5D" w:rsidRPr="00441FBA">
              <w:rPr>
                <w:rStyle w:val="Hyperlink"/>
                <w:rFonts w:ascii="Times New Roman" w:hAnsi="Times New Roman" w:cs="Times New Roman"/>
                <w:noProof/>
              </w:rPr>
              <w:t>Chapter 1: Introduction</w:t>
            </w:r>
            <w:r w:rsidR="00AB2D5D">
              <w:rPr>
                <w:noProof/>
                <w:webHidden/>
              </w:rPr>
              <w:tab/>
            </w:r>
            <w:r w:rsidR="00AB2D5D">
              <w:rPr>
                <w:noProof/>
                <w:webHidden/>
              </w:rPr>
              <w:fldChar w:fldCharType="begin"/>
            </w:r>
            <w:r w:rsidR="00AB2D5D">
              <w:rPr>
                <w:noProof/>
                <w:webHidden/>
              </w:rPr>
              <w:instrText xml:space="preserve"> PAGEREF _Toc175127004 \h </w:instrText>
            </w:r>
            <w:r w:rsidR="00AB2D5D">
              <w:rPr>
                <w:noProof/>
                <w:webHidden/>
              </w:rPr>
            </w:r>
            <w:r w:rsidR="00AB2D5D">
              <w:rPr>
                <w:noProof/>
                <w:webHidden/>
              </w:rPr>
              <w:fldChar w:fldCharType="separate"/>
            </w:r>
            <w:r w:rsidR="00AB2D5D">
              <w:rPr>
                <w:noProof/>
                <w:webHidden/>
              </w:rPr>
              <w:t>2</w:t>
            </w:r>
            <w:r w:rsidR="00AB2D5D">
              <w:rPr>
                <w:noProof/>
                <w:webHidden/>
              </w:rPr>
              <w:fldChar w:fldCharType="end"/>
            </w:r>
          </w:hyperlink>
        </w:p>
        <w:p w14:paraId="6F2B0209" w14:textId="231210C0" w:rsidR="00AB2D5D" w:rsidRDefault="00AB2D5D">
          <w:pPr>
            <w:pStyle w:val="TOC2"/>
            <w:tabs>
              <w:tab w:val="left" w:pos="960"/>
              <w:tab w:val="right" w:leader="dot" w:pos="9350"/>
            </w:tabs>
            <w:rPr>
              <w:rFonts w:eastAsiaTheme="minorEastAsia"/>
              <w:noProof/>
              <w:kern w:val="2"/>
              <w:sz w:val="24"/>
              <w:szCs w:val="24"/>
              <w:lang w:eastAsia="en-GB"/>
              <w14:ligatures w14:val="standardContextual"/>
            </w:rPr>
          </w:pPr>
          <w:hyperlink w:anchor="_Toc175127005" w:history="1">
            <w:r w:rsidRPr="00441FBA">
              <w:rPr>
                <w:rStyle w:val="Hyperlink"/>
                <w:rFonts w:ascii="Times New Roman" w:hAnsi="Times New Roman" w:cs="Times New Roman"/>
                <w:noProof/>
              </w:rPr>
              <w:t>1.1</w:t>
            </w:r>
            <w:r>
              <w:rPr>
                <w:rFonts w:eastAsiaTheme="minorEastAsia"/>
                <w:noProof/>
                <w:kern w:val="2"/>
                <w:sz w:val="24"/>
                <w:szCs w:val="24"/>
                <w:lang w:eastAsia="en-GB"/>
                <w14:ligatures w14:val="standardContextual"/>
              </w:rPr>
              <w:tab/>
            </w:r>
            <w:r w:rsidRPr="00441FBA">
              <w:rPr>
                <w:rStyle w:val="Hyperlink"/>
                <w:rFonts w:ascii="Times New Roman" w:hAnsi="Times New Roman" w:cs="Times New Roman"/>
                <w:noProof/>
              </w:rPr>
              <w:t>Background of the Study</w:t>
            </w:r>
            <w:r>
              <w:rPr>
                <w:noProof/>
                <w:webHidden/>
              </w:rPr>
              <w:tab/>
            </w:r>
            <w:r>
              <w:rPr>
                <w:noProof/>
                <w:webHidden/>
              </w:rPr>
              <w:fldChar w:fldCharType="begin"/>
            </w:r>
            <w:r>
              <w:rPr>
                <w:noProof/>
                <w:webHidden/>
              </w:rPr>
              <w:instrText xml:space="preserve"> PAGEREF _Toc175127005 \h </w:instrText>
            </w:r>
            <w:r>
              <w:rPr>
                <w:noProof/>
                <w:webHidden/>
              </w:rPr>
            </w:r>
            <w:r>
              <w:rPr>
                <w:noProof/>
                <w:webHidden/>
              </w:rPr>
              <w:fldChar w:fldCharType="separate"/>
            </w:r>
            <w:r>
              <w:rPr>
                <w:noProof/>
                <w:webHidden/>
              </w:rPr>
              <w:t>2</w:t>
            </w:r>
            <w:r>
              <w:rPr>
                <w:noProof/>
                <w:webHidden/>
              </w:rPr>
              <w:fldChar w:fldCharType="end"/>
            </w:r>
          </w:hyperlink>
        </w:p>
        <w:p w14:paraId="5FFA03CF" w14:textId="3F9DB242"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06" w:history="1">
            <w:r w:rsidRPr="00441FBA">
              <w:rPr>
                <w:rStyle w:val="Hyperlink"/>
                <w:rFonts w:ascii="Times New Roman" w:hAnsi="Times New Roman" w:cs="Times New Roman"/>
                <w:noProof/>
                <w:lang w:val="en-US"/>
              </w:rPr>
              <w:t>1.2 Significance of the Topic</w:t>
            </w:r>
            <w:r>
              <w:rPr>
                <w:noProof/>
                <w:webHidden/>
              </w:rPr>
              <w:tab/>
            </w:r>
            <w:r>
              <w:rPr>
                <w:noProof/>
                <w:webHidden/>
              </w:rPr>
              <w:fldChar w:fldCharType="begin"/>
            </w:r>
            <w:r>
              <w:rPr>
                <w:noProof/>
                <w:webHidden/>
              </w:rPr>
              <w:instrText xml:space="preserve"> PAGEREF _Toc175127006 \h </w:instrText>
            </w:r>
            <w:r>
              <w:rPr>
                <w:noProof/>
                <w:webHidden/>
              </w:rPr>
            </w:r>
            <w:r>
              <w:rPr>
                <w:noProof/>
                <w:webHidden/>
              </w:rPr>
              <w:fldChar w:fldCharType="separate"/>
            </w:r>
            <w:r>
              <w:rPr>
                <w:noProof/>
                <w:webHidden/>
              </w:rPr>
              <w:t>3</w:t>
            </w:r>
            <w:r>
              <w:rPr>
                <w:noProof/>
                <w:webHidden/>
              </w:rPr>
              <w:fldChar w:fldCharType="end"/>
            </w:r>
          </w:hyperlink>
        </w:p>
        <w:p w14:paraId="157115D0" w14:textId="2A7E1BD8"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07" w:history="1">
            <w:r w:rsidRPr="00441FBA">
              <w:rPr>
                <w:rStyle w:val="Hyperlink"/>
                <w:rFonts w:ascii="Times New Roman" w:hAnsi="Times New Roman" w:cs="Times New Roman"/>
                <w:noProof/>
                <w:lang w:val="en-US"/>
              </w:rPr>
              <w:t>1.3 Purpose of the Research</w:t>
            </w:r>
            <w:r>
              <w:rPr>
                <w:noProof/>
                <w:webHidden/>
              </w:rPr>
              <w:tab/>
            </w:r>
            <w:r>
              <w:rPr>
                <w:noProof/>
                <w:webHidden/>
              </w:rPr>
              <w:fldChar w:fldCharType="begin"/>
            </w:r>
            <w:r>
              <w:rPr>
                <w:noProof/>
                <w:webHidden/>
              </w:rPr>
              <w:instrText xml:space="preserve"> PAGEREF _Toc175127007 \h </w:instrText>
            </w:r>
            <w:r>
              <w:rPr>
                <w:noProof/>
                <w:webHidden/>
              </w:rPr>
            </w:r>
            <w:r>
              <w:rPr>
                <w:noProof/>
                <w:webHidden/>
              </w:rPr>
              <w:fldChar w:fldCharType="separate"/>
            </w:r>
            <w:r>
              <w:rPr>
                <w:noProof/>
                <w:webHidden/>
              </w:rPr>
              <w:t>3</w:t>
            </w:r>
            <w:r>
              <w:rPr>
                <w:noProof/>
                <w:webHidden/>
              </w:rPr>
              <w:fldChar w:fldCharType="end"/>
            </w:r>
          </w:hyperlink>
        </w:p>
        <w:p w14:paraId="2E5E7879" w14:textId="02D66C1D"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08" w:history="1">
            <w:r w:rsidRPr="00441FBA">
              <w:rPr>
                <w:rStyle w:val="Hyperlink"/>
                <w:rFonts w:ascii="Times New Roman" w:hAnsi="Times New Roman" w:cs="Times New Roman"/>
                <w:noProof/>
              </w:rPr>
              <w:t>1.4 Research Aim</w:t>
            </w:r>
            <w:r>
              <w:rPr>
                <w:noProof/>
                <w:webHidden/>
              </w:rPr>
              <w:tab/>
            </w:r>
            <w:r>
              <w:rPr>
                <w:noProof/>
                <w:webHidden/>
              </w:rPr>
              <w:fldChar w:fldCharType="begin"/>
            </w:r>
            <w:r>
              <w:rPr>
                <w:noProof/>
                <w:webHidden/>
              </w:rPr>
              <w:instrText xml:space="preserve"> PAGEREF _Toc175127008 \h </w:instrText>
            </w:r>
            <w:r>
              <w:rPr>
                <w:noProof/>
                <w:webHidden/>
              </w:rPr>
            </w:r>
            <w:r>
              <w:rPr>
                <w:noProof/>
                <w:webHidden/>
              </w:rPr>
              <w:fldChar w:fldCharType="separate"/>
            </w:r>
            <w:r>
              <w:rPr>
                <w:noProof/>
                <w:webHidden/>
              </w:rPr>
              <w:t>4</w:t>
            </w:r>
            <w:r>
              <w:rPr>
                <w:noProof/>
                <w:webHidden/>
              </w:rPr>
              <w:fldChar w:fldCharType="end"/>
            </w:r>
          </w:hyperlink>
        </w:p>
        <w:p w14:paraId="79407E5D" w14:textId="22E5AC46"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09" w:history="1">
            <w:r w:rsidRPr="00441FBA">
              <w:rPr>
                <w:rStyle w:val="Hyperlink"/>
                <w:rFonts w:ascii="Times New Roman" w:hAnsi="Times New Roman" w:cs="Times New Roman"/>
                <w:noProof/>
              </w:rPr>
              <w:t>1.5 Research Objectives</w:t>
            </w:r>
            <w:r>
              <w:rPr>
                <w:noProof/>
                <w:webHidden/>
              </w:rPr>
              <w:tab/>
            </w:r>
            <w:r>
              <w:rPr>
                <w:noProof/>
                <w:webHidden/>
              </w:rPr>
              <w:fldChar w:fldCharType="begin"/>
            </w:r>
            <w:r>
              <w:rPr>
                <w:noProof/>
                <w:webHidden/>
              </w:rPr>
              <w:instrText xml:space="preserve"> PAGEREF _Toc175127009 \h </w:instrText>
            </w:r>
            <w:r>
              <w:rPr>
                <w:noProof/>
                <w:webHidden/>
              </w:rPr>
            </w:r>
            <w:r>
              <w:rPr>
                <w:noProof/>
                <w:webHidden/>
              </w:rPr>
              <w:fldChar w:fldCharType="separate"/>
            </w:r>
            <w:r>
              <w:rPr>
                <w:noProof/>
                <w:webHidden/>
              </w:rPr>
              <w:t>4</w:t>
            </w:r>
            <w:r>
              <w:rPr>
                <w:noProof/>
                <w:webHidden/>
              </w:rPr>
              <w:fldChar w:fldCharType="end"/>
            </w:r>
          </w:hyperlink>
        </w:p>
        <w:p w14:paraId="3A3CAFC5" w14:textId="29BB2875"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0" w:history="1">
            <w:r w:rsidRPr="00441FBA">
              <w:rPr>
                <w:rStyle w:val="Hyperlink"/>
                <w:rFonts w:ascii="Times New Roman" w:hAnsi="Times New Roman" w:cs="Times New Roman"/>
                <w:noProof/>
              </w:rPr>
              <w:t>1.6 Research Questions</w:t>
            </w:r>
            <w:r>
              <w:rPr>
                <w:noProof/>
                <w:webHidden/>
              </w:rPr>
              <w:tab/>
            </w:r>
            <w:r>
              <w:rPr>
                <w:noProof/>
                <w:webHidden/>
              </w:rPr>
              <w:fldChar w:fldCharType="begin"/>
            </w:r>
            <w:r>
              <w:rPr>
                <w:noProof/>
                <w:webHidden/>
              </w:rPr>
              <w:instrText xml:space="preserve"> PAGEREF _Toc175127010 \h </w:instrText>
            </w:r>
            <w:r>
              <w:rPr>
                <w:noProof/>
                <w:webHidden/>
              </w:rPr>
            </w:r>
            <w:r>
              <w:rPr>
                <w:noProof/>
                <w:webHidden/>
              </w:rPr>
              <w:fldChar w:fldCharType="separate"/>
            </w:r>
            <w:r>
              <w:rPr>
                <w:noProof/>
                <w:webHidden/>
              </w:rPr>
              <w:t>4</w:t>
            </w:r>
            <w:r>
              <w:rPr>
                <w:noProof/>
                <w:webHidden/>
              </w:rPr>
              <w:fldChar w:fldCharType="end"/>
            </w:r>
          </w:hyperlink>
        </w:p>
        <w:p w14:paraId="452FE751" w14:textId="058C7608"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1" w:history="1">
            <w:r w:rsidRPr="00441FBA">
              <w:rPr>
                <w:rStyle w:val="Hyperlink"/>
                <w:rFonts w:ascii="Times New Roman" w:hAnsi="Times New Roman" w:cs="Times New Roman"/>
                <w:noProof/>
                <w:lang w:val="en-US"/>
              </w:rPr>
              <w:t>1.7 Scope of the Study</w:t>
            </w:r>
            <w:r>
              <w:rPr>
                <w:noProof/>
                <w:webHidden/>
              </w:rPr>
              <w:tab/>
            </w:r>
            <w:r>
              <w:rPr>
                <w:noProof/>
                <w:webHidden/>
              </w:rPr>
              <w:fldChar w:fldCharType="begin"/>
            </w:r>
            <w:r>
              <w:rPr>
                <w:noProof/>
                <w:webHidden/>
              </w:rPr>
              <w:instrText xml:space="preserve"> PAGEREF _Toc175127011 \h </w:instrText>
            </w:r>
            <w:r>
              <w:rPr>
                <w:noProof/>
                <w:webHidden/>
              </w:rPr>
            </w:r>
            <w:r>
              <w:rPr>
                <w:noProof/>
                <w:webHidden/>
              </w:rPr>
              <w:fldChar w:fldCharType="separate"/>
            </w:r>
            <w:r>
              <w:rPr>
                <w:noProof/>
                <w:webHidden/>
              </w:rPr>
              <w:t>4</w:t>
            </w:r>
            <w:r>
              <w:rPr>
                <w:noProof/>
                <w:webHidden/>
              </w:rPr>
              <w:fldChar w:fldCharType="end"/>
            </w:r>
          </w:hyperlink>
        </w:p>
        <w:p w14:paraId="59C9E498" w14:textId="5F8C7D27"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2" w:history="1">
            <w:r w:rsidRPr="00441FBA">
              <w:rPr>
                <w:rStyle w:val="Hyperlink"/>
                <w:rFonts w:ascii="Times New Roman" w:hAnsi="Times New Roman" w:cs="Times New Roman"/>
                <w:noProof/>
              </w:rPr>
              <w:t>1.8 Structure of the Dissertation</w:t>
            </w:r>
            <w:r>
              <w:rPr>
                <w:noProof/>
                <w:webHidden/>
              </w:rPr>
              <w:tab/>
            </w:r>
            <w:r>
              <w:rPr>
                <w:noProof/>
                <w:webHidden/>
              </w:rPr>
              <w:fldChar w:fldCharType="begin"/>
            </w:r>
            <w:r>
              <w:rPr>
                <w:noProof/>
                <w:webHidden/>
              </w:rPr>
              <w:instrText xml:space="preserve"> PAGEREF _Toc175127012 \h </w:instrText>
            </w:r>
            <w:r>
              <w:rPr>
                <w:noProof/>
                <w:webHidden/>
              </w:rPr>
            </w:r>
            <w:r>
              <w:rPr>
                <w:noProof/>
                <w:webHidden/>
              </w:rPr>
              <w:fldChar w:fldCharType="separate"/>
            </w:r>
            <w:r>
              <w:rPr>
                <w:noProof/>
                <w:webHidden/>
              </w:rPr>
              <w:t>5</w:t>
            </w:r>
            <w:r>
              <w:rPr>
                <w:noProof/>
                <w:webHidden/>
              </w:rPr>
              <w:fldChar w:fldCharType="end"/>
            </w:r>
          </w:hyperlink>
        </w:p>
        <w:p w14:paraId="315370B7" w14:textId="71C52091"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3" w:history="1">
            <w:r w:rsidRPr="00441FBA">
              <w:rPr>
                <w:rStyle w:val="Hyperlink"/>
                <w:rFonts w:ascii="Times New Roman" w:hAnsi="Times New Roman" w:cs="Times New Roman"/>
                <w:noProof/>
                <w:lang w:val="en-US"/>
              </w:rPr>
              <w:t>1.9 Chapter summary</w:t>
            </w:r>
            <w:r>
              <w:rPr>
                <w:noProof/>
                <w:webHidden/>
              </w:rPr>
              <w:tab/>
            </w:r>
            <w:r>
              <w:rPr>
                <w:noProof/>
                <w:webHidden/>
              </w:rPr>
              <w:fldChar w:fldCharType="begin"/>
            </w:r>
            <w:r>
              <w:rPr>
                <w:noProof/>
                <w:webHidden/>
              </w:rPr>
              <w:instrText xml:space="preserve"> PAGEREF _Toc175127013 \h </w:instrText>
            </w:r>
            <w:r>
              <w:rPr>
                <w:noProof/>
                <w:webHidden/>
              </w:rPr>
            </w:r>
            <w:r>
              <w:rPr>
                <w:noProof/>
                <w:webHidden/>
              </w:rPr>
              <w:fldChar w:fldCharType="separate"/>
            </w:r>
            <w:r>
              <w:rPr>
                <w:noProof/>
                <w:webHidden/>
              </w:rPr>
              <w:t>5</w:t>
            </w:r>
            <w:r>
              <w:rPr>
                <w:noProof/>
                <w:webHidden/>
              </w:rPr>
              <w:fldChar w:fldCharType="end"/>
            </w:r>
          </w:hyperlink>
        </w:p>
        <w:p w14:paraId="6917D99F" w14:textId="7D9A20E7"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4" w:history="1">
            <w:r w:rsidRPr="00441FBA">
              <w:rPr>
                <w:rStyle w:val="Hyperlink"/>
                <w:rFonts w:ascii="Times New Roman" w:hAnsi="Times New Roman" w:cs="Times New Roman"/>
                <w:noProof/>
                <w:lang w:val="en-US"/>
              </w:rPr>
              <w:t>Chapter 2- Literature Review</w:t>
            </w:r>
            <w:r>
              <w:rPr>
                <w:noProof/>
                <w:webHidden/>
              </w:rPr>
              <w:tab/>
            </w:r>
            <w:r>
              <w:rPr>
                <w:noProof/>
                <w:webHidden/>
              </w:rPr>
              <w:fldChar w:fldCharType="begin"/>
            </w:r>
            <w:r>
              <w:rPr>
                <w:noProof/>
                <w:webHidden/>
              </w:rPr>
              <w:instrText xml:space="preserve"> PAGEREF _Toc175127014 \h </w:instrText>
            </w:r>
            <w:r>
              <w:rPr>
                <w:noProof/>
                <w:webHidden/>
              </w:rPr>
            </w:r>
            <w:r>
              <w:rPr>
                <w:noProof/>
                <w:webHidden/>
              </w:rPr>
              <w:fldChar w:fldCharType="separate"/>
            </w:r>
            <w:r>
              <w:rPr>
                <w:noProof/>
                <w:webHidden/>
              </w:rPr>
              <w:t>6</w:t>
            </w:r>
            <w:r>
              <w:rPr>
                <w:noProof/>
                <w:webHidden/>
              </w:rPr>
              <w:fldChar w:fldCharType="end"/>
            </w:r>
          </w:hyperlink>
        </w:p>
        <w:p w14:paraId="53048AFE" w14:textId="1D5A678E"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5" w:history="1">
            <w:r w:rsidRPr="00441FBA">
              <w:rPr>
                <w:rStyle w:val="Hyperlink"/>
                <w:rFonts w:ascii="Times New Roman" w:hAnsi="Times New Roman" w:cs="Times New Roman"/>
                <w:noProof/>
                <w:lang w:val="en-US"/>
              </w:rPr>
              <w:t>2.1 Introduction</w:t>
            </w:r>
            <w:r>
              <w:rPr>
                <w:noProof/>
                <w:webHidden/>
              </w:rPr>
              <w:tab/>
            </w:r>
            <w:r>
              <w:rPr>
                <w:noProof/>
                <w:webHidden/>
              </w:rPr>
              <w:fldChar w:fldCharType="begin"/>
            </w:r>
            <w:r>
              <w:rPr>
                <w:noProof/>
                <w:webHidden/>
              </w:rPr>
              <w:instrText xml:space="preserve"> PAGEREF _Toc175127015 \h </w:instrText>
            </w:r>
            <w:r>
              <w:rPr>
                <w:noProof/>
                <w:webHidden/>
              </w:rPr>
            </w:r>
            <w:r>
              <w:rPr>
                <w:noProof/>
                <w:webHidden/>
              </w:rPr>
              <w:fldChar w:fldCharType="separate"/>
            </w:r>
            <w:r>
              <w:rPr>
                <w:noProof/>
                <w:webHidden/>
              </w:rPr>
              <w:t>6</w:t>
            </w:r>
            <w:r>
              <w:rPr>
                <w:noProof/>
                <w:webHidden/>
              </w:rPr>
              <w:fldChar w:fldCharType="end"/>
            </w:r>
          </w:hyperlink>
        </w:p>
        <w:p w14:paraId="70551121" w14:textId="595701C0"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6" w:history="1">
            <w:r w:rsidRPr="00441FBA">
              <w:rPr>
                <w:rStyle w:val="Hyperlink"/>
                <w:rFonts w:ascii="Times New Roman" w:hAnsi="Times New Roman" w:cs="Times New Roman"/>
                <w:noProof/>
                <w:lang w:val="en-US"/>
              </w:rPr>
              <w:t>2.2 Pre-Brexit Economic and Tax Landscape</w:t>
            </w:r>
            <w:r>
              <w:rPr>
                <w:noProof/>
                <w:webHidden/>
              </w:rPr>
              <w:tab/>
            </w:r>
            <w:r>
              <w:rPr>
                <w:noProof/>
                <w:webHidden/>
              </w:rPr>
              <w:fldChar w:fldCharType="begin"/>
            </w:r>
            <w:r>
              <w:rPr>
                <w:noProof/>
                <w:webHidden/>
              </w:rPr>
              <w:instrText xml:space="preserve"> PAGEREF _Toc175127016 \h </w:instrText>
            </w:r>
            <w:r>
              <w:rPr>
                <w:noProof/>
                <w:webHidden/>
              </w:rPr>
            </w:r>
            <w:r>
              <w:rPr>
                <w:noProof/>
                <w:webHidden/>
              </w:rPr>
              <w:fldChar w:fldCharType="separate"/>
            </w:r>
            <w:r>
              <w:rPr>
                <w:noProof/>
                <w:webHidden/>
              </w:rPr>
              <w:t>6</w:t>
            </w:r>
            <w:r>
              <w:rPr>
                <w:noProof/>
                <w:webHidden/>
              </w:rPr>
              <w:fldChar w:fldCharType="end"/>
            </w:r>
          </w:hyperlink>
        </w:p>
        <w:p w14:paraId="0A7F1D8C" w14:textId="2E5AC907"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7" w:history="1">
            <w:r w:rsidRPr="00441FBA">
              <w:rPr>
                <w:rStyle w:val="Hyperlink"/>
                <w:rFonts w:ascii="Times New Roman" w:hAnsi="Times New Roman" w:cs="Times New Roman"/>
                <w:noProof/>
                <w:lang w:val="en-US"/>
              </w:rPr>
              <w:t>2.3 Which economic efforts have been made in the UK after Brexit?</w:t>
            </w:r>
            <w:r>
              <w:rPr>
                <w:noProof/>
                <w:webHidden/>
              </w:rPr>
              <w:tab/>
            </w:r>
            <w:r>
              <w:rPr>
                <w:noProof/>
                <w:webHidden/>
              </w:rPr>
              <w:fldChar w:fldCharType="begin"/>
            </w:r>
            <w:r>
              <w:rPr>
                <w:noProof/>
                <w:webHidden/>
              </w:rPr>
              <w:instrText xml:space="preserve"> PAGEREF _Toc175127017 \h </w:instrText>
            </w:r>
            <w:r>
              <w:rPr>
                <w:noProof/>
                <w:webHidden/>
              </w:rPr>
            </w:r>
            <w:r>
              <w:rPr>
                <w:noProof/>
                <w:webHidden/>
              </w:rPr>
              <w:fldChar w:fldCharType="separate"/>
            </w:r>
            <w:r>
              <w:rPr>
                <w:noProof/>
                <w:webHidden/>
              </w:rPr>
              <w:t>7</w:t>
            </w:r>
            <w:r>
              <w:rPr>
                <w:noProof/>
                <w:webHidden/>
              </w:rPr>
              <w:fldChar w:fldCharType="end"/>
            </w:r>
          </w:hyperlink>
        </w:p>
        <w:p w14:paraId="499D2F64" w14:textId="08467241"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8" w:history="1">
            <w:r w:rsidRPr="00441FBA">
              <w:rPr>
                <w:rStyle w:val="Hyperlink"/>
                <w:rFonts w:ascii="Times New Roman" w:hAnsi="Times New Roman" w:cs="Times New Roman"/>
                <w:noProof/>
                <w:lang w:val="en-US"/>
              </w:rPr>
              <w:t>2.4 Tax measures initiated in the UK after Brexit</w:t>
            </w:r>
            <w:r>
              <w:rPr>
                <w:noProof/>
                <w:webHidden/>
              </w:rPr>
              <w:tab/>
            </w:r>
            <w:r>
              <w:rPr>
                <w:noProof/>
                <w:webHidden/>
              </w:rPr>
              <w:fldChar w:fldCharType="begin"/>
            </w:r>
            <w:r>
              <w:rPr>
                <w:noProof/>
                <w:webHidden/>
              </w:rPr>
              <w:instrText xml:space="preserve"> PAGEREF _Toc175127018 \h </w:instrText>
            </w:r>
            <w:r>
              <w:rPr>
                <w:noProof/>
                <w:webHidden/>
              </w:rPr>
            </w:r>
            <w:r>
              <w:rPr>
                <w:noProof/>
                <w:webHidden/>
              </w:rPr>
              <w:fldChar w:fldCharType="separate"/>
            </w:r>
            <w:r>
              <w:rPr>
                <w:noProof/>
                <w:webHidden/>
              </w:rPr>
              <w:t>8</w:t>
            </w:r>
            <w:r>
              <w:rPr>
                <w:noProof/>
                <w:webHidden/>
              </w:rPr>
              <w:fldChar w:fldCharType="end"/>
            </w:r>
          </w:hyperlink>
        </w:p>
        <w:p w14:paraId="2E2FFDA0" w14:textId="75ED5884"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19" w:history="1">
            <w:r w:rsidRPr="00441FBA">
              <w:rPr>
                <w:rStyle w:val="Hyperlink"/>
                <w:rFonts w:ascii="Times New Roman" w:hAnsi="Times New Roman" w:cs="Times New Roman"/>
                <w:noProof/>
              </w:rPr>
              <w:t>3.1 Research Philosophy</w:t>
            </w:r>
            <w:r>
              <w:rPr>
                <w:noProof/>
                <w:webHidden/>
              </w:rPr>
              <w:tab/>
            </w:r>
            <w:r>
              <w:rPr>
                <w:noProof/>
                <w:webHidden/>
              </w:rPr>
              <w:fldChar w:fldCharType="begin"/>
            </w:r>
            <w:r>
              <w:rPr>
                <w:noProof/>
                <w:webHidden/>
              </w:rPr>
              <w:instrText xml:space="preserve"> PAGEREF _Toc175127019 \h </w:instrText>
            </w:r>
            <w:r>
              <w:rPr>
                <w:noProof/>
                <w:webHidden/>
              </w:rPr>
            </w:r>
            <w:r>
              <w:rPr>
                <w:noProof/>
                <w:webHidden/>
              </w:rPr>
              <w:fldChar w:fldCharType="separate"/>
            </w:r>
            <w:r>
              <w:rPr>
                <w:noProof/>
                <w:webHidden/>
              </w:rPr>
              <w:t>11</w:t>
            </w:r>
            <w:r>
              <w:rPr>
                <w:noProof/>
                <w:webHidden/>
              </w:rPr>
              <w:fldChar w:fldCharType="end"/>
            </w:r>
          </w:hyperlink>
        </w:p>
        <w:p w14:paraId="0221A4FE" w14:textId="603920FD"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0" w:history="1">
            <w:r w:rsidRPr="00441FBA">
              <w:rPr>
                <w:rStyle w:val="Hyperlink"/>
                <w:rFonts w:ascii="Times New Roman" w:hAnsi="Times New Roman" w:cs="Times New Roman"/>
                <w:noProof/>
              </w:rPr>
              <w:t>3.2 Research Design</w:t>
            </w:r>
            <w:r>
              <w:rPr>
                <w:noProof/>
                <w:webHidden/>
              </w:rPr>
              <w:tab/>
            </w:r>
            <w:r>
              <w:rPr>
                <w:noProof/>
                <w:webHidden/>
              </w:rPr>
              <w:fldChar w:fldCharType="begin"/>
            </w:r>
            <w:r>
              <w:rPr>
                <w:noProof/>
                <w:webHidden/>
              </w:rPr>
              <w:instrText xml:space="preserve"> PAGEREF _Toc175127020 \h </w:instrText>
            </w:r>
            <w:r>
              <w:rPr>
                <w:noProof/>
                <w:webHidden/>
              </w:rPr>
            </w:r>
            <w:r>
              <w:rPr>
                <w:noProof/>
                <w:webHidden/>
              </w:rPr>
              <w:fldChar w:fldCharType="separate"/>
            </w:r>
            <w:r>
              <w:rPr>
                <w:noProof/>
                <w:webHidden/>
              </w:rPr>
              <w:t>11</w:t>
            </w:r>
            <w:r>
              <w:rPr>
                <w:noProof/>
                <w:webHidden/>
              </w:rPr>
              <w:fldChar w:fldCharType="end"/>
            </w:r>
          </w:hyperlink>
        </w:p>
        <w:p w14:paraId="5FC34AC9" w14:textId="4DACD1D0"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1" w:history="1">
            <w:r w:rsidRPr="00441FBA">
              <w:rPr>
                <w:rStyle w:val="Hyperlink"/>
                <w:rFonts w:ascii="Times New Roman" w:hAnsi="Times New Roman" w:cs="Times New Roman"/>
                <w:noProof/>
              </w:rPr>
              <w:t>3.3 Research Strategy</w:t>
            </w:r>
            <w:r>
              <w:rPr>
                <w:noProof/>
                <w:webHidden/>
              </w:rPr>
              <w:tab/>
            </w:r>
            <w:r>
              <w:rPr>
                <w:noProof/>
                <w:webHidden/>
              </w:rPr>
              <w:fldChar w:fldCharType="begin"/>
            </w:r>
            <w:r>
              <w:rPr>
                <w:noProof/>
                <w:webHidden/>
              </w:rPr>
              <w:instrText xml:space="preserve"> PAGEREF _Toc175127021 \h </w:instrText>
            </w:r>
            <w:r>
              <w:rPr>
                <w:noProof/>
                <w:webHidden/>
              </w:rPr>
            </w:r>
            <w:r>
              <w:rPr>
                <w:noProof/>
                <w:webHidden/>
              </w:rPr>
              <w:fldChar w:fldCharType="separate"/>
            </w:r>
            <w:r>
              <w:rPr>
                <w:noProof/>
                <w:webHidden/>
              </w:rPr>
              <w:t>12</w:t>
            </w:r>
            <w:r>
              <w:rPr>
                <w:noProof/>
                <w:webHidden/>
              </w:rPr>
              <w:fldChar w:fldCharType="end"/>
            </w:r>
          </w:hyperlink>
        </w:p>
        <w:p w14:paraId="6218E8CC" w14:textId="00C3CDB8"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2" w:history="1">
            <w:r w:rsidRPr="00441FBA">
              <w:rPr>
                <w:rStyle w:val="Hyperlink"/>
                <w:rFonts w:ascii="Times New Roman" w:hAnsi="Times New Roman" w:cs="Times New Roman"/>
                <w:noProof/>
              </w:rPr>
              <w:t>3.4 Secondary Research</w:t>
            </w:r>
            <w:r>
              <w:rPr>
                <w:noProof/>
                <w:webHidden/>
              </w:rPr>
              <w:tab/>
            </w:r>
            <w:r>
              <w:rPr>
                <w:noProof/>
                <w:webHidden/>
              </w:rPr>
              <w:fldChar w:fldCharType="begin"/>
            </w:r>
            <w:r>
              <w:rPr>
                <w:noProof/>
                <w:webHidden/>
              </w:rPr>
              <w:instrText xml:space="preserve"> PAGEREF _Toc175127022 \h </w:instrText>
            </w:r>
            <w:r>
              <w:rPr>
                <w:noProof/>
                <w:webHidden/>
              </w:rPr>
            </w:r>
            <w:r>
              <w:rPr>
                <w:noProof/>
                <w:webHidden/>
              </w:rPr>
              <w:fldChar w:fldCharType="separate"/>
            </w:r>
            <w:r>
              <w:rPr>
                <w:noProof/>
                <w:webHidden/>
              </w:rPr>
              <w:t>12</w:t>
            </w:r>
            <w:r>
              <w:rPr>
                <w:noProof/>
                <w:webHidden/>
              </w:rPr>
              <w:fldChar w:fldCharType="end"/>
            </w:r>
          </w:hyperlink>
        </w:p>
        <w:p w14:paraId="70A7BA8A" w14:textId="260A5B19"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3" w:history="1">
            <w:r w:rsidRPr="00441FBA">
              <w:rPr>
                <w:rStyle w:val="Hyperlink"/>
                <w:rFonts w:ascii="Times New Roman" w:hAnsi="Times New Roman" w:cs="Times New Roman"/>
                <w:noProof/>
              </w:rPr>
              <w:t>3.5 Data Collection Methods</w:t>
            </w:r>
            <w:r>
              <w:rPr>
                <w:noProof/>
                <w:webHidden/>
              </w:rPr>
              <w:tab/>
            </w:r>
            <w:r>
              <w:rPr>
                <w:noProof/>
                <w:webHidden/>
              </w:rPr>
              <w:fldChar w:fldCharType="begin"/>
            </w:r>
            <w:r>
              <w:rPr>
                <w:noProof/>
                <w:webHidden/>
              </w:rPr>
              <w:instrText xml:space="preserve"> PAGEREF _Toc175127023 \h </w:instrText>
            </w:r>
            <w:r>
              <w:rPr>
                <w:noProof/>
                <w:webHidden/>
              </w:rPr>
            </w:r>
            <w:r>
              <w:rPr>
                <w:noProof/>
                <w:webHidden/>
              </w:rPr>
              <w:fldChar w:fldCharType="separate"/>
            </w:r>
            <w:r>
              <w:rPr>
                <w:noProof/>
                <w:webHidden/>
              </w:rPr>
              <w:t>12</w:t>
            </w:r>
            <w:r>
              <w:rPr>
                <w:noProof/>
                <w:webHidden/>
              </w:rPr>
              <w:fldChar w:fldCharType="end"/>
            </w:r>
          </w:hyperlink>
        </w:p>
        <w:p w14:paraId="6DAC3791" w14:textId="7171C7B7"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4" w:history="1">
            <w:r w:rsidRPr="00441FBA">
              <w:rPr>
                <w:rStyle w:val="Hyperlink"/>
                <w:rFonts w:ascii="Times New Roman" w:hAnsi="Times New Roman" w:cs="Times New Roman"/>
                <w:noProof/>
                <w:lang w:val="en-US"/>
              </w:rPr>
              <w:t>3.6 Data Analysis</w:t>
            </w:r>
            <w:r>
              <w:rPr>
                <w:noProof/>
                <w:webHidden/>
              </w:rPr>
              <w:tab/>
            </w:r>
            <w:r>
              <w:rPr>
                <w:noProof/>
                <w:webHidden/>
              </w:rPr>
              <w:fldChar w:fldCharType="begin"/>
            </w:r>
            <w:r>
              <w:rPr>
                <w:noProof/>
                <w:webHidden/>
              </w:rPr>
              <w:instrText xml:space="preserve"> PAGEREF _Toc175127024 \h </w:instrText>
            </w:r>
            <w:r>
              <w:rPr>
                <w:noProof/>
                <w:webHidden/>
              </w:rPr>
            </w:r>
            <w:r>
              <w:rPr>
                <w:noProof/>
                <w:webHidden/>
              </w:rPr>
              <w:fldChar w:fldCharType="separate"/>
            </w:r>
            <w:r>
              <w:rPr>
                <w:noProof/>
                <w:webHidden/>
              </w:rPr>
              <w:t>13</w:t>
            </w:r>
            <w:r>
              <w:rPr>
                <w:noProof/>
                <w:webHidden/>
              </w:rPr>
              <w:fldChar w:fldCharType="end"/>
            </w:r>
          </w:hyperlink>
        </w:p>
        <w:p w14:paraId="02DCA433" w14:textId="650A6B7A"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5" w:history="1">
            <w:r w:rsidRPr="00441FBA">
              <w:rPr>
                <w:rStyle w:val="Hyperlink"/>
                <w:rFonts w:ascii="Times New Roman" w:hAnsi="Times New Roman" w:cs="Times New Roman"/>
                <w:noProof/>
                <w:lang w:val="en-US"/>
              </w:rPr>
              <w:t>3.7 Ethical Considerations</w:t>
            </w:r>
            <w:r>
              <w:rPr>
                <w:noProof/>
                <w:webHidden/>
              </w:rPr>
              <w:tab/>
            </w:r>
            <w:r>
              <w:rPr>
                <w:noProof/>
                <w:webHidden/>
              </w:rPr>
              <w:fldChar w:fldCharType="begin"/>
            </w:r>
            <w:r>
              <w:rPr>
                <w:noProof/>
                <w:webHidden/>
              </w:rPr>
              <w:instrText xml:space="preserve"> PAGEREF _Toc175127025 \h </w:instrText>
            </w:r>
            <w:r>
              <w:rPr>
                <w:noProof/>
                <w:webHidden/>
              </w:rPr>
            </w:r>
            <w:r>
              <w:rPr>
                <w:noProof/>
                <w:webHidden/>
              </w:rPr>
              <w:fldChar w:fldCharType="separate"/>
            </w:r>
            <w:r>
              <w:rPr>
                <w:noProof/>
                <w:webHidden/>
              </w:rPr>
              <w:t>14</w:t>
            </w:r>
            <w:r>
              <w:rPr>
                <w:noProof/>
                <w:webHidden/>
              </w:rPr>
              <w:fldChar w:fldCharType="end"/>
            </w:r>
          </w:hyperlink>
        </w:p>
        <w:p w14:paraId="6593E901" w14:textId="4BF2A60C"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6" w:history="1">
            <w:r w:rsidRPr="00441FBA">
              <w:rPr>
                <w:rStyle w:val="Hyperlink"/>
                <w:rFonts w:ascii="Times New Roman" w:hAnsi="Times New Roman" w:cs="Times New Roman"/>
                <w:noProof/>
                <w:lang w:val="en-US"/>
              </w:rPr>
              <w:t>3.8 Reliability and Validity</w:t>
            </w:r>
            <w:r>
              <w:rPr>
                <w:noProof/>
                <w:webHidden/>
              </w:rPr>
              <w:tab/>
            </w:r>
            <w:r>
              <w:rPr>
                <w:noProof/>
                <w:webHidden/>
              </w:rPr>
              <w:fldChar w:fldCharType="begin"/>
            </w:r>
            <w:r>
              <w:rPr>
                <w:noProof/>
                <w:webHidden/>
              </w:rPr>
              <w:instrText xml:space="preserve"> PAGEREF _Toc175127026 \h </w:instrText>
            </w:r>
            <w:r>
              <w:rPr>
                <w:noProof/>
                <w:webHidden/>
              </w:rPr>
            </w:r>
            <w:r>
              <w:rPr>
                <w:noProof/>
                <w:webHidden/>
              </w:rPr>
              <w:fldChar w:fldCharType="separate"/>
            </w:r>
            <w:r>
              <w:rPr>
                <w:noProof/>
                <w:webHidden/>
              </w:rPr>
              <w:t>14</w:t>
            </w:r>
            <w:r>
              <w:rPr>
                <w:noProof/>
                <w:webHidden/>
              </w:rPr>
              <w:fldChar w:fldCharType="end"/>
            </w:r>
          </w:hyperlink>
        </w:p>
        <w:p w14:paraId="765EB935" w14:textId="3A007B99"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7" w:history="1">
            <w:r w:rsidRPr="00441FBA">
              <w:rPr>
                <w:rStyle w:val="Hyperlink"/>
                <w:rFonts w:ascii="Times New Roman" w:hAnsi="Times New Roman" w:cs="Times New Roman"/>
                <w:noProof/>
                <w:lang w:val="en-US"/>
              </w:rPr>
              <w:t>3.9 Limitations</w:t>
            </w:r>
            <w:r>
              <w:rPr>
                <w:noProof/>
                <w:webHidden/>
              </w:rPr>
              <w:tab/>
            </w:r>
            <w:r>
              <w:rPr>
                <w:noProof/>
                <w:webHidden/>
              </w:rPr>
              <w:fldChar w:fldCharType="begin"/>
            </w:r>
            <w:r>
              <w:rPr>
                <w:noProof/>
                <w:webHidden/>
              </w:rPr>
              <w:instrText xml:space="preserve"> PAGEREF _Toc175127027 \h </w:instrText>
            </w:r>
            <w:r>
              <w:rPr>
                <w:noProof/>
                <w:webHidden/>
              </w:rPr>
            </w:r>
            <w:r>
              <w:rPr>
                <w:noProof/>
                <w:webHidden/>
              </w:rPr>
              <w:fldChar w:fldCharType="separate"/>
            </w:r>
            <w:r>
              <w:rPr>
                <w:noProof/>
                <w:webHidden/>
              </w:rPr>
              <w:t>14</w:t>
            </w:r>
            <w:r>
              <w:rPr>
                <w:noProof/>
                <w:webHidden/>
              </w:rPr>
              <w:fldChar w:fldCharType="end"/>
            </w:r>
          </w:hyperlink>
        </w:p>
        <w:p w14:paraId="2AF42209" w14:textId="7D4E710F"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28" w:history="1">
            <w:r w:rsidRPr="00441FBA">
              <w:rPr>
                <w:rStyle w:val="Hyperlink"/>
                <w:rFonts w:ascii="Times New Roman" w:hAnsi="Times New Roman" w:cs="Times New Roman"/>
                <w:noProof/>
                <w:lang w:val="en-US"/>
              </w:rPr>
              <w:t>3.10 Conclusion</w:t>
            </w:r>
            <w:r>
              <w:rPr>
                <w:noProof/>
                <w:webHidden/>
              </w:rPr>
              <w:tab/>
            </w:r>
            <w:r>
              <w:rPr>
                <w:noProof/>
                <w:webHidden/>
              </w:rPr>
              <w:fldChar w:fldCharType="begin"/>
            </w:r>
            <w:r>
              <w:rPr>
                <w:noProof/>
                <w:webHidden/>
              </w:rPr>
              <w:instrText xml:space="preserve"> PAGEREF _Toc175127028 \h </w:instrText>
            </w:r>
            <w:r>
              <w:rPr>
                <w:noProof/>
                <w:webHidden/>
              </w:rPr>
            </w:r>
            <w:r>
              <w:rPr>
                <w:noProof/>
                <w:webHidden/>
              </w:rPr>
              <w:fldChar w:fldCharType="separate"/>
            </w:r>
            <w:r>
              <w:rPr>
                <w:noProof/>
                <w:webHidden/>
              </w:rPr>
              <w:t>15</w:t>
            </w:r>
            <w:r>
              <w:rPr>
                <w:noProof/>
                <w:webHidden/>
              </w:rPr>
              <w:fldChar w:fldCharType="end"/>
            </w:r>
          </w:hyperlink>
        </w:p>
        <w:p w14:paraId="72CA8FCE" w14:textId="4880808B" w:rsidR="00AB2D5D" w:rsidRDefault="00AB2D5D">
          <w:pPr>
            <w:pStyle w:val="TOC1"/>
            <w:tabs>
              <w:tab w:val="right" w:leader="dot" w:pos="9350"/>
            </w:tabs>
            <w:rPr>
              <w:rFonts w:eastAsiaTheme="minorEastAsia"/>
              <w:noProof/>
              <w:kern w:val="2"/>
              <w:sz w:val="24"/>
              <w:szCs w:val="24"/>
              <w:lang w:eastAsia="en-GB"/>
              <w14:ligatures w14:val="standardContextual"/>
            </w:rPr>
          </w:pPr>
          <w:hyperlink w:anchor="_Toc175127029" w:history="1">
            <w:r w:rsidRPr="00441FBA">
              <w:rPr>
                <w:rStyle w:val="Hyperlink"/>
                <w:rFonts w:ascii="Times New Roman" w:hAnsi="Times New Roman" w:cs="Times New Roman"/>
                <w:noProof/>
                <w:lang w:val="en-US"/>
              </w:rPr>
              <w:t>Chapter 4- Data Collection and Analysis</w:t>
            </w:r>
            <w:r>
              <w:rPr>
                <w:noProof/>
                <w:webHidden/>
              </w:rPr>
              <w:tab/>
            </w:r>
            <w:r>
              <w:rPr>
                <w:noProof/>
                <w:webHidden/>
              </w:rPr>
              <w:fldChar w:fldCharType="begin"/>
            </w:r>
            <w:r>
              <w:rPr>
                <w:noProof/>
                <w:webHidden/>
              </w:rPr>
              <w:instrText xml:space="preserve"> PAGEREF _Toc175127029 \h </w:instrText>
            </w:r>
            <w:r>
              <w:rPr>
                <w:noProof/>
                <w:webHidden/>
              </w:rPr>
            </w:r>
            <w:r>
              <w:rPr>
                <w:noProof/>
                <w:webHidden/>
              </w:rPr>
              <w:fldChar w:fldCharType="separate"/>
            </w:r>
            <w:r>
              <w:rPr>
                <w:noProof/>
                <w:webHidden/>
              </w:rPr>
              <w:t>15</w:t>
            </w:r>
            <w:r>
              <w:rPr>
                <w:noProof/>
                <w:webHidden/>
              </w:rPr>
              <w:fldChar w:fldCharType="end"/>
            </w:r>
          </w:hyperlink>
        </w:p>
        <w:p w14:paraId="5FFBB830" w14:textId="60CBE7CB"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0" w:history="1">
            <w:r w:rsidRPr="00441FBA">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_Toc175127030 \h </w:instrText>
            </w:r>
            <w:r>
              <w:rPr>
                <w:noProof/>
                <w:webHidden/>
              </w:rPr>
            </w:r>
            <w:r>
              <w:rPr>
                <w:noProof/>
                <w:webHidden/>
              </w:rPr>
              <w:fldChar w:fldCharType="separate"/>
            </w:r>
            <w:r>
              <w:rPr>
                <w:noProof/>
                <w:webHidden/>
              </w:rPr>
              <w:t>15</w:t>
            </w:r>
            <w:r>
              <w:rPr>
                <w:noProof/>
                <w:webHidden/>
              </w:rPr>
              <w:fldChar w:fldCharType="end"/>
            </w:r>
          </w:hyperlink>
        </w:p>
        <w:p w14:paraId="56D5E812" w14:textId="031614A6"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1" w:history="1">
            <w:r w:rsidRPr="00441FBA">
              <w:rPr>
                <w:rStyle w:val="Hyperlink"/>
                <w:rFonts w:ascii="Times New Roman" w:hAnsi="Times New Roman" w:cs="Times New Roman"/>
                <w:noProof/>
              </w:rPr>
              <w:t>4. 2 Data Collection Methods</w:t>
            </w:r>
            <w:r>
              <w:rPr>
                <w:noProof/>
                <w:webHidden/>
              </w:rPr>
              <w:tab/>
            </w:r>
            <w:r>
              <w:rPr>
                <w:noProof/>
                <w:webHidden/>
              </w:rPr>
              <w:fldChar w:fldCharType="begin"/>
            </w:r>
            <w:r>
              <w:rPr>
                <w:noProof/>
                <w:webHidden/>
              </w:rPr>
              <w:instrText xml:space="preserve"> PAGEREF _Toc175127031 \h </w:instrText>
            </w:r>
            <w:r>
              <w:rPr>
                <w:noProof/>
                <w:webHidden/>
              </w:rPr>
            </w:r>
            <w:r>
              <w:rPr>
                <w:noProof/>
                <w:webHidden/>
              </w:rPr>
              <w:fldChar w:fldCharType="separate"/>
            </w:r>
            <w:r>
              <w:rPr>
                <w:noProof/>
                <w:webHidden/>
              </w:rPr>
              <w:t>15</w:t>
            </w:r>
            <w:r>
              <w:rPr>
                <w:noProof/>
                <w:webHidden/>
              </w:rPr>
              <w:fldChar w:fldCharType="end"/>
            </w:r>
          </w:hyperlink>
        </w:p>
        <w:p w14:paraId="6734E430" w14:textId="444E76C6"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2" w:history="1">
            <w:r w:rsidRPr="00441FBA">
              <w:rPr>
                <w:rStyle w:val="Hyperlink"/>
                <w:rFonts w:ascii="Times New Roman" w:hAnsi="Times New Roman" w:cs="Times New Roman"/>
                <w:noProof/>
              </w:rPr>
              <w:t>4.3 Systematic Review</w:t>
            </w:r>
            <w:r>
              <w:rPr>
                <w:noProof/>
                <w:webHidden/>
              </w:rPr>
              <w:tab/>
            </w:r>
            <w:r>
              <w:rPr>
                <w:noProof/>
                <w:webHidden/>
              </w:rPr>
              <w:fldChar w:fldCharType="begin"/>
            </w:r>
            <w:r>
              <w:rPr>
                <w:noProof/>
                <w:webHidden/>
              </w:rPr>
              <w:instrText xml:space="preserve"> PAGEREF _Toc175127032 \h </w:instrText>
            </w:r>
            <w:r>
              <w:rPr>
                <w:noProof/>
                <w:webHidden/>
              </w:rPr>
            </w:r>
            <w:r>
              <w:rPr>
                <w:noProof/>
                <w:webHidden/>
              </w:rPr>
              <w:fldChar w:fldCharType="separate"/>
            </w:r>
            <w:r>
              <w:rPr>
                <w:noProof/>
                <w:webHidden/>
              </w:rPr>
              <w:t>17</w:t>
            </w:r>
            <w:r>
              <w:rPr>
                <w:noProof/>
                <w:webHidden/>
              </w:rPr>
              <w:fldChar w:fldCharType="end"/>
            </w:r>
          </w:hyperlink>
        </w:p>
        <w:p w14:paraId="7322E39F" w14:textId="5519551D"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3" w:history="1">
            <w:r w:rsidRPr="00441FBA">
              <w:rPr>
                <w:rStyle w:val="Hyperlink"/>
                <w:rFonts w:ascii="Times New Roman" w:hAnsi="Times New Roman" w:cs="Times New Roman"/>
                <w:noProof/>
                <w:lang w:val="en-US"/>
              </w:rPr>
              <w:t xml:space="preserve">4.4 </w:t>
            </w:r>
            <w:r w:rsidRPr="00441FBA">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_Toc175127033 \h </w:instrText>
            </w:r>
            <w:r>
              <w:rPr>
                <w:noProof/>
                <w:webHidden/>
              </w:rPr>
            </w:r>
            <w:r>
              <w:rPr>
                <w:noProof/>
                <w:webHidden/>
              </w:rPr>
              <w:fldChar w:fldCharType="separate"/>
            </w:r>
            <w:r>
              <w:rPr>
                <w:noProof/>
                <w:webHidden/>
              </w:rPr>
              <w:t>19</w:t>
            </w:r>
            <w:r>
              <w:rPr>
                <w:noProof/>
                <w:webHidden/>
              </w:rPr>
              <w:fldChar w:fldCharType="end"/>
            </w:r>
          </w:hyperlink>
        </w:p>
        <w:p w14:paraId="1C8330F7" w14:textId="5E2F91BD" w:rsidR="00AB2D5D" w:rsidRDefault="00AB2D5D">
          <w:pPr>
            <w:pStyle w:val="TOC1"/>
            <w:tabs>
              <w:tab w:val="right" w:leader="dot" w:pos="9350"/>
            </w:tabs>
            <w:rPr>
              <w:rFonts w:eastAsiaTheme="minorEastAsia"/>
              <w:noProof/>
              <w:kern w:val="2"/>
              <w:sz w:val="24"/>
              <w:szCs w:val="24"/>
              <w:lang w:eastAsia="en-GB"/>
              <w14:ligatures w14:val="standardContextual"/>
            </w:rPr>
          </w:pPr>
          <w:hyperlink w:anchor="_Toc175127034" w:history="1">
            <w:r w:rsidRPr="00441FBA">
              <w:rPr>
                <w:rStyle w:val="Hyperlink"/>
                <w:rFonts w:ascii="Times New Roman" w:hAnsi="Times New Roman" w:cs="Times New Roman"/>
                <w:noProof/>
                <w:lang w:val="en-US"/>
              </w:rPr>
              <w:t>Chapter 5- Conclusion</w:t>
            </w:r>
            <w:r>
              <w:rPr>
                <w:noProof/>
                <w:webHidden/>
              </w:rPr>
              <w:tab/>
            </w:r>
            <w:r>
              <w:rPr>
                <w:noProof/>
                <w:webHidden/>
              </w:rPr>
              <w:fldChar w:fldCharType="begin"/>
            </w:r>
            <w:r>
              <w:rPr>
                <w:noProof/>
                <w:webHidden/>
              </w:rPr>
              <w:instrText xml:space="preserve"> PAGEREF _Toc175127034 \h </w:instrText>
            </w:r>
            <w:r>
              <w:rPr>
                <w:noProof/>
                <w:webHidden/>
              </w:rPr>
            </w:r>
            <w:r>
              <w:rPr>
                <w:noProof/>
                <w:webHidden/>
              </w:rPr>
              <w:fldChar w:fldCharType="separate"/>
            </w:r>
            <w:r>
              <w:rPr>
                <w:noProof/>
                <w:webHidden/>
              </w:rPr>
              <w:t>20</w:t>
            </w:r>
            <w:r>
              <w:rPr>
                <w:noProof/>
                <w:webHidden/>
              </w:rPr>
              <w:fldChar w:fldCharType="end"/>
            </w:r>
          </w:hyperlink>
        </w:p>
        <w:p w14:paraId="6FFA4447" w14:textId="05F195C5"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5" w:history="1">
            <w:r w:rsidRPr="00441FBA">
              <w:rPr>
                <w:rStyle w:val="Hyperlink"/>
                <w:rFonts w:ascii="Times New Roman" w:hAnsi="Times New Roman" w:cs="Times New Roman"/>
                <w:noProof/>
              </w:rPr>
              <w:t>5.1 Conclusion</w:t>
            </w:r>
            <w:r>
              <w:rPr>
                <w:noProof/>
                <w:webHidden/>
              </w:rPr>
              <w:tab/>
            </w:r>
            <w:r>
              <w:rPr>
                <w:noProof/>
                <w:webHidden/>
              </w:rPr>
              <w:fldChar w:fldCharType="begin"/>
            </w:r>
            <w:r>
              <w:rPr>
                <w:noProof/>
                <w:webHidden/>
              </w:rPr>
              <w:instrText xml:space="preserve"> PAGEREF _Toc175127035 \h </w:instrText>
            </w:r>
            <w:r>
              <w:rPr>
                <w:noProof/>
                <w:webHidden/>
              </w:rPr>
            </w:r>
            <w:r>
              <w:rPr>
                <w:noProof/>
                <w:webHidden/>
              </w:rPr>
              <w:fldChar w:fldCharType="separate"/>
            </w:r>
            <w:r>
              <w:rPr>
                <w:noProof/>
                <w:webHidden/>
              </w:rPr>
              <w:t>20</w:t>
            </w:r>
            <w:r>
              <w:rPr>
                <w:noProof/>
                <w:webHidden/>
              </w:rPr>
              <w:fldChar w:fldCharType="end"/>
            </w:r>
          </w:hyperlink>
        </w:p>
        <w:p w14:paraId="6F1A3BBF" w14:textId="0E97F256"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6" w:history="1">
            <w:r w:rsidRPr="00441FBA">
              <w:rPr>
                <w:rStyle w:val="Hyperlink"/>
                <w:rFonts w:ascii="Times New Roman" w:eastAsia="Times New Roman" w:hAnsi="Times New Roman" w:cs="Times New Roman"/>
                <w:noProof/>
                <w:lang w:val="en-IN" w:eastAsia="en-IN"/>
              </w:rPr>
              <w:t>5.2 Recommendations</w:t>
            </w:r>
            <w:r>
              <w:rPr>
                <w:noProof/>
                <w:webHidden/>
              </w:rPr>
              <w:tab/>
            </w:r>
            <w:r>
              <w:rPr>
                <w:noProof/>
                <w:webHidden/>
              </w:rPr>
              <w:fldChar w:fldCharType="begin"/>
            </w:r>
            <w:r>
              <w:rPr>
                <w:noProof/>
                <w:webHidden/>
              </w:rPr>
              <w:instrText xml:space="preserve"> PAGEREF _Toc175127036 \h </w:instrText>
            </w:r>
            <w:r>
              <w:rPr>
                <w:noProof/>
                <w:webHidden/>
              </w:rPr>
            </w:r>
            <w:r>
              <w:rPr>
                <w:noProof/>
                <w:webHidden/>
              </w:rPr>
              <w:fldChar w:fldCharType="separate"/>
            </w:r>
            <w:r>
              <w:rPr>
                <w:noProof/>
                <w:webHidden/>
              </w:rPr>
              <w:t>21</w:t>
            </w:r>
            <w:r>
              <w:rPr>
                <w:noProof/>
                <w:webHidden/>
              </w:rPr>
              <w:fldChar w:fldCharType="end"/>
            </w:r>
          </w:hyperlink>
        </w:p>
        <w:p w14:paraId="5C72F436" w14:textId="1FE89F5F"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7" w:history="1">
            <w:r w:rsidRPr="00441FBA">
              <w:rPr>
                <w:rStyle w:val="Hyperlink"/>
                <w:rFonts w:ascii="Times New Roman" w:eastAsia="Times New Roman" w:hAnsi="Times New Roman" w:cs="Times New Roman"/>
                <w:noProof/>
                <w:lang w:val="en-IN" w:eastAsia="en-IN"/>
              </w:rPr>
              <w:t>5.3 Limitations</w:t>
            </w:r>
            <w:r>
              <w:rPr>
                <w:noProof/>
                <w:webHidden/>
              </w:rPr>
              <w:tab/>
            </w:r>
            <w:r>
              <w:rPr>
                <w:noProof/>
                <w:webHidden/>
              </w:rPr>
              <w:fldChar w:fldCharType="begin"/>
            </w:r>
            <w:r>
              <w:rPr>
                <w:noProof/>
                <w:webHidden/>
              </w:rPr>
              <w:instrText xml:space="preserve"> PAGEREF _Toc175127037 \h </w:instrText>
            </w:r>
            <w:r>
              <w:rPr>
                <w:noProof/>
                <w:webHidden/>
              </w:rPr>
            </w:r>
            <w:r>
              <w:rPr>
                <w:noProof/>
                <w:webHidden/>
              </w:rPr>
              <w:fldChar w:fldCharType="separate"/>
            </w:r>
            <w:r>
              <w:rPr>
                <w:noProof/>
                <w:webHidden/>
              </w:rPr>
              <w:t>21</w:t>
            </w:r>
            <w:r>
              <w:rPr>
                <w:noProof/>
                <w:webHidden/>
              </w:rPr>
              <w:fldChar w:fldCharType="end"/>
            </w:r>
          </w:hyperlink>
        </w:p>
        <w:p w14:paraId="410FB620" w14:textId="4E7FEC68" w:rsidR="00AB2D5D" w:rsidRDefault="00AB2D5D">
          <w:pPr>
            <w:pStyle w:val="TOC2"/>
            <w:tabs>
              <w:tab w:val="right" w:leader="dot" w:pos="9350"/>
            </w:tabs>
            <w:rPr>
              <w:rFonts w:eastAsiaTheme="minorEastAsia"/>
              <w:noProof/>
              <w:kern w:val="2"/>
              <w:sz w:val="24"/>
              <w:szCs w:val="24"/>
              <w:lang w:eastAsia="en-GB"/>
              <w14:ligatures w14:val="standardContextual"/>
            </w:rPr>
          </w:pPr>
          <w:hyperlink w:anchor="_Toc175127038" w:history="1">
            <w:r w:rsidRPr="00441FBA">
              <w:rPr>
                <w:rStyle w:val="Hyperlink"/>
                <w:rFonts w:ascii="Times New Roman" w:eastAsia="Times New Roman" w:hAnsi="Times New Roman" w:cs="Times New Roman"/>
                <w:noProof/>
                <w:lang w:val="en-IN" w:eastAsia="en-IN"/>
              </w:rPr>
              <w:t>5.4 Implications for Future Research</w:t>
            </w:r>
            <w:r>
              <w:rPr>
                <w:noProof/>
                <w:webHidden/>
              </w:rPr>
              <w:tab/>
            </w:r>
            <w:r>
              <w:rPr>
                <w:noProof/>
                <w:webHidden/>
              </w:rPr>
              <w:fldChar w:fldCharType="begin"/>
            </w:r>
            <w:r>
              <w:rPr>
                <w:noProof/>
                <w:webHidden/>
              </w:rPr>
              <w:instrText xml:space="preserve"> PAGEREF _Toc175127038 \h </w:instrText>
            </w:r>
            <w:r>
              <w:rPr>
                <w:noProof/>
                <w:webHidden/>
              </w:rPr>
            </w:r>
            <w:r>
              <w:rPr>
                <w:noProof/>
                <w:webHidden/>
              </w:rPr>
              <w:fldChar w:fldCharType="separate"/>
            </w:r>
            <w:r>
              <w:rPr>
                <w:noProof/>
                <w:webHidden/>
              </w:rPr>
              <w:t>22</w:t>
            </w:r>
            <w:r>
              <w:rPr>
                <w:noProof/>
                <w:webHidden/>
              </w:rPr>
              <w:fldChar w:fldCharType="end"/>
            </w:r>
          </w:hyperlink>
        </w:p>
        <w:p w14:paraId="12CAC2CB" w14:textId="0F09000A" w:rsidR="00AB2D5D" w:rsidRDefault="00AB2D5D">
          <w:pPr>
            <w:pStyle w:val="TOC1"/>
            <w:tabs>
              <w:tab w:val="right" w:leader="dot" w:pos="9350"/>
            </w:tabs>
            <w:rPr>
              <w:rFonts w:eastAsiaTheme="minorEastAsia"/>
              <w:noProof/>
              <w:kern w:val="2"/>
              <w:sz w:val="24"/>
              <w:szCs w:val="24"/>
              <w:lang w:eastAsia="en-GB"/>
              <w14:ligatures w14:val="standardContextual"/>
            </w:rPr>
          </w:pPr>
          <w:hyperlink w:anchor="_Toc175127039" w:history="1">
            <w:r w:rsidRPr="00441FBA">
              <w:rPr>
                <w:rStyle w:val="Hyperlink"/>
                <w:noProof/>
              </w:rPr>
              <w:t>References</w:t>
            </w:r>
            <w:r>
              <w:rPr>
                <w:noProof/>
                <w:webHidden/>
              </w:rPr>
              <w:tab/>
            </w:r>
            <w:r>
              <w:rPr>
                <w:noProof/>
                <w:webHidden/>
              </w:rPr>
              <w:fldChar w:fldCharType="begin"/>
            </w:r>
            <w:r>
              <w:rPr>
                <w:noProof/>
                <w:webHidden/>
              </w:rPr>
              <w:instrText xml:space="preserve"> PAGEREF _Toc175127039 \h </w:instrText>
            </w:r>
            <w:r>
              <w:rPr>
                <w:noProof/>
                <w:webHidden/>
              </w:rPr>
            </w:r>
            <w:r>
              <w:rPr>
                <w:noProof/>
                <w:webHidden/>
              </w:rPr>
              <w:fldChar w:fldCharType="separate"/>
            </w:r>
            <w:r>
              <w:rPr>
                <w:noProof/>
                <w:webHidden/>
              </w:rPr>
              <w:t>24</w:t>
            </w:r>
            <w:r>
              <w:rPr>
                <w:noProof/>
                <w:webHidden/>
              </w:rPr>
              <w:fldChar w:fldCharType="end"/>
            </w:r>
          </w:hyperlink>
        </w:p>
        <w:p w14:paraId="3D70DA25" w14:textId="079F9F12" w:rsidR="00615106" w:rsidRDefault="00615106" w:rsidP="00615106">
          <w:pPr>
            <w:spacing w:line="360" w:lineRule="auto"/>
            <w:jc w:val="both"/>
            <w:rPr>
              <w:rFonts w:ascii="Times New Roman" w:hAnsi="Times New Roman" w:cs="Times New Roman"/>
              <w:sz w:val="24"/>
              <w:szCs w:val="24"/>
            </w:rPr>
          </w:pPr>
          <w:r w:rsidRPr="001D7DDC">
            <w:rPr>
              <w:rFonts w:ascii="Times New Roman" w:hAnsi="Times New Roman" w:cs="Times New Roman"/>
              <w:sz w:val="24"/>
              <w:szCs w:val="24"/>
            </w:rPr>
            <w:fldChar w:fldCharType="end"/>
          </w:r>
        </w:p>
      </w:sdtContent>
    </w:sdt>
    <w:p w14:paraId="0043AF2C" w14:textId="77777777" w:rsidR="00AB2D5D" w:rsidRDefault="00AB2D5D" w:rsidP="00CE3346">
      <w:pPr>
        <w:pStyle w:val="Heading2"/>
        <w:rPr>
          <w:rFonts w:ascii="Times New Roman" w:hAnsi="Times New Roman" w:cs="Times New Roman"/>
          <w:color w:val="auto"/>
        </w:rPr>
      </w:pPr>
      <w:bookmarkStart w:id="1" w:name="_Toc175127004"/>
    </w:p>
    <w:p w14:paraId="0C9A268B" w14:textId="77777777" w:rsidR="00AB2D5D" w:rsidRDefault="00AB2D5D" w:rsidP="00CE3346">
      <w:pPr>
        <w:pStyle w:val="Heading2"/>
        <w:rPr>
          <w:rFonts w:ascii="Times New Roman" w:hAnsi="Times New Roman" w:cs="Times New Roman"/>
          <w:color w:val="auto"/>
        </w:rPr>
      </w:pPr>
    </w:p>
    <w:p w14:paraId="7F96AB12" w14:textId="77777777" w:rsidR="00AB2D5D" w:rsidRDefault="00AB2D5D" w:rsidP="00CE3346">
      <w:pPr>
        <w:pStyle w:val="Heading2"/>
        <w:rPr>
          <w:rFonts w:ascii="Times New Roman" w:hAnsi="Times New Roman" w:cs="Times New Roman"/>
          <w:color w:val="auto"/>
        </w:rPr>
      </w:pPr>
    </w:p>
    <w:p w14:paraId="31D0600B" w14:textId="77777777" w:rsidR="00AB2D5D" w:rsidRDefault="00AB2D5D" w:rsidP="00CE3346">
      <w:pPr>
        <w:pStyle w:val="Heading2"/>
        <w:rPr>
          <w:rFonts w:ascii="Times New Roman" w:hAnsi="Times New Roman" w:cs="Times New Roman"/>
          <w:color w:val="auto"/>
        </w:rPr>
      </w:pPr>
    </w:p>
    <w:p w14:paraId="29815C73" w14:textId="0126351E" w:rsidR="002E4967" w:rsidRPr="00AD2812" w:rsidRDefault="002E4967" w:rsidP="00CE3346">
      <w:pPr>
        <w:pStyle w:val="Heading2"/>
        <w:rPr>
          <w:rFonts w:ascii="Times New Roman" w:hAnsi="Times New Roman" w:cs="Times New Roman"/>
          <w:color w:val="auto"/>
        </w:rPr>
      </w:pPr>
      <w:r w:rsidRPr="00AD2812">
        <w:rPr>
          <w:rFonts w:ascii="Times New Roman" w:hAnsi="Times New Roman" w:cs="Times New Roman"/>
          <w:color w:val="auto"/>
        </w:rPr>
        <w:t>Chapter 1: Introduction</w:t>
      </w:r>
      <w:bookmarkEnd w:id="0"/>
      <w:bookmarkEnd w:id="1"/>
    </w:p>
    <w:p w14:paraId="62C479F9" w14:textId="2B339A2D" w:rsidR="002E4967" w:rsidRDefault="002E4967" w:rsidP="00D36841">
      <w:pPr>
        <w:pStyle w:val="Heading2"/>
        <w:numPr>
          <w:ilvl w:val="1"/>
          <w:numId w:val="10"/>
        </w:numPr>
        <w:rPr>
          <w:rFonts w:ascii="Times New Roman" w:hAnsi="Times New Roman" w:cs="Times New Roman"/>
          <w:color w:val="auto"/>
        </w:rPr>
      </w:pPr>
      <w:bookmarkStart w:id="2" w:name="_Toc175126480"/>
      <w:bookmarkStart w:id="3" w:name="_Toc175127005"/>
      <w:r w:rsidRPr="00AD2812">
        <w:rPr>
          <w:rFonts w:ascii="Times New Roman" w:hAnsi="Times New Roman" w:cs="Times New Roman"/>
          <w:color w:val="auto"/>
        </w:rPr>
        <w:t>Background of the Study</w:t>
      </w:r>
      <w:bookmarkEnd w:id="2"/>
      <w:bookmarkEnd w:id="3"/>
    </w:p>
    <w:p w14:paraId="7E4EAC44" w14:textId="0EFAC7D2" w:rsidR="00D36841" w:rsidRPr="00D36841" w:rsidRDefault="00D36841" w:rsidP="00D36841">
      <w:pPr>
        <w:spacing w:line="360" w:lineRule="auto"/>
        <w:jc w:val="both"/>
        <w:rPr>
          <w:rFonts w:ascii="Times New Roman" w:hAnsi="Times New Roman" w:cs="Times New Roman"/>
          <w:sz w:val="24"/>
          <w:szCs w:val="24"/>
          <w:lang w:val="en-US"/>
        </w:rPr>
      </w:pPr>
      <w:r w:rsidRPr="00D36841">
        <w:rPr>
          <w:rFonts w:ascii="Times New Roman" w:hAnsi="Times New Roman" w:cs="Times New Roman"/>
          <w:sz w:val="24"/>
          <w:szCs w:val="24"/>
          <w:lang w:val="en-US"/>
        </w:rPr>
        <w:t xml:space="preserve">Brexit, a term combining "British" and "exit," refers to the UK's decision to leave the European Union (EU), a political and economic union of 27 European countries. The decision was made following a nationwide referendum in 2016, with 52% of voters choosing to leave the EU. The UK's departure on January 31, 2020, marked a significant shift in its relationship with the EU and the world </w:t>
      </w:r>
      <w:sdt>
        <w:sdtPr>
          <w:rPr>
            <w:rFonts w:ascii="Times New Roman" w:hAnsi="Times New Roman" w:cs="Times New Roman"/>
            <w:sz w:val="24"/>
            <w:szCs w:val="24"/>
            <w:lang w:val="en-US"/>
          </w:rPr>
          <w:id w:val="181667817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Yag20 \l 2057 </w:instrText>
          </w:r>
          <w:r>
            <w:rPr>
              <w:rFonts w:ascii="Times New Roman" w:hAnsi="Times New Roman" w:cs="Times New Roman"/>
              <w:sz w:val="24"/>
              <w:szCs w:val="24"/>
              <w:lang w:val="en-US"/>
            </w:rPr>
            <w:fldChar w:fldCharType="separate"/>
          </w:r>
          <w:r w:rsidRPr="00D36841">
            <w:rPr>
              <w:rFonts w:ascii="Times New Roman" w:hAnsi="Times New Roman" w:cs="Times New Roman"/>
              <w:noProof/>
              <w:sz w:val="24"/>
              <w:szCs w:val="24"/>
            </w:rPr>
            <w:t>(Jafari &amp; Britz, 2020)</w:t>
          </w:r>
          <w:r>
            <w:rPr>
              <w:rFonts w:ascii="Times New Roman" w:hAnsi="Times New Roman" w:cs="Times New Roman"/>
              <w:sz w:val="24"/>
              <w:szCs w:val="24"/>
              <w:lang w:val="en-US"/>
            </w:rPr>
            <w:fldChar w:fldCharType="end"/>
          </w:r>
        </w:sdtContent>
      </w:sdt>
      <w:r w:rsidRPr="00D36841">
        <w:rPr>
          <w:rFonts w:ascii="Times New Roman" w:hAnsi="Times New Roman" w:cs="Times New Roman"/>
          <w:sz w:val="24"/>
          <w:szCs w:val="24"/>
          <w:lang w:val="en-US"/>
        </w:rPr>
        <w:t>. Economically, Brexit led to a reevaluation of trade agreements with EU member states and global countries, resulting in customs checks, tariffs, and regulatory barriers. In terms of taxation, Brexit allowed the UK to reclaim control over its tax policies, allowing it to tailor them to its national interests. The decision has also sparked debates over sovereignty, national identity, and the future of the UK's union, particularly in Scotland and Northern Ireland.</w:t>
      </w:r>
    </w:p>
    <w:p w14:paraId="26882943" w14:textId="0A556470" w:rsidR="00B53ECC" w:rsidRPr="00B53ECC" w:rsidRDefault="00B53ECC" w:rsidP="00B53ECC">
      <w:pPr>
        <w:spacing w:line="360" w:lineRule="auto"/>
        <w:jc w:val="both"/>
        <w:rPr>
          <w:rFonts w:ascii="Times New Roman" w:hAnsi="Times New Roman" w:cs="Times New Roman"/>
          <w:sz w:val="24"/>
          <w:szCs w:val="24"/>
          <w:lang w:val="en-US"/>
        </w:rPr>
      </w:pPr>
      <w:r w:rsidRPr="00B53ECC">
        <w:rPr>
          <w:rFonts w:ascii="Times New Roman" w:hAnsi="Times New Roman" w:cs="Times New Roman"/>
          <w:sz w:val="24"/>
          <w:szCs w:val="24"/>
          <w:lang w:val="en-US"/>
        </w:rPr>
        <w:t xml:space="preserve">Brexit shows the </w:t>
      </w:r>
      <w:r w:rsidR="0014016D" w:rsidRPr="00B53ECC">
        <w:rPr>
          <w:rFonts w:ascii="Times New Roman" w:hAnsi="Times New Roman" w:cs="Times New Roman"/>
          <w:sz w:val="24"/>
          <w:szCs w:val="24"/>
          <w:lang w:val="en-US"/>
        </w:rPr>
        <w:t>UKs</w:t>
      </w:r>
      <w:r w:rsidRPr="00B53ECC">
        <w:rPr>
          <w:rFonts w:ascii="Times New Roman" w:hAnsi="Times New Roman" w:cs="Times New Roman"/>
          <w:sz w:val="24"/>
          <w:szCs w:val="24"/>
          <w:lang w:val="en-US"/>
        </w:rPr>
        <w:t xml:space="preserve"> </w:t>
      </w:r>
      <w:r w:rsidR="00F16DA5" w:rsidRPr="00B53ECC">
        <w:rPr>
          <w:rFonts w:ascii="Times New Roman" w:hAnsi="Times New Roman" w:cs="Times New Roman"/>
          <w:sz w:val="24"/>
          <w:szCs w:val="24"/>
          <w:lang w:val="en-US"/>
        </w:rPr>
        <w:t>depart</w:t>
      </w:r>
      <w:r w:rsidRPr="00B53ECC">
        <w:rPr>
          <w:rFonts w:ascii="Times New Roman" w:hAnsi="Times New Roman" w:cs="Times New Roman"/>
          <w:sz w:val="24"/>
          <w:szCs w:val="24"/>
          <w:lang w:val="en-US"/>
        </w:rPr>
        <w:t xml:space="preserve"> from the EU and it has </w:t>
      </w:r>
      <w:r w:rsidR="00F16DA5" w:rsidRPr="00B53ECC">
        <w:rPr>
          <w:rFonts w:ascii="Times New Roman" w:hAnsi="Times New Roman" w:cs="Times New Roman"/>
          <w:sz w:val="24"/>
          <w:szCs w:val="24"/>
          <w:lang w:val="en-US"/>
        </w:rPr>
        <w:t>extensive</w:t>
      </w:r>
      <w:r w:rsidRPr="00B53ECC">
        <w:rPr>
          <w:rFonts w:ascii="Times New Roman" w:hAnsi="Times New Roman" w:cs="Times New Roman"/>
          <w:sz w:val="24"/>
          <w:szCs w:val="24"/>
          <w:lang w:val="en-US"/>
        </w:rPr>
        <w:t xml:space="preserve"> effects on economic and tax reforms. It has reformulated trade relations and caused adjustments in trade taxes, customs formalities, and legal standards. The UK now has control over its budget </w:t>
      </w:r>
      <w:r w:rsidR="0014016D" w:rsidRPr="00B53ECC">
        <w:rPr>
          <w:rFonts w:ascii="Times New Roman" w:hAnsi="Times New Roman" w:cs="Times New Roman"/>
          <w:sz w:val="24"/>
          <w:szCs w:val="24"/>
          <w:lang w:val="en-US"/>
        </w:rPr>
        <w:t>decisions,</w:t>
      </w:r>
      <w:r w:rsidRPr="00B53ECC">
        <w:rPr>
          <w:rFonts w:ascii="Times New Roman" w:hAnsi="Times New Roman" w:cs="Times New Roman"/>
          <w:sz w:val="24"/>
          <w:szCs w:val="24"/>
          <w:lang w:val="en-US"/>
        </w:rPr>
        <w:t xml:space="preserve"> and it may affect tax income, corporate expenditures as well and the country’s financial facilities. Analyzing these consequences requires determining how Brexit has impacted the economic growth, employment structure as well and stability of the economy amidst the changing trends in international trade.</w:t>
      </w:r>
    </w:p>
    <w:p w14:paraId="50A3C715" w14:textId="7CD9794E" w:rsidR="00430231" w:rsidRPr="001F4737" w:rsidRDefault="00B53ECC" w:rsidP="00B53ECC">
      <w:pPr>
        <w:spacing w:line="360" w:lineRule="auto"/>
        <w:jc w:val="both"/>
        <w:rPr>
          <w:rFonts w:ascii="Times New Roman" w:hAnsi="Times New Roman" w:cs="Times New Roman"/>
          <w:sz w:val="24"/>
          <w:szCs w:val="24"/>
          <w:lang w:val="en-US"/>
        </w:rPr>
      </w:pPr>
      <w:r w:rsidRPr="00B53ECC">
        <w:rPr>
          <w:rFonts w:ascii="Times New Roman" w:hAnsi="Times New Roman" w:cs="Times New Roman"/>
          <w:sz w:val="24"/>
          <w:szCs w:val="24"/>
          <w:lang w:val="en-US"/>
        </w:rPr>
        <w:t xml:space="preserve">This dissertation examines the post-Brexit changes in the tax codes for the UK and their implications for the economy and the international markets. These changes are </w:t>
      </w:r>
      <w:r w:rsidR="00C51490" w:rsidRPr="00B53ECC">
        <w:rPr>
          <w:rFonts w:ascii="Times New Roman" w:hAnsi="Times New Roman" w:cs="Times New Roman"/>
          <w:sz w:val="24"/>
          <w:szCs w:val="24"/>
          <w:lang w:val="en-US"/>
        </w:rPr>
        <w:t>evident,</w:t>
      </w:r>
      <w:r w:rsidRPr="00B53ECC">
        <w:rPr>
          <w:rFonts w:ascii="Times New Roman" w:hAnsi="Times New Roman" w:cs="Times New Roman"/>
          <w:sz w:val="24"/>
          <w:szCs w:val="24"/>
          <w:lang w:val="en-US"/>
        </w:rPr>
        <w:t xml:space="preserve"> and the study has explored their importance pointing out both the risk and the possibilities that arise as the UK set to implement an independent fiscal policy regime separate from that of the EU. This research is practically </w:t>
      </w:r>
      <w:r w:rsidR="0014016D" w:rsidRPr="00B53ECC">
        <w:rPr>
          <w:rFonts w:ascii="Times New Roman" w:hAnsi="Times New Roman" w:cs="Times New Roman"/>
          <w:sz w:val="24"/>
          <w:szCs w:val="24"/>
          <w:lang w:val="en-US"/>
        </w:rPr>
        <w:t>relevant,</w:t>
      </w:r>
      <w:r w:rsidRPr="00B53ECC">
        <w:rPr>
          <w:rFonts w:ascii="Times New Roman" w:hAnsi="Times New Roman" w:cs="Times New Roman"/>
          <w:sz w:val="24"/>
          <w:szCs w:val="24"/>
          <w:lang w:val="en-US"/>
        </w:rPr>
        <w:t xml:space="preserve"> and it explains how the UK could approach Brexit economically. It offers valuable data on the country’s new potential, its taxation system, and its ability to compete in the global markets post-Brexit.</w:t>
      </w:r>
    </w:p>
    <w:p w14:paraId="36193F01" w14:textId="77777777" w:rsidR="002E4967" w:rsidRPr="00AD2812" w:rsidRDefault="004518B6" w:rsidP="000E7D14">
      <w:pPr>
        <w:pStyle w:val="Heading2"/>
        <w:rPr>
          <w:rFonts w:ascii="Times New Roman" w:hAnsi="Times New Roman" w:cs="Times New Roman"/>
          <w:color w:val="auto"/>
          <w:lang w:val="en-US"/>
        </w:rPr>
      </w:pPr>
      <w:bookmarkStart w:id="4" w:name="_Toc175126481"/>
      <w:bookmarkStart w:id="5" w:name="_Toc175127006"/>
      <w:r w:rsidRPr="00AD2812">
        <w:rPr>
          <w:rFonts w:ascii="Times New Roman" w:hAnsi="Times New Roman" w:cs="Times New Roman"/>
          <w:color w:val="auto"/>
          <w:lang w:val="en-US"/>
        </w:rPr>
        <w:lastRenderedPageBreak/>
        <w:t xml:space="preserve">1.2 </w:t>
      </w:r>
      <w:r w:rsidR="002E4967" w:rsidRPr="00AD2812">
        <w:rPr>
          <w:rFonts w:ascii="Times New Roman" w:hAnsi="Times New Roman" w:cs="Times New Roman"/>
          <w:color w:val="auto"/>
          <w:lang w:val="en-US"/>
        </w:rPr>
        <w:t>Significance of the Topic</w:t>
      </w:r>
      <w:bookmarkEnd w:id="4"/>
      <w:bookmarkEnd w:id="5"/>
    </w:p>
    <w:p w14:paraId="0192E30E" w14:textId="6086D89E" w:rsidR="00430231" w:rsidRPr="001F4737" w:rsidRDefault="00827EA2" w:rsidP="001F4737">
      <w:pPr>
        <w:spacing w:line="360" w:lineRule="auto"/>
        <w:jc w:val="both"/>
        <w:rPr>
          <w:rFonts w:ascii="Times New Roman" w:hAnsi="Times New Roman" w:cs="Times New Roman"/>
          <w:sz w:val="24"/>
          <w:szCs w:val="24"/>
          <w:lang w:val="en-US"/>
        </w:rPr>
      </w:pPr>
      <w:r w:rsidRPr="00827EA2">
        <w:rPr>
          <w:rFonts w:ascii="Times New Roman" w:hAnsi="Times New Roman" w:cs="Times New Roman"/>
          <w:sz w:val="24"/>
          <w:szCs w:val="24"/>
          <w:lang w:val="en-US"/>
        </w:rPr>
        <w:t xml:space="preserve">It is pertinent to </w:t>
      </w:r>
      <w:r w:rsidR="0014016D" w:rsidRPr="00827EA2">
        <w:rPr>
          <w:rFonts w:ascii="Times New Roman" w:hAnsi="Times New Roman" w:cs="Times New Roman"/>
          <w:sz w:val="24"/>
          <w:szCs w:val="24"/>
          <w:lang w:val="en-US"/>
        </w:rPr>
        <w:t>understand</w:t>
      </w:r>
      <w:r w:rsidRPr="00827EA2">
        <w:rPr>
          <w:rFonts w:ascii="Times New Roman" w:hAnsi="Times New Roman" w:cs="Times New Roman"/>
          <w:sz w:val="24"/>
          <w:szCs w:val="24"/>
          <w:lang w:val="en-US"/>
        </w:rPr>
        <w:t xml:space="preserve"> economic and tax policy changes after Brexit for several reasons. Firstly, it uncovers how the UK government has utilized various economic policies to respond to Brexit complications. This understanding assists in determining the impact of various tax changes on organizations, buyers, and international relations. This information is very useful to different stakeholders including policymakers, economists, and businesses in the face of Brexit. It helps in coming up with policies that create more employment and maintain the economy. In addition, it provides a means by which trends of economic transitions can be forecasted and resources safeguarded to assist the UK in sustaining its viability and economic sustainability in the face of globalizat</w:t>
      </w:r>
      <w:r w:rsidR="002C3B08">
        <w:rPr>
          <w:rFonts w:ascii="Times New Roman" w:hAnsi="Times New Roman" w:cs="Times New Roman"/>
          <w:sz w:val="24"/>
          <w:szCs w:val="24"/>
          <w:lang w:val="en-US"/>
        </w:rPr>
        <w:t xml:space="preserve">ion </w:t>
      </w:r>
      <w:sdt>
        <w:sdtPr>
          <w:rPr>
            <w:rFonts w:ascii="Times New Roman" w:hAnsi="Times New Roman" w:cs="Times New Roman"/>
            <w:sz w:val="24"/>
            <w:szCs w:val="24"/>
            <w:lang w:val="en-US"/>
          </w:rPr>
          <w:id w:val="-305016382"/>
          <w:citation/>
        </w:sdtPr>
        <w:sdtContent>
          <w:r w:rsidR="00B542EB">
            <w:rPr>
              <w:rFonts w:ascii="Times New Roman" w:hAnsi="Times New Roman" w:cs="Times New Roman"/>
              <w:sz w:val="24"/>
              <w:szCs w:val="24"/>
              <w:lang w:val="en-US"/>
            </w:rPr>
            <w:fldChar w:fldCharType="begin"/>
          </w:r>
          <w:r w:rsidR="00B542EB">
            <w:rPr>
              <w:rFonts w:ascii="Times New Roman" w:hAnsi="Times New Roman" w:cs="Times New Roman"/>
              <w:sz w:val="24"/>
              <w:szCs w:val="24"/>
              <w:lang w:val="en-US"/>
            </w:rPr>
            <w:instrText xml:space="preserve"> CITATION Jud22 \l 1033 </w:instrText>
          </w:r>
          <w:r w:rsidR="00B542EB">
            <w:rPr>
              <w:rFonts w:ascii="Times New Roman" w:hAnsi="Times New Roman" w:cs="Times New Roman"/>
              <w:sz w:val="24"/>
              <w:szCs w:val="24"/>
              <w:lang w:val="en-US"/>
            </w:rPr>
            <w:fldChar w:fldCharType="separate"/>
          </w:r>
          <w:r w:rsidR="00B542EB" w:rsidRPr="00B542EB">
            <w:rPr>
              <w:rFonts w:ascii="Times New Roman" w:hAnsi="Times New Roman" w:cs="Times New Roman"/>
              <w:noProof/>
              <w:sz w:val="24"/>
              <w:szCs w:val="24"/>
              <w:lang w:val="en-US"/>
            </w:rPr>
            <w:t>(Freedman &amp; Loutzenhiser, 2022)</w:t>
          </w:r>
          <w:r w:rsidR="00B542EB">
            <w:rPr>
              <w:rFonts w:ascii="Times New Roman" w:hAnsi="Times New Roman" w:cs="Times New Roman"/>
              <w:sz w:val="24"/>
              <w:szCs w:val="24"/>
              <w:lang w:val="en-US"/>
            </w:rPr>
            <w:fldChar w:fldCharType="end"/>
          </w:r>
        </w:sdtContent>
      </w:sdt>
      <w:r w:rsidR="00430231" w:rsidRPr="001F4737">
        <w:rPr>
          <w:rFonts w:ascii="Times New Roman" w:hAnsi="Times New Roman" w:cs="Times New Roman"/>
          <w:sz w:val="24"/>
          <w:szCs w:val="24"/>
          <w:lang w:val="en-US"/>
        </w:rPr>
        <w:t>.</w:t>
      </w:r>
    </w:p>
    <w:p w14:paraId="7B1D53D1" w14:textId="77777777" w:rsidR="002E4967" w:rsidRPr="00AD2812" w:rsidRDefault="004518B6" w:rsidP="000E7D14">
      <w:pPr>
        <w:pStyle w:val="Heading2"/>
        <w:rPr>
          <w:rFonts w:ascii="Times New Roman" w:hAnsi="Times New Roman" w:cs="Times New Roman"/>
          <w:color w:val="auto"/>
          <w:lang w:val="en-US"/>
        </w:rPr>
      </w:pPr>
      <w:bookmarkStart w:id="6" w:name="_Toc175126482"/>
      <w:bookmarkStart w:id="7" w:name="_Toc175127007"/>
      <w:r w:rsidRPr="00AD2812">
        <w:rPr>
          <w:rFonts w:ascii="Times New Roman" w:hAnsi="Times New Roman" w:cs="Times New Roman"/>
          <w:color w:val="auto"/>
          <w:lang w:val="en-US"/>
        </w:rPr>
        <w:t xml:space="preserve">1.3 </w:t>
      </w:r>
      <w:r w:rsidR="002E4967" w:rsidRPr="00AD2812">
        <w:rPr>
          <w:rFonts w:ascii="Times New Roman" w:hAnsi="Times New Roman" w:cs="Times New Roman"/>
          <w:color w:val="auto"/>
          <w:lang w:val="en-US"/>
        </w:rPr>
        <w:t>Purpose of the Research</w:t>
      </w:r>
      <w:bookmarkEnd w:id="6"/>
      <w:bookmarkEnd w:id="7"/>
    </w:p>
    <w:p w14:paraId="2F2580EC" w14:textId="5F3F9E72" w:rsidR="00430231" w:rsidRPr="001F4737" w:rsidRDefault="002C3B08" w:rsidP="001F4737">
      <w:pPr>
        <w:spacing w:line="360" w:lineRule="auto"/>
        <w:jc w:val="both"/>
        <w:rPr>
          <w:rFonts w:ascii="Times New Roman" w:hAnsi="Times New Roman" w:cs="Times New Roman"/>
          <w:sz w:val="24"/>
          <w:szCs w:val="24"/>
          <w:lang w:val="en-US"/>
        </w:rPr>
      </w:pPr>
      <w:r w:rsidRPr="002C3B08">
        <w:rPr>
          <w:rFonts w:ascii="Times New Roman" w:hAnsi="Times New Roman" w:cs="Times New Roman"/>
          <w:sz w:val="24"/>
          <w:szCs w:val="24"/>
          <w:lang w:val="en-US"/>
        </w:rPr>
        <w:t xml:space="preserve">The principal </w:t>
      </w:r>
      <w:r w:rsidR="00F16DA5" w:rsidRPr="002C3B08">
        <w:rPr>
          <w:rFonts w:ascii="Times New Roman" w:hAnsi="Times New Roman" w:cs="Times New Roman"/>
          <w:sz w:val="24"/>
          <w:szCs w:val="24"/>
          <w:lang w:val="en-US"/>
        </w:rPr>
        <w:t>reason</w:t>
      </w:r>
      <w:r w:rsidRPr="002C3B08">
        <w:rPr>
          <w:rFonts w:ascii="Times New Roman" w:hAnsi="Times New Roman" w:cs="Times New Roman"/>
          <w:sz w:val="24"/>
          <w:szCs w:val="24"/>
          <w:lang w:val="en-US"/>
        </w:rPr>
        <w:t xml:space="preserve"> </w:t>
      </w:r>
      <w:r w:rsidR="00EF7F20">
        <w:rPr>
          <w:rFonts w:ascii="Times New Roman" w:hAnsi="Times New Roman" w:cs="Times New Roman"/>
          <w:sz w:val="24"/>
          <w:szCs w:val="24"/>
          <w:lang w:val="en-US"/>
        </w:rPr>
        <w:t xml:space="preserve">is </w:t>
      </w:r>
      <w:r w:rsidRPr="002C3B08">
        <w:rPr>
          <w:rFonts w:ascii="Times New Roman" w:hAnsi="Times New Roman" w:cs="Times New Roman"/>
          <w:sz w:val="24"/>
          <w:szCs w:val="24"/>
          <w:lang w:val="en-US"/>
        </w:rPr>
        <w:t xml:space="preserve">to explore the effects of Brexit on the economic structure of the United Kingdom. This can be brought about through the alteration of tax rates. These modifications are analyzed in terms of their impact in the short and long </w:t>
      </w:r>
      <w:r w:rsidR="00B542EB" w:rsidRPr="002C3B08">
        <w:rPr>
          <w:rFonts w:ascii="Times New Roman" w:hAnsi="Times New Roman" w:cs="Times New Roman"/>
          <w:sz w:val="24"/>
          <w:szCs w:val="24"/>
          <w:lang w:val="en-US"/>
        </w:rPr>
        <w:t>run</w:t>
      </w:r>
      <w:r w:rsidRPr="002C3B08">
        <w:rPr>
          <w:rFonts w:ascii="Times New Roman" w:hAnsi="Times New Roman" w:cs="Times New Roman"/>
          <w:sz w:val="24"/>
          <w:szCs w:val="24"/>
          <w:lang w:val="en-US"/>
        </w:rPr>
        <w:t xml:space="preserve"> on the economy’s different segments.</w:t>
      </w:r>
      <w:r w:rsidR="00A9540C">
        <w:rPr>
          <w:rFonts w:ascii="Times New Roman" w:hAnsi="Times New Roman" w:cs="Times New Roman"/>
          <w:sz w:val="24"/>
          <w:szCs w:val="24"/>
          <w:lang w:val="en-US"/>
        </w:rPr>
        <w:t xml:space="preserve"> </w:t>
      </w:r>
      <w:r w:rsidR="007F5006" w:rsidRPr="007F5006">
        <w:rPr>
          <w:rFonts w:ascii="Times New Roman" w:hAnsi="Times New Roman" w:cs="Times New Roman"/>
          <w:sz w:val="24"/>
          <w:szCs w:val="24"/>
          <w:lang w:val="en-US"/>
        </w:rPr>
        <w:t xml:space="preserve">In this way, it </w:t>
      </w:r>
      <w:r w:rsidR="00352434">
        <w:rPr>
          <w:rFonts w:ascii="Times New Roman" w:hAnsi="Times New Roman" w:cs="Times New Roman"/>
          <w:sz w:val="24"/>
          <w:szCs w:val="24"/>
          <w:lang w:val="en-US"/>
        </w:rPr>
        <w:t xml:space="preserve">is </w:t>
      </w:r>
      <w:r w:rsidR="00310E5C" w:rsidRPr="007F5006">
        <w:rPr>
          <w:rFonts w:ascii="Times New Roman" w:hAnsi="Times New Roman" w:cs="Times New Roman"/>
          <w:sz w:val="24"/>
          <w:szCs w:val="24"/>
          <w:lang w:val="en-US"/>
        </w:rPr>
        <w:t>intend</w:t>
      </w:r>
      <w:r w:rsidR="00310E5C">
        <w:rPr>
          <w:rFonts w:ascii="Times New Roman" w:hAnsi="Times New Roman" w:cs="Times New Roman"/>
          <w:sz w:val="24"/>
          <w:szCs w:val="24"/>
          <w:lang w:val="en-US"/>
        </w:rPr>
        <w:t>ed</w:t>
      </w:r>
      <w:r w:rsidR="007F5006" w:rsidRPr="007F5006">
        <w:rPr>
          <w:rFonts w:ascii="Times New Roman" w:hAnsi="Times New Roman" w:cs="Times New Roman"/>
          <w:sz w:val="24"/>
          <w:szCs w:val="24"/>
          <w:lang w:val="en-US"/>
        </w:rPr>
        <w:t xml:space="preserve"> to offer a general understanding of the current concerns and possibly future advantages. It </w:t>
      </w:r>
      <w:r w:rsidR="00352434">
        <w:rPr>
          <w:rFonts w:ascii="Times New Roman" w:hAnsi="Times New Roman" w:cs="Times New Roman"/>
          <w:sz w:val="24"/>
          <w:szCs w:val="24"/>
          <w:lang w:val="en-US"/>
        </w:rPr>
        <w:t>is also enhancing</w:t>
      </w:r>
      <w:r w:rsidR="007F5006" w:rsidRPr="007F5006">
        <w:rPr>
          <w:rFonts w:ascii="Times New Roman" w:hAnsi="Times New Roman" w:cs="Times New Roman"/>
          <w:sz w:val="24"/>
          <w:szCs w:val="24"/>
          <w:lang w:val="en-US"/>
        </w:rPr>
        <w:t xml:space="preserve"> the knowledge about the </w:t>
      </w:r>
      <w:r w:rsidR="00352434">
        <w:rPr>
          <w:rFonts w:ascii="Times New Roman" w:hAnsi="Times New Roman" w:cs="Times New Roman"/>
          <w:sz w:val="24"/>
          <w:szCs w:val="24"/>
          <w:lang w:val="en-US"/>
        </w:rPr>
        <w:t xml:space="preserve">economic consequences of Brexit. It is majorly </w:t>
      </w:r>
      <w:r w:rsidR="007F5006" w:rsidRPr="007F5006">
        <w:rPr>
          <w:rFonts w:ascii="Times New Roman" w:hAnsi="Times New Roman" w:cs="Times New Roman"/>
          <w:sz w:val="24"/>
          <w:szCs w:val="24"/>
          <w:lang w:val="en-US"/>
        </w:rPr>
        <w:t xml:space="preserve">providing helpful information </w:t>
      </w:r>
      <w:r w:rsidR="00366FC9">
        <w:rPr>
          <w:rFonts w:ascii="Times New Roman" w:hAnsi="Times New Roman" w:cs="Times New Roman"/>
          <w:sz w:val="24"/>
          <w:szCs w:val="24"/>
          <w:lang w:val="en-US"/>
        </w:rPr>
        <w:t xml:space="preserve">to </w:t>
      </w:r>
      <w:r w:rsidR="007F5006" w:rsidRPr="007F5006">
        <w:rPr>
          <w:rFonts w:ascii="Times New Roman" w:hAnsi="Times New Roman" w:cs="Times New Roman"/>
          <w:sz w:val="24"/>
          <w:szCs w:val="24"/>
          <w:lang w:val="en-US"/>
        </w:rPr>
        <w:t xml:space="preserve">politicians, managers, and scholars. Finally, the study aims to contribute to the </w:t>
      </w:r>
      <w:r w:rsidR="00EF7F20" w:rsidRPr="007F5006">
        <w:rPr>
          <w:rFonts w:ascii="Times New Roman" w:hAnsi="Times New Roman" w:cs="Times New Roman"/>
          <w:sz w:val="24"/>
          <w:szCs w:val="24"/>
          <w:lang w:val="en-US"/>
        </w:rPr>
        <w:t>growth</w:t>
      </w:r>
      <w:r w:rsidR="007F5006" w:rsidRPr="007F5006">
        <w:rPr>
          <w:rFonts w:ascii="Times New Roman" w:hAnsi="Times New Roman" w:cs="Times New Roman"/>
          <w:sz w:val="24"/>
          <w:szCs w:val="24"/>
          <w:lang w:val="en-US"/>
        </w:rPr>
        <w:t xml:space="preserve"> of sound e</w:t>
      </w:r>
      <w:r w:rsidR="00366FC9">
        <w:rPr>
          <w:rFonts w:ascii="Times New Roman" w:hAnsi="Times New Roman" w:cs="Times New Roman"/>
          <w:sz w:val="24"/>
          <w:szCs w:val="24"/>
          <w:lang w:val="en-US"/>
        </w:rPr>
        <w:t xml:space="preserve">conomic strategies and policies. It </w:t>
      </w:r>
      <w:r w:rsidR="007F5006" w:rsidRPr="007F5006">
        <w:rPr>
          <w:rFonts w:ascii="Times New Roman" w:hAnsi="Times New Roman" w:cs="Times New Roman"/>
          <w:sz w:val="24"/>
          <w:szCs w:val="24"/>
          <w:lang w:val="en-US"/>
        </w:rPr>
        <w:t>would be rel</w:t>
      </w:r>
      <w:r w:rsidR="006205BF">
        <w:rPr>
          <w:rFonts w:ascii="Times New Roman" w:hAnsi="Times New Roman" w:cs="Times New Roman"/>
          <w:sz w:val="24"/>
          <w:szCs w:val="24"/>
          <w:lang w:val="en-US"/>
        </w:rPr>
        <w:t xml:space="preserve">evant in the post-Brexit period </w:t>
      </w:r>
      <w:sdt>
        <w:sdtPr>
          <w:rPr>
            <w:rFonts w:ascii="Times New Roman" w:hAnsi="Times New Roman" w:cs="Times New Roman"/>
            <w:sz w:val="24"/>
            <w:szCs w:val="24"/>
            <w:lang w:val="en-US"/>
          </w:rPr>
          <w:id w:val="1444966055"/>
          <w:citation/>
        </w:sdtPr>
        <w:sdtContent>
          <w:r w:rsidR="00310E5C">
            <w:rPr>
              <w:rFonts w:ascii="Times New Roman" w:hAnsi="Times New Roman" w:cs="Times New Roman"/>
              <w:sz w:val="24"/>
              <w:szCs w:val="24"/>
              <w:lang w:val="en-US"/>
            </w:rPr>
            <w:fldChar w:fldCharType="begin"/>
          </w:r>
          <w:r w:rsidR="00310E5C">
            <w:rPr>
              <w:rFonts w:ascii="Times New Roman" w:hAnsi="Times New Roman" w:cs="Times New Roman"/>
              <w:sz w:val="24"/>
              <w:szCs w:val="24"/>
            </w:rPr>
            <w:instrText xml:space="preserve"> CITATION Yag20 \l 2057 </w:instrText>
          </w:r>
          <w:r w:rsidR="00310E5C">
            <w:rPr>
              <w:rFonts w:ascii="Times New Roman" w:hAnsi="Times New Roman" w:cs="Times New Roman"/>
              <w:sz w:val="24"/>
              <w:szCs w:val="24"/>
              <w:lang w:val="en-US"/>
            </w:rPr>
            <w:fldChar w:fldCharType="separate"/>
          </w:r>
          <w:r w:rsidR="00310E5C" w:rsidRPr="00310E5C">
            <w:rPr>
              <w:rFonts w:ascii="Times New Roman" w:hAnsi="Times New Roman" w:cs="Times New Roman"/>
              <w:noProof/>
              <w:sz w:val="24"/>
              <w:szCs w:val="24"/>
            </w:rPr>
            <w:t>(Jafari &amp; Britz, 2020)</w:t>
          </w:r>
          <w:r w:rsidR="00310E5C">
            <w:rPr>
              <w:rFonts w:ascii="Times New Roman" w:hAnsi="Times New Roman" w:cs="Times New Roman"/>
              <w:sz w:val="24"/>
              <w:szCs w:val="24"/>
              <w:lang w:val="en-US"/>
            </w:rPr>
            <w:fldChar w:fldCharType="end"/>
          </w:r>
        </w:sdtContent>
      </w:sdt>
      <w:r w:rsidR="00430231" w:rsidRPr="001F4737">
        <w:rPr>
          <w:rFonts w:ascii="Times New Roman" w:hAnsi="Times New Roman" w:cs="Times New Roman"/>
          <w:sz w:val="24"/>
          <w:szCs w:val="24"/>
          <w:lang w:val="en-US"/>
        </w:rPr>
        <w:t>.</w:t>
      </w:r>
    </w:p>
    <w:p w14:paraId="4CCFB6D3" w14:textId="77777777" w:rsidR="002E4967" w:rsidRPr="00AD2812" w:rsidRDefault="004518B6" w:rsidP="00A722BF">
      <w:pPr>
        <w:pStyle w:val="Heading2"/>
        <w:rPr>
          <w:rFonts w:ascii="Times New Roman" w:hAnsi="Times New Roman" w:cs="Times New Roman"/>
          <w:color w:val="auto"/>
        </w:rPr>
      </w:pPr>
      <w:bookmarkStart w:id="8" w:name="_Toc175126483"/>
      <w:bookmarkStart w:id="9" w:name="_Toc175127008"/>
      <w:r w:rsidRPr="00AD2812">
        <w:rPr>
          <w:rFonts w:ascii="Times New Roman" w:hAnsi="Times New Roman" w:cs="Times New Roman"/>
          <w:color w:val="auto"/>
        </w:rPr>
        <w:t xml:space="preserve">1.4 </w:t>
      </w:r>
      <w:r w:rsidR="002E4967" w:rsidRPr="00AD2812">
        <w:rPr>
          <w:rFonts w:ascii="Times New Roman" w:hAnsi="Times New Roman" w:cs="Times New Roman"/>
          <w:color w:val="auto"/>
        </w:rPr>
        <w:t>Research Aim</w:t>
      </w:r>
      <w:bookmarkEnd w:id="8"/>
      <w:bookmarkEnd w:id="9"/>
    </w:p>
    <w:p w14:paraId="57A5955E" w14:textId="77777777" w:rsidR="002E4967" w:rsidRPr="001F4737" w:rsidRDefault="00BB5B0F" w:rsidP="001F4737">
      <w:pPr>
        <w:spacing w:line="360" w:lineRule="auto"/>
        <w:jc w:val="both"/>
        <w:rPr>
          <w:rFonts w:ascii="Times New Roman" w:hAnsi="Times New Roman" w:cs="Times New Roman"/>
          <w:sz w:val="24"/>
          <w:szCs w:val="24"/>
          <w:lang w:val="en-US"/>
        </w:rPr>
      </w:pPr>
      <w:r w:rsidRPr="00BB5B0F">
        <w:rPr>
          <w:rFonts w:ascii="Times New Roman" w:hAnsi="Times New Roman" w:cs="Times New Roman"/>
          <w:sz w:val="24"/>
          <w:szCs w:val="24"/>
          <w:lang w:val="en-US"/>
        </w:rPr>
        <w:t>The intent is to analyze and discuss the repercussions of Brexit for the UK economy and its tax system, and the new challenges and possibilities of the post-Brexit world.</w:t>
      </w:r>
    </w:p>
    <w:p w14:paraId="06601364" w14:textId="77777777" w:rsidR="002E4967" w:rsidRPr="00AD2812" w:rsidRDefault="004518B6" w:rsidP="00A722BF">
      <w:pPr>
        <w:pStyle w:val="Heading2"/>
        <w:rPr>
          <w:rFonts w:ascii="Times New Roman" w:hAnsi="Times New Roman" w:cs="Times New Roman"/>
          <w:color w:val="auto"/>
        </w:rPr>
      </w:pPr>
      <w:bookmarkStart w:id="10" w:name="_Toc175126484"/>
      <w:bookmarkStart w:id="11" w:name="_Toc175127009"/>
      <w:r w:rsidRPr="00AD2812">
        <w:rPr>
          <w:rFonts w:ascii="Times New Roman" w:hAnsi="Times New Roman" w:cs="Times New Roman"/>
          <w:color w:val="auto"/>
        </w:rPr>
        <w:t xml:space="preserve">1.5 </w:t>
      </w:r>
      <w:r w:rsidR="002E4967" w:rsidRPr="00AD2812">
        <w:rPr>
          <w:rFonts w:ascii="Times New Roman" w:hAnsi="Times New Roman" w:cs="Times New Roman"/>
          <w:color w:val="auto"/>
        </w:rPr>
        <w:t>Research Objectives</w:t>
      </w:r>
      <w:bookmarkEnd w:id="10"/>
      <w:bookmarkEnd w:id="11"/>
    </w:p>
    <w:p w14:paraId="2ED48772" w14:textId="77777777" w:rsidR="002E4967" w:rsidRPr="001F4737" w:rsidRDefault="005D10FC" w:rsidP="00C8435B">
      <w:pPr>
        <w:numPr>
          <w:ilvl w:val="0"/>
          <w:numId w:val="8"/>
        </w:numPr>
        <w:spacing w:line="360" w:lineRule="auto"/>
        <w:jc w:val="both"/>
        <w:rPr>
          <w:rFonts w:ascii="Times New Roman" w:hAnsi="Times New Roman" w:cs="Times New Roman"/>
          <w:sz w:val="24"/>
          <w:szCs w:val="24"/>
          <w:lang w:val="en-US"/>
        </w:rPr>
      </w:pPr>
      <w:r w:rsidRPr="005D10FC">
        <w:rPr>
          <w:rFonts w:ascii="Times New Roman" w:hAnsi="Times New Roman" w:cs="Times New Roman"/>
          <w:sz w:val="24"/>
          <w:szCs w:val="24"/>
          <w:lang w:val="en-US"/>
        </w:rPr>
        <w:t>To demonstrate how Brexit has impacted the tax laws and the reasons why these changes were made.</w:t>
      </w:r>
    </w:p>
    <w:p w14:paraId="2A5CE905" w14:textId="77777777" w:rsidR="002E4967" w:rsidRPr="001F4737" w:rsidRDefault="005D10FC" w:rsidP="00C8435B">
      <w:pPr>
        <w:numPr>
          <w:ilvl w:val="0"/>
          <w:numId w:val="8"/>
        </w:numPr>
        <w:spacing w:line="360" w:lineRule="auto"/>
        <w:jc w:val="both"/>
        <w:rPr>
          <w:rFonts w:ascii="Times New Roman" w:hAnsi="Times New Roman" w:cs="Times New Roman"/>
          <w:sz w:val="24"/>
          <w:szCs w:val="24"/>
          <w:lang w:val="en-US"/>
        </w:rPr>
      </w:pPr>
      <w:r w:rsidRPr="005D10FC">
        <w:rPr>
          <w:rFonts w:ascii="Times New Roman" w:hAnsi="Times New Roman" w:cs="Times New Roman"/>
          <w:sz w:val="24"/>
          <w:szCs w:val="24"/>
          <w:lang w:val="en-US"/>
        </w:rPr>
        <w:t>To evaluate the concrete tangible effects of such changes on the British economy and its relations with other countries.</w:t>
      </w:r>
    </w:p>
    <w:p w14:paraId="49643F08" w14:textId="4EA107C5" w:rsidR="002E4967" w:rsidRPr="001F4737" w:rsidRDefault="00625B39" w:rsidP="00C8435B">
      <w:pPr>
        <w:numPr>
          <w:ilvl w:val="0"/>
          <w:numId w:val="8"/>
        </w:numPr>
        <w:spacing w:line="360" w:lineRule="auto"/>
        <w:jc w:val="both"/>
        <w:rPr>
          <w:rFonts w:ascii="Times New Roman" w:hAnsi="Times New Roman" w:cs="Times New Roman"/>
          <w:sz w:val="24"/>
          <w:szCs w:val="24"/>
          <w:lang w:val="en-US"/>
        </w:rPr>
      </w:pPr>
      <w:r w:rsidRPr="00625B39">
        <w:rPr>
          <w:rFonts w:ascii="Times New Roman" w:hAnsi="Times New Roman" w:cs="Times New Roman"/>
          <w:sz w:val="24"/>
          <w:szCs w:val="24"/>
          <w:lang w:val="en-US"/>
        </w:rPr>
        <w:t xml:space="preserve">To assess the kinds of measures </w:t>
      </w:r>
      <w:r w:rsidR="00C8435B" w:rsidRPr="00625B39">
        <w:rPr>
          <w:rFonts w:ascii="Times New Roman" w:hAnsi="Times New Roman" w:cs="Times New Roman"/>
          <w:sz w:val="24"/>
          <w:szCs w:val="24"/>
          <w:lang w:val="en-US"/>
        </w:rPr>
        <w:t xml:space="preserve">that </w:t>
      </w:r>
      <w:r w:rsidR="00FF794C" w:rsidRPr="00625B39">
        <w:rPr>
          <w:rFonts w:ascii="Times New Roman" w:hAnsi="Times New Roman" w:cs="Times New Roman"/>
          <w:sz w:val="24"/>
          <w:szCs w:val="24"/>
          <w:lang w:val="en-US"/>
        </w:rPr>
        <w:t>have</w:t>
      </w:r>
      <w:r w:rsidRPr="00625B39">
        <w:rPr>
          <w:rFonts w:ascii="Times New Roman" w:hAnsi="Times New Roman" w:cs="Times New Roman"/>
          <w:sz w:val="24"/>
          <w:szCs w:val="24"/>
          <w:lang w:val="en-US"/>
        </w:rPr>
        <w:t xml:space="preserve"> been taken by the UK to avoid the negative impacts and to adapt to the new possibilities.</w:t>
      </w:r>
    </w:p>
    <w:p w14:paraId="25D2E40F" w14:textId="77777777" w:rsidR="002E4967" w:rsidRPr="00AD2812" w:rsidRDefault="004518B6" w:rsidP="00A722BF">
      <w:pPr>
        <w:pStyle w:val="Heading2"/>
        <w:rPr>
          <w:rFonts w:ascii="Times New Roman" w:hAnsi="Times New Roman" w:cs="Times New Roman"/>
          <w:color w:val="auto"/>
        </w:rPr>
      </w:pPr>
      <w:bookmarkStart w:id="12" w:name="_Toc175126485"/>
      <w:bookmarkStart w:id="13" w:name="_Toc175127010"/>
      <w:r w:rsidRPr="00AD2812">
        <w:rPr>
          <w:rFonts w:ascii="Times New Roman" w:hAnsi="Times New Roman" w:cs="Times New Roman"/>
          <w:color w:val="auto"/>
        </w:rPr>
        <w:lastRenderedPageBreak/>
        <w:t xml:space="preserve">1.6 </w:t>
      </w:r>
      <w:r w:rsidR="002E4967" w:rsidRPr="00AD2812">
        <w:rPr>
          <w:rFonts w:ascii="Times New Roman" w:hAnsi="Times New Roman" w:cs="Times New Roman"/>
          <w:color w:val="auto"/>
        </w:rPr>
        <w:t>Research Questions</w:t>
      </w:r>
      <w:bookmarkEnd w:id="12"/>
      <w:bookmarkEnd w:id="13"/>
    </w:p>
    <w:p w14:paraId="2683D83C"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Which economic efforts have been made in the UK after Brexit?</w:t>
      </w:r>
      <w:r w:rsidR="002E4967" w:rsidRPr="00C8435B">
        <w:rPr>
          <w:rFonts w:ascii="Times New Roman" w:hAnsi="Times New Roman" w:cs="Times New Roman"/>
          <w:sz w:val="24"/>
          <w:szCs w:val="24"/>
          <w:lang w:val="en-US"/>
        </w:rPr>
        <w:t>?</w:t>
      </w:r>
    </w:p>
    <w:p w14:paraId="2B0B45E6"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Which tax measures have been initiated in the UK after Brexit?</w:t>
      </w:r>
    </w:p>
    <w:p w14:paraId="6A8542B2" w14:textId="46A54498" w:rsidR="002E4967" w:rsidRPr="00C8435B" w:rsidRDefault="002E4967"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 xml:space="preserve">What are the </w:t>
      </w:r>
      <w:r w:rsidR="00FF794C" w:rsidRPr="00C8435B">
        <w:rPr>
          <w:rFonts w:ascii="Times New Roman" w:hAnsi="Times New Roman" w:cs="Times New Roman"/>
          <w:sz w:val="24"/>
          <w:szCs w:val="24"/>
          <w:lang w:val="en-US"/>
        </w:rPr>
        <w:t>long period</w:t>
      </w:r>
      <w:r w:rsidRPr="00C8435B">
        <w:rPr>
          <w:rFonts w:ascii="Times New Roman" w:hAnsi="Times New Roman" w:cs="Times New Roman"/>
          <w:sz w:val="24"/>
          <w:szCs w:val="24"/>
          <w:lang w:val="en-US"/>
        </w:rPr>
        <w:t xml:space="preserve"> impacts of these economic and tax </w:t>
      </w:r>
      <w:r w:rsidR="00F16DA5">
        <w:rPr>
          <w:rFonts w:ascii="Times New Roman" w:hAnsi="Times New Roman" w:cs="Times New Roman"/>
          <w:sz w:val="24"/>
          <w:szCs w:val="24"/>
          <w:lang w:val="en-US"/>
        </w:rPr>
        <w:t>plans</w:t>
      </w:r>
      <w:r w:rsidRPr="00C8435B">
        <w:rPr>
          <w:rFonts w:ascii="Times New Roman" w:hAnsi="Times New Roman" w:cs="Times New Roman"/>
          <w:sz w:val="24"/>
          <w:szCs w:val="24"/>
          <w:lang w:val="en-US"/>
        </w:rPr>
        <w:t xml:space="preserve"> on the UK?</w:t>
      </w:r>
    </w:p>
    <w:p w14:paraId="155CA512"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w:t>
      </w:r>
      <w:r w:rsidR="002E4967" w:rsidRPr="00C8435B">
        <w:rPr>
          <w:rFonts w:ascii="Times New Roman" w:hAnsi="Times New Roman" w:cs="Times New Roman"/>
          <w:sz w:val="24"/>
          <w:szCs w:val="24"/>
          <w:lang w:val="en-US"/>
        </w:rPr>
        <w:t xml:space="preserve">hat are the </w:t>
      </w:r>
      <w:r w:rsidR="00F16DA5">
        <w:rPr>
          <w:rFonts w:ascii="Times New Roman" w:hAnsi="Times New Roman" w:cs="Times New Roman"/>
          <w:sz w:val="24"/>
          <w:szCs w:val="24"/>
          <w:lang w:val="en-US"/>
        </w:rPr>
        <w:t xml:space="preserve">temporary </w:t>
      </w:r>
      <w:r w:rsidR="002E4967" w:rsidRPr="00C8435B">
        <w:rPr>
          <w:rFonts w:ascii="Times New Roman" w:hAnsi="Times New Roman" w:cs="Times New Roman"/>
          <w:sz w:val="24"/>
          <w:szCs w:val="24"/>
          <w:lang w:val="en-US"/>
        </w:rPr>
        <w:t xml:space="preserve">impacts of these economic and tax </w:t>
      </w:r>
      <w:r w:rsidR="00F16DA5" w:rsidRPr="00C8435B">
        <w:rPr>
          <w:rFonts w:ascii="Times New Roman" w:hAnsi="Times New Roman" w:cs="Times New Roman"/>
          <w:sz w:val="24"/>
          <w:szCs w:val="24"/>
          <w:lang w:val="en-US"/>
        </w:rPr>
        <w:t>plan</w:t>
      </w:r>
      <w:r w:rsidR="00F16DA5">
        <w:rPr>
          <w:rFonts w:ascii="Times New Roman" w:hAnsi="Times New Roman" w:cs="Times New Roman"/>
          <w:sz w:val="24"/>
          <w:szCs w:val="24"/>
          <w:lang w:val="en-US"/>
        </w:rPr>
        <w:t>s</w:t>
      </w:r>
      <w:r w:rsidR="002E4967" w:rsidRPr="00C8435B">
        <w:rPr>
          <w:rFonts w:ascii="Times New Roman" w:hAnsi="Times New Roman" w:cs="Times New Roman"/>
          <w:sz w:val="24"/>
          <w:szCs w:val="24"/>
          <w:lang w:val="en-US"/>
        </w:rPr>
        <w:t xml:space="preserve"> on the UK?</w:t>
      </w:r>
    </w:p>
    <w:p w14:paraId="1E35676D" w14:textId="77777777" w:rsidR="002E4967" w:rsidRPr="00AD2812" w:rsidRDefault="004518B6" w:rsidP="00A722BF">
      <w:pPr>
        <w:pStyle w:val="Heading2"/>
        <w:rPr>
          <w:rFonts w:ascii="Times New Roman" w:hAnsi="Times New Roman" w:cs="Times New Roman"/>
          <w:color w:val="auto"/>
          <w:lang w:val="en-US"/>
        </w:rPr>
      </w:pPr>
      <w:bookmarkStart w:id="14" w:name="_Toc175126486"/>
      <w:bookmarkStart w:id="15" w:name="_Toc175127011"/>
      <w:r w:rsidRPr="00AD2812">
        <w:rPr>
          <w:rFonts w:ascii="Times New Roman" w:hAnsi="Times New Roman" w:cs="Times New Roman"/>
          <w:color w:val="auto"/>
          <w:lang w:val="en-US"/>
        </w:rPr>
        <w:t xml:space="preserve">1.7 </w:t>
      </w:r>
      <w:r w:rsidR="002E4967" w:rsidRPr="00AD2812">
        <w:rPr>
          <w:rFonts w:ascii="Times New Roman" w:hAnsi="Times New Roman" w:cs="Times New Roman"/>
          <w:color w:val="auto"/>
          <w:lang w:val="en-US"/>
        </w:rPr>
        <w:t>Scope of the Study</w:t>
      </w:r>
      <w:bookmarkEnd w:id="14"/>
      <w:bookmarkEnd w:id="15"/>
    </w:p>
    <w:p w14:paraId="01CD89CF" w14:textId="77684B22" w:rsidR="005677CE" w:rsidRPr="001F4737" w:rsidRDefault="006748D5" w:rsidP="001F4737">
      <w:pPr>
        <w:spacing w:line="360" w:lineRule="auto"/>
        <w:jc w:val="both"/>
        <w:rPr>
          <w:rFonts w:ascii="Times New Roman" w:hAnsi="Times New Roman" w:cs="Times New Roman"/>
          <w:sz w:val="24"/>
          <w:szCs w:val="24"/>
          <w:lang w:val="en-US"/>
        </w:rPr>
      </w:pPr>
      <w:r w:rsidRPr="006748D5">
        <w:rPr>
          <w:rFonts w:ascii="Times New Roman" w:hAnsi="Times New Roman" w:cs="Times New Roman"/>
          <w:sz w:val="24"/>
          <w:szCs w:val="24"/>
          <w:lang w:val="en-US"/>
        </w:rPr>
        <w:t xml:space="preserve">The preliminary intent is to fill the gap in existing knowledge of the relationship between economic and tax policies in the UK’s post-Brexit environment. The study </w:t>
      </w:r>
      <w:r w:rsidR="00457981">
        <w:rPr>
          <w:rFonts w:ascii="Times New Roman" w:hAnsi="Times New Roman" w:cs="Times New Roman"/>
          <w:sz w:val="24"/>
          <w:szCs w:val="24"/>
          <w:lang w:val="en-US"/>
        </w:rPr>
        <w:t>is mainly contributing to</w:t>
      </w:r>
      <w:r w:rsidRPr="006748D5">
        <w:rPr>
          <w:rFonts w:ascii="Times New Roman" w:hAnsi="Times New Roman" w:cs="Times New Roman"/>
          <w:sz w:val="24"/>
          <w:szCs w:val="24"/>
          <w:lang w:val="en-US"/>
        </w:rPr>
        <w:t xml:space="preserve"> significant information by reviewing the changes in tax laws and their effects on the economy. It is essential in the formulation of theories and strategies for economic policies and changes in the future </w:t>
      </w:r>
      <w:sdt>
        <w:sdtPr>
          <w:rPr>
            <w:rFonts w:ascii="Times New Roman" w:hAnsi="Times New Roman" w:cs="Times New Roman"/>
            <w:sz w:val="24"/>
            <w:szCs w:val="24"/>
            <w:lang w:val="en-US"/>
          </w:rPr>
          <w:id w:val="-867059969"/>
          <w:citation/>
        </w:sdtPr>
        <w:sdtContent>
          <w:r w:rsidR="00FF794C">
            <w:rPr>
              <w:rFonts w:ascii="Times New Roman" w:hAnsi="Times New Roman" w:cs="Times New Roman"/>
              <w:sz w:val="24"/>
              <w:szCs w:val="24"/>
              <w:lang w:val="en-US"/>
            </w:rPr>
            <w:fldChar w:fldCharType="begin"/>
          </w:r>
          <w:r w:rsidR="00FF794C">
            <w:rPr>
              <w:rFonts w:ascii="Times New Roman" w:hAnsi="Times New Roman" w:cs="Times New Roman"/>
              <w:sz w:val="24"/>
              <w:szCs w:val="24"/>
            </w:rPr>
            <w:instrText xml:space="preserve"> CITATION Ben21 \l 2057 </w:instrText>
          </w:r>
          <w:r w:rsidR="00FF794C">
            <w:rPr>
              <w:rFonts w:ascii="Times New Roman" w:hAnsi="Times New Roman" w:cs="Times New Roman"/>
              <w:sz w:val="24"/>
              <w:szCs w:val="24"/>
              <w:lang w:val="en-US"/>
            </w:rPr>
            <w:fldChar w:fldCharType="separate"/>
          </w:r>
          <w:r w:rsidR="00FF794C" w:rsidRPr="00FF794C">
            <w:rPr>
              <w:rFonts w:ascii="Times New Roman" w:hAnsi="Times New Roman" w:cs="Times New Roman"/>
              <w:noProof/>
              <w:sz w:val="24"/>
              <w:szCs w:val="24"/>
            </w:rPr>
            <w:t>(Leruth &amp; Taylor-Gooby, 2021)</w:t>
          </w:r>
          <w:r w:rsidR="00FF794C">
            <w:rPr>
              <w:rFonts w:ascii="Times New Roman" w:hAnsi="Times New Roman" w:cs="Times New Roman"/>
              <w:sz w:val="24"/>
              <w:szCs w:val="24"/>
              <w:lang w:val="en-US"/>
            </w:rPr>
            <w:fldChar w:fldCharType="end"/>
          </w:r>
        </w:sdtContent>
      </w:sdt>
      <w:r w:rsidRPr="006748D5">
        <w:rPr>
          <w:rFonts w:ascii="Times New Roman" w:hAnsi="Times New Roman" w:cs="Times New Roman"/>
          <w:sz w:val="24"/>
          <w:szCs w:val="24"/>
          <w:lang w:val="en-US"/>
        </w:rPr>
        <w:t>. This research advances the sc</w:t>
      </w:r>
      <w:r w:rsidR="00627888">
        <w:rPr>
          <w:rFonts w:ascii="Times New Roman" w:hAnsi="Times New Roman" w:cs="Times New Roman"/>
          <w:sz w:val="24"/>
          <w:szCs w:val="24"/>
          <w:lang w:val="en-US"/>
        </w:rPr>
        <w:t>holarly understanding of Brexit. I</w:t>
      </w:r>
      <w:r w:rsidRPr="006748D5">
        <w:rPr>
          <w:rFonts w:ascii="Times New Roman" w:hAnsi="Times New Roman" w:cs="Times New Roman"/>
          <w:sz w:val="24"/>
          <w:szCs w:val="24"/>
          <w:lang w:val="en-US"/>
        </w:rPr>
        <w:t>t also provides policy and business recommendations that are vital in try</w:t>
      </w:r>
      <w:r w:rsidR="002A1703">
        <w:rPr>
          <w:rFonts w:ascii="Times New Roman" w:hAnsi="Times New Roman" w:cs="Times New Roman"/>
          <w:sz w:val="24"/>
          <w:szCs w:val="24"/>
          <w:lang w:val="en-US"/>
        </w:rPr>
        <w:t xml:space="preserve">ing to decipher the new climate. It is majorly </w:t>
      </w:r>
      <w:r w:rsidRPr="006748D5">
        <w:rPr>
          <w:rFonts w:ascii="Times New Roman" w:hAnsi="Times New Roman" w:cs="Times New Roman"/>
          <w:sz w:val="24"/>
          <w:szCs w:val="24"/>
          <w:lang w:val="en-US"/>
        </w:rPr>
        <w:t>exploiting</w:t>
      </w:r>
      <w:r w:rsidR="00830C3C">
        <w:rPr>
          <w:rFonts w:ascii="Times New Roman" w:hAnsi="Times New Roman" w:cs="Times New Roman"/>
          <w:sz w:val="24"/>
          <w:szCs w:val="24"/>
          <w:lang w:val="en-US"/>
        </w:rPr>
        <w:t xml:space="preserve"> new opportunities after Brexit </w:t>
      </w:r>
      <w:sdt>
        <w:sdtPr>
          <w:rPr>
            <w:rFonts w:ascii="Times New Roman" w:hAnsi="Times New Roman" w:cs="Times New Roman"/>
            <w:sz w:val="24"/>
            <w:szCs w:val="24"/>
            <w:lang w:val="en-US"/>
          </w:rPr>
          <w:id w:val="1454600106"/>
          <w:citation/>
        </w:sdtPr>
        <w:sdtContent>
          <w:r w:rsidR="00C51490">
            <w:rPr>
              <w:rFonts w:ascii="Times New Roman" w:hAnsi="Times New Roman" w:cs="Times New Roman"/>
              <w:sz w:val="24"/>
              <w:szCs w:val="24"/>
              <w:lang w:val="en-US"/>
            </w:rPr>
            <w:fldChar w:fldCharType="begin"/>
          </w:r>
          <w:r w:rsidR="00C51490">
            <w:rPr>
              <w:rFonts w:ascii="Times New Roman" w:hAnsi="Times New Roman" w:cs="Times New Roman"/>
              <w:sz w:val="24"/>
              <w:szCs w:val="24"/>
            </w:rPr>
            <w:instrText xml:space="preserve"> CITATION Hud22 \l 2057 </w:instrText>
          </w:r>
          <w:r w:rsidR="00C51490">
            <w:rPr>
              <w:rFonts w:ascii="Times New Roman" w:hAnsi="Times New Roman" w:cs="Times New Roman"/>
              <w:sz w:val="24"/>
              <w:szCs w:val="24"/>
              <w:lang w:val="en-US"/>
            </w:rPr>
            <w:fldChar w:fldCharType="separate"/>
          </w:r>
          <w:r w:rsidR="00C51490" w:rsidRPr="00C51490">
            <w:rPr>
              <w:rFonts w:ascii="Times New Roman" w:hAnsi="Times New Roman" w:cs="Times New Roman"/>
              <w:noProof/>
              <w:sz w:val="24"/>
              <w:szCs w:val="24"/>
            </w:rPr>
            <w:t>(Hudson, 2022)</w:t>
          </w:r>
          <w:r w:rsidR="00C51490">
            <w:rPr>
              <w:rFonts w:ascii="Times New Roman" w:hAnsi="Times New Roman" w:cs="Times New Roman"/>
              <w:sz w:val="24"/>
              <w:szCs w:val="24"/>
              <w:lang w:val="en-US"/>
            </w:rPr>
            <w:fldChar w:fldCharType="end"/>
          </w:r>
        </w:sdtContent>
      </w:sdt>
      <w:r w:rsidR="00E1516E" w:rsidRPr="001F4737">
        <w:rPr>
          <w:rFonts w:ascii="Times New Roman" w:hAnsi="Times New Roman" w:cs="Times New Roman"/>
          <w:sz w:val="24"/>
          <w:szCs w:val="24"/>
          <w:lang w:val="en-US"/>
        </w:rPr>
        <w:t>.</w:t>
      </w:r>
    </w:p>
    <w:p w14:paraId="452C6912" w14:textId="77777777" w:rsidR="002E4967" w:rsidRPr="00AD2812" w:rsidRDefault="004518B6" w:rsidP="00A722BF">
      <w:pPr>
        <w:pStyle w:val="Heading2"/>
        <w:rPr>
          <w:rStyle w:val="SubtleEmphasis"/>
          <w:rFonts w:ascii="Times New Roman" w:hAnsi="Times New Roman" w:cs="Times New Roman"/>
          <w:i w:val="0"/>
          <w:iCs w:val="0"/>
        </w:rPr>
      </w:pPr>
      <w:bookmarkStart w:id="16" w:name="_Toc175126487"/>
      <w:bookmarkStart w:id="17" w:name="_Toc175127012"/>
      <w:r w:rsidRPr="00AD2812">
        <w:rPr>
          <w:rStyle w:val="SubtleEmphasis"/>
          <w:rFonts w:ascii="Times New Roman" w:hAnsi="Times New Roman" w:cs="Times New Roman"/>
          <w:i w:val="0"/>
          <w:iCs w:val="0"/>
        </w:rPr>
        <w:t xml:space="preserve">1.8 </w:t>
      </w:r>
      <w:r w:rsidR="002E4967" w:rsidRPr="00AD2812">
        <w:rPr>
          <w:rStyle w:val="SubtleEmphasis"/>
          <w:rFonts w:ascii="Times New Roman" w:hAnsi="Times New Roman" w:cs="Times New Roman"/>
          <w:i w:val="0"/>
          <w:iCs w:val="0"/>
        </w:rPr>
        <w:t>Structure of the Dissertation</w:t>
      </w:r>
      <w:bookmarkEnd w:id="16"/>
      <w:bookmarkEnd w:id="17"/>
    </w:p>
    <w:p w14:paraId="53C7AB16" w14:textId="77777777" w:rsidR="002E4967" w:rsidRPr="001F4737" w:rsidRDefault="002E4967" w:rsidP="001F4737">
      <w:pPr>
        <w:spacing w:line="360" w:lineRule="auto"/>
        <w:jc w:val="both"/>
        <w:rPr>
          <w:rFonts w:ascii="Times New Roman" w:hAnsi="Times New Roman" w:cs="Times New Roman"/>
          <w:sz w:val="24"/>
          <w:szCs w:val="24"/>
          <w:lang w:val="en-US"/>
        </w:rPr>
      </w:pPr>
      <w:r w:rsidRPr="001F4737">
        <w:rPr>
          <w:rFonts w:ascii="Times New Roman" w:hAnsi="Times New Roman" w:cs="Times New Roman"/>
          <w:sz w:val="24"/>
          <w:szCs w:val="24"/>
          <w:lang w:val="en-US"/>
        </w:rPr>
        <w:t>The dissertation is structured as follows:</w:t>
      </w:r>
    </w:p>
    <w:p w14:paraId="2DFB49C7"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1: Introduction</w:t>
      </w:r>
      <w:r w:rsidRPr="001F4737">
        <w:rPr>
          <w:rFonts w:ascii="Times New Roman" w:hAnsi="Times New Roman" w:cs="Times New Roman"/>
          <w:sz w:val="24"/>
          <w:szCs w:val="24"/>
          <w:lang w:val="en-US"/>
        </w:rPr>
        <w:t xml:space="preserve"> - Outlines the </w:t>
      </w:r>
      <w:r w:rsidR="00F16DA5" w:rsidRPr="001F4737">
        <w:rPr>
          <w:rFonts w:ascii="Times New Roman" w:hAnsi="Times New Roman" w:cs="Times New Roman"/>
          <w:sz w:val="24"/>
          <w:szCs w:val="24"/>
          <w:lang w:val="en-US"/>
        </w:rPr>
        <w:t>backdrop</w:t>
      </w:r>
      <w:r w:rsidRPr="001F4737">
        <w:rPr>
          <w:rFonts w:ascii="Times New Roman" w:hAnsi="Times New Roman" w:cs="Times New Roman"/>
          <w:sz w:val="24"/>
          <w:szCs w:val="24"/>
          <w:lang w:val="en-US"/>
        </w:rPr>
        <w:t>, significance, purpose, aims, objectives, and research questions.</w:t>
      </w:r>
    </w:p>
    <w:p w14:paraId="1C4A2885"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2: Literature Review</w:t>
      </w:r>
      <w:r w:rsidRPr="001F4737">
        <w:rPr>
          <w:rFonts w:ascii="Times New Roman" w:hAnsi="Times New Roman" w:cs="Times New Roman"/>
          <w:sz w:val="24"/>
          <w:szCs w:val="24"/>
          <w:lang w:val="en-US"/>
        </w:rPr>
        <w:t xml:space="preserve"> - Examines existing literature on post-Brexit economics and tax policies, highlighting definitions, characteristics, models, theories, and gaps in the literature.</w:t>
      </w:r>
    </w:p>
    <w:p w14:paraId="640125E5" w14:textId="3F25D661"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3: Research Methods and Methodology</w:t>
      </w:r>
      <w:r w:rsidRPr="001F4737">
        <w:rPr>
          <w:rFonts w:ascii="Times New Roman" w:hAnsi="Times New Roman" w:cs="Times New Roman"/>
          <w:sz w:val="24"/>
          <w:szCs w:val="24"/>
          <w:lang w:val="en-US"/>
        </w:rPr>
        <w:t xml:space="preserve"> - Describes the qualitative research approach, interpretivist philosophy, constructivist paradigm, and exploratory research strategy employed </w:t>
      </w:r>
      <w:r w:rsidR="00C51490">
        <w:rPr>
          <w:rFonts w:ascii="Times New Roman" w:hAnsi="Times New Roman" w:cs="Times New Roman"/>
          <w:sz w:val="24"/>
          <w:szCs w:val="24"/>
          <w:lang w:val="en-US"/>
        </w:rPr>
        <w:t>in</w:t>
      </w:r>
      <w:r w:rsidRPr="001F4737">
        <w:rPr>
          <w:rFonts w:ascii="Times New Roman" w:hAnsi="Times New Roman" w:cs="Times New Roman"/>
          <w:sz w:val="24"/>
          <w:szCs w:val="24"/>
          <w:lang w:val="en-US"/>
        </w:rPr>
        <w:t xml:space="preserve"> the study.</w:t>
      </w:r>
    </w:p>
    <w:p w14:paraId="1B17A925" w14:textId="386AE9FC"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4: Analysis and Discussion</w:t>
      </w:r>
      <w:r w:rsidRPr="001F4737">
        <w:rPr>
          <w:rFonts w:ascii="Times New Roman" w:hAnsi="Times New Roman" w:cs="Times New Roman"/>
          <w:sz w:val="24"/>
          <w:szCs w:val="24"/>
          <w:lang w:val="en-US"/>
        </w:rPr>
        <w:t xml:space="preserve"> - </w:t>
      </w:r>
      <w:r w:rsidR="005D11C5">
        <w:rPr>
          <w:rFonts w:ascii="Times New Roman" w:hAnsi="Times New Roman" w:cs="Times New Roman"/>
          <w:sz w:val="24"/>
          <w:szCs w:val="24"/>
          <w:lang w:val="en-US"/>
        </w:rPr>
        <w:t>Rep</w:t>
      </w:r>
      <w:r w:rsidRPr="001F4737">
        <w:rPr>
          <w:rFonts w:ascii="Times New Roman" w:hAnsi="Times New Roman" w:cs="Times New Roman"/>
          <w:sz w:val="24"/>
          <w:szCs w:val="24"/>
          <w:lang w:val="en-US"/>
        </w:rPr>
        <w:t xml:space="preserve">resents the findings from the research, analyzing the </w:t>
      </w:r>
      <w:r w:rsidR="00EF7F20">
        <w:rPr>
          <w:rFonts w:ascii="Times New Roman" w:hAnsi="Times New Roman" w:cs="Times New Roman"/>
          <w:sz w:val="24"/>
          <w:szCs w:val="24"/>
          <w:lang w:val="en-US"/>
        </w:rPr>
        <w:t>effect</w:t>
      </w:r>
      <w:r w:rsidRPr="001F4737">
        <w:rPr>
          <w:rFonts w:ascii="Times New Roman" w:hAnsi="Times New Roman" w:cs="Times New Roman"/>
          <w:sz w:val="24"/>
          <w:szCs w:val="24"/>
          <w:lang w:val="en-US"/>
        </w:rPr>
        <w:t xml:space="preserve"> of Brexit on the UK's economic and tax policies</w:t>
      </w:r>
      <w:r w:rsidR="00FD680C">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03169413"/>
          <w:citation/>
        </w:sdtPr>
        <w:sdtContent>
          <w:r w:rsidR="00C51490">
            <w:rPr>
              <w:rFonts w:ascii="Times New Roman" w:hAnsi="Times New Roman" w:cs="Times New Roman"/>
              <w:sz w:val="24"/>
              <w:szCs w:val="24"/>
              <w:lang w:val="en-US"/>
            </w:rPr>
            <w:fldChar w:fldCharType="begin"/>
          </w:r>
          <w:r w:rsidR="00C51490">
            <w:rPr>
              <w:rFonts w:ascii="Times New Roman" w:hAnsi="Times New Roman" w:cs="Times New Roman"/>
              <w:sz w:val="24"/>
              <w:szCs w:val="24"/>
            </w:rPr>
            <w:instrText xml:space="preserve"> CITATION Jud22 \l 2057 </w:instrText>
          </w:r>
          <w:r w:rsidR="00C51490">
            <w:rPr>
              <w:rFonts w:ascii="Times New Roman" w:hAnsi="Times New Roman" w:cs="Times New Roman"/>
              <w:sz w:val="24"/>
              <w:szCs w:val="24"/>
              <w:lang w:val="en-US"/>
            </w:rPr>
            <w:fldChar w:fldCharType="separate"/>
          </w:r>
          <w:r w:rsidR="00C51490" w:rsidRPr="00C51490">
            <w:rPr>
              <w:rFonts w:ascii="Times New Roman" w:hAnsi="Times New Roman" w:cs="Times New Roman"/>
              <w:noProof/>
              <w:sz w:val="24"/>
              <w:szCs w:val="24"/>
            </w:rPr>
            <w:t>(Freedman &amp; Loutzenhiser, 2022)</w:t>
          </w:r>
          <w:r w:rsidR="00C51490">
            <w:rPr>
              <w:rFonts w:ascii="Times New Roman" w:hAnsi="Times New Roman" w:cs="Times New Roman"/>
              <w:sz w:val="24"/>
              <w:szCs w:val="24"/>
              <w:lang w:val="en-US"/>
            </w:rPr>
            <w:fldChar w:fldCharType="end"/>
          </w:r>
        </w:sdtContent>
      </w:sdt>
      <w:r w:rsidRPr="001F4737">
        <w:rPr>
          <w:rFonts w:ascii="Times New Roman" w:hAnsi="Times New Roman" w:cs="Times New Roman"/>
          <w:sz w:val="24"/>
          <w:szCs w:val="24"/>
          <w:lang w:val="en-US"/>
        </w:rPr>
        <w:t>.</w:t>
      </w:r>
    </w:p>
    <w:p w14:paraId="75C0B9F1"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lastRenderedPageBreak/>
        <w:t>Chapter 5: Conclusion and Recommendations</w:t>
      </w:r>
      <w:r w:rsidRPr="001F4737">
        <w:rPr>
          <w:rFonts w:ascii="Times New Roman" w:hAnsi="Times New Roman" w:cs="Times New Roman"/>
          <w:sz w:val="24"/>
          <w:szCs w:val="24"/>
          <w:lang w:val="en-US"/>
        </w:rPr>
        <w:t xml:space="preserve"> - </w:t>
      </w:r>
      <w:r w:rsidR="004F6DC1" w:rsidRPr="004F6DC1">
        <w:rPr>
          <w:rFonts w:ascii="Times New Roman" w:hAnsi="Times New Roman" w:cs="Times New Roman"/>
          <w:sz w:val="24"/>
          <w:szCs w:val="24"/>
          <w:lang w:val="en-US"/>
        </w:rPr>
        <w:t>Reviews the results of the study and brings a conclusion while suggesting recommendations for policymakers and future studies.</w:t>
      </w:r>
    </w:p>
    <w:p w14:paraId="7DAA5A05" w14:textId="77777777" w:rsidR="002E4967" w:rsidRPr="00AD2812" w:rsidRDefault="004518B6" w:rsidP="000E7D14">
      <w:pPr>
        <w:pStyle w:val="Heading2"/>
        <w:rPr>
          <w:rFonts w:ascii="Times New Roman" w:hAnsi="Times New Roman" w:cs="Times New Roman"/>
          <w:color w:val="auto"/>
          <w:lang w:val="en-US"/>
        </w:rPr>
      </w:pPr>
      <w:bookmarkStart w:id="18" w:name="_Toc175126488"/>
      <w:bookmarkStart w:id="19" w:name="_Toc175127013"/>
      <w:r w:rsidRPr="00AD2812">
        <w:rPr>
          <w:rFonts w:ascii="Times New Roman" w:hAnsi="Times New Roman" w:cs="Times New Roman"/>
          <w:color w:val="auto"/>
          <w:lang w:val="en-US"/>
        </w:rPr>
        <w:t xml:space="preserve">1.9 </w:t>
      </w:r>
      <w:r w:rsidR="00BD7661" w:rsidRPr="00AD2812">
        <w:rPr>
          <w:rFonts w:ascii="Times New Roman" w:hAnsi="Times New Roman" w:cs="Times New Roman"/>
          <w:color w:val="auto"/>
          <w:lang w:val="en-US"/>
        </w:rPr>
        <w:t>Chapter summary</w:t>
      </w:r>
      <w:bookmarkEnd w:id="18"/>
      <w:bookmarkEnd w:id="19"/>
    </w:p>
    <w:p w14:paraId="0B4C5B3E" w14:textId="524290E9" w:rsidR="00BD7661" w:rsidRDefault="00A9540C" w:rsidP="001F4737">
      <w:pPr>
        <w:spacing w:line="360" w:lineRule="auto"/>
        <w:jc w:val="both"/>
        <w:rPr>
          <w:rFonts w:ascii="Times New Roman" w:hAnsi="Times New Roman" w:cs="Times New Roman"/>
          <w:sz w:val="24"/>
          <w:szCs w:val="24"/>
          <w:lang w:val="bg-BG"/>
        </w:rPr>
      </w:pPr>
      <w:r w:rsidRPr="00A9540C">
        <w:rPr>
          <w:rFonts w:ascii="Times New Roman" w:hAnsi="Times New Roman" w:cs="Times New Roman"/>
          <w:sz w:val="24"/>
          <w:szCs w:val="24"/>
          <w:lang w:val="en-US"/>
        </w:rPr>
        <w:t xml:space="preserve">In summary, the dissertation intends to enrich the existing knowledge regarding the complex effects of Brexit on the UK economy and fiscal policy. It attempts to reveal the prospects and challenges that exist in this new territory based on the economic measures and post-Brexit tax reforms. This research aims to provide recommendations to policymakers and companies while also enriching the academic literature on examining Brexit’s long-term economic implications. This study will meet the research objective of helping the reader understand how the UK can </w:t>
      </w:r>
      <w:r w:rsidR="00FF794C" w:rsidRPr="00A9540C">
        <w:rPr>
          <w:rFonts w:ascii="Times New Roman" w:hAnsi="Times New Roman" w:cs="Times New Roman"/>
          <w:sz w:val="24"/>
          <w:szCs w:val="24"/>
          <w:lang w:val="en-US"/>
        </w:rPr>
        <w:t>adapt and</w:t>
      </w:r>
      <w:r w:rsidRPr="00A9540C">
        <w:rPr>
          <w:rFonts w:ascii="Times New Roman" w:hAnsi="Times New Roman" w:cs="Times New Roman"/>
          <w:sz w:val="24"/>
          <w:szCs w:val="24"/>
          <w:lang w:val="en-US"/>
        </w:rPr>
        <w:t xml:space="preserve"> seize opportunities in the post-Brexit new world. It will be useful in informing </w:t>
      </w:r>
      <w:r w:rsidR="00FF794C" w:rsidRPr="00A9540C">
        <w:rPr>
          <w:rFonts w:ascii="Times New Roman" w:hAnsi="Times New Roman" w:cs="Times New Roman"/>
          <w:sz w:val="24"/>
          <w:szCs w:val="24"/>
          <w:lang w:val="en-US"/>
        </w:rPr>
        <w:t>us of the</w:t>
      </w:r>
      <w:r w:rsidRPr="00A9540C">
        <w:rPr>
          <w:rFonts w:ascii="Times New Roman" w:hAnsi="Times New Roman" w:cs="Times New Roman"/>
          <w:sz w:val="24"/>
          <w:szCs w:val="24"/>
          <w:lang w:val="en-US"/>
        </w:rPr>
        <w:t xml:space="preserve"> kind of strategies that may be implemented to produce economically sustainable outcomes in the post-Brexit period.</w:t>
      </w:r>
    </w:p>
    <w:p w14:paraId="0C650F20" w14:textId="4E474FF4" w:rsidR="009C0D8B" w:rsidRPr="002B0FA9" w:rsidRDefault="009C0D8B" w:rsidP="001F4737">
      <w:pPr>
        <w:spacing w:line="360" w:lineRule="auto"/>
        <w:jc w:val="both"/>
        <w:rPr>
          <w:rFonts w:ascii="Times New Roman" w:hAnsi="Times New Roman" w:cs="Times New Roman"/>
          <w:b/>
          <w:bCs/>
          <w:sz w:val="18"/>
          <w:szCs w:val="18"/>
        </w:rPr>
      </w:pPr>
      <w:r w:rsidRPr="002B0FA9">
        <w:rPr>
          <w:rFonts w:ascii="Times New Roman" w:hAnsi="Times New Roman" w:cs="Times New Roman"/>
          <w:b/>
          <w:bCs/>
          <w:sz w:val="18"/>
          <w:szCs w:val="18"/>
          <w:lang w:val="bg-BG"/>
        </w:rPr>
        <w:t xml:space="preserve">All sources of information used in this dissertation are in accordance with the </w:t>
      </w:r>
      <w:r w:rsidRPr="002B0FA9">
        <w:rPr>
          <w:rFonts w:ascii="Times New Roman" w:hAnsi="Times New Roman" w:cs="Times New Roman"/>
          <w:b/>
          <w:bCs/>
          <w:sz w:val="18"/>
          <w:szCs w:val="18"/>
        </w:rPr>
        <w:t>C</w:t>
      </w:r>
      <w:r w:rsidRPr="002B0FA9">
        <w:rPr>
          <w:rFonts w:ascii="Times New Roman" w:hAnsi="Times New Roman" w:cs="Times New Roman"/>
          <w:b/>
          <w:bCs/>
          <w:sz w:val="18"/>
          <w:szCs w:val="18"/>
          <w:lang w:val="bg-BG"/>
        </w:rPr>
        <w:t>RAAP method</w:t>
      </w:r>
      <w:r w:rsidRPr="002B0FA9">
        <w:rPr>
          <w:rFonts w:ascii="Times New Roman" w:hAnsi="Times New Roman" w:cs="Times New Roman"/>
          <w:b/>
          <w:bCs/>
          <w:sz w:val="18"/>
          <w:szCs w:val="18"/>
        </w:rPr>
        <w:t>.</w:t>
      </w:r>
    </w:p>
    <w:p w14:paraId="1DFE3D5F" w14:textId="77777777" w:rsidR="00B8379C" w:rsidRPr="00AD2812" w:rsidRDefault="00B8379C" w:rsidP="00CE3346">
      <w:pPr>
        <w:pStyle w:val="Heading2"/>
        <w:rPr>
          <w:rFonts w:ascii="Times New Roman" w:hAnsi="Times New Roman" w:cs="Times New Roman"/>
          <w:color w:val="auto"/>
          <w:lang w:val="en-US"/>
        </w:rPr>
      </w:pPr>
      <w:bookmarkStart w:id="20" w:name="_Toc175126489"/>
      <w:bookmarkStart w:id="21" w:name="_Toc175127014"/>
      <w:r w:rsidRPr="00AD2812">
        <w:rPr>
          <w:rFonts w:ascii="Times New Roman" w:hAnsi="Times New Roman" w:cs="Times New Roman"/>
          <w:color w:val="auto"/>
          <w:lang w:val="en-US"/>
        </w:rPr>
        <w:t>Chapter 2- Literature Review</w:t>
      </w:r>
      <w:bookmarkEnd w:id="20"/>
      <w:bookmarkEnd w:id="21"/>
      <w:r w:rsidRPr="00AD2812">
        <w:rPr>
          <w:rFonts w:ascii="Times New Roman" w:hAnsi="Times New Roman" w:cs="Times New Roman"/>
          <w:color w:val="auto"/>
          <w:lang w:val="en-US"/>
        </w:rPr>
        <w:t xml:space="preserve"> </w:t>
      </w:r>
    </w:p>
    <w:p w14:paraId="3D853828"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22" w:name="_Toc174102683"/>
      <w:bookmarkStart w:id="23" w:name="_Toc175126490"/>
      <w:bookmarkStart w:id="24" w:name="_Toc175127015"/>
      <w:r w:rsidRPr="003B7B07">
        <w:rPr>
          <w:rFonts w:ascii="Times New Roman" w:hAnsi="Times New Roman" w:cs="Times New Roman"/>
          <w:color w:val="000000" w:themeColor="text1"/>
          <w:sz w:val="24"/>
          <w:szCs w:val="24"/>
          <w:lang w:val="en-US"/>
        </w:rPr>
        <w:t>2.1 Introduction</w:t>
      </w:r>
      <w:bookmarkEnd w:id="22"/>
      <w:bookmarkEnd w:id="23"/>
      <w:bookmarkEnd w:id="24"/>
      <w:r w:rsidRPr="003B7B07">
        <w:rPr>
          <w:rFonts w:ascii="Times New Roman" w:hAnsi="Times New Roman" w:cs="Times New Roman"/>
          <w:color w:val="000000" w:themeColor="text1"/>
          <w:sz w:val="24"/>
          <w:szCs w:val="24"/>
          <w:lang w:val="en-US"/>
        </w:rPr>
        <w:t xml:space="preserve"> </w:t>
      </w:r>
    </w:p>
    <w:p w14:paraId="3AC83DC8" w14:textId="36D95887"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United Kingdom’s withdrawal Due to Brexit has had profound impact on the different facets including economy and tax policies of nation.  In contrast, this literature review will explore comprehensive </w:t>
      </w:r>
      <w:r w:rsidR="00CE3346" w:rsidRPr="003B7B07">
        <w:rPr>
          <w:rFonts w:ascii="Times New Roman" w:hAnsi="Times New Roman" w:cs="Times New Roman"/>
          <w:color w:val="000000" w:themeColor="text1"/>
          <w:sz w:val="24"/>
          <w:szCs w:val="24"/>
          <w:lang w:val="en-US"/>
        </w:rPr>
        <w:t>research</w:t>
      </w:r>
      <w:r w:rsidRPr="003B7B07">
        <w:rPr>
          <w:rFonts w:ascii="Times New Roman" w:hAnsi="Times New Roman" w:cs="Times New Roman"/>
          <w:color w:val="000000" w:themeColor="text1"/>
          <w:sz w:val="24"/>
          <w:szCs w:val="24"/>
          <w:lang w:val="en-US"/>
        </w:rPr>
        <w:t xml:space="preserve"> conducted on the tax and policies of the repercussion of Brexit along with that this chapter will seek to answer the research questions posed in the introduction by examining existing literature to provide the comprehensive overview of how Brexit has reshaped the economic and tax system of United Kingdom. Hence the review is centered on the key research questions with the aim of </w:t>
      </w:r>
      <w:r w:rsidR="00CE3346" w:rsidRPr="003B7B07">
        <w:rPr>
          <w:rFonts w:ascii="Times New Roman" w:hAnsi="Times New Roman" w:cs="Times New Roman"/>
          <w:color w:val="000000" w:themeColor="text1"/>
          <w:sz w:val="24"/>
          <w:szCs w:val="24"/>
          <w:lang w:val="en-US"/>
        </w:rPr>
        <w:t>outlining</w:t>
      </w:r>
      <w:r w:rsidRPr="003B7B07">
        <w:rPr>
          <w:rFonts w:ascii="Times New Roman" w:hAnsi="Times New Roman" w:cs="Times New Roman"/>
          <w:color w:val="000000" w:themeColor="text1"/>
          <w:sz w:val="24"/>
          <w:szCs w:val="24"/>
          <w:lang w:val="en-US"/>
        </w:rPr>
        <w:t xml:space="preserve"> significant findings, theories and gaps in the current understanding of Brexit’s impact. </w:t>
      </w:r>
    </w:p>
    <w:p w14:paraId="16BF897C" w14:textId="77777777" w:rsidR="00A722BF" w:rsidRPr="00F31B74" w:rsidRDefault="00A722BF" w:rsidP="00A722BF">
      <w:pPr>
        <w:pStyle w:val="Heading2"/>
        <w:spacing w:line="360" w:lineRule="auto"/>
        <w:jc w:val="both"/>
        <w:rPr>
          <w:rFonts w:ascii="Times New Roman" w:hAnsi="Times New Roman" w:cs="Times New Roman"/>
          <w:color w:val="auto"/>
          <w:sz w:val="24"/>
          <w:szCs w:val="24"/>
          <w:lang w:val="en-US"/>
        </w:rPr>
      </w:pPr>
      <w:bookmarkStart w:id="25" w:name="_Toc175126491"/>
      <w:bookmarkStart w:id="26" w:name="_Toc175127016"/>
      <w:r w:rsidRPr="00F31B74">
        <w:rPr>
          <w:rFonts w:ascii="Times New Roman" w:hAnsi="Times New Roman" w:cs="Times New Roman"/>
          <w:color w:val="auto"/>
          <w:sz w:val="24"/>
          <w:szCs w:val="24"/>
          <w:lang w:val="en-US"/>
        </w:rPr>
        <w:t>2.2 Pre-Brexit Economic and Tax Landscape</w:t>
      </w:r>
      <w:bookmarkEnd w:id="25"/>
      <w:bookmarkEnd w:id="26"/>
    </w:p>
    <w:p w14:paraId="4D0A092D" w14:textId="7B9BA702"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In analyzing the possible changes in the economic and the tax structure of the UK as a direct result of Brexit, it becomes pertinent to look at the situation in the light of what was obtainable before the Brexit occurred. The core concept is that before Brexit, the United Kingdom and other EU countries formed a union in which there was a single market which encouraged movement of </w:t>
      </w:r>
      <w:r w:rsidRPr="00CE3346">
        <w:rPr>
          <w:rFonts w:ascii="Times New Roman" w:hAnsi="Times New Roman" w:cs="Times New Roman"/>
          <w:sz w:val="24"/>
          <w:szCs w:val="24"/>
          <w:lang w:val="en-US"/>
        </w:rPr>
        <w:lastRenderedPageBreak/>
        <w:t xml:space="preserve">goods, services, and capital. The UK was part of the EU and many of its economic and tax policies were guided by EU regulations and directives as the EU sought to standardize its members operations and achieve enhanced competitiveness </w:t>
      </w:r>
      <w:sdt>
        <w:sdtPr>
          <w:rPr>
            <w:rFonts w:ascii="Times New Roman" w:hAnsi="Times New Roman" w:cs="Times New Roman"/>
            <w:sz w:val="24"/>
            <w:szCs w:val="24"/>
            <w:lang w:val="en-US"/>
          </w:rPr>
          <w:id w:val="-502357610"/>
          <w:citation/>
        </w:sdtPr>
        <w:sdtContent>
          <w:r w:rsidR="00CE3346">
            <w:rPr>
              <w:rFonts w:ascii="Times New Roman" w:hAnsi="Times New Roman" w:cs="Times New Roman"/>
              <w:sz w:val="24"/>
              <w:szCs w:val="24"/>
              <w:lang w:val="en-US"/>
            </w:rPr>
            <w:fldChar w:fldCharType="begin"/>
          </w:r>
          <w:r w:rsidR="00CE3346">
            <w:rPr>
              <w:rFonts w:ascii="Times New Roman" w:hAnsi="Times New Roman" w:cs="Times New Roman"/>
              <w:sz w:val="24"/>
              <w:szCs w:val="24"/>
            </w:rPr>
            <w:instrText xml:space="preserve"> CITATION Ste20 \l 2057 </w:instrText>
          </w:r>
          <w:r w:rsidR="00CE3346">
            <w:rPr>
              <w:rFonts w:ascii="Times New Roman" w:hAnsi="Times New Roman" w:cs="Times New Roman"/>
              <w:sz w:val="24"/>
              <w:szCs w:val="24"/>
              <w:lang w:val="en-US"/>
            </w:rPr>
            <w:fldChar w:fldCharType="separate"/>
          </w:r>
          <w:r w:rsidR="00CE3346" w:rsidRPr="00CE3346">
            <w:rPr>
              <w:rFonts w:ascii="Times New Roman" w:hAnsi="Times New Roman" w:cs="Times New Roman"/>
              <w:noProof/>
              <w:sz w:val="24"/>
              <w:szCs w:val="24"/>
            </w:rPr>
            <w:t>(Bergbaue, et al., 2020)</w:t>
          </w:r>
          <w:r w:rsidR="00CE3346">
            <w:rPr>
              <w:rFonts w:ascii="Times New Roman" w:hAnsi="Times New Roman" w:cs="Times New Roman"/>
              <w:sz w:val="24"/>
              <w:szCs w:val="24"/>
              <w:lang w:val="en-US"/>
            </w:rPr>
            <w:fldChar w:fldCharType="end"/>
          </w:r>
        </w:sdtContent>
      </w:sdt>
      <w:r w:rsidRPr="00CE3346">
        <w:rPr>
          <w:rFonts w:ascii="Times New Roman" w:hAnsi="Times New Roman" w:cs="Times New Roman"/>
          <w:sz w:val="24"/>
          <w:szCs w:val="24"/>
          <w:lang w:val="en-US"/>
        </w:rPr>
        <w:t>.</w:t>
      </w:r>
    </w:p>
    <w:p w14:paraId="150EE6DB" w14:textId="77777777"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The UK’s tax system complied with the EU’s requirements on value-added taxes, and company tax directives. For companies based in the UK, exports to European markets were easy and there was little or no difference in the procedures for operating in the European market. This kind of access was a strong benefit and gave firms the opportunity to trade directly with the EU countries and take advantage of the EU’s trade agreement with other global economies.</w:t>
      </w:r>
    </w:p>
    <w:p w14:paraId="77BB1B6C" w14:textId="575ED792"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Other European integration policies were also influential in the formation of economic </w:t>
      </w:r>
      <w:r w:rsidR="00CE3346" w:rsidRPr="00CE3346">
        <w:rPr>
          <w:rFonts w:ascii="Times New Roman" w:hAnsi="Times New Roman" w:cs="Times New Roman"/>
          <w:sz w:val="24"/>
          <w:szCs w:val="24"/>
          <w:lang w:val="en-US"/>
        </w:rPr>
        <w:t>policies,</w:t>
      </w:r>
      <w:r w:rsidRPr="00CE3346">
        <w:rPr>
          <w:rFonts w:ascii="Times New Roman" w:hAnsi="Times New Roman" w:cs="Times New Roman"/>
          <w:sz w:val="24"/>
          <w:szCs w:val="24"/>
          <w:lang w:val="en-US"/>
        </w:rPr>
        <w:t xml:space="preserve"> and these included regional development funds together with </w:t>
      </w:r>
      <w:r w:rsidR="00CE3346" w:rsidRPr="00CE3346">
        <w:rPr>
          <w:rFonts w:ascii="Times New Roman" w:hAnsi="Times New Roman" w:cs="Times New Roman"/>
          <w:sz w:val="24"/>
          <w:szCs w:val="24"/>
          <w:lang w:val="en-US"/>
        </w:rPr>
        <w:t>subsidies</w:t>
      </w:r>
      <w:r w:rsidRPr="00CE3346">
        <w:rPr>
          <w:rFonts w:ascii="Times New Roman" w:hAnsi="Times New Roman" w:cs="Times New Roman"/>
          <w:sz w:val="24"/>
          <w:szCs w:val="24"/>
          <w:lang w:val="en-US"/>
        </w:rPr>
        <w:t xml:space="preserve"> which were structured to counterbalance economic differences in its member states. That the UK was a member of the EU involved it in EU’s maps for economic government, therefore, several elements in UK fiscal and monetary policies were dictated by EU macros </w:t>
      </w:r>
      <w:sdt>
        <w:sdtPr>
          <w:rPr>
            <w:rFonts w:ascii="Times New Roman" w:hAnsi="Times New Roman" w:cs="Times New Roman"/>
            <w:sz w:val="24"/>
            <w:szCs w:val="24"/>
            <w:lang w:val="en-US"/>
          </w:rPr>
          <w:id w:val="83806399"/>
          <w:citation/>
        </w:sdtPr>
        <w:sdtContent>
          <w:r w:rsidR="00CE3346">
            <w:rPr>
              <w:rFonts w:ascii="Times New Roman" w:hAnsi="Times New Roman" w:cs="Times New Roman"/>
              <w:sz w:val="24"/>
              <w:szCs w:val="24"/>
              <w:lang w:val="en-US"/>
            </w:rPr>
            <w:fldChar w:fldCharType="begin"/>
          </w:r>
          <w:r w:rsidR="00CE3346">
            <w:rPr>
              <w:rFonts w:ascii="Times New Roman" w:hAnsi="Times New Roman" w:cs="Times New Roman"/>
              <w:sz w:val="24"/>
              <w:szCs w:val="24"/>
            </w:rPr>
            <w:instrText xml:space="preserve"> CITATION Ste20 \l 2057 </w:instrText>
          </w:r>
          <w:r w:rsidR="00CE3346">
            <w:rPr>
              <w:rFonts w:ascii="Times New Roman" w:hAnsi="Times New Roman" w:cs="Times New Roman"/>
              <w:sz w:val="24"/>
              <w:szCs w:val="24"/>
              <w:lang w:val="en-US"/>
            </w:rPr>
            <w:fldChar w:fldCharType="separate"/>
          </w:r>
          <w:r w:rsidR="00CE3346" w:rsidRPr="00CE3346">
            <w:rPr>
              <w:rFonts w:ascii="Times New Roman" w:hAnsi="Times New Roman" w:cs="Times New Roman"/>
              <w:noProof/>
              <w:sz w:val="24"/>
              <w:szCs w:val="24"/>
            </w:rPr>
            <w:t>(Bergbaue, et al., 2020)</w:t>
          </w:r>
          <w:r w:rsidR="00CE3346">
            <w:rPr>
              <w:rFonts w:ascii="Times New Roman" w:hAnsi="Times New Roman" w:cs="Times New Roman"/>
              <w:sz w:val="24"/>
              <w:szCs w:val="24"/>
              <w:lang w:val="en-US"/>
            </w:rPr>
            <w:fldChar w:fldCharType="end"/>
          </w:r>
        </w:sdtContent>
      </w:sdt>
      <w:r w:rsidRPr="00CE3346">
        <w:rPr>
          <w:rFonts w:ascii="Times New Roman" w:hAnsi="Times New Roman" w:cs="Times New Roman"/>
          <w:sz w:val="24"/>
          <w:szCs w:val="24"/>
          <w:lang w:val="en-US"/>
        </w:rPr>
        <w:t>.</w:t>
      </w:r>
    </w:p>
    <w:p w14:paraId="60180375" w14:textId="7F71F2AB"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However, with Brexit, the UK’s exit from the EU presented a new stage. It became common to talk about the necessity to reconsider and change the system of taxation and economic regulation as the UK introduced new economic relations and needed to adapt to new conditions in terms of the existing economy. This change has included reviewing trade relations, tax laws, and fiscals to operate in the post-Brexit economy efficiently. Nevertheless, it is these conditions that </w:t>
      </w:r>
      <w:r w:rsidR="00CE3346" w:rsidRPr="00CE3346">
        <w:rPr>
          <w:rFonts w:ascii="Times New Roman" w:hAnsi="Times New Roman" w:cs="Times New Roman"/>
          <w:sz w:val="24"/>
          <w:szCs w:val="24"/>
          <w:lang w:val="en-US"/>
        </w:rPr>
        <w:t>existed</w:t>
      </w:r>
      <w:r w:rsidRPr="00CE3346">
        <w:rPr>
          <w:rFonts w:ascii="Times New Roman" w:hAnsi="Times New Roman" w:cs="Times New Roman"/>
          <w:sz w:val="24"/>
          <w:szCs w:val="24"/>
          <w:lang w:val="en-US"/>
        </w:rPr>
        <w:t xml:space="preserve"> before Brexit, the knowledge of which in turn gives a significant idea of the amplitude and character of the changes that have occurred.</w:t>
      </w:r>
    </w:p>
    <w:p w14:paraId="3021AB90" w14:textId="77777777" w:rsidR="00A722BF" w:rsidRPr="00CE3346" w:rsidRDefault="00A722BF" w:rsidP="00B8379C">
      <w:pPr>
        <w:spacing w:line="360" w:lineRule="auto"/>
        <w:jc w:val="both"/>
        <w:rPr>
          <w:rFonts w:ascii="Times New Roman" w:hAnsi="Times New Roman" w:cs="Times New Roman"/>
          <w:sz w:val="24"/>
          <w:szCs w:val="24"/>
          <w:lang w:val="en-US"/>
        </w:rPr>
      </w:pPr>
    </w:p>
    <w:p w14:paraId="2EF70709" w14:textId="40AA2DB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27" w:name="_Toc174102684"/>
      <w:bookmarkStart w:id="28" w:name="_Toc175126492"/>
      <w:bookmarkStart w:id="29" w:name="_Toc175127017"/>
      <w:r w:rsidRPr="003B7B07">
        <w:rPr>
          <w:rFonts w:ascii="Times New Roman" w:hAnsi="Times New Roman" w:cs="Times New Roman"/>
          <w:color w:val="000000" w:themeColor="text1"/>
          <w:sz w:val="24"/>
          <w:szCs w:val="24"/>
          <w:lang w:val="en-US"/>
        </w:rPr>
        <w:t>2.</w:t>
      </w:r>
      <w:r w:rsidR="00A722BF">
        <w:rPr>
          <w:rFonts w:ascii="Times New Roman" w:hAnsi="Times New Roman" w:cs="Times New Roman"/>
          <w:color w:val="000000" w:themeColor="text1"/>
          <w:sz w:val="24"/>
          <w:szCs w:val="24"/>
          <w:lang w:val="en-US"/>
        </w:rPr>
        <w:t>3</w:t>
      </w:r>
      <w:r w:rsidRPr="003B7B07">
        <w:rPr>
          <w:rFonts w:ascii="Times New Roman" w:hAnsi="Times New Roman" w:cs="Times New Roman"/>
          <w:color w:val="000000" w:themeColor="text1"/>
          <w:sz w:val="24"/>
          <w:szCs w:val="24"/>
          <w:lang w:val="en-US"/>
        </w:rPr>
        <w:t xml:space="preserve"> Which economic efforts have been made in the UK after Brexit?</w:t>
      </w:r>
      <w:bookmarkEnd w:id="27"/>
      <w:bookmarkEnd w:id="28"/>
      <w:bookmarkEnd w:id="29"/>
      <w:r w:rsidRPr="003B7B07">
        <w:rPr>
          <w:rFonts w:ascii="Times New Roman" w:hAnsi="Times New Roman" w:cs="Times New Roman"/>
          <w:color w:val="000000" w:themeColor="text1"/>
          <w:sz w:val="24"/>
          <w:szCs w:val="24"/>
          <w:lang w:val="en-US"/>
        </w:rPr>
        <w:t xml:space="preserve"> </w:t>
      </w:r>
    </w:p>
    <w:p w14:paraId="55D5B4E4" w14:textId="1505143D"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To address the challenges and opportunities presented by Brexit, United Kingdom has undertaken several economic measures which includes the implementation of monetary policy adjustments by the bank of the England. The </w:t>
      </w:r>
      <w:r w:rsidR="00CE3346" w:rsidRPr="003B7B07">
        <w:rPr>
          <w:rFonts w:ascii="Times New Roman" w:hAnsi="Times New Roman" w:cs="Times New Roman"/>
          <w:color w:val="000000" w:themeColor="text1"/>
          <w:sz w:val="24"/>
          <w:szCs w:val="24"/>
          <w:lang w:val="en-US"/>
        </w:rPr>
        <w:t>Bank</w:t>
      </w:r>
      <w:r w:rsidRPr="003B7B07">
        <w:rPr>
          <w:rFonts w:ascii="Times New Roman" w:hAnsi="Times New Roman" w:cs="Times New Roman"/>
          <w:color w:val="000000" w:themeColor="text1"/>
          <w:sz w:val="24"/>
          <w:szCs w:val="24"/>
          <w:lang w:val="en-US"/>
        </w:rPr>
        <w:t xml:space="preserve"> of England lowered interest rates and engaged in quantitative easing to counteract the economic uncertainties and potential downturns following Brexit.  </w:t>
      </w:r>
      <w:r w:rsidR="00CE3346" w:rsidRPr="003B7B07">
        <w:rPr>
          <w:rFonts w:ascii="Times New Roman" w:hAnsi="Times New Roman" w:cs="Times New Roman"/>
          <w:color w:val="000000" w:themeColor="text1"/>
          <w:sz w:val="24"/>
          <w:szCs w:val="24"/>
          <w:lang w:val="en-US"/>
        </w:rPr>
        <w:t>Thus,</w:t>
      </w:r>
      <w:r w:rsidRPr="003B7B07">
        <w:rPr>
          <w:rFonts w:ascii="Times New Roman" w:hAnsi="Times New Roman" w:cs="Times New Roman"/>
          <w:color w:val="000000" w:themeColor="text1"/>
          <w:sz w:val="24"/>
          <w:szCs w:val="24"/>
          <w:lang w:val="en-US"/>
        </w:rPr>
        <w:t xml:space="preserve"> these measures have been taken by </w:t>
      </w:r>
      <w:r w:rsidR="00CE3346" w:rsidRPr="003B7B07">
        <w:rPr>
          <w:rFonts w:ascii="Times New Roman" w:hAnsi="Times New Roman" w:cs="Times New Roman"/>
          <w:color w:val="000000" w:themeColor="text1"/>
          <w:sz w:val="24"/>
          <w:szCs w:val="24"/>
          <w:lang w:val="en-US"/>
        </w:rPr>
        <w:t>the Bank</w:t>
      </w:r>
      <w:r w:rsidRPr="003B7B07">
        <w:rPr>
          <w:rFonts w:ascii="Times New Roman" w:hAnsi="Times New Roman" w:cs="Times New Roman"/>
          <w:color w:val="000000" w:themeColor="text1"/>
          <w:sz w:val="24"/>
          <w:szCs w:val="24"/>
          <w:lang w:val="en-US"/>
        </w:rPr>
        <w:t xml:space="preserve"> of England to stimulate the growth of </w:t>
      </w:r>
      <w:r w:rsidR="001127CA" w:rsidRPr="003B7B07">
        <w:rPr>
          <w:rFonts w:ascii="Times New Roman" w:hAnsi="Times New Roman" w:cs="Times New Roman"/>
          <w:color w:val="000000" w:themeColor="text1"/>
          <w:sz w:val="24"/>
          <w:szCs w:val="24"/>
          <w:lang w:val="en-US"/>
        </w:rPr>
        <w:t>the economy</w:t>
      </w:r>
      <w:r w:rsidRPr="003B7B07">
        <w:rPr>
          <w:rFonts w:ascii="Times New Roman" w:hAnsi="Times New Roman" w:cs="Times New Roman"/>
          <w:color w:val="000000" w:themeColor="text1"/>
          <w:sz w:val="24"/>
          <w:szCs w:val="24"/>
          <w:lang w:val="en-US"/>
        </w:rPr>
        <w:t xml:space="preserve">, maintain financial stability and ensure liquidity in the market.  These interventions were crucial in preventing a sharp economic decline immediately after the Brexit vote. </w:t>
      </w:r>
    </w:p>
    <w:p w14:paraId="028979C1" w14:textId="4A55FC53"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lastRenderedPageBreak/>
        <w:t xml:space="preserve">The United Kingdom’s government has also focused on fiscal policies to support the economy in addition to monetary policies. Fiscal policies include the introduction of the stimulus packages that are aimed to boosting the public investments and providing the support to the business which is affected by </w:t>
      </w:r>
      <w:r w:rsidRPr="003B7B07">
        <w:rPr>
          <w:rFonts w:ascii="Times New Roman" w:hAnsi="Times New Roman" w:cs="Times New Roman"/>
          <w:color w:val="000000" w:themeColor="text1"/>
          <w:sz w:val="24"/>
          <w:szCs w:val="24"/>
          <w:lang w:val="en-US"/>
        </w:rPr>
        <w:tab/>
        <w:t xml:space="preserve">Brexit </w:t>
      </w:r>
      <w:sdt>
        <w:sdtPr>
          <w:rPr>
            <w:rFonts w:ascii="Times New Roman" w:hAnsi="Times New Roman" w:cs="Times New Roman"/>
            <w:color w:val="000000" w:themeColor="text1"/>
            <w:sz w:val="24"/>
            <w:szCs w:val="24"/>
            <w:lang w:val="en-US"/>
          </w:rPr>
          <w:id w:val="2022900905"/>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Lor10 \l 2057 </w:instrText>
          </w:r>
          <w:r>
            <w:rPr>
              <w:rFonts w:ascii="Times New Roman" w:hAnsi="Times New Roman" w:cs="Times New Roman"/>
              <w:color w:val="000000" w:themeColor="text1"/>
              <w:sz w:val="24"/>
              <w:szCs w:val="24"/>
              <w:lang w:val="en-US"/>
            </w:rPr>
            <w:fldChar w:fldCharType="separate"/>
          </w:r>
          <w:r w:rsidRPr="00B8379C">
            <w:rPr>
              <w:rFonts w:ascii="Times New Roman" w:hAnsi="Times New Roman" w:cs="Times New Roman"/>
              <w:noProof/>
              <w:color w:val="000000" w:themeColor="text1"/>
              <w:sz w:val="24"/>
              <w:szCs w:val="24"/>
            </w:rPr>
            <w:t>(Blaxter, et al., 2010)</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To enhance connectivity and economic productivity the government increased spending on the infrastructure projects such as road, rail and broadband improvements etc. the main motive of this approach is to create jobs stimulate economic activities and attract the private investors. On the other hand, to diversity their trades partners and reduce dependency on the European market the United Kingdom has actively pursued new trade agreements with non-EU countries as well as to secure the free trade agreements with the countries like Japan, Australia and United states significant efforts has been made. With some studies representing mixed results the effectiveness of these agreements in fully compensating for the loss of frictionless trade with the European market is still debated. </w:t>
      </w:r>
    </w:p>
    <w:p w14:paraId="6F109C4E" w14:textId="52D9DF61"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By introducing regulatory reforms aimed at reducing bureaucratic hurdles and improving competitiveness the UK government has also sought to create a more business friendly environment </w:t>
      </w:r>
      <w:sdt>
        <w:sdtPr>
          <w:rPr>
            <w:rFonts w:ascii="Times New Roman" w:hAnsi="Times New Roman" w:cs="Times New Roman"/>
            <w:color w:val="000000" w:themeColor="text1"/>
            <w:sz w:val="24"/>
            <w:szCs w:val="24"/>
            <w:lang w:val="en-US"/>
          </w:rPr>
          <w:id w:val="-238951112"/>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Jan08 \l 2057 </w:instrText>
          </w:r>
          <w:r>
            <w:rPr>
              <w:rFonts w:ascii="Times New Roman" w:hAnsi="Times New Roman" w:cs="Times New Roman"/>
              <w:color w:val="000000" w:themeColor="text1"/>
              <w:sz w:val="24"/>
              <w:szCs w:val="24"/>
              <w:lang w:val="en-US"/>
            </w:rPr>
            <w:fldChar w:fldCharType="separate"/>
          </w:r>
          <w:r w:rsidRPr="00B8379C">
            <w:rPr>
              <w:rFonts w:ascii="Times New Roman" w:hAnsi="Times New Roman" w:cs="Times New Roman"/>
              <w:noProof/>
              <w:color w:val="000000" w:themeColor="text1"/>
              <w:sz w:val="24"/>
              <w:szCs w:val="24"/>
            </w:rPr>
            <w:t>(Dul &amp; Hak, 2008)</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Thus, these regulatory reforms include simplifying business regulations and providing incentives for innovation and investments in key sections which include technology and manufacturing.  Hence these efforts are intended to position the United Kingdom as competition in the post Brexit era. </w:t>
      </w:r>
    </w:p>
    <w:p w14:paraId="6B494935" w14:textId="77777777"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United Kingdom has made multifaceted efforts at the time of post Brexit which includes monetary and fiscal policies, trade agreements and regulatory reforms.  The main aim of these majors is to stabilize the economy, stimulate growth and position the country as competitive player in the international market but the chances of long terms success vary upon the ability of to mitigate the economic disruptions caused by Brexit and capitalize on new opportunities. </w:t>
      </w:r>
    </w:p>
    <w:p w14:paraId="758A642C" w14:textId="6D3472A2"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30" w:name="_Toc174102685"/>
      <w:bookmarkStart w:id="31" w:name="_Toc175126493"/>
      <w:bookmarkStart w:id="32" w:name="_Toc175127018"/>
      <w:r w:rsidRPr="003B7B07">
        <w:rPr>
          <w:rFonts w:ascii="Times New Roman" w:hAnsi="Times New Roman" w:cs="Times New Roman"/>
          <w:color w:val="000000" w:themeColor="text1"/>
          <w:sz w:val="24"/>
          <w:szCs w:val="24"/>
          <w:lang w:val="en-US"/>
        </w:rPr>
        <w:t>2.</w:t>
      </w:r>
      <w:r w:rsidR="00A722BF">
        <w:rPr>
          <w:rFonts w:ascii="Times New Roman" w:hAnsi="Times New Roman" w:cs="Times New Roman"/>
          <w:color w:val="000000" w:themeColor="text1"/>
          <w:sz w:val="24"/>
          <w:szCs w:val="24"/>
          <w:lang w:val="en-US"/>
        </w:rPr>
        <w:t>4</w:t>
      </w:r>
      <w:r w:rsidRPr="003B7B07">
        <w:rPr>
          <w:rFonts w:ascii="Times New Roman" w:hAnsi="Times New Roman" w:cs="Times New Roman"/>
          <w:color w:val="000000" w:themeColor="text1"/>
          <w:sz w:val="24"/>
          <w:szCs w:val="24"/>
          <w:lang w:val="en-US"/>
        </w:rPr>
        <w:t xml:space="preserve"> Tax measures initiated in the UK after Brexit</w:t>
      </w:r>
      <w:bookmarkEnd w:id="30"/>
      <w:bookmarkEnd w:id="31"/>
      <w:bookmarkEnd w:id="32"/>
      <w:r w:rsidRPr="003B7B07">
        <w:rPr>
          <w:rFonts w:ascii="Times New Roman" w:hAnsi="Times New Roman" w:cs="Times New Roman"/>
          <w:color w:val="000000" w:themeColor="text1"/>
          <w:sz w:val="24"/>
          <w:szCs w:val="24"/>
          <w:lang w:val="en-US"/>
        </w:rPr>
        <w:t xml:space="preserve"> </w:t>
      </w:r>
    </w:p>
    <w:p w14:paraId="5931D7CE" w14:textId="13161F5A"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To improve the country’s attractiveness as a business destination and adapt to the new economic environment the UK government has introduced several tax measures. One of the significant measures is the reduction of corporate tax rate from 20% to 19% with plans for further reductions. This move is intended to lower the tax burden on businesses making the UK more appealing for foreign investments (FDI) </w:t>
      </w:r>
      <w:sdt>
        <w:sdtPr>
          <w:rPr>
            <w:rFonts w:ascii="Times New Roman" w:hAnsi="Times New Roman" w:cs="Times New Roman"/>
            <w:color w:val="000000" w:themeColor="text1"/>
            <w:sz w:val="24"/>
            <w:szCs w:val="24"/>
            <w:lang w:val="en-US"/>
          </w:rPr>
          <w:id w:val="-707490690"/>
          <w:citation/>
        </w:sdtPr>
        <w:sdtContent>
          <w:r w:rsidR="00834C82">
            <w:rPr>
              <w:rFonts w:ascii="Times New Roman" w:hAnsi="Times New Roman" w:cs="Times New Roman"/>
              <w:color w:val="000000" w:themeColor="text1"/>
              <w:sz w:val="24"/>
              <w:szCs w:val="24"/>
              <w:lang w:val="en-US"/>
            </w:rPr>
            <w:fldChar w:fldCharType="begin"/>
          </w:r>
          <w:r w:rsidR="00834C82">
            <w:rPr>
              <w:rFonts w:ascii="Times New Roman" w:hAnsi="Times New Roman" w:cs="Times New Roman"/>
              <w:color w:val="000000" w:themeColor="text1"/>
              <w:sz w:val="24"/>
              <w:szCs w:val="24"/>
            </w:rPr>
            <w:instrText xml:space="preserve"> CITATION Pau12 \l 2057 </w:instrText>
          </w:r>
          <w:r w:rsidR="00834C82">
            <w:rPr>
              <w:rFonts w:ascii="Times New Roman" w:hAnsi="Times New Roman" w:cs="Times New Roman"/>
              <w:color w:val="000000" w:themeColor="text1"/>
              <w:sz w:val="24"/>
              <w:szCs w:val="24"/>
              <w:lang w:val="en-US"/>
            </w:rPr>
            <w:fldChar w:fldCharType="separate"/>
          </w:r>
          <w:r w:rsidR="00834C82" w:rsidRPr="00834C82">
            <w:rPr>
              <w:rFonts w:ascii="Times New Roman" w:hAnsi="Times New Roman" w:cs="Times New Roman"/>
              <w:noProof/>
              <w:color w:val="000000" w:themeColor="text1"/>
              <w:sz w:val="24"/>
              <w:szCs w:val="24"/>
            </w:rPr>
            <w:t>(Oliver, 2012)</w:t>
          </w:r>
          <w:r w:rsidR="00834C82">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r w:rsidR="00834C82" w:rsidRPr="003B7B07">
        <w:rPr>
          <w:rFonts w:ascii="Times New Roman" w:hAnsi="Times New Roman" w:cs="Times New Roman"/>
          <w:color w:val="000000" w:themeColor="text1"/>
          <w:sz w:val="24"/>
          <w:szCs w:val="24"/>
          <w:lang w:val="en-US"/>
        </w:rPr>
        <w:t>Furthermore,</w:t>
      </w:r>
      <w:r w:rsidRPr="003B7B07">
        <w:rPr>
          <w:rFonts w:ascii="Times New Roman" w:hAnsi="Times New Roman" w:cs="Times New Roman"/>
          <w:color w:val="000000" w:themeColor="text1"/>
          <w:sz w:val="24"/>
          <w:szCs w:val="24"/>
          <w:lang w:val="en-US"/>
        </w:rPr>
        <w:t xml:space="preserve"> to reflect its new status outside the European market the United Kingdom revised its VAT regulations. To simplify the VAT system </w:t>
      </w:r>
      <w:r w:rsidRPr="003B7B07">
        <w:rPr>
          <w:rFonts w:ascii="Times New Roman" w:hAnsi="Times New Roman" w:cs="Times New Roman"/>
          <w:color w:val="000000" w:themeColor="text1"/>
          <w:sz w:val="24"/>
          <w:szCs w:val="24"/>
          <w:lang w:val="en-US"/>
        </w:rPr>
        <w:lastRenderedPageBreak/>
        <w:t xml:space="preserve">and reduce compliance costs they </w:t>
      </w:r>
      <w:r w:rsidR="00834C82" w:rsidRPr="003B7B07">
        <w:rPr>
          <w:rFonts w:ascii="Times New Roman" w:hAnsi="Times New Roman" w:cs="Times New Roman"/>
          <w:color w:val="000000" w:themeColor="text1"/>
          <w:sz w:val="24"/>
          <w:szCs w:val="24"/>
          <w:lang w:val="en-US"/>
        </w:rPr>
        <w:t>adjusted</w:t>
      </w:r>
      <w:r w:rsidRPr="003B7B07">
        <w:rPr>
          <w:rFonts w:ascii="Times New Roman" w:hAnsi="Times New Roman" w:cs="Times New Roman"/>
          <w:color w:val="000000" w:themeColor="text1"/>
          <w:sz w:val="24"/>
          <w:szCs w:val="24"/>
          <w:lang w:val="en-US"/>
        </w:rPr>
        <w:t xml:space="preserve"> VAT rates on different goods and services along with modifications to VAT refund schemes for business in cross border trade. </w:t>
      </w:r>
    </w:p>
    <w:p w14:paraId="6830E25C" w14:textId="6A229EBB"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They also reform the </w:t>
      </w:r>
      <w:r w:rsidR="00834C82" w:rsidRPr="003B7B07">
        <w:rPr>
          <w:rFonts w:ascii="Times New Roman" w:hAnsi="Times New Roman" w:cs="Times New Roman"/>
          <w:color w:val="000000" w:themeColor="text1"/>
          <w:sz w:val="24"/>
          <w:szCs w:val="24"/>
          <w:lang w:val="en-US"/>
        </w:rPr>
        <w:t>customs</w:t>
      </w:r>
      <w:r w:rsidRPr="003B7B07">
        <w:rPr>
          <w:rFonts w:ascii="Times New Roman" w:hAnsi="Times New Roman" w:cs="Times New Roman"/>
          <w:color w:val="000000" w:themeColor="text1"/>
          <w:sz w:val="24"/>
          <w:szCs w:val="24"/>
          <w:lang w:val="en-US"/>
        </w:rPr>
        <w:t xml:space="preserve"> and excise </w:t>
      </w:r>
      <w:r w:rsidR="00834C82" w:rsidRPr="003B7B07">
        <w:rPr>
          <w:rFonts w:ascii="Times New Roman" w:hAnsi="Times New Roman" w:cs="Times New Roman"/>
          <w:color w:val="000000" w:themeColor="text1"/>
          <w:sz w:val="24"/>
          <w:szCs w:val="24"/>
          <w:lang w:val="en-US"/>
        </w:rPr>
        <w:t>duties,</w:t>
      </w:r>
      <w:r w:rsidRPr="003B7B07">
        <w:rPr>
          <w:rFonts w:ascii="Times New Roman" w:hAnsi="Times New Roman" w:cs="Times New Roman"/>
          <w:color w:val="000000" w:themeColor="text1"/>
          <w:sz w:val="24"/>
          <w:szCs w:val="24"/>
          <w:lang w:val="en-US"/>
        </w:rPr>
        <w:t xml:space="preserve"> and it cause the challenges for business which is engaged in cross borders trade which leads to increased costs and delays. </w:t>
      </w:r>
      <w:r w:rsidR="00834C82" w:rsidRPr="003B7B07">
        <w:rPr>
          <w:rFonts w:ascii="Times New Roman" w:hAnsi="Times New Roman" w:cs="Times New Roman"/>
          <w:color w:val="000000" w:themeColor="text1"/>
          <w:sz w:val="24"/>
          <w:szCs w:val="24"/>
          <w:lang w:val="en-US"/>
        </w:rPr>
        <w:t>Therefore,</w:t>
      </w:r>
      <w:r w:rsidRPr="003B7B07">
        <w:rPr>
          <w:rFonts w:ascii="Times New Roman" w:hAnsi="Times New Roman" w:cs="Times New Roman"/>
          <w:color w:val="000000" w:themeColor="text1"/>
          <w:sz w:val="24"/>
          <w:szCs w:val="24"/>
          <w:lang w:val="en-US"/>
        </w:rPr>
        <w:t xml:space="preserve"> the UK government implemented measures to streamline the custom processes and reduce bureaucratic hurdles to address the issues effectively. For example, the </w:t>
      </w:r>
      <w:r w:rsidR="00834C82" w:rsidRPr="003B7B07">
        <w:rPr>
          <w:rFonts w:ascii="Times New Roman" w:hAnsi="Times New Roman" w:cs="Times New Roman"/>
          <w:color w:val="000000" w:themeColor="text1"/>
          <w:sz w:val="24"/>
          <w:szCs w:val="24"/>
          <w:lang w:val="en-US"/>
        </w:rPr>
        <w:t>traders’</w:t>
      </w:r>
      <w:r w:rsidRPr="003B7B07">
        <w:rPr>
          <w:rFonts w:ascii="Times New Roman" w:hAnsi="Times New Roman" w:cs="Times New Roman"/>
          <w:color w:val="000000" w:themeColor="text1"/>
          <w:sz w:val="24"/>
          <w:szCs w:val="24"/>
          <w:lang w:val="en-US"/>
        </w:rPr>
        <w:t xml:space="preserve"> supportive services has been introduced to provide </w:t>
      </w:r>
      <w:r w:rsidR="00834C82" w:rsidRPr="003B7B07">
        <w:rPr>
          <w:rFonts w:ascii="Times New Roman" w:hAnsi="Times New Roman" w:cs="Times New Roman"/>
          <w:color w:val="000000" w:themeColor="text1"/>
          <w:sz w:val="24"/>
          <w:szCs w:val="24"/>
          <w:lang w:val="en-US"/>
        </w:rPr>
        <w:t>support</w:t>
      </w:r>
      <w:r w:rsidRPr="003B7B07">
        <w:rPr>
          <w:rFonts w:ascii="Times New Roman" w:hAnsi="Times New Roman" w:cs="Times New Roman"/>
          <w:color w:val="000000" w:themeColor="text1"/>
          <w:sz w:val="24"/>
          <w:szCs w:val="24"/>
          <w:lang w:val="en-US"/>
        </w:rPr>
        <w:t xml:space="preserve"> to assist businesses in navigation which requires new customs and reducing trade disruptions. </w:t>
      </w:r>
    </w:p>
    <w:p w14:paraId="3668CC2C" w14:textId="5FC46219"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Hence to foster innovations the UK improved tax incentives for research and development. </w:t>
      </w:r>
      <w:r w:rsidR="001127CA" w:rsidRPr="003B7B07">
        <w:rPr>
          <w:rFonts w:ascii="Times New Roman" w:hAnsi="Times New Roman" w:cs="Times New Roman"/>
          <w:color w:val="000000" w:themeColor="text1"/>
          <w:sz w:val="24"/>
          <w:szCs w:val="24"/>
          <w:lang w:val="en-US"/>
        </w:rPr>
        <w:t>The</w:t>
      </w:r>
      <w:r w:rsidRPr="003B7B07">
        <w:rPr>
          <w:rFonts w:ascii="Times New Roman" w:hAnsi="Times New Roman" w:cs="Times New Roman"/>
          <w:color w:val="000000" w:themeColor="text1"/>
          <w:sz w:val="24"/>
          <w:szCs w:val="24"/>
          <w:lang w:val="en-US"/>
        </w:rPr>
        <w:t xml:space="preserve"> expansion of research and development schemes provided the support to the businesses that were investing in innovations and aiming to positions the UK as a </w:t>
      </w:r>
      <w:r w:rsidR="00834C82" w:rsidRPr="003B7B07">
        <w:rPr>
          <w:rFonts w:ascii="Times New Roman" w:hAnsi="Times New Roman" w:cs="Times New Roman"/>
          <w:color w:val="000000" w:themeColor="text1"/>
          <w:sz w:val="24"/>
          <w:szCs w:val="24"/>
          <w:lang w:val="en-US"/>
        </w:rPr>
        <w:t>leader</w:t>
      </w:r>
      <w:r w:rsidRPr="003B7B07">
        <w:rPr>
          <w:rFonts w:ascii="Times New Roman" w:hAnsi="Times New Roman" w:cs="Times New Roman"/>
          <w:color w:val="000000" w:themeColor="text1"/>
          <w:sz w:val="24"/>
          <w:szCs w:val="24"/>
          <w:lang w:val="en-US"/>
        </w:rPr>
        <w:t xml:space="preserve"> in the technological advancements and attract high tech industries effectively.  </w:t>
      </w:r>
      <w:bookmarkStart w:id="33" w:name="_Toc174102686"/>
    </w:p>
    <w:p w14:paraId="6D6D8B46" w14:textId="030588A6"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2.</w:t>
      </w:r>
      <w:r w:rsidR="00A722BF">
        <w:rPr>
          <w:rFonts w:ascii="Times New Roman" w:hAnsi="Times New Roman" w:cs="Times New Roman"/>
          <w:b/>
          <w:color w:val="000000" w:themeColor="text1"/>
          <w:sz w:val="24"/>
          <w:szCs w:val="24"/>
          <w:lang w:val="en-US"/>
        </w:rPr>
        <w:t>5</w:t>
      </w:r>
      <w:r w:rsidRPr="003B7B07">
        <w:rPr>
          <w:rFonts w:ascii="Times New Roman" w:hAnsi="Times New Roman" w:cs="Times New Roman"/>
          <w:b/>
          <w:color w:val="000000" w:themeColor="text1"/>
          <w:sz w:val="24"/>
          <w:szCs w:val="24"/>
          <w:lang w:val="en-US"/>
        </w:rPr>
        <w:t xml:space="preserve"> Long-term Impacts of Economic and Tax Plans on the UK</w:t>
      </w:r>
      <w:bookmarkEnd w:id="33"/>
    </w:p>
    <w:p w14:paraId="1E84EDB9" w14:textId="6A2E8DCF"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Long term impact of Brexit on economic and tax plans on </w:t>
      </w:r>
      <w:r w:rsidR="00834C82" w:rsidRPr="003B7B07">
        <w:rPr>
          <w:rFonts w:ascii="Times New Roman" w:hAnsi="Times New Roman" w:cs="Times New Roman"/>
          <w:color w:val="000000" w:themeColor="text1"/>
          <w:sz w:val="24"/>
          <w:szCs w:val="24"/>
          <w:lang w:val="en-US"/>
        </w:rPr>
        <w:t>the UK</w:t>
      </w:r>
      <w:r w:rsidRPr="003B7B07">
        <w:rPr>
          <w:rFonts w:ascii="Times New Roman" w:hAnsi="Times New Roman" w:cs="Times New Roman"/>
          <w:color w:val="000000" w:themeColor="text1"/>
          <w:sz w:val="24"/>
          <w:szCs w:val="24"/>
          <w:lang w:val="en-US"/>
        </w:rPr>
        <w:t xml:space="preserve"> are multifaceted and complex. The major concern is the potential reduction in the GDP because of the reduction in trade and investments. </w:t>
      </w:r>
      <w:r w:rsidR="00834C82" w:rsidRPr="003B7B07">
        <w:rPr>
          <w:rFonts w:ascii="Times New Roman" w:hAnsi="Times New Roman" w:cs="Times New Roman"/>
          <w:color w:val="000000" w:themeColor="text1"/>
          <w:sz w:val="24"/>
          <w:szCs w:val="24"/>
          <w:lang w:val="en-US"/>
        </w:rPr>
        <w:t>However,</w:t>
      </w:r>
      <w:r w:rsidRPr="003B7B07">
        <w:rPr>
          <w:rFonts w:ascii="Times New Roman" w:hAnsi="Times New Roman" w:cs="Times New Roman"/>
          <w:color w:val="000000" w:themeColor="text1"/>
          <w:sz w:val="24"/>
          <w:szCs w:val="24"/>
          <w:lang w:val="en-US"/>
        </w:rPr>
        <w:t xml:space="preserve"> it was expected that Brexit should lead to significant reduction the in trade with the European which is the largest partner of United Kingdom but its results in lower economic growth and reduced the </w:t>
      </w:r>
      <w:r w:rsidR="00834C82" w:rsidRPr="003B7B07">
        <w:rPr>
          <w:rFonts w:ascii="Times New Roman" w:hAnsi="Times New Roman" w:cs="Times New Roman"/>
          <w:color w:val="000000" w:themeColor="text1"/>
          <w:sz w:val="24"/>
          <w:szCs w:val="24"/>
          <w:lang w:val="en-US"/>
        </w:rPr>
        <w:t xml:space="preserve">GDP </w:t>
      </w:r>
      <w:sdt>
        <w:sdtPr>
          <w:rPr>
            <w:rFonts w:ascii="Times New Roman" w:hAnsi="Times New Roman" w:cs="Times New Roman"/>
            <w:color w:val="000000" w:themeColor="text1"/>
            <w:sz w:val="24"/>
            <w:szCs w:val="24"/>
            <w:lang w:val="en-US"/>
          </w:rPr>
          <w:id w:val="1805734729"/>
          <w:citation/>
        </w:sdtPr>
        <w:sdtContent>
          <w:r w:rsidR="00834C82">
            <w:rPr>
              <w:rFonts w:ascii="Times New Roman" w:hAnsi="Times New Roman" w:cs="Times New Roman"/>
              <w:color w:val="000000" w:themeColor="text1"/>
              <w:sz w:val="24"/>
              <w:szCs w:val="24"/>
              <w:lang w:val="en-US"/>
            </w:rPr>
            <w:fldChar w:fldCharType="begin"/>
          </w:r>
          <w:r w:rsidR="00834C82">
            <w:rPr>
              <w:rFonts w:ascii="Times New Roman" w:hAnsi="Times New Roman" w:cs="Times New Roman"/>
              <w:color w:val="000000" w:themeColor="text1"/>
              <w:sz w:val="24"/>
              <w:szCs w:val="24"/>
            </w:rPr>
            <w:instrText xml:space="preserve"> CITATION Mar14 \l 2057 </w:instrText>
          </w:r>
          <w:r w:rsidR="00834C82">
            <w:rPr>
              <w:rFonts w:ascii="Times New Roman" w:hAnsi="Times New Roman" w:cs="Times New Roman"/>
              <w:color w:val="000000" w:themeColor="text1"/>
              <w:sz w:val="24"/>
              <w:szCs w:val="24"/>
              <w:lang w:val="en-US"/>
            </w:rPr>
            <w:fldChar w:fldCharType="separate"/>
          </w:r>
          <w:r w:rsidR="00834C82" w:rsidRPr="00834C82">
            <w:rPr>
              <w:rFonts w:ascii="Times New Roman" w:hAnsi="Times New Roman" w:cs="Times New Roman"/>
              <w:noProof/>
              <w:color w:val="000000" w:themeColor="text1"/>
              <w:sz w:val="24"/>
              <w:szCs w:val="24"/>
            </w:rPr>
            <w:t>(Denscombe, 2014)</w:t>
          </w:r>
          <w:r w:rsidR="00834C82">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r w:rsidR="00834C82" w:rsidRPr="003B7B07">
        <w:rPr>
          <w:rFonts w:ascii="Times New Roman" w:hAnsi="Times New Roman" w:cs="Times New Roman"/>
          <w:color w:val="000000" w:themeColor="text1"/>
          <w:sz w:val="24"/>
          <w:szCs w:val="24"/>
          <w:lang w:val="en-US"/>
        </w:rPr>
        <w:t>Thus,</w:t>
      </w:r>
      <w:r w:rsidRPr="003B7B07">
        <w:rPr>
          <w:rFonts w:ascii="Times New Roman" w:hAnsi="Times New Roman" w:cs="Times New Roman"/>
          <w:color w:val="000000" w:themeColor="text1"/>
          <w:sz w:val="24"/>
          <w:szCs w:val="24"/>
          <w:lang w:val="en-US"/>
        </w:rPr>
        <w:t xml:space="preserve"> as per the prediction of the of several studies the GDP of United Kingdom will go lower by 2030 as compared to the scenario the country is standing. </w:t>
      </w:r>
    </w:p>
    <w:p w14:paraId="6CA09E42" w14:textId="2E9A7CF3"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other impact is the potential decrease in </w:t>
      </w:r>
      <w:r w:rsidR="00A15D5A" w:rsidRPr="003B7B07">
        <w:rPr>
          <w:rFonts w:ascii="Times New Roman" w:hAnsi="Times New Roman" w:cs="Times New Roman"/>
          <w:color w:val="000000" w:themeColor="text1"/>
          <w:sz w:val="24"/>
          <w:szCs w:val="24"/>
          <w:lang w:val="en-US"/>
        </w:rPr>
        <w:t>FDI</w:t>
      </w:r>
      <w:r w:rsidRPr="003B7B07">
        <w:rPr>
          <w:rFonts w:ascii="Times New Roman" w:hAnsi="Times New Roman" w:cs="Times New Roman"/>
          <w:color w:val="000000" w:themeColor="text1"/>
          <w:sz w:val="24"/>
          <w:szCs w:val="24"/>
          <w:lang w:val="en-US"/>
        </w:rPr>
        <w:t xml:space="preserve">. The uncertainties of future economic policies and trade relationship are creating the challenges in deterring long term investment in the United Kingdom. as foreign investment plays the major role in driving innovation, </w:t>
      </w:r>
      <w:r w:rsidR="00834C82" w:rsidRPr="003B7B07">
        <w:rPr>
          <w:rFonts w:ascii="Times New Roman" w:hAnsi="Times New Roman" w:cs="Times New Roman"/>
          <w:color w:val="000000" w:themeColor="text1"/>
          <w:sz w:val="24"/>
          <w:szCs w:val="24"/>
          <w:lang w:val="en-US"/>
        </w:rPr>
        <w:t>creating jobs</w:t>
      </w:r>
      <w:r w:rsidRPr="003B7B07">
        <w:rPr>
          <w:rFonts w:ascii="Times New Roman" w:hAnsi="Times New Roman" w:cs="Times New Roman"/>
          <w:color w:val="000000" w:themeColor="text1"/>
          <w:sz w:val="24"/>
          <w:szCs w:val="24"/>
          <w:lang w:val="en-US"/>
        </w:rPr>
        <w:t xml:space="preserve"> and improving competitiveness reduced FDI could negatively affect productivity and growth </w:t>
      </w:r>
      <w:sdt>
        <w:sdtPr>
          <w:rPr>
            <w:rFonts w:ascii="Times New Roman" w:hAnsi="Times New Roman" w:cs="Times New Roman"/>
            <w:color w:val="000000" w:themeColor="text1"/>
            <w:sz w:val="24"/>
            <w:szCs w:val="24"/>
            <w:lang w:val="en-US"/>
          </w:rPr>
          <w:id w:val="402570821"/>
          <w:citation/>
        </w:sdtPr>
        <w:sdtContent>
          <w:r w:rsidR="00834C82">
            <w:rPr>
              <w:rFonts w:ascii="Times New Roman" w:hAnsi="Times New Roman" w:cs="Times New Roman"/>
              <w:color w:val="000000" w:themeColor="text1"/>
              <w:sz w:val="24"/>
              <w:szCs w:val="24"/>
              <w:lang w:val="en-US"/>
            </w:rPr>
            <w:fldChar w:fldCharType="begin"/>
          </w:r>
          <w:r w:rsidR="00834C82">
            <w:rPr>
              <w:rFonts w:ascii="Times New Roman" w:hAnsi="Times New Roman" w:cs="Times New Roman"/>
              <w:color w:val="000000" w:themeColor="text1"/>
              <w:sz w:val="24"/>
              <w:szCs w:val="24"/>
            </w:rPr>
            <w:instrText xml:space="preserve"> CITATION Pau12 \l 2057 </w:instrText>
          </w:r>
          <w:r w:rsidR="00834C82">
            <w:rPr>
              <w:rFonts w:ascii="Times New Roman" w:hAnsi="Times New Roman" w:cs="Times New Roman"/>
              <w:color w:val="000000" w:themeColor="text1"/>
              <w:sz w:val="24"/>
              <w:szCs w:val="24"/>
              <w:lang w:val="en-US"/>
            </w:rPr>
            <w:fldChar w:fldCharType="separate"/>
          </w:r>
          <w:r w:rsidR="00834C82" w:rsidRPr="00834C82">
            <w:rPr>
              <w:rFonts w:ascii="Times New Roman" w:hAnsi="Times New Roman" w:cs="Times New Roman"/>
              <w:noProof/>
              <w:color w:val="000000" w:themeColor="text1"/>
              <w:sz w:val="24"/>
              <w:szCs w:val="24"/>
            </w:rPr>
            <w:t>(Oliver, 2012)</w:t>
          </w:r>
          <w:r w:rsidR="00834C82">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p>
    <w:p w14:paraId="68E431D3" w14:textId="647AC474"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tax policies like the reduction in corporate tax rates and the introduction of tax incentives for research and development are expected to have mixed long terms impacts. </w:t>
      </w:r>
      <w:r w:rsidR="001127CA" w:rsidRPr="003B7B07">
        <w:rPr>
          <w:rFonts w:ascii="Times New Roman" w:hAnsi="Times New Roman" w:cs="Times New Roman"/>
          <w:color w:val="000000" w:themeColor="text1"/>
          <w:sz w:val="24"/>
          <w:szCs w:val="24"/>
          <w:lang w:val="en-US"/>
        </w:rPr>
        <w:t>Their</w:t>
      </w:r>
      <w:r w:rsidRPr="003B7B07">
        <w:rPr>
          <w:rFonts w:ascii="Times New Roman" w:hAnsi="Times New Roman" w:cs="Times New Roman"/>
          <w:color w:val="000000" w:themeColor="text1"/>
          <w:sz w:val="24"/>
          <w:szCs w:val="24"/>
          <w:lang w:val="en-US"/>
        </w:rPr>
        <w:t xml:space="preserve"> </w:t>
      </w:r>
      <w:r w:rsidR="00A15D5A" w:rsidRPr="003B7B07">
        <w:rPr>
          <w:rFonts w:ascii="Times New Roman" w:hAnsi="Times New Roman" w:cs="Times New Roman"/>
          <w:color w:val="000000" w:themeColor="text1"/>
          <w:sz w:val="24"/>
          <w:szCs w:val="24"/>
          <w:lang w:val="en-US"/>
        </w:rPr>
        <w:t>effectiveness</w:t>
      </w:r>
      <w:r w:rsidRPr="003B7B07">
        <w:rPr>
          <w:rFonts w:ascii="Times New Roman" w:hAnsi="Times New Roman" w:cs="Times New Roman"/>
          <w:color w:val="000000" w:themeColor="text1"/>
          <w:sz w:val="24"/>
          <w:szCs w:val="24"/>
          <w:lang w:val="en-US"/>
        </w:rPr>
        <w:t xml:space="preserve"> could be undermined by the broader economic challenges posed by </w:t>
      </w:r>
      <w:r w:rsidR="00E21304" w:rsidRPr="003B7B07">
        <w:rPr>
          <w:rFonts w:ascii="Times New Roman" w:hAnsi="Times New Roman" w:cs="Times New Roman"/>
          <w:color w:val="000000" w:themeColor="text1"/>
          <w:sz w:val="24"/>
          <w:szCs w:val="24"/>
          <w:lang w:val="en-US"/>
        </w:rPr>
        <w:t>Brexit</w:t>
      </w:r>
      <w:r w:rsidRPr="003B7B07">
        <w:rPr>
          <w:rFonts w:ascii="Times New Roman" w:hAnsi="Times New Roman" w:cs="Times New Roman"/>
          <w:color w:val="000000" w:themeColor="text1"/>
          <w:sz w:val="24"/>
          <w:szCs w:val="24"/>
          <w:lang w:val="en-US"/>
        </w:rPr>
        <w:t xml:space="preserve"> even these measures </w:t>
      </w:r>
      <w:r w:rsidRPr="003B7B07">
        <w:rPr>
          <w:rFonts w:ascii="Times New Roman" w:hAnsi="Times New Roman" w:cs="Times New Roman"/>
          <w:color w:val="000000" w:themeColor="text1"/>
          <w:sz w:val="24"/>
          <w:szCs w:val="24"/>
          <w:lang w:val="en-US"/>
        </w:rPr>
        <w:lastRenderedPageBreak/>
        <w:t xml:space="preserve">can attract investment and foster innovations. Hence the advantages of lower corporate taxes may be offset by the costs associated with new trade barriers, maximized compliance requirements and decreases access to the EU market. </w:t>
      </w:r>
    </w:p>
    <w:p w14:paraId="15586291" w14:textId="38889982"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Long term impact on the labor markets is also </w:t>
      </w:r>
      <w:r w:rsidR="00A15D5A" w:rsidRPr="003B7B07">
        <w:rPr>
          <w:rFonts w:ascii="Times New Roman" w:hAnsi="Times New Roman" w:cs="Times New Roman"/>
          <w:color w:val="000000" w:themeColor="text1"/>
          <w:sz w:val="24"/>
          <w:szCs w:val="24"/>
          <w:lang w:val="en-US"/>
        </w:rPr>
        <w:t>a</w:t>
      </w:r>
      <w:r w:rsidRPr="003B7B07">
        <w:rPr>
          <w:rFonts w:ascii="Times New Roman" w:hAnsi="Times New Roman" w:cs="Times New Roman"/>
          <w:color w:val="000000" w:themeColor="text1"/>
          <w:sz w:val="24"/>
          <w:szCs w:val="24"/>
          <w:lang w:val="en-US"/>
        </w:rPr>
        <w:t xml:space="preserve"> topic of concern. Introducing new immigration policies like the </w:t>
      </w:r>
      <w:r w:rsidR="00E21304" w:rsidRPr="003B7B07">
        <w:rPr>
          <w:rFonts w:ascii="Times New Roman" w:hAnsi="Times New Roman" w:cs="Times New Roman"/>
          <w:color w:val="000000" w:themeColor="text1"/>
          <w:sz w:val="24"/>
          <w:szCs w:val="24"/>
          <w:lang w:val="en-US"/>
        </w:rPr>
        <w:t>points-based</w:t>
      </w:r>
      <w:r w:rsidRPr="003B7B07">
        <w:rPr>
          <w:rFonts w:ascii="Times New Roman" w:hAnsi="Times New Roman" w:cs="Times New Roman"/>
          <w:color w:val="000000" w:themeColor="text1"/>
          <w:sz w:val="24"/>
          <w:szCs w:val="24"/>
          <w:lang w:val="en-US"/>
        </w:rPr>
        <w:t xml:space="preserve"> system is necessary to attract skilled workers from around the world.</w:t>
      </w:r>
      <w:bookmarkStart w:id="34" w:name="_Toc174102687"/>
    </w:p>
    <w:p w14:paraId="7ACA1243" w14:textId="79295067"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2.</w:t>
      </w:r>
      <w:r w:rsidR="00A722BF">
        <w:rPr>
          <w:rFonts w:ascii="Times New Roman" w:hAnsi="Times New Roman" w:cs="Times New Roman"/>
          <w:b/>
          <w:color w:val="000000" w:themeColor="text1"/>
          <w:sz w:val="24"/>
          <w:szCs w:val="24"/>
          <w:lang w:val="en-US"/>
        </w:rPr>
        <w:t>6</w:t>
      </w:r>
      <w:r w:rsidRPr="003B7B07">
        <w:rPr>
          <w:rFonts w:ascii="Times New Roman" w:hAnsi="Times New Roman" w:cs="Times New Roman"/>
          <w:b/>
          <w:color w:val="000000" w:themeColor="text1"/>
          <w:sz w:val="24"/>
          <w:szCs w:val="24"/>
          <w:lang w:val="en-US"/>
        </w:rPr>
        <w:t xml:space="preserve"> Short-term Impacts of Economic and Tax Plans on the UK</w:t>
      </w:r>
      <w:bookmarkEnd w:id="34"/>
    </w:p>
    <w:p w14:paraId="352BA062" w14:textId="47C1BADA"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Brexit has started creating problems in the short-term effects that affected both the UK economy and tax systems and, more importantly, significant uncertainty. Following the result of Brexit the intensity of business investments in the UK was significantly reduced and consumer confidence was also lowered importantly </w:t>
      </w:r>
      <w:sdt>
        <w:sdtPr>
          <w:rPr>
            <w:rFonts w:ascii="Times New Roman" w:hAnsi="Times New Roman" w:cs="Times New Roman"/>
            <w:color w:val="000000" w:themeColor="text1"/>
            <w:sz w:val="24"/>
            <w:szCs w:val="24"/>
            <w:lang w:val="en-US"/>
          </w:rPr>
          <w:id w:val="-1551919848"/>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Jan08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(Dul &amp; Hak, 2008)</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For instance, organizations postponed performances of investments because of the uncertainties in future relations of trade and economic policies; this has reduced growth rates in the economy in the short run.  It shows that many countries including developing nations have resorted to new trading barriers and new customs controls that have greatly affected cross-border trading resulting in high costs and time constraints. These disruptions impacted on supply chains and therefore inflationary pressures that deepened other economic challenges. </w:t>
      </w:r>
    </w:p>
    <w:p w14:paraId="65B495CF" w14:textId="29CACBF3"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 For instance, several reactions that were begun by the government include the lowering of corporate tax rates to steady the economy. This temporarily gave business confidence a </w:t>
      </w:r>
      <w:r w:rsidR="00CE3346" w:rsidRPr="003B7B07">
        <w:rPr>
          <w:rFonts w:ascii="Times New Roman" w:hAnsi="Times New Roman" w:cs="Times New Roman"/>
          <w:color w:val="000000" w:themeColor="text1"/>
          <w:sz w:val="24"/>
          <w:szCs w:val="24"/>
          <w:lang w:val="en-US"/>
        </w:rPr>
        <w:t>much-needed</w:t>
      </w:r>
      <w:r w:rsidRPr="003B7B07">
        <w:rPr>
          <w:rFonts w:ascii="Times New Roman" w:hAnsi="Times New Roman" w:cs="Times New Roman"/>
          <w:color w:val="000000" w:themeColor="text1"/>
          <w:sz w:val="24"/>
          <w:szCs w:val="24"/>
          <w:lang w:val="en-US"/>
        </w:rPr>
        <w:t xml:space="preserve"> shot in the arm. Nevertheless, such beneficial aspects as taxation reduction and export increase were outdone by such ill effects from SC disruption and rising costs resulting from the new customs checks and extra documentation needs within a short time. </w:t>
      </w:r>
      <w:bookmarkStart w:id="35" w:name="_Toc174102688"/>
    </w:p>
    <w:p w14:paraId="5BE4079B" w14:textId="7F7520DB"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2.</w:t>
      </w:r>
      <w:r w:rsidR="00A722BF">
        <w:rPr>
          <w:rFonts w:ascii="Times New Roman" w:hAnsi="Times New Roman" w:cs="Times New Roman"/>
          <w:b/>
          <w:color w:val="000000" w:themeColor="text1"/>
          <w:sz w:val="24"/>
          <w:szCs w:val="24"/>
          <w:lang w:val="en-US"/>
        </w:rPr>
        <w:t>7</w:t>
      </w:r>
      <w:r w:rsidRPr="003B7B07">
        <w:rPr>
          <w:rFonts w:ascii="Times New Roman" w:hAnsi="Times New Roman" w:cs="Times New Roman"/>
          <w:b/>
          <w:color w:val="000000" w:themeColor="text1"/>
          <w:sz w:val="24"/>
          <w:szCs w:val="24"/>
          <w:lang w:val="en-US"/>
        </w:rPr>
        <w:t xml:space="preserve"> Measures Taken by the UK to Adapt and Mitigate Negative Impacts</w:t>
      </w:r>
      <w:bookmarkEnd w:id="35"/>
    </w:p>
    <w:p w14:paraId="5604A43E" w14:textId="4C3CEE56"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UK offered several moves to realign the nation with the new economic reality of Brexit. Certain special grants to the manufacturing, farming, and fishing industries have been provided since these industries are the most affected by Brexit to let the companies adapt to current trading conditions while remaining profitable </w:t>
      </w:r>
      <w:sdt>
        <w:sdtPr>
          <w:rPr>
            <w:rFonts w:ascii="Times New Roman" w:hAnsi="Times New Roman" w:cs="Times New Roman"/>
            <w:color w:val="000000" w:themeColor="text1"/>
            <w:sz w:val="24"/>
            <w:szCs w:val="24"/>
            <w:lang w:val="en-US"/>
          </w:rPr>
          <w:id w:val="-1544744210"/>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Lor10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(Blaxter, et al., 2010)</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The United Kingdom remained very active in entering into new trade deals with countries such as Japan, Canada, and Australia in a bid to diversify its market and reduce dependence on the EU. Any given accord focuses on easing </w:t>
      </w:r>
      <w:r w:rsidRPr="003B7B07">
        <w:rPr>
          <w:rFonts w:ascii="Times New Roman" w:hAnsi="Times New Roman" w:cs="Times New Roman"/>
          <w:color w:val="000000" w:themeColor="text1"/>
          <w:sz w:val="24"/>
          <w:szCs w:val="24"/>
          <w:lang w:val="en-US"/>
        </w:rPr>
        <w:lastRenderedPageBreak/>
        <w:t>trading procedures, reducing barriers, and seeking new markets for Britain’s products and services. Also implemented were structural changes within the regulatory system emphasizing the switch between the quantity and quality of regulation. These include deregulation in carrying out business activities, tax concessions for investments among others, and ad-hoc objectives such as encouraging innovations.</w:t>
      </w:r>
    </w:p>
    <w:p w14:paraId="0B1DBDB0" w14:textId="0D68736E"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This is the case with the R&amp;D tax credit scheme which encourages firms to invest in research and development. Undertaken to combat potential labor scarcities </w:t>
      </w:r>
      <w:r w:rsidR="001127CA" w:rsidRPr="003B7B07">
        <w:rPr>
          <w:rFonts w:ascii="Times New Roman" w:hAnsi="Times New Roman" w:cs="Times New Roman"/>
          <w:color w:val="000000" w:themeColor="text1"/>
          <w:sz w:val="24"/>
          <w:szCs w:val="24"/>
          <w:lang w:val="en-US"/>
        </w:rPr>
        <w:t>because of</w:t>
      </w:r>
      <w:r w:rsidRPr="003B7B07">
        <w:rPr>
          <w:rFonts w:ascii="Times New Roman" w:hAnsi="Times New Roman" w:cs="Times New Roman"/>
          <w:color w:val="000000" w:themeColor="text1"/>
          <w:sz w:val="24"/>
          <w:szCs w:val="24"/>
          <w:lang w:val="en-US"/>
        </w:rPr>
        <w:t xml:space="preserve"> the cessation of free movement within the EU some employment adjustments have been taken </w:t>
      </w:r>
      <w:sdt>
        <w:sdtPr>
          <w:rPr>
            <w:rFonts w:ascii="Times New Roman" w:hAnsi="Times New Roman" w:cs="Times New Roman"/>
            <w:color w:val="000000" w:themeColor="text1"/>
            <w:sz w:val="24"/>
            <w:szCs w:val="24"/>
            <w:lang w:val="en-US"/>
          </w:rPr>
          <w:id w:val="-1624384040"/>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Mar19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(Denscombe, 2019)</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The introduction of an immigration system based on points is expected to entice skilled workers from other parts of the world so that there will be enough talent pool to drive economic growth. In addition, the UK has put in place infrastructure projects as a way of stimulating economic growth and improving connectivity. This includes big investments into transport, broadband, energy infrastructure, and others aimed at creating jobs, increasing productivity, and attracting private sector investments towards the long-term resilience of the economy.</w:t>
      </w:r>
      <w:bookmarkStart w:id="36" w:name="_Toc174102689"/>
    </w:p>
    <w:p w14:paraId="0F02B047" w14:textId="77777777"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Conclusion</w:t>
      </w:r>
      <w:bookmarkEnd w:id="36"/>
    </w:p>
    <w:p w14:paraId="5CDE59B9" w14:textId="3DAB0E71"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In essence, The United Kingdom’s withdrawal Due to Brexit has had profound impact on the different facets including economy and tax policies of nation. To address the challenges and opportunities presented by Brexit, United Kingdom has undertaken several economic measures which includes the implementation of monetary policy adjustments by the bank of the England. To enhance connectivity and economic productivity the government increased spending on the infrastructure projects such as road, rail and broadband improvements etc. the main motive of this approach is to </w:t>
      </w:r>
      <w:r w:rsidR="00E21304" w:rsidRPr="003B7B07">
        <w:rPr>
          <w:rFonts w:ascii="Times New Roman" w:hAnsi="Times New Roman" w:cs="Times New Roman"/>
          <w:color w:val="000000" w:themeColor="text1"/>
          <w:sz w:val="24"/>
          <w:szCs w:val="24"/>
          <w:lang w:val="en-US"/>
        </w:rPr>
        <w:t>create jobs</w:t>
      </w:r>
      <w:r w:rsidRPr="003B7B07">
        <w:rPr>
          <w:rFonts w:ascii="Times New Roman" w:hAnsi="Times New Roman" w:cs="Times New Roman"/>
          <w:color w:val="000000" w:themeColor="text1"/>
          <w:sz w:val="24"/>
          <w:szCs w:val="24"/>
          <w:lang w:val="en-US"/>
        </w:rPr>
        <w:t xml:space="preserve"> stimulate economic activities and attract the private investors (Keegan, 2009). To simplify the VAT system and reduce compliance costs they </w:t>
      </w:r>
      <w:r w:rsidR="00E21304" w:rsidRPr="003B7B07">
        <w:rPr>
          <w:rFonts w:ascii="Times New Roman" w:hAnsi="Times New Roman" w:cs="Times New Roman"/>
          <w:color w:val="000000" w:themeColor="text1"/>
          <w:sz w:val="24"/>
          <w:szCs w:val="24"/>
          <w:lang w:val="en-US"/>
        </w:rPr>
        <w:t>adjusted</w:t>
      </w:r>
      <w:r w:rsidRPr="003B7B07">
        <w:rPr>
          <w:rFonts w:ascii="Times New Roman" w:hAnsi="Times New Roman" w:cs="Times New Roman"/>
          <w:color w:val="000000" w:themeColor="text1"/>
          <w:sz w:val="24"/>
          <w:szCs w:val="24"/>
          <w:lang w:val="en-US"/>
        </w:rPr>
        <w:t xml:space="preserve"> VAT rates on different goods and services along with modifications to VAT refund schemes for business in cross border trade.</w:t>
      </w:r>
      <w:bookmarkStart w:id="37" w:name="_Toc174102690"/>
    </w:p>
    <w:p w14:paraId="5924F1EF" w14:textId="77777777" w:rsidR="00B8379C" w:rsidRDefault="00B8379C" w:rsidP="00B8379C">
      <w:pPr>
        <w:spacing w:line="360" w:lineRule="auto"/>
        <w:jc w:val="both"/>
        <w:rPr>
          <w:rFonts w:ascii="Times New Roman" w:hAnsi="Times New Roman" w:cs="Times New Roman"/>
          <w:color w:val="000000" w:themeColor="text1"/>
          <w:sz w:val="24"/>
          <w:szCs w:val="24"/>
          <w:lang w:val="en-US"/>
        </w:rPr>
      </w:pPr>
    </w:p>
    <w:p w14:paraId="796254F5" w14:textId="77777777" w:rsidR="00B8379C" w:rsidRPr="00AD2812" w:rsidRDefault="00B8379C" w:rsidP="00B8379C">
      <w:pPr>
        <w:spacing w:line="360" w:lineRule="auto"/>
        <w:jc w:val="both"/>
        <w:rPr>
          <w:rFonts w:ascii="Times New Roman" w:hAnsi="Times New Roman" w:cs="Times New Roman"/>
          <w:color w:val="000000" w:themeColor="text1"/>
          <w:sz w:val="26"/>
          <w:szCs w:val="26"/>
          <w:lang w:val="en-US"/>
        </w:rPr>
      </w:pPr>
      <w:r w:rsidRPr="00AD2812">
        <w:rPr>
          <w:rFonts w:ascii="Times New Roman" w:hAnsi="Times New Roman" w:cs="Times New Roman"/>
          <w:b/>
          <w:color w:val="000000" w:themeColor="text1"/>
          <w:sz w:val="26"/>
          <w:szCs w:val="26"/>
        </w:rPr>
        <w:t>Chapter 3-</w:t>
      </w:r>
      <w:r w:rsidRPr="00AD2812">
        <w:rPr>
          <w:rFonts w:ascii="Times New Roman" w:hAnsi="Times New Roman" w:cs="Times New Roman"/>
          <w:color w:val="000000" w:themeColor="text1"/>
          <w:sz w:val="26"/>
          <w:szCs w:val="26"/>
        </w:rPr>
        <w:t xml:space="preserve"> </w:t>
      </w:r>
      <w:r w:rsidRPr="00AD2812">
        <w:rPr>
          <w:rFonts w:ascii="Times New Roman" w:hAnsi="Times New Roman" w:cs="Times New Roman"/>
          <w:b/>
          <w:color w:val="000000" w:themeColor="text1"/>
          <w:sz w:val="26"/>
          <w:szCs w:val="26"/>
        </w:rPr>
        <w:t>Research Methodology</w:t>
      </w:r>
      <w:bookmarkEnd w:id="37"/>
    </w:p>
    <w:p w14:paraId="4C6233DD"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38" w:name="_Toc174102691"/>
      <w:bookmarkStart w:id="39" w:name="_Toc175126494"/>
      <w:bookmarkStart w:id="40" w:name="_Toc175127019"/>
      <w:r w:rsidRPr="003B7B07">
        <w:rPr>
          <w:rFonts w:ascii="Times New Roman" w:hAnsi="Times New Roman" w:cs="Times New Roman"/>
          <w:color w:val="000000" w:themeColor="text1"/>
          <w:sz w:val="24"/>
          <w:szCs w:val="24"/>
        </w:rPr>
        <w:lastRenderedPageBreak/>
        <w:t>3.1 Research Philosophy</w:t>
      </w:r>
      <w:bookmarkEnd w:id="38"/>
      <w:bookmarkEnd w:id="39"/>
      <w:bookmarkEnd w:id="40"/>
    </w:p>
    <w:p w14:paraId="6E6C7EAC" w14:textId="113214FD" w:rsidR="00B8379C" w:rsidRPr="003B7B07" w:rsidRDefault="00B8379C" w:rsidP="00B8379C">
      <w:pPr>
        <w:tabs>
          <w:tab w:val="left" w:pos="1741"/>
          <w:tab w:val="left" w:pos="2582"/>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Positivist research philosophy is used to conduct the research because it examines the objectives, observable facts and existing literature to gather the data effectively. It collects the information and empirical evidence from for the examination of implications of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for tax and economic policy </w:t>
      </w:r>
      <w:sdt>
        <w:sdtPr>
          <w:rPr>
            <w:rFonts w:ascii="Times New Roman" w:hAnsi="Times New Roman" w:cs="Times New Roman"/>
            <w:color w:val="000000" w:themeColor="text1"/>
            <w:sz w:val="24"/>
            <w:szCs w:val="24"/>
          </w:rPr>
          <w:id w:val="-823652312"/>
          <w:citation/>
        </w:sdtPr>
        <w:sdtContent>
          <w:r w:rsidR="008B7406">
            <w:rPr>
              <w:rFonts w:ascii="Times New Roman" w:hAnsi="Times New Roman" w:cs="Times New Roman"/>
              <w:color w:val="000000" w:themeColor="text1"/>
              <w:sz w:val="24"/>
              <w:szCs w:val="24"/>
            </w:rPr>
            <w:fldChar w:fldCharType="begin"/>
          </w:r>
          <w:r w:rsidR="008B7406">
            <w:rPr>
              <w:rFonts w:ascii="Times New Roman" w:hAnsi="Times New Roman" w:cs="Times New Roman"/>
              <w:color w:val="000000" w:themeColor="text1"/>
              <w:sz w:val="24"/>
              <w:szCs w:val="24"/>
            </w:rPr>
            <w:instrText xml:space="preserve"> CITATION Jam22 \l 2057 </w:instrText>
          </w:r>
          <w:r w:rsidR="008B7406">
            <w:rPr>
              <w:rFonts w:ascii="Times New Roman" w:hAnsi="Times New Roman" w:cs="Times New Roman"/>
              <w:color w:val="000000" w:themeColor="text1"/>
              <w:sz w:val="24"/>
              <w:szCs w:val="24"/>
            </w:rPr>
            <w:fldChar w:fldCharType="separate"/>
          </w:r>
          <w:r w:rsidR="008B7406" w:rsidRPr="008B7406">
            <w:rPr>
              <w:rFonts w:ascii="Times New Roman" w:hAnsi="Times New Roman" w:cs="Times New Roman"/>
              <w:noProof/>
              <w:color w:val="000000" w:themeColor="text1"/>
              <w:sz w:val="24"/>
              <w:szCs w:val="24"/>
            </w:rPr>
            <w:t>(Cloyne, et al., 2022)</w:t>
          </w:r>
          <w:r w:rsidR="008B7406">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The research attempts to demonstrate relationship between Brexit and its economic effects by utilizing this philosophy and using established theories and a body of literature.  Positivism enhances the validity and reliability of the results giving more attention to measurable results and broadly applicable conclusions. </w:t>
      </w:r>
    </w:p>
    <w:p w14:paraId="53448112"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1" w:name="_Toc174102692"/>
      <w:bookmarkStart w:id="42" w:name="_Toc175126495"/>
      <w:bookmarkStart w:id="43" w:name="_Toc175127020"/>
      <w:r w:rsidRPr="003B7B07">
        <w:rPr>
          <w:rFonts w:ascii="Times New Roman" w:hAnsi="Times New Roman" w:cs="Times New Roman"/>
          <w:color w:val="000000" w:themeColor="text1"/>
          <w:sz w:val="24"/>
          <w:szCs w:val="24"/>
        </w:rPr>
        <w:t>3.2 Research Design</w:t>
      </w:r>
      <w:bookmarkEnd w:id="41"/>
      <w:bookmarkEnd w:id="42"/>
      <w:bookmarkEnd w:id="43"/>
    </w:p>
    <w:p w14:paraId="061881A9" w14:textId="425DDEBF"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Descriptive method is used in the research design to collect the information regarding the tax and economic policies related to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This method helps in comprehensively examining the complete assessment of the accessible writing, significant hypotheses, and experimental outcomes on the subject </w:t>
      </w:r>
      <w:sdt>
        <w:sdtPr>
          <w:rPr>
            <w:rFonts w:ascii="Times New Roman" w:hAnsi="Times New Roman" w:cs="Times New Roman"/>
            <w:color w:val="000000" w:themeColor="text1"/>
            <w:sz w:val="24"/>
            <w:szCs w:val="24"/>
          </w:rPr>
          <w:id w:val="1991599021"/>
          <w:citation/>
        </w:sdtPr>
        <w:sdtContent>
          <w:r w:rsidR="003A3816">
            <w:rPr>
              <w:rFonts w:ascii="Times New Roman" w:hAnsi="Times New Roman" w:cs="Times New Roman"/>
              <w:color w:val="000000" w:themeColor="text1"/>
              <w:sz w:val="24"/>
              <w:szCs w:val="24"/>
            </w:rPr>
            <w:fldChar w:fldCharType="begin"/>
          </w:r>
          <w:r w:rsidR="003A3816">
            <w:rPr>
              <w:rFonts w:ascii="Times New Roman" w:hAnsi="Times New Roman" w:cs="Times New Roman"/>
              <w:color w:val="000000" w:themeColor="text1"/>
              <w:sz w:val="24"/>
              <w:szCs w:val="24"/>
            </w:rPr>
            <w:instrText xml:space="preserve"> CITATION Nei08 \l 2057 </w:instrText>
          </w:r>
          <w:r w:rsidR="003A3816">
            <w:rPr>
              <w:rFonts w:ascii="Times New Roman" w:hAnsi="Times New Roman" w:cs="Times New Roman"/>
              <w:color w:val="000000" w:themeColor="text1"/>
              <w:sz w:val="24"/>
              <w:szCs w:val="24"/>
            </w:rPr>
            <w:fldChar w:fldCharType="separate"/>
          </w:r>
          <w:r w:rsidR="003A3816" w:rsidRPr="003A3816">
            <w:rPr>
              <w:rFonts w:ascii="Times New Roman" w:hAnsi="Times New Roman" w:cs="Times New Roman"/>
              <w:noProof/>
              <w:color w:val="000000" w:themeColor="text1"/>
              <w:sz w:val="24"/>
              <w:szCs w:val="24"/>
            </w:rPr>
            <w:t>(Murray &amp; Hughes, 2008)</w:t>
          </w:r>
          <w:r w:rsidR="003A3816">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It works with comprehension of the complicated connections among Brexit, the UK economy, and assessment regulation changes. Besides, by </w:t>
      </w:r>
      <w:r w:rsidR="001127CA" w:rsidRPr="003B7B07">
        <w:rPr>
          <w:rFonts w:ascii="Times New Roman" w:hAnsi="Times New Roman" w:cs="Times New Roman"/>
          <w:color w:val="000000" w:themeColor="text1"/>
          <w:sz w:val="24"/>
          <w:szCs w:val="24"/>
        </w:rPr>
        <w:t>considering</w:t>
      </w:r>
      <w:r w:rsidRPr="003B7B07">
        <w:rPr>
          <w:rFonts w:ascii="Times New Roman" w:hAnsi="Times New Roman" w:cs="Times New Roman"/>
          <w:color w:val="000000" w:themeColor="text1"/>
          <w:sz w:val="24"/>
          <w:szCs w:val="24"/>
        </w:rPr>
        <w:t xml:space="preserve"> the recognizable literatures, examples, and connections, this plan works on the intensive conversation of the exploration questions.</w:t>
      </w:r>
    </w:p>
    <w:p w14:paraId="7532D601"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4" w:name="_Toc174102693"/>
      <w:bookmarkStart w:id="45" w:name="_Toc175126496"/>
      <w:bookmarkStart w:id="46" w:name="_Toc175127021"/>
      <w:r w:rsidRPr="003B7B07">
        <w:rPr>
          <w:rFonts w:ascii="Times New Roman" w:hAnsi="Times New Roman" w:cs="Times New Roman"/>
          <w:color w:val="000000" w:themeColor="text1"/>
          <w:sz w:val="24"/>
          <w:szCs w:val="24"/>
        </w:rPr>
        <w:t>3.3 Research Strategy</w:t>
      </w:r>
      <w:bookmarkEnd w:id="44"/>
      <w:bookmarkEnd w:id="45"/>
      <w:bookmarkEnd w:id="46"/>
    </w:p>
    <w:p w14:paraId="3A48EB9C" w14:textId="4564A56A"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This examination has utilized the case study examination method to collect the information regarding UK’s post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economic and monetary challenges. Case study analysis delves into the specific actions made by the government of United Kingdom and their suggestion with the help of complete examination of the specific conditions encompassing Brexit </w:t>
      </w:r>
      <w:sdt>
        <w:sdtPr>
          <w:rPr>
            <w:rFonts w:ascii="Times New Roman" w:hAnsi="Times New Roman" w:cs="Times New Roman"/>
            <w:color w:val="000000" w:themeColor="text1"/>
            <w:sz w:val="24"/>
            <w:szCs w:val="24"/>
          </w:rPr>
          <w:id w:val="1074782823"/>
          <w:citation/>
        </w:sdtPr>
        <w:sdtContent>
          <w:r w:rsidR="00CC5DC1">
            <w:rPr>
              <w:rFonts w:ascii="Times New Roman" w:hAnsi="Times New Roman" w:cs="Times New Roman"/>
              <w:color w:val="000000" w:themeColor="text1"/>
              <w:sz w:val="24"/>
              <w:szCs w:val="24"/>
            </w:rPr>
            <w:fldChar w:fldCharType="begin"/>
          </w:r>
          <w:r w:rsidR="00CC5DC1">
            <w:rPr>
              <w:rFonts w:ascii="Times New Roman" w:hAnsi="Times New Roman" w:cs="Times New Roman"/>
              <w:color w:val="000000" w:themeColor="text1"/>
              <w:sz w:val="24"/>
              <w:szCs w:val="24"/>
            </w:rPr>
            <w:instrText xml:space="preserve"> CITATION Jon13 \l 2057 </w:instrText>
          </w:r>
          <w:r w:rsidR="00CC5DC1">
            <w:rPr>
              <w:rFonts w:ascii="Times New Roman" w:hAnsi="Times New Roman" w:cs="Times New Roman"/>
              <w:color w:val="000000" w:themeColor="text1"/>
              <w:sz w:val="24"/>
              <w:szCs w:val="24"/>
            </w:rPr>
            <w:fldChar w:fldCharType="separate"/>
          </w:r>
          <w:r w:rsidR="00CC5DC1" w:rsidRPr="00CC5DC1">
            <w:rPr>
              <w:rFonts w:ascii="Times New Roman" w:hAnsi="Times New Roman" w:cs="Times New Roman"/>
              <w:noProof/>
              <w:color w:val="000000" w:themeColor="text1"/>
              <w:sz w:val="24"/>
              <w:szCs w:val="24"/>
            </w:rPr>
            <w:t>(Curwin, 2013)</w:t>
          </w:r>
          <w:r w:rsidR="00CC5DC1">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Case study </w:t>
      </w:r>
      <w:r w:rsidR="00FB2D6E" w:rsidRPr="003B7B07">
        <w:rPr>
          <w:rFonts w:ascii="Times New Roman" w:hAnsi="Times New Roman" w:cs="Times New Roman"/>
          <w:color w:val="000000" w:themeColor="text1"/>
          <w:sz w:val="24"/>
          <w:szCs w:val="24"/>
        </w:rPr>
        <w:t>analysis</w:t>
      </w:r>
      <w:r w:rsidRPr="003B7B07">
        <w:rPr>
          <w:rFonts w:ascii="Times New Roman" w:hAnsi="Times New Roman" w:cs="Times New Roman"/>
          <w:color w:val="000000" w:themeColor="text1"/>
          <w:sz w:val="24"/>
          <w:szCs w:val="24"/>
        </w:rPr>
        <w:t xml:space="preserve"> is especially effective for examining the complex peculiarities as its permits the examination to plunge into the intricacies of policy changes and monetary changes made because of EU withdrawal. </w:t>
      </w:r>
    </w:p>
    <w:p w14:paraId="1A839445"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7" w:name="_Toc174102694"/>
      <w:bookmarkStart w:id="48" w:name="_Toc175126497"/>
      <w:bookmarkStart w:id="49" w:name="_Toc175127022"/>
      <w:r w:rsidRPr="003B7B07">
        <w:rPr>
          <w:rFonts w:ascii="Times New Roman" w:hAnsi="Times New Roman" w:cs="Times New Roman"/>
          <w:color w:val="000000" w:themeColor="text1"/>
          <w:sz w:val="24"/>
          <w:szCs w:val="24"/>
        </w:rPr>
        <w:t>3.4 Secondary Research</w:t>
      </w:r>
      <w:bookmarkEnd w:id="47"/>
      <w:bookmarkEnd w:id="48"/>
      <w:bookmarkEnd w:id="49"/>
    </w:p>
    <w:p w14:paraId="44DBD151" w14:textId="0672BB9E"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To accumulate important information, this concentrate solely utilizes optional examination techniques, like exploring recently distributed articles, reports, and information sources. Using optional information, the review draws on a sizable corpus of past examination, including scholarly diaries, government distributions, and financial investigations. As well as saving time, this approach gives a more exhaustive structure to grasping the ramifications of Brexit. Many data and </w:t>
      </w:r>
      <w:r w:rsidRPr="003B7B07">
        <w:rPr>
          <w:rFonts w:ascii="Times New Roman" w:hAnsi="Times New Roman" w:cs="Times New Roman"/>
          <w:color w:val="000000" w:themeColor="text1"/>
          <w:sz w:val="24"/>
          <w:szCs w:val="24"/>
        </w:rPr>
        <w:lastRenderedPageBreak/>
        <w:t xml:space="preserve">experiences from different sources are available through optional examination, which offers different benefits </w:t>
      </w:r>
      <w:sdt>
        <w:sdtPr>
          <w:rPr>
            <w:rFonts w:ascii="Times New Roman" w:hAnsi="Times New Roman" w:cs="Times New Roman"/>
            <w:color w:val="000000" w:themeColor="text1"/>
            <w:sz w:val="24"/>
            <w:szCs w:val="24"/>
          </w:rPr>
          <w:id w:val="571701223"/>
          <w:citation/>
        </w:sdtPr>
        <w:sdtContent>
          <w:r w:rsidR="00CC5DC1">
            <w:rPr>
              <w:rFonts w:ascii="Times New Roman" w:hAnsi="Times New Roman" w:cs="Times New Roman"/>
              <w:color w:val="000000" w:themeColor="text1"/>
              <w:sz w:val="24"/>
              <w:szCs w:val="24"/>
            </w:rPr>
            <w:fldChar w:fldCharType="begin"/>
          </w:r>
          <w:r w:rsidR="00CC5DC1">
            <w:rPr>
              <w:rFonts w:ascii="Times New Roman" w:hAnsi="Times New Roman" w:cs="Times New Roman"/>
              <w:color w:val="000000" w:themeColor="text1"/>
              <w:sz w:val="24"/>
              <w:szCs w:val="24"/>
            </w:rPr>
            <w:instrText xml:space="preserve"> CITATION She09 \l 2057 </w:instrText>
          </w:r>
          <w:r w:rsidR="00CC5DC1">
            <w:rPr>
              <w:rFonts w:ascii="Times New Roman" w:hAnsi="Times New Roman" w:cs="Times New Roman"/>
              <w:color w:val="000000" w:themeColor="text1"/>
              <w:sz w:val="24"/>
              <w:szCs w:val="24"/>
            </w:rPr>
            <w:fldChar w:fldCharType="separate"/>
          </w:r>
          <w:r w:rsidR="00CC5DC1" w:rsidRPr="00CC5DC1">
            <w:rPr>
              <w:rFonts w:ascii="Times New Roman" w:hAnsi="Times New Roman" w:cs="Times New Roman"/>
              <w:noProof/>
              <w:color w:val="000000" w:themeColor="text1"/>
              <w:sz w:val="24"/>
              <w:szCs w:val="24"/>
            </w:rPr>
            <w:t>(Keegan, 2009)</w:t>
          </w:r>
          <w:r w:rsidR="00CC5DC1">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To acquire a more profound comprehension of the subject, it assists the specialist with joining the outcomes from various examinations. Moreover, by distinguishing holes in the writing, optional exploration makes it feasible for future examinations to investigate perplexing issues. It provides the advantages like time efficiency, cost effective and broad data access while its </w:t>
      </w:r>
      <w:r w:rsidR="00CE3346" w:rsidRPr="003B7B07">
        <w:rPr>
          <w:rFonts w:ascii="Times New Roman" w:hAnsi="Times New Roman" w:cs="Times New Roman"/>
          <w:color w:val="000000" w:themeColor="text1"/>
          <w:sz w:val="24"/>
          <w:szCs w:val="24"/>
        </w:rPr>
        <w:t>possess</w:t>
      </w:r>
      <w:r w:rsidRPr="003B7B07">
        <w:rPr>
          <w:rFonts w:ascii="Times New Roman" w:hAnsi="Times New Roman" w:cs="Times New Roman"/>
          <w:color w:val="000000" w:themeColor="text1"/>
          <w:sz w:val="24"/>
          <w:szCs w:val="24"/>
        </w:rPr>
        <w:t xml:space="preserve"> the varieties like systematic reviews, </w:t>
      </w:r>
      <w:r w:rsidR="00CE3346" w:rsidRPr="003B7B07">
        <w:rPr>
          <w:rFonts w:ascii="Times New Roman" w:hAnsi="Times New Roman" w:cs="Times New Roman"/>
          <w:color w:val="000000" w:themeColor="text1"/>
          <w:sz w:val="24"/>
          <w:szCs w:val="24"/>
        </w:rPr>
        <w:t>meta-analyses</w:t>
      </w:r>
      <w:r w:rsidRPr="003B7B07">
        <w:rPr>
          <w:rFonts w:ascii="Times New Roman" w:hAnsi="Times New Roman" w:cs="Times New Roman"/>
          <w:color w:val="000000" w:themeColor="text1"/>
          <w:sz w:val="24"/>
          <w:szCs w:val="24"/>
        </w:rPr>
        <w:t xml:space="preserve"> and narrative reviews. </w:t>
      </w:r>
    </w:p>
    <w:p w14:paraId="3FF9D762"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0" w:name="_Toc174102695"/>
      <w:bookmarkStart w:id="51" w:name="_Toc175126498"/>
      <w:bookmarkStart w:id="52" w:name="_Toc175127023"/>
      <w:r w:rsidRPr="003B7B07">
        <w:rPr>
          <w:rFonts w:ascii="Times New Roman" w:hAnsi="Times New Roman" w:cs="Times New Roman"/>
          <w:color w:val="000000" w:themeColor="text1"/>
          <w:sz w:val="24"/>
          <w:szCs w:val="24"/>
        </w:rPr>
        <w:t>3.5 Data Collection Methods</w:t>
      </w:r>
      <w:bookmarkEnd w:id="50"/>
      <w:bookmarkEnd w:id="51"/>
      <w:bookmarkEnd w:id="52"/>
    </w:p>
    <w:p w14:paraId="6EC8A4F6" w14:textId="777777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The data for this study is gathered through a systematic review of existing literature. The following methods are used:</w:t>
      </w:r>
    </w:p>
    <w:p w14:paraId="226D73D2" w14:textId="45B205AF"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b/>
          <w:color w:val="000000" w:themeColor="text1"/>
          <w:sz w:val="24"/>
          <w:szCs w:val="24"/>
          <w:lang w:val="en-US"/>
        </w:rPr>
      </w:pPr>
      <w:r w:rsidRPr="003B7B07">
        <w:rPr>
          <w:rFonts w:ascii="Times New Roman" w:hAnsi="Times New Roman" w:cs="Times New Roman"/>
          <w:b/>
          <w:color w:val="000000" w:themeColor="text1"/>
          <w:sz w:val="24"/>
          <w:szCs w:val="24"/>
          <w:lang w:val="en-US"/>
        </w:rPr>
        <w:t>Literature Review:</w:t>
      </w:r>
      <w:r w:rsidRPr="003B7B07">
        <w:rPr>
          <w:rFonts w:ascii="Times New Roman" w:hAnsi="Times New Roman" w:cs="Times New Roman"/>
          <w:color w:val="000000" w:themeColor="text1"/>
          <w:sz w:val="24"/>
          <w:szCs w:val="24"/>
          <w:lang w:val="en-US"/>
        </w:rPr>
        <w:t xml:space="preserve"> A comprehensive review of academic journals, articles, and books on Brexit's economic and tax implications. It includes the collection of data from the existing articles, journals and books related to the understanding of government’s strategic response to </w:t>
      </w:r>
      <w:r w:rsidR="00CE3346" w:rsidRPr="003B7B07">
        <w:rPr>
          <w:rFonts w:ascii="Times New Roman" w:hAnsi="Times New Roman" w:cs="Times New Roman"/>
          <w:color w:val="000000" w:themeColor="text1"/>
          <w:sz w:val="24"/>
          <w:szCs w:val="24"/>
          <w:lang w:val="en-US"/>
        </w:rPr>
        <w:t>Brexit</w:t>
      </w:r>
      <w:r w:rsidRPr="003B7B07">
        <w:rPr>
          <w:rFonts w:ascii="Times New Roman" w:hAnsi="Times New Roman" w:cs="Times New Roman"/>
          <w:color w:val="000000" w:themeColor="text1"/>
          <w:sz w:val="24"/>
          <w:szCs w:val="24"/>
          <w:lang w:val="en-US"/>
        </w:rPr>
        <w:t xml:space="preserve"> </w:t>
      </w:r>
      <w:sdt>
        <w:sdtPr>
          <w:rPr>
            <w:rFonts w:ascii="Times New Roman" w:hAnsi="Times New Roman" w:cs="Times New Roman"/>
            <w:color w:val="000000" w:themeColor="text1"/>
            <w:sz w:val="24"/>
            <w:szCs w:val="24"/>
            <w:lang w:val="en-US"/>
          </w:rPr>
          <w:id w:val="1098919608"/>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Isr07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(Israel, 2007)</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The advantages of this method are comprehensive understanding, identification of Gaps and access to diverse perspectives. It also helps in determining the gaps in current knowledge and </w:t>
      </w:r>
      <w:r w:rsidR="00CE3346" w:rsidRPr="003B7B07">
        <w:rPr>
          <w:rFonts w:ascii="Times New Roman" w:hAnsi="Times New Roman" w:cs="Times New Roman"/>
          <w:color w:val="000000" w:themeColor="text1"/>
          <w:sz w:val="24"/>
          <w:szCs w:val="24"/>
          <w:lang w:val="en-US"/>
        </w:rPr>
        <w:t>guides</w:t>
      </w:r>
      <w:r w:rsidRPr="003B7B07">
        <w:rPr>
          <w:rFonts w:ascii="Times New Roman" w:hAnsi="Times New Roman" w:cs="Times New Roman"/>
          <w:color w:val="000000" w:themeColor="text1"/>
          <w:sz w:val="24"/>
          <w:szCs w:val="24"/>
          <w:lang w:val="en-US"/>
        </w:rPr>
        <w:t xml:space="preserve"> future research directions.  Thematic review, chronological review and methodological review are the varieties of this method.</w:t>
      </w:r>
    </w:p>
    <w:p w14:paraId="5C00FBE8" w14:textId="77777777" w:rsidR="00B8379C" w:rsidRPr="003B7B07" w:rsidRDefault="00B8379C" w:rsidP="00B8379C">
      <w:pPr>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Government Reports:</w:t>
      </w:r>
      <w:r w:rsidRPr="003B7B07">
        <w:rPr>
          <w:rFonts w:ascii="Times New Roman" w:hAnsi="Times New Roman" w:cs="Times New Roman"/>
          <w:color w:val="000000" w:themeColor="text1"/>
          <w:sz w:val="24"/>
          <w:szCs w:val="24"/>
          <w:lang w:val="en-US"/>
        </w:rPr>
        <w:t xml:space="preserve"> Examination of official documents and reports issued by the UK government, such as policy papers, economic forecasts, and tax reforms. These documents provide authoritative information about the government's strategic response to Brexit.  The advantages of these methods are that it provides authoritative data, policy context and statistical insights. White papers, economic forecasts and impact assessment are the varieties of this method. </w:t>
      </w:r>
    </w:p>
    <w:p w14:paraId="2CCCCB19" w14:textId="5C2CAB8C"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Economic Data:</w:t>
      </w:r>
      <w:r w:rsidRPr="003B7B07">
        <w:rPr>
          <w:rFonts w:ascii="Times New Roman" w:hAnsi="Times New Roman" w:cs="Times New Roman"/>
          <w:color w:val="000000" w:themeColor="text1"/>
          <w:sz w:val="24"/>
          <w:szCs w:val="24"/>
          <w:lang w:val="en-US"/>
        </w:rPr>
        <w:t xml:space="preserve"> Analyzing statistical data from reputable sources such as the Office for National Statistics (ONS), the Bank of England, and international organizations (e.g., IMF, OECD).  Hence, this data helps in evaluating the economic performance of the country before and after </w:t>
      </w:r>
      <w:r w:rsidR="00CE3346" w:rsidRPr="003B7B07">
        <w:rPr>
          <w:rFonts w:ascii="Times New Roman" w:hAnsi="Times New Roman" w:cs="Times New Roman"/>
          <w:color w:val="000000" w:themeColor="text1"/>
          <w:sz w:val="24"/>
          <w:szCs w:val="24"/>
          <w:lang w:val="en-US"/>
        </w:rPr>
        <w:t>Brexit</w:t>
      </w:r>
      <w:r w:rsidRPr="003B7B07">
        <w:rPr>
          <w:rFonts w:ascii="Times New Roman" w:hAnsi="Times New Roman" w:cs="Times New Roman"/>
          <w:color w:val="000000" w:themeColor="text1"/>
          <w:sz w:val="24"/>
          <w:szCs w:val="24"/>
          <w:lang w:val="en-US"/>
        </w:rPr>
        <w:t xml:space="preserve"> </w:t>
      </w:r>
      <w:sdt>
        <w:sdtPr>
          <w:rPr>
            <w:rFonts w:ascii="Times New Roman" w:hAnsi="Times New Roman" w:cs="Times New Roman"/>
            <w:color w:val="000000" w:themeColor="text1"/>
            <w:sz w:val="24"/>
            <w:szCs w:val="24"/>
            <w:lang w:val="en-US"/>
          </w:rPr>
          <w:id w:val="-915169212"/>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Mar14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(Denscombe, 2014)</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It </w:t>
      </w:r>
      <w:r w:rsidR="00CE3346" w:rsidRPr="003B7B07">
        <w:rPr>
          <w:rFonts w:ascii="Times New Roman" w:hAnsi="Times New Roman" w:cs="Times New Roman"/>
          <w:color w:val="000000" w:themeColor="text1"/>
          <w:sz w:val="24"/>
          <w:szCs w:val="24"/>
          <w:lang w:val="en-US"/>
        </w:rPr>
        <w:t>possesses</w:t>
      </w:r>
      <w:r w:rsidRPr="003B7B07">
        <w:rPr>
          <w:rFonts w:ascii="Times New Roman" w:hAnsi="Times New Roman" w:cs="Times New Roman"/>
          <w:color w:val="000000" w:themeColor="text1"/>
          <w:sz w:val="24"/>
          <w:szCs w:val="24"/>
          <w:lang w:val="en-US"/>
        </w:rPr>
        <w:t xml:space="preserve"> the advantages like quantitative insights, benchmarking and informed decision making while time series analysis, cross section analysis and descriptive statistics are the varieties of economic data.</w:t>
      </w:r>
    </w:p>
    <w:p w14:paraId="4798536D" w14:textId="70AD83FC"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lastRenderedPageBreak/>
        <w:t>Industry Analysis:</w:t>
      </w:r>
      <w:r w:rsidRPr="003B7B07">
        <w:rPr>
          <w:rFonts w:ascii="Times New Roman" w:hAnsi="Times New Roman" w:cs="Times New Roman"/>
          <w:color w:val="000000" w:themeColor="text1"/>
          <w:sz w:val="24"/>
          <w:szCs w:val="24"/>
          <w:lang w:val="en-US"/>
        </w:rPr>
        <w:t xml:space="preserve"> Review of reports from industry bodies and think tanks assessing the impact of Brexit on specific sectors of the economy. These analyses frequently highlight the challenges and opportunities confronting businesses in the post-Brexit era. The advantages of the industry </w:t>
      </w:r>
      <w:r w:rsidR="00CE3346" w:rsidRPr="003B7B07">
        <w:rPr>
          <w:rFonts w:ascii="Times New Roman" w:hAnsi="Times New Roman" w:cs="Times New Roman"/>
          <w:color w:val="000000" w:themeColor="text1"/>
          <w:sz w:val="24"/>
          <w:szCs w:val="24"/>
          <w:lang w:val="en-US"/>
        </w:rPr>
        <w:t>analysis</w:t>
      </w:r>
      <w:r w:rsidRPr="003B7B07">
        <w:rPr>
          <w:rFonts w:ascii="Times New Roman" w:hAnsi="Times New Roman" w:cs="Times New Roman"/>
          <w:color w:val="000000" w:themeColor="text1"/>
          <w:sz w:val="24"/>
          <w:szCs w:val="24"/>
          <w:lang w:val="en-US"/>
        </w:rPr>
        <w:t xml:space="preserve"> are sector-specific insights, practical perspectives and competitive analysis while it </w:t>
      </w:r>
      <w:r w:rsidR="00AD2812" w:rsidRPr="003B7B07">
        <w:rPr>
          <w:rFonts w:ascii="Times New Roman" w:hAnsi="Times New Roman" w:cs="Times New Roman"/>
          <w:color w:val="000000" w:themeColor="text1"/>
          <w:sz w:val="24"/>
          <w:szCs w:val="24"/>
          <w:lang w:val="en-US"/>
        </w:rPr>
        <w:t>has</w:t>
      </w:r>
      <w:r w:rsidRPr="003B7B07">
        <w:rPr>
          <w:rFonts w:ascii="Times New Roman" w:hAnsi="Times New Roman" w:cs="Times New Roman"/>
          <w:color w:val="000000" w:themeColor="text1"/>
          <w:sz w:val="24"/>
          <w:szCs w:val="24"/>
          <w:lang w:val="en-US"/>
        </w:rPr>
        <w:t xml:space="preserve"> case studies, surveys and interviews and market reports are its varieties </w:t>
      </w:r>
      <w:sdt>
        <w:sdtPr>
          <w:rPr>
            <w:rFonts w:ascii="Times New Roman" w:hAnsi="Times New Roman" w:cs="Times New Roman"/>
            <w:color w:val="000000" w:themeColor="text1"/>
            <w:sz w:val="24"/>
            <w:szCs w:val="24"/>
            <w:lang w:val="en-US"/>
          </w:rPr>
          <w:id w:val="617034349"/>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Pau12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(Oliver, 2012)</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p>
    <w:p w14:paraId="39C5522B"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3" w:name="_Toc174102696"/>
      <w:bookmarkStart w:id="54" w:name="_Toc175126499"/>
      <w:bookmarkStart w:id="55" w:name="_Toc175127024"/>
      <w:r w:rsidRPr="003B7B07">
        <w:rPr>
          <w:rFonts w:ascii="Times New Roman" w:hAnsi="Times New Roman" w:cs="Times New Roman"/>
          <w:color w:val="000000" w:themeColor="text1"/>
          <w:sz w:val="24"/>
          <w:szCs w:val="24"/>
          <w:lang w:val="en-US"/>
        </w:rPr>
        <w:t>3.6 Data Analysis</w:t>
      </w:r>
      <w:bookmarkEnd w:id="53"/>
      <w:bookmarkEnd w:id="54"/>
      <w:bookmarkEnd w:id="55"/>
    </w:p>
    <w:p w14:paraId="61EDFFBB" w14:textId="4CD59DB4"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Thematic examination is utilized to look at the assembled information, and it involves finding and breaking down designs in the writing. Key subjects </w:t>
      </w:r>
      <w:r w:rsidR="00CC5DC1" w:rsidRPr="003B7B07">
        <w:rPr>
          <w:rFonts w:ascii="Times New Roman" w:hAnsi="Times New Roman" w:cs="Times New Roman"/>
          <w:color w:val="000000" w:themeColor="text1"/>
          <w:sz w:val="24"/>
          <w:szCs w:val="24"/>
          <w:lang w:val="en-US"/>
        </w:rPr>
        <w:t>regarding</w:t>
      </w:r>
      <w:r w:rsidRPr="003B7B07">
        <w:rPr>
          <w:rFonts w:ascii="Times New Roman" w:hAnsi="Times New Roman" w:cs="Times New Roman"/>
          <w:color w:val="000000" w:themeColor="text1"/>
          <w:sz w:val="24"/>
          <w:szCs w:val="24"/>
          <w:lang w:val="en-US"/>
        </w:rPr>
        <w:t xml:space="preserve"> financial approaches, charge changes, and their belongings are taken out and coordinated to make the discoveries simpler for per users to comprehend </w:t>
      </w:r>
      <w:sdt>
        <w:sdtPr>
          <w:rPr>
            <w:rFonts w:ascii="Times New Roman" w:hAnsi="Times New Roman" w:cs="Times New Roman"/>
            <w:color w:val="000000" w:themeColor="text1"/>
            <w:sz w:val="24"/>
            <w:szCs w:val="24"/>
            <w:lang w:val="en-US"/>
          </w:rPr>
          <w:id w:val="835035882"/>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Mic15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(Patton, 2015)</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This strategy makes it conceivable to integrate different perspectives, which improves the profundity of the conversation with respect to the implications of Brexit.</w:t>
      </w:r>
    </w:p>
    <w:p w14:paraId="0278870C"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6" w:name="_Toc174102697"/>
      <w:bookmarkStart w:id="57" w:name="_Toc175126500"/>
      <w:bookmarkStart w:id="58" w:name="_Toc175127025"/>
      <w:r w:rsidRPr="003B7B07">
        <w:rPr>
          <w:rFonts w:ascii="Times New Roman" w:hAnsi="Times New Roman" w:cs="Times New Roman"/>
          <w:color w:val="000000" w:themeColor="text1"/>
          <w:sz w:val="24"/>
          <w:szCs w:val="24"/>
          <w:lang w:val="en-US"/>
        </w:rPr>
        <w:t>3.7 Ethical Considerations</w:t>
      </w:r>
      <w:bookmarkEnd w:id="56"/>
      <w:bookmarkEnd w:id="57"/>
      <w:bookmarkEnd w:id="58"/>
    </w:p>
    <w:p w14:paraId="64E1903A" w14:textId="0C9079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This study consolidates moral contemplations, for example, defending information uprightness, maintaining licensed innovation privileges and copyright, and safeguarding straightforwardness all through the examination cycle. The review utilizes optional information, so it's basic to appropriately credit the first creators and refer to all sources. Furthermore, the scientist will be aware of any potential predispositions in the writing and attempt to give a fair examination of the outcomes. Delicate data that could hold any importance with partners should be taken care of cautiously to forestall misuse or deception </w:t>
      </w:r>
      <w:sdt>
        <w:sdtPr>
          <w:rPr>
            <w:rFonts w:ascii="Times New Roman" w:hAnsi="Times New Roman" w:cs="Times New Roman"/>
            <w:color w:val="000000" w:themeColor="text1"/>
            <w:sz w:val="24"/>
            <w:szCs w:val="24"/>
            <w:lang w:val="en-US"/>
          </w:rPr>
          <w:id w:val="1150327400"/>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Jan08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(Dul &amp; Hak, 2008)</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w:t>
      </w:r>
    </w:p>
    <w:p w14:paraId="3C66FC1B"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9" w:name="_Toc174102698"/>
      <w:bookmarkStart w:id="60" w:name="_Toc175126501"/>
      <w:bookmarkStart w:id="61" w:name="_Toc175127026"/>
      <w:r w:rsidRPr="003B7B07">
        <w:rPr>
          <w:rFonts w:ascii="Times New Roman" w:hAnsi="Times New Roman" w:cs="Times New Roman"/>
          <w:color w:val="000000" w:themeColor="text1"/>
          <w:sz w:val="24"/>
          <w:szCs w:val="24"/>
          <w:lang w:val="en-US"/>
        </w:rPr>
        <w:t>3.8 Reliability and Validity</w:t>
      </w:r>
      <w:bookmarkEnd w:id="59"/>
      <w:bookmarkEnd w:id="60"/>
      <w:bookmarkEnd w:id="61"/>
    </w:p>
    <w:p w14:paraId="55E26C07" w14:textId="724D72EC"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consistency of exploration discoveries after some time and across studies is known as unwavering quality </w:t>
      </w:r>
      <w:sdt>
        <w:sdtPr>
          <w:rPr>
            <w:rFonts w:ascii="Times New Roman" w:hAnsi="Times New Roman" w:cs="Times New Roman"/>
            <w:color w:val="000000" w:themeColor="text1"/>
            <w:sz w:val="24"/>
            <w:szCs w:val="24"/>
            <w:lang w:val="en-US"/>
          </w:rPr>
          <w:id w:val="-1780634739"/>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Lor10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(Blaxter, et al., 2010)</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The analyst will utilize solid auxiliary information sources, for example, official government reports and friend inspected articles, to ensure the legitimacy of the review. Through a purposeful way to deal with information social occasion and examination, the review looks to limit disparities and </w:t>
      </w:r>
      <w:r w:rsidR="00CE3346" w:rsidRPr="003B7B07">
        <w:rPr>
          <w:rFonts w:ascii="Times New Roman" w:hAnsi="Times New Roman" w:cs="Times New Roman"/>
          <w:color w:val="000000" w:themeColor="text1"/>
          <w:sz w:val="24"/>
          <w:szCs w:val="24"/>
          <w:lang w:val="en-US"/>
        </w:rPr>
        <w:t>assure</w:t>
      </w:r>
      <w:r w:rsidRPr="003B7B07">
        <w:rPr>
          <w:rFonts w:ascii="Times New Roman" w:hAnsi="Times New Roman" w:cs="Times New Roman"/>
          <w:color w:val="000000" w:themeColor="text1"/>
          <w:sz w:val="24"/>
          <w:szCs w:val="24"/>
          <w:lang w:val="en-US"/>
        </w:rPr>
        <w:t xml:space="preserve"> that results can be freely explored by different specialists. The degree to which a study measures what it is intended to measure is referred to as validity. The researcher will critically assess the sources used to make sure they are current and relevant </w:t>
      </w:r>
      <w:r w:rsidR="00CE3346" w:rsidRPr="003B7B07">
        <w:rPr>
          <w:rFonts w:ascii="Times New Roman" w:hAnsi="Times New Roman" w:cs="Times New Roman"/>
          <w:color w:val="000000" w:themeColor="text1"/>
          <w:sz w:val="24"/>
          <w:szCs w:val="24"/>
          <w:lang w:val="en-US"/>
        </w:rPr>
        <w:t>to</w:t>
      </w:r>
      <w:r w:rsidRPr="003B7B07">
        <w:rPr>
          <w:rFonts w:ascii="Times New Roman" w:hAnsi="Times New Roman" w:cs="Times New Roman"/>
          <w:color w:val="000000" w:themeColor="text1"/>
          <w:sz w:val="24"/>
          <w:szCs w:val="24"/>
          <w:lang w:val="en-US"/>
        </w:rPr>
        <w:t xml:space="preserve"> increase the validity of the study. Additionally, triangulation which </w:t>
      </w:r>
      <w:r w:rsidRPr="003B7B07">
        <w:rPr>
          <w:rFonts w:ascii="Times New Roman" w:hAnsi="Times New Roman" w:cs="Times New Roman"/>
          <w:color w:val="000000" w:themeColor="text1"/>
          <w:sz w:val="24"/>
          <w:szCs w:val="24"/>
          <w:lang w:val="en-US"/>
        </w:rPr>
        <w:lastRenderedPageBreak/>
        <w:t xml:space="preserve">compares data from several sources to validate findings and produce conclusions that are well-supported will be employed. </w:t>
      </w:r>
    </w:p>
    <w:p w14:paraId="6A5728AC" w14:textId="777777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The study aims to offer a reliable and valid evaluation of the economic and tax policy consequences of Brexit by adhering to established methodologies and conducting a comprehensive literature review.</w:t>
      </w:r>
    </w:p>
    <w:p w14:paraId="2CC05069"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62" w:name="_Toc174102699"/>
      <w:bookmarkStart w:id="63" w:name="_Toc175126502"/>
      <w:bookmarkStart w:id="64" w:name="_Toc175127027"/>
      <w:r w:rsidRPr="003B7B07">
        <w:rPr>
          <w:rFonts w:ascii="Times New Roman" w:hAnsi="Times New Roman" w:cs="Times New Roman"/>
          <w:color w:val="000000" w:themeColor="text1"/>
          <w:sz w:val="24"/>
          <w:szCs w:val="24"/>
          <w:lang w:val="en-US"/>
        </w:rPr>
        <w:t>3.9 Limitations</w:t>
      </w:r>
      <w:bookmarkEnd w:id="62"/>
      <w:bookmarkEnd w:id="63"/>
      <w:bookmarkEnd w:id="64"/>
    </w:p>
    <w:p w14:paraId="68D9A4A2" w14:textId="10DA89A4"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Although secondary research has inherent limitations, it can yield valuable insights. The utilization of pre-existing literature could lead to prejudices because of the viewpoints and approaches employed by the authors </w:t>
      </w:r>
      <w:sdt>
        <w:sdtPr>
          <w:rPr>
            <w:rFonts w:ascii="Times New Roman" w:hAnsi="Times New Roman" w:cs="Times New Roman"/>
            <w:color w:val="000000" w:themeColor="text1"/>
            <w:sz w:val="24"/>
            <w:szCs w:val="24"/>
            <w:lang w:val="en-US"/>
          </w:rPr>
          <w:id w:val="-914857226"/>
          <w:citation/>
        </w:sdtPr>
        <w:sdtContent>
          <w:r w:rsidR="00CE3346">
            <w:rPr>
              <w:rFonts w:ascii="Times New Roman" w:hAnsi="Times New Roman" w:cs="Times New Roman"/>
              <w:color w:val="000000" w:themeColor="text1"/>
              <w:sz w:val="24"/>
              <w:szCs w:val="24"/>
              <w:lang w:val="en-US"/>
            </w:rPr>
            <w:fldChar w:fldCharType="begin"/>
          </w:r>
          <w:r w:rsidR="00CE3346">
            <w:rPr>
              <w:rFonts w:ascii="Times New Roman" w:hAnsi="Times New Roman" w:cs="Times New Roman"/>
              <w:color w:val="000000" w:themeColor="text1"/>
              <w:sz w:val="24"/>
              <w:szCs w:val="24"/>
            </w:rPr>
            <w:instrText xml:space="preserve"> CITATION Mar19 \l 2057 </w:instrText>
          </w:r>
          <w:r w:rsidR="00CE3346">
            <w:rPr>
              <w:rFonts w:ascii="Times New Roman" w:hAnsi="Times New Roman" w:cs="Times New Roman"/>
              <w:color w:val="000000" w:themeColor="text1"/>
              <w:sz w:val="24"/>
              <w:szCs w:val="24"/>
              <w:lang w:val="en-US"/>
            </w:rPr>
            <w:fldChar w:fldCharType="separate"/>
          </w:r>
          <w:r w:rsidR="00CE3346" w:rsidRPr="00CE3346">
            <w:rPr>
              <w:rFonts w:ascii="Times New Roman" w:hAnsi="Times New Roman" w:cs="Times New Roman"/>
              <w:noProof/>
              <w:color w:val="000000" w:themeColor="text1"/>
              <w:sz w:val="24"/>
              <w:szCs w:val="24"/>
            </w:rPr>
            <w:t>(Denscombe, 2019)</w:t>
          </w:r>
          <w:r w:rsidR="00CE3346">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Additionally, the quality and availability of the data may differ, which could impact how thorough the analysis is. Furthermore, some findings might become outdated or need to be reevaluated in the future as the post-Brexit landscape changes.</w:t>
      </w:r>
    </w:p>
    <w:p w14:paraId="008DC88D"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65" w:name="_Toc174102700"/>
      <w:bookmarkStart w:id="66" w:name="_Toc175126503"/>
      <w:bookmarkStart w:id="67" w:name="_Toc175127028"/>
      <w:r w:rsidRPr="003B7B07">
        <w:rPr>
          <w:rFonts w:ascii="Times New Roman" w:hAnsi="Times New Roman" w:cs="Times New Roman"/>
          <w:color w:val="000000" w:themeColor="text1"/>
          <w:sz w:val="24"/>
          <w:szCs w:val="24"/>
          <w:lang w:val="en-US"/>
        </w:rPr>
        <w:t>3.10 Conclusion</w:t>
      </w:r>
      <w:bookmarkEnd w:id="65"/>
      <w:bookmarkEnd w:id="66"/>
      <w:bookmarkEnd w:id="67"/>
    </w:p>
    <w:p w14:paraId="5A5379B3" w14:textId="0E654954" w:rsidR="00B8379C"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In essence, this exploration philosophy is planned to completely research the monetary and charge strategy ramifications of Brexit for the Assembled Realm. The review utilizes a </w:t>
      </w:r>
      <w:r w:rsidR="00CE3346" w:rsidRPr="003B7B07">
        <w:rPr>
          <w:rFonts w:ascii="Times New Roman" w:hAnsi="Times New Roman" w:cs="Times New Roman"/>
          <w:color w:val="000000" w:themeColor="text1"/>
          <w:sz w:val="24"/>
          <w:szCs w:val="24"/>
          <w:lang w:val="en-US"/>
        </w:rPr>
        <w:t>positive</w:t>
      </w:r>
      <w:r w:rsidRPr="003B7B07">
        <w:rPr>
          <w:rFonts w:ascii="Times New Roman" w:hAnsi="Times New Roman" w:cs="Times New Roman"/>
          <w:color w:val="000000" w:themeColor="text1"/>
          <w:sz w:val="24"/>
          <w:szCs w:val="24"/>
          <w:lang w:val="en-US"/>
        </w:rPr>
        <w:t xml:space="preserve"> way of thinking, a graphic exploration plan, and a contextual investigation system to give a goal and careful examination of the point </w:t>
      </w:r>
      <w:sdt>
        <w:sdtPr>
          <w:rPr>
            <w:rFonts w:ascii="Times New Roman" w:hAnsi="Times New Roman" w:cs="Times New Roman"/>
            <w:color w:val="000000" w:themeColor="text1"/>
            <w:sz w:val="24"/>
            <w:szCs w:val="24"/>
            <w:lang w:val="en-US"/>
          </w:rPr>
          <w:id w:val="869647661"/>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Joh16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(Duignan, 2016)</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The utilization of secondary examination techniques works on the legitimacy of the discoveries, while moral contemplations and measures to guarantee unwavering quality and legitimacy add to the general thoroughness of the review.</w:t>
      </w:r>
    </w:p>
    <w:p w14:paraId="5156B855" w14:textId="77777777" w:rsidR="00A77F88" w:rsidRPr="00A77F88" w:rsidRDefault="00A77F88" w:rsidP="00A77F88">
      <w:pPr>
        <w:pStyle w:val="Heading1"/>
        <w:spacing w:line="360" w:lineRule="auto"/>
        <w:jc w:val="both"/>
        <w:rPr>
          <w:rFonts w:ascii="Times New Roman" w:hAnsi="Times New Roman" w:cs="Times New Roman"/>
          <w:color w:val="auto"/>
          <w:sz w:val="24"/>
          <w:szCs w:val="24"/>
          <w:lang w:val="en-US"/>
        </w:rPr>
      </w:pPr>
      <w:bookmarkStart w:id="68" w:name="_Toc175126504"/>
      <w:bookmarkStart w:id="69" w:name="_Toc175127029"/>
      <w:r w:rsidRPr="00A77F88">
        <w:rPr>
          <w:rFonts w:ascii="Times New Roman" w:hAnsi="Times New Roman" w:cs="Times New Roman"/>
          <w:color w:val="auto"/>
          <w:sz w:val="24"/>
          <w:szCs w:val="24"/>
          <w:lang w:val="en-US"/>
        </w:rPr>
        <w:t>Chapter 4- Data Collection and Analysis</w:t>
      </w:r>
      <w:bookmarkEnd w:id="68"/>
      <w:bookmarkEnd w:id="69"/>
      <w:r w:rsidRPr="00A77F88">
        <w:rPr>
          <w:rFonts w:ascii="Times New Roman" w:hAnsi="Times New Roman" w:cs="Times New Roman"/>
          <w:color w:val="auto"/>
          <w:sz w:val="24"/>
          <w:szCs w:val="24"/>
          <w:lang w:val="en-US"/>
        </w:rPr>
        <w:t xml:space="preserve"> </w:t>
      </w:r>
    </w:p>
    <w:p w14:paraId="06EA7F0E"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0" w:name="_Toc175126505"/>
      <w:bookmarkStart w:id="71" w:name="_Toc175127030"/>
      <w:r w:rsidRPr="00A77F88">
        <w:rPr>
          <w:rFonts w:ascii="Times New Roman" w:hAnsi="Times New Roman" w:cs="Times New Roman"/>
          <w:color w:val="auto"/>
          <w:sz w:val="24"/>
          <w:szCs w:val="24"/>
        </w:rPr>
        <w:t>4.1 Introduction</w:t>
      </w:r>
      <w:bookmarkEnd w:id="70"/>
      <w:bookmarkEnd w:id="71"/>
    </w:p>
    <w:p w14:paraId="6D18FE52" w14:textId="77777777" w:rsidR="00A77F88" w:rsidRPr="00A77F88" w:rsidRDefault="00A77F88" w:rsidP="00A77F88">
      <w:pPr>
        <w:spacing w:line="360" w:lineRule="auto"/>
        <w:jc w:val="both"/>
        <w:rPr>
          <w:rFonts w:ascii="Times New Roman" w:hAnsi="Times New Roman" w:cs="Times New Roman"/>
          <w:sz w:val="24"/>
          <w:szCs w:val="24"/>
        </w:rPr>
      </w:pPr>
      <w:r w:rsidRPr="00A77F88">
        <w:rPr>
          <w:rFonts w:ascii="Times New Roman" w:hAnsi="Times New Roman" w:cs="Times New Roman"/>
          <w:sz w:val="24"/>
          <w:szCs w:val="24"/>
        </w:rPr>
        <w:t>The research presented in this proposal is designed to explore the impact of Brexit on the UK’s economic and taxation policies. Given the secondary nature of the data used, the research relies heavily on an extensive review of existing literature. This chapter provides an overview of the data collection process, the articles selected for review, and the analytical approach applied.</w:t>
      </w:r>
    </w:p>
    <w:p w14:paraId="72E17F81"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2" w:name="_Toc175126506"/>
      <w:bookmarkStart w:id="73" w:name="_Toc175127031"/>
      <w:r w:rsidRPr="00A77F88">
        <w:rPr>
          <w:rFonts w:ascii="Times New Roman" w:hAnsi="Times New Roman" w:cs="Times New Roman"/>
          <w:color w:val="auto"/>
          <w:sz w:val="24"/>
          <w:szCs w:val="24"/>
        </w:rPr>
        <w:t>4. 2 Data Collection Methods</w:t>
      </w:r>
      <w:bookmarkEnd w:id="72"/>
      <w:bookmarkEnd w:id="73"/>
    </w:p>
    <w:p w14:paraId="4FE57179" w14:textId="77777777" w:rsidR="00A77F88" w:rsidRPr="00A77F88" w:rsidRDefault="00A77F88" w:rsidP="00A77F88">
      <w:pPr>
        <w:pStyle w:val="NormalWeb"/>
        <w:spacing w:line="360" w:lineRule="auto"/>
        <w:jc w:val="both"/>
      </w:pPr>
      <w:r w:rsidRPr="00A77F88">
        <w:t xml:space="preserve">Data for this research is sourced from academic journals, policy reports, and reputable publications that provide insights into the economic and tax policy changes resulting from Brexit. The selection </w:t>
      </w:r>
      <w:r w:rsidRPr="00A77F88">
        <w:lastRenderedPageBreak/>
        <w:t>of articles is guided by their relevance to the core research questions, focusing on the effects of Brexit on economic structures and tax regulations in the UK. Key sources include articles on trade, taxation, economic growth, and global wealth chains.</w:t>
      </w:r>
    </w:p>
    <w:p w14:paraId="303F014E" w14:textId="77777777" w:rsidR="00A77F88" w:rsidRPr="00A77F88" w:rsidRDefault="00A77F88" w:rsidP="00A77F88">
      <w:pPr>
        <w:pStyle w:val="NormalWeb"/>
        <w:spacing w:line="360" w:lineRule="auto"/>
        <w:jc w:val="both"/>
      </w:pPr>
      <w:r w:rsidRPr="00A77F88">
        <w:t>The primary goal of data collection is to gather comprehensive and relevant information that can illuminate the changes and impacts of Brexit on the UK economy. The sources are evaluated based on their academic rigor, credibility, and contribution to understanding the research topic. For this systematic review, six key articles from the references have been selected:</w:t>
      </w:r>
    </w:p>
    <w:p w14:paraId="7C21D8B6" w14:textId="77777777" w:rsidR="00A77F88" w:rsidRPr="00A77F88" w:rsidRDefault="00A77F88" w:rsidP="00A77F88">
      <w:pPr>
        <w:spacing w:before="100" w:beforeAutospacing="1" w:after="100" w:afterAutospacing="1" w:line="360" w:lineRule="auto"/>
        <w:jc w:val="both"/>
        <w:rPr>
          <w:rFonts w:ascii="Times New Roman" w:eastAsia="Times New Roman" w:hAnsi="Times New Roman" w:cs="Times New Roman"/>
          <w:sz w:val="24"/>
          <w:szCs w:val="24"/>
          <w:lang w:val="en-IN" w:eastAsia="en-IN"/>
        </w:rPr>
      </w:pPr>
    </w:p>
    <w:tbl>
      <w:tblPr>
        <w:tblStyle w:val="TableGridLight1"/>
        <w:tblW w:w="0" w:type="auto"/>
        <w:tblLayout w:type="fixed"/>
        <w:tblLook w:val="04A0" w:firstRow="1" w:lastRow="0" w:firstColumn="1" w:lastColumn="0" w:noHBand="0" w:noVBand="1"/>
      </w:tblPr>
      <w:tblGrid>
        <w:gridCol w:w="988"/>
        <w:gridCol w:w="1233"/>
        <w:gridCol w:w="751"/>
        <w:gridCol w:w="1276"/>
        <w:gridCol w:w="2126"/>
        <w:gridCol w:w="1321"/>
        <w:gridCol w:w="1655"/>
      </w:tblGrid>
      <w:tr w:rsidR="00A77F88" w:rsidRPr="00A77F88" w14:paraId="091BA0E7" w14:textId="77777777" w:rsidTr="00A77F88">
        <w:tc>
          <w:tcPr>
            <w:tcW w:w="988" w:type="dxa"/>
            <w:hideMark/>
          </w:tcPr>
          <w:p w14:paraId="3983B3FB"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Article</w:t>
            </w:r>
          </w:p>
        </w:tc>
        <w:tc>
          <w:tcPr>
            <w:tcW w:w="1233" w:type="dxa"/>
            <w:hideMark/>
          </w:tcPr>
          <w:p w14:paraId="0C9C7363"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Author(s)</w:t>
            </w:r>
          </w:p>
        </w:tc>
        <w:tc>
          <w:tcPr>
            <w:tcW w:w="751" w:type="dxa"/>
            <w:hideMark/>
          </w:tcPr>
          <w:p w14:paraId="69035037"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Year</w:t>
            </w:r>
          </w:p>
        </w:tc>
        <w:tc>
          <w:tcPr>
            <w:tcW w:w="1276" w:type="dxa"/>
            <w:hideMark/>
          </w:tcPr>
          <w:p w14:paraId="3F29311C"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Title</w:t>
            </w:r>
          </w:p>
        </w:tc>
        <w:tc>
          <w:tcPr>
            <w:tcW w:w="2126" w:type="dxa"/>
            <w:hideMark/>
          </w:tcPr>
          <w:p w14:paraId="2A4DE4ED"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Journal/Publisher</w:t>
            </w:r>
          </w:p>
        </w:tc>
        <w:tc>
          <w:tcPr>
            <w:tcW w:w="1321" w:type="dxa"/>
            <w:hideMark/>
          </w:tcPr>
          <w:p w14:paraId="09542534"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Key Focus</w:t>
            </w:r>
          </w:p>
        </w:tc>
        <w:tc>
          <w:tcPr>
            <w:tcW w:w="1655" w:type="dxa"/>
            <w:hideMark/>
          </w:tcPr>
          <w:p w14:paraId="7C23EBD7"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Contribution</w:t>
            </w:r>
          </w:p>
        </w:tc>
      </w:tr>
      <w:tr w:rsidR="00A77F88" w:rsidRPr="00A77F88" w14:paraId="1BA9FF86" w14:textId="77777777" w:rsidTr="00A77F88">
        <w:tc>
          <w:tcPr>
            <w:tcW w:w="988" w:type="dxa"/>
            <w:hideMark/>
          </w:tcPr>
          <w:p w14:paraId="03F872E5"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1</w:t>
            </w:r>
          </w:p>
        </w:tc>
        <w:tc>
          <w:tcPr>
            <w:tcW w:w="1233" w:type="dxa"/>
            <w:hideMark/>
          </w:tcPr>
          <w:p w14:paraId="6D5C7EC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Blake, D.</w:t>
            </w:r>
          </w:p>
        </w:tc>
        <w:tc>
          <w:tcPr>
            <w:tcW w:w="751" w:type="dxa"/>
            <w:hideMark/>
          </w:tcPr>
          <w:p w14:paraId="10786BF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76D39EB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How Bright Are the Prospects for UK Trade and Prosperity Post-Brexit?</w:t>
            </w:r>
          </w:p>
        </w:tc>
        <w:tc>
          <w:tcPr>
            <w:tcW w:w="2126" w:type="dxa"/>
            <w:hideMark/>
          </w:tcPr>
          <w:p w14:paraId="2F7C386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Journal of Self-Governance and Management Economics</w:t>
            </w:r>
          </w:p>
        </w:tc>
        <w:tc>
          <w:tcPr>
            <w:tcW w:w="1321" w:type="dxa"/>
            <w:hideMark/>
          </w:tcPr>
          <w:p w14:paraId="4B8CBF87"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Trade and economic prosperity post-Brexit</w:t>
            </w:r>
          </w:p>
        </w:tc>
        <w:tc>
          <w:tcPr>
            <w:tcW w:w="1655" w:type="dxa"/>
            <w:hideMark/>
          </w:tcPr>
          <w:p w14:paraId="719C7E6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Examines potential trade dynamics and economic performance predictions.</w:t>
            </w:r>
          </w:p>
        </w:tc>
      </w:tr>
      <w:tr w:rsidR="00A77F88" w:rsidRPr="00A77F88" w14:paraId="59F1A233" w14:textId="77777777" w:rsidTr="00A77F88">
        <w:tc>
          <w:tcPr>
            <w:tcW w:w="988" w:type="dxa"/>
            <w:hideMark/>
          </w:tcPr>
          <w:p w14:paraId="63BC83E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w:t>
            </w:r>
          </w:p>
        </w:tc>
        <w:tc>
          <w:tcPr>
            <w:tcW w:w="1233" w:type="dxa"/>
            <w:hideMark/>
          </w:tcPr>
          <w:p w14:paraId="521C448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Egan, M.</w:t>
            </w:r>
          </w:p>
        </w:tc>
        <w:tc>
          <w:tcPr>
            <w:tcW w:w="751" w:type="dxa"/>
            <w:hideMark/>
          </w:tcPr>
          <w:p w14:paraId="217DB73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2019</w:t>
            </w:r>
          </w:p>
        </w:tc>
        <w:tc>
          <w:tcPr>
            <w:tcW w:w="1276" w:type="dxa"/>
            <w:hideMark/>
          </w:tcPr>
          <w:p w14:paraId="6EE9F64B"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EU Single Market(s) after Brexit</w:t>
            </w:r>
          </w:p>
        </w:tc>
        <w:tc>
          <w:tcPr>
            <w:tcW w:w="2126" w:type="dxa"/>
            <w:hideMark/>
          </w:tcPr>
          <w:p w14:paraId="209A8220"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Politics and Governance</w:t>
            </w:r>
          </w:p>
        </w:tc>
        <w:tc>
          <w:tcPr>
            <w:tcW w:w="1321" w:type="dxa"/>
            <w:hideMark/>
          </w:tcPr>
          <w:p w14:paraId="627EC83C"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Changes to the EU Single Market and UK trade relations</w:t>
            </w:r>
          </w:p>
        </w:tc>
        <w:tc>
          <w:tcPr>
            <w:tcW w:w="1655" w:type="dxa"/>
            <w:hideMark/>
          </w:tcPr>
          <w:p w14:paraId="34D491FF" w14:textId="5C5BD815"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Analyses </w:t>
            </w:r>
            <w:sdt>
              <w:sdtPr>
                <w:rPr>
                  <w:rFonts w:ascii="Times New Roman" w:eastAsia="Times New Roman" w:hAnsi="Times New Roman" w:cs="Times New Roman"/>
                  <w:sz w:val="24"/>
                  <w:szCs w:val="24"/>
                  <w:lang w:val="en-IN" w:eastAsia="en-IN"/>
                </w:rPr>
                <w:id w:val="-1297519552"/>
                <w:citation/>
              </w:sdtPr>
              <w:sdtContent>
                <w:r>
                  <w:rPr>
                    <w:rFonts w:ascii="Times New Roman" w:eastAsia="Times New Roman" w:hAnsi="Times New Roman" w:cs="Times New Roman"/>
                    <w:sz w:val="24"/>
                    <w:szCs w:val="24"/>
                    <w:lang w:val="en-IN" w:eastAsia="en-IN"/>
                  </w:rPr>
                  <w:fldChar w:fldCharType="begin"/>
                </w:r>
                <w:r>
                  <w:rPr>
                    <w:rFonts w:ascii="Times New Roman" w:eastAsia="Times New Roman" w:hAnsi="Times New Roman" w:cs="Times New Roman"/>
                    <w:sz w:val="24"/>
                    <w:szCs w:val="24"/>
                    <w:lang w:eastAsia="en-IN"/>
                  </w:rPr>
                  <w:instrText xml:space="preserve"> CITATION Dav20 \l 2057 </w:instrText>
                </w:r>
                <w:r>
                  <w:rPr>
                    <w:rFonts w:ascii="Times New Roman" w:eastAsia="Times New Roman" w:hAnsi="Times New Roman" w:cs="Times New Roman"/>
                    <w:sz w:val="24"/>
                    <w:szCs w:val="24"/>
                    <w:lang w:val="en-IN" w:eastAsia="en-IN"/>
                  </w:rPr>
                  <w:fldChar w:fldCharType="separate"/>
                </w:r>
                <w:r w:rsidRPr="00A77F88">
                  <w:rPr>
                    <w:rFonts w:ascii="Times New Roman" w:eastAsia="Times New Roman" w:hAnsi="Times New Roman" w:cs="Times New Roman"/>
                    <w:noProof/>
                    <w:sz w:val="24"/>
                    <w:szCs w:val="24"/>
                    <w:lang w:eastAsia="en-IN"/>
                  </w:rPr>
                  <w:t>(Blake, 2020)</w:t>
                </w:r>
                <w:r>
                  <w:rPr>
                    <w:rFonts w:ascii="Times New Roman" w:eastAsia="Times New Roman" w:hAnsi="Times New Roman" w:cs="Times New Roman"/>
                    <w:sz w:val="24"/>
                    <w:szCs w:val="24"/>
                    <w:lang w:val="en-IN" w:eastAsia="en-IN"/>
                  </w:rPr>
                  <w:fldChar w:fldCharType="end"/>
                </w:r>
              </w:sdtContent>
            </w:sdt>
            <w:r w:rsidRPr="00A77F88">
              <w:rPr>
                <w:rFonts w:ascii="Times New Roman" w:eastAsia="Times New Roman" w:hAnsi="Times New Roman" w:cs="Times New Roman"/>
                <w:sz w:val="24"/>
                <w:szCs w:val="24"/>
                <w:lang w:val="en-IN" w:eastAsia="en-IN"/>
              </w:rPr>
              <w:t>market access and regulatory alignment issues.</w:t>
            </w:r>
          </w:p>
        </w:tc>
      </w:tr>
      <w:tr w:rsidR="00A77F88" w:rsidRPr="00A77F88" w14:paraId="7847FF9C" w14:textId="77777777" w:rsidTr="00A77F88">
        <w:tc>
          <w:tcPr>
            <w:tcW w:w="988" w:type="dxa"/>
            <w:hideMark/>
          </w:tcPr>
          <w:p w14:paraId="25E87212"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3</w:t>
            </w:r>
          </w:p>
        </w:tc>
        <w:tc>
          <w:tcPr>
            <w:tcW w:w="1233" w:type="dxa"/>
            <w:hideMark/>
          </w:tcPr>
          <w:p w14:paraId="616CD37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Mindford, P., &amp; Meenagh, D.</w:t>
            </w:r>
          </w:p>
        </w:tc>
        <w:tc>
          <w:tcPr>
            <w:tcW w:w="751" w:type="dxa"/>
            <w:hideMark/>
          </w:tcPr>
          <w:p w14:paraId="26F9352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4179DAFC"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After Brexit, What Next? </w:t>
            </w:r>
            <w:r w:rsidRPr="00A77F88">
              <w:rPr>
                <w:rFonts w:ascii="Times New Roman" w:eastAsia="Times New Roman" w:hAnsi="Times New Roman" w:cs="Times New Roman"/>
                <w:sz w:val="24"/>
                <w:szCs w:val="24"/>
                <w:lang w:val="en-IN" w:eastAsia="en-IN"/>
              </w:rPr>
              <w:lastRenderedPageBreak/>
              <w:t>Trade, Regulation and Economic Growth</w:t>
            </w:r>
          </w:p>
        </w:tc>
        <w:tc>
          <w:tcPr>
            <w:tcW w:w="2126" w:type="dxa"/>
            <w:hideMark/>
          </w:tcPr>
          <w:p w14:paraId="7AD2D50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Edward Elgar</w:t>
            </w:r>
          </w:p>
        </w:tc>
        <w:tc>
          <w:tcPr>
            <w:tcW w:w="1321" w:type="dxa"/>
            <w:hideMark/>
          </w:tcPr>
          <w:p w14:paraId="054270F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Post-Brexit economic landscape, </w:t>
            </w:r>
            <w:r w:rsidRPr="00A77F88">
              <w:rPr>
                <w:rFonts w:ascii="Times New Roman" w:eastAsia="Times New Roman" w:hAnsi="Times New Roman" w:cs="Times New Roman"/>
                <w:sz w:val="24"/>
                <w:szCs w:val="24"/>
                <w:lang w:val="en-IN" w:eastAsia="en-IN"/>
              </w:rPr>
              <w:lastRenderedPageBreak/>
              <w:t>trade, and regulations</w:t>
            </w:r>
          </w:p>
        </w:tc>
        <w:tc>
          <w:tcPr>
            <w:tcW w:w="1655" w:type="dxa"/>
            <w:hideMark/>
          </w:tcPr>
          <w:p w14:paraId="60F37E7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 xml:space="preserve">Provides a comprehensive overview of economic </w:t>
            </w:r>
            <w:r w:rsidRPr="00A77F88">
              <w:rPr>
                <w:rFonts w:ascii="Times New Roman" w:eastAsia="Times New Roman" w:hAnsi="Times New Roman" w:cs="Times New Roman"/>
                <w:sz w:val="24"/>
                <w:szCs w:val="24"/>
                <w:lang w:val="en-IN" w:eastAsia="en-IN"/>
              </w:rPr>
              <w:lastRenderedPageBreak/>
              <w:t>growth and regulatory changes.</w:t>
            </w:r>
          </w:p>
        </w:tc>
      </w:tr>
      <w:tr w:rsidR="00A77F88" w:rsidRPr="00A77F88" w14:paraId="797757FD" w14:textId="77777777" w:rsidTr="00A77F88">
        <w:tc>
          <w:tcPr>
            <w:tcW w:w="988" w:type="dxa"/>
            <w:hideMark/>
          </w:tcPr>
          <w:p w14:paraId="7D25F615"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4</w:t>
            </w:r>
          </w:p>
        </w:tc>
        <w:tc>
          <w:tcPr>
            <w:tcW w:w="1233" w:type="dxa"/>
            <w:hideMark/>
          </w:tcPr>
          <w:p w14:paraId="345E91EB" w14:textId="0B939D1F"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Seabrooke, L., </w:t>
            </w:r>
            <w:r w:rsidR="00A66C71">
              <w:rPr>
                <w:rFonts w:ascii="Times New Roman" w:eastAsia="Times New Roman" w:hAnsi="Times New Roman" w:cs="Times New Roman"/>
                <w:sz w:val="24"/>
                <w:szCs w:val="24"/>
                <w:lang w:val="en-IN" w:eastAsia="en-IN"/>
              </w:rPr>
              <w:t xml:space="preserve">and </w:t>
            </w:r>
            <w:r w:rsidRPr="00A77F88">
              <w:rPr>
                <w:rFonts w:ascii="Times New Roman" w:eastAsia="Times New Roman" w:hAnsi="Times New Roman" w:cs="Times New Roman"/>
                <w:sz w:val="24"/>
                <w:szCs w:val="24"/>
                <w:lang w:val="en-IN" w:eastAsia="en-IN"/>
              </w:rPr>
              <w:t>Wigan, D.</w:t>
            </w:r>
          </w:p>
        </w:tc>
        <w:tc>
          <w:tcPr>
            <w:tcW w:w="751" w:type="dxa"/>
            <w:hideMark/>
          </w:tcPr>
          <w:p w14:paraId="2B10BBD0"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2017</w:t>
            </w:r>
          </w:p>
        </w:tc>
        <w:tc>
          <w:tcPr>
            <w:tcW w:w="1276" w:type="dxa"/>
            <w:hideMark/>
          </w:tcPr>
          <w:p w14:paraId="3C01F36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Brexit and Global Wealth Chains</w:t>
            </w:r>
          </w:p>
        </w:tc>
        <w:tc>
          <w:tcPr>
            <w:tcW w:w="2126" w:type="dxa"/>
            <w:hideMark/>
          </w:tcPr>
          <w:p w14:paraId="31E486C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Globalizations</w:t>
            </w:r>
          </w:p>
        </w:tc>
        <w:tc>
          <w:tcPr>
            <w:tcW w:w="1321" w:type="dxa"/>
            <w:hideMark/>
          </w:tcPr>
          <w:p w14:paraId="27131C2B"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Impact of Brexit on global investment and economic relationships</w:t>
            </w:r>
          </w:p>
        </w:tc>
        <w:tc>
          <w:tcPr>
            <w:tcW w:w="1655" w:type="dxa"/>
            <w:hideMark/>
          </w:tcPr>
          <w:p w14:paraId="232C66F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Highlights how Brexit affects global wealth chains and international investment.</w:t>
            </w:r>
          </w:p>
        </w:tc>
      </w:tr>
      <w:tr w:rsidR="00A77F88" w:rsidRPr="00A77F88" w14:paraId="3B8CE983" w14:textId="77777777" w:rsidTr="00A77F88">
        <w:tc>
          <w:tcPr>
            <w:tcW w:w="988" w:type="dxa"/>
            <w:hideMark/>
          </w:tcPr>
          <w:p w14:paraId="7277769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5</w:t>
            </w:r>
          </w:p>
        </w:tc>
        <w:tc>
          <w:tcPr>
            <w:tcW w:w="1233" w:type="dxa"/>
            <w:hideMark/>
          </w:tcPr>
          <w:p w14:paraId="6C0CD45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Springford, J.</w:t>
            </w:r>
          </w:p>
        </w:tc>
        <w:tc>
          <w:tcPr>
            <w:tcW w:w="751" w:type="dxa"/>
            <w:hideMark/>
          </w:tcPr>
          <w:p w14:paraId="433C1AC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2022</w:t>
            </w:r>
          </w:p>
        </w:tc>
        <w:tc>
          <w:tcPr>
            <w:tcW w:w="1276" w:type="dxa"/>
            <w:hideMark/>
          </w:tcPr>
          <w:p w14:paraId="73DCFFA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What Can We Know About the Cost of Brexit So Far?</w:t>
            </w:r>
          </w:p>
        </w:tc>
        <w:tc>
          <w:tcPr>
            <w:tcW w:w="2126" w:type="dxa"/>
            <w:hideMark/>
          </w:tcPr>
          <w:p w14:paraId="00490AC2"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Centre for European Reform (CER)</w:t>
            </w:r>
          </w:p>
        </w:tc>
        <w:tc>
          <w:tcPr>
            <w:tcW w:w="1321" w:type="dxa"/>
            <w:hideMark/>
          </w:tcPr>
          <w:p w14:paraId="0D2E5A7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Financial implications and costs of Brexit</w:t>
            </w:r>
          </w:p>
        </w:tc>
        <w:tc>
          <w:tcPr>
            <w:tcW w:w="1655" w:type="dxa"/>
            <w:hideMark/>
          </w:tcPr>
          <w:p w14:paraId="4651649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Evaluates the financial costs associated with Brexit and its economic outlook.</w:t>
            </w:r>
          </w:p>
        </w:tc>
      </w:tr>
      <w:tr w:rsidR="00A77F88" w:rsidRPr="00A77F88" w14:paraId="1C98D093" w14:textId="77777777" w:rsidTr="00A77F88">
        <w:tc>
          <w:tcPr>
            <w:tcW w:w="988" w:type="dxa"/>
            <w:hideMark/>
          </w:tcPr>
          <w:p w14:paraId="27E70A07"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6</w:t>
            </w:r>
          </w:p>
        </w:tc>
        <w:tc>
          <w:tcPr>
            <w:tcW w:w="1233" w:type="dxa"/>
            <w:hideMark/>
          </w:tcPr>
          <w:p w14:paraId="6578744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Whyman, P. B., &amp; Petrescu, A. I.</w:t>
            </w:r>
          </w:p>
        </w:tc>
        <w:tc>
          <w:tcPr>
            <w:tcW w:w="751" w:type="dxa"/>
            <w:hideMark/>
          </w:tcPr>
          <w:p w14:paraId="59128BE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378F211F"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The Economics of Brexit</w:t>
            </w:r>
          </w:p>
        </w:tc>
        <w:tc>
          <w:tcPr>
            <w:tcW w:w="2126" w:type="dxa"/>
            <w:hideMark/>
          </w:tcPr>
          <w:p w14:paraId="08F67F2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Palgrave Macmillan</w:t>
            </w:r>
          </w:p>
        </w:tc>
        <w:tc>
          <w:tcPr>
            <w:tcW w:w="1321" w:type="dxa"/>
            <w:hideMark/>
          </w:tcPr>
          <w:p w14:paraId="73799DD0" w14:textId="4B53B352"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Economic effects on labour markets, growth, and taxation</w:t>
            </w:r>
          </w:p>
        </w:tc>
        <w:tc>
          <w:tcPr>
            <w:tcW w:w="1655" w:type="dxa"/>
            <w:hideMark/>
          </w:tcPr>
          <w:p w14:paraId="1BA824CF"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Explores Brexit’s impact on various economic sectors and taxation policies.</w:t>
            </w:r>
          </w:p>
        </w:tc>
      </w:tr>
    </w:tbl>
    <w:p w14:paraId="2D8653CC" w14:textId="77777777" w:rsidR="00A77F88" w:rsidRPr="00A77F88" w:rsidRDefault="00A77F88" w:rsidP="00A77F88">
      <w:pPr>
        <w:pStyle w:val="NormalWeb"/>
        <w:spacing w:line="360" w:lineRule="auto"/>
        <w:jc w:val="both"/>
      </w:pPr>
    </w:p>
    <w:p w14:paraId="15497C06"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4" w:name="_Toc175126507"/>
      <w:bookmarkStart w:id="75" w:name="_Toc175127032"/>
      <w:r w:rsidRPr="00A77F88">
        <w:rPr>
          <w:rFonts w:ascii="Times New Roman" w:hAnsi="Times New Roman" w:cs="Times New Roman"/>
          <w:color w:val="auto"/>
          <w:sz w:val="24"/>
          <w:szCs w:val="24"/>
        </w:rPr>
        <w:lastRenderedPageBreak/>
        <w:t>4.3 Systematic Review</w:t>
      </w:r>
      <w:bookmarkEnd w:id="74"/>
      <w:bookmarkEnd w:id="75"/>
    </w:p>
    <w:p w14:paraId="3F27AD86" w14:textId="77777777" w:rsidR="00A77F88" w:rsidRPr="00A77F88" w:rsidRDefault="00A77F88" w:rsidP="00A77F88">
      <w:pPr>
        <w:pStyle w:val="NormalWeb"/>
        <w:spacing w:line="360" w:lineRule="auto"/>
        <w:jc w:val="both"/>
      </w:pPr>
      <w:r w:rsidRPr="00A77F88">
        <w:t>The systematic review process involves critically evaluating the selected articles to synthesize their findings and understand the broader implications of Brexit on the UK economy and taxation policies.</w:t>
      </w:r>
    </w:p>
    <w:p w14:paraId="7038C21F"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Trade and prosperity in the post-Brexit world is analysed in forward-looking vision by Blake (2020). The article is useful for observations on likely trade relations and economic results under existing models. Blake’s forecasts stress that despite apparent benefits of Brexit on trade diversification it produces threats connected with barriers and fluctuation. This understanding is important for application in interpreting the subsequent economic effects and in perusing future difficulties which may arise within the commercial relations.</w:t>
      </w:r>
    </w:p>
    <w:p w14:paraId="4C7C144D"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Egan (2019) is on the EU Single Market and its evolution after Brexit. Thus, this article is relevant in making sense of what has been the challenges in the UK in terms of regulation and market access. The new trading arrangements used as source of information by Egan helps to explain how Brexit shifted the regulation landscape for both national and global businesses. These are key insights that help to determine its consequences for trade relations and the availability of the market.</w:t>
      </w:r>
    </w:p>
    <w:p w14:paraId="4F239D52"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Hence, Mindford and Meenagh (2020) provide a proper analysis of trade, regulation, and economic development in the context of Brexit. In their book they explain how Brexit redraws the map of international economics and trade. The authors also raise prospects and issues inextricably linked with further development of relations and stress the necessity of the relevant policy changes. This work is useful in epidemiologically underpinning changes in the economy and regulation following Brexit.</w:t>
      </w:r>
    </w:p>
    <w:p w14:paraId="24573A58" w14:textId="77777777" w:rsidR="00A77F88" w:rsidRPr="00A77F88" w:rsidRDefault="00A77F88" w:rsidP="00A77F88">
      <w:pPr>
        <w:pStyle w:val="NormalWeb"/>
        <w:spacing w:line="360" w:lineRule="auto"/>
        <w:jc w:val="both"/>
        <w:rPr>
          <w:b/>
          <w:bCs/>
        </w:rPr>
      </w:pPr>
      <w:r w:rsidRPr="00A77F88">
        <w:rPr>
          <w:rStyle w:val="Strong"/>
          <w:b w:val="0"/>
          <w:bCs w:val="0"/>
        </w:rPr>
        <w:t>Concerning a broader view of international economic consequences, Seabrooke and Wigan (2017) study Brexit’s effects on the global wealth chains. In their paper, they explain how Brexit impacts investment and economic connection and should be useful in helping to understand a place of the UK in the global system. This perspective is essential when scrutinising the global angles of the economic consequences of Brexit.</w:t>
      </w:r>
    </w:p>
    <w:p w14:paraId="4165F67E" w14:textId="6804A2D1" w:rsidR="00A77F88" w:rsidRPr="00A77F88" w:rsidRDefault="00A77F88" w:rsidP="00A77F88">
      <w:pPr>
        <w:pStyle w:val="NormalWeb"/>
        <w:spacing w:line="360" w:lineRule="auto"/>
        <w:jc w:val="both"/>
        <w:rPr>
          <w:b/>
          <w:bCs/>
        </w:rPr>
      </w:pPr>
      <w:r w:rsidRPr="00A77F88">
        <w:rPr>
          <w:rStyle w:val="Strong"/>
          <w:b w:val="0"/>
          <w:bCs w:val="0"/>
        </w:rPr>
        <w:lastRenderedPageBreak/>
        <w:t xml:space="preserve">Springford (2022) assesses whether Brexit is </w:t>
      </w:r>
      <w:r w:rsidR="00CF3E25" w:rsidRPr="00A77F88">
        <w:rPr>
          <w:rStyle w:val="Strong"/>
          <w:b w:val="0"/>
          <w:bCs w:val="0"/>
        </w:rPr>
        <w:t>expensive and</w:t>
      </w:r>
      <w:r w:rsidRPr="00A77F88">
        <w:rPr>
          <w:rStyle w:val="Strong"/>
          <w:b w:val="0"/>
          <w:bCs w:val="0"/>
        </w:rPr>
        <w:t xml:space="preserve"> presents numbers which quantify the expenses. This report is helpful in terms of determining the short-term loss factors and evaluating the forecasting of the expense of Brexit. The proposed method is useful in determining where Brexit changes are most impactful and for assessing the cost to the UK.</w:t>
      </w:r>
    </w:p>
    <w:p w14:paraId="7FAE2646" w14:textId="01BF4CEB" w:rsidR="00A77F88" w:rsidRPr="00A77F88" w:rsidRDefault="00A77F88" w:rsidP="00A77F88">
      <w:pPr>
        <w:pStyle w:val="NormalWeb"/>
        <w:spacing w:line="360" w:lineRule="auto"/>
        <w:jc w:val="both"/>
        <w:rPr>
          <w:rStyle w:val="Strong"/>
          <w:b w:val="0"/>
          <w:bCs w:val="0"/>
        </w:rPr>
      </w:pPr>
      <w:r w:rsidRPr="00A77F88">
        <w:rPr>
          <w:rStyle w:val="Strong"/>
          <w:b w:val="0"/>
          <w:bCs w:val="0"/>
        </w:rPr>
        <w:t>Some of the economic characteristics that Whyman and Petrescu (2020) address include the labour markets and taxation systems. They offer broad perspectives on what Brexit means for various economic subfields and policies. It is helpful when it comes to analysis and recognizing the numerous aspects of the changes of the economic factors, and necessary modifications in the system of taxation and the supply of the labour market.</w:t>
      </w:r>
    </w:p>
    <w:p w14:paraId="56FF37DA"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The comparison of these articles provides a more complex view on the effects of Brexit in the UK economy and taxation system. The literature presents various potential as well as drawbacks of globalization with an emphasis on the necessity of changes on some aspects of trade and regulations. Consequently, the research shows that on the one hand Brexit offers social diversification and policy creation horizons, on the other hand it poses threats connected with trade barriers, regulation and economic volatility.</w:t>
      </w:r>
    </w:p>
    <w:p w14:paraId="180E79BE" w14:textId="77777777" w:rsidR="00A77F88" w:rsidRPr="00A77F88" w:rsidRDefault="00A77F88" w:rsidP="00A77F88">
      <w:pPr>
        <w:pStyle w:val="NormalWeb"/>
        <w:spacing w:line="360" w:lineRule="auto"/>
        <w:jc w:val="both"/>
        <w:rPr>
          <w:b/>
          <w:bCs/>
        </w:rPr>
      </w:pPr>
      <w:r w:rsidRPr="00A77F88">
        <w:rPr>
          <w:rStyle w:val="Strong"/>
          <w:b w:val="0"/>
          <w:bCs w:val="0"/>
        </w:rPr>
        <w:t>In summary, the systematic review provides readers with a complex picture of Brexit and the continued need for research as well as the ongoing evolution of policy outcomes and consequences. These articles’ findings give a strong background knowledge on economic and tax policy shifts emanating from Brexit to support future research and policy making on the same subject.</w:t>
      </w:r>
    </w:p>
    <w:p w14:paraId="7E6135CD" w14:textId="77777777" w:rsidR="00A77F88" w:rsidRPr="00A77F88" w:rsidRDefault="00A77F88" w:rsidP="00A77F88">
      <w:pPr>
        <w:tabs>
          <w:tab w:val="left" w:pos="1741"/>
        </w:tabs>
        <w:spacing w:line="360" w:lineRule="auto"/>
        <w:jc w:val="both"/>
        <w:rPr>
          <w:rFonts w:ascii="Times New Roman" w:hAnsi="Times New Roman" w:cs="Times New Roman"/>
          <w:sz w:val="24"/>
          <w:szCs w:val="24"/>
          <w:lang w:val="en-US"/>
        </w:rPr>
      </w:pPr>
    </w:p>
    <w:p w14:paraId="7259FA1F" w14:textId="77777777" w:rsidR="00A77F88" w:rsidRPr="00A77F88" w:rsidRDefault="00A77F88" w:rsidP="00A77F88">
      <w:pPr>
        <w:pStyle w:val="Heading2"/>
        <w:spacing w:line="360" w:lineRule="auto"/>
        <w:jc w:val="both"/>
        <w:rPr>
          <w:rFonts w:ascii="Times New Roman" w:hAnsi="Times New Roman" w:cs="Times New Roman"/>
          <w:color w:val="auto"/>
          <w:sz w:val="24"/>
          <w:szCs w:val="24"/>
          <w:lang w:val="en-US"/>
        </w:rPr>
      </w:pPr>
      <w:bookmarkStart w:id="76" w:name="_Toc175126508"/>
      <w:bookmarkStart w:id="77" w:name="_Toc175127033"/>
      <w:r w:rsidRPr="00A77F88">
        <w:rPr>
          <w:rFonts w:ascii="Times New Roman" w:hAnsi="Times New Roman" w:cs="Times New Roman"/>
          <w:color w:val="auto"/>
          <w:sz w:val="24"/>
          <w:szCs w:val="24"/>
          <w:lang w:val="en-US"/>
        </w:rPr>
        <w:t xml:space="preserve">4.4 </w:t>
      </w:r>
      <w:r w:rsidRPr="00A77F88">
        <w:rPr>
          <w:rFonts w:ascii="Times New Roman" w:hAnsi="Times New Roman" w:cs="Times New Roman"/>
          <w:color w:val="auto"/>
          <w:sz w:val="24"/>
          <w:szCs w:val="24"/>
        </w:rPr>
        <w:t>Summary</w:t>
      </w:r>
      <w:bookmarkEnd w:id="76"/>
      <w:bookmarkEnd w:id="77"/>
    </w:p>
    <w:p w14:paraId="00DD72D3" w14:textId="661EAF81" w:rsidR="00A77F88" w:rsidRPr="00A77F88" w:rsidRDefault="00A77F88" w:rsidP="00A77F88">
      <w:pPr>
        <w:pStyle w:val="NormalWeb"/>
        <w:spacing w:line="360" w:lineRule="auto"/>
        <w:jc w:val="both"/>
      </w:pPr>
      <w:r w:rsidRPr="00A77F88">
        <w:t xml:space="preserve">This chapter describes how data was collected and analysed to understand the effects of Brexit on the UK’s economy and its taxation regime. This is a process that entails a critical analysis of the existing literature, and in this case, secondary sources. Blake (2020), Egan (2019), and </w:t>
      </w:r>
      <w:r w:rsidR="00784DC4" w:rsidRPr="00A77F88">
        <w:t>Mi</w:t>
      </w:r>
      <w:r w:rsidR="00784DC4">
        <w:t>n</w:t>
      </w:r>
      <w:r w:rsidR="00784DC4" w:rsidRPr="00A77F88">
        <w:t>dford</w:t>
      </w:r>
      <w:r w:rsidRPr="00A77F88">
        <w:t xml:space="preserve"> </w:t>
      </w:r>
      <w:r>
        <w:t>and</w:t>
      </w:r>
      <w:r w:rsidRPr="00A77F88">
        <w:t xml:space="preserve"> Meenagh (2020) propose articles that offer perspectives on trade, regulations, and growth following Brexit. The chapter describes the principles of choosing and interpreting these kinds of sources with focus on the information they provide about Brexit consequences.</w:t>
      </w:r>
    </w:p>
    <w:p w14:paraId="6EC3F3EE" w14:textId="77777777" w:rsidR="00784DC4" w:rsidRPr="00784DC4" w:rsidRDefault="00A77F88" w:rsidP="00784DC4">
      <w:pPr>
        <w:pStyle w:val="Heading1"/>
        <w:spacing w:line="360" w:lineRule="auto"/>
        <w:jc w:val="both"/>
        <w:rPr>
          <w:rFonts w:ascii="Times New Roman" w:hAnsi="Times New Roman" w:cs="Times New Roman"/>
          <w:color w:val="auto"/>
          <w:sz w:val="24"/>
          <w:szCs w:val="24"/>
          <w:lang w:val="en-US"/>
        </w:rPr>
      </w:pPr>
      <w:r w:rsidRPr="00A77F88">
        <w:rPr>
          <w:rFonts w:ascii="Times New Roman" w:hAnsi="Times New Roman" w:cs="Times New Roman"/>
          <w:sz w:val="24"/>
          <w:szCs w:val="24"/>
          <w:lang w:val="en-US"/>
        </w:rPr>
        <w:br w:type="page"/>
      </w:r>
      <w:bookmarkStart w:id="78" w:name="_Toc175126509"/>
      <w:bookmarkStart w:id="79" w:name="_Toc175127034"/>
      <w:r w:rsidR="00784DC4" w:rsidRPr="00784DC4">
        <w:rPr>
          <w:rFonts w:ascii="Times New Roman" w:hAnsi="Times New Roman" w:cs="Times New Roman"/>
          <w:color w:val="auto"/>
          <w:sz w:val="24"/>
          <w:szCs w:val="24"/>
          <w:lang w:val="en-US"/>
        </w:rPr>
        <w:lastRenderedPageBreak/>
        <w:t>Chapter 5- Conclusion</w:t>
      </w:r>
      <w:bookmarkEnd w:id="78"/>
      <w:bookmarkEnd w:id="79"/>
      <w:r w:rsidR="00784DC4" w:rsidRPr="00784DC4">
        <w:rPr>
          <w:rFonts w:ascii="Times New Roman" w:hAnsi="Times New Roman" w:cs="Times New Roman"/>
          <w:color w:val="auto"/>
          <w:sz w:val="24"/>
          <w:szCs w:val="24"/>
          <w:lang w:val="en-US"/>
        </w:rPr>
        <w:t xml:space="preserve"> </w:t>
      </w:r>
    </w:p>
    <w:p w14:paraId="6E71DD21" w14:textId="77777777" w:rsidR="00784DC4" w:rsidRPr="00784DC4" w:rsidRDefault="00784DC4" w:rsidP="00784DC4">
      <w:pPr>
        <w:pStyle w:val="Heading2"/>
        <w:spacing w:line="360" w:lineRule="auto"/>
        <w:jc w:val="both"/>
        <w:rPr>
          <w:rFonts w:ascii="Times New Roman" w:hAnsi="Times New Roman" w:cs="Times New Roman"/>
          <w:color w:val="auto"/>
          <w:sz w:val="24"/>
          <w:szCs w:val="24"/>
        </w:rPr>
      </w:pPr>
      <w:bookmarkStart w:id="80" w:name="_Toc175126510"/>
      <w:bookmarkStart w:id="81" w:name="_Toc175127035"/>
      <w:r w:rsidRPr="00784DC4">
        <w:rPr>
          <w:rFonts w:ascii="Times New Roman" w:hAnsi="Times New Roman" w:cs="Times New Roman"/>
          <w:color w:val="auto"/>
          <w:sz w:val="24"/>
          <w:szCs w:val="24"/>
        </w:rPr>
        <w:t>5.1 Conclusion</w:t>
      </w:r>
      <w:bookmarkEnd w:id="80"/>
      <w:bookmarkEnd w:id="81"/>
    </w:p>
    <w:p w14:paraId="213D3BF1" w14:textId="27B3F17D"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 xml:space="preserve">The impact of Brexit on the UK’s economy and taxation policies presents a multifaceted challenge characterized by both significant opportunities and considerable risks. This study has focused on the impacts of Brexit which has transformed the </w:t>
      </w:r>
      <w:r w:rsidRPr="00784DC4">
        <w:rPr>
          <w:rFonts w:ascii="Times New Roman" w:eastAsia="Times New Roman" w:hAnsi="Times New Roman" w:cs="Times New Roman"/>
          <w:sz w:val="24"/>
          <w:szCs w:val="24"/>
          <w:lang w:val="en-IN" w:eastAsia="en-IN"/>
        </w:rPr>
        <w:t>UK</w:t>
      </w:r>
      <w:r w:rsidRPr="00784DC4">
        <w:rPr>
          <w:rFonts w:ascii="Times New Roman" w:eastAsia="Times New Roman" w:hAnsi="Times New Roman" w:cs="Times New Roman"/>
          <w:sz w:val="24"/>
          <w:szCs w:val="24"/>
          <w:lang w:val="en-IN" w:eastAsia="en-IN"/>
        </w:rPr>
        <w:t xml:space="preserve"> economy and its taxation, to show an understanding of the alteration that has been accorded to the United Kingdom since it left the European Union.</w:t>
      </w:r>
    </w:p>
    <w:p w14:paraId="45315741"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The study shows clearly that Brexit has precipitated a massive disarrangement of the context of economic organisation in the UK. Due to the policies of globalization and the liberalization of trade and investment, new challenges and opportunities have been framed for the UK. Trade relations have changed over time with the new trade relations and the changes in the regulations in the conduct of the trade both internally and externally. The UK has recently secured the right to set its own independent trade policies and taxation measures: it has created both opportunities for growth and threats of disrupts and economic uncertainty.</w:t>
      </w:r>
    </w:p>
    <w:p w14:paraId="10ED3621"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The work also focuses on the financial aspects that BREXIT brought; the shifting of the tax system strategies anticipating the consequences of the UK’s secession from the EU. The changes of the tax laws have a sense of a planned move aimed at strengthening the UK’s economy and responding to new conditions in the international market. These changes are summarised as important in the research as it reveals that while some sectors notice policy opportunities in increased flexibility, other sectors have challenges with the new policies.</w:t>
      </w:r>
    </w:p>
    <w:p w14:paraId="77423779" w14:textId="77E8D9AE"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 xml:space="preserve">All in all, Brexit means significant changes in economic development in the UK, on the one hand, opening a space for policy experimentation, on the other hand, stimulating strategic adaptation to negative impacts. These findings make a positive contribution into the subject of the shift of the economic and taxation policies after the </w:t>
      </w:r>
      <w:r w:rsidRPr="00784DC4">
        <w:rPr>
          <w:rFonts w:ascii="Times New Roman" w:eastAsia="Times New Roman" w:hAnsi="Times New Roman" w:cs="Times New Roman"/>
          <w:sz w:val="24"/>
          <w:szCs w:val="24"/>
          <w:lang w:val="en-IN" w:eastAsia="en-IN"/>
        </w:rPr>
        <w:t>Brexit and</w:t>
      </w:r>
      <w:r w:rsidRPr="00784DC4">
        <w:rPr>
          <w:rFonts w:ascii="Times New Roman" w:eastAsia="Times New Roman" w:hAnsi="Times New Roman" w:cs="Times New Roman"/>
          <w:sz w:val="24"/>
          <w:szCs w:val="24"/>
          <w:lang w:val="en-IN" w:eastAsia="en-IN"/>
        </w:rPr>
        <w:t xml:space="preserve"> share valuable views for the policy makers and companies.</w:t>
      </w:r>
    </w:p>
    <w:p w14:paraId="42571298"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2" w:name="_Toc175127036"/>
      <w:r w:rsidRPr="00AB2D5D">
        <w:rPr>
          <w:rFonts w:ascii="Times New Roman" w:eastAsia="Times New Roman" w:hAnsi="Times New Roman" w:cs="Times New Roman"/>
          <w:color w:val="auto"/>
          <w:sz w:val="24"/>
          <w:szCs w:val="24"/>
          <w:lang w:val="en-IN" w:eastAsia="en-IN"/>
        </w:rPr>
        <w:lastRenderedPageBreak/>
        <w:t>5.2 Recommendations</w:t>
      </w:r>
      <w:bookmarkEnd w:id="82"/>
    </w:p>
    <w:p w14:paraId="217131F4"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Based on the findings, several recommendations are proposed to address the challenges and leverage the opportunities presented by Brexit:</w:t>
      </w:r>
    </w:p>
    <w:p w14:paraId="0E96243A" w14:textId="32F2B18F"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Enhancing Trade Agreements:</w:t>
      </w:r>
      <w:r w:rsidRPr="00784DC4">
        <w:rPr>
          <w:rFonts w:ascii="Times New Roman" w:eastAsia="Times New Roman" w:hAnsi="Times New Roman" w:cs="Times New Roman"/>
          <w:sz w:val="24"/>
          <w:szCs w:val="24"/>
          <w:lang w:val="en-IN" w:eastAsia="en-IN"/>
        </w:rPr>
        <w:t xml:space="preserve"> It is high time the UK sought to firm up its trade relations outside the EU to ensure that </w:t>
      </w:r>
      <w:r w:rsidRPr="00784DC4">
        <w:rPr>
          <w:rFonts w:ascii="Times New Roman" w:eastAsia="Times New Roman" w:hAnsi="Times New Roman" w:cs="Times New Roman"/>
          <w:sz w:val="24"/>
          <w:szCs w:val="24"/>
          <w:lang w:val="en-IN" w:eastAsia="en-IN"/>
        </w:rPr>
        <w:t>its</w:t>
      </w:r>
      <w:r w:rsidRPr="00784DC4">
        <w:rPr>
          <w:rFonts w:ascii="Times New Roman" w:eastAsia="Times New Roman" w:hAnsi="Times New Roman" w:cs="Times New Roman"/>
          <w:sz w:val="24"/>
          <w:szCs w:val="24"/>
          <w:lang w:val="en-IN" w:eastAsia="en-IN"/>
        </w:rPr>
        <w:t xml:space="preserve"> agreeable trade terms with other players in the international system. This includes trade deals that involve stumpage and </w:t>
      </w:r>
      <w:r w:rsidRPr="00784DC4">
        <w:rPr>
          <w:rFonts w:ascii="Times New Roman" w:eastAsia="Times New Roman" w:hAnsi="Times New Roman" w:cs="Times New Roman"/>
          <w:sz w:val="24"/>
          <w:szCs w:val="24"/>
          <w:lang w:val="en-IN" w:eastAsia="en-IN"/>
        </w:rPr>
        <w:t>tariff,</w:t>
      </w:r>
      <w:r w:rsidRPr="00784DC4">
        <w:rPr>
          <w:rFonts w:ascii="Times New Roman" w:eastAsia="Times New Roman" w:hAnsi="Times New Roman" w:cs="Times New Roman"/>
          <w:sz w:val="24"/>
          <w:szCs w:val="24"/>
          <w:lang w:val="en-IN" w:eastAsia="en-IN"/>
        </w:rPr>
        <w:t xml:space="preserve"> and which also cover other issues such as regulatory standards and market openness that may affect the ability of UK companies to compete in the global market.</w:t>
      </w:r>
    </w:p>
    <w:p w14:paraId="30F87C98" w14:textId="49713A68"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Streamlining Tax Policies:</w:t>
      </w:r>
      <w:r w:rsidRPr="00784DC4">
        <w:rPr>
          <w:rFonts w:ascii="Times New Roman" w:eastAsia="Times New Roman" w:hAnsi="Times New Roman" w:cs="Times New Roman"/>
          <w:sz w:val="24"/>
          <w:szCs w:val="24"/>
          <w:lang w:val="en-IN" w:eastAsia="en-IN"/>
        </w:rPr>
        <w:t xml:space="preserve"> To support economic growth, it is recommended that the UK government continues to streamline its tax policies, making them more predictable and </w:t>
      </w:r>
      <w:r w:rsidRPr="00784DC4">
        <w:rPr>
          <w:rFonts w:ascii="Times New Roman" w:eastAsia="Times New Roman" w:hAnsi="Times New Roman" w:cs="Times New Roman"/>
          <w:sz w:val="24"/>
          <w:szCs w:val="24"/>
          <w:lang w:val="en-IN" w:eastAsia="en-IN"/>
        </w:rPr>
        <w:t>business friendly</w:t>
      </w:r>
      <w:r w:rsidRPr="00784DC4">
        <w:rPr>
          <w:rFonts w:ascii="Times New Roman" w:eastAsia="Times New Roman" w:hAnsi="Times New Roman" w:cs="Times New Roman"/>
          <w:sz w:val="24"/>
          <w:szCs w:val="24"/>
          <w:lang w:val="en-IN" w:eastAsia="en-IN"/>
        </w:rPr>
        <w:t>. This involves simplifying tax regulations and providing clear guidance to businesses on compliance and reporting requirements.</w:t>
      </w:r>
    </w:p>
    <w:p w14:paraId="47D09D8C"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Supporting Affected Sectors:</w:t>
      </w:r>
      <w:r w:rsidRPr="00784DC4">
        <w:rPr>
          <w:rFonts w:ascii="Times New Roman" w:eastAsia="Times New Roman" w:hAnsi="Times New Roman" w:cs="Times New Roman"/>
          <w:sz w:val="24"/>
          <w:szCs w:val="24"/>
          <w:lang w:val="en-IN" w:eastAsia="en-IN"/>
        </w:rPr>
        <w:t xml:space="preserve"> Special attention should be given to sectors most adversely affected by Brexit. Targeted support measures, such as financial assistance and strategic guidance, can help these sectors adapt to the new economic conditions and minimize disruptions.</w:t>
      </w:r>
    </w:p>
    <w:p w14:paraId="2938E4E5"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Investing in Infrastructure:</w:t>
      </w:r>
      <w:r w:rsidRPr="00784DC4">
        <w:rPr>
          <w:rFonts w:ascii="Times New Roman" w:eastAsia="Times New Roman" w:hAnsi="Times New Roman" w:cs="Times New Roman"/>
          <w:sz w:val="24"/>
          <w:szCs w:val="24"/>
          <w:lang w:val="en-IN" w:eastAsia="en-IN"/>
        </w:rPr>
        <w:t xml:space="preserve"> Investment in infrastructure and technology is crucial to facilitate economic growth and efficiency. Upgrading infrastructure and promoting digital transformation can enhance the UK’s competitive edge and support economic resilience.</w:t>
      </w:r>
    </w:p>
    <w:p w14:paraId="06B1E14A"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Monitoring and Evaluation:</w:t>
      </w:r>
      <w:r w:rsidRPr="00784DC4">
        <w:rPr>
          <w:rFonts w:ascii="Times New Roman" w:eastAsia="Times New Roman" w:hAnsi="Times New Roman" w:cs="Times New Roman"/>
          <w:sz w:val="24"/>
          <w:szCs w:val="24"/>
          <w:lang w:val="en-IN" w:eastAsia="en-IN"/>
        </w:rPr>
        <w:t xml:space="preserve"> Establishing mechanisms for continuous monitoring and evaluation of Brexit’s economic impact is essential. This will allow for timely adjustments to policies and strategies based on evolving economic conditions and emerging challenges.</w:t>
      </w:r>
    </w:p>
    <w:p w14:paraId="711C7AEB"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3" w:name="_Toc175127037"/>
      <w:r w:rsidRPr="00AB2D5D">
        <w:rPr>
          <w:rFonts w:ascii="Times New Roman" w:eastAsia="Times New Roman" w:hAnsi="Times New Roman" w:cs="Times New Roman"/>
          <w:color w:val="auto"/>
          <w:sz w:val="24"/>
          <w:szCs w:val="24"/>
          <w:lang w:val="en-IN" w:eastAsia="en-IN"/>
        </w:rPr>
        <w:t>5.3 Limitations</w:t>
      </w:r>
      <w:bookmarkEnd w:id="83"/>
    </w:p>
    <w:p w14:paraId="6CA47B8F"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While this research provides valuable insights into the impact of Brexit, several limitations should be acknowledged:</w:t>
      </w:r>
    </w:p>
    <w:p w14:paraId="7D251641"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Scope of Literature:</w:t>
      </w:r>
      <w:r w:rsidRPr="00784DC4">
        <w:rPr>
          <w:rFonts w:ascii="Times New Roman" w:eastAsia="Times New Roman" w:hAnsi="Times New Roman" w:cs="Times New Roman"/>
          <w:bCs/>
          <w:sz w:val="24"/>
          <w:szCs w:val="24"/>
          <w:lang w:val="en-IN" w:eastAsia="en-IN"/>
        </w:rPr>
        <w:t xml:space="preserve"> The review is conducted in a manner of a secondary source, and though the studies have been selected, they may not cover all the existing ones or denote </w:t>
      </w:r>
      <w:r w:rsidRPr="00784DC4">
        <w:rPr>
          <w:rFonts w:ascii="Times New Roman" w:eastAsia="Times New Roman" w:hAnsi="Times New Roman" w:cs="Times New Roman"/>
          <w:bCs/>
          <w:sz w:val="24"/>
          <w:szCs w:val="24"/>
          <w:lang w:val="en-IN" w:eastAsia="en-IN"/>
        </w:rPr>
        <w:lastRenderedPageBreak/>
        <w:t>the most recent ones. The concentration on specific articles might affect the effectiveness of the research in terms of coverage.</w:t>
      </w:r>
    </w:p>
    <w:p w14:paraId="12D3BED1" w14:textId="3743848F"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Data Constraints:</w:t>
      </w:r>
      <w:r w:rsidRPr="00784DC4">
        <w:rPr>
          <w:rFonts w:ascii="Times New Roman" w:eastAsia="Times New Roman" w:hAnsi="Times New Roman" w:cs="Times New Roman"/>
          <w:bCs/>
          <w:sz w:val="24"/>
          <w:szCs w:val="24"/>
          <w:lang w:val="en-IN" w:eastAsia="en-IN"/>
        </w:rPr>
        <w:t xml:space="preserve"> The looming uncertain Brexit’s economic trends remain out of coverage by strong empirical </w:t>
      </w:r>
      <w:r w:rsidRPr="00784DC4">
        <w:rPr>
          <w:rFonts w:ascii="Times New Roman" w:eastAsia="Times New Roman" w:hAnsi="Times New Roman" w:cs="Times New Roman"/>
          <w:bCs/>
          <w:sz w:val="24"/>
          <w:szCs w:val="24"/>
          <w:lang w:val="en-IN" w:eastAsia="en-IN"/>
        </w:rPr>
        <w:t>evidence</w:t>
      </w:r>
      <w:r w:rsidRPr="00784DC4">
        <w:rPr>
          <w:rFonts w:ascii="Times New Roman" w:eastAsia="Times New Roman" w:hAnsi="Times New Roman" w:cs="Times New Roman"/>
          <w:bCs/>
          <w:sz w:val="24"/>
          <w:szCs w:val="24"/>
          <w:lang w:val="en-IN" w:eastAsia="en-IN"/>
        </w:rPr>
        <w:t xml:space="preserve"> since there is scanty data on the long run. Most research is based on short-term findings, and long-term integrated results are still being collected.</w:t>
      </w:r>
    </w:p>
    <w:p w14:paraId="604C0D7F"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Subjectivity in Qualitative Analysis:</w:t>
      </w:r>
      <w:r w:rsidRPr="00784DC4">
        <w:rPr>
          <w:rFonts w:ascii="Times New Roman" w:eastAsia="Times New Roman" w:hAnsi="Times New Roman" w:cs="Times New Roman"/>
          <w:bCs/>
          <w:sz w:val="24"/>
          <w:szCs w:val="24"/>
          <w:lang w:val="en-IN" w:eastAsia="en-IN"/>
        </w:rPr>
        <w:t xml:space="preserve"> The study has a qualitative germane due to the analysis of interviews and secondary data that may incline to subjectivity. It is possible various analysts would analyse data in one way leading to divergent conclusions.</w:t>
      </w:r>
    </w:p>
    <w:p w14:paraId="60AEBC78"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Geographical Focus:</w:t>
      </w:r>
      <w:r w:rsidRPr="00784DC4">
        <w:rPr>
          <w:rFonts w:ascii="Times New Roman" w:eastAsia="Times New Roman" w:hAnsi="Times New Roman" w:cs="Times New Roman"/>
          <w:bCs/>
          <w:sz w:val="24"/>
          <w:szCs w:val="24"/>
          <w:lang w:val="en-IN" w:eastAsia="en-IN"/>
        </w:rPr>
        <w:t xml:space="preserve"> The work is most relevant to the UK view occasionally neglecting the European and international repercussions of Brexit. Even comparison with other non-EU countries may give more information.</w:t>
      </w:r>
    </w:p>
    <w:p w14:paraId="2A8120AF" w14:textId="469F5A8B"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Changing Dynamics:</w:t>
      </w:r>
      <w:r w:rsidRPr="00784DC4">
        <w:rPr>
          <w:rFonts w:ascii="Times New Roman" w:eastAsia="Times New Roman" w:hAnsi="Times New Roman" w:cs="Times New Roman"/>
          <w:bCs/>
          <w:sz w:val="24"/>
          <w:szCs w:val="24"/>
          <w:lang w:val="en-IN" w:eastAsia="en-IN"/>
        </w:rPr>
        <w:t xml:space="preserve"> The entire focus of the economic and policy environment is in a constant state of change. It must be understood that the information and conclusions made </w:t>
      </w:r>
      <w:r w:rsidRPr="00784DC4">
        <w:rPr>
          <w:rFonts w:ascii="Times New Roman" w:eastAsia="Times New Roman" w:hAnsi="Times New Roman" w:cs="Times New Roman"/>
          <w:bCs/>
          <w:sz w:val="24"/>
          <w:szCs w:val="24"/>
          <w:lang w:val="en-IN" w:eastAsia="en-IN"/>
        </w:rPr>
        <w:t>during</w:t>
      </w:r>
      <w:r w:rsidRPr="00784DC4">
        <w:rPr>
          <w:rFonts w:ascii="Times New Roman" w:eastAsia="Times New Roman" w:hAnsi="Times New Roman" w:cs="Times New Roman"/>
          <w:bCs/>
          <w:sz w:val="24"/>
          <w:szCs w:val="24"/>
          <w:lang w:val="en-IN" w:eastAsia="en-IN"/>
        </w:rPr>
        <w:t xml:space="preserve"> the study are based on the data available at the time of the research, which may be altered as a result of the unfolding of events in the post-Brexit period.</w:t>
      </w:r>
    </w:p>
    <w:p w14:paraId="36CFB24A"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4" w:name="_Toc175127038"/>
      <w:r w:rsidRPr="00AB2D5D">
        <w:rPr>
          <w:rFonts w:ascii="Times New Roman" w:eastAsia="Times New Roman" w:hAnsi="Times New Roman" w:cs="Times New Roman"/>
          <w:color w:val="auto"/>
          <w:sz w:val="24"/>
          <w:szCs w:val="24"/>
          <w:lang w:val="en-IN" w:eastAsia="en-IN"/>
        </w:rPr>
        <w:t>5.4 Implications for Future Research</w:t>
      </w:r>
      <w:bookmarkEnd w:id="84"/>
    </w:p>
    <w:p w14:paraId="58F79D1E"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Future research should build upon the findings of this study by addressing the following areas:</w:t>
      </w:r>
    </w:p>
    <w:p w14:paraId="2E5378BE" w14:textId="28175AC9"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Long-Term Economic Impact:</w:t>
      </w:r>
      <w:r w:rsidRPr="00784DC4">
        <w:rPr>
          <w:rFonts w:ascii="Times New Roman" w:eastAsia="Times New Roman" w:hAnsi="Times New Roman" w:cs="Times New Roman"/>
          <w:sz w:val="24"/>
          <w:szCs w:val="24"/>
          <w:lang w:val="en-IN" w:eastAsia="en-IN"/>
        </w:rPr>
        <w:t xml:space="preserve"> More research work should be done </w:t>
      </w:r>
      <w:r w:rsidRPr="00784DC4">
        <w:rPr>
          <w:rFonts w:ascii="Times New Roman" w:eastAsia="Times New Roman" w:hAnsi="Times New Roman" w:cs="Times New Roman"/>
          <w:sz w:val="24"/>
          <w:szCs w:val="24"/>
          <w:lang w:val="en-IN" w:eastAsia="en-IN"/>
        </w:rPr>
        <w:t>to</w:t>
      </w:r>
      <w:r w:rsidRPr="00784DC4">
        <w:rPr>
          <w:rFonts w:ascii="Times New Roman" w:eastAsia="Times New Roman" w:hAnsi="Times New Roman" w:cs="Times New Roman"/>
          <w:sz w:val="24"/>
          <w:szCs w:val="24"/>
          <w:lang w:val="en-IN" w:eastAsia="en-IN"/>
        </w:rPr>
        <w:t xml:space="preserve"> understand the effects of Brexit on the economy in terms of different industries and areas in Britain. One of the advantages of a longitudinal</w:t>
      </w:r>
      <w:r>
        <w:rPr>
          <w:rFonts w:ascii="Times New Roman" w:eastAsia="Times New Roman" w:hAnsi="Times New Roman" w:cs="Times New Roman"/>
          <w:sz w:val="24"/>
          <w:szCs w:val="24"/>
          <w:lang w:val="en-IN" w:eastAsia="en-IN"/>
        </w:rPr>
        <w:t xml:space="preserve"> </w:t>
      </w:r>
      <w:r w:rsidRPr="00784DC4">
        <w:rPr>
          <w:rFonts w:ascii="Times New Roman" w:eastAsia="Times New Roman" w:hAnsi="Times New Roman" w:cs="Times New Roman"/>
          <w:sz w:val="24"/>
          <w:szCs w:val="24"/>
          <w:lang w:val="en-IN" w:eastAsia="en-IN"/>
        </w:rPr>
        <w:t xml:space="preserve">study is in better understanding how processes and decisions carried out at a certain temporal moment influence processes </w:t>
      </w:r>
      <w:r w:rsidRPr="00784DC4">
        <w:rPr>
          <w:rFonts w:ascii="Times New Roman" w:eastAsia="Times New Roman" w:hAnsi="Times New Roman" w:cs="Times New Roman"/>
          <w:sz w:val="24"/>
          <w:szCs w:val="24"/>
          <w:lang w:val="en-IN" w:eastAsia="en-IN"/>
        </w:rPr>
        <w:t>later</w:t>
      </w:r>
      <w:r w:rsidRPr="00784DC4">
        <w:rPr>
          <w:rFonts w:ascii="Times New Roman" w:eastAsia="Times New Roman" w:hAnsi="Times New Roman" w:cs="Times New Roman"/>
          <w:sz w:val="24"/>
          <w:szCs w:val="24"/>
          <w:lang w:val="en-IN" w:eastAsia="en-IN"/>
        </w:rPr>
        <w:t>, and in this case – the structure and functioning of the economy as a result of Brexit and its subsequent effects.</w:t>
      </w:r>
    </w:p>
    <w:p w14:paraId="534BD9A1" w14:textId="48108C9F"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Comparative Analysis:</w:t>
      </w:r>
      <w:r w:rsidRPr="00784DC4">
        <w:rPr>
          <w:rFonts w:ascii="Times New Roman" w:eastAsia="Times New Roman" w:hAnsi="Times New Roman" w:cs="Times New Roman"/>
          <w:sz w:val="24"/>
          <w:szCs w:val="24"/>
          <w:lang w:val="en-IN" w:eastAsia="en-IN"/>
        </w:rPr>
        <w:t xml:space="preserve"> This is going to need </w:t>
      </w:r>
      <w:r w:rsidRPr="00784DC4">
        <w:rPr>
          <w:rFonts w:ascii="Times New Roman" w:eastAsia="Times New Roman" w:hAnsi="Times New Roman" w:cs="Times New Roman"/>
          <w:sz w:val="24"/>
          <w:szCs w:val="24"/>
          <w:lang w:val="en-IN" w:eastAsia="en-IN"/>
        </w:rPr>
        <w:t>comparative research</w:t>
      </w:r>
      <w:r w:rsidRPr="00784DC4">
        <w:rPr>
          <w:rFonts w:ascii="Times New Roman" w:eastAsia="Times New Roman" w:hAnsi="Times New Roman" w:cs="Times New Roman"/>
          <w:sz w:val="24"/>
          <w:szCs w:val="24"/>
          <w:lang w:val="en-IN" w:eastAsia="en-IN"/>
        </w:rPr>
        <w:t xml:space="preserve"> with other non-EU countries which went through the same political changes. It will be a worthy exercise to see how these countries have handled post-Brexit transitions </w:t>
      </w:r>
      <w:r w:rsidRPr="00784DC4">
        <w:rPr>
          <w:rFonts w:ascii="Times New Roman" w:eastAsia="Times New Roman" w:hAnsi="Times New Roman" w:cs="Times New Roman"/>
          <w:sz w:val="24"/>
          <w:szCs w:val="24"/>
          <w:lang w:val="en-IN" w:eastAsia="en-IN"/>
        </w:rPr>
        <w:t>to</w:t>
      </w:r>
      <w:r w:rsidRPr="00784DC4">
        <w:rPr>
          <w:rFonts w:ascii="Times New Roman" w:eastAsia="Times New Roman" w:hAnsi="Times New Roman" w:cs="Times New Roman"/>
          <w:sz w:val="24"/>
          <w:szCs w:val="24"/>
          <w:lang w:val="en-IN" w:eastAsia="en-IN"/>
        </w:rPr>
        <w:t xml:space="preserve"> gather lessons for the UK and other nations.</w:t>
      </w:r>
    </w:p>
    <w:p w14:paraId="1FE8CFB4"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lastRenderedPageBreak/>
        <w:t>Sector-Specific Studies:</w:t>
      </w:r>
      <w:r w:rsidRPr="00784DC4">
        <w:rPr>
          <w:rFonts w:ascii="Times New Roman" w:eastAsia="Times New Roman" w:hAnsi="Times New Roman" w:cs="Times New Roman"/>
          <w:sz w:val="24"/>
          <w:szCs w:val="24"/>
          <w:lang w:val="en-IN" w:eastAsia="en-IN"/>
        </w:rPr>
        <w:t xml:space="preserve"> Further research divided according to sectors, for example, finance sector, manufacturing sector or agricultural sector, would enable determination of the exact implications of Brexit on various sectors. Where targeted reforms are to be performed, the findings of sector-specific studies should point the way.</w:t>
      </w:r>
    </w:p>
    <w:p w14:paraId="4174FA8B"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Impact of New Trade Agreements:</w:t>
      </w:r>
      <w:r w:rsidRPr="00784DC4">
        <w:rPr>
          <w:rFonts w:ascii="Times New Roman" w:eastAsia="Times New Roman" w:hAnsi="Times New Roman" w:cs="Times New Roman"/>
          <w:sz w:val="24"/>
          <w:szCs w:val="24"/>
          <w:lang w:val="en-IN" w:eastAsia="en-IN"/>
        </w:rPr>
        <w:t xml:space="preserve"> The studies of outcomes and efficiency in the new trade liberalization agreements concluded after the Brexit is an urgent necessity. Assessing the effectiveness of the agreements aimed at promoting trade and economic development will impact future trade policy.</w:t>
      </w:r>
    </w:p>
    <w:p w14:paraId="3FBC6B48"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Technological and Digital Transformation:</w:t>
      </w:r>
      <w:r w:rsidRPr="00784DC4">
        <w:rPr>
          <w:rFonts w:ascii="Times New Roman" w:eastAsia="Times New Roman" w:hAnsi="Times New Roman" w:cs="Times New Roman"/>
          <w:sz w:val="24"/>
          <w:szCs w:val="24"/>
          <w:lang w:val="en-IN" w:eastAsia="en-IN"/>
        </w:rPr>
        <w:t xml:space="preserve"> Investigating the role of technology and digital transformation in reshaping the UK economy post-Brexit is crucial. Understanding how technological advancements influence economic policies and practices can offer insights into future opportunities for growth.</w:t>
      </w:r>
    </w:p>
    <w:p w14:paraId="3A6C7941"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Policy Effectiveness:</w:t>
      </w:r>
      <w:r w:rsidRPr="00784DC4">
        <w:rPr>
          <w:rFonts w:ascii="Times New Roman" w:eastAsia="Times New Roman" w:hAnsi="Times New Roman" w:cs="Times New Roman"/>
          <w:sz w:val="24"/>
          <w:szCs w:val="24"/>
          <w:lang w:val="en-IN" w:eastAsia="en-IN"/>
        </w:rPr>
        <w:t xml:space="preserve"> Evaluating the effectiveness of new tax and economic policies implemented post-Brexit will provide feedback on their impact and inform future policy adjustments. Assessing the success of these policies in achieving their intended outcomes is important for continuous improvement.</w:t>
      </w:r>
    </w:p>
    <w:p w14:paraId="6E74931E" w14:textId="77777777" w:rsidR="00784DC4" w:rsidRPr="001D7DDC" w:rsidRDefault="00784DC4" w:rsidP="00784DC4">
      <w:pPr>
        <w:spacing w:line="360" w:lineRule="auto"/>
        <w:jc w:val="both"/>
        <w:rPr>
          <w:rFonts w:ascii="Times New Roman" w:hAnsi="Times New Roman" w:cs="Times New Roman"/>
          <w:b/>
          <w:color w:val="FF0000"/>
          <w:sz w:val="24"/>
          <w:szCs w:val="24"/>
          <w:lang w:val="en-US"/>
        </w:rPr>
      </w:pPr>
      <w:r w:rsidRPr="00784DC4">
        <w:rPr>
          <w:rFonts w:ascii="Times New Roman" w:hAnsi="Times New Roman" w:cs="Times New Roman"/>
          <w:b/>
          <w:sz w:val="24"/>
          <w:szCs w:val="24"/>
          <w:lang w:val="en-US"/>
        </w:rPr>
        <w:br w:type="page"/>
      </w:r>
    </w:p>
    <w:bookmarkStart w:id="85" w:name="_Toc175127039" w:displacedByCustomXml="next"/>
    <w:sdt>
      <w:sdtPr>
        <w:id w:val="-1779555916"/>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14:paraId="59A7E454" w14:textId="4BCB2280" w:rsidR="00AB2D5D" w:rsidRDefault="00AB2D5D">
          <w:pPr>
            <w:pStyle w:val="Heading1"/>
          </w:pPr>
          <w:r>
            <w:t>References</w:t>
          </w:r>
          <w:bookmarkEnd w:id="85"/>
        </w:p>
        <w:sdt>
          <w:sdtPr>
            <w:id w:val="-573587230"/>
            <w:bibliography/>
          </w:sdtPr>
          <w:sdtContent>
            <w:p w14:paraId="0360E8D2" w14:textId="77777777" w:rsidR="00AB2D5D" w:rsidRDefault="00AB2D5D" w:rsidP="00AB2D5D">
              <w:pPr>
                <w:pStyle w:val="Bibliography"/>
                <w:rPr>
                  <w:noProof/>
                  <w:sz w:val="24"/>
                  <w:szCs w:val="24"/>
                </w:rPr>
              </w:pPr>
              <w:r>
                <w:fldChar w:fldCharType="begin"/>
              </w:r>
              <w:r>
                <w:instrText xml:space="preserve"> BIBLIOGRAPHY </w:instrText>
              </w:r>
              <w:r>
                <w:fldChar w:fldCharType="separate"/>
              </w:r>
              <w:r>
                <w:rPr>
                  <w:noProof/>
                </w:rPr>
                <w:t xml:space="preserve">Bergbaue, S. et al., 2020. </w:t>
              </w:r>
              <w:r>
                <w:rPr>
                  <w:i/>
                  <w:iCs/>
                  <w:noProof/>
                </w:rPr>
                <w:t xml:space="preserve">Implications of Brexit for the EU financial landscape. </w:t>
              </w:r>
              <w:r>
                <w:rPr>
                  <w:noProof/>
                </w:rPr>
                <w:t xml:space="preserve">[Online] </w:t>
              </w:r>
              <w:r>
                <w:rPr>
                  <w:noProof/>
                </w:rPr>
                <w:br/>
                <w:t xml:space="preserve">Available at: </w:t>
              </w:r>
              <w:r>
                <w:rPr>
                  <w:noProof/>
                  <w:u w:val="single"/>
                </w:rPr>
                <w:t>https://www.ecb.europa.eu/pub/fie/article/html/ecb.fieart202003_01~690a86d168.en.html</w:t>
              </w:r>
              <w:r>
                <w:rPr>
                  <w:noProof/>
                </w:rPr>
                <w:br/>
                <w:t>[Accessed 27 07 2024].</w:t>
              </w:r>
            </w:p>
            <w:p w14:paraId="37D06E5F" w14:textId="77777777" w:rsidR="00AB2D5D" w:rsidRDefault="00AB2D5D" w:rsidP="00AB2D5D">
              <w:pPr>
                <w:pStyle w:val="Bibliography"/>
                <w:rPr>
                  <w:noProof/>
                </w:rPr>
              </w:pPr>
              <w:r>
                <w:rPr>
                  <w:noProof/>
                </w:rPr>
                <w:t xml:space="preserve">Blake, D., 2020. How Bright Are the Prospects for UK Trade and Prosperity Post-Brexit?. </w:t>
              </w:r>
              <w:r>
                <w:rPr>
                  <w:i/>
                  <w:iCs/>
                  <w:noProof/>
                </w:rPr>
                <w:t xml:space="preserve">Journal of Self-Governance and Management Economics , </w:t>
              </w:r>
              <w:r>
                <w:rPr>
                  <w:noProof/>
                </w:rPr>
                <w:t>8(1), pp. 7-99.</w:t>
              </w:r>
            </w:p>
            <w:p w14:paraId="52270130" w14:textId="77777777" w:rsidR="00AB2D5D" w:rsidRDefault="00AB2D5D" w:rsidP="00AB2D5D">
              <w:pPr>
                <w:pStyle w:val="Bibliography"/>
                <w:rPr>
                  <w:noProof/>
                </w:rPr>
              </w:pPr>
              <w:r>
                <w:rPr>
                  <w:noProof/>
                </w:rPr>
                <w:t xml:space="preserve">Blaxter, L., Hughes, C. &amp; Tight, M., 2010. </w:t>
              </w:r>
              <w:r>
                <w:rPr>
                  <w:i/>
                  <w:iCs/>
                  <w:noProof/>
                </w:rPr>
                <w:t xml:space="preserve">How to Research. </w:t>
              </w:r>
              <w:r>
                <w:rPr>
                  <w:noProof/>
                </w:rPr>
                <w:t>4th ed. Berkshire: Open University press.</w:t>
              </w:r>
            </w:p>
            <w:p w14:paraId="3D655DA3" w14:textId="77777777" w:rsidR="00AB2D5D" w:rsidRDefault="00AB2D5D" w:rsidP="00AB2D5D">
              <w:pPr>
                <w:pStyle w:val="Bibliography"/>
                <w:rPr>
                  <w:noProof/>
                </w:rPr>
              </w:pPr>
              <w:r>
                <w:rPr>
                  <w:noProof/>
                </w:rPr>
                <w:t xml:space="preserve">Cloyne, J., Martinez, J., Mumtaz, H. &amp; Surico, P., 2022. </w:t>
              </w:r>
              <w:r>
                <w:rPr>
                  <w:i/>
                  <w:iCs/>
                  <w:noProof/>
                </w:rPr>
                <w:t xml:space="preserve">SHORT-TERM TAX CUTS, LONG-TERM STIMULUS, </w:t>
              </w:r>
              <w:r>
                <w:rPr>
                  <w:noProof/>
                </w:rPr>
                <w:t>Cambridge: NATIONAL BUREAU OF ECONOMIC RESEARCH.</w:t>
              </w:r>
            </w:p>
            <w:p w14:paraId="74C60FD4" w14:textId="77777777" w:rsidR="00AB2D5D" w:rsidRDefault="00AB2D5D" w:rsidP="00AB2D5D">
              <w:pPr>
                <w:pStyle w:val="Bibliography"/>
                <w:rPr>
                  <w:noProof/>
                </w:rPr>
              </w:pPr>
              <w:r>
                <w:rPr>
                  <w:noProof/>
                </w:rPr>
                <w:t xml:space="preserve">Curwin, J., 2013. </w:t>
              </w:r>
              <w:r>
                <w:rPr>
                  <w:i/>
                  <w:iCs/>
                  <w:noProof/>
                </w:rPr>
                <w:t xml:space="preserve">Quantitative Methods for Business Decisions Paperback. </w:t>
              </w:r>
              <w:r>
                <w:rPr>
                  <w:noProof/>
                </w:rPr>
                <w:t>7th ed. Hampshire: Cengage Learning.</w:t>
              </w:r>
            </w:p>
            <w:p w14:paraId="6D5A1B25" w14:textId="77777777" w:rsidR="00AB2D5D" w:rsidRDefault="00AB2D5D" w:rsidP="00AB2D5D">
              <w:pPr>
                <w:pStyle w:val="Bibliography"/>
                <w:rPr>
                  <w:noProof/>
                </w:rPr>
              </w:pPr>
              <w:r>
                <w:rPr>
                  <w:noProof/>
                </w:rPr>
                <w:t xml:space="preserve">Denscombe, M., 2014. </w:t>
              </w:r>
              <w:r>
                <w:rPr>
                  <w:i/>
                  <w:iCs/>
                  <w:noProof/>
                </w:rPr>
                <w:t xml:space="preserve">The Good Research Guide: For Small-Scale Social Research Projects. </w:t>
              </w:r>
              <w:r>
                <w:rPr>
                  <w:noProof/>
                </w:rPr>
                <w:t>5th ed. Berkshire: Open University Press.</w:t>
              </w:r>
            </w:p>
            <w:p w14:paraId="34D04045" w14:textId="77777777" w:rsidR="00AB2D5D" w:rsidRDefault="00AB2D5D" w:rsidP="00AB2D5D">
              <w:pPr>
                <w:pStyle w:val="Bibliography"/>
                <w:rPr>
                  <w:noProof/>
                </w:rPr>
              </w:pPr>
              <w:r>
                <w:rPr>
                  <w:noProof/>
                </w:rPr>
                <w:t xml:space="preserve">Denscombe, M., 2019. </w:t>
              </w:r>
              <w:r>
                <w:rPr>
                  <w:i/>
                  <w:iCs/>
                  <w:noProof/>
                </w:rPr>
                <w:t xml:space="preserve">Research proposals : a practical guide. </w:t>
              </w:r>
              <w:r>
                <w:rPr>
                  <w:noProof/>
                </w:rPr>
                <w:t>2nd ed. London: Open University Press.</w:t>
              </w:r>
            </w:p>
            <w:p w14:paraId="343E6B36" w14:textId="77777777" w:rsidR="00AB2D5D" w:rsidRDefault="00AB2D5D" w:rsidP="00AB2D5D">
              <w:pPr>
                <w:pStyle w:val="Bibliography"/>
                <w:rPr>
                  <w:noProof/>
                </w:rPr>
              </w:pPr>
              <w:r>
                <w:rPr>
                  <w:noProof/>
                </w:rPr>
                <w:t xml:space="preserve">Duignan, J., 2016. </w:t>
              </w:r>
              <w:r>
                <w:rPr>
                  <w:i/>
                  <w:iCs/>
                  <w:noProof/>
                </w:rPr>
                <w:t xml:space="preserve">A Dictionary of Business Research Methods. </w:t>
              </w:r>
              <w:r>
                <w:rPr>
                  <w:noProof/>
                </w:rPr>
                <w:t>1st ed. Oxford: OUP Oxford.</w:t>
              </w:r>
            </w:p>
            <w:p w14:paraId="59A3CFC8" w14:textId="77777777" w:rsidR="00AB2D5D" w:rsidRDefault="00AB2D5D" w:rsidP="00AB2D5D">
              <w:pPr>
                <w:pStyle w:val="Bibliography"/>
                <w:rPr>
                  <w:noProof/>
                </w:rPr>
              </w:pPr>
              <w:r>
                <w:rPr>
                  <w:noProof/>
                </w:rPr>
                <w:t xml:space="preserve">Dul, J. &amp; Hak, T., 2008. </w:t>
              </w:r>
              <w:r>
                <w:rPr>
                  <w:i/>
                  <w:iCs/>
                  <w:noProof/>
                </w:rPr>
                <w:t xml:space="preserve">Case Study Methodology in Business Research. </w:t>
              </w:r>
              <w:r>
                <w:rPr>
                  <w:noProof/>
                </w:rPr>
                <w:t>1st ed. Amsterdam: Routledge.</w:t>
              </w:r>
            </w:p>
            <w:p w14:paraId="7C670B56" w14:textId="77777777" w:rsidR="00AB2D5D" w:rsidRDefault="00AB2D5D" w:rsidP="00AB2D5D">
              <w:pPr>
                <w:pStyle w:val="Bibliography"/>
                <w:rPr>
                  <w:noProof/>
                </w:rPr>
              </w:pPr>
              <w:r>
                <w:rPr>
                  <w:noProof/>
                </w:rPr>
                <w:t xml:space="preserve">Egan, M., 2019. EU Single Market(s) after Brexit. </w:t>
              </w:r>
              <w:r>
                <w:rPr>
                  <w:i/>
                  <w:iCs/>
                  <w:noProof/>
                </w:rPr>
                <w:t xml:space="preserve">Politics and Governance, </w:t>
              </w:r>
              <w:r>
                <w:rPr>
                  <w:noProof/>
                </w:rPr>
                <w:t>7(3), pp. 19-29.</w:t>
              </w:r>
            </w:p>
            <w:p w14:paraId="182AE0B9" w14:textId="77777777" w:rsidR="00AB2D5D" w:rsidRDefault="00AB2D5D" w:rsidP="00AB2D5D">
              <w:pPr>
                <w:pStyle w:val="Bibliography"/>
                <w:rPr>
                  <w:noProof/>
                </w:rPr>
              </w:pPr>
              <w:r>
                <w:rPr>
                  <w:noProof/>
                </w:rPr>
                <w:t xml:space="preserve">Freedman, J. &amp; Loutzenhiser, G., 2022. Tax policy in the UK post-Brexit. </w:t>
              </w:r>
              <w:r>
                <w:rPr>
                  <w:i/>
                  <w:iCs/>
                  <w:noProof/>
                </w:rPr>
                <w:t xml:space="preserve">Oxford Review of Economic Policy, </w:t>
              </w:r>
              <w:r>
                <w:rPr>
                  <w:noProof/>
                </w:rPr>
                <w:t>38(1), pp. 188-204.</w:t>
              </w:r>
            </w:p>
            <w:p w14:paraId="3FFBE410" w14:textId="77777777" w:rsidR="00AB2D5D" w:rsidRDefault="00AB2D5D" w:rsidP="00AB2D5D">
              <w:pPr>
                <w:pStyle w:val="Bibliography"/>
                <w:rPr>
                  <w:noProof/>
                </w:rPr>
              </w:pPr>
              <w:r>
                <w:rPr>
                  <w:noProof/>
                </w:rPr>
                <w:t xml:space="preserve">Hudson, R., 2022. ‘Levelling up’ in post-Brexit United Kingdom: Economic realism or political opportunism?. </w:t>
              </w:r>
              <w:r>
                <w:rPr>
                  <w:i/>
                  <w:iCs/>
                  <w:noProof/>
                </w:rPr>
                <w:t xml:space="preserve">Local Economy, </w:t>
              </w:r>
              <w:r>
                <w:rPr>
                  <w:noProof/>
                </w:rPr>
                <w:t>37(2), pp. 50-65.</w:t>
              </w:r>
            </w:p>
            <w:p w14:paraId="3D68FEE6" w14:textId="77777777" w:rsidR="00AB2D5D" w:rsidRDefault="00AB2D5D" w:rsidP="00AB2D5D">
              <w:pPr>
                <w:pStyle w:val="Bibliography"/>
                <w:rPr>
                  <w:noProof/>
                </w:rPr>
              </w:pPr>
              <w:r>
                <w:rPr>
                  <w:noProof/>
                </w:rPr>
                <w:t xml:space="preserve">Israel, D., 2007. Research Methods for Graduate Business and Social Science Students. </w:t>
              </w:r>
              <w:r>
                <w:rPr>
                  <w:i/>
                  <w:iCs/>
                  <w:noProof/>
                </w:rPr>
                <w:t xml:space="preserve">Scholarly Journal, </w:t>
              </w:r>
              <w:r>
                <w:rPr>
                  <w:noProof/>
                </w:rPr>
                <w:t>14(3), pp. 161-164.</w:t>
              </w:r>
            </w:p>
            <w:p w14:paraId="0007832B" w14:textId="77777777" w:rsidR="00AB2D5D" w:rsidRDefault="00AB2D5D" w:rsidP="00AB2D5D">
              <w:pPr>
                <w:pStyle w:val="Bibliography"/>
                <w:rPr>
                  <w:noProof/>
                </w:rPr>
              </w:pPr>
              <w:r>
                <w:rPr>
                  <w:noProof/>
                </w:rPr>
                <w:t>Jafari, Y. &amp; Britz, W., 2020. Brexit: an economy</w:t>
              </w:r>
              <w:r>
                <w:rPr>
                  <w:noProof/>
                </w:rPr>
                <w:noBreakHyphen/>
                <w:t xml:space="preserve">wide impact assessment on trade, immigration, and foreign direct investment. </w:t>
              </w:r>
              <w:r>
                <w:rPr>
                  <w:i/>
                  <w:iCs/>
                  <w:noProof/>
                </w:rPr>
                <w:t xml:space="preserve">Empirica, </w:t>
              </w:r>
              <w:r>
                <w:rPr>
                  <w:noProof/>
                </w:rPr>
                <w:t>47(1), pp. 17-52.</w:t>
              </w:r>
            </w:p>
            <w:p w14:paraId="3B3FB248" w14:textId="77777777" w:rsidR="00AB2D5D" w:rsidRDefault="00AB2D5D" w:rsidP="00AB2D5D">
              <w:pPr>
                <w:pStyle w:val="Bibliography"/>
                <w:rPr>
                  <w:noProof/>
                </w:rPr>
              </w:pPr>
              <w:r>
                <w:rPr>
                  <w:noProof/>
                </w:rPr>
                <w:t xml:space="preserve">Keegan, S., 2009. </w:t>
              </w:r>
              <w:r>
                <w:rPr>
                  <w:i/>
                  <w:iCs/>
                  <w:noProof/>
                </w:rPr>
                <w:t xml:space="preserve">Qualitative research: good decision making through understanding people, cultures and markets. </w:t>
              </w:r>
              <w:r>
                <w:rPr>
                  <w:noProof/>
                </w:rPr>
                <w:t>1st ed. London: Kogan Page Ltd.</w:t>
              </w:r>
            </w:p>
            <w:p w14:paraId="15A74DB3" w14:textId="77777777" w:rsidR="00AB2D5D" w:rsidRDefault="00AB2D5D" w:rsidP="00AB2D5D">
              <w:pPr>
                <w:pStyle w:val="Bibliography"/>
                <w:rPr>
                  <w:noProof/>
                </w:rPr>
              </w:pPr>
              <w:r>
                <w:rPr>
                  <w:noProof/>
                </w:rPr>
                <w:t xml:space="preserve">Leruth, B. &amp; Taylor-Gooby, P., 2021. Chapter 13: The United Kingdom before and after Brexit. In: B. Greve, ed. </w:t>
              </w:r>
              <w:r>
                <w:rPr>
                  <w:i/>
                  <w:iCs/>
                  <w:noProof/>
                </w:rPr>
                <w:t xml:space="preserve">Handbook on Austerity, Populism and the Welfare State. </w:t>
              </w:r>
              <w:r>
                <w:rPr>
                  <w:noProof/>
                </w:rPr>
                <w:t>London: Edward Elgar Publishing, pp. 170-185.</w:t>
              </w:r>
            </w:p>
            <w:p w14:paraId="4E5C8F76" w14:textId="77777777" w:rsidR="00AB2D5D" w:rsidRDefault="00AB2D5D" w:rsidP="00AB2D5D">
              <w:pPr>
                <w:pStyle w:val="Bibliography"/>
                <w:rPr>
                  <w:noProof/>
                </w:rPr>
              </w:pPr>
              <w:r>
                <w:rPr>
                  <w:noProof/>
                </w:rPr>
                <w:lastRenderedPageBreak/>
                <w:t xml:space="preserve">Mindford, P. &amp; Meenagh, D., 2020. </w:t>
              </w:r>
              <w:r>
                <w:rPr>
                  <w:i/>
                  <w:iCs/>
                  <w:noProof/>
                </w:rPr>
                <w:t xml:space="preserve">After Brexit, What next?Trade,Regulation and Economic Growth. </w:t>
              </w:r>
              <w:r>
                <w:rPr>
                  <w:noProof/>
                </w:rPr>
                <w:t>1st ed. Cheltenham: Edward Elgar.</w:t>
              </w:r>
            </w:p>
            <w:p w14:paraId="4FF88DFD" w14:textId="77777777" w:rsidR="00AB2D5D" w:rsidRDefault="00AB2D5D" w:rsidP="00AB2D5D">
              <w:pPr>
                <w:pStyle w:val="Bibliography"/>
                <w:rPr>
                  <w:noProof/>
                </w:rPr>
              </w:pPr>
              <w:r>
                <w:rPr>
                  <w:noProof/>
                </w:rPr>
                <w:t xml:space="preserve">Murray, N. &amp; Hughes, G., 2008. </w:t>
              </w:r>
              <w:r>
                <w:rPr>
                  <w:i/>
                  <w:iCs/>
                  <w:noProof/>
                </w:rPr>
                <w:t xml:space="preserve">Writing up your University Assignments and Research Projects. </w:t>
              </w:r>
              <w:r>
                <w:rPr>
                  <w:noProof/>
                </w:rPr>
                <w:t>1st ed. Berkshire: Open University press.</w:t>
              </w:r>
            </w:p>
            <w:p w14:paraId="0D6C00E0" w14:textId="77777777" w:rsidR="00AB2D5D" w:rsidRDefault="00AB2D5D" w:rsidP="00AB2D5D">
              <w:pPr>
                <w:pStyle w:val="Bibliography"/>
                <w:rPr>
                  <w:noProof/>
                </w:rPr>
              </w:pPr>
              <w:r>
                <w:rPr>
                  <w:noProof/>
                </w:rPr>
                <w:t xml:space="preserve">Oliver, P., 2012. </w:t>
              </w:r>
              <w:r>
                <w:rPr>
                  <w:i/>
                  <w:iCs/>
                  <w:noProof/>
                </w:rPr>
                <w:t xml:space="preserve">Succeeding with your literature review: a handbook for students: A Handbook for Students. </w:t>
              </w:r>
              <w:r>
                <w:rPr>
                  <w:noProof/>
                </w:rPr>
                <w:t>1st ed. Berkshire: Open University Press.</w:t>
              </w:r>
            </w:p>
            <w:p w14:paraId="036A3C50" w14:textId="77777777" w:rsidR="00AB2D5D" w:rsidRDefault="00AB2D5D" w:rsidP="00AB2D5D">
              <w:pPr>
                <w:pStyle w:val="Bibliography"/>
                <w:rPr>
                  <w:noProof/>
                </w:rPr>
              </w:pPr>
              <w:r>
                <w:rPr>
                  <w:noProof/>
                </w:rPr>
                <w:t xml:space="preserve">Patton, M. Q., 2015. </w:t>
              </w:r>
              <w:r>
                <w:rPr>
                  <w:i/>
                  <w:iCs/>
                  <w:noProof/>
                </w:rPr>
                <w:t xml:space="preserve">Qualitative Research &amp; Evaluation Methods. </w:t>
              </w:r>
              <w:r>
                <w:rPr>
                  <w:noProof/>
                </w:rPr>
                <w:t>4th ed. London: SAGE Publications, Inc.</w:t>
              </w:r>
            </w:p>
            <w:p w14:paraId="1D987F9D" w14:textId="77777777" w:rsidR="00AB2D5D" w:rsidRDefault="00AB2D5D" w:rsidP="00AB2D5D">
              <w:pPr>
                <w:pStyle w:val="Bibliography"/>
                <w:rPr>
                  <w:noProof/>
                </w:rPr>
              </w:pPr>
              <w:r>
                <w:rPr>
                  <w:noProof/>
                </w:rPr>
                <w:t xml:space="preserve">Seabrooke, L. &amp; Wigan, D., 2017. Brexit and Global Wealth Chains. </w:t>
              </w:r>
              <w:r>
                <w:rPr>
                  <w:i/>
                  <w:iCs/>
                  <w:noProof/>
                </w:rPr>
                <w:t xml:space="preserve">Globalizations, </w:t>
              </w:r>
              <w:r>
                <w:rPr>
                  <w:noProof/>
                </w:rPr>
                <w:t>14(6), pp. 820-829.</w:t>
              </w:r>
            </w:p>
            <w:p w14:paraId="7E646680" w14:textId="77777777" w:rsidR="00AB2D5D" w:rsidRDefault="00AB2D5D" w:rsidP="00AB2D5D">
              <w:pPr>
                <w:pStyle w:val="Bibliography"/>
                <w:rPr>
                  <w:noProof/>
                </w:rPr>
              </w:pPr>
              <w:r>
                <w:rPr>
                  <w:noProof/>
                </w:rPr>
                <w:t xml:space="preserve">Springford, J., 2022. </w:t>
              </w:r>
              <w:r>
                <w:rPr>
                  <w:i/>
                  <w:iCs/>
                  <w:noProof/>
                </w:rPr>
                <w:t xml:space="preserve">What can we know about the cost of Brexit so far?, </w:t>
              </w:r>
              <w:r>
                <w:rPr>
                  <w:noProof/>
                </w:rPr>
                <w:t>London: CER.</w:t>
              </w:r>
            </w:p>
            <w:p w14:paraId="6CBD2CBD" w14:textId="77777777" w:rsidR="00AB2D5D" w:rsidRDefault="00AB2D5D" w:rsidP="00AB2D5D">
              <w:pPr>
                <w:pStyle w:val="Bibliography"/>
                <w:rPr>
                  <w:noProof/>
                </w:rPr>
              </w:pPr>
              <w:r>
                <w:rPr>
                  <w:noProof/>
                </w:rPr>
                <w:t xml:space="preserve">Whyman, P. B. &amp; Petrescu, A. I., 2020. </w:t>
              </w:r>
              <w:r>
                <w:rPr>
                  <w:i/>
                  <w:iCs/>
                  <w:noProof/>
                </w:rPr>
                <w:t xml:space="preserve">The Economics of Brexit. </w:t>
              </w:r>
              <w:r>
                <w:rPr>
                  <w:noProof/>
                </w:rPr>
                <w:t>1st e-book ed. Cham: Palgrave Macmillan.</w:t>
              </w:r>
            </w:p>
            <w:p w14:paraId="18EF4566" w14:textId="63B90394" w:rsidR="00AB2D5D" w:rsidRDefault="00AB2D5D" w:rsidP="00AB2D5D">
              <w:r>
                <w:rPr>
                  <w:b/>
                  <w:bCs/>
                  <w:noProof/>
                </w:rPr>
                <w:fldChar w:fldCharType="end"/>
              </w:r>
            </w:p>
          </w:sdtContent>
        </w:sdt>
      </w:sdtContent>
    </w:sdt>
    <w:p w14:paraId="4A8AA9FF" w14:textId="093CE44E" w:rsidR="00A77F88" w:rsidRPr="00A77F88" w:rsidRDefault="00A77F88" w:rsidP="00A77F88">
      <w:pPr>
        <w:spacing w:line="360" w:lineRule="auto"/>
        <w:jc w:val="both"/>
        <w:rPr>
          <w:rFonts w:ascii="Times New Roman" w:hAnsi="Times New Roman" w:cs="Times New Roman"/>
          <w:b/>
          <w:sz w:val="24"/>
          <w:szCs w:val="24"/>
          <w:lang w:val="en-US"/>
        </w:rPr>
      </w:pPr>
    </w:p>
    <w:p w14:paraId="4F70B5DF" w14:textId="77777777" w:rsidR="00B8379C" w:rsidRPr="00A77F88" w:rsidRDefault="00B8379C" w:rsidP="00B8379C">
      <w:pPr>
        <w:tabs>
          <w:tab w:val="left" w:pos="1741"/>
        </w:tabs>
        <w:spacing w:line="360" w:lineRule="auto"/>
        <w:jc w:val="both"/>
        <w:rPr>
          <w:rFonts w:ascii="Times New Roman" w:hAnsi="Times New Roman" w:cs="Times New Roman"/>
          <w:sz w:val="24"/>
          <w:szCs w:val="24"/>
          <w:lang w:val="en-US"/>
        </w:rPr>
      </w:pPr>
    </w:p>
    <w:sectPr w:rsidR="00B8379C" w:rsidRPr="00A77F88" w:rsidSect="005C5D3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8324DA" w14:textId="77777777" w:rsidR="004779CE" w:rsidRDefault="004779CE" w:rsidP="00F15A5C">
      <w:pPr>
        <w:pStyle w:val="ListParagraph"/>
        <w:spacing w:after="0" w:line="240" w:lineRule="auto"/>
      </w:pPr>
      <w:r>
        <w:separator/>
      </w:r>
    </w:p>
  </w:endnote>
  <w:endnote w:type="continuationSeparator" w:id="0">
    <w:p w14:paraId="22E0EB74" w14:textId="77777777" w:rsidR="004779CE" w:rsidRDefault="004779CE" w:rsidP="00F15A5C">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15089"/>
      <w:docPartObj>
        <w:docPartGallery w:val="Page Numbers (Bottom of Page)"/>
        <w:docPartUnique/>
      </w:docPartObj>
    </w:sdtPr>
    <w:sdtContent>
      <w:p w14:paraId="5FDB3018" w14:textId="77777777" w:rsidR="00F15A5C" w:rsidRDefault="00000000">
        <w:pPr>
          <w:pStyle w:val="Footer"/>
          <w:jc w:val="right"/>
        </w:pPr>
        <w:r>
          <w:fldChar w:fldCharType="begin"/>
        </w:r>
        <w:r>
          <w:instrText xml:space="preserve"> PAGE   \* MERGEFORMAT </w:instrText>
        </w:r>
        <w:r>
          <w:fldChar w:fldCharType="separate"/>
        </w:r>
        <w:r w:rsidR="00FD680C">
          <w:rPr>
            <w:noProof/>
          </w:rPr>
          <w:t>5</w:t>
        </w:r>
        <w:r>
          <w:rPr>
            <w:noProof/>
          </w:rPr>
          <w:fldChar w:fldCharType="end"/>
        </w:r>
      </w:p>
    </w:sdtContent>
  </w:sdt>
  <w:p w14:paraId="76D0F104" w14:textId="77777777" w:rsidR="00F15A5C" w:rsidRDefault="00F15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A9B7E1" w14:textId="77777777" w:rsidR="004779CE" w:rsidRDefault="004779CE" w:rsidP="00F15A5C">
      <w:pPr>
        <w:pStyle w:val="ListParagraph"/>
        <w:spacing w:after="0" w:line="240" w:lineRule="auto"/>
      </w:pPr>
      <w:r>
        <w:separator/>
      </w:r>
    </w:p>
  </w:footnote>
  <w:footnote w:type="continuationSeparator" w:id="0">
    <w:p w14:paraId="6F84D4B6" w14:textId="77777777" w:rsidR="004779CE" w:rsidRDefault="004779CE" w:rsidP="00F15A5C">
      <w:pPr>
        <w:pStyle w:val="ListParagraph"/>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87494"/>
    <w:multiLevelType w:val="hybridMultilevel"/>
    <w:tmpl w:val="43C8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947AA"/>
    <w:multiLevelType w:val="multilevel"/>
    <w:tmpl w:val="06AEC0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942A1"/>
    <w:multiLevelType w:val="hybridMultilevel"/>
    <w:tmpl w:val="909AE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0B4995"/>
    <w:multiLevelType w:val="multilevel"/>
    <w:tmpl w:val="19D2E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A00987"/>
    <w:multiLevelType w:val="hybridMultilevel"/>
    <w:tmpl w:val="BD6E9F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04E4152"/>
    <w:multiLevelType w:val="multilevel"/>
    <w:tmpl w:val="5FA0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F31AB9"/>
    <w:multiLevelType w:val="hybridMultilevel"/>
    <w:tmpl w:val="E224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1B5BE4"/>
    <w:multiLevelType w:val="multilevel"/>
    <w:tmpl w:val="28467A2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0538D3"/>
    <w:multiLevelType w:val="multilevel"/>
    <w:tmpl w:val="6F661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E42D2C"/>
    <w:multiLevelType w:val="multilevel"/>
    <w:tmpl w:val="5D504EE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4524E97"/>
    <w:multiLevelType w:val="multilevel"/>
    <w:tmpl w:val="8C84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C31D41"/>
    <w:multiLevelType w:val="hybridMultilevel"/>
    <w:tmpl w:val="17DCB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45556C"/>
    <w:multiLevelType w:val="multilevel"/>
    <w:tmpl w:val="9396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626707">
    <w:abstractNumId w:val="0"/>
  </w:num>
  <w:num w:numId="2" w16cid:durableId="2087069922">
    <w:abstractNumId w:val="3"/>
  </w:num>
  <w:num w:numId="3" w16cid:durableId="2042196420">
    <w:abstractNumId w:val="10"/>
  </w:num>
  <w:num w:numId="4" w16cid:durableId="1686396011">
    <w:abstractNumId w:val="12"/>
  </w:num>
  <w:num w:numId="5" w16cid:durableId="2074429904">
    <w:abstractNumId w:val="11"/>
  </w:num>
  <w:num w:numId="6" w16cid:durableId="1363554723">
    <w:abstractNumId w:val="6"/>
  </w:num>
  <w:num w:numId="7" w16cid:durableId="39212856">
    <w:abstractNumId w:val="7"/>
  </w:num>
  <w:num w:numId="8" w16cid:durableId="48001044">
    <w:abstractNumId w:val="1"/>
  </w:num>
  <w:num w:numId="9" w16cid:durableId="1030300650">
    <w:abstractNumId w:val="2"/>
  </w:num>
  <w:num w:numId="10" w16cid:durableId="943195908">
    <w:abstractNumId w:val="9"/>
  </w:num>
  <w:num w:numId="11" w16cid:durableId="511261662">
    <w:abstractNumId w:val="8"/>
  </w:num>
  <w:num w:numId="12" w16cid:durableId="285279783">
    <w:abstractNumId w:val="5"/>
  </w:num>
  <w:num w:numId="13" w16cid:durableId="4301270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3DA"/>
    <w:rsid w:val="000018B5"/>
    <w:rsid w:val="0000202E"/>
    <w:rsid w:val="00004624"/>
    <w:rsid w:val="00030491"/>
    <w:rsid w:val="00030D80"/>
    <w:rsid w:val="000333EE"/>
    <w:rsid w:val="00036872"/>
    <w:rsid w:val="000431E9"/>
    <w:rsid w:val="00052213"/>
    <w:rsid w:val="00052A08"/>
    <w:rsid w:val="00053938"/>
    <w:rsid w:val="00066A88"/>
    <w:rsid w:val="000738A9"/>
    <w:rsid w:val="00093E61"/>
    <w:rsid w:val="000A4CBD"/>
    <w:rsid w:val="000A6BAC"/>
    <w:rsid w:val="000B5173"/>
    <w:rsid w:val="000C1FD4"/>
    <w:rsid w:val="000E0F90"/>
    <w:rsid w:val="000E7D14"/>
    <w:rsid w:val="000F4358"/>
    <w:rsid w:val="001127CA"/>
    <w:rsid w:val="00130B96"/>
    <w:rsid w:val="0014016D"/>
    <w:rsid w:val="001434C4"/>
    <w:rsid w:val="00144144"/>
    <w:rsid w:val="00164122"/>
    <w:rsid w:val="00165CA8"/>
    <w:rsid w:val="001702EE"/>
    <w:rsid w:val="00177628"/>
    <w:rsid w:val="001B26D3"/>
    <w:rsid w:val="001D37BB"/>
    <w:rsid w:val="001F0450"/>
    <w:rsid w:val="001F4737"/>
    <w:rsid w:val="001F5E0A"/>
    <w:rsid w:val="0020190B"/>
    <w:rsid w:val="00214A83"/>
    <w:rsid w:val="002157E4"/>
    <w:rsid w:val="00225438"/>
    <w:rsid w:val="002273FB"/>
    <w:rsid w:val="002336FA"/>
    <w:rsid w:val="00242699"/>
    <w:rsid w:val="00245872"/>
    <w:rsid w:val="002475B5"/>
    <w:rsid w:val="00266B67"/>
    <w:rsid w:val="00280ABB"/>
    <w:rsid w:val="002851E4"/>
    <w:rsid w:val="00287B60"/>
    <w:rsid w:val="00292084"/>
    <w:rsid w:val="00294430"/>
    <w:rsid w:val="002957BE"/>
    <w:rsid w:val="002A10BB"/>
    <w:rsid w:val="002A1703"/>
    <w:rsid w:val="002A581E"/>
    <w:rsid w:val="002B0FA9"/>
    <w:rsid w:val="002C3B08"/>
    <w:rsid w:val="002E3B40"/>
    <w:rsid w:val="002E4967"/>
    <w:rsid w:val="002E4AAC"/>
    <w:rsid w:val="00310E5C"/>
    <w:rsid w:val="00334542"/>
    <w:rsid w:val="00352434"/>
    <w:rsid w:val="00356F7A"/>
    <w:rsid w:val="00362270"/>
    <w:rsid w:val="003669E1"/>
    <w:rsid w:val="00366FC9"/>
    <w:rsid w:val="00375E86"/>
    <w:rsid w:val="00377E77"/>
    <w:rsid w:val="003A3816"/>
    <w:rsid w:val="003C47C1"/>
    <w:rsid w:val="003D622F"/>
    <w:rsid w:val="003F6756"/>
    <w:rsid w:val="00400B28"/>
    <w:rsid w:val="004020F0"/>
    <w:rsid w:val="00430231"/>
    <w:rsid w:val="004373C7"/>
    <w:rsid w:val="0044442C"/>
    <w:rsid w:val="004518B6"/>
    <w:rsid w:val="00453403"/>
    <w:rsid w:val="004540C6"/>
    <w:rsid w:val="004576C9"/>
    <w:rsid w:val="00457981"/>
    <w:rsid w:val="0046133A"/>
    <w:rsid w:val="0046227C"/>
    <w:rsid w:val="0046474C"/>
    <w:rsid w:val="00464C99"/>
    <w:rsid w:val="004779CE"/>
    <w:rsid w:val="004812CF"/>
    <w:rsid w:val="004A3D3A"/>
    <w:rsid w:val="004B16ED"/>
    <w:rsid w:val="004B2F56"/>
    <w:rsid w:val="004B7CDA"/>
    <w:rsid w:val="004C13DA"/>
    <w:rsid w:val="004C58D3"/>
    <w:rsid w:val="004C72E3"/>
    <w:rsid w:val="004D6B3C"/>
    <w:rsid w:val="004F6DC1"/>
    <w:rsid w:val="00517464"/>
    <w:rsid w:val="00531C86"/>
    <w:rsid w:val="0055660A"/>
    <w:rsid w:val="005677CE"/>
    <w:rsid w:val="0058280F"/>
    <w:rsid w:val="00585520"/>
    <w:rsid w:val="00586122"/>
    <w:rsid w:val="00591753"/>
    <w:rsid w:val="005A0299"/>
    <w:rsid w:val="005A18D9"/>
    <w:rsid w:val="005A78DC"/>
    <w:rsid w:val="005B0396"/>
    <w:rsid w:val="005C5533"/>
    <w:rsid w:val="005C5D32"/>
    <w:rsid w:val="005D10FC"/>
    <w:rsid w:val="005D11C5"/>
    <w:rsid w:val="005D20B1"/>
    <w:rsid w:val="005D2583"/>
    <w:rsid w:val="005D4B08"/>
    <w:rsid w:val="0060777C"/>
    <w:rsid w:val="0061480B"/>
    <w:rsid w:val="00615106"/>
    <w:rsid w:val="006205BF"/>
    <w:rsid w:val="00625B39"/>
    <w:rsid w:val="00627888"/>
    <w:rsid w:val="00637ADA"/>
    <w:rsid w:val="00640983"/>
    <w:rsid w:val="006625B6"/>
    <w:rsid w:val="006748D5"/>
    <w:rsid w:val="00682E53"/>
    <w:rsid w:val="006B5752"/>
    <w:rsid w:val="006C0FD9"/>
    <w:rsid w:val="006C3A2F"/>
    <w:rsid w:val="006D118B"/>
    <w:rsid w:val="006D2165"/>
    <w:rsid w:val="006D2214"/>
    <w:rsid w:val="006E0E86"/>
    <w:rsid w:val="006F1B20"/>
    <w:rsid w:val="006F28E4"/>
    <w:rsid w:val="006F79D6"/>
    <w:rsid w:val="00710BD7"/>
    <w:rsid w:val="007639AC"/>
    <w:rsid w:val="00777A88"/>
    <w:rsid w:val="00784DC4"/>
    <w:rsid w:val="00794630"/>
    <w:rsid w:val="007C5256"/>
    <w:rsid w:val="007E410B"/>
    <w:rsid w:val="007F5006"/>
    <w:rsid w:val="007F6836"/>
    <w:rsid w:val="007F7CC7"/>
    <w:rsid w:val="008045F2"/>
    <w:rsid w:val="008048E5"/>
    <w:rsid w:val="00826698"/>
    <w:rsid w:val="00827EA2"/>
    <w:rsid w:val="00830C3C"/>
    <w:rsid w:val="00834C82"/>
    <w:rsid w:val="00836A6C"/>
    <w:rsid w:val="00861440"/>
    <w:rsid w:val="0086766B"/>
    <w:rsid w:val="008713DE"/>
    <w:rsid w:val="008757B8"/>
    <w:rsid w:val="00880108"/>
    <w:rsid w:val="008857C9"/>
    <w:rsid w:val="008A186F"/>
    <w:rsid w:val="008A67C4"/>
    <w:rsid w:val="008B22B7"/>
    <w:rsid w:val="008B25DE"/>
    <w:rsid w:val="008B46C3"/>
    <w:rsid w:val="008B7406"/>
    <w:rsid w:val="008C00A1"/>
    <w:rsid w:val="008C1924"/>
    <w:rsid w:val="008C549B"/>
    <w:rsid w:val="008C60FB"/>
    <w:rsid w:val="008F54B9"/>
    <w:rsid w:val="00910442"/>
    <w:rsid w:val="00922CF2"/>
    <w:rsid w:val="00924265"/>
    <w:rsid w:val="00930CB8"/>
    <w:rsid w:val="00933387"/>
    <w:rsid w:val="0094441C"/>
    <w:rsid w:val="00952AB5"/>
    <w:rsid w:val="009533D6"/>
    <w:rsid w:val="009565F5"/>
    <w:rsid w:val="00956E41"/>
    <w:rsid w:val="009605AC"/>
    <w:rsid w:val="00965E17"/>
    <w:rsid w:val="00985F34"/>
    <w:rsid w:val="009C0D8B"/>
    <w:rsid w:val="009D0B0F"/>
    <w:rsid w:val="00A04D38"/>
    <w:rsid w:val="00A15D5A"/>
    <w:rsid w:val="00A2222E"/>
    <w:rsid w:val="00A62880"/>
    <w:rsid w:val="00A63279"/>
    <w:rsid w:val="00A645F2"/>
    <w:rsid w:val="00A65F31"/>
    <w:rsid w:val="00A66C71"/>
    <w:rsid w:val="00A6707B"/>
    <w:rsid w:val="00A722BF"/>
    <w:rsid w:val="00A77F88"/>
    <w:rsid w:val="00A9540C"/>
    <w:rsid w:val="00A964C2"/>
    <w:rsid w:val="00AB0B91"/>
    <w:rsid w:val="00AB2D5D"/>
    <w:rsid w:val="00AC0BF0"/>
    <w:rsid w:val="00AD2812"/>
    <w:rsid w:val="00AE15AF"/>
    <w:rsid w:val="00AE1A00"/>
    <w:rsid w:val="00AE7905"/>
    <w:rsid w:val="00AF588E"/>
    <w:rsid w:val="00AF7C56"/>
    <w:rsid w:val="00B04325"/>
    <w:rsid w:val="00B10990"/>
    <w:rsid w:val="00B15FBA"/>
    <w:rsid w:val="00B53ECC"/>
    <w:rsid w:val="00B542EB"/>
    <w:rsid w:val="00B54AEF"/>
    <w:rsid w:val="00B55052"/>
    <w:rsid w:val="00B6163E"/>
    <w:rsid w:val="00B71082"/>
    <w:rsid w:val="00B725ED"/>
    <w:rsid w:val="00B741FA"/>
    <w:rsid w:val="00B80986"/>
    <w:rsid w:val="00B8379C"/>
    <w:rsid w:val="00B93130"/>
    <w:rsid w:val="00B94092"/>
    <w:rsid w:val="00BB5B0F"/>
    <w:rsid w:val="00BD7661"/>
    <w:rsid w:val="00BE3F6B"/>
    <w:rsid w:val="00BE64A2"/>
    <w:rsid w:val="00BF0AF0"/>
    <w:rsid w:val="00C070C4"/>
    <w:rsid w:val="00C15462"/>
    <w:rsid w:val="00C33A84"/>
    <w:rsid w:val="00C51490"/>
    <w:rsid w:val="00C54D68"/>
    <w:rsid w:val="00C75AE5"/>
    <w:rsid w:val="00C8435B"/>
    <w:rsid w:val="00C93DC2"/>
    <w:rsid w:val="00C94571"/>
    <w:rsid w:val="00C964DB"/>
    <w:rsid w:val="00CA7B7F"/>
    <w:rsid w:val="00CB2DE2"/>
    <w:rsid w:val="00CB43BD"/>
    <w:rsid w:val="00CC423F"/>
    <w:rsid w:val="00CC5DC1"/>
    <w:rsid w:val="00CD6BE9"/>
    <w:rsid w:val="00CE3346"/>
    <w:rsid w:val="00CF3E25"/>
    <w:rsid w:val="00D06723"/>
    <w:rsid w:val="00D10073"/>
    <w:rsid w:val="00D115FC"/>
    <w:rsid w:val="00D1218D"/>
    <w:rsid w:val="00D12DF9"/>
    <w:rsid w:val="00D15607"/>
    <w:rsid w:val="00D15AA4"/>
    <w:rsid w:val="00D36841"/>
    <w:rsid w:val="00D4662A"/>
    <w:rsid w:val="00D629EF"/>
    <w:rsid w:val="00DA12DC"/>
    <w:rsid w:val="00DC194F"/>
    <w:rsid w:val="00DC5A75"/>
    <w:rsid w:val="00DD5814"/>
    <w:rsid w:val="00DD5FD2"/>
    <w:rsid w:val="00DE7835"/>
    <w:rsid w:val="00E07A8D"/>
    <w:rsid w:val="00E1516E"/>
    <w:rsid w:val="00E21304"/>
    <w:rsid w:val="00E23B16"/>
    <w:rsid w:val="00E301B8"/>
    <w:rsid w:val="00E36D8C"/>
    <w:rsid w:val="00E37EAC"/>
    <w:rsid w:val="00E40F2C"/>
    <w:rsid w:val="00E45492"/>
    <w:rsid w:val="00E52C23"/>
    <w:rsid w:val="00E75869"/>
    <w:rsid w:val="00E8771D"/>
    <w:rsid w:val="00E87D2D"/>
    <w:rsid w:val="00E91BC5"/>
    <w:rsid w:val="00EB3261"/>
    <w:rsid w:val="00ED0330"/>
    <w:rsid w:val="00ED2704"/>
    <w:rsid w:val="00ED2AFD"/>
    <w:rsid w:val="00ED3741"/>
    <w:rsid w:val="00EF0407"/>
    <w:rsid w:val="00EF6382"/>
    <w:rsid w:val="00EF7F20"/>
    <w:rsid w:val="00F065D8"/>
    <w:rsid w:val="00F15A5C"/>
    <w:rsid w:val="00F16DA5"/>
    <w:rsid w:val="00F2081E"/>
    <w:rsid w:val="00F26775"/>
    <w:rsid w:val="00F268FA"/>
    <w:rsid w:val="00F26FB1"/>
    <w:rsid w:val="00F60F36"/>
    <w:rsid w:val="00F70DF9"/>
    <w:rsid w:val="00F8689C"/>
    <w:rsid w:val="00F90BE9"/>
    <w:rsid w:val="00FB2D6E"/>
    <w:rsid w:val="00FD680C"/>
    <w:rsid w:val="00FE7EB6"/>
    <w:rsid w:val="00FF65AE"/>
    <w:rsid w:val="00FF7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968E"/>
  <w15:docId w15:val="{7D4631E1-B0B6-4541-B670-3357FA48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D32"/>
    <w:rPr>
      <w:lang w:val="en-GB"/>
    </w:rPr>
  </w:style>
  <w:style w:type="paragraph" w:styleId="Heading1">
    <w:name w:val="heading 1"/>
    <w:basedOn w:val="Normal"/>
    <w:next w:val="Normal"/>
    <w:link w:val="Heading1Char"/>
    <w:uiPriority w:val="9"/>
    <w:qFormat/>
    <w:rsid w:val="001F47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47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7D1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E7D1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0E7D1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E7D1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15A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5A5C"/>
    <w:rPr>
      <w:lang w:val="en-GB"/>
    </w:rPr>
  </w:style>
  <w:style w:type="paragraph" w:styleId="Footer">
    <w:name w:val="footer"/>
    <w:basedOn w:val="Normal"/>
    <w:link w:val="FooterChar"/>
    <w:uiPriority w:val="99"/>
    <w:unhideWhenUsed/>
    <w:rsid w:val="00F15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A5C"/>
    <w:rPr>
      <w:lang w:val="en-GB"/>
    </w:rPr>
  </w:style>
  <w:style w:type="paragraph" w:styleId="ListParagraph">
    <w:name w:val="List Paragraph"/>
    <w:basedOn w:val="Normal"/>
    <w:uiPriority w:val="34"/>
    <w:qFormat/>
    <w:rsid w:val="00ED2704"/>
    <w:pPr>
      <w:ind w:left="720"/>
      <w:contextualSpacing/>
    </w:pPr>
  </w:style>
  <w:style w:type="character" w:customStyle="1" w:styleId="Heading2Char">
    <w:name w:val="Heading 2 Char"/>
    <w:basedOn w:val="DefaultParagraphFont"/>
    <w:link w:val="Heading2"/>
    <w:uiPriority w:val="9"/>
    <w:rsid w:val="001F4737"/>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1F4737"/>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1F4737"/>
    <w:pPr>
      <w:outlineLvl w:val="9"/>
    </w:pPr>
    <w:rPr>
      <w:lang w:val="en-US"/>
    </w:rPr>
  </w:style>
  <w:style w:type="paragraph" w:styleId="TOC1">
    <w:name w:val="toc 1"/>
    <w:basedOn w:val="Normal"/>
    <w:next w:val="Normal"/>
    <w:autoRedefine/>
    <w:uiPriority w:val="39"/>
    <w:unhideWhenUsed/>
    <w:rsid w:val="001F4737"/>
    <w:pPr>
      <w:spacing w:after="100"/>
    </w:pPr>
  </w:style>
  <w:style w:type="paragraph" w:styleId="TOC2">
    <w:name w:val="toc 2"/>
    <w:basedOn w:val="Normal"/>
    <w:next w:val="Normal"/>
    <w:autoRedefine/>
    <w:uiPriority w:val="39"/>
    <w:unhideWhenUsed/>
    <w:rsid w:val="001F4737"/>
    <w:pPr>
      <w:spacing w:after="100"/>
      <w:ind w:left="220"/>
    </w:pPr>
  </w:style>
  <w:style w:type="character" w:styleId="Hyperlink">
    <w:name w:val="Hyperlink"/>
    <w:basedOn w:val="DefaultParagraphFont"/>
    <w:uiPriority w:val="99"/>
    <w:unhideWhenUsed/>
    <w:rsid w:val="001F4737"/>
    <w:rPr>
      <w:color w:val="0000FF" w:themeColor="hyperlink"/>
      <w:u w:val="single"/>
    </w:rPr>
  </w:style>
  <w:style w:type="paragraph" w:styleId="BalloonText">
    <w:name w:val="Balloon Text"/>
    <w:basedOn w:val="Normal"/>
    <w:link w:val="BalloonTextChar"/>
    <w:uiPriority w:val="99"/>
    <w:semiHidden/>
    <w:unhideWhenUsed/>
    <w:rsid w:val="001F4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737"/>
    <w:rPr>
      <w:rFonts w:ascii="Tahoma" w:hAnsi="Tahoma" w:cs="Tahoma"/>
      <w:sz w:val="16"/>
      <w:szCs w:val="16"/>
      <w:lang w:val="en-GB"/>
    </w:rPr>
  </w:style>
  <w:style w:type="paragraph" w:styleId="NoSpacing">
    <w:name w:val="No Spacing"/>
    <w:uiPriority w:val="1"/>
    <w:qFormat/>
    <w:rsid w:val="000E7D14"/>
    <w:pPr>
      <w:spacing w:after="0" w:line="240" w:lineRule="auto"/>
    </w:pPr>
    <w:rPr>
      <w:lang w:val="en-GB"/>
    </w:rPr>
  </w:style>
  <w:style w:type="character" w:customStyle="1" w:styleId="Heading3Char">
    <w:name w:val="Heading 3 Char"/>
    <w:basedOn w:val="DefaultParagraphFont"/>
    <w:link w:val="Heading3"/>
    <w:uiPriority w:val="9"/>
    <w:rsid w:val="000E7D14"/>
    <w:rPr>
      <w:rFonts w:asciiTheme="majorHAnsi" w:eastAsiaTheme="majorEastAsia" w:hAnsiTheme="majorHAnsi" w:cstheme="majorBidi"/>
      <w:color w:val="243F60" w:themeColor="accent1" w:themeShade="7F"/>
      <w:sz w:val="24"/>
      <w:szCs w:val="24"/>
      <w:lang w:val="en-GB"/>
    </w:rPr>
  </w:style>
  <w:style w:type="character" w:styleId="IntenseEmphasis">
    <w:name w:val="Intense Emphasis"/>
    <w:basedOn w:val="DefaultParagraphFont"/>
    <w:uiPriority w:val="21"/>
    <w:qFormat/>
    <w:rsid w:val="000E7D14"/>
    <w:rPr>
      <w:i/>
      <w:iCs/>
      <w:color w:val="4F81BD" w:themeColor="accent1"/>
    </w:rPr>
  </w:style>
  <w:style w:type="character" w:styleId="Emphasis">
    <w:name w:val="Emphasis"/>
    <w:basedOn w:val="DefaultParagraphFont"/>
    <w:uiPriority w:val="20"/>
    <w:qFormat/>
    <w:rsid w:val="000E7D14"/>
    <w:rPr>
      <w:i/>
      <w:iCs/>
    </w:rPr>
  </w:style>
  <w:style w:type="character" w:customStyle="1" w:styleId="Heading4Char">
    <w:name w:val="Heading 4 Char"/>
    <w:basedOn w:val="DefaultParagraphFont"/>
    <w:link w:val="Heading4"/>
    <w:uiPriority w:val="9"/>
    <w:rsid w:val="000E7D14"/>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rsid w:val="000E7D14"/>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rsid w:val="000E7D14"/>
    <w:rPr>
      <w:rFonts w:asciiTheme="majorHAnsi" w:eastAsiaTheme="majorEastAsia" w:hAnsiTheme="majorHAnsi" w:cstheme="majorBidi"/>
      <w:color w:val="243F60" w:themeColor="accent1" w:themeShade="7F"/>
      <w:lang w:val="en-GB"/>
    </w:rPr>
  </w:style>
  <w:style w:type="character" w:styleId="SubtleEmphasis">
    <w:name w:val="Subtle Emphasis"/>
    <w:basedOn w:val="DefaultParagraphFont"/>
    <w:uiPriority w:val="19"/>
    <w:qFormat/>
    <w:rsid w:val="00A722BF"/>
    <w:rPr>
      <w:i/>
      <w:iCs/>
      <w:color w:val="404040" w:themeColor="text1" w:themeTint="BF"/>
    </w:rPr>
  </w:style>
  <w:style w:type="character" w:styleId="Strong">
    <w:name w:val="Strong"/>
    <w:basedOn w:val="DefaultParagraphFont"/>
    <w:uiPriority w:val="22"/>
    <w:qFormat/>
    <w:rsid w:val="00A722BF"/>
    <w:rPr>
      <w:b/>
      <w:bCs/>
    </w:rPr>
  </w:style>
  <w:style w:type="paragraph" w:styleId="NormalWeb">
    <w:name w:val="Normal (Web)"/>
    <w:basedOn w:val="Normal"/>
    <w:uiPriority w:val="99"/>
    <w:semiHidden/>
    <w:unhideWhenUsed/>
    <w:rsid w:val="00A77F8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customStyle="1" w:styleId="TableGridLight1">
    <w:name w:val="Table Grid Light1"/>
    <w:basedOn w:val="TableNormal"/>
    <w:uiPriority w:val="40"/>
    <w:rsid w:val="00A77F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AB2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31655">
      <w:bodyDiv w:val="1"/>
      <w:marLeft w:val="0"/>
      <w:marRight w:val="0"/>
      <w:marTop w:val="0"/>
      <w:marBottom w:val="0"/>
      <w:divBdr>
        <w:top w:val="none" w:sz="0" w:space="0" w:color="auto"/>
        <w:left w:val="none" w:sz="0" w:space="0" w:color="auto"/>
        <w:bottom w:val="none" w:sz="0" w:space="0" w:color="auto"/>
        <w:right w:val="none" w:sz="0" w:space="0" w:color="auto"/>
      </w:divBdr>
    </w:div>
    <w:div w:id="125393078">
      <w:bodyDiv w:val="1"/>
      <w:marLeft w:val="0"/>
      <w:marRight w:val="0"/>
      <w:marTop w:val="0"/>
      <w:marBottom w:val="0"/>
      <w:divBdr>
        <w:top w:val="none" w:sz="0" w:space="0" w:color="auto"/>
        <w:left w:val="none" w:sz="0" w:space="0" w:color="auto"/>
        <w:bottom w:val="none" w:sz="0" w:space="0" w:color="auto"/>
        <w:right w:val="none" w:sz="0" w:space="0" w:color="auto"/>
      </w:divBdr>
    </w:div>
    <w:div w:id="145245350">
      <w:bodyDiv w:val="1"/>
      <w:marLeft w:val="0"/>
      <w:marRight w:val="0"/>
      <w:marTop w:val="0"/>
      <w:marBottom w:val="0"/>
      <w:divBdr>
        <w:top w:val="none" w:sz="0" w:space="0" w:color="auto"/>
        <w:left w:val="none" w:sz="0" w:space="0" w:color="auto"/>
        <w:bottom w:val="none" w:sz="0" w:space="0" w:color="auto"/>
        <w:right w:val="none" w:sz="0" w:space="0" w:color="auto"/>
      </w:divBdr>
    </w:div>
    <w:div w:id="153495036">
      <w:bodyDiv w:val="1"/>
      <w:marLeft w:val="0"/>
      <w:marRight w:val="0"/>
      <w:marTop w:val="0"/>
      <w:marBottom w:val="0"/>
      <w:divBdr>
        <w:top w:val="none" w:sz="0" w:space="0" w:color="auto"/>
        <w:left w:val="none" w:sz="0" w:space="0" w:color="auto"/>
        <w:bottom w:val="none" w:sz="0" w:space="0" w:color="auto"/>
        <w:right w:val="none" w:sz="0" w:space="0" w:color="auto"/>
      </w:divBdr>
    </w:div>
    <w:div w:id="170798254">
      <w:bodyDiv w:val="1"/>
      <w:marLeft w:val="0"/>
      <w:marRight w:val="0"/>
      <w:marTop w:val="0"/>
      <w:marBottom w:val="0"/>
      <w:divBdr>
        <w:top w:val="none" w:sz="0" w:space="0" w:color="auto"/>
        <w:left w:val="none" w:sz="0" w:space="0" w:color="auto"/>
        <w:bottom w:val="none" w:sz="0" w:space="0" w:color="auto"/>
        <w:right w:val="none" w:sz="0" w:space="0" w:color="auto"/>
      </w:divBdr>
    </w:div>
    <w:div w:id="209153690">
      <w:bodyDiv w:val="1"/>
      <w:marLeft w:val="0"/>
      <w:marRight w:val="0"/>
      <w:marTop w:val="0"/>
      <w:marBottom w:val="0"/>
      <w:divBdr>
        <w:top w:val="none" w:sz="0" w:space="0" w:color="auto"/>
        <w:left w:val="none" w:sz="0" w:space="0" w:color="auto"/>
        <w:bottom w:val="none" w:sz="0" w:space="0" w:color="auto"/>
        <w:right w:val="none" w:sz="0" w:space="0" w:color="auto"/>
      </w:divBdr>
    </w:div>
    <w:div w:id="226302239">
      <w:bodyDiv w:val="1"/>
      <w:marLeft w:val="0"/>
      <w:marRight w:val="0"/>
      <w:marTop w:val="0"/>
      <w:marBottom w:val="0"/>
      <w:divBdr>
        <w:top w:val="none" w:sz="0" w:space="0" w:color="auto"/>
        <w:left w:val="none" w:sz="0" w:space="0" w:color="auto"/>
        <w:bottom w:val="none" w:sz="0" w:space="0" w:color="auto"/>
        <w:right w:val="none" w:sz="0" w:space="0" w:color="auto"/>
      </w:divBdr>
    </w:div>
    <w:div w:id="284774457">
      <w:bodyDiv w:val="1"/>
      <w:marLeft w:val="0"/>
      <w:marRight w:val="0"/>
      <w:marTop w:val="0"/>
      <w:marBottom w:val="0"/>
      <w:divBdr>
        <w:top w:val="none" w:sz="0" w:space="0" w:color="auto"/>
        <w:left w:val="none" w:sz="0" w:space="0" w:color="auto"/>
        <w:bottom w:val="none" w:sz="0" w:space="0" w:color="auto"/>
        <w:right w:val="none" w:sz="0" w:space="0" w:color="auto"/>
      </w:divBdr>
      <w:divsChild>
        <w:div w:id="1846702445">
          <w:marLeft w:val="0"/>
          <w:marRight w:val="0"/>
          <w:marTop w:val="0"/>
          <w:marBottom w:val="0"/>
          <w:divBdr>
            <w:top w:val="none" w:sz="0" w:space="0" w:color="auto"/>
            <w:left w:val="none" w:sz="0" w:space="0" w:color="auto"/>
            <w:bottom w:val="none" w:sz="0" w:space="0" w:color="auto"/>
            <w:right w:val="none" w:sz="0" w:space="0" w:color="auto"/>
          </w:divBdr>
          <w:divsChild>
            <w:div w:id="1033310956">
              <w:marLeft w:val="0"/>
              <w:marRight w:val="0"/>
              <w:marTop w:val="0"/>
              <w:marBottom w:val="0"/>
              <w:divBdr>
                <w:top w:val="none" w:sz="0" w:space="0" w:color="auto"/>
                <w:left w:val="none" w:sz="0" w:space="0" w:color="auto"/>
                <w:bottom w:val="none" w:sz="0" w:space="0" w:color="auto"/>
                <w:right w:val="none" w:sz="0" w:space="0" w:color="auto"/>
              </w:divBdr>
              <w:divsChild>
                <w:div w:id="1863320721">
                  <w:marLeft w:val="0"/>
                  <w:marRight w:val="0"/>
                  <w:marTop w:val="0"/>
                  <w:marBottom w:val="0"/>
                  <w:divBdr>
                    <w:top w:val="none" w:sz="0" w:space="0" w:color="auto"/>
                    <w:left w:val="none" w:sz="0" w:space="0" w:color="auto"/>
                    <w:bottom w:val="none" w:sz="0" w:space="0" w:color="auto"/>
                    <w:right w:val="none" w:sz="0" w:space="0" w:color="auto"/>
                  </w:divBdr>
                  <w:divsChild>
                    <w:div w:id="95021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670770">
      <w:bodyDiv w:val="1"/>
      <w:marLeft w:val="0"/>
      <w:marRight w:val="0"/>
      <w:marTop w:val="0"/>
      <w:marBottom w:val="0"/>
      <w:divBdr>
        <w:top w:val="none" w:sz="0" w:space="0" w:color="auto"/>
        <w:left w:val="none" w:sz="0" w:space="0" w:color="auto"/>
        <w:bottom w:val="none" w:sz="0" w:space="0" w:color="auto"/>
        <w:right w:val="none" w:sz="0" w:space="0" w:color="auto"/>
      </w:divBdr>
    </w:div>
    <w:div w:id="311059819">
      <w:bodyDiv w:val="1"/>
      <w:marLeft w:val="0"/>
      <w:marRight w:val="0"/>
      <w:marTop w:val="0"/>
      <w:marBottom w:val="0"/>
      <w:divBdr>
        <w:top w:val="none" w:sz="0" w:space="0" w:color="auto"/>
        <w:left w:val="none" w:sz="0" w:space="0" w:color="auto"/>
        <w:bottom w:val="none" w:sz="0" w:space="0" w:color="auto"/>
        <w:right w:val="none" w:sz="0" w:space="0" w:color="auto"/>
      </w:divBdr>
    </w:div>
    <w:div w:id="327825125">
      <w:bodyDiv w:val="1"/>
      <w:marLeft w:val="0"/>
      <w:marRight w:val="0"/>
      <w:marTop w:val="0"/>
      <w:marBottom w:val="0"/>
      <w:divBdr>
        <w:top w:val="none" w:sz="0" w:space="0" w:color="auto"/>
        <w:left w:val="none" w:sz="0" w:space="0" w:color="auto"/>
        <w:bottom w:val="none" w:sz="0" w:space="0" w:color="auto"/>
        <w:right w:val="none" w:sz="0" w:space="0" w:color="auto"/>
      </w:divBdr>
    </w:div>
    <w:div w:id="384986748">
      <w:bodyDiv w:val="1"/>
      <w:marLeft w:val="0"/>
      <w:marRight w:val="0"/>
      <w:marTop w:val="0"/>
      <w:marBottom w:val="0"/>
      <w:divBdr>
        <w:top w:val="none" w:sz="0" w:space="0" w:color="auto"/>
        <w:left w:val="none" w:sz="0" w:space="0" w:color="auto"/>
        <w:bottom w:val="none" w:sz="0" w:space="0" w:color="auto"/>
        <w:right w:val="none" w:sz="0" w:space="0" w:color="auto"/>
      </w:divBdr>
    </w:div>
    <w:div w:id="395513598">
      <w:bodyDiv w:val="1"/>
      <w:marLeft w:val="0"/>
      <w:marRight w:val="0"/>
      <w:marTop w:val="0"/>
      <w:marBottom w:val="0"/>
      <w:divBdr>
        <w:top w:val="none" w:sz="0" w:space="0" w:color="auto"/>
        <w:left w:val="none" w:sz="0" w:space="0" w:color="auto"/>
        <w:bottom w:val="none" w:sz="0" w:space="0" w:color="auto"/>
        <w:right w:val="none" w:sz="0" w:space="0" w:color="auto"/>
      </w:divBdr>
    </w:div>
    <w:div w:id="513148812">
      <w:bodyDiv w:val="1"/>
      <w:marLeft w:val="0"/>
      <w:marRight w:val="0"/>
      <w:marTop w:val="0"/>
      <w:marBottom w:val="0"/>
      <w:divBdr>
        <w:top w:val="none" w:sz="0" w:space="0" w:color="auto"/>
        <w:left w:val="none" w:sz="0" w:space="0" w:color="auto"/>
        <w:bottom w:val="none" w:sz="0" w:space="0" w:color="auto"/>
        <w:right w:val="none" w:sz="0" w:space="0" w:color="auto"/>
      </w:divBdr>
    </w:div>
    <w:div w:id="649676994">
      <w:bodyDiv w:val="1"/>
      <w:marLeft w:val="0"/>
      <w:marRight w:val="0"/>
      <w:marTop w:val="0"/>
      <w:marBottom w:val="0"/>
      <w:divBdr>
        <w:top w:val="none" w:sz="0" w:space="0" w:color="auto"/>
        <w:left w:val="none" w:sz="0" w:space="0" w:color="auto"/>
        <w:bottom w:val="none" w:sz="0" w:space="0" w:color="auto"/>
        <w:right w:val="none" w:sz="0" w:space="0" w:color="auto"/>
      </w:divBdr>
      <w:divsChild>
        <w:div w:id="711001987">
          <w:marLeft w:val="0"/>
          <w:marRight w:val="0"/>
          <w:marTop w:val="0"/>
          <w:marBottom w:val="0"/>
          <w:divBdr>
            <w:top w:val="none" w:sz="0" w:space="0" w:color="auto"/>
            <w:left w:val="none" w:sz="0" w:space="0" w:color="auto"/>
            <w:bottom w:val="none" w:sz="0" w:space="0" w:color="auto"/>
            <w:right w:val="none" w:sz="0" w:space="0" w:color="auto"/>
          </w:divBdr>
          <w:divsChild>
            <w:div w:id="736980354">
              <w:marLeft w:val="0"/>
              <w:marRight w:val="0"/>
              <w:marTop w:val="0"/>
              <w:marBottom w:val="0"/>
              <w:divBdr>
                <w:top w:val="none" w:sz="0" w:space="0" w:color="auto"/>
                <w:left w:val="none" w:sz="0" w:space="0" w:color="auto"/>
                <w:bottom w:val="none" w:sz="0" w:space="0" w:color="auto"/>
                <w:right w:val="none" w:sz="0" w:space="0" w:color="auto"/>
              </w:divBdr>
              <w:divsChild>
                <w:div w:id="1452701902">
                  <w:marLeft w:val="0"/>
                  <w:marRight w:val="0"/>
                  <w:marTop w:val="0"/>
                  <w:marBottom w:val="0"/>
                  <w:divBdr>
                    <w:top w:val="none" w:sz="0" w:space="0" w:color="auto"/>
                    <w:left w:val="none" w:sz="0" w:space="0" w:color="auto"/>
                    <w:bottom w:val="none" w:sz="0" w:space="0" w:color="auto"/>
                    <w:right w:val="none" w:sz="0" w:space="0" w:color="auto"/>
                  </w:divBdr>
                  <w:divsChild>
                    <w:div w:id="7042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710110">
      <w:bodyDiv w:val="1"/>
      <w:marLeft w:val="0"/>
      <w:marRight w:val="0"/>
      <w:marTop w:val="0"/>
      <w:marBottom w:val="0"/>
      <w:divBdr>
        <w:top w:val="none" w:sz="0" w:space="0" w:color="auto"/>
        <w:left w:val="none" w:sz="0" w:space="0" w:color="auto"/>
        <w:bottom w:val="none" w:sz="0" w:space="0" w:color="auto"/>
        <w:right w:val="none" w:sz="0" w:space="0" w:color="auto"/>
      </w:divBdr>
    </w:div>
    <w:div w:id="668947284">
      <w:bodyDiv w:val="1"/>
      <w:marLeft w:val="0"/>
      <w:marRight w:val="0"/>
      <w:marTop w:val="0"/>
      <w:marBottom w:val="0"/>
      <w:divBdr>
        <w:top w:val="none" w:sz="0" w:space="0" w:color="auto"/>
        <w:left w:val="none" w:sz="0" w:space="0" w:color="auto"/>
        <w:bottom w:val="none" w:sz="0" w:space="0" w:color="auto"/>
        <w:right w:val="none" w:sz="0" w:space="0" w:color="auto"/>
      </w:divBdr>
    </w:div>
    <w:div w:id="672801354">
      <w:bodyDiv w:val="1"/>
      <w:marLeft w:val="0"/>
      <w:marRight w:val="0"/>
      <w:marTop w:val="0"/>
      <w:marBottom w:val="0"/>
      <w:divBdr>
        <w:top w:val="none" w:sz="0" w:space="0" w:color="auto"/>
        <w:left w:val="none" w:sz="0" w:space="0" w:color="auto"/>
        <w:bottom w:val="none" w:sz="0" w:space="0" w:color="auto"/>
        <w:right w:val="none" w:sz="0" w:space="0" w:color="auto"/>
      </w:divBdr>
    </w:div>
    <w:div w:id="696469611">
      <w:bodyDiv w:val="1"/>
      <w:marLeft w:val="0"/>
      <w:marRight w:val="0"/>
      <w:marTop w:val="0"/>
      <w:marBottom w:val="0"/>
      <w:divBdr>
        <w:top w:val="none" w:sz="0" w:space="0" w:color="auto"/>
        <w:left w:val="none" w:sz="0" w:space="0" w:color="auto"/>
        <w:bottom w:val="none" w:sz="0" w:space="0" w:color="auto"/>
        <w:right w:val="none" w:sz="0" w:space="0" w:color="auto"/>
      </w:divBdr>
      <w:divsChild>
        <w:div w:id="455608488">
          <w:marLeft w:val="0"/>
          <w:marRight w:val="0"/>
          <w:marTop w:val="0"/>
          <w:marBottom w:val="0"/>
          <w:divBdr>
            <w:top w:val="none" w:sz="0" w:space="0" w:color="auto"/>
            <w:left w:val="none" w:sz="0" w:space="0" w:color="auto"/>
            <w:bottom w:val="none" w:sz="0" w:space="0" w:color="auto"/>
            <w:right w:val="none" w:sz="0" w:space="0" w:color="auto"/>
          </w:divBdr>
          <w:divsChild>
            <w:div w:id="1134368016">
              <w:marLeft w:val="0"/>
              <w:marRight w:val="0"/>
              <w:marTop w:val="0"/>
              <w:marBottom w:val="0"/>
              <w:divBdr>
                <w:top w:val="none" w:sz="0" w:space="0" w:color="auto"/>
                <w:left w:val="none" w:sz="0" w:space="0" w:color="auto"/>
                <w:bottom w:val="none" w:sz="0" w:space="0" w:color="auto"/>
                <w:right w:val="none" w:sz="0" w:space="0" w:color="auto"/>
              </w:divBdr>
              <w:divsChild>
                <w:div w:id="1681354895">
                  <w:marLeft w:val="0"/>
                  <w:marRight w:val="0"/>
                  <w:marTop w:val="0"/>
                  <w:marBottom w:val="0"/>
                  <w:divBdr>
                    <w:top w:val="none" w:sz="0" w:space="0" w:color="auto"/>
                    <w:left w:val="none" w:sz="0" w:space="0" w:color="auto"/>
                    <w:bottom w:val="none" w:sz="0" w:space="0" w:color="auto"/>
                    <w:right w:val="none" w:sz="0" w:space="0" w:color="auto"/>
                  </w:divBdr>
                  <w:divsChild>
                    <w:div w:id="20229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535421">
      <w:bodyDiv w:val="1"/>
      <w:marLeft w:val="0"/>
      <w:marRight w:val="0"/>
      <w:marTop w:val="0"/>
      <w:marBottom w:val="0"/>
      <w:divBdr>
        <w:top w:val="none" w:sz="0" w:space="0" w:color="auto"/>
        <w:left w:val="none" w:sz="0" w:space="0" w:color="auto"/>
        <w:bottom w:val="none" w:sz="0" w:space="0" w:color="auto"/>
        <w:right w:val="none" w:sz="0" w:space="0" w:color="auto"/>
      </w:divBdr>
    </w:div>
    <w:div w:id="722220544">
      <w:bodyDiv w:val="1"/>
      <w:marLeft w:val="0"/>
      <w:marRight w:val="0"/>
      <w:marTop w:val="0"/>
      <w:marBottom w:val="0"/>
      <w:divBdr>
        <w:top w:val="none" w:sz="0" w:space="0" w:color="auto"/>
        <w:left w:val="none" w:sz="0" w:space="0" w:color="auto"/>
        <w:bottom w:val="none" w:sz="0" w:space="0" w:color="auto"/>
        <w:right w:val="none" w:sz="0" w:space="0" w:color="auto"/>
      </w:divBdr>
    </w:div>
    <w:div w:id="762412571">
      <w:bodyDiv w:val="1"/>
      <w:marLeft w:val="0"/>
      <w:marRight w:val="0"/>
      <w:marTop w:val="0"/>
      <w:marBottom w:val="0"/>
      <w:divBdr>
        <w:top w:val="none" w:sz="0" w:space="0" w:color="auto"/>
        <w:left w:val="none" w:sz="0" w:space="0" w:color="auto"/>
        <w:bottom w:val="none" w:sz="0" w:space="0" w:color="auto"/>
        <w:right w:val="none" w:sz="0" w:space="0" w:color="auto"/>
      </w:divBdr>
    </w:div>
    <w:div w:id="784426148">
      <w:bodyDiv w:val="1"/>
      <w:marLeft w:val="0"/>
      <w:marRight w:val="0"/>
      <w:marTop w:val="0"/>
      <w:marBottom w:val="0"/>
      <w:divBdr>
        <w:top w:val="none" w:sz="0" w:space="0" w:color="auto"/>
        <w:left w:val="none" w:sz="0" w:space="0" w:color="auto"/>
        <w:bottom w:val="none" w:sz="0" w:space="0" w:color="auto"/>
        <w:right w:val="none" w:sz="0" w:space="0" w:color="auto"/>
      </w:divBdr>
    </w:div>
    <w:div w:id="794101274">
      <w:bodyDiv w:val="1"/>
      <w:marLeft w:val="0"/>
      <w:marRight w:val="0"/>
      <w:marTop w:val="0"/>
      <w:marBottom w:val="0"/>
      <w:divBdr>
        <w:top w:val="none" w:sz="0" w:space="0" w:color="auto"/>
        <w:left w:val="none" w:sz="0" w:space="0" w:color="auto"/>
        <w:bottom w:val="none" w:sz="0" w:space="0" w:color="auto"/>
        <w:right w:val="none" w:sz="0" w:space="0" w:color="auto"/>
      </w:divBdr>
      <w:divsChild>
        <w:div w:id="1119639396">
          <w:marLeft w:val="0"/>
          <w:marRight w:val="0"/>
          <w:marTop w:val="0"/>
          <w:marBottom w:val="0"/>
          <w:divBdr>
            <w:top w:val="none" w:sz="0" w:space="0" w:color="auto"/>
            <w:left w:val="none" w:sz="0" w:space="0" w:color="auto"/>
            <w:bottom w:val="none" w:sz="0" w:space="0" w:color="auto"/>
            <w:right w:val="none" w:sz="0" w:space="0" w:color="auto"/>
          </w:divBdr>
          <w:divsChild>
            <w:div w:id="1534609852">
              <w:marLeft w:val="0"/>
              <w:marRight w:val="0"/>
              <w:marTop w:val="0"/>
              <w:marBottom w:val="0"/>
              <w:divBdr>
                <w:top w:val="none" w:sz="0" w:space="0" w:color="auto"/>
                <w:left w:val="none" w:sz="0" w:space="0" w:color="auto"/>
                <w:bottom w:val="none" w:sz="0" w:space="0" w:color="auto"/>
                <w:right w:val="none" w:sz="0" w:space="0" w:color="auto"/>
              </w:divBdr>
              <w:divsChild>
                <w:div w:id="257518699">
                  <w:marLeft w:val="0"/>
                  <w:marRight w:val="0"/>
                  <w:marTop w:val="0"/>
                  <w:marBottom w:val="0"/>
                  <w:divBdr>
                    <w:top w:val="none" w:sz="0" w:space="0" w:color="auto"/>
                    <w:left w:val="none" w:sz="0" w:space="0" w:color="auto"/>
                    <w:bottom w:val="none" w:sz="0" w:space="0" w:color="auto"/>
                    <w:right w:val="none" w:sz="0" w:space="0" w:color="auto"/>
                  </w:divBdr>
                  <w:divsChild>
                    <w:div w:id="100933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836362">
      <w:bodyDiv w:val="1"/>
      <w:marLeft w:val="0"/>
      <w:marRight w:val="0"/>
      <w:marTop w:val="0"/>
      <w:marBottom w:val="0"/>
      <w:divBdr>
        <w:top w:val="none" w:sz="0" w:space="0" w:color="auto"/>
        <w:left w:val="none" w:sz="0" w:space="0" w:color="auto"/>
        <w:bottom w:val="none" w:sz="0" w:space="0" w:color="auto"/>
        <w:right w:val="none" w:sz="0" w:space="0" w:color="auto"/>
      </w:divBdr>
    </w:div>
    <w:div w:id="897404077">
      <w:bodyDiv w:val="1"/>
      <w:marLeft w:val="0"/>
      <w:marRight w:val="0"/>
      <w:marTop w:val="0"/>
      <w:marBottom w:val="0"/>
      <w:divBdr>
        <w:top w:val="none" w:sz="0" w:space="0" w:color="auto"/>
        <w:left w:val="none" w:sz="0" w:space="0" w:color="auto"/>
        <w:bottom w:val="none" w:sz="0" w:space="0" w:color="auto"/>
        <w:right w:val="none" w:sz="0" w:space="0" w:color="auto"/>
      </w:divBdr>
    </w:div>
    <w:div w:id="920717983">
      <w:bodyDiv w:val="1"/>
      <w:marLeft w:val="0"/>
      <w:marRight w:val="0"/>
      <w:marTop w:val="0"/>
      <w:marBottom w:val="0"/>
      <w:divBdr>
        <w:top w:val="none" w:sz="0" w:space="0" w:color="auto"/>
        <w:left w:val="none" w:sz="0" w:space="0" w:color="auto"/>
        <w:bottom w:val="none" w:sz="0" w:space="0" w:color="auto"/>
        <w:right w:val="none" w:sz="0" w:space="0" w:color="auto"/>
      </w:divBdr>
    </w:div>
    <w:div w:id="975834975">
      <w:bodyDiv w:val="1"/>
      <w:marLeft w:val="0"/>
      <w:marRight w:val="0"/>
      <w:marTop w:val="0"/>
      <w:marBottom w:val="0"/>
      <w:divBdr>
        <w:top w:val="none" w:sz="0" w:space="0" w:color="auto"/>
        <w:left w:val="none" w:sz="0" w:space="0" w:color="auto"/>
        <w:bottom w:val="none" w:sz="0" w:space="0" w:color="auto"/>
        <w:right w:val="none" w:sz="0" w:space="0" w:color="auto"/>
      </w:divBdr>
    </w:div>
    <w:div w:id="976182782">
      <w:bodyDiv w:val="1"/>
      <w:marLeft w:val="0"/>
      <w:marRight w:val="0"/>
      <w:marTop w:val="0"/>
      <w:marBottom w:val="0"/>
      <w:divBdr>
        <w:top w:val="none" w:sz="0" w:space="0" w:color="auto"/>
        <w:left w:val="none" w:sz="0" w:space="0" w:color="auto"/>
        <w:bottom w:val="none" w:sz="0" w:space="0" w:color="auto"/>
        <w:right w:val="none" w:sz="0" w:space="0" w:color="auto"/>
      </w:divBdr>
    </w:div>
    <w:div w:id="984554908">
      <w:bodyDiv w:val="1"/>
      <w:marLeft w:val="0"/>
      <w:marRight w:val="0"/>
      <w:marTop w:val="0"/>
      <w:marBottom w:val="0"/>
      <w:divBdr>
        <w:top w:val="none" w:sz="0" w:space="0" w:color="auto"/>
        <w:left w:val="none" w:sz="0" w:space="0" w:color="auto"/>
        <w:bottom w:val="none" w:sz="0" w:space="0" w:color="auto"/>
        <w:right w:val="none" w:sz="0" w:space="0" w:color="auto"/>
      </w:divBdr>
    </w:div>
    <w:div w:id="1029138755">
      <w:bodyDiv w:val="1"/>
      <w:marLeft w:val="0"/>
      <w:marRight w:val="0"/>
      <w:marTop w:val="0"/>
      <w:marBottom w:val="0"/>
      <w:divBdr>
        <w:top w:val="none" w:sz="0" w:space="0" w:color="auto"/>
        <w:left w:val="none" w:sz="0" w:space="0" w:color="auto"/>
        <w:bottom w:val="none" w:sz="0" w:space="0" w:color="auto"/>
        <w:right w:val="none" w:sz="0" w:space="0" w:color="auto"/>
      </w:divBdr>
      <w:divsChild>
        <w:div w:id="271281905">
          <w:marLeft w:val="0"/>
          <w:marRight w:val="0"/>
          <w:marTop w:val="0"/>
          <w:marBottom w:val="0"/>
          <w:divBdr>
            <w:top w:val="none" w:sz="0" w:space="0" w:color="auto"/>
            <w:left w:val="none" w:sz="0" w:space="0" w:color="auto"/>
            <w:bottom w:val="none" w:sz="0" w:space="0" w:color="auto"/>
            <w:right w:val="none" w:sz="0" w:space="0" w:color="auto"/>
          </w:divBdr>
          <w:divsChild>
            <w:div w:id="618537076">
              <w:marLeft w:val="0"/>
              <w:marRight w:val="0"/>
              <w:marTop w:val="0"/>
              <w:marBottom w:val="0"/>
              <w:divBdr>
                <w:top w:val="none" w:sz="0" w:space="0" w:color="auto"/>
                <w:left w:val="none" w:sz="0" w:space="0" w:color="auto"/>
                <w:bottom w:val="none" w:sz="0" w:space="0" w:color="auto"/>
                <w:right w:val="none" w:sz="0" w:space="0" w:color="auto"/>
              </w:divBdr>
              <w:divsChild>
                <w:div w:id="5177562">
                  <w:marLeft w:val="0"/>
                  <w:marRight w:val="0"/>
                  <w:marTop w:val="0"/>
                  <w:marBottom w:val="0"/>
                  <w:divBdr>
                    <w:top w:val="none" w:sz="0" w:space="0" w:color="auto"/>
                    <w:left w:val="none" w:sz="0" w:space="0" w:color="auto"/>
                    <w:bottom w:val="none" w:sz="0" w:space="0" w:color="auto"/>
                    <w:right w:val="none" w:sz="0" w:space="0" w:color="auto"/>
                  </w:divBdr>
                  <w:divsChild>
                    <w:div w:id="109571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79247">
      <w:bodyDiv w:val="1"/>
      <w:marLeft w:val="0"/>
      <w:marRight w:val="0"/>
      <w:marTop w:val="0"/>
      <w:marBottom w:val="0"/>
      <w:divBdr>
        <w:top w:val="none" w:sz="0" w:space="0" w:color="auto"/>
        <w:left w:val="none" w:sz="0" w:space="0" w:color="auto"/>
        <w:bottom w:val="none" w:sz="0" w:space="0" w:color="auto"/>
        <w:right w:val="none" w:sz="0" w:space="0" w:color="auto"/>
      </w:divBdr>
      <w:divsChild>
        <w:div w:id="1240751629">
          <w:marLeft w:val="0"/>
          <w:marRight w:val="0"/>
          <w:marTop w:val="0"/>
          <w:marBottom w:val="0"/>
          <w:divBdr>
            <w:top w:val="none" w:sz="0" w:space="0" w:color="auto"/>
            <w:left w:val="none" w:sz="0" w:space="0" w:color="auto"/>
            <w:bottom w:val="none" w:sz="0" w:space="0" w:color="auto"/>
            <w:right w:val="none" w:sz="0" w:space="0" w:color="auto"/>
          </w:divBdr>
          <w:divsChild>
            <w:div w:id="1690256691">
              <w:marLeft w:val="0"/>
              <w:marRight w:val="0"/>
              <w:marTop w:val="0"/>
              <w:marBottom w:val="0"/>
              <w:divBdr>
                <w:top w:val="none" w:sz="0" w:space="0" w:color="auto"/>
                <w:left w:val="none" w:sz="0" w:space="0" w:color="auto"/>
                <w:bottom w:val="none" w:sz="0" w:space="0" w:color="auto"/>
                <w:right w:val="none" w:sz="0" w:space="0" w:color="auto"/>
              </w:divBdr>
              <w:divsChild>
                <w:div w:id="691225053">
                  <w:marLeft w:val="0"/>
                  <w:marRight w:val="0"/>
                  <w:marTop w:val="0"/>
                  <w:marBottom w:val="0"/>
                  <w:divBdr>
                    <w:top w:val="none" w:sz="0" w:space="0" w:color="auto"/>
                    <w:left w:val="none" w:sz="0" w:space="0" w:color="auto"/>
                    <w:bottom w:val="none" w:sz="0" w:space="0" w:color="auto"/>
                    <w:right w:val="none" w:sz="0" w:space="0" w:color="auto"/>
                  </w:divBdr>
                  <w:divsChild>
                    <w:div w:id="96902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46625">
      <w:bodyDiv w:val="1"/>
      <w:marLeft w:val="0"/>
      <w:marRight w:val="0"/>
      <w:marTop w:val="0"/>
      <w:marBottom w:val="0"/>
      <w:divBdr>
        <w:top w:val="none" w:sz="0" w:space="0" w:color="auto"/>
        <w:left w:val="none" w:sz="0" w:space="0" w:color="auto"/>
        <w:bottom w:val="none" w:sz="0" w:space="0" w:color="auto"/>
        <w:right w:val="none" w:sz="0" w:space="0" w:color="auto"/>
      </w:divBdr>
      <w:divsChild>
        <w:div w:id="901408365">
          <w:marLeft w:val="0"/>
          <w:marRight w:val="0"/>
          <w:marTop w:val="0"/>
          <w:marBottom w:val="0"/>
          <w:divBdr>
            <w:top w:val="none" w:sz="0" w:space="0" w:color="auto"/>
            <w:left w:val="none" w:sz="0" w:space="0" w:color="auto"/>
            <w:bottom w:val="none" w:sz="0" w:space="0" w:color="auto"/>
            <w:right w:val="none" w:sz="0" w:space="0" w:color="auto"/>
          </w:divBdr>
          <w:divsChild>
            <w:div w:id="1352877062">
              <w:marLeft w:val="0"/>
              <w:marRight w:val="0"/>
              <w:marTop w:val="0"/>
              <w:marBottom w:val="0"/>
              <w:divBdr>
                <w:top w:val="none" w:sz="0" w:space="0" w:color="auto"/>
                <w:left w:val="none" w:sz="0" w:space="0" w:color="auto"/>
                <w:bottom w:val="none" w:sz="0" w:space="0" w:color="auto"/>
                <w:right w:val="none" w:sz="0" w:space="0" w:color="auto"/>
              </w:divBdr>
              <w:divsChild>
                <w:div w:id="2050835129">
                  <w:marLeft w:val="0"/>
                  <w:marRight w:val="0"/>
                  <w:marTop w:val="0"/>
                  <w:marBottom w:val="0"/>
                  <w:divBdr>
                    <w:top w:val="none" w:sz="0" w:space="0" w:color="auto"/>
                    <w:left w:val="none" w:sz="0" w:space="0" w:color="auto"/>
                    <w:bottom w:val="none" w:sz="0" w:space="0" w:color="auto"/>
                    <w:right w:val="none" w:sz="0" w:space="0" w:color="auto"/>
                  </w:divBdr>
                  <w:divsChild>
                    <w:div w:id="160630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344000">
          <w:marLeft w:val="0"/>
          <w:marRight w:val="0"/>
          <w:marTop w:val="0"/>
          <w:marBottom w:val="0"/>
          <w:divBdr>
            <w:top w:val="none" w:sz="0" w:space="0" w:color="auto"/>
            <w:left w:val="none" w:sz="0" w:space="0" w:color="auto"/>
            <w:bottom w:val="none" w:sz="0" w:space="0" w:color="auto"/>
            <w:right w:val="none" w:sz="0" w:space="0" w:color="auto"/>
          </w:divBdr>
          <w:divsChild>
            <w:div w:id="1139031895">
              <w:marLeft w:val="0"/>
              <w:marRight w:val="0"/>
              <w:marTop w:val="0"/>
              <w:marBottom w:val="0"/>
              <w:divBdr>
                <w:top w:val="none" w:sz="0" w:space="0" w:color="auto"/>
                <w:left w:val="none" w:sz="0" w:space="0" w:color="auto"/>
                <w:bottom w:val="none" w:sz="0" w:space="0" w:color="auto"/>
                <w:right w:val="none" w:sz="0" w:space="0" w:color="auto"/>
              </w:divBdr>
              <w:divsChild>
                <w:div w:id="457769629">
                  <w:marLeft w:val="0"/>
                  <w:marRight w:val="0"/>
                  <w:marTop w:val="0"/>
                  <w:marBottom w:val="0"/>
                  <w:divBdr>
                    <w:top w:val="none" w:sz="0" w:space="0" w:color="auto"/>
                    <w:left w:val="none" w:sz="0" w:space="0" w:color="auto"/>
                    <w:bottom w:val="none" w:sz="0" w:space="0" w:color="auto"/>
                    <w:right w:val="none" w:sz="0" w:space="0" w:color="auto"/>
                  </w:divBdr>
                  <w:divsChild>
                    <w:div w:id="45070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943785">
      <w:bodyDiv w:val="1"/>
      <w:marLeft w:val="0"/>
      <w:marRight w:val="0"/>
      <w:marTop w:val="0"/>
      <w:marBottom w:val="0"/>
      <w:divBdr>
        <w:top w:val="none" w:sz="0" w:space="0" w:color="auto"/>
        <w:left w:val="none" w:sz="0" w:space="0" w:color="auto"/>
        <w:bottom w:val="none" w:sz="0" w:space="0" w:color="auto"/>
        <w:right w:val="none" w:sz="0" w:space="0" w:color="auto"/>
      </w:divBdr>
    </w:div>
    <w:div w:id="1280604071">
      <w:bodyDiv w:val="1"/>
      <w:marLeft w:val="0"/>
      <w:marRight w:val="0"/>
      <w:marTop w:val="0"/>
      <w:marBottom w:val="0"/>
      <w:divBdr>
        <w:top w:val="none" w:sz="0" w:space="0" w:color="auto"/>
        <w:left w:val="none" w:sz="0" w:space="0" w:color="auto"/>
        <w:bottom w:val="none" w:sz="0" w:space="0" w:color="auto"/>
        <w:right w:val="none" w:sz="0" w:space="0" w:color="auto"/>
      </w:divBdr>
    </w:div>
    <w:div w:id="1294629207">
      <w:bodyDiv w:val="1"/>
      <w:marLeft w:val="0"/>
      <w:marRight w:val="0"/>
      <w:marTop w:val="0"/>
      <w:marBottom w:val="0"/>
      <w:divBdr>
        <w:top w:val="none" w:sz="0" w:space="0" w:color="auto"/>
        <w:left w:val="none" w:sz="0" w:space="0" w:color="auto"/>
        <w:bottom w:val="none" w:sz="0" w:space="0" w:color="auto"/>
        <w:right w:val="none" w:sz="0" w:space="0" w:color="auto"/>
      </w:divBdr>
    </w:div>
    <w:div w:id="1360162774">
      <w:bodyDiv w:val="1"/>
      <w:marLeft w:val="0"/>
      <w:marRight w:val="0"/>
      <w:marTop w:val="0"/>
      <w:marBottom w:val="0"/>
      <w:divBdr>
        <w:top w:val="none" w:sz="0" w:space="0" w:color="auto"/>
        <w:left w:val="none" w:sz="0" w:space="0" w:color="auto"/>
        <w:bottom w:val="none" w:sz="0" w:space="0" w:color="auto"/>
        <w:right w:val="none" w:sz="0" w:space="0" w:color="auto"/>
      </w:divBdr>
    </w:div>
    <w:div w:id="1416897601">
      <w:bodyDiv w:val="1"/>
      <w:marLeft w:val="0"/>
      <w:marRight w:val="0"/>
      <w:marTop w:val="0"/>
      <w:marBottom w:val="0"/>
      <w:divBdr>
        <w:top w:val="none" w:sz="0" w:space="0" w:color="auto"/>
        <w:left w:val="none" w:sz="0" w:space="0" w:color="auto"/>
        <w:bottom w:val="none" w:sz="0" w:space="0" w:color="auto"/>
        <w:right w:val="none" w:sz="0" w:space="0" w:color="auto"/>
      </w:divBdr>
    </w:div>
    <w:div w:id="1455247253">
      <w:bodyDiv w:val="1"/>
      <w:marLeft w:val="0"/>
      <w:marRight w:val="0"/>
      <w:marTop w:val="0"/>
      <w:marBottom w:val="0"/>
      <w:divBdr>
        <w:top w:val="none" w:sz="0" w:space="0" w:color="auto"/>
        <w:left w:val="none" w:sz="0" w:space="0" w:color="auto"/>
        <w:bottom w:val="none" w:sz="0" w:space="0" w:color="auto"/>
        <w:right w:val="none" w:sz="0" w:space="0" w:color="auto"/>
      </w:divBdr>
    </w:div>
    <w:div w:id="1473671285">
      <w:bodyDiv w:val="1"/>
      <w:marLeft w:val="0"/>
      <w:marRight w:val="0"/>
      <w:marTop w:val="0"/>
      <w:marBottom w:val="0"/>
      <w:divBdr>
        <w:top w:val="none" w:sz="0" w:space="0" w:color="auto"/>
        <w:left w:val="none" w:sz="0" w:space="0" w:color="auto"/>
        <w:bottom w:val="none" w:sz="0" w:space="0" w:color="auto"/>
        <w:right w:val="none" w:sz="0" w:space="0" w:color="auto"/>
      </w:divBdr>
    </w:div>
    <w:div w:id="1473712341">
      <w:bodyDiv w:val="1"/>
      <w:marLeft w:val="0"/>
      <w:marRight w:val="0"/>
      <w:marTop w:val="0"/>
      <w:marBottom w:val="0"/>
      <w:divBdr>
        <w:top w:val="none" w:sz="0" w:space="0" w:color="auto"/>
        <w:left w:val="none" w:sz="0" w:space="0" w:color="auto"/>
        <w:bottom w:val="none" w:sz="0" w:space="0" w:color="auto"/>
        <w:right w:val="none" w:sz="0" w:space="0" w:color="auto"/>
      </w:divBdr>
      <w:divsChild>
        <w:div w:id="561989322">
          <w:marLeft w:val="0"/>
          <w:marRight w:val="0"/>
          <w:marTop w:val="0"/>
          <w:marBottom w:val="0"/>
          <w:divBdr>
            <w:top w:val="none" w:sz="0" w:space="0" w:color="auto"/>
            <w:left w:val="none" w:sz="0" w:space="0" w:color="auto"/>
            <w:bottom w:val="none" w:sz="0" w:space="0" w:color="auto"/>
            <w:right w:val="none" w:sz="0" w:space="0" w:color="auto"/>
          </w:divBdr>
          <w:divsChild>
            <w:div w:id="433092924">
              <w:marLeft w:val="0"/>
              <w:marRight w:val="0"/>
              <w:marTop w:val="0"/>
              <w:marBottom w:val="0"/>
              <w:divBdr>
                <w:top w:val="none" w:sz="0" w:space="0" w:color="auto"/>
                <w:left w:val="none" w:sz="0" w:space="0" w:color="auto"/>
                <w:bottom w:val="none" w:sz="0" w:space="0" w:color="auto"/>
                <w:right w:val="none" w:sz="0" w:space="0" w:color="auto"/>
              </w:divBdr>
              <w:divsChild>
                <w:div w:id="1278755088">
                  <w:marLeft w:val="0"/>
                  <w:marRight w:val="0"/>
                  <w:marTop w:val="0"/>
                  <w:marBottom w:val="0"/>
                  <w:divBdr>
                    <w:top w:val="none" w:sz="0" w:space="0" w:color="auto"/>
                    <w:left w:val="none" w:sz="0" w:space="0" w:color="auto"/>
                    <w:bottom w:val="none" w:sz="0" w:space="0" w:color="auto"/>
                    <w:right w:val="none" w:sz="0" w:space="0" w:color="auto"/>
                  </w:divBdr>
                  <w:divsChild>
                    <w:div w:id="10302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04936">
      <w:bodyDiv w:val="1"/>
      <w:marLeft w:val="0"/>
      <w:marRight w:val="0"/>
      <w:marTop w:val="0"/>
      <w:marBottom w:val="0"/>
      <w:divBdr>
        <w:top w:val="none" w:sz="0" w:space="0" w:color="auto"/>
        <w:left w:val="none" w:sz="0" w:space="0" w:color="auto"/>
        <w:bottom w:val="none" w:sz="0" w:space="0" w:color="auto"/>
        <w:right w:val="none" w:sz="0" w:space="0" w:color="auto"/>
      </w:divBdr>
    </w:div>
    <w:div w:id="1662195573">
      <w:bodyDiv w:val="1"/>
      <w:marLeft w:val="0"/>
      <w:marRight w:val="0"/>
      <w:marTop w:val="0"/>
      <w:marBottom w:val="0"/>
      <w:divBdr>
        <w:top w:val="none" w:sz="0" w:space="0" w:color="auto"/>
        <w:left w:val="none" w:sz="0" w:space="0" w:color="auto"/>
        <w:bottom w:val="none" w:sz="0" w:space="0" w:color="auto"/>
        <w:right w:val="none" w:sz="0" w:space="0" w:color="auto"/>
      </w:divBdr>
    </w:div>
    <w:div w:id="1672760370">
      <w:bodyDiv w:val="1"/>
      <w:marLeft w:val="0"/>
      <w:marRight w:val="0"/>
      <w:marTop w:val="0"/>
      <w:marBottom w:val="0"/>
      <w:divBdr>
        <w:top w:val="none" w:sz="0" w:space="0" w:color="auto"/>
        <w:left w:val="none" w:sz="0" w:space="0" w:color="auto"/>
        <w:bottom w:val="none" w:sz="0" w:space="0" w:color="auto"/>
        <w:right w:val="none" w:sz="0" w:space="0" w:color="auto"/>
      </w:divBdr>
    </w:div>
    <w:div w:id="1727071858">
      <w:bodyDiv w:val="1"/>
      <w:marLeft w:val="0"/>
      <w:marRight w:val="0"/>
      <w:marTop w:val="0"/>
      <w:marBottom w:val="0"/>
      <w:divBdr>
        <w:top w:val="none" w:sz="0" w:space="0" w:color="auto"/>
        <w:left w:val="none" w:sz="0" w:space="0" w:color="auto"/>
        <w:bottom w:val="none" w:sz="0" w:space="0" w:color="auto"/>
        <w:right w:val="none" w:sz="0" w:space="0" w:color="auto"/>
      </w:divBdr>
    </w:div>
    <w:div w:id="1729839003">
      <w:bodyDiv w:val="1"/>
      <w:marLeft w:val="0"/>
      <w:marRight w:val="0"/>
      <w:marTop w:val="0"/>
      <w:marBottom w:val="0"/>
      <w:divBdr>
        <w:top w:val="none" w:sz="0" w:space="0" w:color="auto"/>
        <w:left w:val="none" w:sz="0" w:space="0" w:color="auto"/>
        <w:bottom w:val="none" w:sz="0" w:space="0" w:color="auto"/>
        <w:right w:val="none" w:sz="0" w:space="0" w:color="auto"/>
      </w:divBdr>
      <w:divsChild>
        <w:div w:id="187067669">
          <w:marLeft w:val="0"/>
          <w:marRight w:val="0"/>
          <w:marTop w:val="0"/>
          <w:marBottom w:val="0"/>
          <w:divBdr>
            <w:top w:val="none" w:sz="0" w:space="0" w:color="auto"/>
            <w:left w:val="none" w:sz="0" w:space="0" w:color="auto"/>
            <w:bottom w:val="none" w:sz="0" w:space="0" w:color="auto"/>
            <w:right w:val="none" w:sz="0" w:space="0" w:color="auto"/>
          </w:divBdr>
          <w:divsChild>
            <w:div w:id="1394506280">
              <w:marLeft w:val="0"/>
              <w:marRight w:val="0"/>
              <w:marTop w:val="0"/>
              <w:marBottom w:val="0"/>
              <w:divBdr>
                <w:top w:val="none" w:sz="0" w:space="0" w:color="auto"/>
                <w:left w:val="none" w:sz="0" w:space="0" w:color="auto"/>
                <w:bottom w:val="none" w:sz="0" w:space="0" w:color="auto"/>
                <w:right w:val="none" w:sz="0" w:space="0" w:color="auto"/>
              </w:divBdr>
              <w:divsChild>
                <w:div w:id="1998801367">
                  <w:marLeft w:val="0"/>
                  <w:marRight w:val="0"/>
                  <w:marTop w:val="0"/>
                  <w:marBottom w:val="0"/>
                  <w:divBdr>
                    <w:top w:val="none" w:sz="0" w:space="0" w:color="auto"/>
                    <w:left w:val="none" w:sz="0" w:space="0" w:color="auto"/>
                    <w:bottom w:val="none" w:sz="0" w:space="0" w:color="auto"/>
                    <w:right w:val="none" w:sz="0" w:space="0" w:color="auto"/>
                  </w:divBdr>
                  <w:divsChild>
                    <w:div w:id="4982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21976">
      <w:bodyDiv w:val="1"/>
      <w:marLeft w:val="0"/>
      <w:marRight w:val="0"/>
      <w:marTop w:val="0"/>
      <w:marBottom w:val="0"/>
      <w:divBdr>
        <w:top w:val="none" w:sz="0" w:space="0" w:color="auto"/>
        <w:left w:val="none" w:sz="0" w:space="0" w:color="auto"/>
        <w:bottom w:val="none" w:sz="0" w:space="0" w:color="auto"/>
        <w:right w:val="none" w:sz="0" w:space="0" w:color="auto"/>
      </w:divBdr>
    </w:div>
    <w:div w:id="1845436339">
      <w:bodyDiv w:val="1"/>
      <w:marLeft w:val="0"/>
      <w:marRight w:val="0"/>
      <w:marTop w:val="0"/>
      <w:marBottom w:val="0"/>
      <w:divBdr>
        <w:top w:val="none" w:sz="0" w:space="0" w:color="auto"/>
        <w:left w:val="none" w:sz="0" w:space="0" w:color="auto"/>
        <w:bottom w:val="none" w:sz="0" w:space="0" w:color="auto"/>
        <w:right w:val="none" w:sz="0" w:space="0" w:color="auto"/>
      </w:divBdr>
    </w:div>
    <w:div w:id="1863862567">
      <w:bodyDiv w:val="1"/>
      <w:marLeft w:val="0"/>
      <w:marRight w:val="0"/>
      <w:marTop w:val="0"/>
      <w:marBottom w:val="0"/>
      <w:divBdr>
        <w:top w:val="none" w:sz="0" w:space="0" w:color="auto"/>
        <w:left w:val="none" w:sz="0" w:space="0" w:color="auto"/>
        <w:bottom w:val="none" w:sz="0" w:space="0" w:color="auto"/>
        <w:right w:val="none" w:sz="0" w:space="0" w:color="auto"/>
      </w:divBdr>
    </w:div>
    <w:div w:id="1865090029">
      <w:bodyDiv w:val="1"/>
      <w:marLeft w:val="0"/>
      <w:marRight w:val="0"/>
      <w:marTop w:val="0"/>
      <w:marBottom w:val="0"/>
      <w:divBdr>
        <w:top w:val="none" w:sz="0" w:space="0" w:color="auto"/>
        <w:left w:val="none" w:sz="0" w:space="0" w:color="auto"/>
        <w:bottom w:val="none" w:sz="0" w:space="0" w:color="auto"/>
        <w:right w:val="none" w:sz="0" w:space="0" w:color="auto"/>
      </w:divBdr>
      <w:divsChild>
        <w:div w:id="1330519881">
          <w:marLeft w:val="0"/>
          <w:marRight w:val="0"/>
          <w:marTop w:val="0"/>
          <w:marBottom w:val="0"/>
          <w:divBdr>
            <w:top w:val="none" w:sz="0" w:space="0" w:color="auto"/>
            <w:left w:val="none" w:sz="0" w:space="0" w:color="auto"/>
            <w:bottom w:val="none" w:sz="0" w:space="0" w:color="auto"/>
            <w:right w:val="none" w:sz="0" w:space="0" w:color="auto"/>
          </w:divBdr>
          <w:divsChild>
            <w:div w:id="1659577522">
              <w:marLeft w:val="0"/>
              <w:marRight w:val="0"/>
              <w:marTop w:val="0"/>
              <w:marBottom w:val="0"/>
              <w:divBdr>
                <w:top w:val="none" w:sz="0" w:space="0" w:color="auto"/>
                <w:left w:val="none" w:sz="0" w:space="0" w:color="auto"/>
                <w:bottom w:val="none" w:sz="0" w:space="0" w:color="auto"/>
                <w:right w:val="none" w:sz="0" w:space="0" w:color="auto"/>
              </w:divBdr>
              <w:divsChild>
                <w:div w:id="1385906176">
                  <w:marLeft w:val="0"/>
                  <w:marRight w:val="0"/>
                  <w:marTop w:val="0"/>
                  <w:marBottom w:val="0"/>
                  <w:divBdr>
                    <w:top w:val="none" w:sz="0" w:space="0" w:color="auto"/>
                    <w:left w:val="none" w:sz="0" w:space="0" w:color="auto"/>
                    <w:bottom w:val="none" w:sz="0" w:space="0" w:color="auto"/>
                    <w:right w:val="none" w:sz="0" w:space="0" w:color="auto"/>
                  </w:divBdr>
                  <w:divsChild>
                    <w:div w:id="1972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75416">
          <w:marLeft w:val="0"/>
          <w:marRight w:val="0"/>
          <w:marTop w:val="0"/>
          <w:marBottom w:val="0"/>
          <w:divBdr>
            <w:top w:val="none" w:sz="0" w:space="0" w:color="auto"/>
            <w:left w:val="none" w:sz="0" w:space="0" w:color="auto"/>
            <w:bottom w:val="none" w:sz="0" w:space="0" w:color="auto"/>
            <w:right w:val="none" w:sz="0" w:space="0" w:color="auto"/>
          </w:divBdr>
          <w:divsChild>
            <w:div w:id="2017951068">
              <w:marLeft w:val="0"/>
              <w:marRight w:val="0"/>
              <w:marTop w:val="0"/>
              <w:marBottom w:val="0"/>
              <w:divBdr>
                <w:top w:val="none" w:sz="0" w:space="0" w:color="auto"/>
                <w:left w:val="none" w:sz="0" w:space="0" w:color="auto"/>
                <w:bottom w:val="none" w:sz="0" w:space="0" w:color="auto"/>
                <w:right w:val="none" w:sz="0" w:space="0" w:color="auto"/>
              </w:divBdr>
              <w:divsChild>
                <w:div w:id="2071687573">
                  <w:marLeft w:val="0"/>
                  <w:marRight w:val="0"/>
                  <w:marTop w:val="0"/>
                  <w:marBottom w:val="0"/>
                  <w:divBdr>
                    <w:top w:val="none" w:sz="0" w:space="0" w:color="auto"/>
                    <w:left w:val="none" w:sz="0" w:space="0" w:color="auto"/>
                    <w:bottom w:val="none" w:sz="0" w:space="0" w:color="auto"/>
                    <w:right w:val="none" w:sz="0" w:space="0" w:color="auto"/>
                  </w:divBdr>
                  <w:divsChild>
                    <w:div w:id="139527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281487">
      <w:bodyDiv w:val="1"/>
      <w:marLeft w:val="0"/>
      <w:marRight w:val="0"/>
      <w:marTop w:val="0"/>
      <w:marBottom w:val="0"/>
      <w:divBdr>
        <w:top w:val="none" w:sz="0" w:space="0" w:color="auto"/>
        <w:left w:val="none" w:sz="0" w:space="0" w:color="auto"/>
        <w:bottom w:val="none" w:sz="0" w:space="0" w:color="auto"/>
        <w:right w:val="none" w:sz="0" w:space="0" w:color="auto"/>
      </w:divBdr>
    </w:div>
    <w:div w:id="2029596754">
      <w:bodyDiv w:val="1"/>
      <w:marLeft w:val="0"/>
      <w:marRight w:val="0"/>
      <w:marTop w:val="0"/>
      <w:marBottom w:val="0"/>
      <w:divBdr>
        <w:top w:val="none" w:sz="0" w:space="0" w:color="auto"/>
        <w:left w:val="none" w:sz="0" w:space="0" w:color="auto"/>
        <w:bottom w:val="none" w:sz="0" w:space="0" w:color="auto"/>
        <w:right w:val="none" w:sz="0" w:space="0" w:color="auto"/>
      </w:divBdr>
    </w:div>
    <w:div w:id="2067214581">
      <w:bodyDiv w:val="1"/>
      <w:marLeft w:val="0"/>
      <w:marRight w:val="0"/>
      <w:marTop w:val="0"/>
      <w:marBottom w:val="0"/>
      <w:divBdr>
        <w:top w:val="none" w:sz="0" w:space="0" w:color="auto"/>
        <w:left w:val="none" w:sz="0" w:space="0" w:color="auto"/>
        <w:bottom w:val="none" w:sz="0" w:space="0" w:color="auto"/>
        <w:right w:val="none" w:sz="0" w:space="0" w:color="auto"/>
      </w:divBdr>
    </w:div>
    <w:div w:id="2114980731">
      <w:bodyDiv w:val="1"/>
      <w:marLeft w:val="0"/>
      <w:marRight w:val="0"/>
      <w:marTop w:val="0"/>
      <w:marBottom w:val="0"/>
      <w:divBdr>
        <w:top w:val="none" w:sz="0" w:space="0" w:color="auto"/>
        <w:left w:val="none" w:sz="0" w:space="0" w:color="auto"/>
        <w:bottom w:val="none" w:sz="0" w:space="0" w:color="auto"/>
        <w:right w:val="none" w:sz="0" w:space="0" w:color="auto"/>
      </w:divBdr>
    </w:div>
    <w:div w:id="212330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Jud22</b:Tag>
    <b:SourceType>JournalArticle</b:SourceType>
    <b:Guid>{0D3924ED-C7BC-4FF7-A5F2-E2FF97E51FF3}</b:Guid>
    <b:Author>
      <b:Author>
        <b:NameList>
          <b:Person>
            <b:Last>Freedman</b:Last>
            <b:First>Judith</b:First>
          </b:Person>
          <b:Person>
            <b:Last>Loutzenhiser</b:Last>
            <b:First>Glen</b:First>
          </b:Person>
        </b:NameList>
      </b:Author>
    </b:Author>
    <b:Title>Tax policy in the UK post-Brexit</b:Title>
    <b:JournalName>Oxford Review of Economic Policy</b:JournalName>
    <b:Year>2022</b:Year>
    <b:Pages>188-204</b:Pages>
    <b:Volume>38</b:Volume>
    <b:Issue>1</b:Issue>
    <b:RefOrder>2</b:RefOrder>
  </b:Source>
  <b:Source>
    <b:Tag>Yag20</b:Tag>
    <b:SourceType>JournalArticle</b:SourceType>
    <b:Guid>{691CD9B4-FB08-4C45-9246-3677661313F1}</b:Guid>
    <b:Author>
      <b:Author>
        <b:NameList>
          <b:Person>
            <b:Last>Jafari</b:Last>
            <b:First>Yaghoob</b:First>
          </b:Person>
          <b:Person>
            <b:Last>Britz</b:Last>
            <b:First>Wolfgang</b:First>
          </b:Person>
        </b:NameList>
      </b:Author>
    </b:Author>
    <b:Title>Brexit: an economy‑wide impact assessment on trade, immigration, and foreign direct investment</b:Title>
    <b:JournalName>Empirica</b:JournalName>
    <b:Year>2020</b:Year>
    <b:Pages>17-52</b:Pages>
    <b:Volume>47</b:Volume>
    <b:Issue>1</b:Issue>
    <b:RefOrder>1</b:RefOrder>
  </b:Source>
  <b:Source>
    <b:Tag>Ben21</b:Tag>
    <b:SourceType>BookSection</b:SourceType>
    <b:Guid>{E9451C29-9EE2-43A8-80F5-88014FC5459B}</b:Guid>
    <b:Title>Chapter 13: The United Kingdom before and after Brexit</b:Title>
    <b:Year>2021</b:Year>
    <b:Pages>170-185</b:Pages>
    <b:Author>
      <b:Author>
        <b:NameList>
          <b:Person>
            <b:Last>Leruth</b:Last>
            <b:First>Benjamin</b:First>
          </b:Person>
          <b:Person>
            <b:Last>Taylor-Gooby</b:Last>
            <b:First>Peter</b:First>
          </b:Person>
        </b:NameList>
      </b:Author>
      <b:Editor>
        <b:NameList>
          <b:Person>
            <b:Last>Greve</b:Last>
            <b:First>Bent</b:First>
          </b:Person>
        </b:NameList>
      </b:Editor>
    </b:Author>
    <b:BookTitle>Handbook on Austerity, Populism and the Welfare State</b:BookTitle>
    <b:City>London</b:City>
    <b:Publisher>Edward Elgar Publishing</b:Publisher>
    <b:RefOrder>3</b:RefOrder>
  </b:Source>
  <b:Source>
    <b:Tag>Hud22</b:Tag>
    <b:SourceType>JournalArticle</b:SourceType>
    <b:Guid>{47A31C5D-29EE-43C4-8AC5-D205E188EF2C}</b:Guid>
    <b:Author>
      <b:Author>
        <b:NameList>
          <b:Person>
            <b:Last>Hudson</b:Last>
            <b:First>Ray</b:First>
          </b:Person>
        </b:NameList>
      </b:Author>
    </b:Author>
    <b:Title>‘Levelling up’ in post-Brexit United Kingdom: Economic realism or political opportunism?</b:Title>
    <b:Year>2022</b:Year>
    <b:Pages>50-65</b:Pages>
    <b:JournalName>Local Economy</b:JournalName>
    <b:Volume>37</b:Volume>
    <b:Issue>2</b:Issue>
    <b:RefOrder>4</b:RefOrder>
  </b:Source>
  <b:Source>
    <b:Tag>Lor10</b:Tag>
    <b:SourceType>Book</b:SourceType>
    <b:Guid>{BCCE1035-D6DD-4115-9DA5-CB60A77B2108}</b:Guid>
    <b:Title>How to Research</b:Title>
    <b:Year>2010</b:Year>
    <b:Author>
      <b:Author>
        <b:NameList>
          <b:Person>
            <b:Last>Blaxter</b:Last>
            <b:First>Loraine</b:First>
          </b:Person>
          <b:Person>
            <b:Last>Hughes</b:Last>
            <b:First>Christina</b:First>
          </b:Person>
          <b:Person>
            <b:Last>Tight</b:Last>
            <b:First>Malcolm</b:First>
          </b:Person>
        </b:NameList>
      </b:Author>
    </b:Author>
    <b:City>Berkshire</b:City>
    <b:Publisher>Open University press</b:Publisher>
    <b:Edition>4th</b:Edition>
    <b:RefOrder>6</b:RefOrder>
  </b:Source>
  <b:Source>
    <b:Tag>Jan08</b:Tag>
    <b:SourceType>Book</b:SourceType>
    <b:Guid>{3CAAEA23-EAEA-4531-BE65-6DC9ACB01625}</b:Guid>
    <b:Author>
      <b:Author>
        <b:NameList>
          <b:Person>
            <b:Last>Dul</b:Last>
            <b:First>Jan</b:First>
          </b:Person>
          <b:Person>
            <b:Last>Hak</b:Last>
            <b:First>Tony</b:First>
          </b:Person>
        </b:NameList>
      </b:Author>
    </b:Author>
    <b:Title>Case Study Methodology in Business Research</b:Title>
    <b:Year>2008</b:Year>
    <b:City>Amsterdam</b:City>
    <b:Publisher>Routledge</b:Publisher>
    <b:Edition>1st</b:Edition>
    <b:RefOrder>7</b:RefOrder>
  </b:Source>
  <b:Source>
    <b:Tag>Pau12</b:Tag>
    <b:SourceType>Book</b:SourceType>
    <b:Guid>{40BDB899-0FB5-44F3-8F6B-BD0AF683FFEE}</b:Guid>
    <b:Author>
      <b:Author>
        <b:NameList>
          <b:Person>
            <b:Last>Oliver</b:Last>
            <b:First>Paul</b:First>
          </b:Person>
        </b:NameList>
      </b:Author>
    </b:Author>
    <b:Title>Succeeding with your literature review: a handbook for students: A Handbook for Students</b:Title>
    <b:Year>2012</b:Year>
    <b:City>Berkshire</b:City>
    <b:Publisher>Open University Press</b:Publisher>
    <b:Edition>1st</b:Edition>
    <b:RefOrder>8</b:RefOrder>
  </b:Source>
  <b:Source>
    <b:Tag>Mar14</b:Tag>
    <b:SourceType>Book</b:SourceType>
    <b:Guid>{6CFB00C8-6E7E-4077-866F-72A4DF037622}</b:Guid>
    <b:Author>
      <b:Author>
        <b:NameList>
          <b:Person>
            <b:Last>Denscombe</b:Last>
            <b:First>Martyn</b:First>
          </b:Person>
        </b:NameList>
      </b:Author>
    </b:Author>
    <b:Title>The Good Research Guide: For Small-Scale Social Research Projects</b:Title>
    <b:Year>2014</b:Year>
    <b:City>Berkshire</b:City>
    <b:Publisher>Open University Press</b:Publisher>
    <b:Edition>5th</b:Edition>
    <b:RefOrder>9</b:RefOrder>
  </b:Source>
  <b:Source>
    <b:Tag>Mar19</b:Tag>
    <b:SourceType>Book</b:SourceType>
    <b:Guid>{1C664250-BAA0-47A7-9D11-96555AED595C}</b:Guid>
    <b:Author>
      <b:Author>
        <b:NameList>
          <b:Person>
            <b:Last>Denscombe</b:Last>
            <b:First>Martyn</b:First>
          </b:Person>
        </b:NameList>
      </b:Author>
    </b:Author>
    <b:Title>Research proposals : a practical guide</b:Title>
    <b:Year>2019</b:Year>
    <b:City>London</b:City>
    <b:Publisher>Open University Press</b:Publisher>
    <b:Edition>2nd</b:Edition>
    <b:RefOrder>10</b:RefOrder>
  </b:Source>
  <b:Source>
    <b:Tag>She09</b:Tag>
    <b:SourceType>Book</b:SourceType>
    <b:Guid>{2D640A27-E8C7-4124-AC3C-5F07D7174B05}</b:Guid>
    <b:Author>
      <b:Author>
        <b:NameList>
          <b:Person>
            <b:Last>Keegan</b:Last>
            <b:First>Sheila</b:First>
          </b:Person>
        </b:NameList>
      </b:Author>
    </b:Author>
    <b:Title>Qualitative research: good decision making through understanding people, cultures and markets</b:Title>
    <b:Year>2009</b:Year>
    <b:City>London</b:City>
    <b:Publisher>Kogan Page Ltd</b:Publisher>
    <b:Edition>1st</b:Edition>
    <b:RefOrder>14</b:RefOrder>
  </b:Source>
  <b:Source>
    <b:Tag>Ste20</b:Tag>
    <b:SourceType>InternetSite</b:SourceType>
    <b:Guid>{E700C3F1-9FA2-49F2-9B43-E24FF9133CB2}</b:Guid>
    <b:Title>Implications of Brexit for the EU financial landscape</b:Title>
    <b:Year>2020</b:Year>
    <b:Author>
      <b:Author>
        <b:NameList>
          <b:Person>
            <b:Last>Bergbaue</b:Last>
            <b:First>Stephanie</b:First>
          </b:Person>
          <b:Person>
            <b:Last>Cominetta</b:Last>
            <b:First>Matteo</b:First>
          </b:Person>
          <b:Person>
            <b:Last>Giovanni</b:Last>
            <b:First>Mirko</b:First>
            <b:Middle>De</b:Middle>
          </b:Person>
          <b:Person>
            <b:Last>Iasio</b:Last>
            <b:First>Giovanni</b:First>
            <b:Middle>di</b:Middle>
          </b:Person>
          <b:Person>
            <b:Last>Libertucci</b:Last>
            <b:First>Massimo</b:First>
          </b:Person>
          <b:Person>
            <b:Last>Marmara</b:Last>
            <b:First>Pierre</b:First>
          </b:Person>
          <b:Person>
            <b:Last>Rouveyrol</b:Last>
            <b:First>Clément</b:First>
          </b:Person>
          <b:Person>
            <b:Last>Ryan</b:Last>
            <b:First>Ellen</b:First>
          </b:Person>
          <b:Person>
            <b:Last>Wehmeier</b:Last>
            <b:First>Esther</b:First>
          </b:Person>
        </b:NameList>
      </b:Author>
    </b:Author>
    <b:YearAccessed>2024</b:YearAccessed>
    <b:MonthAccessed>07</b:MonthAccessed>
    <b:DayAccessed>27</b:DayAccessed>
    <b:URL>https://www.ecb.europa.eu/pub/fie/article/html/ecb.fieart202003_01~690a86d168.en.html</b:URL>
    <b:RefOrder>5</b:RefOrder>
  </b:Source>
  <b:Source>
    <b:Tag>Jam22</b:Tag>
    <b:SourceType>Report</b:SourceType>
    <b:Guid>{878AE59C-4965-423C-8EF9-57179243E437}</b:Guid>
    <b:Title>SHORT-TERM TAX CUTS, LONG-TERM STIMULUS</b:Title>
    <b:Year>2022</b:Year>
    <b:Author>
      <b:Author>
        <b:NameList>
          <b:Person>
            <b:Last>Cloyne</b:Last>
            <b:First>James</b:First>
          </b:Person>
          <b:Person>
            <b:Last>Martinez</b:Last>
            <b:First>Joseba</b:First>
          </b:Person>
          <b:Person>
            <b:Last>Mumtaz</b:Last>
            <b:First>Haroon</b:First>
          </b:Person>
          <b:Person>
            <b:Last>Surico</b:Last>
            <b:First>Paolo</b:First>
          </b:Person>
        </b:NameList>
      </b:Author>
    </b:Author>
    <b:Publisher>NATIONAL BUREAU OF ECONOMIC RESEARCH</b:Publisher>
    <b:City>Cambridge</b:City>
    <b:RefOrder>11</b:RefOrder>
  </b:Source>
  <b:Source>
    <b:Tag>Nei08</b:Tag>
    <b:SourceType>Book</b:SourceType>
    <b:Guid>{B4368039-C98A-46F5-ADD5-6DA045761123}</b:Guid>
    <b:Author>
      <b:Author>
        <b:NameList>
          <b:Person>
            <b:Last>Murray</b:Last>
            <b:First>Neil</b:First>
          </b:Person>
          <b:Person>
            <b:Last>Hughes</b:Last>
            <b:First>Geraldine</b:First>
          </b:Person>
        </b:NameList>
      </b:Author>
    </b:Author>
    <b:Title>Writing up your University Assignments and Research Projects</b:Title>
    <b:Year>2008</b:Year>
    <b:City>Berkshire</b:City>
    <b:Publisher>Open University press</b:Publisher>
    <b:Edition>1st</b:Edition>
    <b:RefOrder>12</b:RefOrder>
  </b:Source>
  <b:Source>
    <b:Tag>Jon13</b:Tag>
    <b:SourceType>Book</b:SourceType>
    <b:Guid>{B326EF3E-5286-4BCF-B009-7F302E971CD5}</b:Guid>
    <b:Author>
      <b:Author>
        <b:NameList>
          <b:Person>
            <b:Last>Curwin</b:Last>
            <b:First>Jon</b:First>
          </b:Person>
        </b:NameList>
      </b:Author>
    </b:Author>
    <b:Title>Quantitative Methods for Business Decisions Paperback</b:Title>
    <b:Year>2013</b:Year>
    <b:City>Hampshire</b:City>
    <b:Publisher>Cengage Learning</b:Publisher>
    <b:Edition>7th</b:Edition>
    <b:RefOrder>13</b:RefOrder>
  </b:Source>
  <b:Source>
    <b:Tag>Isr07</b:Tag>
    <b:SourceType>JournalArticle</b:SourceType>
    <b:Guid>{700A2FCF-0A46-4DEC-8F0B-E070ED6CCE02}</b:Guid>
    <b:Author>
      <b:Author>
        <b:NameList>
          <b:Person>
            <b:Last>Israel</b:Last>
            <b:First>D</b:First>
          </b:Person>
        </b:NameList>
      </b:Author>
    </b:Author>
    <b:Title>Research Methods for Graduate Business and Social Science Students</b:Title>
    <b:Year>2007</b:Year>
    <b:JournalName>Scholarly Journal</b:JournalName>
    <b:Pages>161-164</b:Pages>
    <b:Volume>14</b:Volume>
    <b:Issue>3</b:Issue>
    <b:RefOrder>15</b:RefOrder>
  </b:Source>
  <b:Source>
    <b:Tag>Mic15</b:Tag>
    <b:SourceType>Book</b:SourceType>
    <b:Guid>{0E6BF9B8-3C34-4931-B2AD-7976F0B7B06B}</b:Guid>
    <b:Title>Qualitative Research &amp; Evaluation Methods</b:Title>
    <b:Year>2015</b:Year>
    <b:Author>
      <b:Author>
        <b:NameList>
          <b:Person>
            <b:Last>Patton</b:Last>
            <b:First>Michael</b:First>
            <b:Middle>Quinn</b:Middle>
          </b:Person>
        </b:NameList>
      </b:Author>
    </b:Author>
    <b:City>London</b:City>
    <b:Publisher> SAGE Publications, Inc</b:Publisher>
    <b:Edition>4th</b:Edition>
    <b:RefOrder>16</b:RefOrder>
  </b:Source>
  <b:Source>
    <b:Tag>Joh16</b:Tag>
    <b:SourceType>Book</b:SourceType>
    <b:Guid>{3ACC7ADA-8D4D-4B3B-BE55-CA18733CB975}</b:Guid>
    <b:Author>
      <b:Author>
        <b:NameList>
          <b:Person>
            <b:Last>Duignan</b:Last>
            <b:First>John</b:First>
          </b:Person>
        </b:NameList>
      </b:Author>
    </b:Author>
    <b:Title>A Dictionary of Business Research Methods</b:Title>
    <b:Year>2016</b:Year>
    <b:City>Oxford</b:City>
    <b:Publisher>OUP Oxford</b:Publisher>
    <b:Edition>1st</b:Edition>
    <b:RefOrder>17</b:RefOrder>
  </b:Source>
  <b:Source>
    <b:Tag>Dav20</b:Tag>
    <b:SourceType>JournalArticle</b:SourceType>
    <b:Guid>{52CBF830-7FA5-4072-9DBE-419A9ED135B0}</b:Guid>
    <b:Author>
      <b:Author>
        <b:NameList>
          <b:Person>
            <b:Last>Blake</b:Last>
            <b:First>David</b:First>
          </b:Person>
        </b:NameList>
      </b:Author>
    </b:Author>
    <b:Title>How Bright Are the Prospects for UK Trade and Prosperity Post-Brexit? </b:Title>
    <b:JournalName>Journal of Self-Governance and Management Economics </b:JournalName>
    <b:Year>2020</b:Year>
    <b:Pages>7-99</b:Pages>
    <b:Volume>8</b:Volume>
    <b:Issue>1</b:Issue>
    <b:RefOrder>18</b:RefOrder>
  </b:Source>
  <b:Source>
    <b:Tag>Mic19</b:Tag>
    <b:SourceType>JournalArticle</b:SourceType>
    <b:Guid>{F21A6F6D-E27A-412C-9894-359AFC09B0AB}</b:Guid>
    <b:Title>EU Single Market(s) after Brexit</b:Title>
    <b:Year>2019</b:Year>
    <b:Author>
      <b:Author>
        <b:NameList>
          <b:Person>
            <b:Last>Egan</b:Last>
            <b:First>Michelle</b:First>
          </b:Person>
        </b:NameList>
      </b:Author>
    </b:Author>
    <b:JournalName>Politics and Governance</b:JournalName>
    <b:Pages>19-29</b:Pages>
    <b:Volume>7</b:Volume>
    <b:Issue>3</b:Issue>
    <b:RefOrder>19</b:RefOrder>
  </b:Source>
  <b:Source>
    <b:Tag>Pat20</b:Tag>
    <b:SourceType>Book</b:SourceType>
    <b:Guid>{81DF86B4-ECEC-4BFB-9833-6DF586F20EA2}</b:Guid>
    <b:Title>After Brexit, What next?Trade,Regulation and Economic Growth</b:Title>
    <b:Year>2020</b:Year>
    <b:Author>
      <b:Author>
        <b:NameList>
          <b:Person>
            <b:Last>Mindford</b:Last>
            <b:First>Patrick</b:First>
          </b:Person>
          <b:Person>
            <b:Last>Meenagh</b:Last>
            <b:First>David</b:First>
          </b:Person>
        </b:NameList>
      </b:Author>
    </b:Author>
    <b:City>Cheltenham</b:City>
    <b:Publisher>Edward Elgar</b:Publisher>
    <b:Edition>1st</b:Edition>
    <b:RefOrder>20</b:RefOrder>
  </b:Source>
  <b:Source>
    <b:Tag>Leo17</b:Tag>
    <b:SourceType>JournalArticle</b:SourceType>
    <b:Guid>{E06BC3F8-234A-4873-BFAD-594EE91D8C1D}</b:Guid>
    <b:Title>Brexit and Global Wealth Chains</b:Title>
    <b:Year>2017</b:Year>
    <b:Pages>820-829</b:Pages>
    <b:Author>
      <b:Author>
        <b:NameList>
          <b:Person>
            <b:Last>Seabrooke</b:Last>
            <b:First>Leonard</b:First>
          </b:Person>
          <b:Person>
            <b:Last>Wigan</b:Last>
            <b:First>Duncan</b:First>
          </b:Person>
        </b:NameList>
      </b:Author>
    </b:Author>
    <b:JournalName>Globalizations</b:JournalName>
    <b:Volume>14</b:Volume>
    <b:Issue>6</b:Issue>
    <b:RefOrder>21</b:RefOrder>
  </b:Source>
  <b:Source>
    <b:Tag>Joh22</b:Tag>
    <b:SourceType>Report</b:SourceType>
    <b:Guid>{45554139-3254-470B-9EAD-C64FDF2F73B7}</b:Guid>
    <b:Title>What can we know about the cost of Brexit so far?</b:Title>
    <b:Year>2022</b:Year>
    <b:City>London</b:City>
    <b:Publisher>CER</b:Publisher>
    <b:Author>
      <b:Author>
        <b:NameList>
          <b:Person>
            <b:Last>Springford</b:Last>
            <b:First>John</b:First>
          </b:Person>
        </b:NameList>
      </b:Author>
    </b:Author>
    <b:RefOrder>22</b:RefOrder>
  </b:Source>
  <b:Source>
    <b:Tag>Phi20</b:Tag>
    <b:SourceType>Book</b:SourceType>
    <b:Guid>{17CD61E9-562E-4BEB-99EC-47E648FD41DB}</b:Guid>
    <b:Title>The Economics of Brexit</b:Title>
    <b:Year>2020</b:Year>
    <b:Author>
      <b:Author>
        <b:NameList>
          <b:Person>
            <b:Last>Whyman</b:Last>
            <b:First>Philip</b:First>
            <b:Middle>B.</b:Middle>
          </b:Person>
          <b:Person>
            <b:Last>Petrescu</b:Last>
            <b:First>Alina</b:First>
            <b:Middle>I.</b:Middle>
          </b:Person>
        </b:NameList>
      </b:Author>
    </b:Author>
    <b:City>Cham</b:City>
    <b:Publisher>Palgrave Macmillan</b:Publisher>
    <b:Edition>1st e-book</b:Edition>
    <b:RefOrder>23</b:RefOrder>
  </b:Source>
</b:Sources>
</file>

<file path=customXml/itemProps1.xml><?xml version="1.0" encoding="utf-8"?>
<ds:datastoreItem xmlns:ds="http://schemas.openxmlformats.org/officeDocument/2006/customXml" ds:itemID="{2CD59374-FA18-4D39-954B-AABC689F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4273</TotalTime>
  <Pages>25</Pages>
  <Words>7588</Words>
  <Characters>43257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Nedelcheva</cp:lastModifiedBy>
  <cp:revision>20</cp:revision>
  <dcterms:created xsi:type="dcterms:W3CDTF">2024-06-27T10:05:00Z</dcterms:created>
  <dcterms:modified xsi:type="dcterms:W3CDTF">2024-08-21T09:04:00Z</dcterms:modified>
</cp:coreProperties>
</file>