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C5135" w14:textId="77777777" w:rsidR="00C505E8" w:rsidRDefault="00C505E8" w:rsidP="00793609">
      <w:pPr>
        <w:pStyle w:val="Heading1"/>
      </w:pPr>
    </w:p>
    <w:p w14:paraId="0DAD20DC" w14:textId="77777777" w:rsidR="00C505E8" w:rsidRPr="003D03E7" w:rsidRDefault="00C505E8" w:rsidP="003D03E7">
      <w:pPr>
        <w:jc w:val="center"/>
        <w:rPr>
          <w:b/>
          <w:bCs/>
          <w:sz w:val="48"/>
          <w:szCs w:val="48"/>
        </w:rPr>
      </w:pPr>
      <w:r w:rsidRPr="003D03E7">
        <w:rPr>
          <w:b/>
          <w:bCs/>
          <w:sz w:val="48"/>
          <w:szCs w:val="48"/>
        </w:rPr>
        <w:t>University of Wales Trinity Saint David School of Engineering</w:t>
      </w:r>
    </w:p>
    <w:p w14:paraId="45D2481A" w14:textId="77777777" w:rsidR="00C505E8" w:rsidRPr="003D03E7" w:rsidRDefault="00C505E8" w:rsidP="003D03E7">
      <w:pPr>
        <w:jc w:val="center"/>
        <w:rPr>
          <w:b/>
          <w:bCs/>
          <w:sz w:val="48"/>
          <w:szCs w:val="48"/>
        </w:rPr>
      </w:pPr>
    </w:p>
    <w:p w14:paraId="2F24DF6B" w14:textId="77777777" w:rsidR="00C505E8" w:rsidRPr="003D03E7" w:rsidRDefault="00C505E8" w:rsidP="003D03E7">
      <w:pPr>
        <w:jc w:val="center"/>
        <w:rPr>
          <w:b/>
          <w:bCs/>
          <w:sz w:val="48"/>
          <w:szCs w:val="48"/>
        </w:rPr>
      </w:pPr>
      <w:r w:rsidRPr="003D03E7">
        <w:rPr>
          <w:b/>
          <w:bCs/>
          <w:noProof/>
          <w:sz w:val="48"/>
          <w:szCs w:val="48"/>
        </w:rPr>
        <w:drawing>
          <wp:inline distT="0" distB="0" distL="0" distR="0" wp14:anchorId="349BDAC6" wp14:editId="5A249BAB">
            <wp:extent cx="863238" cy="842838"/>
            <wp:effectExtent l="0" t="0" r="0" b="0"/>
            <wp:docPr id="8"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460" cy="850865"/>
                    </a:xfrm>
                    <a:prstGeom prst="rect">
                      <a:avLst/>
                    </a:prstGeom>
                    <a:noFill/>
                    <a:ln>
                      <a:noFill/>
                    </a:ln>
                  </pic:spPr>
                </pic:pic>
              </a:graphicData>
            </a:graphic>
          </wp:inline>
        </w:drawing>
      </w:r>
    </w:p>
    <w:p w14:paraId="2B5F2EE1" w14:textId="77777777" w:rsidR="00C505E8" w:rsidRPr="003D03E7" w:rsidRDefault="00C505E8" w:rsidP="003D03E7">
      <w:pPr>
        <w:jc w:val="center"/>
        <w:rPr>
          <w:b/>
          <w:bCs/>
          <w:sz w:val="48"/>
          <w:szCs w:val="48"/>
        </w:rPr>
      </w:pPr>
    </w:p>
    <w:p w14:paraId="4DD945E5" w14:textId="0FEEE511" w:rsidR="00C505E8" w:rsidRPr="003D03E7" w:rsidRDefault="00C505E8" w:rsidP="003D03E7">
      <w:pPr>
        <w:jc w:val="center"/>
        <w:rPr>
          <w:rFonts w:cs="Arial"/>
          <w:b/>
          <w:bCs/>
          <w:sz w:val="48"/>
          <w:szCs w:val="48"/>
        </w:rPr>
      </w:pPr>
      <w:r w:rsidRPr="003D03E7">
        <w:rPr>
          <w:rFonts w:cs="Arial"/>
          <w:b/>
          <w:bCs/>
          <w:sz w:val="48"/>
          <w:szCs w:val="48"/>
        </w:rPr>
        <w:t>Six Sigma Green Belt</w:t>
      </w:r>
    </w:p>
    <w:p w14:paraId="49D07EF2" w14:textId="79437E3F" w:rsidR="00C505E8" w:rsidRPr="003D03E7" w:rsidRDefault="00C505E8" w:rsidP="003D03E7">
      <w:pPr>
        <w:jc w:val="center"/>
        <w:rPr>
          <w:rFonts w:cs="Arial"/>
          <w:b/>
          <w:bCs/>
          <w:sz w:val="48"/>
          <w:szCs w:val="48"/>
        </w:rPr>
      </w:pPr>
      <w:r w:rsidRPr="003D03E7">
        <w:rPr>
          <w:rFonts w:cs="Arial"/>
          <w:b/>
          <w:bCs/>
          <w:sz w:val="48"/>
          <w:szCs w:val="48"/>
        </w:rPr>
        <w:t>ACMA 5005</w:t>
      </w:r>
    </w:p>
    <w:p w14:paraId="092B2427" w14:textId="77777777" w:rsidR="00C505E8" w:rsidRPr="003D03E7" w:rsidRDefault="00C505E8" w:rsidP="003D03E7">
      <w:pPr>
        <w:jc w:val="center"/>
        <w:rPr>
          <w:rFonts w:cs="Arial"/>
          <w:b/>
          <w:bCs/>
          <w:sz w:val="48"/>
          <w:szCs w:val="48"/>
        </w:rPr>
      </w:pPr>
    </w:p>
    <w:p w14:paraId="1B13E1D0" w14:textId="77777777" w:rsidR="00C505E8" w:rsidRPr="003D03E7" w:rsidRDefault="00C505E8" w:rsidP="003D03E7">
      <w:pPr>
        <w:jc w:val="center"/>
        <w:rPr>
          <w:rFonts w:cs="Arial"/>
          <w:b/>
          <w:bCs/>
          <w:sz w:val="48"/>
          <w:szCs w:val="48"/>
        </w:rPr>
      </w:pPr>
    </w:p>
    <w:p w14:paraId="05D53204" w14:textId="0BCF6DD1" w:rsidR="00C505E8" w:rsidRPr="003D03E7" w:rsidRDefault="00C505E8" w:rsidP="003D03E7">
      <w:pPr>
        <w:jc w:val="center"/>
        <w:rPr>
          <w:b/>
          <w:bCs/>
          <w:sz w:val="48"/>
          <w:szCs w:val="48"/>
        </w:rPr>
      </w:pPr>
      <w:r w:rsidRPr="003D03E7">
        <w:rPr>
          <w:b/>
          <w:bCs/>
          <w:sz w:val="48"/>
          <w:szCs w:val="48"/>
        </w:rPr>
        <w:t>James Smithers</w:t>
      </w:r>
    </w:p>
    <w:p w14:paraId="4277E133" w14:textId="2FB1B7DB" w:rsidR="00C505E8" w:rsidRPr="003D03E7" w:rsidRDefault="00C505E8" w:rsidP="003D03E7">
      <w:pPr>
        <w:jc w:val="center"/>
        <w:rPr>
          <w:b/>
          <w:bCs/>
          <w:sz w:val="48"/>
          <w:szCs w:val="48"/>
        </w:rPr>
      </w:pPr>
      <w:r w:rsidRPr="003D03E7">
        <w:rPr>
          <w:b/>
          <w:bCs/>
          <w:sz w:val="48"/>
          <w:szCs w:val="48"/>
        </w:rPr>
        <w:t>2316373</w:t>
      </w:r>
    </w:p>
    <w:p w14:paraId="72A1BE40" w14:textId="12D392CB" w:rsidR="00C505E8" w:rsidRDefault="00C505E8" w:rsidP="003D03E7">
      <w:pPr>
        <w:jc w:val="center"/>
        <w:rPr>
          <w:b/>
          <w:bCs/>
          <w:sz w:val="48"/>
          <w:szCs w:val="48"/>
        </w:rPr>
      </w:pPr>
      <w:r w:rsidRPr="003D03E7">
        <w:rPr>
          <w:b/>
          <w:bCs/>
          <w:sz w:val="48"/>
          <w:szCs w:val="48"/>
        </w:rPr>
        <w:t>28/04/2025</w:t>
      </w:r>
    </w:p>
    <w:p w14:paraId="0418C873" w14:textId="77777777" w:rsidR="00813C58" w:rsidRDefault="00813C58" w:rsidP="003D03E7">
      <w:pPr>
        <w:jc w:val="center"/>
        <w:rPr>
          <w:b/>
          <w:bCs/>
          <w:sz w:val="48"/>
          <w:szCs w:val="48"/>
        </w:rPr>
      </w:pPr>
    </w:p>
    <w:p w14:paraId="5FF9C127" w14:textId="304F3CF2" w:rsidR="00813C58" w:rsidRPr="003D03E7" w:rsidRDefault="00813C58" w:rsidP="003D03E7">
      <w:pPr>
        <w:jc w:val="center"/>
        <w:rPr>
          <w:b/>
          <w:bCs/>
          <w:sz w:val="48"/>
          <w:szCs w:val="48"/>
        </w:rPr>
      </w:pPr>
      <w:r>
        <w:rPr>
          <w:b/>
          <w:bCs/>
          <w:sz w:val="48"/>
          <w:szCs w:val="48"/>
        </w:rPr>
        <w:t>Word Count 4360</w:t>
      </w:r>
    </w:p>
    <w:p w14:paraId="072265DC" w14:textId="77777777" w:rsidR="00C505E8" w:rsidRDefault="00C505E8" w:rsidP="00C505E8">
      <w:pPr>
        <w:pStyle w:val="Heading1"/>
        <w:jc w:val="center"/>
        <w:rPr>
          <w:sz w:val="40"/>
          <w:szCs w:val="40"/>
        </w:rPr>
      </w:pPr>
    </w:p>
    <w:p w14:paraId="6241D310" w14:textId="77777777" w:rsidR="003D03E7" w:rsidRDefault="003D03E7" w:rsidP="003D03E7"/>
    <w:p w14:paraId="612E676E" w14:textId="77777777" w:rsidR="003D03E7" w:rsidRDefault="003D03E7" w:rsidP="003D03E7"/>
    <w:p w14:paraId="21ADA379" w14:textId="77777777" w:rsidR="003D03E7" w:rsidRDefault="003D03E7" w:rsidP="003D03E7"/>
    <w:p w14:paraId="21FAC951" w14:textId="77777777" w:rsidR="003D03E7" w:rsidRDefault="003D03E7" w:rsidP="003D03E7"/>
    <w:p w14:paraId="5EFB66CF" w14:textId="77777777" w:rsidR="003D03E7" w:rsidRPr="003D03E7" w:rsidRDefault="003D03E7" w:rsidP="003D03E7"/>
    <w:p w14:paraId="1D70922B" w14:textId="32EF9EFC" w:rsidR="00C505E8" w:rsidRPr="00C505E8" w:rsidRDefault="00C505E8" w:rsidP="00C505E8">
      <w:pPr>
        <w:pStyle w:val="Heading1"/>
      </w:pPr>
      <w:bookmarkStart w:id="0" w:name="_Toc196745698"/>
      <w:r>
        <w:t>Abstract</w:t>
      </w:r>
      <w:bookmarkEnd w:id="0"/>
    </w:p>
    <w:p w14:paraId="741A7651" w14:textId="77777777" w:rsidR="003D03E7" w:rsidRPr="003D03E7" w:rsidRDefault="003D03E7" w:rsidP="003D03E7">
      <w:r w:rsidRPr="003D03E7">
        <w:t>This project focused on establishing a real-time air quality monitoring network at Tata Steel Port Talbot to support the site's transition from traditional blast furnace operations to Electric Arc Furnace (EAF) steelmaking. The change in production methods, while critical for decarbonisation goals, introduced new environmental challenges, particularly concerning particulate emissions such as PM10 and PM2.5. A proactive approach was required to ensure compliance with environmental regulations, protect local communities, and uphold Tata Steel’s corporate responsibility standards.</w:t>
      </w:r>
    </w:p>
    <w:p w14:paraId="3639E78E" w14:textId="77777777" w:rsidR="003D03E7" w:rsidRPr="003D03E7" w:rsidRDefault="003D03E7" w:rsidP="003D03E7">
      <w:r w:rsidRPr="003D03E7">
        <w:t>The project involved repurposing monitors from the recently decommissioned Heavy End assets, supplemented by new Vortex sensors, to create a cost-effective and comprehensive monitoring network. Key tools used included SIPOC analysis, Failure Modes and Effects Analysis (FMEA), real-time data analysis, and stakeholder mapping. Site planning was supported by digital tools such as Google Earth Pro. The network design allowed for continuous monitoring, rapid response to exceedances, and future scalability, helping safeguard compliance and strengthening community trust.</w:t>
      </w:r>
    </w:p>
    <w:p w14:paraId="7FC654D9" w14:textId="77777777" w:rsidR="00C505E8" w:rsidRDefault="00C505E8" w:rsidP="00793609">
      <w:pPr>
        <w:pStyle w:val="Heading1"/>
      </w:pPr>
    </w:p>
    <w:p w14:paraId="25B9A1ED" w14:textId="77777777" w:rsidR="003D03E7" w:rsidRDefault="003D03E7" w:rsidP="003D03E7"/>
    <w:p w14:paraId="6E9DEF5D" w14:textId="77777777" w:rsidR="003D03E7" w:rsidRDefault="003D03E7" w:rsidP="003D03E7"/>
    <w:p w14:paraId="359ED00A" w14:textId="77777777" w:rsidR="003D03E7" w:rsidRDefault="003D03E7" w:rsidP="003D03E7"/>
    <w:p w14:paraId="1A483312" w14:textId="77777777" w:rsidR="003D03E7" w:rsidRDefault="003D03E7" w:rsidP="003D03E7"/>
    <w:p w14:paraId="383FCBAF" w14:textId="77777777" w:rsidR="003D03E7" w:rsidRDefault="003D03E7" w:rsidP="003D03E7"/>
    <w:p w14:paraId="7B4732FF" w14:textId="77777777" w:rsidR="003D03E7" w:rsidRDefault="003D03E7" w:rsidP="003D03E7"/>
    <w:p w14:paraId="413CCE1A" w14:textId="77777777" w:rsidR="003D03E7" w:rsidRDefault="003D03E7" w:rsidP="003D03E7"/>
    <w:p w14:paraId="3D6BCB65" w14:textId="77777777" w:rsidR="003D03E7" w:rsidRDefault="003D03E7" w:rsidP="003D03E7"/>
    <w:p w14:paraId="607CD355" w14:textId="77777777" w:rsidR="003D03E7" w:rsidRDefault="003D03E7" w:rsidP="003D03E7"/>
    <w:p w14:paraId="1AC4DC60" w14:textId="77777777" w:rsidR="003D03E7" w:rsidRDefault="003D03E7" w:rsidP="003D03E7"/>
    <w:p w14:paraId="79293D3E" w14:textId="77777777" w:rsidR="003D03E7" w:rsidRDefault="003D03E7" w:rsidP="003D03E7"/>
    <w:p w14:paraId="563788DF" w14:textId="77777777" w:rsidR="003D03E7" w:rsidRDefault="003D03E7" w:rsidP="003D03E7"/>
    <w:p w14:paraId="01A01E2C" w14:textId="77777777" w:rsidR="003D03E7" w:rsidRDefault="003D03E7" w:rsidP="003D03E7"/>
    <w:p w14:paraId="2F62138C" w14:textId="77777777" w:rsidR="003D03E7" w:rsidRDefault="003D03E7" w:rsidP="003D03E7"/>
    <w:p w14:paraId="4336E79E" w14:textId="77777777" w:rsidR="003D03E7" w:rsidRDefault="003D03E7" w:rsidP="003D03E7"/>
    <w:p w14:paraId="08597EE0" w14:textId="77777777" w:rsidR="003D03E7" w:rsidRDefault="003D03E7" w:rsidP="003D03E7"/>
    <w:p w14:paraId="7A0AEE20" w14:textId="77777777" w:rsidR="003D03E7" w:rsidRDefault="003D03E7" w:rsidP="003D03E7"/>
    <w:p w14:paraId="0921CA03" w14:textId="77777777" w:rsidR="003D03E7" w:rsidRDefault="003D03E7" w:rsidP="003D03E7"/>
    <w:p w14:paraId="342EABC2" w14:textId="77777777" w:rsidR="003D03E7" w:rsidRDefault="003D03E7" w:rsidP="003D03E7"/>
    <w:p w14:paraId="3D626F3E" w14:textId="1C49930B" w:rsidR="00680130" w:rsidRDefault="00680130">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"Figure" </w:instrText>
      </w:r>
      <w:r>
        <w:fldChar w:fldCharType="separate"/>
      </w:r>
      <w:hyperlink w:anchor="_Toc196745754" w:history="1">
        <w:r w:rsidRPr="0035753D">
          <w:rPr>
            <w:rStyle w:val="Hyperlink"/>
            <w:noProof/>
            <w:lang w:val="nl-NL"/>
          </w:rPr>
          <w:t>Figure 1: SIPOC Diagram</w:t>
        </w:r>
        <w:r>
          <w:rPr>
            <w:noProof/>
            <w:webHidden/>
          </w:rPr>
          <w:tab/>
        </w:r>
        <w:r>
          <w:rPr>
            <w:noProof/>
            <w:webHidden/>
          </w:rPr>
          <w:fldChar w:fldCharType="begin"/>
        </w:r>
        <w:r>
          <w:rPr>
            <w:noProof/>
            <w:webHidden/>
          </w:rPr>
          <w:instrText xml:space="preserve"> PAGEREF _Toc196745754 \h </w:instrText>
        </w:r>
        <w:r>
          <w:rPr>
            <w:noProof/>
            <w:webHidden/>
          </w:rPr>
        </w:r>
        <w:r>
          <w:rPr>
            <w:noProof/>
            <w:webHidden/>
          </w:rPr>
          <w:fldChar w:fldCharType="separate"/>
        </w:r>
        <w:r>
          <w:rPr>
            <w:noProof/>
            <w:webHidden/>
          </w:rPr>
          <w:t>7</w:t>
        </w:r>
        <w:r>
          <w:rPr>
            <w:noProof/>
            <w:webHidden/>
          </w:rPr>
          <w:fldChar w:fldCharType="end"/>
        </w:r>
      </w:hyperlink>
    </w:p>
    <w:p w14:paraId="04527BF0" w14:textId="4E43EBE9"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55" w:history="1">
        <w:r w:rsidRPr="0035753D">
          <w:rPr>
            <w:rStyle w:val="Hyperlink"/>
            <w:noProof/>
          </w:rPr>
          <w:t>Figure 2: Final Monitor Locations</w:t>
        </w:r>
        <w:r>
          <w:rPr>
            <w:noProof/>
            <w:webHidden/>
          </w:rPr>
          <w:tab/>
        </w:r>
        <w:r>
          <w:rPr>
            <w:noProof/>
            <w:webHidden/>
          </w:rPr>
          <w:fldChar w:fldCharType="begin"/>
        </w:r>
        <w:r>
          <w:rPr>
            <w:noProof/>
            <w:webHidden/>
          </w:rPr>
          <w:instrText xml:space="preserve"> PAGEREF _Toc196745755 \h </w:instrText>
        </w:r>
        <w:r>
          <w:rPr>
            <w:noProof/>
            <w:webHidden/>
          </w:rPr>
        </w:r>
        <w:r>
          <w:rPr>
            <w:noProof/>
            <w:webHidden/>
          </w:rPr>
          <w:fldChar w:fldCharType="separate"/>
        </w:r>
        <w:r>
          <w:rPr>
            <w:noProof/>
            <w:webHidden/>
          </w:rPr>
          <w:t>8</w:t>
        </w:r>
        <w:r>
          <w:rPr>
            <w:noProof/>
            <w:webHidden/>
          </w:rPr>
          <w:fldChar w:fldCharType="end"/>
        </w:r>
      </w:hyperlink>
    </w:p>
    <w:p w14:paraId="6B695491" w14:textId="16F86F5B"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56" w:history="1">
        <w:r w:rsidRPr="0035753D">
          <w:rPr>
            <w:rStyle w:val="Hyperlink"/>
            <w:noProof/>
          </w:rPr>
          <w:t>Figure 3: Fire Station AP Report Chart</w:t>
        </w:r>
        <w:r>
          <w:rPr>
            <w:noProof/>
            <w:webHidden/>
          </w:rPr>
          <w:tab/>
        </w:r>
        <w:r>
          <w:rPr>
            <w:noProof/>
            <w:webHidden/>
          </w:rPr>
          <w:fldChar w:fldCharType="begin"/>
        </w:r>
        <w:r>
          <w:rPr>
            <w:noProof/>
            <w:webHidden/>
          </w:rPr>
          <w:instrText xml:space="preserve"> PAGEREF _Toc196745756 \h </w:instrText>
        </w:r>
        <w:r>
          <w:rPr>
            <w:noProof/>
            <w:webHidden/>
          </w:rPr>
        </w:r>
        <w:r>
          <w:rPr>
            <w:noProof/>
            <w:webHidden/>
          </w:rPr>
          <w:fldChar w:fldCharType="separate"/>
        </w:r>
        <w:r>
          <w:rPr>
            <w:noProof/>
            <w:webHidden/>
          </w:rPr>
          <w:t>10</w:t>
        </w:r>
        <w:r>
          <w:rPr>
            <w:noProof/>
            <w:webHidden/>
          </w:rPr>
          <w:fldChar w:fldCharType="end"/>
        </w:r>
      </w:hyperlink>
    </w:p>
    <w:p w14:paraId="42DE2939" w14:textId="3108FC3E"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57" w:history="1">
        <w:r w:rsidRPr="0035753D">
          <w:rPr>
            <w:rStyle w:val="Hyperlink"/>
            <w:noProof/>
          </w:rPr>
          <w:t>Figure 4:Fire Station AP Report Chart 2</w:t>
        </w:r>
        <w:r>
          <w:rPr>
            <w:noProof/>
            <w:webHidden/>
          </w:rPr>
          <w:tab/>
        </w:r>
        <w:r>
          <w:rPr>
            <w:noProof/>
            <w:webHidden/>
          </w:rPr>
          <w:fldChar w:fldCharType="begin"/>
        </w:r>
        <w:r>
          <w:rPr>
            <w:noProof/>
            <w:webHidden/>
          </w:rPr>
          <w:instrText xml:space="preserve"> PAGEREF _Toc196745757 \h </w:instrText>
        </w:r>
        <w:r>
          <w:rPr>
            <w:noProof/>
            <w:webHidden/>
          </w:rPr>
        </w:r>
        <w:r>
          <w:rPr>
            <w:noProof/>
            <w:webHidden/>
          </w:rPr>
          <w:fldChar w:fldCharType="separate"/>
        </w:r>
        <w:r>
          <w:rPr>
            <w:noProof/>
            <w:webHidden/>
          </w:rPr>
          <w:t>11</w:t>
        </w:r>
        <w:r>
          <w:rPr>
            <w:noProof/>
            <w:webHidden/>
          </w:rPr>
          <w:fldChar w:fldCharType="end"/>
        </w:r>
      </w:hyperlink>
    </w:p>
    <w:p w14:paraId="5FE054EF" w14:textId="4316E223"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58" w:history="1">
        <w:r w:rsidRPr="0035753D">
          <w:rPr>
            <w:rStyle w:val="Hyperlink"/>
            <w:noProof/>
          </w:rPr>
          <w:t>Figure 5:BOS Lagoon PM10 Graph</w:t>
        </w:r>
        <w:r>
          <w:rPr>
            <w:noProof/>
            <w:webHidden/>
          </w:rPr>
          <w:tab/>
        </w:r>
        <w:r>
          <w:rPr>
            <w:noProof/>
            <w:webHidden/>
          </w:rPr>
          <w:fldChar w:fldCharType="begin"/>
        </w:r>
        <w:r>
          <w:rPr>
            <w:noProof/>
            <w:webHidden/>
          </w:rPr>
          <w:instrText xml:space="preserve"> PAGEREF _Toc196745758 \h </w:instrText>
        </w:r>
        <w:r>
          <w:rPr>
            <w:noProof/>
            <w:webHidden/>
          </w:rPr>
        </w:r>
        <w:r>
          <w:rPr>
            <w:noProof/>
            <w:webHidden/>
          </w:rPr>
          <w:fldChar w:fldCharType="separate"/>
        </w:r>
        <w:r>
          <w:rPr>
            <w:noProof/>
            <w:webHidden/>
          </w:rPr>
          <w:t>11</w:t>
        </w:r>
        <w:r>
          <w:rPr>
            <w:noProof/>
            <w:webHidden/>
          </w:rPr>
          <w:fldChar w:fldCharType="end"/>
        </w:r>
      </w:hyperlink>
    </w:p>
    <w:p w14:paraId="3C273DE0" w14:textId="44188792"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59" w:history="1">
        <w:r w:rsidRPr="0035753D">
          <w:rPr>
            <w:rStyle w:val="Hyperlink"/>
            <w:noProof/>
            <w:lang w:val="nl-NL"/>
          </w:rPr>
          <w:t>Figure 6: Canteen PM10 Graph</w:t>
        </w:r>
        <w:r>
          <w:rPr>
            <w:noProof/>
            <w:webHidden/>
          </w:rPr>
          <w:tab/>
        </w:r>
        <w:r>
          <w:rPr>
            <w:noProof/>
            <w:webHidden/>
          </w:rPr>
          <w:fldChar w:fldCharType="begin"/>
        </w:r>
        <w:r>
          <w:rPr>
            <w:noProof/>
            <w:webHidden/>
          </w:rPr>
          <w:instrText xml:space="preserve"> PAGEREF _Toc196745759 \h </w:instrText>
        </w:r>
        <w:r>
          <w:rPr>
            <w:noProof/>
            <w:webHidden/>
          </w:rPr>
        </w:r>
        <w:r>
          <w:rPr>
            <w:noProof/>
            <w:webHidden/>
          </w:rPr>
          <w:fldChar w:fldCharType="separate"/>
        </w:r>
        <w:r>
          <w:rPr>
            <w:noProof/>
            <w:webHidden/>
          </w:rPr>
          <w:t>12</w:t>
        </w:r>
        <w:r>
          <w:rPr>
            <w:noProof/>
            <w:webHidden/>
          </w:rPr>
          <w:fldChar w:fldCharType="end"/>
        </w:r>
      </w:hyperlink>
    </w:p>
    <w:p w14:paraId="487D872D" w14:textId="68202A7E"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60" w:history="1">
        <w:r w:rsidRPr="0035753D">
          <w:rPr>
            <w:rStyle w:val="Hyperlink"/>
            <w:noProof/>
          </w:rPr>
          <w:t>Figure 7L Project FMEA</w:t>
        </w:r>
        <w:r>
          <w:rPr>
            <w:noProof/>
            <w:webHidden/>
          </w:rPr>
          <w:tab/>
        </w:r>
        <w:r>
          <w:rPr>
            <w:noProof/>
            <w:webHidden/>
          </w:rPr>
          <w:fldChar w:fldCharType="begin"/>
        </w:r>
        <w:r>
          <w:rPr>
            <w:noProof/>
            <w:webHidden/>
          </w:rPr>
          <w:instrText xml:space="preserve"> PAGEREF _Toc196745760 \h </w:instrText>
        </w:r>
        <w:r>
          <w:rPr>
            <w:noProof/>
            <w:webHidden/>
          </w:rPr>
        </w:r>
        <w:r>
          <w:rPr>
            <w:noProof/>
            <w:webHidden/>
          </w:rPr>
          <w:fldChar w:fldCharType="separate"/>
        </w:r>
        <w:r>
          <w:rPr>
            <w:noProof/>
            <w:webHidden/>
          </w:rPr>
          <w:t>13</w:t>
        </w:r>
        <w:r>
          <w:rPr>
            <w:noProof/>
            <w:webHidden/>
          </w:rPr>
          <w:fldChar w:fldCharType="end"/>
        </w:r>
      </w:hyperlink>
    </w:p>
    <w:p w14:paraId="12B7AA28" w14:textId="76E07FF3"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61" w:history="1">
        <w:r w:rsidRPr="0035753D">
          <w:rPr>
            <w:rStyle w:val="Hyperlink"/>
            <w:noProof/>
          </w:rPr>
          <w:t>Figure 8: BOS Lagoon PM10 Graph (2)</w:t>
        </w:r>
        <w:r>
          <w:rPr>
            <w:noProof/>
            <w:webHidden/>
          </w:rPr>
          <w:tab/>
        </w:r>
        <w:r>
          <w:rPr>
            <w:noProof/>
            <w:webHidden/>
          </w:rPr>
          <w:fldChar w:fldCharType="begin"/>
        </w:r>
        <w:r>
          <w:rPr>
            <w:noProof/>
            <w:webHidden/>
          </w:rPr>
          <w:instrText xml:space="preserve"> PAGEREF _Toc196745761 \h </w:instrText>
        </w:r>
        <w:r>
          <w:rPr>
            <w:noProof/>
            <w:webHidden/>
          </w:rPr>
        </w:r>
        <w:r>
          <w:rPr>
            <w:noProof/>
            <w:webHidden/>
          </w:rPr>
          <w:fldChar w:fldCharType="separate"/>
        </w:r>
        <w:r>
          <w:rPr>
            <w:noProof/>
            <w:webHidden/>
          </w:rPr>
          <w:t>14</w:t>
        </w:r>
        <w:r>
          <w:rPr>
            <w:noProof/>
            <w:webHidden/>
          </w:rPr>
          <w:fldChar w:fldCharType="end"/>
        </w:r>
      </w:hyperlink>
    </w:p>
    <w:p w14:paraId="2B078E15" w14:textId="64B96D41"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62" w:history="1">
        <w:r w:rsidRPr="0035753D">
          <w:rPr>
            <w:rStyle w:val="Hyperlink"/>
            <w:noProof/>
            <w:lang w:val="nl-NL"/>
          </w:rPr>
          <w:t>Figure 9: Canteen PM10 Graph (2)</w:t>
        </w:r>
        <w:r>
          <w:rPr>
            <w:noProof/>
            <w:webHidden/>
          </w:rPr>
          <w:tab/>
        </w:r>
        <w:r>
          <w:rPr>
            <w:noProof/>
            <w:webHidden/>
          </w:rPr>
          <w:fldChar w:fldCharType="begin"/>
        </w:r>
        <w:r>
          <w:rPr>
            <w:noProof/>
            <w:webHidden/>
          </w:rPr>
          <w:instrText xml:space="preserve"> PAGEREF _Toc196745762 \h </w:instrText>
        </w:r>
        <w:r>
          <w:rPr>
            <w:noProof/>
            <w:webHidden/>
          </w:rPr>
        </w:r>
        <w:r>
          <w:rPr>
            <w:noProof/>
            <w:webHidden/>
          </w:rPr>
          <w:fldChar w:fldCharType="separate"/>
        </w:r>
        <w:r>
          <w:rPr>
            <w:noProof/>
            <w:webHidden/>
          </w:rPr>
          <w:t>14</w:t>
        </w:r>
        <w:r>
          <w:rPr>
            <w:noProof/>
            <w:webHidden/>
          </w:rPr>
          <w:fldChar w:fldCharType="end"/>
        </w:r>
      </w:hyperlink>
    </w:p>
    <w:p w14:paraId="5BE29564" w14:textId="4543B29D" w:rsidR="00680130" w:rsidRDefault="00680130">
      <w:pPr>
        <w:pStyle w:val="TableofFigures"/>
        <w:tabs>
          <w:tab w:val="right" w:leader="dot" w:pos="9016"/>
        </w:tabs>
        <w:rPr>
          <w:rFonts w:asciiTheme="minorHAnsi" w:eastAsiaTheme="minorEastAsia" w:hAnsiTheme="minorHAnsi"/>
          <w:noProof/>
          <w:sz w:val="24"/>
          <w:szCs w:val="24"/>
          <w:lang w:eastAsia="en-GB"/>
        </w:rPr>
      </w:pPr>
      <w:hyperlink w:anchor="_Toc196745763" w:history="1">
        <w:r w:rsidRPr="0035753D">
          <w:rPr>
            <w:rStyle w:val="Hyperlink"/>
            <w:noProof/>
          </w:rPr>
          <w:t>Figure 10: Concentration Trends</w:t>
        </w:r>
        <w:r>
          <w:rPr>
            <w:noProof/>
            <w:webHidden/>
          </w:rPr>
          <w:tab/>
        </w:r>
        <w:r>
          <w:rPr>
            <w:noProof/>
            <w:webHidden/>
          </w:rPr>
          <w:fldChar w:fldCharType="begin"/>
        </w:r>
        <w:r>
          <w:rPr>
            <w:noProof/>
            <w:webHidden/>
          </w:rPr>
          <w:instrText xml:space="preserve"> PAGEREF _Toc196745763 \h </w:instrText>
        </w:r>
        <w:r>
          <w:rPr>
            <w:noProof/>
            <w:webHidden/>
          </w:rPr>
        </w:r>
        <w:r>
          <w:rPr>
            <w:noProof/>
            <w:webHidden/>
          </w:rPr>
          <w:fldChar w:fldCharType="separate"/>
        </w:r>
        <w:r>
          <w:rPr>
            <w:noProof/>
            <w:webHidden/>
          </w:rPr>
          <w:t>14</w:t>
        </w:r>
        <w:r>
          <w:rPr>
            <w:noProof/>
            <w:webHidden/>
          </w:rPr>
          <w:fldChar w:fldCharType="end"/>
        </w:r>
      </w:hyperlink>
    </w:p>
    <w:p w14:paraId="30FD599A" w14:textId="1E8A0E66" w:rsidR="003D03E7" w:rsidRPr="003D03E7" w:rsidRDefault="00680130" w:rsidP="003D03E7">
      <w:r>
        <w:fldChar w:fldCharType="end"/>
      </w:r>
    </w:p>
    <w:p w14:paraId="763530D7" w14:textId="74B4A2CC" w:rsidR="00C505E8" w:rsidRDefault="00C505E8" w:rsidP="00793609">
      <w:pPr>
        <w:pStyle w:val="Heading1"/>
      </w:pPr>
    </w:p>
    <w:sdt>
      <w:sdtPr>
        <w:rPr>
          <w:rFonts w:eastAsiaTheme="minorHAnsi" w:cstheme="minorBidi"/>
          <w:sz w:val="22"/>
          <w:szCs w:val="22"/>
        </w:rPr>
        <w:id w:val="-1476372345"/>
        <w:docPartObj>
          <w:docPartGallery w:val="Table of Contents"/>
          <w:docPartUnique/>
        </w:docPartObj>
      </w:sdtPr>
      <w:sdtEndPr>
        <w:rPr>
          <w:b/>
          <w:bCs/>
          <w:noProof/>
        </w:rPr>
      </w:sdtEndPr>
      <w:sdtContent>
        <w:p w14:paraId="630DA9DD" w14:textId="6AD7CDD0" w:rsidR="00C505E8" w:rsidRPr="003D03E7" w:rsidRDefault="00C505E8">
          <w:pPr>
            <w:pStyle w:val="TOCHeading"/>
            <w:rPr>
              <w:rStyle w:val="Heading1Char"/>
            </w:rPr>
          </w:pPr>
          <w:r w:rsidRPr="003D03E7">
            <w:rPr>
              <w:rStyle w:val="Heading1Char"/>
            </w:rPr>
            <w:t>Contents</w:t>
          </w:r>
        </w:p>
        <w:p w14:paraId="5DAC3915" w14:textId="1D5586CF" w:rsidR="00680130" w:rsidRDefault="00C505E8">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96745698" w:history="1">
            <w:r w:rsidR="00680130" w:rsidRPr="0002740F">
              <w:rPr>
                <w:rStyle w:val="Hyperlink"/>
                <w:noProof/>
              </w:rPr>
              <w:t>Abstract</w:t>
            </w:r>
            <w:r w:rsidR="00680130">
              <w:rPr>
                <w:noProof/>
                <w:webHidden/>
              </w:rPr>
              <w:tab/>
            </w:r>
            <w:r w:rsidR="00680130">
              <w:rPr>
                <w:noProof/>
                <w:webHidden/>
              </w:rPr>
              <w:fldChar w:fldCharType="begin"/>
            </w:r>
            <w:r w:rsidR="00680130">
              <w:rPr>
                <w:noProof/>
                <w:webHidden/>
              </w:rPr>
              <w:instrText xml:space="preserve"> PAGEREF _Toc196745698 \h </w:instrText>
            </w:r>
            <w:r w:rsidR="00680130">
              <w:rPr>
                <w:noProof/>
                <w:webHidden/>
              </w:rPr>
            </w:r>
            <w:r w:rsidR="00680130">
              <w:rPr>
                <w:noProof/>
                <w:webHidden/>
              </w:rPr>
              <w:fldChar w:fldCharType="separate"/>
            </w:r>
            <w:r w:rsidR="00680130">
              <w:rPr>
                <w:noProof/>
                <w:webHidden/>
              </w:rPr>
              <w:t>2</w:t>
            </w:r>
            <w:r w:rsidR="00680130">
              <w:rPr>
                <w:noProof/>
                <w:webHidden/>
              </w:rPr>
              <w:fldChar w:fldCharType="end"/>
            </w:r>
          </w:hyperlink>
        </w:p>
        <w:p w14:paraId="3316C793" w14:textId="2C34C0B1"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699" w:history="1">
            <w:r w:rsidRPr="0002740F">
              <w:rPr>
                <w:rStyle w:val="Hyperlink"/>
                <w:noProof/>
              </w:rPr>
              <w:t>4. Introduction</w:t>
            </w:r>
            <w:r>
              <w:rPr>
                <w:noProof/>
                <w:webHidden/>
              </w:rPr>
              <w:tab/>
            </w:r>
            <w:r>
              <w:rPr>
                <w:noProof/>
                <w:webHidden/>
              </w:rPr>
              <w:fldChar w:fldCharType="begin"/>
            </w:r>
            <w:r>
              <w:rPr>
                <w:noProof/>
                <w:webHidden/>
              </w:rPr>
              <w:instrText xml:space="preserve"> PAGEREF _Toc196745699 \h </w:instrText>
            </w:r>
            <w:r>
              <w:rPr>
                <w:noProof/>
                <w:webHidden/>
              </w:rPr>
            </w:r>
            <w:r>
              <w:rPr>
                <w:noProof/>
                <w:webHidden/>
              </w:rPr>
              <w:fldChar w:fldCharType="separate"/>
            </w:r>
            <w:r>
              <w:rPr>
                <w:noProof/>
                <w:webHidden/>
              </w:rPr>
              <w:t>5</w:t>
            </w:r>
            <w:r>
              <w:rPr>
                <w:noProof/>
                <w:webHidden/>
              </w:rPr>
              <w:fldChar w:fldCharType="end"/>
            </w:r>
          </w:hyperlink>
        </w:p>
        <w:p w14:paraId="0BF3304A" w14:textId="27097103"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0" w:history="1">
            <w:r w:rsidRPr="0002740F">
              <w:rPr>
                <w:rStyle w:val="Hyperlink"/>
                <w:noProof/>
              </w:rPr>
              <w:t>Company Background</w:t>
            </w:r>
            <w:r>
              <w:rPr>
                <w:noProof/>
                <w:webHidden/>
              </w:rPr>
              <w:tab/>
            </w:r>
            <w:r>
              <w:rPr>
                <w:noProof/>
                <w:webHidden/>
              </w:rPr>
              <w:fldChar w:fldCharType="begin"/>
            </w:r>
            <w:r>
              <w:rPr>
                <w:noProof/>
                <w:webHidden/>
              </w:rPr>
              <w:instrText xml:space="preserve"> PAGEREF _Toc196745700 \h </w:instrText>
            </w:r>
            <w:r>
              <w:rPr>
                <w:noProof/>
                <w:webHidden/>
              </w:rPr>
            </w:r>
            <w:r>
              <w:rPr>
                <w:noProof/>
                <w:webHidden/>
              </w:rPr>
              <w:fldChar w:fldCharType="separate"/>
            </w:r>
            <w:r>
              <w:rPr>
                <w:noProof/>
                <w:webHidden/>
              </w:rPr>
              <w:t>5</w:t>
            </w:r>
            <w:r>
              <w:rPr>
                <w:noProof/>
                <w:webHidden/>
              </w:rPr>
              <w:fldChar w:fldCharType="end"/>
            </w:r>
          </w:hyperlink>
        </w:p>
        <w:p w14:paraId="0B905137" w14:textId="5B299C7E"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1" w:history="1">
            <w:r w:rsidRPr="0002740F">
              <w:rPr>
                <w:rStyle w:val="Hyperlink"/>
                <w:noProof/>
              </w:rPr>
              <w:t>The Environmental Importance of Air Quality Monitoring</w:t>
            </w:r>
            <w:r>
              <w:rPr>
                <w:noProof/>
                <w:webHidden/>
              </w:rPr>
              <w:tab/>
            </w:r>
            <w:r>
              <w:rPr>
                <w:noProof/>
                <w:webHidden/>
              </w:rPr>
              <w:fldChar w:fldCharType="begin"/>
            </w:r>
            <w:r>
              <w:rPr>
                <w:noProof/>
                <w:webHidden/>
              </w:rPr>
              <w:instrText xml:space="preserve"> PAGEREF _Toc196745701 \h </w:instrText>
            </w:r>
            <w:r>
              <w:rPr>
                <w:noProof/>
                <w:webHidden/>
              </w:rPr>
            </w:r>
            <w:r>
              <w:rPr>
                <w:noProof/>
                <w:webHidden/>
              </w:rPr>
              <w:fldChar w:fldCharType="separate"/>
            </w:r>
            <w:r>
              <w:rPr>
                <w:noProof/>
                <w:webHidden/>
              </w:rPr>
              <w:t>5</w:t>
            </w:r>
            <w:r>
              <w:rPr>
                <w:noProof/>
                <w:webHidden/>
              </w:rPr>
              <w:fldChar w:fldCharType="end"/>
            </w:r>
          </w:hyperlink>
        </w:p>
        <w:p w14:paraId="3A8865A6" w14:textId="1B0B87F0"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2" w:history="1">
            <w:r w:rsidRPr="0002740F">
              <w:rPr>
                <w:rStyle w:val="Hyperlink"/>
                <w:noProof/>
              </w:rPr>
              <w:t>Project Rationale</w:t>
            </w:r>
            <w:r>
              <w:rPr>
                <w:noProof/>
                <w:webHidden/>
              </w:rPr>
              <w:tab/>
            </w:r>
            <w:r>
              <w:rPr>
                <w:noProof/>
                <w:webHidden/>
              </w:rPr>
              <w:fldChar w:fldCharType="begin"/>
            </w:r>
            <w:r>
              <w:rPr>
                <w:noProof/>
                <w:webHidden/>
              </w:rPr>
              <w:instrText xml:space="preserve"> PAGEREF _Toc196745702 \h </w:instrText>
            </w:r>
            <w:r>
              <w:rPr>
                <w:noProof/>
                <w:webHidden/>
              </w:rPr>
            </w:r>
            <w:r>
              <w:rPr>
                <w:noProof/>
                <w:webHidden/>
              </w:rPr>
              <w:fldChar w:fldCharType="separate"/>
            </w:r>
            <w:r>
              <w:rPr>
                <w:noProof/>
                <w:webHidden/>
              </w:rPr>
              <w:t>5</w:t>
            </w:r>
            <w:r>
              <w:rPr>
                <w:noProof/>
                <w:webHidden/>
              </w:rPr>
              <w:fldChar w:fldCharType="end"/>
            </w:r>
          </w:hyperlink>
        </w:p>
        <w:p w14:paraId="1DB073C3" w14:textId="62199B36"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3" w:history="1">
            <w:r w:rsidRPr="0002740F">
              <w:rPr>
                <w:rStyle w:val="Hyperlink"/>
                <w:noProof/>
              </w:rPr>
              <w:t>Regulatory Compliance Risks</w:t>
            </w:r>
            <w:r>
              <w:rPr>
                <w:noProof/>
                <w:webHidden/>
              </w:rPr>
              <w:tab/>
            </w:r>
            <w:r>
              <w:rPr>
                <w:noProof/>
                <w:webHidden/>
              </w:rPr>
              <w:fldChar w:fldCharType="begin"/>
            </w:r>
            <w:r>
              <w:rPr>
                <w:noProof/>
                <w:webHidden/>
              </w:rPr>
              <w:instrText xml:space="preserve"> PAGEREF _Toc196745703 \h </w:instrText>
            </w:r>
            <w:r>
              <w:rPr>
                <w:noProof/>
                <w:webHidden/>
              </w:rPr>
            </w:r>
            <w:r>
              <w:rPr>
                <w:noProof/>
                <w:webHidden/>
              </w:rPr>
              <w:fldChar w:fldCharType="separate"/>
            </w:r>
            <w:r>
              <w:rPr>
                <w:noProof/>
                <w:webHidden/>
              </w:rPr>
              <w:t>6</w:t>
            </w:r>
            <w:r>
              <w:rPr>
                <w:noProof/>
                <w:webHidden/>
              </w:rPr>
              <w:fldChar w:fldCharType="end"/>
            </w:r>
          </w:hyperlink>
        </w:p>
        <w:p w14:paraId="1555CD3E" w14:textId="7971FE00"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4" w:history="1">
            <w:r w:rsidRPr="0002740F">
              <w:rPr>
                <w:rStyle w:val="Hyperlink"/>
                <w:noProof/>
              </w:rPr>
              <w:t>Project Benefits</w:t>
            </w:r>
            <w:r>
              <w:rPr>
                <w:noProof/>
                <w:webHidden/>
              </w:rPr>
              <w:tab/>
            </w:r>
            <w:r>
              <w:rPr>
                <w:noProof/>
                <w:webHidden/>
              </w:rPr>
              <w:fldChar w:fldCharType="begin"/>
            </w:r>
            <w:r>
              <w:rPr>
                <w:noProof/>
                <w:webHidden/>
              </w:rPr>
              <w:instrText xml:space="preserve"> PAGEREF _Toc196745704 \h </w:instrText>
            </w:r>
            <w:r>
              <w:rPr>
                <w:noProof/>
                <w:webHidden/>
              </w:rPr>
            </w:r>
            <w:r>
              <w:rPr>
                <w:noProof/>
                <w:webHidden/>
              </w:rPr>
              <w:fldChar w:fldCharType="separate"/>
            </w:r>
            <w:r>
              <w:rPr>
                <w:noProof/>
                <w:webHidden/>
              </w:rPr>
              <w:t>6</w:t>
            </w:r>
            <w:r>
              <w:rPr>
                <w:noProof/>
                <w:webHidden/>
              </w:rPr>
              <w:fldChar w:fldCharType="end"/>
            </w:r>
          </w:hyperlink>
        </w:p>
        <w:p w14:paraId="17AF8F5B" w14:textId="2CD017E6"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05" w:history="1">
            <w:r w:rsidRPr="0002740F">
              <w:rPr>
                <w:rStyle w:val="Hyperlink"/>
                <w:noProof/>
              </w:rPr>
              <w:t>5. Define</w:t>
            </w:r>
            <w:r>
              <w:rPr>
                <w:noProof/>
                <w:webHidden/>
              </w:rPr>
              <w:tab/>
            </w:r>
            <w:r>
              <w:rPr>
                <w:noProof/>
                <w:webHidden/>
              </w:rPr>
              <w:fldChar w:fldCharType="begin"/>
            </w:r>
            <w:r>
              <w:rPr>
                <w:noProof/>
                <w:webHidden/>
              </w:rPr>
              <w:instrText xml:space="preserve"> PAGEREF _Toc196745705 \h </w:instrText>
            </w:r>
            <w:r>
              <w:rPr>
                <w:noProof/>
                <w:webHidden/>
              </w:rPr>
            </w:r>
            <w:r>
              <w:rPr>
                <w:noProof/>
                <w:webHidden/>
              </w:rPr>
              <w:fldChar w:fldCharType="separate"/>
            </w:r>
            <w:r>
              <w:rPr>
                <w:noProof/>
                <w:webHidden/>
              </w:rPr>
              <w:t>6</w:t>
            </w:r>
            <w:r>
              <w:rPr>
                <w:noProof/>
                <w:webHidden/>
              </w:rPr>
              <w:fldChar w:fldCharType="end"/>
            </w:r>
          </w:hyperlink>
        </w:p>
        <w:p w14:paraId="451B42A4" w14:textId="534E1523"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6" w:history="1">
            <w:r w:rsidRPr="0002740F">
              <w:rPr>
                <w:rStyle w:val="Hyperlink"/>
                <w:noProof/>
              </w:rPr>
              <w:t>Problem Statement</w:t>
            </w:r>
            <w:r>
              <w:rPr>
                <w:noProof/>
                <w:webHidden/>
              </w:rPr>
              <w:tab/>
            </w:r>
            <w:r>
              <w:rPr>
                <w:noProof/>
                <w:webHidden/>
              </w:rPr>
              <w:fldChar w:fldCharType="begin"/>
            </w:r>
            <w:r>
              <w:rPr>
                <w:noProof/>
                <w:webHidden/>
              </w:rPr>
              <w:instrText xml:space="preserve"> PAGEREF _Toc196745706 \h </w:instrText>
            </w:r>
            <w:r>
              <w:rPr>
                <w:noProof/>
                <w:webHidden/>
              </w:rPr>
            </w:r>
            <w:r>
              <w:rPr>
                <w:noProof/>
                <w:webHidden/>
              </w:rPr>
              <w:fldChar w:fldCharType="separate"/>
            </w:r>
            <w:r>
              <w:rPr>
                <w:noProof/>
                <w:webHidden/>
              </w:rPr>
              <w:t>6</w:t>
            </w:r>
            <w:r>
              <w:rPr>
                <w:noProof/>
                <w:webHidden/>
              </w:rPr>
              <w:fldChar w:fldCharType="end"/>
            </w:r>
          </w:hyperlink>
        </w:p>
        <w:p w14:paraId="41D86A57" w14:textId="498CFC35"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7" w:history="1">
            <w:r w:rsidRPr="0002740F">
              <w:rPr>
                <w:rStyle w:val="Hyperlink"/>
                <w:noProof/>
              </w:rPr>
              <w:t>Process Mapping</w:t>
            </w:r>
            <w:r>
              <w:rPr>
                <w:noProof/>
                <w:webHidden/>
              </w:rPr>
              <w:tab/>
            </w:r>
            <w:r>
              <w:rPr>
                <w:noProof/>
                <w:webHidden/>
              </w:rPr>
              <w:fldChar w:fldCharType="begin"/>
            </w:r>
            <w:r>
              <w:rPr>
                <w:noProof/>
                <w:webHidden/>
              </w:rPr>
              <w:instrText xml:space="preserve"> PAGEREF _Toc196745707 \h </w:instrText>
            </w:r>
            <w:r>
              <w:rPr>
                <w:noProof/>
                <w:webHidden/>
              </w:rPr>
            </w:r>
            <w:r>
              <w:rPr>
                <w:noProof/>
                <w:webHidden/>
              </w:rPr>
              <w:fldChar w:fldCharType="separate"/>
            </w:r>
            <w:r>
              <w:rPr>
                <w:noProof/>
                <w:webHidden/>
              </w:rPr>
              <w:t>6</w:t>
            </w:r>
            <w:r>
              <w:rPr>
                <w:noProof/>
                <w:webHidden/>
              </w:rPr>
              <w:fldChar w:fldCharType="end"/>
            </w:r>
          </w:hyperlink>
        </w:p>
        <w:p w14:paraId="26746080" w14:textId="10DE3CC7"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8" w:history="1">
            <w:r w:rsidRPr="0002740F">
              <w:rPr>
                <w:rStyle w:val="Hyperlink"/>
                <w:noProof/>
              </w:rPr>
              <w:t>Voice of the Customer (VoC)</w:t>
            </w:r>
            <w:r>
              <w:rPr>
                <w:noProof/>
                <w:webHidden/>
              </w:rPr>
              <w:tab/>
            </w:r>
            <w:r>
              <w:rPr>
                <w:noProof/>
                <w:webHidden/>
              </w:rPr>
              <w:fldChar w:fldCharType="begin"/>
            </w:r>
            <w:r>
              <w:rPr>
                <w:noProof/>
                <w:webHidden/>
              </w:rPr>
              <w:instrText xml:space="preserve"> PAGEREF _Toc196745708 \h </w:instrText>
            </w:r>
            <w:r>
              <w:rPr>
                <w:noProof/>
                <w:webHidden/>
              </w:rPr>
            </w:r>
            <w:r>
              <w:rPr>
                <w:noProof/>
                <w:webHidden/>
              </w:rPr>
              <w:fldChar w:fldCharType="separate"/>
            </w:r>
            <w:r>
              <w:rPr>
                <w:noProof/>
                <w:webHidden/>
              </w:rPr>
              <w:t>7</w:t>
            </w:r>
            <w:r>
              <w:rPr>
                <w:noProof/>
                <w:webHidden/>
              </w:rPr>
              <w:fldChar w:fldCharType="end"/>
            </w:r>
          </w:hyperlink>
        </w:p>
        <w:p w14:paraId="59A6E09F" w14:textId="6E1172BB"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09" w:history="1">
            <w:r w:rsidRPr="0002740F">
              <w:rPr>
                <w:rStyle w:val="Hyperlink"/>
                <w:noProof/>
              </w:rPr>
              <w:t>Stakeholder Matrix</w:t>
            </w:r>
            <w:r>
              <w:rPr>
                <w:noProof/>
                <w:webHidden/>
              </w:rPr>
              <w:tab/>
            </w:r>
            <w:r>
              <w:rPr>
                <w:noProof/>
                <w:webHidden/>
              </w:rPr>
              <w:fldChar w:fldCharType="begin"/>
            </w:r>
            <w:r>
              <w:rPr>
                <w:noProof/>
                <w:webHidden/>
              </w:rPr>
              <w:instrText xml:space="preserve"> PAGEREF _Toc196745709 \h </w:instrText>
            </w:r>
            <w:r>
              <w:rPr>
                <w:noProof/>
                <w:webHidden/>
              </w:rPr>
            </w:r>
            <w:r>
              <w:rPr>
                <w:noProof/>
                <w:webHidden/>
              </w:rPr>
              <w:fldChar w:fldCharType="separate"/>
            </w:r>
            <w:r>
              <w:rPr>
                <w:noProof/>
                <w:webHidden/>
              </w:rPr>
              <w:t>7</w:t>
            </w:r>
            <w:r>
              <w:rPr>
                <w:noProof/>
                <w:webHidden/>
              </w:rPr>
              <w:fldChar w:fldCharType="end"/>
            </w:r>
          </w:hyperlink>
        </w:p>
        <w:p w14:paraId="72041098" w14:textId="4FC2603E"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0" w:history="1">
            <w:r w:rsidRPr="0002740F">
              <w:rPr>
                <w:rStyle w:val="Hyperlink"/>
                <w:noProof/>
              </w:rPr>
              <w:t>Project Scope</w:t>
            </w:r>
            <w:r>
              <w:rPr>
                <w:noProof/>
                <w:webHidden/>
              </w:rPr>
              <w:tab/>
            </w:r>
            <w:r>
              <w:rPr>
                <w:noProof/>
                <w:webHidden/>
              </w:rPr>
              <w:fldChar w:fldCharType="begin"/>
            </w:r>
            <w:r>
              <w:rPr>
                <w:noProof/>
                <w:webHidden/>
              </w:rPr>
              <w:instrText xml:space="preserve"> PAGEREF _Toc196745710 \h </w:instrText>
            </w:r>
            <w:r>
              <w:rPr>
                <w:noProof/>
                <w:webHidden/>
              </w:rPr>
            </w:r>
            <w:r>
              <w:rPr>
                <w:noProof/>
                <w:webHidden/>
              </w:rPr>
              <w:fldChar w:fldCharType="separate"/>
            </w:r>
            <w:r>
              <w:rPr>
                <w:noProof/>
                <w:webHidden/>
              </w:rPr>
              <w:t>8</w:t>
            </w:r>
            <w:r>
              <w:rPr>
                <w:noProof/>
                <w:webHidden/>
              </w:rPr>
              <w:fldChar w:fldCharType="end"/>
            </w:r>
          </w:hyperlink>
        </w:p>
        <w:p w14:paraId="20FD9972" w14:textId="06CC024E"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1" w:history="1">
            <w:r w:rsidRPr="0002740F">
              <w:rPr>
                <w:rStyle w:val="Hyperlink"/>
                <w:noProof/>
              </w:rPr>
              <w:t>Project Charter</w:t>
            </w:r>
            <w:r>
              <w:rPr>
                <w:noProof/>
                <w:webHidden/>
              </w:rPr>
              <w:tab/>
            </w:r>
            <w:r>
              <w:rPr>
                <w:noProof/>
                <w:webHidden/>
              </w:rPr>
              <w:fldChar w:fldCharType="begin"/>
            </w:r>
            <w:r>
              <w:rPr>
                <w:noProof/>
                <w:webHidden/>
              </w:rPr>
              <w:instrText xml:space="preserve"> PAGEREF _Toc196745711 \h </w:instrText>
            </w:r>
            <w:r>
              <w:rPr>
                <w:noProof/>
                <w:webHidden/>
              </w:rPr>
            </w:r>
            <w:r>
              <w:rPr>
                <w:noProof/>
                <w:webHidden/>
              </w:rPr>
              <w:fldChar w:fldCharType="separate"/>
            </w:r>
            <w:r>
              <w:rPr>
                <w:noProof/>
                <w:webHidden/>
              </w:rPr>
              <w:t>9</w:t>
            </w:r>
            <w:r>
              <w:rPr>
                <w:noProof/>
                <w:webHidden/>
              </w:rPr>
              <w:fldChar w:fldCharType="end"/>
            </w:r>
          </w:hyperlink>
        </w:p>
        <w:p w14:paraId="3BF47891" w14:textId="6ECEAF10"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12" w:history="1">
            <w:r w:rsidRPr="0002740F">
              <w:rPr>
                <w:rStyle w:val="Hyperlink"/>
                <w:noProof/>
              </w:rPr>
              <w:t>6. Measure</w:t>
            </w:r>
            <w:r>
              <w:rPr>
                <w:noProof/>
                <w:webHidden/>
              </w:rPr>
              <w:tab/>
            </w:r>
            <w:r>
              <w:rPr>
                <w:noProof/>
                <w:webHidden/>
              </w:rPr>
              <w:fldChar w:fldCharType="begin"/>
            </w:r>
            <w:r>
              <w:rPr>
                <w:noProof/>
                <w:webHidden/>
              </w:rPr>
              <w:instrText xml:space="preserve"> PAGEREF _Toc196745712 \h </w:instrText>
            </w:r>
            <w:r>
              <w:rPr>
                <w:noProof/>
                <w:webHidden/>
              </w:rPr>
            </w:r>
            <w:r>
              <w:rPr>
                <w:noProof/>
                <w:webHidden/>
              </w:rPr>
              <w:fldChar w:fldCharType="separate"/>
            </w:r>
            <w:r>
              <w:rPr>
                <w:noProof/>
                <w:webHidden/>
              </w:rPr>
              <w:t>9</w:t>
            </w:r>
            <w:r>
              <w:rPr>
                <w:noProof/>
                <w:webHidden/>
              </w:rPr>
              <w:fldChar w:fldCharType="end"/>
            </w:r>
          </w:hyperlink>
        </w:p>
        <w:p w14:paraId="2CC21776" w14:textId="4F87F154"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3" w:history="1">
            <w:r w:rsidRPr="0002740F">
              <w:rPr>
                <w:rStyle w:val="Hyperlink"/>
                <w:noProof/>
              </w:rPr>
              <w:t>Measurement Variation</w:t>
            </w:r>
            <w:r>
              <w:rPr>
                <w:noProof/>
                <w:webHidden/>
              </w:rPr>
              <w:tab/>
            </w:r>
            <w:r>
              <w:rPr>
                <w:noProof/>
                <w:webHidden/>
              </w:rPr>
              <w:fldChar w:fldCharType="begin"/>
            </w:r>
            <w:r>
              <w:rPr>
                <w:noProof/>
                <w:webHidden/>
              </w:rPr>
              <w:instrText xml:space="preserve"> PAGEREF _Toc196745713 \h </w:instrText>
            </w:r>
            <w:r>
              <w:rPr>
                <w:noProof/>
                <w:webHidden/>
              </w:rPr>
            </w:r>
            <w:r>
              <w:rPr>
                <w:noProof/>
                <w:webHidden/>
              </w:rPr>
              <w:fldChar w:fldCharType="separate"/>
            </w:r>
            <w:r>
              <w:rPr>
                <w:noProof/>
                <w:webHidden/>
              </w:rPr>
              <w:t>9</w:t>
            </w:r>
            <w:r>
              <w:rPr>
                <w:noProof/>
                <w:webHidden/>
              </w:rPr>
              <w:fldChar w:fldCharType="end"/>
            </w:r>
          </w:hyperlink>
        </w:p>
        <w:p w14:paraId="2D0AD9F8" w14:textId="4D0848EA"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14" w:history="1">
            <w:r w:rsidRPr="0002740F">
              <w:rPr>
                <w:rStyle w:val="Hyperlink"/>
                <w:noProof/>
              </w:rPr>
              <w:t>Data Types</w:t>
            </w:r>
            <w:r>
              <w:rPr>
                <w:noProof/>
                <w:webHidden/>
              </w:rPr>
              <w:tab/>
            </w:r>
            <w:r>
              <w:rPr>
                <w:noProof/>
                <w:webHidden/>
              </w:rPr>
              <w:fldChar w:fldCharType="begin"/>
            </w:r>
            <w:r>
              <w:rPr>
                <w:noProof/>
                <w:webHidden/>
              </w:rPr>
              <w:instrText xml:space="preserve"> PAGEREF _Toc196745714 \h </w:instrText>
            </w:r>
            <w:r>
              <w:rPr>
                <w:noProof/>
                <w:webHidden/>
              </w:rPr>
            </w:r>
            <w:r>
              <w:rPr>
                <w:noProof/>
                <w:webHidden/>
              </w:rPr>
              <w:fldChar w:fldCharType="separate"/>
            </w:r>
            <w:r>
              <w:rPr>
                <w:noProof/>
                <w:webHidden/>
              </w:rPr>
              <w:t>9</w:t>
            </w:r>
            <w:r>
              <w:rPr>
                <w:noProof/>
                <w:webHidden/>
              </w:rPr>
              <w:fldChar w:fldCharType="end"/>
            </w:r>
          </w:hyperlink>
        </w:p>
        <w:p w14:paraId="1458B93E" w14:textId="27955C2F"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5" w:history="1">
            <w:r w:rsidRPr="0002740F">
              <w:rPr>
                <w:rStyle w:val="Hyperlink"/>
                <w:noProof/>
              </w:rPr>
              <w:t>Capability Analysis</w:t>
            </w:r>
            <w:r>
              <w:rPr>
                <w:noProof/>
                <w:webHidden/>
              </w:rPr>
              <w:tab/>
            </w:r>
            <w:r>
              <w:rPr>
                <w:noProof/>
                <w:webHidden/>
              </w:rPr>
              <w:fldChar w:fldCharType="begin"/>
            </w:r>
            <w:r>
              <w:rPr>
                <w:noProof/>
                <w:webHidden/>
              </w:rPr>
              <w:instrText xml:space="preserve"> PAGEREF _Toc196745715 \h </w:instrText>
            </w:r>
            <w:r>
              <w:rPr>
                <w:noProof/>
                <w:webHidden/>
              </w:rPr>
            </w:r>
            <w:r>
              <w:rPr>
                <w:noProof/>
                <w:webHidden/>
              </w:rPr>
              <w:fldChar w:fldCharType="separate"/>
            </w:r>
            <w:r>
              <w:rPr>
                <w:noProof/>
                <w:webHidden/>
              </w:rPr>
              <w:t>10</w:t>
            </w:r>
            <w:r>
              <w:rPr>
                <w:noProof/>
                <w:webHidden/>
              </w:rPr>
              <w:fldChar w:fldCharType="end"/>
            </w:r>
          </w:hyperlink>
        </w:p>
        <w:p w14:paraId="2AC73134" w14:textId="2CB52F26"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16" w:history="1">
            <w:r w:rsidRPr="0002740F">
              <w:rPr>
                <w:rStyle w:val="Hyperlink"/>
                <w:noProof/>
              </w:rPr>
              <w:t>7. Analyse</w:t>
            </w:r>
            <w:r>
              <w:rPr>
                <w:noProof/>
                <w:webHidden/>
              </w:rPr>
              <w:tab/>
            </w:r>
            <w:r>
              <w:rPr>
                <w:noProof/>
                <w:webHidden/>
              </w:rPr>
              <w:fldChar w:fldCharType="begin"/>
            </w:r>
            <w:r>
              <w:rPr>
                <w:noProof/>
                <w:webHidden/>
              </w:rPr>
              <w:instrText xml:space="preserve"> PAGEREF _Toc196745716 \h </w:instrText>
            </w:r>
            <w:r>
              <w:rPr>
                <w:noProof/>
                <w:webHidden/>
              </w:rPr>
            </w:r>
            <w:r>
              <w:rPr>
                <w:noProof/>
                <w:webHidden/>
              </w:rPr>
              <w:fldChar w:fldCharType="separate"/>
            </w:r>
            <w:r>
              <w:rPr>
                <w:noProof/>
                <w:webHidden/>
              </w:rPr>
              <w:t>10</w:t>
            </w:r>
            <w:r>
              <w:rPr>
                <w:noProof/>
                <w:webHidden/>
              </w:rPr>
              <w:fldChar w:fldCharType="end"/>
            </w:r>
          </w:hyperlink>
        </w:p>
        <w:p w14:paraId="36B75BC7" w14:textId="7EE8AB2D"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7" w:history="1">
            <w:r w:rsidRPr="0002740F">
              <w:rPr>
                <w:rStyle w:val="Hyperlink"/>
                <w:noProof/>
              </w:rPr>
              <w:t>Current Process Assessment</w:t>
            </w:r>
            <w:r>
              <w:rPr>
                <w:noProof/>
                <w:webHidden/>
              </w:rPr>
              <w:tab/>
            </w:r>
            <w:r>
              <w:rPr>
                <w:noProof/>
                <w:webHidden/>
              </w:rPr>
              <w:fldChar w:fldCharType="begin"/>
            </w:r>
            <w:r>
              <w:rPr>
                <w:noProof/>
                <w:webHidden/>
              </w:rPr>
              <w:instrText xml:space="preserve"> PAGEREF _Toc196745717 \h </w:instrText>
            </w:r>
            <w:r>
              <w:rPr>
                <w:noProof/>
                <w:webHidden/>
              </w:rPr>
            </w:r>
            <w:r>
              <w:rPr>
                <w:noProof/>
                <w:webHidden/>
              </w:rPr>
              <w:fldChar w:fldCharType="separate"/>
            </w:r>
            <w:r>
              <w:rPr>
                <w:noProof/>
                <w:webHidden/>
              </w:rPr>
              <w:t>10</w:t>
            </w:r>
            <w:r>
              <w:rPr>
                <w:noProof/>
                <w:webHidden/>
              </w:rPr>
              <w:fldChar w:fldCharType="end"/>
            </w:r>
          </w:hyperlink>
        </w:p>
        <w:p w14:paraId="3348AA80" w14:textId="5F7F6939"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8" w:history="1">
            <w:r w:rsidRPr="0002740F">
              <w:rPr>
                <w:rStyle w:val="Hyperlink"/>
                <w:noProof/>
              </w:rPr>
              <w:t>Alert Point Reports (AP Port Talbot Fire Station)</w:t>
            </w:r>
            <w:r>
              <w:rPr>
                <w:noProof/>
                <w:webHidden/>
              </w:rPr>
              <w:tab/>
            </w:r>
            <w:r>
              <w:rPr>
                <w:noProof/>
                <w:webHidden/>
              </w:rPr>
              <w:fldChar w:fldCharType="begin"/>
            </w:r>
            <w:r>
              <w:rPr>
                <w:noProof/>
                <w:webHidden/>
              </w:rPr>
              <w:instrText xml:space="preserve"> PAGEREF _Toc196745718 \h </w:instrText>
            </w:r>
            <w:r>
              <w:rPr>
                <w:noProof/>
                <w:webHidden/>
              </w:rPr>
            </w:r>
            <w:r>
              <w:rPr>
                <w:noProof/>
                <w:webHidden/>
              </w:rPr>
              <w:fldChar w:fldCharType="separate"/>
            </w:r>
            <w:r>
              <w:rPr>
                <w:noProof/>
                <w:webHidden/>
              </w:rPr>
              <w:t>10</w:t>
            </w:r>
            <w:r>
              <w:rPr>
                <w:noProof/>
                <w:webHidden/>
              </w:rPr>
              <w:fldChar w:fldCharType="end"/>
            </w:r>
          </w:hyperlink>
        </w:p>
        <w:p w14:paraId="05C1B5BD" w14:textId="373C11AC"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19" w:history="1">
            <w:r w:rsidRPr="0002740F">
              <w:rPr>
                <w:rStyle w:val="Hyperlink"/>
                <w:noProof/>
              </w:rPr>
              <w:t>PM10 Time-Series Graphs (Vortex – BOS Lagoon and Canteen)</w:t>
            </w:r>
            <w:r>
              <w:rPr>
                <w:noProof/>
                <w:webHidden/>
              </w:rPr>
              <w:tab/>
            </w:r>
            <w:r>
              <w:rPr>
                <w:noProof/>
                <w:webHidden/>
              </w:rPr>
              <w:fldChar w:fldCharType="begin"/>
            </w:r>
            <w:r>
              <w:rPr>
                <w:noProof/>
                <w:webHidden/>
              </w:rPr>
              <w:instrText xml:space="preserve"> PAGEREF _Toc196745719 \h </w:instrText>
            </w:r>
            <w:r>
              <w:rPr>
                <w:noProof/>
                <w:webHidden/>
              </w:rPr>
            </w:r>
            <w:r>
              <w:rPr>
                <w:noProof/>
                <w:webHidden/>
              </w:rPr>
              <w:fldChar w:fldCharType="separate"/>
            </w:r>
            <w:r>
              <w:rPr>
                <w:noProof/>
                <w:webHidden/>
              </w:rPr>
              <w:t>11</w:t>
            </w:r>
            <w:r>
              <w:rPr>
                <w:noProof/>
                <w:webHidden/>
              </w:rPr>
              <w:fldChar w:fldCharType="end"/>
            </w:r>
          </w:hyperlink>
        </w:p>
        <w:p w14:paraId="7365C0D7" w14:textId="48BB36AC"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20" w:history="1">
            <w:r w:rsidRPr="0002740F">
              <w:rPr>
                <w:rStyle w:val="Hyperlink"/>
                <w:noProof/>
              </w:rPr>
              <w:t>AP02 Trend Analysis</w:t>
            </w:r>
            <w:r>
              <w:rPr>
                <w:noProof/>
                <w:webHidden/>
              </w:rPr>
              <w:tab/>
            </w:r>
            <w:r>
              <w:rPr>
                <w:noProof/>
                <w:webHidden/>
              </w:rPr>
              <w:fldChar w:fldCharType="begin"/>
            </w:r>
            <w:r>
              <w:rPr>
                <w:noProof/>
                <w:webHidden/>
              </w:rPr>
              <w:instrText xml:space="preserve"> PAGEREF _Toc196745720 \h </w:instrText>
            </w:r>
            <w:r>
              <w:rPr>
                <w:noProof/>
                <w:webHidden/>
              </w:rPr>
            </w:r>
            <w:r>
              <w:rPr>
                <w:noProof/>
                <w:webHidden/>
              </w:rPr>
              <w:fldChar w:fldCharType="separate"/>
            </w:r>
            <w:r>
              <w:rPr>
                <w:noProof/>
                <w:webHidden/>
              </w:rPr>
              <w:t>12</w:t>
            </w:r>
            <w:r>
              <w:rPr>
                <w:noProof/>
                <w:webHidden/>
              </w:rPr>
              <w:fldChar w:fldCharType="end"/>
            </w:r>
          </w:hyperlink>
        </w:p>
        <w:p w14:paraId="21A3E641" w14:textId="3DC3F06F"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21" w:history="1">
            <w:r w:rsidRPr="0002740F">
              <w:rPr>
                <w:rStyle w:val="Hyperlink"/>
                <w:noProof/>
              </w:rPr>
              <w:t>Root Cause Tools</w:t>
            </w:r>
            <w:r>
              <w:rPr>
                <w:noProof/>
                <w:webHidden/>
              </w:rPr>
              <w:tab/>
            </w:r>
            <w:r>
              <w:rPr>
                <w:noProof/>
                <w:webHidden/>
              </w:rPr>
              <w:fldChar w:fldCharType="begin"/>
            </w:r>
            <w:r>
              <w:rPr>
                <w:noProof/>
                <w:webHidden/>
              </w:rPr>
              <w:instrText xml:space="preserve"> PAGEREF _Toc196745721 \h </w:instrText>
            </w:r>
            <w:r>
              <w:rPr>
                <w:noProof/>
                <w:webHidden/>
              </w:rPr>
            </w:r>
            <w:r>
              <w:rPr>
                <w:noProof/>
                <w:webHidden/>
              </w:rPr>
              <w:fldChar w:fldCharType="separate"/>
            </w:r>
            <w:r>
              <w:rPr>
                <w:noProof/>
                <w:webHidden/>
              </w:rPr>
              <w:t>12</w:t>
            </w:r>
            <w:r>
              <w:rPr>
                <w:noProof/>
                <w:webHidden/>
              </w:rPr>
              <w:fldChar w:fldCharType="end"/>
            </w:r>
          </w:hyperlink>
        </w:p>
        <w:p w14:paraId="27C4FFB1" w14:textId="690B81BE"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22" w:history="1">
            <w:r w:rsidRPr="0002740F">
              <w:rPr>
                <w:rStyle w:val="Hyperlink"/>
                <w:noProof/>
              </w:rPr>
              <w:t>Fishbone Diagram</w:t>
            </w:r>
            <w:r>
              <w:rPr>
                <w:noProof/>
                <w:webHidden/>
              </w:rPr>
              <w:tab/>
            </w:r>
            <w:r>
              <w:rPr>
                <w:noProof/>
                <w:webHidden/>
              </w:rPr>
              <w:fldChar w:fldCharType="begin"/>
            </w:r>
            <w:r>
              <w:rPr>
                <w:noProof/>
                <w:webHidden/>
              </w:rPr>
              <w:instrText xml:space="preserve"> PAGEREF _Toc196745722 \h </w:instrText>
            </w:r>
            <w:r>
              <w:rPr>
                <w:noProof/>
                <w:webHidden/>
              </w:rPr>
            </w:r>
            <w:r>
              <w:rPr>
                <w:noProof/>
                <w:webHidden/>
              </w:rPr>
              <w:fldChar w:fldCharType="separate"/>
            </w:r>
            <w:r>
              <w:rPr>
                <w:noProof/>
                <w:webHidden/>
              </w:rPr>
              <w:t>12</w:t>
            </w:r>
            <w:r>
              <w:rPr>
                <w:noProof/>
                <w:webHidden/>
              </w:rPr>
              <w:fldChar w:fldCharType="end"/>
            </w:r>
          </w:hyperlink>
        </w:p>
        <w:p w14:paraId="4B91E5FE" w14:textId="6CB02AF7"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23" w:history="1">
            <w:r w:rsidRPr="0002740F">
              <w:rPr>
                <w:rStyle w:val="Hyperlink"/>
                <w:noProof/>
              </w:rPr>
              <w:t>5 Whys Analysis – Why Were Exceedances Missed?</w:t>
            </w:r>
            <w:r>
              <w:rPr>
                <w:noProof/>
                <w:webHidden/>
              </w:rPr>
              <w:tab/>
            </w:r>
            <w:r>
              <w:rPr>
                <w:noProof/>
                <w:webHidden/>
              </w:rPr>
              <w:fldChar w:fldCharType="begin"/>
            </w:r>
            <w:r>
              <w:rPr>
                <w:noProof/>
                <w:webHidden/>
              </w:rPr>
              <w:instrText xml:space="preserve"> PAGEREF _Toc196745723 \h </w:instrText>
            </w:r>
            <w:r>
              <w:rPr>
                <w:noProof/>
                <w:webHidden/>
              </w:rPr>
            </w:r>
            <w:r>
              <w:rPr>
                <w:noProof/>
                <w:webHidden/>
              </w:rPr>
              <w:fldChar w:fldCharType="separate"/>
            </w:r>
            <w:r>
              <w:rPr>
                <w:noProof/>
                <w:webHidden/>
              </w:rPr>
              <w:t>13</w:t>
            </w:r>
            <w:r>
              <w:rPr>
                <w:noProof/>
                <w:webHidden/>
              </w:rPr>
              <w:fldChar w:fldCharType="end"/>
            </w:r>
          </w:hyperlink>
        </w:p>
        <w:p w14:paraId="3731200F" w14:textId="6EED85B6"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24" w:history="1">
            <w:r w:rsidRPr="0002740F">
              <w:rPr>
                <w:rStyle w:val="Hyperlink"/>
                <w:noProof/>
              </w:rPr>
              <w:t>Failure Modes and Effects Analysis (FMEA)</w:t>
            </w:r>
            <w:r>
              <w:rPr>
                <w:noProof/>
                <w:webHidden/>
              </w:rPr>
              <w:tab/>
            </w:r>
            <w:r>
              <w:rPr>
                <w:noProof/>
                <w:webHidden/>
              </w:rPr>
              <w:fldChar w:fldCharType="begin"/>
            </w:r>
            <w:r>
              <w:rPr>
                <w:noProof/>
                <w:webHidden/>
              </w:rPr>
              <w:instrText xml:space="preserve"> PAGEREF _Toc196745724 \h </w:instrText>
            </w:r>
            <w:r>
              <w:rPr>
                <w:noProof/>
                <w:webHidden/>
              </w:rPr>
            </w:r>
            <w:r>
              <w:rPr>
                <w:noProof/>
                <w:webHidden/>
              </w:rPr>
              <w:fldChar w:fldCharType="separate"/>
            </w:r>
            <w:r>
              <w:rPr>
                <w:noProof/>
                <w:webHidden/>
              </w:rPr>
              <w:t>13</w:t>
            </w:r>
            <w:r>
              <w:rPr>
                <w:noProof/>
                <w:webHidden/>
              </w:rPr>
              <w:fldChar w:fldCharType="end"/>
            </w:r>
          </w:hyperlink>
        </w:p>
        <w:p w14:paraId="72A7B0AB" w14:textId="7C8CDB17"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25" w:history="1">
            <w:r w:rsidRPr="0002740F">
              <w:rPr>
                <w:rStyle w:val="Hyperlink"/>
                <w:noProof/>
              </w:rPr>
              <w:t>Visual Data Analysis</w:t>
            </w:r>
            <w:r>
              <w:rPr>
                <w:noProof/>
                <w:webHidden/>
              </w:rPr>
              <w:tab/>
            </w:r>
            <w:r>
              <w:rPr>
                <w:noProof/>
                <w:webHidden/>
              </w:rPr>
              <w:fldChar w:fldCharType="begin"/>
            </w:r>
            <w:r>
              <w:rPr>
                <w:noProof/>
                <w:webHidden/>
              </w:rPr>
              <w:instrText xml:space="preserve"> PAGEREF _Toc196745725 \h </w:instrText>
            </w:r>
            <w:r>
              <w:rPr>
                <w:noProof/>
                <w:webHidden/>
              </w:rPr>
            </w:r>
            <w:r>
              <w:rPr>
                <w:noProof/>
                <w:webHidden/>
              </w:rPr>
              <w:fldChar w:fldCharType="separate"/>
            </w:r>
            <w:r>
              <w:rPr>
                <w:noProof/>
                <w:webHidden/>
              </w:rPr>
              <w:t>13</w:t>
            </w:r>
            <w:r>
              <w:rPr>
                <w:noProof/>
                <w:webHidden/>
              </w:rPr>
              <w:fldChar w:fldCharType="end"/>
            </w:r>
          </w:hyperlink>
        </w:p>
        <w:p w14:paraId="26318C6E" w14:textId="73298CD4"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26" w:history="1">
            <w:r w:rsidRPr="0002740F">
              <w:rPr>
                <w:rStyle w:val="Hyperlink"/>
                <w:noProof/>
              </w:rPr>
              <w:t>Time-Series Graphs</w:t>
            </w:r>
            <w:r>
              <w:rPr>
                <w:noProof/>
                <w:webHidden/>
              </w:rPr>
              <w:tab/>
            </w:r>
            <w:r>
              <w:rPr>
                <w:noProof/>
                <w:webHidden/>
              </w:rPr>
              <w:fldChar w:fldCharType="begin"/>
            </w:r>
            <w:r>
              <w:rPr>
                <w:noProof/>
                <w:webHidden/>
              </w:rPr>
              <w:instrText xml:space="preserve"> PAGEREF _Toc196745726 \h </w:instrText>
            </w:r>
            <w:r>
              <w:rPr>
                <w:noProof/>
                <w:webHidden/>
              </w:rPr>
            </w:r>
            <w:r>
              <w:rPr>
                <w:noProof/>
                <w:webHidden/>
              </w:rPr>
              <w:fldChar w:fldCharType="separate"/>
            </w:r>
            <w:r>
              <w:rPr>
                <w:noProof/>
                <w:webHidden/>
              </w:rPr>
              <w:t>13</w:t>
            </w:r>
            <w:r>
              <w:rPr>
                <w:noProof/>
                <w:webHidden/>
              </w:rPr>
              <w:fldChar w:fldCharType="end"/>
            </w:r>
          </w:hyperlink>
        </w:p>
        <w:p w14:paraId="55E5189F" w14:textId="0A19E7BD"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27" w:history="1">
            <w:r w:rsidRPr="0002740F">
              <w:rPr>
                <w:rStyle w:val="Hyperlink"/>
                <w:noProof/>
              </w:rPr>
              <w:t>Concentration Trends</w:t>
            </w:r>
            <w:r>
              <w:rPr>
                <w:noProof/>
                <w:webHidden/>
              </w:rPr>
              <w:tab/>
            </w:r>
            <w:r>
              <w:rPr>
                <w:noProof/>
                <w:webHidden/>
              </w:rPr>
              <w:fldChar w:fldCharType="begin"/>
            </w:r>
            <w:r>
              <w:rPr>
                <w:noProof/>
                <w:webHidden/>
              </w:rPr>
              <w:instrText xml:space="preserve"> PAGEREF _Toc196745727 \h </w:instrText>
            </w:r>
            <w:r>
              <w:rPr>
                <w:noProof/>
                <w:webHidden/>
              </w:rPr>
            </w:r>
            <w:r>
              <w:rPr>
                <w:noProof/>
                <w:webHidden/>
              </w:rPr>
              <w:fldChar w:fldCharType="separate"/>
            </w:r>
            <w:r>
              <w:rPr>
                <w:noProof/>
                <w:webHidden/>
              </w:rPr>
              <w:t>14</w:t>
            </w:r>
            <w:r>
              <w:rPr>
                <w:noProof/>
                <w:webHidden/>
              </w:rPr>
              <w:fldChar w:fldCharType="end"/>
            </w:r>
          </w:hyperlink>
        </w:p>
        <w:p w14:paraId="50EE8299" w14:textId="1F10F97D"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28" w:history="1">
            <w:r w:rsidRPr="0002740F">
              <w:rPr>
                <w:rStyle w:val="Hyperlink"/>
                <w:noProof/>
              </w:rPr>
              <w:t>Source Breakdown and Alert Point Analysis</w:t>
            </w:r>
            <w:r>
              <w:rPr>
                <w:noProof/>
                <w:webHidden/>
              </w:rPr>
              <w:tab/>
            </w:r>
            <w:r>
              <w:rPr>
                <w:noProof/>
                <w:webHidden/>
              </w:rPr>
              <w:fldChar w:fldCharType="begin"/>
            </w:r>
            <w:r>
              <w:rPr>
                <w:noProof/>
                <w:webHidden/>
              </w:rPr>
              <w:instrText xml:space="preserve"> PAGEREF _Toc196745728 \h </w:instrText>
            </w:r>
            <w:r>
              <w:rPr>
                <w:noProof/>
                <w:webHidden/>
              </w:rPr>
            </w:r>
            <w:r>
              <w:rPr>
                <w:noProof/>
                <w:webHidden/>
              </w:rPr>
              <w:fldChar w:fldCharType="separate"/>
            </w:r>
            <w:r>
              <w:rPr>
                <w:noProof/>
                <w:webHidden/>
              </w:rPr>
              <w:t>15</w:t>
            </w:r>
            <w:r>
              <w:rPr>
                <w:noProof/>
                <w:webHidden/>
              </w:rPr>
              <w:fldChar w:fldCharType="end"/>
            </w:r>
          </w:hyperlink>
        </w:p>
        <w:p w14:paraId="69150491" w14:textId="2173DB93"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29" w:history="1">
            <w:r w:rsidRPr="0002740F">
              <w:rPr>
                <w:rStyle w:val="Hyperlink"/>
                <w:noProof/>
              </w:rPr>
              <w:t>Sources of Variation</w:t>
            </w:r>
            <w:r>
              <w:rPr>
                <w:noProof/>
                <w:webHidden/>
              </w:rPr>
              <w:tab/>
            </w:r>
            <w:r>
              <w:rPr>
                <w:noProof/>
                <w:webHidden/>
              </w:rPr>
              <w:fldChar w:fldCharType="begin"/>
            </w:r>
            <w:r>
              <w:rPr>
                <w:noProof/>
                <w:webHidden/>
              </w:rPr>
              <w:instrText xml:space="preserve"> PAGEREF _Toc196745729 \h </w:instrText>
            </w:r>
            <w:r>
              <w:rPr>
                <w:noProof/>
                <w:webHidden/>
              </w:rPr>
            </w:r>
            <w:r>
              <w:rPr>
                <w:noProof/>
                <w:webHidden/>
              </w:rPr>
              <w:fldChar w:fldCharType="separate"/>
            </w:r>
            <w:r>
              <w:rPr>
                <w:noProof/>
                <w:webHidden/>
              </w:rPr>
              <w:t>15</w:t>
            </w:r>
            <w:r>
              <w:rPr>
                <w:noProof/>
                <w:webHidden/>
              </w:rPr>
              <w:fldChar w:fldCharType="end"/>
            </w:r>
          </w:hyperlink>
        </w:p>
        <w:p w14:paraId="665D1879" w14:textId="35BE4AEC"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30" w:history="1">
            <w:r w:rsidRPr="0002740F">
              <w:rPr>
                <w:rStyle w:val="Hyperlink"/>
                <w:noProof/>
              </w:rPr>
              <w:t>Operational Variation</w:t>
            </w:r>
            <w:r>
              <w:rPr>
                <w:noProof/>
                <w:webHidden/>
              </w:rPr>
              <w:tab/>
            </w:r>
            <w:r>
              <w:rPr>
                <w:noProof/>
                <w:webHidden/>
              </w:rPr>
              <w:fldChar w:fldCharType="begin"/>
            </w:r>
            <w:r>
              <w:rPr>
                <w:noProof/>
                <w:webHidden/>
              </w:rPr>
              <w:instrText xml:space="preserve"> PAGEREF _Toc196745730 \h </w:instrText>
            </w:r>
            <w:r>
              <w:rPr>
                <w:noProof/>
                <w:webHidden/>
              </w:rPr>
            </w:r>
            <w:r>
              <w:rPr>
                <w:noProof/>
                <w:webHidden/>
              </w:rPr>
              <w:fldChar w:fldCharType="separate"/>
            </w:r>
            <w:r>
              <w:rPr>
                <w:noProof/>
                <w:webHidden/>
              </w:rPr>
              <w:t>15</w:t>
            </w:r>
            <w:r>
              <w:rPr>
                <w:noProof/>
                <w:webHidden/>
              </w:rPr>
              <w:fldChar w:fldCharType="end"/>
            </w:r>
          </w:hyperlink>
        </w:p>
        <w:p w14:paraId="1C80C615" w14:textId="16CC7F90"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31" w:history="1">
            <w:r w:rsidRPr="0002740F">
              <w:rPr>
                <w:rStyle w:val="Hyperlink"/>
                <w:noProof/>
              </w:rPr>
              <w:t>Environmental Variation</w:t>
            </w:r>
            <w:r>
              <w:rPr>
                <w:noProof/>
                <w:webHidden/>
              </w:rPr>
              <w:tab/>
            </w:r>
            <w:r>
              <w:rPr>
                <w:noProof/>
                <w:webHidden/>
              </w:rPr>
              <w:fldChar w:fldCharType="begin"/>
            </w:r>
            <w:r>
              <w:rPr>
                <w:noProof/>
                <w:webHidden/>
              </w:rPr>
              <w:instrText xml:space="preserve"> PAGEREF _Toc196745731 \h </w:instrText>
            </w:r>
            <w:r>
              <w:rPr>
                <w:noProof/>
                <w:webHidden/>
              </w:rPr>
            </w:r>
            <w:r>
              <w:rPr>
                <w:noProof/>
                <w:webHidden/>
              </w:rPr>
              <w:fldChar w:fldCharType="separate"/>
            </w:r>
            <w:r>
              <w:rPr>
                <w:noProof/>
                <w:webHidden/>
              </w:rPr>
              <w:t>15</w:t>
            </w:r>
            <w:r>
              <w:rPr>
                <w:noProof/>
                <w:webHidden/>
              </w:rPr>
              <w:fldChar w:fldCharType="end"/>
            </w:r>
          </w:hyperlink>
        </w:p>
        <w:p w14:paraId="133BCB3B" w14:textId="6A6B1EC1" w:rsidR="00680130" w:rsidRDefault="00680130">
          <w:pPr>
            <w:pStyle w:val="TOC3"/>
            <w:tabs>
              <w:tab w:val="right" w:leader="dot" w:pos="9016"/>
            </w:tabs>
            <w:rPr>
              <w:rFonts w:asciiTheme="minorHAnsi" w:eastAsiaTheme="minorEastAsia" w:hAnsiTheme="minorHAnsi"/>
              <w:noProof/>
              <w:sz w:val="24"/>
              <w:szCs w:val="24"/>
              <w:lang w:eastAsia="en-GB"/>
            </w:rPr>
          </w:pPr>
          <w:hyperlink w:anchor="_Toc196745732" w:history="1">
            <w:r w:rsidRPr="0002740F">
              <w:rPr>
                <w:rStyle w:val="Hyperlink"/>
                <w:noProof/>
              </w:rPr>
              <w:t>External Variation</w:t>
            </w:r>
            <w:r>
              <w:rPr>
                <w:noProof/>
                <w:webHidden/>
              </w:rPr>
              <w:tab/>
            </w:r>
            <w:r>
              <w:rPr>
                <w:noProof/>
                <w:webHidden/>
              </w:rPr>
              <w:fldChar w:fldCharType="begin"/>
            </w:r>
            <w:r>
              <w:rPr>
                <w:noProof/>
                <w:webHidden/>
              </w:rPr>
              <w:instrText xml:space="preserve"> PAGEREF _Toc196745732 \h </w:instrText>
            </w:r>
            <w:r>
              <w:rPr>
                <w:noProof/>
                <w:webHidden/>
              </w:rPr>
            </w:r>
            <w:r>
              <w:rPr>
                <w:noProof/>
                <w:webHidden/>
              </w:rPr>
              <w:fldChar w:fldCharType="separate"/>
            </w:r>
            <w:r>
              <w:rPr>
                <w:noProof/>
                <w:webHidden/>
              </w:rPr>
              <w:t>15</w:t>
            </w:r>
            <w:r>
              <w:rPr>
                <w:noProof/>
                <w:webHidden/>
              </w:rPr>
              <w:fldChar w:fldCharType="end"/>
            </w:r>
          </w:hyperlink>
        </w:p>
        <w:p w14:paraId="77F0415D" w14:textId="1E4952D2"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33" w:history="1">
            <w:r w:rsidRPr="0002740F">
              <w:rPr>
                <w:rStyle w:val="Hyperlink"/>
                <w:noProof/>
              </w:rPr>
              <w:t>8. Improve</w:t>
            </w:r>
            <w:r>
              <w:rPr>
                <w:noProof/>
                <w:webHidden/>
              </w:rPr>
              <w:tab/>
            </w:r>
            <w:r>
              <w:rPr>
                <w:noProof/>
                <w:webHidden/>
              </w:rPr>
              <w:fldChar w:fldCharType="begin"/>
            </w:r>
            <w:r>
              <w:rPr>
                <w:noProof/>
                <w:webHidden/>
              </w:rPr>
              <w:instrText xml:space="preserve"> PAGEREF _Toc196745733 \h </w:instrText>
            </w:r>
            <w:r>
              <w:rPr>
                <w:noProof/>
                <w:webHidden/>
              </w:rPr>
            </w:r>
            <w:r>
              <w:rPr>
                <w:noProof/>
                <w:webHidden/>
              </w:rPr>
              <w:fldChar w:fldCharType="separate"/>
            </w:r>
            <w:r>
              <w:rPr>
                <w:noProof/>
                <w:webHidden/>
              </w:rPr>
              <w:t>16</w:t>
            </w:r>
            <w:r>
              <w:rPr>
                <w:noProof/>
                <w:webHidden/>
              </w:rPr>
              <w:fldChar w:fldCharType="end"/>
            </w:r>
          </w:hyperlink>
        </w:p>
        <w:p w14:paraId="5708900F" w14:textId="3DC56FAE"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34" w:history="1">
            <w:r w:rsidRPr="0002740F">
              <w:rPr>
                <w:rStyle w:val="Hyperlink"/>
                <w:noProof/>
              </w:rPr>
              <w:t>Evaluation of Opportunities for Improvement</w:t>
            </w:r>
            <w:r>
              <w:rPr>
                <w:noProof/>
                <w:webHidden/>
              </w:rPr>
              <w:tab/>
            </w:r>
            <w:r>
              <w:rPr>
                <w:noProof/>
                <w:webHidden/>
              </w:rPr>
              <w:fldChar w:fldCharType="begin"/>
            </w:r>
            <w:r>
              <w:rPr>
                <w:noProof/>
                <w:webHidden/>
              </w:rPr>
              <w:instrText xml:space="preserve"> PAGEREF _Toc196745734 \h </w:instrText>
            </w:r>
            <w:r>
              <w:rPr>
                <w:noProof/>
                <w:webHidden/>
              </w:rPr>
            </w:r>
            <w:r>
              <w:rPr>
                <w:noProof/>
                <w:webHidden/>
              </w:rPr>
              <w:fldChar w:fldCharType="separate"/>
            </w:r>
            <w:r>
              <w:rPr>
                <w:noProof/>
                <w:webHidden/>
              </w:rPr>
              <w:t>16</w:t>
            </w:r>
            <w:r>
              <w:rPr>
                <w:noProof/>
                <w:webHidden/>
              </w:rPr>
              <w:fldChar w:fldCharType="end"/>
            </w:r>
          </w:hyperlink>
        </w:p>
        <w:p w14:paraId="7E8B7247" w14:textId="33FE396F"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35" w:history="1">
            <w:r w:rsidRPr="0002740F">
              <w:rPr>
                <w:rStyle w:val="Hyperlink"/>
                <w:noProof/>
              </w:rPr>
              <w:t>FMEA Reflection</w:t>
            </w:r>
            <w:r>
              <w:rPr>
                <w:noProof/>
                <w:webHidden/>
              </w:rPr>
              <w:tab/>
            </w:r>
            <w:r>
              <w:rPr>
                <w:noProof/>
                <w:webHidden/>
              </w:rPr>
              <w:fldChar w:fldCharType="begin"/>
            </w:r>
            <w:r>
              <w:rPr>
                <w:noProof/>
                <w:webHidden/>
              </w:rPr>
              <w:instrText xml:space="preserve"> PAGEREF _Toc196745735 \h </w:instrText>
            </w:r>
            <w:r>
              <w:rPr>
                <w:noProof/>
                <w:webHidden/>
              </w:rPr>
            </w:r>
            <w:r>
              <w:rPr>
                <w:noProof/>
                <w:webHidden/>
              </w:rPr>
              <w:fldChar w:fldCharType="separate"/>
            </w:r>
            <w:r>
              <w:rPr>
                <w:noProof/>
                <w:webHidden/>
              </w:rPr>
              <w:t>16</w:t>
            </w:r>
            <w:r>
              <w:rPr>
                <w:noProof/>
                <w:webHidden/>
              </w:rPr>
              <w:fldChar w:fldCharType="end"/>
            </w:r>
          </w:hyperlink>
        </w:p>
        <w:p w14:paraId="46ABFE09" w14:textId="11148A9A"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36" w:history="1">
            <w:r w:rsidRPr="0002740F">
              <w:rPr>
                <w:rStyle w:val="Hyperlink"/>
                <w:noProof/>
              </w:rPr>
              <w:t>Data-Driven Validation and Insights</w:t>
            </w:r>
            <w:r>
              <w:rPr>
                <w:noProof/>
                <w:webHidden/>
              </w:rPr>
              <w:tab/>
            </w:r>
            <w:r>
              <w:rPr>
                <w:noProof/>
                <w:webHidden/>
              </w:rPr>
              <w:fldChar w:fldCharType="begin"/>
            </w:r>
            <w:r>
              <w:rPr>
                <w:noProof/>
                <w:webHidden/>
              </w:rPr>
              <w:instrText xml:space="preserve"> PAGEREF _Toc196745736 \h </w:instrText>
            </w:r>
            <w:r>
              <w:rPr>
                <w:noProof/>
                <w:webHidden/>
              </w:rPr>
            </w:r>
            <w:r>
              <w:rPr>
                <w:noProof/>
                <w:webHidden/>
              </w:rPr>
              <w:fldChar w:fldCharType="separate"/>
            </w:r>
            <w:r>
              <w:rPr>
                <w:noProof/>
                <w:webHidden/>
              </w:rPr>
              <w:t>17</w:t>
            </w:r>
            <w:r>
              <w:rPr>
                <w:noProof/>
                <w:webHidden/>
              </w:rPr>
              <w:fldChar w:fldCharType="end"/>
            </w:r>
          </w:hyperlink>
        </w:p>
        <w:p w14:paraId="4F3D7D01" w14:textId="66222262"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37" w:history="1">
            <w:r w:rsidRPr="0002740F">
              <w:rPr>
                <w:rStyle w:val="Hyperlink"/>
                <w:noProof/>
              </w:rPr>
              <w:t>Cost/Benefit Reflection</w:t>
            </w:r>
            <w:r>
              <w:rPr>
                <w:noProof/>
                <w:webHidden/>
              </w:rPr>
              <w:tab/>
            </w:r>
            <w:r>
              <w:rPr>
                <w:noProof/>
                <w:webHidden/>
              </w:rPr>
              <w:fldChar w:fldCharType="begin"/>
            </w:r>
            <w:r>
              <w:rPr>
                <w:noProof/>
                <w:webHidden/>
              </w:rPr>
              <w:instrText xml:space="preserve"> PAGEREF _Toc196745737 \h </w:instrText>
            </w:r>
            <w:r>
              <w:rPr>
                <w:noProof/>
                <w:webHidden/>
              </w:rPr>
            </w:r>
            <w:r>
              <w:rPr>
                <w:noProof/>
                <w:webHidden/>
              </w:rPr>
              <w:fldChar w:fldCharType="separate"/>
            </w:r>
            <w:r>
              <w:rPr>
                <w:noProof/>
                <w:webHidden/>
              </w:rPr>
              <w:t>17</w:t>
            </w:r>
            <w:r>
              <w:rPr>
                <w:noProof/>
                <w:webHidden/>
              </w:rPr>
              <w:fldChar w:fldCharType="end"/>
            </w:r>
          </w:hyperlink>
        </w:p>
        <w:p w14:paraId="04F1721F" w14:textId="1F1EC313"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38" w:history="1">
            <w:r w:rsidRPr="0002740F">
              <w:rPr>
                <w:rStyle w:val="Hyperlink"/>
                <w:noProof/>
              </w:rPr>
              <w:t>Future State Process Overview</w:t>
            </w:r>
            <w:r>
              <w:rPr>
                <w:noProof/>
                <w:webHidden/>
              </w:rPr>
              <w:tab/>
            </w:r>
            <w:r>
              <w:rPr>
                <w:noProof/>
                <w:webHidden/>
              </w:rPr>
              <w:fldChar w:fldCharType="begin"/>
            </w:r>
            <w:r>
              <w:rPr>
                <w:noProof/>
                <w:webHidden/>
              </w:rPr>
              <w:instrText xml:space="preserve"> PAGEREF _Toc196745738 \h </w:instrText>
            </w:r>
            <w:r>
              <w:rPr>
                <w:noProof/>
                <w:webHidden/>
              </w:rPr>
            </w:r>
            <w:r>
              <w:rPr>
                <w:noProof/>
                <w:webHidden/>
              </w:rPr>
              <w:fldChar w:fldCharType="separate"/>
            </w:r>
            <w:r>
              <w:rPr>
                <w:noProof/>
                <w:webHidden/>
              </w:rPr>
              <w:t>17</w:t>
            </w:r>
            <w:r>
              <w:rPr>
                <w:noProof/>
                <w:webHidden/>
              </w:rPr>
              <w:fldChar w:fldCharType="end"/>
            </w:r>
          </w:hyperlink>
        </w:p>
        <w:p w14:paraId="3DB3D22C" w14:textId="6BD6576B"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39" w:history="1">
            <w:r w:rsidRPr="0002740F">
              <w:rPr>
                <w:rStyle w:val="Hyperlink"/>
                <w:noProof/>
              </w:rPr>
              <w:t>Post-Implementation Review</w:t>
            </w:r>
            <w:r>
              <w:rPr>
                <w:noProof/>
                <w:webHidden/>
              </w:rPr>
              <w:tab/>
            </w:r>
            <w:r>
              <w:rPr>
                <w:noProof/>
                <w:webHidden/>
              </w:rPr>
              <w:fldChar w:fldCharType="begin"/>
            </w:r>
            <w:r>
              <w:rPr>
                <w:noProof/>
                <w:webHidden/>
              </w:rPr>
              <w:instrText xml:space="preserve"> PAGEREF _Toc196745739 \h </w:instrText>
            </w:r>
            <w:r>
              <w:rPr>
                <w:noProof/>
                <w:webHidden/>
              </w:rPr>
            </w:r>
            <w:r>
              <w:rPr>
                <w:noProof/>
                <w:webHidden/>
              </w:rPr>
              <w:fldChar w:fldCharType="separate"/>
            </w:r>
            <w:r>
              <w:rPr>
                <w:noProof/>
                <w:webHidden/>
              </w:rPr>
              <w:t>17</w:t>
            </w:r>
            <w:r>
              <w:rPr>
                <w:noProof/>
                <w:webHidden/>
              </w:rPr>
              <w:fldChar w:fldCharType="end"/>
            </w:r>
          </w:hyperlink>
        </w:p>
        <w:p w14:paraId="3692C3B1" w14:textId="6484610B"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40" w:history="1">
            <w:r w:rsidRPr="0002740F">
              <w:rPr>
                <w:rStyle w:val="Hyperlink"/>
                <w:noProof/>
              </w:rPr>
              <w:t>9. Control</w:t>
            </w:r>
            <w:r>
              <w:rPr>
                <w:noProof/>
                <w:webHidden/>
              </w:rPr>
              <w:tab/>
            </w:r>
            <w:r>
              <w:rPr>
                <w:noProof/>
                <w:webHidden/>
              </w:rPr>
              <w:fldChar w:fldCharType="begin"/>
            </w:r>
            <w:r>
              <w:rPr>
                <w:noProof/>
                <w:webHidden/>
              </w:rPr>
              <w:instrText xml:space="preserve"> PAGEREF _Toc196745740 \h </w:instrText>
            </w:r>
            <w:r>
              <w:rPr>
                <w:noProof/>
                <w:webHidden/>
              </w:rPr>
            </w:r>
            <w:r>
              <w:rPr>
                <w:noProof/>
                <w:webHidden/>
              </w:rPr>
              <w:fldChar w:fldCharType="separate"/>
            </w:r>
            <w:r>
              <w:rPr>
                <w:noProof/>
                <w:webHidden/>
              </w:rPr>
              <w:t>18</w:t>
            </w:r>
            <w:r>
              <w:rPr>
                <w:noProof/>
                <w:webHidden/>
              </w:rPr>
              <w:fldChar w:fldCharType="end"/>
            </w:r>
          </w:hyperlink>
        </w:p>
        <w:p w14:paraId="376A31BF" w14:textId="3B98B532"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1" w:history="1">
            <w:r w:rsidRPr="0002740F">
              <w:rPr>
                <w:rStyle w:val="Hyperlink"/>
                <w:noProof/>
              </w:rPr>
              <w:t>Control Plan</w:t>
            </w:r>
            <w:r>
              <w:rPr>
                <w:noProof/>
                <w:webHidden/>
              </w:rPr>
              <w:tab/>
            </w:r>
            <w:r>
              <w:rPr>
                <w:noProof/>
                <w:webHidden/>
              </w:rPr>
              <w:fldChar w:fldCharType="begin"/>
            </w:r>
            <w:r>
              <w:rPr>
                <w:noProof/>
                <w:webHidden/>
              </w:rPr>
              <w:instrText xml:space="preserve"> PAGEREF _Toc196745741 \h </w:instrText>
            </w:r>
            <w:r>
              <w:rPr>
                <w:noProof/>
                <w:webHidden/>
              </w:rPr>
            </w:r>
            <w:r>
              <w:rPr>
                <w:noProof/>
                <w:webHidden/>
              </w:rPr>
              <w:fldChar w:fldCharType="separate"/>
            </w:r>
            <w:r>
              <w:rPr>
                <w:noProof/>
                <w:webHidden/>
              </w:rPr>
              <w:t>18</w:t>
            </w:r>
            <w:r>
              <w:rPr>
                <w:noProof/>
                <w:webHidden/>
              </w:rPr>
              <w:fldChar w:fldCharType="end"/>
            </w:r>
          </w:hyperlink>
        </w:p>
        <w:p w14:paraId="00033B11" w14:textId="44D42E17"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2" w:history="1">
            <w:r w:rsidRPr="0002740F">
              <w:rPr>
                <w:rStyle w:val="Hyperlink"/>
                <w:noProof/>
              </w:rPr>
              <w:t>SOPs</w:t>
            </w:r>
            <w:r>
              <w:rPr>
                <w:noProof/>
                <w:webHidden/>
              </w:rPr>
              <w:tab/>
            </w:r>
            <w:r>
              <w:rPr>
                <w:noProof/>
                <w:webHidden/>
              </w:rPr>
              <w:fldChar w:fldCharType="begin"/>
            </w:r>
            <w:r>
              <w:rPr>
                <w:noProof/>
                <w:webHidden/>
              </w:rPr>
              <w:instrText xml:space="preserve"> PAGEREF _Toc196745742 \h </w:instrText>
            </w:r>
            <w:r>
              <w:rPr>
                <w:noProof/>
                <w:webHidden/>
              </w:rPr>
            </w:r>
            <w:r>
              <w:rPr>
                <w:noProof/>
                <w:webHidden/>
              </w:rPr>
              <w:fldChar w:fldCharType="separate"/>
            </w:r>
            <w:r>
              <w:rPr>
                <w:noProof/>
                <w:webHidden/>
              </w:rPr>
              <w:t>18</w:t>
            </w:r>
            <w:r>
              <w:rPr>
                <w:noProof/>
                <w:webHidden/>
              </w:rPr>
              <w:fldChar w:fldCharType="end"/>
            </w:r>
          </w:hyperlink>
        </w:p>
        <w:p w14:paraId="16FDA404" w14:textId="6DA29EB4"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3" w:history="1">
            <w:r w:rsidRPr="0002740F">
              <w:rPr>
                <w:rStyle w:val="Hyperlink"/>
                <w:noProof/>
              </w:rPr>
              <w:t>Training</w:t>
            </w:r>
            <w:r>
              <w:rPr>
                <w:noProof/>
                <w:webHidden/>
              </w:rPr>
              <w:tab/>
            </w:r>
            <w:r>
              <w:rPr>
                <w:noProof/>
                <w:webHidden/>
              </w:rPr>
              <w:fldChar w:fldCharType="begin"/>
            </w:r>
            <w:r>
              <w:rPr>
                <w:noProof/>
                <w:webHidden/>
              </w:rPr>
              <w:instrText xml:space="preserve"> PAGEREF _Toc196745743 \h </w:instrText>
            </w:r>
            <w:r>
              <w:rPr>
                <w:noProof/>
                <w:webHidden/>
              </w:rPr>
            </w:r>
            <w:r>
              <w:rPr>
                <w:noProof/>
                <w:webHidden/>
              </w:rPr>
              <w:fldChar w:fldCharType="separate"/>
            </w:r>
            <w:r>
              <w:rPr>
                <w:noProof/>
                <w:webHidden/>
              </w:rPr>
              <w:t>18</w:t>
            </w:r>
            <w:r>
              <w:rPr>
                <w:noProof/>
                <w:webHidden/>
              </w:rPr>
              <w:fldChar w:fldCharType="end"/>
            </w:r>
          </w:hyperlink>
        </w:p>
        <w:p w14:paraId="1B89E0B5" w14:textId="5D8E86EC"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4" w:history="1">
            <w:r w:rsidRPr="0002740F">
              <w:rPr>
                <w:rStyle w:val="Hyperlink"/>
                <w:noProof/>
              </w:rPr>
              <w:t>Monitoring Tools</w:t>
            </w:r>
            <w:r>
              <w:rPr>
                <w:noProof/>
                <w:webHidden/>
              </w:rPr>
              <w:tab/>
            </w:r>
            <w:r>
              <w:rPr>
                <w:noProof/>
                <w:webHidden/>
              </w:rPr>
              <w:fldChar w:fldCharType="begin"/>
            </w:r>
            <w:r>
              <w:rPr>
                <w:noProof/>
                <w:webHidden/>
              </w:rPr>
              <w:instrText xml:space="preserve"> PAGEREF _Toc196745744 \h </w:instrText>
            </w:r>
            <w:r>
              <w:rPr>
                <w:noProof/>
                <w:webHidden/>
              </w:rPr>
            </w:r>
            <w:r>
              <w:rPr>
                <w:noProof/>
                <w:webHidden/>
              </w:rPr>
              <w:fldChar w:fldCharType="separate"/>
            </w:r>
            <w:r>
              <w:rPr>
                <w:noProof/>
                <w:webHidden/>
              </w:rPr>
              <w:t>18</w:t>
            </w:r>
            <w:r>
              <w:rPr>
                <w:noProof/>
                <w:webHidden/>
              </w:rPr>
              <w:fldChar w:fldCharType="end"/>
            </w:r>
          </w:hyperlink>
        </w:p>
        <w:p w14:paraId="137E4A59" w14:textId="64C6F27D"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5" w:history="1">
            <w:r w:rsidRPr="0002740F">
              <w:rPr>
                <w:rStyle w:val="Hyperlink"/>
                <w:noProof/>
              </w:rPr>
              <w:t>Sustaining Improvements</w:t>
            </w:r>
            <w:r>
              <w:rPr>
                <w:noProof/>
                <w:webHidden/>
              </w:rPr>
              <w:tab/>
            </w:r>
            <w:r>
              <w:rPr>
                <w:noProof/>
                <w:webHidden/>
              </w:rPr>
              <w:fldChar w:fldCharType="begin"/>
            </w:r>
            <w:r>
              <w:rPr>
                <w:noProof/>
                <w:webHidden/>
              </w:rPr>
              <w:instrText xml:space="preserve"> PAGEREF _Toc196745745 \h </w:instrText>
            </w:r>
            <w:r>
              <w:rPr>
                <w:noProof/>
                <w:webHidden/>
              </w:rPr>
            </w:r>
            <w:r>
              <w:rPr>
                <w:noProof/>
                <w:webHidden/>
              </w:rPr>
              <w:fldChar w:fldCharType="separate"/>
            </w:r>
            <w:r>
              <w:rPr>
                <w:noProof/>
                <w:webHidden/>
              </w:rPr>
              <w:t>18</w:t>
            </w:r>
            <w:r>
              <w:rPr>
                <w:noProof/>
                <w:webHidden/>
              </w:rPr>
              <w:fldChar w:fldCharType="end"/>
            </w:r>
          </w:hyperlink>
        </w:p>
        <w:p w14:paraId="6EF6F835" w14:textId="56CA2003"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46" w:history="1">
            <w:r w:rsidRPr="0002740F">
              <w:rPr>
                <w:rStyle w:val="Hyperlink"/>
                <w:noProof/>
              </w:rPr>
              <w:t>10. Reflection and Lessons Learnt</w:t>
            </w:r>
            <w:r>
              <w:rPr>
                <w:noProof/>
                <w:webHidden/>
              </w:rPr>
              <w:tab/>
            </w:r>
            <w:r>
              <w:rPr>
                <w:noProof/>
                <w:webHidden/>
              </w:rPr>
              <w:fldChar w:fldCharType="begin"/>
            </w:r>
            <w:r>
              <w:rPr>
                <w:noProof/>
                <w:webHidden/>
              </w:rPr>
              <w:instrText xml:space="preserve"> PAGEREF _Toc196745746 \h </w:instrText>
            </w:r>
            <w:r>
              <w:rPr>
                <w:noProof/>
                <w:webHidden/>
              </w:rPr>
            </w:r>
            <w:r>
              <w:rPr>
                <w:noProof/>
                <w:webHidden/>
              </w:rPr>
              <w:fldChar w:fldCharType="separate"/>
            </w:r>
            <w:r>
              <w:rPr>
                <w:noProof/>
                <w:webHidden/>
              </w:rPr>
              <w:t>18</w:t>
            </w:r>
            <w:r>
              <w:rPr>
                <w:noProof/>
                <w:webHidden/>
              </w:rPr>
              <w:fldChar w:fldCharType="end"/>
            </w:r>
          </w:hyperlink>
        </w:p>
        <w:p w14:paraId="139CF078" w14:textId="5B280629"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7" w:history="1">
            <w:r w:rsidRPr="0002740F">
              <w:rPr>
                <w:rStyle w:val="Hyperlink"/>
                <w:noProof/>
              </w:rPr>
              <w:t>Leadership and Communication:</w:t>
            </w:r>
            <w:r>
              <w:rPr>
                <w:noProof/>
                <w:webHidden/>
              </w:rPr>
              <w:tab/>
            </w:r>
            <w:r>
              <w:rPr>
                <w:noProof/>
                <w:webHidden/>
              </w:rPr>
              <w:fldChar w:fldCharType="begin"/>
            </w:r>
            <w:r>
              <w:rPr>
                <w:noProof/>
                <w:webHidden/>
              </w:rPr>
              <w:instrText xml:space="preserve"> PAGEREF _Toc196745747 \h </w:instrText>
            </w:r>
            <w:r>
              <w:rPr>
                <w:noProof/>
                <w:webHidden/>
              </w:rPr>
            </w:r>
            <w:r>
              <w:rPr>
                <w:noProof/>
                <w:webHidden/>
              </w:rPr>
              <w:fldChar w:fldCharType="separate"/>
            </w:r>
            <w:r>
              <w:rPr>
                <w:noProof/>
                <w:webHidden/>
              </w:rPr>
              <w:t>19</w:t>
            </w:r>
            <w:r>
              <w:rPr>
                <w:noProof/>
                <w:webHidden/>
              </w:rPr>
              <w:fldChar w:fldCharType="end"/>
            </w:r>
          </w:hyperlink>
        </w:p>
        <w:p w14:paraId="06C1FA59" w14:textId="1946B17A"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8" w:history="1">
            <w:r w:rsidRPr="0002740F">
              <w:rPr>
                <w:rStyle w:val="Hyperlink"/>
                <w:noProof/>
              </w:rPr>
              <w:t>Technical Understanding:</w:t>
            </w:r>
            <w:r>
              <w:rPr>
                <w:noProof/>
                <w:webHidden/>
              </w:rPr>
              <w:tab/>
            </w:r>
            <w:r>
              <w:rPr>
                <w:noProof/>
                <w:webHidden/>
              </w:rPr>
              <w:fldChar w:fldCharType="begin"/>
            </w:r>
            <w:r>
              <w:rPr>
                <w:noProof/>
                <w:webHidden/>
              </w:rPr>
              <w:instrText xml:space="preserve"> PAGEREF _Toc196745748 \h </w:instrText>
            </w:r>
            <w:r>
              <w:rPr>
                <w:noProof/>
                <w:webHidden/>
              </w:rPr>
            </w:r>
            <w:r>
              <w:rPr>
                <w:noProof/>
                <w:webHidden/>
              </w:rPr>
              <w:fldChar w:fldCharType="separate"/>
            </w:r>
            <w:r>
              <w:rPr>
                <w:noProof/>
                <w:webHidden/>
              </w:rPr>
              <w:t>19</w:t>
            </w:r>
            <w:r>
              <w:rPr>
                <w:noProof/>
                <w:webHidden/>
              </w:rPr>
              <w:fldChar w:fldCharType="end"/>
            </w:r>
          </w:hyperlink>
        </w:p>
        <w:p w14:paraId="5AADD823" w14:textId="721D88EA"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49" w:history="1">
            <w:r w:rsidRPr="0002740F">
              <w:rPr>
                <w:rStyle w:val="Hyperlink"/>
                <w:noProof/>
              </w:rPr>
              <w:t>Problem Solving and Adaptability:</w:t>
            </w:r>
            <w:r>
              <w:rPr>
                <w:noProof/>
                <w:webHidden/>
              </w:rPr>
              <w:tab/>
            </w:r>
            <w:r>
              <w:rPr>
                <w:noProof/>
                <w:webHidden/>
              </w:rPr>
              <w:fldChar w:fldCharType="begin"/>
            </w:r>
            <w:r>
              <w:rPr>
                <w:noProof/>
                <w:webHidden/>
              </w:rPr>
              <w:instrText xml:space="preserve"> PAGEREF _Toc196745749 \h </w:instrText>
            </w:r>
            <w:r>
              <w:rPr>
                <w:noProof/>
                <w:webHidden/>
              </w:rPr>
            </w:r>
            <w:r>
              <w:rPr>
                <w:noProof/>
                <w:webHidden/>
              </w:rPr>
              <w:fldChar w:fldCharType="separate"/>
            </w:r>
            <w:r>
              <w:rPr>
                <w:noProof/>
                <w:webHidden/>
              </w:rPr>
              <w:t>19</w:t>
            </w:r>
            <w:r>
              <w:rPr>
                <w:noProof/>
                <w:webHidden/>
              </w:rPr>
              <w:fldChar w:fldCharType="end"/>
            </w:r>
          </w:hyperlink>
        </w:p>
        <w:p w14:paraId="5A498C35" w14:textId="2A9158AD"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50" w:history="1">
            <w:r w:rsidRPr="0002740F">
              <w:rPr>
                <w:rStyle w:val="Hyperlink"/>
                <w:noProof/>
              </w:rPr>
              <w:t>Change Management:</w:t>
            </w:r>
            <w:r>
              <w:rPr>
                <w:noProof/>
                <w:webHidden/>
              </w:rPr>
              <w:tab/>
            </w:r>
            <w:r>
              <w:rPr>
                <w:noProof/>
                <w:webHidden/>
              </w:rPr>
              <w:fldChar w:fldCharType="begin"/>
            </w:r>
            <w:r>
              <w:rPr>
                <w:noProof/>
                <w:webHidden/>
              </w:rPr>
              <w:instrText xml:space="preserve"> PAGEREF _Toc196745750 \h </w:instrText>
            </w:r>
            <w:r>
              <w:rPr>
                <w:noProof/>
                <w:webHidden/>
              </w:rPr>
            </w:r>
            <w:r>
              <w:rPr>
                <w:noProof/>
                <w:webHidden/>
              </w:rPr>
              <w:fldChar w:fldCharType="separate"/>
            </w:r>
            <w:r>
              <w:rPr>
                <w:noProof/>
                <w:webHidden/>
              </w:rPr>
              <w:t>19</w:t>
            </w:r>
            <w:r>
              <w:rPr>
                <w:noProof/>
                <w:webHidden/>
              </w:rPr>
              <w:fldChar w:fldCharType="end"/>
            </w:r>
          </w:hyperlink>
        </w:p>
        <w:p w14:paraId="5294B0C2" w14:textId="21F5C560" w:rsidR="00680130" w:rsidRDefault="00680130">
          <w:pPr>
            <w:pStyle w:val="TOC2"/>
            <w:tabs>
              <w:tab w:val="right" w:leader="dot" w:pos="9016"/>
            </w:tabs>
            <w:rPr>
              <w:rFonts w:asciiTheme="minorHAnsi" w:eastAsiaTheme="minorEastAsia" w:hAnsiTheme="minorHAnsi"/>
              <w:noProof/>
              <w:sz w:val="24"/>
              <w:szCs w:val="24"/>
              <w:lang w:eastAsia="en-GB"/>
            </w:rPr>
          </w:pPr>
          <w:hyperlink w:anchor="_Toc196745751" w:history="1">
            <w:r w:rsidRPr="0002740F">
              <w:rPr>
                <w:rStyle w:val="Hyperlink"/>
                <w:noProof/>
              </w:rPr>
              <w:t>Professional Growth:</w:t>
            </w:r>
            <w:r>
              <w:rPr>
                <w:noProof/>
                <w:webHidden/>
              </w:rPr>
              <w:tab/>
            </w:r>
            <w:r>
              <w:rPr>
                <w:noProof/>
                <w:webHidden/>
              </w:rPr>
              <w:fldChar w:fldCharType="begin"/>
            </w:r>
            <w:r>
              <w:rPr>
                <w:noProof/>
                <w:webHidden/>
              </w:rPr>
              <w:instrText xml:space="preserve"> PAGEREF _Toc196745751 \h </w:instrText>
            </w:r>
            <w:r>
              <w:rPr>
                <w:noProof/>
                <w:webHidden/>
              </w:rPr>
            </w:r>
            <w:r>
              <w:rPr>
                <w:noProof/>
                <w:webHidden/>
              </w:rPr>
              <w:fldChar w:fldCharType="separate"/>
            </w:r>
            <w:r>
              <w:rPr>
                <w:noProof/>
                <w:webHidden/>
              </w:rPr>
              <w:t>19</w:t>
            </w:r>
            <w:r>
              <w:rPr>
                <w:noProof/>
                <w:webHidden/>
              </w:rPr>
              <w:fldChar w:fldCharType="end"/>
            </w:r>
          </w:hyperlink>
        </w:p>
        <w:p w14:paraId="2D4DE4B6" w14:textId="2F20E121"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52" w:history="1">
            <w:r w:rsidRPr="0002740F">
              <w:rPr>
                <w:rStyle w:val="Hyperlink"/>
                <w:noProof/>
              </w:rPr>
              <w:t>11. Sustainability and CSR Considerations</w:t>
            </w:r>
            <w:r>
              <w:rPr>
                <w:noProof/>
                <w:webHidden/>
              </w:rPr>
              <w:tab/>
            </w:r>
            <w:r>
              <w:rPr>
                <w:noProof/>
                <w:webHidden/>
              </w:rPr>
              <w:fldChar w:fldCharType="begin"/>
            </w:r>
            <w:r>
              <w:rPr>
                <w:noProof/>
                <w:webHidden/>
              </w:rPr>
              <w:instrText xml:space="preserve"> PAGEREF _Toc196745752 \h </w:instrText>
            </w:r>
            <w:r>
              <w:rPr>
                <w:noProof/>
                <w:webHidden/>
              </w:rPr>
            </w:r>
            <w:r>
              <w:rPr>
                <w:noProof/>
                <w:webHidden/>
              </w:rPr>
              <w:fldChar w:fldCharType="separate"/>
            </w:r>
            <w:r>
              <w:rPr>
                <w:noProof/>
                <w:webHidden/>
              </w:rPr>
              <w:t>19</w:t>
            </w:r>
            <w:r>
              <w:rPr>
                <w:noProof/>
                <w:webHidden/>
              </w:rPr>
              <w:fldChar w:fldCharType="end"/>
            </w:r>
          </w:hyperlink>
        </w:p>
        <w:p w14:paraId="204BD29E" w14:textId="413248AE" w:rsidR="00680130" w:rsidRDefault="00680130">
          <w:pPr>
            <w:pStyle w:val="TOC1"/>
            <w:tabs>
              <w:tab w:val="right" w:leader="dot" w:pos="9016"/>
            </w:tabs>
            <w:rPr>
              <w:rFonts w:asciiTheme="minorHAnsi" w:eastAsiaTheme="minorEastAsia" w:hAnsiTheme="minorHAnsi"/>
              <w:noProof/>
              <w:sz w:val="24"/>
              <w:szCs w:val="24"/>
              <w:lang w:eastAsia="en-GB"/>
            </w:rPr>
          </w:pPr>
          <w:hyperlink w:anchor="_Toc196745753" w:history="1">
            <w:r w:rsidRPr="0002740F">
              <w:rPr>
                <w:rStyle w:val="Hyperlink"/>
                <w:b/>
                <w:bCs/>
                <w:noProof/>
              </w:rPr>
              <w:t>Bibliography</w:t>
            </w:r>
            <w:r>
              <w:rPr>
                <w:noProof/>
                <w:webHidden/>
              </w:rPr>
              <w:tab/>
            </w:r>
            <w:r>
              <w:rPr>
                <w:noProof/>
                <w:webHidden/>
              </w:rPr>
              <w:fldChar w:fldCharType="begin"/>
            </w:r>
            <w:r>
              <w:rPr>
                <w:noProof/>
                <w:webHidden/>
              </w:rPr>
              <w:instrText xml:space="preserve"> PAGEREF _Toc196745753 \h </w:instrText>
            </w:r>
            <w:r>
              <w:rPr>
                <w:noProof/>
                <w:webHidden/>
              </w:rPr>
            </w:r>
            <w:r>
              <w:rPr>
                <w:noProof/>
                <w:webHidden/>
              </w:rPr>
              <w:fldChar w:fldCharType="separate"/>
            </w:r>
            <w:r>
              <w:rPr>
                <w:noProof/>
                <w:webHidden/>
              </w:rPr>
              <w:t>20</w:t>
            </w:r>
            <w:r>
              <w:rPr>
                <w:noProof/>
                <w:webHidden/>
              </w:rPr>
              <w:fldChar w:fldCharType="end"/>
            </w:r>
          </w:hyperlink>
        </w:p>
        <w:p w14:paraId="1E3A5C27" w14:textId="17DBA93B" w:rsidR="00C505E8" w:rsidRDefault="00C505E8">
          <w:r>
            <w:rPr>
              <w:b/>
              <w:bCs/>
              <w:noProof/>
            </w:rPr>
            <w:fldChar w:fldCharType="end"/>
          </w:r>
        </w:p>
      </w:sdtContent>
    </w:sdt>
    <w:p w14:paraId="11CCD5B2" w14:textId="77777777" w:rsidR="00C505E8" w:rsidRDefault="00C505E8" w:rsidP="00793609">
      <w:pPr>
        <w:pStyle w:val="Heading1"/>
      </w:pPr>
    </w:p>
    <w:p w14:paraId="6F554C81" w14:textId="77777777" w:rsidR="00C505E8" w:rsidRDefault="00C505E8" w:rsidP="00793609">
      <w:pPr>
        <w:pStyle w:val="Heading1"/>
      </w:pPr>
    </w:p>
    <w:p w14:paraId="46132BBC" w14:textId="0263482F" w:rsidR="003D03E7" w:rsidRDefault="003D03E7" w:rsidP="003D03E7">
      <w:r>
        <w:t>]</w:t>
      </w:r>
    </w:p>
    <w:p w14:paraId="29BFD599" w14:textId="77777777" w:rsidR="003D03E7" w:rsidRPr="003D03E7" w:rsidRDefault="003D03E7" w:rsidP="003D03E7"/>
    <w:p w14:paraId="75F76565" w14:textId="77777777" w:rsidR="00C505E8" w:rsidRDefault="00C505E8" w:rsidP="00793609">
      <w:pPr>
        <w:pStyle w:val="Heading1"/>
      </w:pPr>
    </w:p>
    <w:p w14:paraId="39E4341B" w14:textId="3DD6D6B3" w:rsidR="00793609" w:rsidRPr="001C6BAE" w:rsidRDefault="00793609" w:rsidP="00793609">
      <w:pPr>
        <w:pStyle w:val="Heading1"/>
      </w:pPr>
      <w:bookmarkStart w:id="1" w:name="_Toc196745699"/>
      <w:r w:rsidRPr="001C6BAE">
        <w:t>4. Introduction</w:t>
      </w:r>
      <w:bookmarkEnd w:id="1"/>
    </w:p>
    <w:p w14:paraId="284CA7A2" w14:textId="77777777" w:rsidR="00901EAA" w:rsidRPr="001C6BAE" w:rsidRDefault="00901EAA" w:rsidP="00901EAA"/>
    <w:p w14:paraId="7C933AE7" w14:textId="4496FB78" w:rsidR="00992A53" w:rsidRPr="00D31DBB" w:rsidRDefault="00793609" w:rsidP="00D31DBB">
      <w:pPr>
        <w:pStyle w:val="Heading2"/>
      </w:pPr>
      <w:bookmarkStart w:id="2" w:name="_Toc196745700"/>
      <w:r w:rsidRPr="00D31DBB">
        <w:t>Company Background</w:t>
      </w:r>
      <w:bookmarkEnd w:id="2"/>
    </w:p>
    <w:p w14:paraId="3F31BA63" w14:textId="68714CFB" w:rsidR="00901EAA" w:rsidRPr="001C6BAE" w:rsidRDefault="001C6BAE" w:rsidP="00901EAA">
      <w:r w:rsidRPr="001C6BAE">
        <w:t>Tata Steel Port Talbot is one of Europe’s largest integrated steelworks, playing a vital role in the UK’s manufacturing, infrastructure, and South Wales communities. Historically, production was driven by blast furnace operations paired with basic oxygen steelmaking (BOS). The site is now undergoing a major transformation with the closure of its ‘Heavy End’ assets and the transition to Electric Arc Furnace (EAF) technology, a key step in the company’s decarbonisation programme. This shift, supported by UK Government funding, aligns with national environmental goals and Tata Steel’s internal strategies. The closure of major plants such as the sinter plant, coke ovens, blast furnaces and BOS plant reduced legacy emissions, but also introduced new air quality risks during the construction phase. As there was no updated monitoring network in place, the project team identified an opportunity to repurpose redundant Heavy End monitors. This reuse delivered major cost savings during a period of significant financial pressure</w:t>
      </w:r>
    </w:p>
    <w:p w14:paraId="1881F79C" w14:textId="77777777" w:rsidR="00793609" w:rsidRPr="001C6BAE" w:rsidRDefault="00793609" w:rsidP="00793609">
      <w:pPr>
        <w:pStyle w:val="Heading2"/>
      </w:pPr>
      <w:bookmarkStart w:id="3" w:name="_Toc196745701"/>
      <w:r w:rsidRPr="001C6BAE">
        <w:t>The Environmental Importance of Air Quality Monitoring</w:t>
      </w:r>
      <w:bookmarkEnd w:id="3"/>
    </w:p>
    <w:p w14:paraId="4D122BAA" w14:textId="129824C4" w:rsidR="00901EAA" w:rsidRPr="00151BFC" w:rsidRDefault="000C774F" w:rsidP="00793609">
      <w:pPr>
        <w:rPr>
          <w:rFonts w:cs="Arial"/>
        </w:rPr>
      </w:pPr>
      <w:r w:rsidRPr="00151BFC">
        <w:rPr>
          <w:rFonts w:cs="Arial"/>
        </w:rPr>
        <w:t xml:space="preserve">Particulate matter especially the very fine matter such as PM10 and PM2.5 </w:t>
      </w:r>
      <w:r w:rsidR="00C505E8" w:rsidRPr="00151BFC">
        <w:rPr>
          <w:rFonts w:cs="Arial"/>
        </w:rPr>
        <w:t>is</w:t>
      </w:r>
      <w:r w:rsidR="00361E03" w:rsidRPr="00151BFC">
        <w:rPr>
          <w:rFonts w:cs="Arial"/>
        </w:rPr>
        <w:t xml:space="preserve"> recognised as a serious health and environmental hazard. Prolonged exposure to PM2.5 can cause a wide range of respiratory and cardiovascular problems and result in premature immortality. This means industries like Port Talbots steelworks are expected to uphold the highest of standards in air quality monitoring and must always drive for improvement. This project is just one example of TATA upholding this responsibility</w:t>
      </w:r>
      <w:r w:rsidR="0070169D" w:rsidRPr="00151BFC">
        <w:rPr>
          <w:rFonts w:ascii="Times New Roman" w:eastAsia="Times New Roman" w:hAnsi="Times New Roman" w:cs="Times New Roman"/>
          <w:kern w:val="0"/>
          <w:lang w:eastAsia="en-GB"/>
          <w14:ligatures w14:val="none"/>
        </w:rPr>
        <w:t xml:space="preserve"> </w:t>
      </w:r>
      <w:r w:rsidR="0070169D" w:rsidRPr="00151BFC">
        <w:rPr>
          <w:rFonts w:cs="Arial"/>
        </w:rPr>
        <w:t>(California Air Resources Board)</w:t>
      </w:r>
      <w:r w:rsidR="00361E03" w:rsidRPr="00151BFC">
        <w:rPr>
          <w:rFonts w:cs="Arial"/>
        </w:rPr>
        <w:t>.</w:t>
      </w:r>
    </w:p>
    <w:p w14:paraId="4C4C7952" w14:textId="77777777" w:rsidR="00793609" w:rsidRPr="001C6BAE" w:rsidRDefault="00793609" w:rsidP="00793609">
      <w:pPr>
        <w:pStyle w:val="Heading2"/>
      </w:pPr>
      <w:bookmarkStart w:id="4" w:name="_Toc196745702"/>
      <w:r w:rsidRPr="001C6BAE">
        <w:t>Project Rationale</w:t>
      </w:r>
      <w:bookmarkEnd w:id="4"/>
    </w:p>
    <w:p w14:paraId="5793231E" w14:textId="34373B60" w:rsidR="00901EAA" w:rsidRPr="00151BFC" w:rsidRDefault="00793609" w:rsidP="00793609">
      <w:pPr>
        <w:rPr>
          <w:rFonts w:cs="Arial"/>
        </w:rPr>
      </w:pPr>
      <w:r w:rsidRPr="00151BFC">
        <w:rPr>
          <w:rFonts w:cs="Arial"/>
        </w:rPr>
        <w:t>The transition to EAF operations alters the emission profile of the site, with increased particulates from scrap handling, arc melting, and storage areas. The existing monitoring systems, built for blast furnace emissions, lacked the sensitivity, range, and automation necessary to track these changes</w:t>
      </w:r>
      <w:r w:rsidR="00361E03" w:rsidRPr="00151BFC">
        <w:rPr>
          <w:rFonts w:cs="Arial"/>
        </w:rPr>
        <w:t>, Failure to make the necessary adjustments for this transition would most certainly result in heavy fines and potentially halting the transition until the issue was addressed, with the National Resources Wales (NRW) having the ability to even enforce closure notices.</w:t>
      </w:r>
      <w:r w:rsidRPr="00151BFC">
        <w:rPr>
          <w:rFonts w:cs="Arial"/>
        </w:rPr>
        <w:t xml:space="preserve"> This project sought to address these deficiencies through the implementation of a real-time, site</w:t>
      </w:r>
      <w:r w:rsidR="00361E03" w:rsidRPr="00151BFC">
        <w:rPr>
          <w:rFonts w:cs="Arial"/>
        </w:rPr>
        <w:t xml:space="preserve"> </w:t>
      </w:r>
      <w:r w:rsidRPr="00151BFC">
        <w:rPr>
          <w:rFonts w:cs="Arial"/>
        </w:rPr>
        <w:t>wide air quality monitoring network.</w:t>
      </w:r>
    </w:p>
    <w:p w14:paraId="42D729D2" w14:textId="77777777" w:rsidR="003D03E7" w:rsidRDefault="003D03E7" w:rsidP="00793609">
      <w:pPr>
        <w:rPr>
          <w:rFonts w:cs="Arial"/>
          <w:sz w:val="24"/>
          <w:szCs w:val="24"/>
        </w:rPr>
      </w:pPr>
    </w:p>
    <w:p w14:paraId="798BBEA8" w14:textId="77777777" w:rsidR="003D03E7" w:rsidRDefault="003D03E7" w:rsidP="00793609">
      <w:pPr>
        <w:rPr>
          <w:rFonts w:cs="Arial"/>
          <w:sz w:val="24"/>
          <w:szCs w:val="24"/>
        </w:rPr>
      </w:pPr>
    </w:p>
    <w:p w14:paraId="30B5FBF7" w14:textId="77777777" w:rsidR="00151BFC" w:rsidRDefault="00151BFC" w:rsidP="00793609">
      <w:pPr>
        <w:rPr>
          <w:rFonts w:cs="Arial"/>
          <w:sz w:val="24"/>
          <w:szCs w:val="24"/>
        </w:rPr>
      </w:pPr>
    </w:p>
    <w:p w14:paraId="335B36C2" w14:textId="77777777" w:rsidR="003D03E7" w:rsidRDefault="003D03E7" w:rsidP="00793609">
      <w:pPr>
        <w:rPr>
          <w:rFonts w:cs="Arial"/>
          <w:sz w:val="24"/>
          <w:szCs w:val="24"/>
        </w:rPr>
      </w:pPr>
    </w:p>
    <w:p w14:paraId="3EC51A23" w14:textId="77777777" w:rsidR="00151BFC" w:rsidRDefault="00151BFC" w:rsidP="00793609">
      <w:pPr>
        <w:rPr>
          <w:rFonts w:cs="Arial"/>
          <w:sz w:val="24"/>
          <w:szCs w:val="24"/>
        </w:rPr>
      </w:pPr>
    </w:p>
    <w:p w14:paraId="4E6F24B1" w14:textId="77777777" w:rsidR="00151BFC" w:rsidRDefault="00151BFC" w:rsidP="00793609">
      <w:pPr>
        <w:rPr>
          <w:rFonts w:cs="Arial"/>
          <w:sz w:val="24"/>
          <w:szCs w:val="24"/>
        </w:rPr>
      </w:pPr>
    </w:p>
    <w:p w14:paraId="708EABB4" w14:textId="77777777" w:rsidR="003D03E7" w:rsidRPr="001C6BAE" w:rsidRDefault="003D03E7" w:rsidP="00793609">
      <w:pPr>
        <w:rPr>
          <w:rFonts w:cs="Arial"/>
          <w:sz w:val="24"/>
          <w:szCs w:val="24"/>
        </w:rPr>
      </w:pPr>
    </w:p>
    <w:p w14:paraId="54DE12E1" w14:textId="77777777" w:rsidR="00793609" w:rsidRPr="001C6BAE" w:rsidRDefault="00793609" w:rsidP="00793609">
      <w:pPr>
        <w:pStyle w:val="Heading2"/>
      </w:pPr>
      <w:bookmarkStart w:id="5" w:name="_Toc196745703"/>
      <w:r w:rsidRPr="001C6BAE">
        <w:lastRenderedPageBreak/>
        <w:t>Regulatory Compliance Risks</w:t>
      </w:r>
      <w:bookmarkEnd w:id="5"/>
    </w:p>
    <w:p w14:paraId="6687349A" w14:textId="1308BAFD" w:rsidR="00793609" w:rsidRPr="00151BFC" w:rsidRDefault="00793609" w:rsidP="00793609">
      <w:pPr>
        <w:rPr>
          <w:rFonts w:cs="Arial"/>
        </w:rPr>
      </w:pPr>
      <w:r w:rsidRPr="00151BFC">
        <w:rPr>
          <w:rFonts w:cs="Arial"/>
        </w:rPr>
        <w:t>Tata Steel must comply with the Environmental Permitting Regulations (2016)</w:t>
      </w:r>
      <w:r w:rsidR="00966170" w:rsidRPr="00151BFC">
        <w:rPr>
          <w:rFonts w:ascii="Times New Roman" w:eastAsia="Times New Roman" w:hAnsi="Times New Roman" w:cs="Times New Roman"/>
          <w:kern w:val="0"/>
          <w:lang w:eastAsia="en-GB"/>
          <w14:ligatures w14:val="none"/>
        </w:rPr>
        <w:t xml:space="preserve"> </w:t>
      </w:r>
      <w:r w:rsidR="00966170" w:rsidRPr="00151BFC">
        <w:rPr>
          <w:rFonts w:cs="Arial"/>
        </w:rPr>
        <w:t>(Gov.UK)</w:t>
      </w:r>
      <w:r w:rsidRPr="00151BFC">
        <w:rPr>
          <w:rFonts w:cs="Arial"/>
        </w:rPr>
        <w:t xml:space="preserve"> and the Air Quality Standards Regulations (2010)</w:t>
      </w:r>
      <w:r w:rsidR="00966170" w:rsidRPr="00151BFC">
        <w:rPr>
          <w:rFonts w:ascii="Times New Roman" w:eastAsia="Times New Roman" w:hAnsi="Times New Roman" w:cs="Times New Roman"/>
          <w:kern w:val="0"/>
          <w:lang w:eastAsia="en-GB"/>
          <w14:ligatures w14:val="none"/>
        </w:rPr>
        <w:t xml:space="preserve"> </w:t>
      </w:r>
      <w:r w:rsidR="00966170" w:rsidRPr="00151BFC">
        <w:rPr>
          <w:rFonts w:cs="Arial"/>
        </w:rPr>
        <w:t>(GOV.UK)</w:t>
      </w:r>
      <w:r w:rsidRPr="00151BFC">
        <w:rPr>
          <w:rFonts w:cs="Arial"/>
        </w:rPr>
        <w:t>. Failure to meet these standards could result in:</w:t>
      </w:r>
    </w:p>
    <w:p w14:paraId="6BF9E33E" w14:textId="77777777" w:rsidR="00793609" w:rsidRPr="00151BFC" w:rsidRDefault="00793609" w:rsidP="00793609">
      <w:pPr>
        <w:numPr>
          <w:ilvl w:val="0"/>
          <w:numId w:val="43"/>
        </w:numPr>
        <w:rPr>
          <w:rFonts w:cs="Arial"/>
        </w:rPr>
      </w:pPr>
      <w:r w:rsidRPr="00151BFC">
        <w:rPr>
          <w:rFonts w:cs="Arial"/>
        </w:rPr>
        <w:t>Substantial fines</w:t>
      </w:r>
    </w:p>
    <w:p w14:paraId="6C8F9F8E" w14:textId="77777777" w:rsidR="00793609" w:rsidRPr="00151BFC" w:rsidRDefault="00793609" w:rsidP="00793609">
      <w:pPr>
        <w:numPr>
          <w:ilvl w:val="0"/>
          <w:numId w:val="43"/>
        </w:numPr>
        <w:rPr>
          <w:rFonts w:cs="Arial"/>
        </w:rPr>
      </w:pPr>
      <w:r w:rsidRPr="00151BFC">
        <w:rPr>
          <w:rFonts w:cs="Arial"/>
        </w:rPr>
        <w:t>Enforcement notices or legal action</w:t>
      </w:r>
    </w:p>
    <w:p w14:paraId="5CE9094A" w14:textId="77777777" w:rsidR="00793609" w:rsidRPr="00151BFC" w:rsidRDefault="00793609" w:rsidP="00793609">
      <w:pPr>
        <w:numPr>
          <w:ilvl w:val="0"/>
          <w:numId w:val="43"/>
        </w:numPr>
        <w:rPr>
          <w:rFonts w:cs="Arial"/>
        </w:rPr>
      </w:pPr>
      <w:r w:rsidRPr="00151BFC">
        <w:rPr>
          <w:rFonts w:cs="Arial"/>
        </w:rPr>
        <w:t>Risk to ISO 14001 certification</w:t>
      </w:r>
    </w:p>
    <w:p w14:paraId="73163BB7" w14:textId="77777777" w:rsidR="00793609" w:rsidRPr="00151BFC" w:rsidRDefault="00793609" w:rsidP="00793609">
      <w:pPr>
        <w:numPr>
          <w:ilvl w:val="0"/>
          <w:numId w:val="43"/>
        </w:numPr>
        <w:rPr>
          <w:rFonts w:cs="Arial"/>
        </w:rPr>
      </w:pPr>
      <w:r w:rsidRPr="00151BFC">
        <w:rPr>
          <w:rFonts w:cs="Arial"/>
        </w:rPr>
        <w:t>Community backlash and reputational harm</w:t>
      </w:r>
    </w:p>
    <w:p w14:paraId="36FDC189" w14:textId="77777777" w:rsidR="00793609" w:rsidRPr="001C6BAE" w:rsidRDefault="00793609" w:rsidP="00793609">
      <w:pPr>
        <w:pStyle w:val="Heading2"/>
      </w:pPr>
      <w:bookmarkStart w:id="6" w:name="_Toc196745704"/>
      <w:r w:rsidRPr="001C6BAE">
        <w:t>Project Benefits</w:t>
      </w:r>
      <w:bookmarkEnd w:id="6"/>
    </w:p>
    <w:p w14:paraId="3FF66788" w14:textId="77777777" w:rsidR="00793609" w:rsidRPr="00151BFC" w:rsidRDefault="00793609" w:rsidP="00793609">
      <w:pPr>
        <w:numPr>
          <w:ilvl w:val="0"/>
          <w:numId w:val="44"/>
        </w:numPr>
        <w:rPr>
          <w:rFonts w:cs="Arial"/>
        </w:rPr>
      </w:pPr>
      <w:r w:rsidRPr="00151BFC">
        <w:rPr>
          <w:rFonts w:cs="Arial"/>
        </w:rPr>
        <w:t>Ensures compliance with national air quality legislation</w:t>
      </w:r>
    </w:p>
    <w:p w14:paraId="6AEEA02C" w14:textId="77777777" w:rsidR="00793609" w:rsidRPr="00151BFC" w:rsidRDefault="00793609" w:rsidP="00793609">
      <w:pPr>
        <w:numPr>
          <w:ilvl w:val="0"/>
          <w:numId w:val="44"/>
        </w:numPr>
        <w:rPr>
          <w:rFonts w:cs="Arial"/>
        </w:rPr>
      </w:pPr>
      <w:r w:rsidRPr="00151BFC">
        <w:rPr>
          <w:rFonts w:cs="Arial"/>
        </w:rPr>
        <w:t>Supports early intervention in pollution events</w:t>
      </w:r>
    </w:p>
    <w:p w14:paraId="5F83BB08" w14:textId="77777777" w:rsidR="00793609" w:rsidRPr="00151BFC" w:rsidRDefault="00793609" w:rsidP="00793609">
      <w:pPr>
        <w:numPr>
          <w:ilvl w:val="0"/>
          <w:numId w:val="44"/>
        </w:numPr>
        <w:rPr>
          <w:rFonts w:cs="Arial"/>
        </w:rPr>
      </w:pPr>
      <w:r w:rsidRPr="00151BFC">
        <w:rPr>
          <w:rFonts w:cs="Arial"/>
        </w:rPr>
        <w:t>Demonstrates corporate responsibility and environmental leadership</w:t>
      </w:r>
    </w:p>
    <w:p w14:paraId="4D823247" w14:textId="4C469BA5" w:rsidR="00793609" w:rsidRPr="00151BFC" w:rsidRDefault="00793609" w:rsidP="00003278">
      <w:pPr>
        <w:numPr>
          <w:ilvl w:val="0"/>
          <w:numId w:val="44"/>
        </w:numPr>
        <w:rPr>
          <w:rFonts w:cs="Arial"/>
        </w:rPr>
      </w:pPr>
      <w:r w:rsidRPr="00151BFC">
        <w:rPr>
          <w:rFonts w:cs="Arial"/>
        </w:rPr>
        <w:t>Provides accurate data for long-term environmental planning</w:t>
      </w:r>
    </w:p>
    <w:p w14:paraId="16CFA623" w14:textId="77777777" w:rsidR="00793609" w:rsidRPr="001C6BAE" w:rsidRDefault="00793609" w:rsidP="00793609">
      <w:pPr>
        <w:pStyle w:val="Heading1"/>
      </w:pPr>
      <w:bookmarkStart w:id="7" w:name="_Toc196745705"/>
      <w:r w:rsidRPr="001C6BAE">
        <w:t>5. Define</w:t>
      </w:r>
      <w:bookmarkEnd w:id="7"/>
    </w:p>
    <w:p w14:paraId="5FB1E46F" w14:textId="77777777" w:rsidR="00003278" w:rsidRPr="001C6BAE" w:rsidRDefault="00003278" w:rsidP="00003278">
      <w:pPr>
        <w:pStyle w:val="Heading2"/>
      </w:pPr>
      <w:bookmarkStart w:id="8" w:name="_Toc196745706"/>
      <w:r w:rsidRPr="001C6BAE">
        <w:t>Problem Statement</w:t>
      </w:r>
      <w:bookmarkEnd w:id="8"/>
    </w:p>
    <w:p w14:paraId="46956B70" w14:textId="2DAEEB25" w:rsidR="00003278" w:rsidRPr="00151BFC" w:rsidRDefault="00003278" w:rsidP="00003278">
      <w:pPr>
        <w:rPr>
          <w:rFonts w:eastAsiaTheme="majorEastAsia" w:cstheme="majorBidi"/>
        </w:rPr>
      </w:pPr>
      <w:r w:rsidRPr="00151BFC">
        <w:rPr>
          <w:rFonts w:eastAsiaTheme="majorEastAsia" w:cstheme="majorBidi"/>
        </w:rPr>
        <w:t>Tata Steel Port Talbot lacked a</w:t>
      </w:r>
      <w:r w:rsidR="00361E03" w:rsidRPr="00151BFC">
        <w:rPr>
          <w:rFonts w:eastAsiaTheme="majorEastAsia" w:cstheme="majorBidi"/>
        </w:rPr>
        <w:t xml:space="preserve">n </w:t>
      </w:r>
      <w:r w:rsidRPr="00151BFC">
        <w:rPr>
          <w:rFonts w:eastAsiaTheme="majorEastAsia" w:cstheme="majorBidi"/>
        </w:rPr>
        <w:t>integrated air quality monitoring system capable of detecting emissions associated with the transition to Electric Arc Furnace (EAF) operations. Without continuous,</w:t>
      </w:r>
      <w:r w:rsidR="00361E03" w:rsidRPr="00151BFC">
        <w:rPr>
          <w:rFonts w:eastAsiaTheme="majorEastAsia" w:cstheme="majorBidi"/>
        </w:rPr>
        <w:t xml:space="preserve"> accurate and </w:t>
      </w:r>
      <w:r w:rsidRPr="00151BFC">
        <w:rPr>
          <w:rFonts w:eastAsiaTheme="majorEastAsia" w:cstheme="majorBidi"/>
        </w:rPr>
        <w:t>site</w:t>
      </w:r>
      <w:r w:rsidR="00361E03" w:rsidRPr="00151BFC">
        <w:rPr>
          <w:rFonts w:eastAsiaTheme="majorEastAsia" w:cstheme="majorBidi"/>
        </w:rPr>
        <w:t xml:space="preserve"> </w:t>
      </w:r>
      <w:r w:rsidRPr="00151BFC">
        <w:rPr>
          <w:rFonts w:eastAsiaTheme="majorEastAsia" w:cstheme="majorBidi"/>
        </w:rPr>
        <w:t>wide data</w:t>
      </w:r>
      <w:r w:rsidR="00361E03" w:rsidRPr="00151BFC">
        <w:rPr>
          <w:rFonts w:eastAsiaTheme="majorEastAsia" w:cstheme="majorBidi"/>
        </w:rPr>
        <w:t xml:space="preserve"> </w:t>
      </w:r>
      <w:r w:rsidRPr="00151BFC">
        <w:rPr>
          <w:rFonts w:eastAsiaTheme="majorEastAsia" w:cstheme="majorBidi"/>
        </w:rPr>
        <w:t>the organisation faced a heightened risk of regulatory non-compliance</w:t>
      </w:r>
      <w:r w:rsidR="0039480B" w:rsidRPr="00151BFC">
        <w:rPr>
          <w:rFonts w:eastAsiaTheme="majorEastAsia" w:cstheme="majorBidi"/>
        </w:rPr>
        <w:t xml:space="preserve"> potentially leading to fines or closure.</w:t>
      </w:r>
      <w:r w:rsidRPr="00151BFC">
        <w:rPr>
          <w:rFonts w:eastAsiaTheme="majorEastAsia" w:cstheme="majorBidi"/>
        </w:rPr>
        <w:t xml:space="preserve"> delayed response to pollution events and reduced stakeholder confidence.</w:t>
      </w:r>
    </w:p>
    <w:p w14:paraId="6D477DDA" w14:textId="77777777" w:rsidR="00003278" w:rsidRPr="001C6BAE" w:rsidRDefault="00003278" w:rsidP="00003278">
      <w:pPr>
        <w:pStyle w:val="Heading2"/>
      </w:pPr>
      <w:bookmarkStart w:id="9" w:name="_Toc196745707"/>
      <w:r w:rsidRPr="001C6BAE">
        <w:t>Process Mapping</w:t>
      </w:r>
      <w:bookmarkEnd w:id="9"/>
    </w:p>
    <w:p w14:paraId="4CB0D126" w14:textId="5847A3F8" w:rsidR="000E0C7A" w:rsidRPr="001C6BAE" w:rsidRDefault="000E0C7A" w:rsidP="000E0C7A">
      <w:r w:rsidRPr="001C6BAE">
        <w:t>To help structure the early stages of the project it was decided that a SIPOC diagram would be used to get the whole team on the same page in terms of direction. The diagram give us a clear visual of the key activities and stakeholders involved in the setting up of this air quality monitoring network. It highlighted each group that would be playing a crucial role in the project and a clear description of what was needed from them. The Inputs covered everything from compliance expectations to mapping files, wind data, and technical specifications for the monitors.</w:t>
      </w:r>
    </w:p>
    <w:p w14:paraId="22E76908" w14:textId="42701579" w:rsidR="000E0C7A" w:rsidRPr="001C6BAE" w:rsidRDefault="000E0C7A" w:rsidP="000E0C7A">
      <w:r w:rsidRPr="001C6BAE">
        <w:t>The Process section captured five main steps, starting with the risk assessment and site planning. This made good use of Google Earth Pro to map emissions hotspots and infrastructure layouts. This was followed by the physical relocation and installation of monitors, system configuration, and final testing. The Outputs included things like prioritised site maps, approved layouts, and fully installed monitoring equipment, all feeding into the needs of the Customers, such as the Environment Agency, Tata Steel’s senior management, internal analysts, and the wider communications team</w:t>
      </w:r>
      <w:r w:rsidR="00966170" w:rsidRPr="00966170">
        <w:rPr>
          <w:rFonts w:ascii="Times New Roman" w:eastAsia="Times New Roman" w:hAnsi="Times New Roman" w:cs="Times New Roman"/>
          <w:kern w:val="0"/>
          <w:sz w:val="24"/>
          <w:szCs w:val="24"/>
          <w:lang w:eastAsia="en-GB"/>
          <w14:ligatures w14:val="none"/>
        </w:rPr>
        <w:t xml:space="preserve"> </w:t>
      </w:r>
      <w:r w:rsidR="00966170" w:rsidRPr="00966170">
        <w:t>(Simon)</w:t>
      </w:r>
      <w:r w:rsidRPr="001C6BAE">
        <w:t>.</w:t>
      </w:r>
    </w:p>
    <w:p w14:paraId="22B52EAD" w14:textId="77777777" w:rsidR="000E0C7A" w:rsidRPr="001C6BAE" w:rsidRDefault="000E0C7A" w:rsidP="000E0C7A">
      <w:r w:rsidRPr="001C6BAE">
        <w:t>Overall, the SIPOC helped us make sure that nothing important was missed, and that the work was aligned from the beginning. It also made it easier to communicate the scope and responsibilities across different teams, which was especially useful given how many departments were involved.</w:t>
      </w:r>
    </w:p>
    <w:p w14:paraId="3C3F5185" w14:textId="77777777" w:rsidR="00E05F5B" w:rsidRPr="001C6BAE" w:rsidRDefault="00E05F5B" w:rsidP="00003278">
      <w:pPr>
        <w:rPr>
          <w:rFonts w:eastAsiaTheme="majorEastAsia" w:cstheme="majorBidi"/>
          <w:sz w:val="24"/>
          <w:szCs w:val="24"/>
        </w:rPr>
      </w:pPr>
    </w:p>
    <w:p w14:paraId="26284103" w14:textId="77777777" w:rsidR="00736313" w:rsidRDefault="00D75987" w:rsidP="00736313">
      <w:pPr>
        <w:keepNext/>
      </w:pPr>
      <w:r w:rsidRPr="001C6BAE">
        <w:rPr>
          <w:rFonts w:eastAsiaTheme="majorEastAsia" w:cstheme="majorBidi"/>
          <w:noProof/>
          <w:sz w:val="24"/>
          <w:szCs w:val="24"/>
        </w:rPr>
        <w:lastRenderedPageBreak/>
        <w:drawing>
          <wp:inline distT="0" distB="0" distL="0" distR="0" wp14:anchorId="5085B5DD" wp14:editId="2E8C5A8C">
            <wp:extent cx="5581816" cy="2341319"/>
            <wp:effectExtent l="0" t="0" r="0" b="1905"/>
            <wp:docPr id="108200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00513" name=""/>
                    <pic:cNvPicPr/>
                  </pic:nvPicPr>
                  <pic:blipFill>
                    <a:blip r:embed="rId9"/>
                    <a:stretch>
                      <a:fillRect/>
                    </a:stretch>
                  </pic:blipFill>
                  <pic:spPr>
                    <a:xfrm>
                      <a:off x="0" y="0"/>
                      <a:ext cx="5699117" cy="2390522"/>
                    </a:xfrm>
                    <a:prstGeom prst="rect">
                      <a:avLst/>
                    </a:prstGeom>
                  </pic:spPr>
                </pic:pic>
              </a:graphicData>
            </a:graphic>
          </wp:inline>
        </w:drawing>
      </w:r>
    </w:p>
    <w:p w14:paraId="522A19A3" w14:textId="657C2CD0" w:rsidR="00D75987" w:rsidRPr="00736313" w:rsidRDefault="00736313" w:rsidP="00736313">
      <w:pPr>
        <w:pStyle w:val="Caption"/>
        <w:rPr>
          <w:rFonts w:eastAsiaTheme="majorEastAsia" w:cstheme="majorBidi"/>
          <w:sz w:val="26"/>
          <w:szCs w:val="26"/>
          <w:lang w:val="nl-NL"/>
        </w:rPr>
      </w:pPr>
      <w:bookmarkStart w:id="10" w:name="_Toc196719122"/>
      <w:bookmarkStart w:id="11" w:name="_Toc196745754"/>
      <w:proofErr w:type="spellStart"/>
      <w:r w:rsidRPr="00736313">
        <w:rPr>
          <w:lang w:val="nl-NL"/>
        </w:rPr>
        <w:t>Figure</w:t>
      </w:r>
      <w:proofErr w:type="spellEnd"/>
      <w:r w:rsidRPr="00736313">
        <w:rPr>
          <w:lang w:val="nl-NL"/>
        </w:rPr>
        <w:t xml:space="preserve"> </w:t>
      </w:r>
      <w:r>
        <w:fldChar w:fldCharType="begin"/>
      </w:r>
      <w:r w:rsidRPr="00736313">
        <w:rPr>
          <w:lang w:val="nl-NL"/>
        </w:rPr>
        <w:instrText xml:space="preserve"> SEQ Figure \* ARABIC </w:instrText>
      </w:r>
      <w:r>
        <w:fldChar w:fldCharType="separate"/>
      </w:r>
      <w:r w:rsidR="00680130">
        <w:rPr>
          <w:noProof/>
          <w:lang w:val="nl-NL"/>
        </w:rPr>
        <w:t>1</w:t>
      </w:r>
      <w:r>
        <w:fldChar w:fldCharType="end"/>
      </w:r>
      <w:r w:rsidRPr="00736313">
        <w:rPr>
          <w:lang w:val="nl-NL"/>
        </w:rPr>
        <w:t>: SIPOC Diagram</w:t>
      </w:r>
      <w:bookmarkEnd w:id="10"/>
      <w:bookmarkEnd w:id="11"/>
    </w:p>
    <w:p w14:paraId="1DC09282" w14:textId="77777777" w:rsidR="0070169D" w:rsidRPr="0070169D" w:rsidRDefault="0070169D" w:rsidP="0070169D">
      <w:pPr>
        <w:rPr>
          <w:rFonts w:eastAsiaTheme="majorEastAsia" w:cstheme="majorBidi"/>
          <w:sz w:val="26"/>
          <w:szCs w:val="26"/>
          <w:lang w:val="nl-NL"/>
        </w:rPr>
      </w:pPr>
      <w:r w:rsidRPr="0070169D">
        <w:rPr>
          <w:rFonts w:eastAsiaTheme="majorEastAsia" w:cstheme="majorBidi"/>
          <w:sz w:val="26"/>
          <w:szCs w:val="26"/>
          <w:lang w:val="nl-NL"/>
        </w:rPr>
        <w:t>(TATA STEEL UK)</w:t>
      </w:r>
    </w:p>
    <w:p w14:paraId="1AD26AB8" w14:textId="77777777" w:rsidR="00B93CC4" w:rsidRPr="00736313" w:rsidRDefault="00B93CC4" w:rsidP="00003278">
      <w:pPr>
        <w:rPr>
          <w:rFonts w:eastAsiaTheme="majorEastAsia" w:cstheme="majorBidi"/>
          <w:sz w:val="26"/>
          <w:szCs w:val="26"/>
          <w:lang w:val="nl-NL"/>
        </w:rPr>
      </w:pPr>
    </w:p>
    <w:p w14:paraId="18D8A64E" w14:textId="60F495E7" w:rsidR="00003278" w:rsidRPr="001C6BAE" w:rsidRDefault="00003278" w:rsidP="00D31DBB">
      <w:pPr>
        <w:pStyle w:val="Heading2"/>
      </w:pPr>
      <w:bookmarkStart w:id="12" w:name="_Toc196745708"/>
      <w:r w:rsidRPr="001C6BAE">
        <w:t>Voice of the Customer (</w:t>
      </w:r>
      <w:proofErr w:type="spellStart"/>
      <w:r w:rsidRPr="001C6BAE">
        <w:t>VoC</w:t>
      </w:r>
      <w:proofErr w:type="spellEnd"/>
      <w:r w:rsidRPr="001C6BAE">
        <w:t>)</w:t>
      </w:r>
      <w:bookmarkEnd w:id="12"/>
      <w:r w:rsidRPr="001C6BAE">
        <w:t xml:space="preserve"> </w:t>
      </w:r>
    </w:p>
    <w:p w14:paraId="4A70C12C" w14:textId="77777777" w:rsidR="00003278" w:rsidRPr="00151BFC" w:rsidRDefault="00003278" w:rsidP="00003278">
      <w:pPr>
        <w:rPr>
          <w:rFonts w:eastAsiaTheme="majorEastAsia" w:cstheme="majorBidi"/>
        </w:rPr>
      </w:pPr>
      <w:r w:rsidRPr="00151BFC">
        <w:rPr>
          <w:rFonts w:eastAsiaTheme="majorEastAsia" w:cstheme="majorBidi"/>
        </w:rPr>
        <w:t>Stakeholder Expectations:</w:t>
      </w:r>
    </w:p>
    <w:p w14:paraId="62AF8FB9" w14:textId="77777777" w:rsidR="00003278" w:rsidRPr="00151BFC" w:rsidRDefault="00003278" w:rsidP="00003278">
      <w:pPr>
        <w:numPr>
          <w:ilvl w:val="0"/>
          <w:numId w:val="67"/>
        </w:numPr>
        <w:rPr>
          <w:rFonts w:eastAsiaTheme="majorEastAsia" w:cstheme="majorBidi"/>
        </w:rPr>
      </w:pPr>
      <w:r w:rsidRPr="00151BFC">
        <w:rPr>
          <w:rFonts w:eastAsiaTheme="majorEastAsia" w:cstheme="majorBidi"/>
        </w:rPr>
        <w:t>Environment Agency: Accurate, continuous compliance data</w:t>
      </w:r>
    </w:p>
    <w:p w14:paraId="042984C7" w14:textId="77777777" w:rsidR="00003278" w:rsidRPr="00151BFC" w:rsidRDefault="00003278" w:rsidP="00003278">
      <w:pPr>
        <w:numPr>
          <w:ilvl w:val="0"/>
          <w:numId w:val="67"/>
        </w:numPr>
        <w:rPr>
          <w:rFonts w:eastAsiaTheme="majorEastAsia" w:cstheme="majorBidi"/>
        </w:rPr>
      </w:pPr>
      <w:r w:rsidRPr="00151BFC">
        <w:rPr>
          <w:rFonts w:eastAsiaTheme="majorEastAsia" w:cstheme="majorBidi"/>
        </w:rPr>
        <w:t>Local Residents: Health protection and emissions transparency</w:t>
      </w:r>
    </w:p>
    <w:p w14:paraId="47D76E3B" w14:textId="7CFCB065" w:rsidR="00003278" w:rsidRPr="00151BFC" w:rsidRDefault="00003278" w:rsidP="003D03E7">
      <w:pPr>
        <w:numPr>
          <w:ilvl w:val="0"/>
          <w:numId w:val="67"/>
        </w:numPr>
        <w:rPr>
          <w:rFonts w:eastAsiaTheme="majorEastAsia" w:cstheme="majorBidi"/>
        </w:rPr>
      </w:pPr>
      <w:r w:rsidRPr="00151BFC">
        <w:rPr>
          <w:rFonts w:eastAsiaTheme="majorEastAsia" w:cstheme="majorBidi"/>
        </w:rPr>
        <w:t>Internal Teams: Reliable, accessible air quality insights to support operational planning</w:t>
      </w:r>
      <w:r w:rsidRPr="00151BFC">
        <w:rPr>
          <w:rFonts w:eastAsiaTheme="majorEastAsia" w:cstheme="majorBidi"/>
        </w:rPr>
        <w:br/>
        <w:t>CTQs included sensor accuracy, coverage of high-risk areas, data availability in real time, and automated alert capabilities</w:t>
      </w:r>
      <w:r w:rsidR="003D03E7" w:rsidRPr="00151BFC">
        <w:rPr>
          <w:rFonts w:ascii="Times New Roman" w:eastAsia="Times New Roman" w:hAnsi="Times New Roman" w:cs="Times New Roman"/>
          <w:kern w:val="0"/>
          <w:sz w:val="20"/>
          <w:szCs w:val="20"/>
          <w:lang w:eastAsia="en-GB"/>
          <w14:ligatures w14:val="none"/>
        </w:rPr>
        <w:t xml:space="preserve"> </w:t>
      </w:r>
      <w:r w:rsidR="003D03E7" w:rsidRPr="00151BFC">
        <w:rPr>
          <w:rFonts w:eastAsiaTheme="majorEastAsia" w:cstheme="majorBidi"/>
        </w:rPr>
        <w:t>(“What Is Voice of the Customer (</w:t>
      </w:r>
      <w:proofErr w:type="spellStart"/>
      <w:r w:rsidR="003D03E7" w:rsidRPr="00151BFC">
        <w:rPr>
          <w:rFonts w:eastAsiaTheme="majorEastAsia" w:cstheme="majorBidi"/>
        </w:rPr>
        <w:t>VoC</w:t>
      </w:r>
      <w:proofErr w:type="spellEnd"/>
      <w:r w:rsidR="003D03E7" w:rsidRPr="00151BFC">
        <w:rPr>
          <w:rFonts w:eastAsiaTheme="majorEastAsia" w:cstheme="majorBidi"/>
        </w:rPr>
        <w:t>)?”)</w:t>
      </w:r>
      <w:r w:rsidRPr="00151BFC">
        <w:rPr>
          <w:rFonts w:eastAsiaTheme="majorEastAsia" w:cstheme="majorBidi"/>
        </w:rPr>
        <w:t>.</w:t>
      </w:r>
    </w:p>
    <w:p w14:paraId="2EACA028" w14:textId="77777777" w:rsidR="00003278" w:rsidRPr="00D31DBB" w:rsidRDefault="00003278" w:rsidP="00D31DBB">
      <w:pPr>
        <w:pStyle w:val="Heading2"/>
      </w:pPr>
      <w:bookmarkStart w:id="13" w:name="_Toc196745709"/>
      <w:r w:rsidRPr="00D31DBB">
        <w:t>Stakeholder Matrix</w:t>
      </w:r>
      <w:bookmarkEnd w:id="13"/>
    </w:p>
    <w:p w14:paraId="2F88E664" w14:textId="77777777" w:rsidR="00003278" w:rsidRPr="00151BFC" w:rsidRDefault="00003278" w:rsidP="00003278">
      <w:pPr>
        <w:rPr>
          <w:rFonts w:eastAsiaTheme="majorEastAsia" w:cstheme="majorBidi"/>
        </w:rPr>
      </w:pPr>
      <w:r w:rsidRPr="00151BFC">
        <w:rPr>
          <w:rFonts w:eastAsiaTheme="majorEastAsia" w:cstheme="majorBidi"/>
        </w:rPr>
        <w:t>A power-interest matrix was used to identify and prioritise stakeholders:</w:t>
      </w:r>
    </w:p>
    <w:p w14:paraId="31FB4539" w14:textId="77777777" w:rsidR="00003278" w:rsidRPr="00151BFC" w:rsidRDefault="00003278" w:rsidP="00003278">
      <w:pPr>
        <w:numPr>
          <w:ilvl w:val="0"/>
          <w:numId w:val="68"/>
        </w:numPr>
        <w:rPr>
          <w:rFonts w:eastAsiaTheme="majorEastAsia" w:cstheme="majorBidi"/>
        </w:rPr>
      </w:pPr>
      <w:r w:rsidRPr="00151BFC">
        <w:rPr>
          <w:rFonts w:eastAsiaTheme="majorEastAsia" w:cstheme="majorBidi"/>
        </w:rPr>
        <w:t>High Power / High Interest – Site Management, Regulators: Required regular briefings and had authority over decision-making.</w:t>
      </w:r>
    </w:p>
    <w:p w14:paraId="0F9B6CB5" w14:textId="77777777" w:rsidR="00003278" w:rsidRPr="00151BFC" w:rsidRDefault="00003278" w:rsidP="00003278">
      <w:pPr>
        <w:numPr>
          <w:ilvl w:val="0"/>
          <w:numId w:val="68"/>
        </w:numPr>
        <w:rPr>
          <w:rFonts w:eastAsiaTheme="majorEastAsia" w:cstheme="majorBidi"/>
        </w:rPr>
      </w:pPr>
      <w:r w:rsidRPr="00151BFC">
        <w:rPr>
          <w:rFonts w:eastAsiaTheme="majorEastAsia" w:cstheme="majorBidi"/>
        </w:rPr>
        <w:t>High Power / Low Interest – Company Board: Interested in strategic outcomes, updated via summary reports.</w:t>
      </w:r>
    </w:p>
    <w:p w14:paraId="58A61CCA" w14:textId="77777777" w:rsidR="00003278" w:rsidRPr="00151BFC" w:rsidRDefault="00003278" w:rsidP="00003278">
      <w:pPr>
        <w:numPr>
          <w:ilvl w:val="0"/>
          <w:numId w:val="68"/>
        </w:numPr>
        <w:rPr>
          <w:rFonts w:eastAsiaTheme="majorEastAsia" w:cstheme="majorBidi"/>
        </w:rPr>
      </w:pPr>
      <w:r w:rsidRPr="00151BFC">
        <w:rPr>
          <w:rFonts w:eastAsiaTheme="majorEastAsia" w:cstheme="majorBidi"/>
        </w:rPr>
        <w:t>Low Power / High Interest – Local Residents: Concerned about health and environmental impacts; required transparent communication.</w:t>
      </w:r>
    </w:p>
    <w:p w14:paraId="77AB64B2" w14:textId="77777777" w:rsidR="00003278" w:rsidRPr="00151BFC" w:rsidRDefault="00003278" w:rsidP="00003278">
      <w:pPr>
        <w:numPr>
          <w:ilvl w:val="0"/>
          <w:numId w:val="68"/>
        </w:numPr>
        <w:rPr>
          <w:rFonts w:eastAsiaTheme="majorEastAsia" w:cstheme="majorBidi"/>
        </w:rPr>
      </w:pPr>
      <w:r w:rsidRPr="00151BFC">
        <w:rPr>
          <w:rFonts w:eastAsiaTheme="majorEastAsia" w:cstheme="majorBidi"/>
        </w:rPr>
        <w:t>Low Power / Low Interest – Suppliers: Needed clear operational instructions but had limited interest in long-term outcomes.</w:t>
      </w:r>
    </w:p>
    <w:p w14:paraId="277411C9" w14:textId="1405F4DD" w:rsidR="0039480B" w:rsidRPr="00151BFC" w:rsidRDefault="00003278" w:rsidP="00003278">
      <w:pPr>
        <w:rPr>
          <w:rFonts w:eastAsiaTheme="majorEastAsia" w:cstheme="majorBidi"/>
        </w:rPr>
      </w:pPr>
      <w:r w:rsidRPr="00151BFC">
        <w:rPr>
          <w:rFonts w:eastAsiaTheme="majorEastAsia" w:cstheme="majorBidi"/>
        </w:rPr>
        <w:t>This helped tailor communication strategies throughout the project lifecycle</w:t>
      </w:r>
      <w:r w:rsidR="003D03E7" w:rsidRPr="00151BFC">
        <w:rPr>
          <w:rFonts w:ascii="Times New Roman" w:eastAsia="Times New Roman" w:hAnsi="Times New Roman" w:cs="Times New Roman"/>
          <w:kern w:val="0"/>
          <w:sz w:val="20"/>
          <w:szCs w:val="20"/>
          <w:lang w:eastAsia="en-GB"/>
          <w14:ligatures w14:val="none"/>
        </w:rPr>
        <w:t xml:space="preserve"> </w:t>
      </w:r>
      <w:r w:rsidR="003D03E7" w:rsidRPr="00151BFC">
        <w:rPr>
          <w:rFonts w:eastAsiaTheme="majorEastAsia" w:cstheme="majorBidi"/>
        </w:rPr>
        <w:t>(Rodgers)</w:t>
      </w:r>
      <w:r w:rsidRPr="00151BFC">
        <w:rPr>
          <w:rFonts w:eastAsiaTheme="majorEastAsia" w:cstheme="majorBidi"/>
        </w:rPr>
        <w:t>.</w:t>
      </w:r>
    </w:p>
    <w:p w14:paraId="2EEE8838" w14:textId="77777777" w:rsidR="0039480B" w:rsidRDefault="0039480B" w:rsidP="00003278">
      <w:pPr>
        <w:rPr>
          <w:rFonts w:eastAsiaTheme="majorEastAsia" w:cstheme="majorBidi"/>
          <w:sz w:val="26"/>
          <w:szCs w:val="26"/>
        </w:rPr>
      </w:pPr>
    </w:p>
    <w:p w14:paraId="7C02481E" w14:textId="77777777" w:rsidR="00151BFC" w:rsidRDefault="00151BFC" w:rsidP="00003278">
      <w:pPr>
        <w:rPr>
          <w:rFonts w:eastAsiaTheme="majorEastAsia" w:cstheme="majorBidi"/>
          <w:sz w:val="26"/>
          <w:szCs w:val="26"/>
        </w:rPr>
      </w:pPr>
    </w:p>
    <w:p w14:paraId="7E1CFACD" w14:textId="77777777" w:rsidR="00151BFC" w:rsidRPr="001C6BAE" w:rsidRDefault="00151BFC" w:rsidP="00003278">
      <w:pPr>
        <w:rPr>
          <w:rFonts w:eastAsiaTheme="majorEastAsia" w:cstheme="majorBidi"/>
          <w:sz w:val="26"/>
          <w:szCs w:val="26"/>
        </w:rPr>
      </w:pPr>
    </w:p>
    <w:p w14:paraId="73E7549A" w14:textId="77777777" w:rsidR="00003278" w:rsidRPr="001C6BAE" w:rsidRDefault="00003278" w:rsidP="00003278">
      <w:pPr>
        <w:pStyle w:val="Heading2"/>
      </w:pPr>
      <w:bookmarkStart w:id="14" w:name="_Toc196745710"/>
      <w:r w:rsidRPr="001C6BAE">
        <w:lastRenderedPageBreak/>
        <w:t>Project Scope</w:t>
      </w:r>
      <w:bookmarkEnd w:id="14"/>
    </w:p>
    <w:p w14:paraId="7CDC0645" w14:textId="6953ED42" w:rsidR="00B93CC4" w:rsidRDefault="009A1C0C" w:rsidP="00003278">
      <w:pPr>
        <w:rPr>
          <w:rFonts w:eastAsiaTheme="majorEastAsia" w:cstheme="majorBidi"/>
        </w:rPr>
      </w:pPr>
      <w:r w:rsidRPr="00151BFC">
        <w:rPr>
          <w:rFonts w:eastAsiaTheme="majorEastAsia" w:cstheme="majorBidi"/>
        </w:rPr>
        <w:t xml:space="preserve">The project combined a mix of desktop planning using tools such as Microsoft teams meeting to get all parties involved together to formulate plans paired with google earth pro for mapping out potential areas of interest. Onsite surveys to gather information on materials needed together putting together the best possible plan for the network. Google Earth pro was heavily utilised as we were able to obtain an accurate birds eye view of the site, along with gaining access to other project files used on the application. This proved vital in our planning stage of the project as it allowed us to clearly see what areas were set to be totally decommissioned and what areas will be maintaining a consistent power supply. There was a big risk of the monitors being placed and then having the power supply cut off delaying the launch of the network and increasing costs. </w:t>
      </w:r>
      <w:r w:rsidR="00680130">
        <w:rPr>
          <w:rFonts w:eastAsiaTheme="majorEastAsia" w:cstheme="majorBidi"/>
        </w:rPr>
        <w:t>These were the final Locations decided:</w:t>
      </w:r>
    </w:p>
    <w:p w14:paraId="1287CB8F" w14:textId="77777777" w:rsidR="00680130" w:rsidRDefault="00680130" w:rsidP="00680130">
      <w:pPr>
        <w:keepNext/>
      </w:pPr>
      <w:r w:rsidRPr="00680130">
        <w:rPr>
          <w:rFonts w:eastAsiaTheme="majorEastAsia" w:cstheme="majorBidi"/>
        </w:rPr>
        <w:drawing>
          <wp:inline distT="0" distB="0" distL="0" distR="0" wp14:anchorId="7ADE80B8" wp14:editId="14A51A60">
            <wp:extent cx="5731510" cy="2719070"/>
            <wp:effectExtent l="0" t="0" r="2540" b="5080"/>
            <wp:docPr id="669303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03207" name=""/>
                    <pic:cNvPicPr/>
                  </pic:nvPicPr>
                  <pic:blipFill>
                    <a:blip r:embed="rId10"/>
                    <a:stretch>
                      <a:fillRect/>
                    </a:stretch>
                  </pic:blipFill>
                  <pic:spPr>
                    <a:xfrm>
                      <a:off x="0" y="0"/>
                      <a:ext cx="5731510" cy="2719070"/>
                    </a:xfrm>
                    <a:prstGeom prst="rect">
                      <a:avLst/>
                    </a:prstGeom>
                  </pic:spPr>
                </pic:pic>
              </a:graphicData>
            </a:graphic>
          </wp:inline>
        </w:drawing>
      </w:r>
    </w:p>
    <w:p w14:paraId="509407FE" w14:textId="7D16845C" w:rsidR="00680130" w:rsidRPr="00151BFC" w:rsidRDefault="00680130" w:rsidP="00680130">
      <w:pPr>
        <w:pStyle w:val="Caption"/>
        <w:rPr>
          <w:rFonts w:eastAsiaTheme="majorEastAsia" w:cstheme="majorBidi"/>
        </w:rPr>
      </w:pPr>
      <w:bookmarkStart w:id="15" w:name="_Toc196745755"/>
      <w:r>
        <w:t xml:space="preserve">Figure </w:t>
      </w:r>
      <w:r>
        <w:fldChar w:fldCharType="begin"/>
      </w:r>
      <w:r>
        <w:instrText xml:space="preserve"> SEQ Figure \* ARABIC </w:instrText>
      </w:r>
      <w:r>
        <w:fldChar w:fldCharType="separate"/>
      </w:r>
      <w:r>
        <w:rPr>
          <w:noProof/>
        </w:rPr>
        <w:t>2</w:t>
      </w:r>
      <w:r>
        <w:fldChar w:fldCharType="end"/>
      </w:r>
      <w:r>
        <w:t>: Final Monitor Locations</w:t>
      </w:r>
      <w:bookmarkEnd w:id="15"/>
    </w:p>
    <w:p w14:paraId="443B849F" w14:textId="77777777" w:rsidR="00003278" w:rsidRPr="001C6BAE" w:rsidRDefault="00003278" w:rsidP="00003278">
      <w:pPr>
        <w:rPr>
          <w:rFonts w:eastAsiaTheme="majorEastAsia" w:cstheme="majorBidi"/>
          <w:sz w:val="26"/>
          <w:szCs w:val="26"/>
        </w:rPr>
      </w:pPr>
      <w:r w:rsidRPr="001C6BAE">
        <w:rPr>
          <w:rFonts w:eastAsiaTheme="majorEastAsia" w:cstheme="majorBidi"/>
          <w:sz w:val="26"/>
          <w:szCs w:val="26"/>
        </w:rPr>
        <w:t>In Scope:</w:t>
      </w:r>
    </w:p>
    <w:p w14:paraId="3A5BB11D" w14:textId="77777777" w:rsidR="00003278" w:rsidRPr="00151BFC" w:rsidRDefault="00003278" w:rsidP="00003278">
      <w:pPr>
        <w:numPr>
          <w:ilvl w:val="0"/>
          <w:numId w:val="69"/>
        </w:numPr>
        <w:rPr>
          <w:rFonts w:eastAsiaTheme="majorEastAsia" w:cstheme="majorBidi"/>
        </w:rPr>
      </w:pPr>
      <w:r w:rsidRPr="00151BFC">
        <w:rPr>
          <w:rFonts w:eastAsiaTheme="majorEastAsia" w:cstheme="majorBidi"/>
        </w:rPr>
        <w:t>Selection of optimal monitoring locations based on updated emission risks</w:t>
      </w:r>
    </w:p>
    <w:p w14:paraId="6AA667D8" w14:textId="77777777" w:rsidR="00003278" w:rsidRPr="00151BFC" w:rsidRDefault="00003278" w:rsidP="00003278">
      <w:pPr>
        <w:numPr>
          <w:ilvl w:val="0"/>
          <w:numId w:val="69"/>
        </w:numPr>
        <w:rPr>
          <w:rFonts w:eastAsiaTheme="majorEastAsia" w:cstheme="majorBidi"/>
        </w:rPr>
      </w:pPr>
      <w:r w:rsidRPr="00151BFC">
        <w:rPr>
          <w:rFonts w:eastAsiaTheme="majorEastAsia" w:cstheme="majorBidi"/>
        </w:rPr>
        <w:t>Integration of repurposed and new sensors across the site</w:t>
      </w:r>
    </w:p>
    <w:p w14:paraId="0CEAC029" w14:textId="77777777" w:rsidR="00003278" w:rsidRPr="00151BFC" w:rsidRDefault="00003278" w:rsidP="00003278">
      <w:pPr>
        <w:numPr>
          <w:ilvl w:val="0"/>
          <w:numId w:val="69"/>
        </w:numPr>
        <w:rPr>
          <w:rFonts w:eastAsiaTheme="majorEastAsia" w:cstheme="majorBidi"/>
        </w:rPr>
      </w:pPr>
      <w:r w:rsidRPr="00151BFC">
        <w:rPr>
          <w:rFonts w:eastAsiaTheme="majorEastAsia" w:cstheme="majorBidi"/>
        </w:rPr>
        <w:t>Establishment of a real-time monitoring network tailored to EAF operations</w:t>
      </w:r>
    </w:p>
    <w:p w14:paraId="24DA8D95" w14:textId="77777777" w:rsidR="00003278" w:rsidRPr="00151BFC" w:rsidRDefault="00003278" w:rsidP="00003278">
      <w:pPr>
        <w:numPr>
          <w:ilvl w:val="0"/>
          <w:numId w:val="69"/>
        </w:numPr>
        <w:rPr>
          <w:rFonts w:eastAsiaTheme="majorEastAsia" w:cstheme="majorBidi"/>
        </w:rPr>
      </w:pPr>
      <w:r w:rsidRPr="00151BFC">
        <w:rPr>
          <w:rFonts w:eastAsiaTheme="majorEastAsia" w:cstheme="majorBidi"/>
        </w:rPr>
        <w:t>Creation of maintenance routines and reporting protocols</w:t>
      </w:r>
    </w:p>
    <w:p w14:paraId="6F7658CE" w14:textId="77777777" w:rsidR="00003278" w:rsidRPr="001C6BAE" w:rsidRDefault="00003278" w:rsidP="00003278">
      <w:pPr>
        <w:rPr>
          <w:rFonts w:eastAsiaTheme="majorEastAsia" w:cstheme="majorBidi"/>
          <w:sz w:val="26"/>
          <w:szCs w:val="26"/>
        </w:rPr>
      </w:pPr>
      <w:r w:rsidRPr="001C6BAE">
        <w:rPr>
          <w:rFonts w:eastAsiaTheme="majorEastAsia" w:cstheme="majorBidi"/>
          <w:sz w:val="26"/>
          <w:szCs w:val="26"/>
        </w:rPr>
        <w:t>Out of Scope:</w:t>
      </w:r>
    </w:p>
    <w:p w14:paraId="2A39C236" w14:textId="77777777" w:rsidR="00003278" w:rsidRPr="00151BFC" w:rsidRDefault="00003278" w:rsidP="00003278">
      <w:pPr>
        <w:numPr>
          <w:ilvl w:val="0"/>
          <w:numId w:val="70"/>
        </w:numPr>
        <w:rPr>
          <w:rFonts w:eastAsiaTheme="majorEastAsia" w:cstheme="majorBidi"/>
        </w:rPr>
      </w:pPr>
      <w:r w:rsidRPr="00151BFC">
        <w:rPr>
          <w:rFonts w:eastAsiaTheme="majorEastAsia" w:cstheme="majorBidi"/>
        </w:rPr>
        <w:t>Installation of emission control equipment or infrastructure upgrades</w:t>
      </w:r>
    </w:p>
    <w:p w14:paraId="04DC5056" w14:textId="77777777" w:rsidR="00003278" w:rsidRPr="00151BFC" w:rsidRDefault="00003278" w:rsidP="00003278">
      <w:pPr>
        <w:numPr>
          <w:ilvl w:val="0"/>
          <w:numId w:val="70"/>
        </w:numPr>
        <w:rPr>
          <w:rFonts w:eastAsiaTheme="majorEastAsia" w:cstheme="majorBidi"/>
        </w:rPr>
      </w:pPr>
      <w:r w:rsidRPr="00151BFC">
        <w:rPr>
          <w:rFonts w:eastAsiaTheme="majorEastAsia" w:cstheme="majorBidi"/>
        </w:rPr>
        <w:t>Full-scale procurement of new sensor fleets (unless reuse was not feasible)</w:t>
      </w:r>
    </w:p>
    <w:p w14:paraId="686D713E" w14:textId="04DE2B86" w:rsidR="003D03E7" w:rsidRPr="00151BFC" w:rsidRDefault="00003278" w:rsidP="00003278">
      <w:pPr>
        <w:rPr>
          <w:rFonts w:eastAsiaTheme="majorEastAsia" w:cstheme="majorBidi"/>
        </w:rPr>
      </w:pPr>
      <w:r w:rsidRPr="00151BFC">
        <w:rPr>
          <w:rFonts w:eastAsiaTheme="majorEastAsia" w:cstheme="majorBidi"/>
        </w:rPr>
        <w:t>The inclusion of refurbished monitors from the Heavy End, identified and assessed through the use of Google Earth Pro, helped to deliver the project objectives within budget and without compromising on spatial coverage or data quality</w:t>
      </w:r>
      <w:r w:rsidR="00151BFC">
        <w:rPr>
          <w:rFonts w:eastAsiaTheme="majorEastAsia" w:cstheme="majorBidi"/>
        </w:rPr>
        <w:t>,</w:t>
      </w:r>
    </w:p>
    <w:p w14:paraId="50B92504" w14:textId="77777777" w:rsidR="003D03E7" w:rsidRPr="001C6BAE" w:rsidRDefault="003D03E7" w:rsidP="00003278">
      <w:pPr>
        <w:rPr>
          <w:rFonts w:eastAsiaTheme="majorEastAsia" w:cstheme="majorBidi"/>
          <w:sz w:val="26"/>
          <w:szCs w:val="26"/>
        </w:rPr>
      </w:pPr>
    </w:p>
    <w:p w14:paraId="67F39051" w14:textId="77777777" w:rsidR="00003278" w:rsidRPr="001C6BAE" w:rsidRDefault="00003278" w:rsidP="00003278">
      <w:pPr>
        <w:pStyle w:val="Heading2"/>
      </w:pPr>
      <w:bookmarkStart w:id="16" w:name="_Toc196745711"/>
      <w:r w:rsidRPr="001C6BAE">
        <w:lastRenderedPageBreak/>
        <w:t>Project Charter</w:t>
      </w:r>
      <w:bookmarkEnd w:id="16"/>
    </w:p>
    <w:p w14:paraId="05F4537D" w14:textId="02D19048" w:rsidR="00003278" w:rsidRPr="00151BFC" w:rsidRDefault="00003278" w:rsidP="00003278">
      <w:pPr>
        <w:rPr>
          <w:rFonts w:eastAsiaTheme="majorEastAsia" w:cstheme="majorBidi"/>
        </w:rPr>
      </w:pPr>
      <w:r w:rsidRPr="00151BFC">
        <w:rPr>
          <w:rFonts w:eastAsiaTheme="majorEastAsia" w:cstheme="majorBidi"/>
        </w:rPr>
        <w:t>Objectives: Establish a fully functional and compliant air quality monitoring system to support the transition to EAF operations.</w:t>
      </w:r>
      <w:r w:rsidRPr="00151BFC">
        <w:rPr>
          <w:rFonts w:eastAsiaTheme="majorEastAsia" w:cstheme="majorBidi"/>
        </w:rPr>
        <w:br/>
        <w:t>Timeline: Six</w:t>
      </w:r>
      <w:r w:rsidR="0039480B" w:rsidRPr="00151BFC">
        <w:rPr>
          <w:rFonts w:eastAsiaTheme="majorEastAsia" w:cstheme="majorBidi"/>
        </w:rPr>
        <w:t xml:space="preserve"> </w:t>
      </w:r>
      <w:r w:rsidRPr="00151BFC">
        <w:rPr>
          <w:rFonts w:eastAsiaTheme="majorEastAsia" w:cstheme="majorBidi"/>
        </w:rPr>
        <w:t>month duration from design to full implementation.</w:t>
      </w:r>
      <w:r w:rsidRPr="00151BFC">
        <w:rPr>
          <w:rFonts w:eastAsiaTheme="majorEastAsia" w:cstheme="majorBidi"/>
        </w:rPr>
        <w:br/>
        <w:t>Milestones:</w:t>
      </w:r>
    </w:p>
    <w:p w14:paraId="093390A5" w14:textId="77777777" w:rsidR="00003278" w:rsidRPr="00151BFC" w:rsidRDefault="00003278" w:rsidP="00003278">
      <w:pPr>
        <w:numPr>
          <w:ilvl w:val="0"/>
          <w:numId w:val="71"/>
        </w:numPr>
        <w:rPr>
          <w:rFonts w:eastAsiaTheme="majorEastAsia" w:cstheme="majorBidi"/>
        </w:rPr>
      </w:pPr>
      <w:r w:rsidRPr="00151BFC">
        <w:rPr>
          <w:rFonts w:eastAsiaTheme="majorEastAsia" w:cstheme="majorBidi"/>
        </w:rPr>
        <w:t>Site risk mapping and sensor planning</w:t>
      </w:r>
    </w:p>
    <w:p w14:paraId="1A40C031" w14:textId="77777777" w:rsidR="00003278" w:rsidRPr="00151BFC" w:rsidRDefault="00003278" w:rsidP="00003278">
      <w:pPr>
        <w:numPr>
          <w:ilvl w:val="0"/>
          <w:numId w:val="71"/>
        </w:numPr>
        <w:rPr>
          <w:rFonts w:eastAsiaTheme="majorEastAsia" w:cstheme="majorBidi"/>
        </w:rPr>
      </w:pPr>
      <w:r w:rsidRPr="00151BFC">
        <w:rPr>
          <w:rFonts w:eastAsiaTheme="majorEastAsia" w:cstheme="majorBidi"/>
        </w:rPr>
        <w:t>Sensor procurement and refurbishment</w:t>
      </w:r>
    </w:p>
    <w:p w14:paraId="4119DEC2" w14:textId="77777777" w:rsidR="00003278" w:rsidRPr="00151BFC" w:rsidRDefault="00003278" w:rsidP="00003278">
      <w:pPr>
        <w:numPr>
          <w:ilvl w:val="0"/>
          <w:numId w:val="71"/>
        </w:numPr>
        <w:rPr>
          <w:rFonts w:eastAsiaTheme="majorEastAsia" w:cstheme="majorBidi"/>
        </w:rPr>
      </w:pPr>
      <w:r w:rsidRPr="00151BFC">
        <w:rPr>
          <w:rFonts w:eastAsiaTheme="majorEastAsia" w:cstheme="majorBidi"/>
        </w:rPr>
        <w:t>Pilot deployment</w:t>
      </w:r>
    </w:p>
    <w:p w14:paraId="188392D8" w14:textId="77777777" w:rsidR="00003278" w:rsidRPr="00151BFC" w:rsidRDefault="00003278" w:rsidP="00003278">
      <w:pPr>
        <w:numPr>
          <w:ilvl w:val="0"/>
          <w:numId w:val="71"/>
        </w:numPr>
        <w:rPr>
          <w:rFonts w:eastAsiaTheme="majorEastAsia" w:cstheme="majorBidi"/>
        </w:rPr>
      </w:pPr>
      <w:r w:rsidRPr="00151BFC">
        <w:rPr>
          <w:rFonts w:eastAsiaTheme="majorEastAsia" w:cstheme="majorBidi"/>
        </w:rPr>
        <w:t>Full rollout and validation</w:t>
      </w:r>
    </w:p>
    <w:p w14:paraId="3A32DBDC" w14:textId="2C94553E" w:rsidR="00793609" w:rsidRPr="00151BFC" w:rsidRDefault="00003278" w:rsidP="00793609">
      <w:pPr>
        <w:numPr>
          <w:ilvl w:val="0"/>
          <w:numId w:val="71"/>
        </w:numPr>
        <w:rPr>
          <w:rFonts w:eastAsiaTheme="majorEastAsia" w:cstheme="majorBidi"/>
        </w:rPr>
      </w:pPr>
      <w:r w:rsidRPr="00151BFC">
        <w:rPr>
          <w:rFonts w:eastAsiaTheme="majorEastAsia" w:cstheme="majorBidi"/>
        </w:rPr>
        <w:t>SOP and training delivery</w:t>
      </w:r>
      <w:r w:rsidRPr="00151BFC">
        <w:rPr>
          <w:rFonts w:eastAsiaTheme="majorEastAsia" w:cstheme="majorBidi"/>
        </w:rPr>
        <w:br/>
        <w:t>Success Criteria: Real-time data availability, reduced exceedance response time, and full spatial coverage of key emission zones</w:t>
      </w:r>
    </w:p>
    <w:p w14:paraId="4C2960C3" w14:textId="77777777" w:rsidR="00793609" w:rsidRPr="001C6BAE" w:rsidRDefault="00793609" w:rsidP="00793609">
      <w:pPr>
        <w:pStyle w:val="Heading1"/>
      </w:pPr>
      <w:bookmarkStart w:id="17" w:name="_Toc196745712"/>
      <w:r w:rsidRPr="001C6BAE">
        <w:t>6. Measure</w:t>
      </w:r>
      <w:bookmarkEnd w:id="17"/>
    </w:p>
    <w:p w14:paraId="6A71EA82" w14:textId="77777777" w:rsidR="00793609" w:rsidRPr="001C6BAE" w:rsidRDefault="00793609" w:rsidP="00793609">
      <w:pPr>
        <w:pStyle w:val="Heading2"/>
      </w:pPr>
      <w:bookmarkStart w:id="18" w:name="_Toc196745713"/>
      <w:r w:rsidRPr="001C6BAE">
        <w:t>Measurement Variation</w:t>
      </w:r>
      <w:bookmarkEnd w:id="18"/>
    </w:p>
    <w:p w14:paraId="1ECE70B7" w14:textId="23EEE874" w:rsidR="009E55AF" w:rsidRPr="001C6BAE" w:rsidRDefault="009E55AF" w:rsidP="009E55AF">
      <w:r w:rsidRPr="001C6BAE">
        <w:t xml:space="preserve">While the previous manual methods were carried out by a highly skilled and qualified in-house team, the main issue was the lack of continuous and consistent data across the site. Manual sampling provided </w:t>
      </w:r>
      <w:r w:rsidR="00C77C66" w:rsidRPr="001C6BAE">
        <w:t>highly accurate spot samples</w:t>
      </w:r>
      <w:r w:rsidRPr="001C6BAE">
        <w:t xml:space="preserve"> but it couldn’t capture the full picture of how particulate levels were changing throughout the day or during short</w:t>
      </w:r>
      <w:r w:rsidR="00C77C66" w:rsidRPr="001C6BAE">
        <w:t xml:space="preserve"> </w:t>
      </w:r>
      <w:r w:rsidRPr="001C6BAE">
        <w:t>term events like scrap tipping or furnace tapping. This meant that by the time high readings were reviewed, the opportunity to respond quickly had often already passed.</w:t>
      </w:r>
    </w:p>
    <w:p w14:paraId="70C6E42F" w14:textId="1CE99E1D" w:rsidR="009E55AF" w:rsidRPr="001C6BAE" w:rsidRDefault="009E55AF" w:rsidP="009E55AF">
      <w:r w:rsidRPr="001C6BAE">
        <w:t>The introduction of automated Vortex monitors helped solve this by giving us access to live, minute</w:t>
      </w:r>
      <w:r w:rsidR="00C77C66" w:rsidRPr="001C6BAE">
        <w:t xml:space="preserve"> </w:t>
      </w:r>
      <w:r w:rsidRPr="001C6BAE">
        <w:t>by</w:t>
      </w:r>
      <w:r w:rsidR="00C77C66" w:rsidRPr="001C6BAE">
        <w:t xml:space="preserve"> </w:t>
      </w:r>
      <w:r w:rsidRPr="001C6BAE">
        <w:t>minute data. This allowed for much better visibility of trends, helped us spot peak activity periods and gave us the ability to respond to exceedances in real time. It also allowed for a more confident assessment of whether the air quality levels on site were within permitted thresholds at all times not just at the time of scheduled testing.</w:t>
      </w:r>
    </w:p>
    <w:p w14:paraId="0B4D776A" w14:textId="54B78025" w:rsidR="00793609" w:rsidRPr="001C6BAE" w:rsidRDefault="00793609" w:rsidP="00793609">
      <w:pPr>
        <w:pStyle w:val="Heading3"/>
      </w:pPr>
      <w:bookmarkStart w:id="19" w:name="_Toc196745714"/>
      <w:r w:rsidRPr="001C6BAE">
        <w:t>Data Types</w:t>
      </w:r>
      <w:bookmarkEnd w:id="19"/>
    </w:p>
    <w:p w14:paraId="7678E9F5" w14:textId="49638D82" w:rsidR="009E55AF" w:rsidRPr="001C6BAE" w:rsidRDefault="009E55AF" w:rsidP="009E55AF">
      <w:r w:rsidRPr="001C6BAE">
        <w:t>When planning out the network we used a mix of desktop tools and site knowledge to decide where the monitors should go. Dispersion modelling and historical complaint data helped us identify key areas to cover, especially downwind from old emission points and new areas of concern like scrap bays or slag cooling areas.</w:t>
      </w:r>
    </w:p>
    <w:p w14:paraId="17B452C5" w14:textId="27405B6F" w:rsidR="009E55AF" w:rsidRPr="001C6BAE" w:rsidRDefault="009E55AF" w:rsidP="009E55AF">
      <w:r w:rsidRPr="001C6BAE">
        <w:rPr>
          <w:b/>
          <w:bCs/>
        </w:rPr>
        <w:t>Locations:</w:t>
      </w:r>
      <w:r w:rsidRPr="001C6BAE">
        <w:t xml:space="preserve"> Monitors were placed strategically around the site, including boundary points and internal hotspots with the aim of covering both operational sources and areas close to the local community.</w:t>
      </w:r>
    </w:p>
    <w:p w14:paraId="7BD7FF4B" w14:textId="77777777" w:rsidR="009E55AF" w:rsidRPr="001C6BAE" w:rsidRDefault="009E55AF" w:rsidP="009E55AF">
      <w:r w:rsidRPr="001C6BAE">
        <w:rPr>
          <w:b/>
          <w:bCs/>
        </w:rPr>
        <w:t>Frequency:</w:t>
      </w:r>
      <w:r w:rsidRPr="001C6BAE">
        <w:t xml:space="preserve"> Data was collected every minute, which gave us a highly detailed profile of how air quality changed over time.</w:t>
      </w:r>
    </w:p>
    <w:p w14:paraId="2869D523" w14:textId="77777777" w:rsidR="009E55AF" w:rsidRPr="001C6BAE" w:rsidRDefault="009E55AF" w:rsidP="009E55AF">
      <w:r w:rsidRPr="001C6BAE">
        <w:rPr>
          <w:b/>
          <w:bCs/>
        </w:rPr>
        <w:t>Validation:</w:t>
      </w:r>
      <w:r w:rsidRPr="001C6BAE">
        <w:t xml:space="preserve"> We set up a routine for monthly on-site checks, and each monitor will go through an annual calibration check against ISO standards to make sure the readings remain accurate and reliable.</w:t>
      </w:r>
    </w:p>
    <w:p w14:paraId="7F2260F9" w14:textId="77777777" w:rsidR="009E55AF" w:rsidRPr="001C6BAE" w:rsidRDefault="009E55AF" w:rsidP="009E55AF">
      <w:r w:rsidRPr="001C6BAE">
        <w:t>This plan also helped avoid over-monitoring in low-risk areas, which would have added unnecessary costs without any real benefit.</w:t>
      </w:r>
    </w:p>
    <w:p w14:paraId="3002CB03" w14:textId="77777777" w:rsidR="00793609" w:rsidRPr="001C6BAE" w:rsidRDefault="00793609" w:rsidP="00793609">
      <w:pPr>
        <w:pStyle w:val="Heading2"/>
      </w:pPr>
      <w:bookmarkStart w:id="20" w:name="_Toc196745715"/>
      <w:r w:rsidRPr="001C6BAE">
        <w:lastRenderedPageBreak/>
        <w:t>Capability Analysis</w:t>
      </w:r>
      <w:bookmarkEnd w:id="20"/>
    </w:p>
    <w:p w14:paraId="24B9886D" w14:textId="77777777" w:rsidR="000A12C9" w:rsidRPr="000A12C9" w:rsidRDefault="000A12C9" w:rsidP="009E55AF">
      <w:r w:rsidRPr="001C6BAE">
        <w:t>Once the system was up and running, we started collecting baseline data to understand where each area stood in terms of compliance. Some locations, especially those near scrap handling and transport routes, were running close to the regulatory limits for PM2.5 during peak activity.</w:t>
      </w:r>
    </w:p>
    <w:p w14:paraId="4EC78034" w14:textId="6F16966A" w:rsidR="00151BFC" w:rsidRPr="00793609" w:rsidRDefault="00151BFC" w:rsidP="00793609">
      <w:pPr>
        <w:rPr>
          <w:rFonts w:cs="Arial"/>
          <w:sz w:val="24"/>
          <w:szCs w:val="24"/>
        </w:rPr>
      </w:pPr>
    </w:p>
    <w:p w14:paraId="7B217B09" w14:textId="77777777" w:rsidR="003D022C" w:rsidRPr="00080969" w:rsidRDefault="003D022C" w:rsidP="00003278">
      <w:pPr>
        <w:pStyle w:val="Heading1"/>
      </w:pPr>
      <w:bookmarkStart w:id="21" w:name="_Toc196745716"/>
      <w:r w:rsidRPr="00080969">
        <w:t>7. Analyse</w:t>
      </w:r>
      <w:bookmarkEnd w:id="21"/>
    </w:p>
    <w:p w14:paraId="4E7A149C" w14:textId="77777777" w:rsidR="003D022C" w:rsidRPr="00080969" w:rsidRDefault="003D022C" w:rsidP="00D31DBB">
      <w:pPr>
        <w:pStyle w:val="Heading2"/>
      </w:pPr>
      <w:bookmarkStart w:id="22" w:name="_Toc196745717"/>
      <w:r w:rsidRPr="00080969">
        <w:t>Current Process Assessment</w:t>
      </w:r>
      <w:bookmarkEnd w:id="22"/>
    </w:p>
    <w:p w14:paraId="03BF6B0A" w14:textId="5BB77A52" w:rsidR="003D022C" w:rsidRPr="003D03E7" w:rsidRDefault="003D022C" w:rsidP="003D022C">
      <w:pPr>
        <w:rPr>
          <w:rFonts w:eastAsiaTheme="majorEastAsia" w:cs="Arial"/>
        </w:rPr>
      </w:pPr>
      <w:r w:rsidRPr="003D03E7">
        <w:rPr>
          <w:rFonts w:eastAsiaTheme="majorEastAsia" w:cs="Arial"/>
        </w:rPr>
        <w:t xml:space="preserve">A combination of </w:t>
      </w:r>
      <w:r w:rsidR="00080969" w:rsidRPr="003D03E7">
        <w:rPr>
          <w:rFonts w:eastAsiaTheme="majorEastAsia" w:cs="Arial"/>
        </w:rPr>
        <w:t>onsite</w:t>
      </w:r>
      <w:r w:rsidRPr="003D03E7">
        <w:rPr>
          <w:rFonts w:eastAsiaTheme="majorEastAsia" w:cs="Arial"/>
        </w:rPr>
        <w:t xml:space="preserve"> walk</w:t>
      </w:r>
      <w:r w:rsidR="00435717" w:rsidRPr="003D03E7">
        <w:rPr>
          <w:rFonts w:eastAsiaTheme="majorEastAsia" w:cs="Arial"/>
        </w:rPr>
        <w:t xml:space="preserve"> </w:t>
      </w:r>
      <w:r w:rsidRPr="003D03E7">
        <w:rPr>
          <w:rFonts w:eastAsiaTheme="majorEastAsia" w:cs="Arial"/>
        </w:rPr>
        <w:t>throughs, review of historical monitoring data</w:t>
      </w:r>
      <w:r w:rsidR="00435717" w:rsidRPr="003D03E7">
        <w:rPr>
          <w:rFonts w:eastAsiaTheme="majorEastAsia" w:cs="Arial"/>
        </w:rPr>
        <w:t xml:space="preserve"> </w:t>
      </w:r>
      <w:r w:rsidRPr="003D03E7">
        <w:rPr>
          <w:rFonts w:eastAsiaTheme="majorEastAsia" w:cs="Arial"/>
        </w:rPr>
        <w:t>and analysis of logged community complaints was undertaken to evaluate the effectiveness of the previous air quality monitoring system. These assessments highlighted several limitations</w:t>
      </w:r>
      <w:r w:rsidR="00435717" w:rsidRPr="003D03E7">
        <w:rPr>
          <w:rFonts w:eastAsiaTheme="majorEastAsia" w:cs="Arial"/>
        </w:rPr>
        <w:t xml:space="preserve"> </w:t>
      </w:r>
      <w:r w:rsidRPr="003D03E7">
        <w:rPr>
          <w:rFonts w:eastAsiaTheme="majorEastAsia" w:cs="Arial"/>
        </w:rPr>
        <w:t>including a lack of spatial coverage, delayed data reporting and an absence of real</w:t>
      </w:r>
      <w:r w:rsidR="00435717" w:rsidRPr="003D03E7">
        <w:rPr>
          <w:rFonts w:eastAsiaTheme="majorEastAsia" w:cs="Arial"/>
        </w:rPr>
        <w:t xml:space="preserve"> </w:t>
      </w:r>
      <w:r w:rsidRPr="003D03E7">
        <w:rPr>
          <w:rFonts w:eastAsiaTheme="majorEastAsia" w:cs="Arial"/>
        </w:rPr>
        <w:t xml:space="preserve">time response protocols. Emissions hotspots were consistently observed near areas associated with scrap delivery, </w:t>
      </w:r>
      <w:r w:rsidR="00435717" w:rsidRPr="003D03E7">
        <w:rPr>
          <w:rFonts w:eastAsiaTheme="majorEastAsia" w:cs="Arial"/>
        </w:rPr>
        <w:t>Blast Furnace</w:t>
      </w:r>
      <w:r w:rsidRPr="003D03E7">
        <w:rPr>
          <w:rFonts w:eastAsiaTheme="majorEastAsia" w:cs="Arial"/>
        </w:rPr>
        <w:t xml:space="preserve"> tapping and waste material handling. </w:t>
      </w:r>
      <w:r w:rsidR="00502E74" w:rsidRPr="003D03E7">
        <w:rPr>
          <w:rFonts w:eastAsiaTheme="majorEastAsia" w:cs="Arial"/>
        </w:rPr>
        <w:t>s</w:t>
      </w:r>
      <w:r w:rsidRPr="003D03E7">
        <w:rPr>
          <w:rFonts w:eastAsiaTheme="majorEastAsia" w:cs="Arial"/>
        </w:rPr>
        <w:t xml:space="preserve">everal community complaints </w:t>
      </w:r>
      <w:r w:rsidR="00502E74" w:rsidRPr="003D03E7">
        <w:rPr>
          <w:rFonts w:eastAsiaTheme="majorEastAsia" w:cs="Arial"/>
        </w:rPr>
        <w:t xml:space="preserve">also </w:t>
      </w:r>
      <w:r w:rsidRPr="003D03E7">
        <w:rPr>
          <w:rFonts w:eastAsiaTheme="majorEastAsia" w:cs="Arial"/>
        </w:rPr>
        <w:t>aligned with prevailing wind directions from these zones indicating likely off</w:t>
      </w:r>
      <w:r w:rsidR="00AB29BB" w:rsidRPr="003D03E7">
        <w:rPr>
          <w:rFonts w:eastAsiaTheme="majorEastAsia" w:cs="Arial"/>
        </w:rPr>
        <w:t xml:space="preserve"> </w:t>
      </w:r>
      <w:r w:rsidRPr="003D03E7">
        <w:rPr>
          <w:rFonts w:eastAsiaTheme="majorEastAsia" w:cs="Arial"/>
        </w:rPr>
        <w:t>site particulate drift that had previously gone untracked.</w:t>
      </w:r>
    </w:p>
    <w:p w14:paraId="703BF1E6" w14:textId="77777777" w:rsidR="00F26AA7" w:rsidRPr="00F26AA7" w:rsidRDefault="00F26AA7" w:rsidP="00D31DBB">
      <w:pPr>
        <w:pStyle w:val="Heading2"/>
      </w:pPr>
      <w:bookmarkStart w:id="23" w:name="_Toc196745718"/>
      <w:r w:rsidRPr="00F26AA7">
        <w:t>Alert Point Reports (AP Port Talbot Fire Station)</w:t>
      </w:r>
      <w:bookmarkEnd w:id="23"/>
    </w:p>
    <w:p w14:paraId="46BC0821" w14:textId="77777777" w:rsidR="00F26AA7" w:rsidRPr="003D03E7" w:rsidRDefault="00F26AA7" w:rsidP="00F26AA7">
      <w:pPr>
        <w:rPr>
          <w:rFonts w:eastAsiaTheme="majorEastAsia" w:cs="Arial"/>
        </w:rPr>
      </w:pPr>
      <w:r w:rsidRPr="00F26AA7">
        <w:rPr>
          <w:rFonts w:eastAsiaTheme="majorEastAsia" w:cs="Arial"/>
        </w:rPr>
        <w:t>Two separate Alert Point (AP) reports were run over different time periods to identify contributing sources of PM10 at the Port Talbot Fire Station location. In one snapshot (Total PM10 = 2.17 µg/m³), 48% of emissions were attributed to road dust, with slag areas contributing another 36%, and smaller amounts from legacy sources like coal and ore stockyards.</w:t>
      </w:r>
    </w:p>
    <w:p w14:paraId="12B11525" w14:textId="77777777" w:rsidR="00736313" w:rsidRDefault="005A4785" w:rsidP="00736313">
      <w:pPr>
        <w:keepNext/>
      </w:pPr>
      <w:r w:rsidRPr="005A4785">
        <w:rPr>
          <w:rFonts w:eastAsiaTheme="majorEastAsia" w:cs="Arial"/>
          <w:noProof/>
          <w:sz w:val="24"/>
          <w:szCs w:val="24"/>
        </w:rPr>
        <w:drawing>
          <wp:inline distT="0" distB="0" distL="0" distR="0" wp14:anchorId="19611155" wp14:editId="5DD44BD7">
            <wp:extent cx="2334178" cy="1974850"/>
            <wp:effectExtent l="0" t="0" r="9525" b="6350"/>
            <wp:docPr id="949933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33315" name=""/>
                    <pic:cNvPicPr/>
                  </pic:nvPicPr>
                  <pic:blipFill>
                    <a:blip r:embed="rId11"/>
                    <a:stretch>
                      <a:fillRect/>
                    </a:stretch>
                  </pic:blipFill>
                  <pic:spPr>
                    <a:xfrm>
                      <a:off x="0" y="0"/>
                      <a:ext cx="2347187" cy="1985856"/>
                    </a:xfrm>
                    <a:prstGeom prst="rect">
                      <a:avLst/>
                    </a:prstGeom>
                  </pic:spPr>
                </pic:pic>
              </a:graphicData>
            </a:graphic>
          </wp:inline>
        </w:drawing>
      </w:r>
    </w:p>
    <w:p w14:paraId="2E84FAD1" w14:textId="5A42B0DF" w:rsidR="00736313" w:rsidRDefault="00736313" w:rsidP="00736313">
      <w:pPr>
        <w:pStyle w:val="Caption"/>
      </w:pPr>
      <w:bookmarkStart w:id="24" w:name="_Toc196719123"/>
      <w:bookmarkStart w:id="25" w:name="_Toc196745756"/>
      <w:r>
        <w:t xml:space="preserve">Figure </w:t>
      </w:r>
      <w:r>
        <w:fldChar w:fldCharType="begin"/>
      </w:r>
      <w:r>
        <w:instrText xml:space="preserve"> SEQ Figure \* ARABIC </w:instrText>
      </w:r>
      <w:r>
        <w:fldChar w:fldCharType="separate"/>
      </w:r>
      <w:r w:rsidR="00680130">
        <w:rPr>
          <w:noProof/>
        </w:rPr>
        <w:t>3</w:t>
      </w:r>
      <w:r>
        <w:fldChar w:fldCharType="end"/>
      </w:r>
      <w:r>
        <w:t>: Fire Station AP Report Chart</w:t>
      </w:r>
      <w:bookmarkEnd w:id="24"/>
      <w:bookmarkEnd w:id="25"/>
    </w:p>
    <w:p w14:paraId="3D5A6F8C" w14:textId="0891818F" w:rsidR="003D03E7" w:rsidRDefault="0070169D" w:rsidP="00F26AA7">
      <w:pPr>
        <w:rPr>
          <w:rFonts w:eastAsiaTheme="majorEastAsia" w:cs="Arial"/>
          <w:sz w:val="24"/>
          <w:szCs w:val="24"/>
        </w:rPr>
      </w:pPr>
      <w:r w:rsidRPr="0070169D">
        <w:rPr>
          <w:rFonts w:ascii="Times New Roman" w:eastAsia="Times New Roman" w:hAnsi="Times New Roman" w:cs="Times New Roman"/>
          <w:kern w:val="0"/>
          <w:sz w:val="24"/>
          <w:szCs w:val="24"/>
          <w:lang w:eastAsia="en-GB"/>
          <w14:ligatures w14:val="none"/>
        </w:rPr>
        <w:t xml:space="preserve"> </w:t>
      </w:r>
      <w:r w:rsidRPr="0070169D">
        <w:rPr>
          <w:rFonts w:eastAsiaTheme="majorEastAsia" w:cs="Arial"/>
          <w:sz w:val="24"/>
          <w:szCs w:val="24"/>
        </w:rPr>
        <w:t>(TATA STEEL UK)</w:t>
      </w:r>
    </w:p>
    <w:p w14:paraId="6FF809D5" w14:textId="77777777" w:rsidR="00151BFC" w:rsidRDefault="00151BFC" w:rsidP="00F26AA7">
      <w:pPr>
        <w:rPr>
          <w:rFonts w:eastAsiaTheme="majorEastAsia" w:cs="Arial"/>
          <w:sz w:val="24"/>
          <w:szCs w:val="24"/>
        </w:rPr>
      </w:pPr>
    </w:p>
    <w:p w14:paraId="622B335C" w14:textId="77777777" w:rsidR="00151BFC" w:rsidRDefault="00151BFC" w:rsidP="00F26AA7">
      <w:pPr>
        <w:rPr>
          <w:rFonts w:eastAsiaTheme="majorEastAsia" w:cs="Arial"/>
          <w:sz w:val="24"/>
          <w:szCs w:val="24"/>
        </w:rPr>
      </w:pPr>
    </w:p>
    <w:p w14:paraId="7156922B" w14:textId="77777777" w:rsidR="00151BFC" w:rsidRDefault="00151BFC" w:rsidP="00F26AA7">
      <w:pPr>
        <w:rPr>
          <w:rFonts w:eastAsiaTheme="majorEastAsia" w:cs="Arial"/>
          <w:sz w:val="24"/>
          <w:szCs w:val="24"/>
        </w:rPr>
      </w:pPr>
    </w:p>
    <w:p w14:paraId="264F9BA6" w14:textId="77777777" w:rsidR="00151BFC" w:rsidRDefault="00151BFC" w:rsidP="00F26AA7">
      <w:pPr>
        <w:rPr>
          <w:rFonts w:eastAsiaTheme="majorEastAsia" w:cs="Arial"/>
          <w:sz w:val="24"/>
          <w:szCs w:val="24"/>
        </w:rPr>
      </w:pPr>
    </w:p>
    <w:p w14:paraId="0D86E252" w14:textId="77777777" w:rsidR="00151BFC" w:rsidRDefault="00151BFC" w:rsidP="00F26AA7">
      <w:pPr>
        <w:rPr>
          <w:rFonts w:eastAsiaTheme="majorEastAsia" w:cs="Arial"/>
          <w:sz w:val="24"/>
          <w:szCs w:val="24"/>
        </w:rPr>
      </w:pPr>
    </w:p>
    <w:p w14:paraId="78F64ED5" w14:textId="77777777" w:rsidR="00151BFC" w:rsidRDefault="00151BFC" w:rsidP="00F26AA7">
      <w:pPr>
        <w:rPr>
          <w:rFonts w:eastAsiaTheme="majorEastAsia" w:cs="Arial"/>
          <w:sz w:val="24"/>
          <w:szCs w:val="24"/>
        </w:rPr>
      </w:pPr>
    </w:p>
    <w:p w14:paraId="256184B5" w14:textId="77777777" w:rsidR="00151BFC" w:rsidRDefault="00151BFC" w:rsidP="00F26AA7">
      <w:pPr>
        <w:rPr>
          <w:rFonts w:eastAsiaTheme="majorEastAsia" w:cs="Arial"/>
          <w:sz w:val="24"/>
          <w:szCs w:val="24"/>
        </w:rPr>
      </w:pPr>
    </w:p>
    <w:p w14:paraId="381FFA5F" w14:textId="77777777" w:rsidR="00151BFC" w:rsidRDefault="00151BFC" w:rsidP="00F26AA7">
      <w:pPr>
        <w:rPr>
          <w:rFonts w:eastAsiaTheme="majorEastAsia" w:cs="Arial"/>
          <w:sz w:val="24"/>
          <w:szCs w:val="24"/>
        </w:rPr>
      </w:pPr>
    </w:p>
    <w:p w14:paraId="23E3F7B6" w14:textId="77777777" w:rsidR="0070169D" w:rsidRPr="00F26AA7" w:rsidRDefault="0070169D" w:rsidP="00F26AA7">
      <w:pPr>
        <w:rPr>
          <w:rFonts w:eastAsiaTheme="majorEastAsia" w:cs="Arial"/>
          <w:sz w:val="24"/>
          <w:szCs w:val="24"/>
        </w:rPr>
      </w:pPr>
    </w:p>
    <w:p w14:paraId="3963AB0F" w14:textId="77777777" w:rsidR="0070169D" w:rsidRPr="003D03E7" w:rsidRDefault="00F26AA7" w:rsidP="00F26AA7">
      <w:pPr>
        <w:rPr>
          <w:rFonts w:eastAsiaTheme="majorEastAsia" w:cs="Arial"/>
        </w:rPr>
      </w:pPr>
      <w:r w:rsidRPr="00F26AA7">
        <w:rPr>
          <w:rFonts w:eastAsiaTheme="majorEastAsia" w:cs="Arial"/>
        </w:rPr>
        <w:t>A second report later in April showed a drop in total PM10 to 1.31 µg/m³, with a slightly different breakdown</w:t>
      </w:r>
      <w:r w:rsidR="009221C8" w:rsidRPr="003D03E7">
        <w:rPr>
          <w:rFonts w:eastAsiaTheme="majorEastAsia" w:cs="Arial"/>
        </w:rPr>
        <w:t>.</w:t>
      </w:r>
      <w:r w:rsidRPr="00F26AA7">
        <w:rPr>
          <w:rFonts w:eastAsiaTheme="majorEastAsia" w:cs="Arial"/>
        </w:rPr>
        <w:t xml:space="preserve"> </w:t>
      </w:r>
      <w:r w:rsidR="009221C8" w:rsidRPr="003D03E7">
        <w:rPr>
          <w:rFonts w:eastAsiaTheme="majorEastAsia" w:cs="Arial"/>
        </w:rPr>
        <w:t>R</w:t>
      </w:r>
      <w:r w:rsidRPr="00F26AA7">
        <w:rPr>
          <w:rFonts w:eastAsiaTheme="majorEastAsia" w:cs="Arial"/>
        </w:rPr>
        <w:t xml:space="preserve">oads still led at 32%, but now fugitive emissions from Blast Furnace 4 and 5 roofs contributed a combined 15%, reflecting shifting wind </w:t>
      </w:r>
    </w:p>
    <w:p w14:paraId="3690B254" w14:textId="44E9BCAC" w:rsidR="00F26AA7" w:rsidRDefault="00F26AA7" w:rsidP="00F26AA7">
      <w:pPr>
        <w:rPr>
          <w:rFonts w:eastAsiaTheme="majorEastAsia" w:cs="Arial"/>
          <w:sz w:val="24"/>
          <w:szCs w:val="24"/>
        </w:rPr>
      </w:pPr>
      <w:r w:rsidRPr="00F26AA7">
        <w:rPr>
          <w:rFonts w:eastAsiaTheme="majorEastAsia" w:cs="Arial"/>
          <w:sz w:val="24"/>
          <w:szCs w:val="24"/>
        </w:rPr>
        <w:t>conditions and activity levels.</w:t>
      </w:r>
      <w:r w:rsidR="0070169D" w:rsidRPr="0070169D">
        <w:rPr>
          <w:rFonts w:eastAsiaTheme="majorEastAsia" w:cs="Arial"/>
          <w:sz w:val="24"/>
          <w:szCs w:val="24"/>
        </w:rPr>
        <w:t xml:space="preserve"> </w:t>
      </w:r>
    </w:p>
    <w:p w14:paraId="29DD2648" w14:textId="6D7A65F2" w:rsidR="005A4785" w:rsidRPr="00F26AA7" w:rsidRDefault="00736313" w:rsidP="00F26AA7">
      <w:pPr>
        <w:rPr>
          <w:rFonts w:eastAsiaTheme="majorEastAsia" w:cs="Arial"/>
          <w:sz w:val="24"/>
          <w:szCs w:val="24"/>
        </w:rPr>
      </w:pPr>
      <w:r>
        <w:rPr>
          <w:noProof/>
        </w:rPr>
        <mc:AlternateContent>
          <mc:Choice Requires="wps">
            <w:drawing>
              <wp:anchor distT="0" distB="0" distL="114300" distR="114300" simplePos="0" relativeHeight="251663360" behindDoc="1" locked="0" layoutInCell="1" allowOverlap="1" wp14:anchorId="0BA5ED41" wp14:editId="39D68898">
                <wp:simplePos x="0" y="0"/>
                <wp:positionH relativeFrom="column">
                  <wp:posOffset>0</wp:posOffset>
                </wp:positionH>
                <wp:positionV relativeFrom="paragraph">
                  <wp:posOffset>2275205</wp:posOffset>
                </wp:positionV>
                <wp:extent cx="2491105" cy="635"/>
                <wp:effectExtent l="0" t="0" r="0" b="0"/>
                <wp:wrapTight wrapText="bothSides">
                  <wp:wrapPolygon edited="0">
                    <wp:start x="0" y="0"/>
                    <wp:lineTo x="0" y="21600"/>
                    <wp:lineTo x="21600" y="21600"/>
                    <wp:lineTo x="21600" y="0"/>
                  </wp:wrapPolygon>
                </wp:wrapTight>
                <wp:docPr id="1094490499" name="Text Box 1"/>
                <wp:cNvGraphicFramePr/>
                <a:graphic xmlns:a="http://schemas.openxmlformats.org/drawingml/2006/main">
                  <a:graphicData uri="http://schemas.microsoft.com/office/word/2010/wordprocessingShape">
                    <wps:wsp>
                      <wps:cNvSpPr txBox="1"/>
                      <wps:spPr>
                        <a:xfrm>
                          <a:off x="0" y="0"/>
                          <a:ext cx="2491105" cy="635"/>
                        </a:xfrm>
                        <a:prstGeom prst="rect">
                          <a:avLst/>
                        </a:prstGeom>
                        <a:solidFill>
                          <a:prstClr val="white"/>
                        </a:solidFill>
                        <a:ln>
                          <a:noFill/>
                        </a:ln>
                      </wps:spPr>
                      <wps:txbx>
                        <w:txbxContent>
                          <w:p w14:paraId="25E0BF13" w14:textId="7C41D3D6" w:rsidR="00736313" w:rsidRPr="00A51B7C" w:rsidRDefault="00736313" w:rsidP="00736313">
                            <w:pPr>
                              <w:pStyle w:val="Caption"/>
                              <w:rPr>
                                <w:rFonts w:eastAsiaTheme="majorEastAsia" w:cs="Arial"/>
                              </w:rPr>
                            </w:pPr>
                            <w:bookmarkStart w:id="26" w:name="_Toc196719124"/>
                            <w:bookmarkStart w:id="27" w:name="_Toc196745757"/>
                            <w:r>
                              <w:t xml:space="preserve">Figure </w:t>
                            </w:r>
                            <w:r>
                              <w:fldChar w:fldCharType="begin"/>
                            </w:r>
                            <w:r>
                              <w:instrText xml:space="preserve"> SEQ Figure \* ARABIC </w:instrText>
                            </w:r>
                            <w:r>
                              <w:fldChar w:fldCharType="separate"/>
                            </w:r>
                            <w:r w:rsidR="00680130">
                              <w:rPr>
                                <w:noProof/>
                              </w:rPr>
                              <w:t>4</w:t>
                            </w:r>
                            <w:r>
                              <w:fldChar w:fldCharType="end"/>
                            </w:r>
                            <w:r>
                              <w:t>:Fire Station AP Report Chart 2</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A5ED41" id="_x0000_t202" coordsize="21600,21600" o:spt="202" path="m,l,21600r21600,l21600,xe">
                <v:stroke joinstyle="miter"/>
                <v:path gradientshapeok="t" o:connecttype="rect"/>
              </v:shapetype>
              <v:shape id="Text Box 1" o:spid="_x0000_s1026" type="#_x0000_t202" style="position:absolute;margin-left:0;margin-top:179.15pt;width:196.1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F+oFgIAADgEAAAOAAAAZHJzL2Uyb0RvYy54bWysU8GO0zAQvSPxD5bvNG1hVxA1XZWuipCq&#10;3ZW6aM+u4zSWHI8Zu03K1zN2khYWToiLM/GM33jee17cdY1hJ4Vegy34bDLlTFkJpbaHgn973rz7&#10;yJkPwpbCgFUFPyvP75Zv3yxal6s51GBKhYxArM9bV/A6BJdnmZe1aoSfgFOWkhVgIwL94iErUbSE&#10;3phsPp3eZi1g6RCk8p527/skXyb8qlIyPFaVV4GZgtPdQloxrfu4ZsuFyA8oXK3lcA3xD7dohLbU&#10;9AJ1L4JgR9R/QDVaIniowkRCk0FVaanSDDTNbPpqml0tnEqzEDneXWjy/w9WPpx27glZ6D5DRwJG&#10;Qlrnc0+bcZ6uwiZ+6aaM8kTh+UKb6gKTtDn/8Gk2m95wJil3+/4mYmTXow59+KKgYTEoOJImiSpx&#10;2vrQl44lsZMHo8uNNib+xMTaIDsJ0q+tdVAD+G9VxsZaC/FUDxh3suscMQrdvhuG20N5ppkRejt4&#10;JzeaGm2FD08CSX8akzwdHmmpDLQFhyHirAb88bf9WE+yUJazlvxUcP/9KFBxZr5aEiyabwxwDPZj&#10;YI/NGmjEGb0WJ1NIBzCYMawQmhey+ip2oZSwknoVPIzhOvSupqci1WqVishiToSt3TkZoUdCn7sX&#10;gW6QI5CKDzA6TeSvVOlrky5udQxEcZIsEtqzOPBM9kyiD08p+v/X/1R1ffDLnwAAAP//AwBQSwME&#10;FAAGAAgAAAAhAKHBAIXfAAAACAEAAA8AAABkcnMvZG93bnJldi54bWxMjzFPwzAQhXck/oN1SCyI&#10;OjShKiFOVVUwwFIRurC58TUOxOcodtrw7zm6wHZ37+nd94rV5DpxxCG0nhTczRIQSLU3LTUKdu/P&#10;t0sQIWoyuvOECr4xwKq8vCh0bvyJ3vBYxUZwCIVcK7Ax9rmUobbodJj5Hom1gx+cjrwOjTSDPnG4&#10;6+Q8SRbS6Zb4g9U9bizWX9XoFGyzj629GQ9Pr+ssHV5242bx2VRKXV9N60cQEaf4Z4ZffEaHkpn2&#10;fiQTRKeAi0QF6f0yBcFy+jDnYX++ZCDLQv4vUP4AAAD//wMAUEsBAi0AFAAGAAgAAAAhALaDOJL+&#10;AAAA4QEAABMAAAAAAAAAAAAAAAAAAAAAAFtDb250ZW50X1R5cGVzXS54bWxQSwECLQAUAAYACAAA&#10;ACEAOP0h/9YAAACUAQAACwAAAAAAAAAAAAAAAAAvAQAAX3JlbHMvLnJlbHNQSwECLQAUAAYACAAA&#10;ACEAqdBfqBYCAAA4BAAADgAAAAAAAAAAAAAAAAAuAgAAZHJzL2Uyb0RvYy54bWxQSwECLQAUAAYA&#10;CAAAACEAocEAhd8AAAAIAQAADwAAAAAAAAAAAAAAAABwBAAAZHJzL2Rvd25yZXYueG1sUEsFBgAA&#10;AAAEAAQA8wAAAHwFAAAAAA==&#10;" stroked="f">
                <v:textbox style="mso-fit-shape-to-text:t" inset="0,0,0,0">
                  <w:txbxContent>
                    <w:p w14:paraId="25E0BF13" w14:textId="7C41D3D6" w:rsidR="00736313" w:rsidRPr="00A51B7C" w:rsidRDefault="00736313" w:rsidP="00736313">
                      <w:pPr>
                        <w:pStyle w:val="Caption"/>
                        <w:rPr>
                          <w:rFonts w:eastAsiaTheme="majorEastAsia" w:cs="Arial"/>
                        </w:rPr>
                      </w:pPr>
                      <w:bookmarkStart w:id="28" w:name="_Toc196719124"/>
                      <w:bookmarkStart w:id="29" w:name="_Toc196745757"/>
                      <w:r>
                        <w:t xml:space="preserve">Figure </w:t>
                      </w:r>
                      <w:r>
                        <w:fldChar w:fldCharType="begin"/>
                      </w:r>
                      <w:r>
                        <w:instrText xml:space="preserve"> SEQ Figure \* ARABIC </w:instrText>
                      </w:r>
                      <w:r>
                        <w:fldChar w:fldCharType="separate"/>
                      </w:r>
                      <w:r w:rsidR="00680130">
                        <w:rPr>
                          <w:noProof/>
                        </w:rPr>
                        <w:t>4</w:t>
                      </w:r>
                      <w:r>
                        <w:fldChar w:fldCharType="end"/>
                      </w:r>
                      <w:r>
                        <w:t>:Fire Station AP Report Chart 2</w:t>
                      </w:r>
                      <w:bookmarkEnd w:id="28"/>
                      <w:bookmarkEnd w:id="29"/>
                    </w:p>
                  </w:txbxContent>
                </v:textbox>
                <w10:wrap type="tight"/>
              </v:shape>
            </w:pict>
          </mc:Fallback>
        </mc:AlternateContent>
      </w:r>
      <w:r w:rsidR="0070169D" w:rsidRPr="005A4785">
        <w:rPr>
          <w:rFonts w:eastAsiaTheme="majorEastAsia" w:cs="Arial"/>
          <w:noProof/>
          <w:sz w:val="24"/>
          <w:szCs w:val="24"/>
        </w:rPr>
        <w:drawing>
          <wp:anchor distT="0" distB="0" distL="114300" distR="114300" simplePos="0" relativeHeight="251661312" behindDoc="1" locked="0" layoutInCell="1" allowOverlap="1" wp14:anchorId="1BF466EC" wp14:editId="5BEE3CD1">
            <wp:simplePos x="0" y="0"/>
            <wp:positionH relativeFrom="margin">
              <wp:align>left</wp:align>
            </wp:positionH>
            <wp:positionV relativeFrom="paragraph">
              <wp:posOffset>6985</wp:posOffset>
            </wp:positionV>
            <wp:extent cx="2491105" cy="2211070"/>
            <wp:effectExtent l="0" t="0" r="4445" b="0"/>
            <wp:wrapTight wrapText="bothSides">
              <wp:wrapPolygon edited="0">
                <wp:start x="0" y="0"/>
                <wp:lineTo x="0" y="21401"/>
                <wp:lineTo x="21473" y="21401"/>
                <wp:lineTo x="21473" y="0"/>
                <wp:lineTo x="0" y="0"/>
              </wp:wrapPolygon>
            </wp:wrapTight>
            <wp:docPr id="1883541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41515"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91105" cy="2211070"/>
                    </a:xfrm>
                    <a:prstGeom prst="rect">
                      <a:avLst/>
                    </a:prstGeom>
                  </pic:spPr>
                </pic:pic>
              </a:graphicData>
            </a:graphic>
            <wp14:sizeRelH relativeFrom="page">
              <wp14:pctWidth>0</wp14:pctWidth>
            </wp14:sizeRelH>
            <wp14:sizeRelV relativeFrom="page">
              <wp14:pctHeight>0</wp14:pctHeight>
            </wp14:sizeRelV>
          </wp:anchor>
        </w:drawing>
      </w:r>
    </w:p>
    <w:p w14:paraId="2B7E3D68" w14:textId="77777777" w:rsidR="0070169D" w:rsidRDefault="0070169D" w:rsidP="00F26AA7">
      <w:pPr>
        <w:rPr>
          <w:rFonts w:eastAsiaTheme="majorEastAsia" w:cs="Arial"/>
          <w:sz w:val="24"/>
          <w:szCs w:val="24"/>
        </w:rPr>
      </w:pPr>
    </w:p>
    <w:p w14:paraId="085F05D8" w14:textId="77777777" w:rsidR="0070169D" w:rsidRDefault="0070169D" w:rsidP="00F26AA7">
      <w:pPr>
        <w:rPr>
          <w:rFonts w:eastAsiaTheme="majorEastAsia" w:cs="Arial"/>
          <w:sz w:val="24"/>
          <w:szCs w:val="24"/>
        </w:rPr>
      </w:pPr>
    </w:p>
    <w:p w14:paraId="1F371187" w14:textId="77777777" w:rsidR="0070169D" w:rsidRDefault="0070169D" w:rsidP="00F26AA7">
      <w:pPr>
        <w:rPr>
          <w:rFonts w:eastAsiaTheme="majorEastAsia" w:cs="Arial"/>
          <w:sz w:val="24"/>
          <w:szCs w:val="24"/>
        </w:rPr>
      </w:pPr>
    </w:p>
    <w:p w14:paraId="35A70749" w14:textId="77777777" w:rsidR="0070169D" w:rsidRDefault="0070169D" w:rsidP="00F26AA7">
      <w:pPr>
        <w:rPr>
          <w:rFonts w:eastAsiaTheme="majorEastAsia" w:cs="Arial"/>
          <w:sz w:val="24"/>
          <w:szCs w:val="24"/>
        </w:rPr>
      </w:pPr>
    </w:p>
    <w:p w14:paraId="2418DB73" w14:textId="77777777" w:rsidR="0070169D" w:rsidRDefault="0070169D" w:rsidP="00F26AA7">
      <w:pPr>
        <w:rPr>
          <w:rFonts w:eastAsiaTheme="majorEastAsia" w:cs="Arial"/>
          <w:sz w:val="24"/>
          <w:szCs w:val="24"/>
        </w:rPr>
      </w:pPr>
    </w:p>
    <w:p w14:paraId="7F3B5768" w14:textId="77777777" w:rsidR="0070169D" w:rsidRDefault="0070169D" w:rsidP="00F26AA7">
      <w:pPr>
        <w:rPr>
          <w:rFonts w:eastAsiaTheme="majorEastAsia" w:cs="Arial"/>
          <w:sz w:val="24"/>
          <w:szCs w:val="24"/>
        </w:rPr>
      </w:pPr>
    </w:p>
    <w:p w14:paraId="5184D9B5" w14:textId="37B5AE4C" w:rsidR="0070169D" w:rsidRDefault="0070169D" w:rsidP="00F26AA7">
      <w:pPr>
        <w:rPr>
          <w:rFonts w:eastAsiaTheme="majorEastAsia" w:cs="Arial"/>
          <w:sz w:val="24"/>
          <w:szCs w:val="24"/>
        </w:rPr>
      </w:pPr>
      <w:r>
        <w:rPr>
          <w:rFonts w:eastAsiaTheme="majorEastAsia" w:cs="Arial"/>
          <w:sz w:val="24"/>
          <w:szCs w:val="24"/>
        </w:rPr>
        <w:t>(</w:t>
      </w:r>
      <w:r w:rsidRPr="0070169D">
        <w:rPr>
          <w:rFonts w:eastAsiaTheme="majorEastAsia" w:cs="Arial"/>
          <w:sz w:val="24"/>
          <w:szCs w:val="24"/>
        </w:rPr>
        <w:t>TATA STEEL UK)</w:t>
      </w:r>
    </w:p>
    <w:p w14:paraId="6697F291" w14:textId="77777777" w:rsidR="0070169D" w:rsidRDefault="0070169D" w:rsidP="00F26AA7">
      <w:pPr>
        <w:rPr>
          <w:rFonts w:eastAsiaTheme="majorEastAsia" w:cs="Arial"/>
          <w:sz w:val="24"/>
          <w:szCs w:val="24"/>
        </w:rPr>
      </w:pPr>
    </w:p>
    <w:p w14:paraId="68162046" w14:textId="70A0DF00" w:rsidR="00F26AA7" w:rsidRPr="00F26AA7" w:rsidRDefault="00F26AA7" w:rsidP="00F26AA7">
      <w:pPr>
        <w:rPr>
          <w:rFonts w:eastAsiaTheme="majorEastAsia" w:cs="Arial"/>
        </w:rPr>
      </w:pPr>
      <w:r w:rsidRPr="00F26AA7">
        <w:rPr>
          <w:rFonts w:eastAsiaTheme="majorEastAsia" w:cs="Arial"/>
        </w:rPr>
        <w:t>These reports supported the placement of perimeter monitors close to access roads and near former blast furnace areas, where residual dust could still be impacting air quality even post</w:t>
      </w:r>
      <w:r w:rsidR="009221C8" w:rsidRPr="003D03E7">
        <w:rPr>
          <w:rFonts w:eastAsiaTheme="majorEastAsia" w:cs="Arial"/>
        </w:rPr>
        <w:t xml:space="preserve"> </w:t>
      </w:r>
      <w:r w:rsidRPr="00F26AA7">
        <w:rPr>
          <w:rFonts w:eastAsiaTheme="majorEastAsia" w:cs="Arial"/>
        </w:rPr>
        <w:t>decommissioning.</w:t>
      </w:r>
    </w:p>
    <w:p w14:paraId="33E0FC84" w14:textId="5610B869" w:rsidR="00F26AA7" w:rsidRPr="00F26AA7" w:rsidRDefault="00F26AA7" w:rsidP="00F26AA7">
      <w:pPr>
        <w:rPr>
          <w:rFonts w:eastAsiaTheme="majorEastAsia" w:cs="Arial"/>
          <w:b/>
          <w:bCs/>
          <w:sz w:val="24"/>
          <w:szCs w:val="24"/>
        </w:rPr>
      </w:pPr>
    </w:p>
    <w:p w14:paraId="59441AAF" w14:textId="77777777" w:rsidR="00F26AA7" w:rsidRPr="00F26AA7" w:rsidRDefault="00F26AA7" w:rsidP="00D31DBB">
      <w:pPr>
        <w:pStyle w:val="Heading2"/>
      </w:pPr>
      <w:bookmarkStart w:id="30" w:name="_Toc196745719"/>
      <w:r w:rsidRPr="00F26AA7">
        <w:t>PM10 Time-Series Graphs (Vortex – BOS Lagoon and Canteen)</w:t>
      </w:r>
      <w:bookmarkEnd w:id="30"/>
    </w:p>
    <w:p w14:paraId="24C09766" w14:textId="1E428BA5" w:rsidR="00F26AA7" w:rsidRPr="00F26AA7" w:rsidRDefault="00736313" w:rsidP="00F26AA7">
      <w:pPr>
        <w:rPr>
          <w:rFonts w:eastAsiaTheme="majorEastAsia" w:cs="Arial"/>
        </w:rPr>
      </w:pPr>
      <w:r w:rsidRPr="003D03E7">
        <w:rPr>
          <w:noProof/>
          <w:sz w:val="20"/>
          <w:szCs w:val="20"/>
        </w:rPr>
        <mc:AlternateContent>
          <mc:Choice Requires="wps">
            <w:drawing>
              <wp:anchor distT="0" distB="0" distL="114300" distR="114300" simplePos="0" relativeHeight="251665408" behindDoc="0" locked="0" layoutInCell="1" allowOverlap="1" wp14:anchorId="79F3F88D" wp14:editId="513FA8FB">
                <wp:simplePos x="0" y="0"/>
                <wp:positionH relativeFrom="column">
                  <wp:posOffset>0</wp:posOffset>
                </wp:positionH>
                <wp:positionV relativeFrom="paragraph">
                  <wp:posOffset>2470150</wp:posOffset>
                </wp:positionV>
                <wp:extent cx="5043170" cy="635"/>
                <wp:effectExtent l="0" t="0" r="0" b="0"/>
                <wp:wrapSquare wrapText="bothSides"/>
                <wp:docPr id="1187478284" name="Text Box 1"/>
                <wp:cNvGraphicFramePr/>
                <a:graphic xmlns:a="http://schemas.openxmlformats.org/drawingml/2006/main">
                  <a:graphicData uri="http://schemas.microsoft.com/office/word/2010/wordprocessingShape">
                    <wps:wsp>
                      <wps:cNvSpPr txBox="1"/>
                      <wps:spPr>
                        <a:xfrm>
                          <a:off x="0" y="0"/>
                          <a:ext cx="5043170" cy="635"/>
                        </a:xfrm>
                        <a:prstGeom prst="rect">
                          <a:avLst/>
                        </a:prstGeom>
                        <a:solidFill>
                          <a:prstClr val="white"/>
                        </a:solidFill>
                        <a:ln>
                          <a:noFill/>
                        </a:ln>
                      </wps:spPr>
                      <wps:txbx>
                        <w:txbxContent>
                          <w:p w14:paraId="1208460E" w14:textId="41956C5D" w:rsidR="00736313" w:rsidRPr="00C73C25" w:rsidRDefault="00736313" w:rsidP="00736313">
                            <w:pPr>
                              <w:pStyle w:val="Caption"/>
                              <w:rPr>
                                <w:rFonts w:ascii="Times New Roman" w:hAnsi="Times New Roman" w:cs="Times New Roman"/>
                                <w:noProof/>
                                <w:kern w:val="0"/>
                                <w:sz w:val="22"/>
                                <w:szCs w:val="22"/>
                                <w14:ligatures w14:val="none"/>
                              </w:rPr>
                            </w:pPr>
                            <w:bookmarkStart w:id="31" w:name="_Toc196719125"/>
                            <w:bookmarkStart w:id="32" w:name="_Toc196745758"/>
                            <w:r>
                              <w:t xml:space="preserve">Figure </w:t>
                            </w:r>
                            <w:r>
                              <w:fldChar w:fldCharType="begin"/>
                            </w:r>
                            <w:r>
                              <w:instrText xml:space="preserve"> SEQ Figure \* ARABIC </w:instrText>
                            </w:r>
                            <w:r>
                              <w:fldChar w:fldCharType="separate"/>
                            </w:r>
                            <w:r w:rsidR="00680130">
                              <w:rPr>
                                <w:noProof/>
                              </w:rPr>
                              <w:t>5</w:t>
                            </w:r>
                            <w:r>
                              <w:fldChar w:fldCharType="end"/>
                            </w:r>
                            <w:r>
                              <w:t>:BOS Lagoon PM10 Graph</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F3F88D" id="_x0000_s1027" type="#_x0000_t202" style="position:absolute;margin-left:0;margin-top:194.5pt;width:397.1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b7sGAIAAD8EAAAOAAAAZHJzL2Uyb0RvYy54bWysU8Fu2zAMvQ/YPwi6L07atRuMOEWWIsOA&#10;oC2QDj0rshwLkEWNUmJnXz9KtpOu22nYRaZJihTfe5zfdY1hR4Vegy34bDLlTFkJpbb7gn9/Xn/4&#10;zJkPwpbCgFUFPynP7xbv381bl6srqMGUChkVsT5vXcHrEFyeZV7WqhF+Ak5ZClaAjQj0i/usRNFS&#10;9cZkV9PpbdYClg5BKu/Je98H+SLVryolw2NVeRWYKTi9LaQT07mLZ7aYi3yPwtVaDs8Q//CKRmhL&#10;Tc+l7kUQ7ID6j1KNlggeqjCR0GRQVVqqNANNM5u+mWZbC6fSLASOd2eY/P8rKx+OW/eELHRfoCMC&#10;IyCt87knZ5ynq7CJX3opozhBeDrDprrAJDlvph+vZ58oJCl2e30Ta2SXqw59+KqgYdEoOBInCSpx&#10;3PjQp44psZMHo8u1Nib+xMDKIDsK4q+tdVBD8d+yjI25FuKtvmD0ZJc5ohW6Xcd0+WrGHZQnGh2h&#10;V4V3cq2p30b48CSQZEAjkbTDIx2VgbbgMFic1YA//+aP+cQORTlrSVYF9z8OAhVn5psl3qIGRwNH&#10;Yzca9tCsgCad0dI4mUy6gMGMZoXQvJDil7ELhYSV1KvgYTRXoRc3bYxUy2VKIqU5ETZ262QsPeL6&#10;3L0IdAMrgch8gFFwIn9DTp+b6HHLQyCkE3MR1x7FAW5SaeJ+2Ki4Bq//U9Zl7xe/AAAA//8DAFBL&#10;AwQUAAYACAAAACEAi8GZvOAAAAAIAQAADwAAAGRycy9kb3ducmV2LnhtbEyPMU/DMBCFdyT+g3VI&#10;LIg6baPShjhVVcEAS0XowuYm1zgQnyPbacO/5+gC2929p3ffy9ej7cQJfWgdKZhOEhBIlatbahTs&#10;35/vlyBC1FTrzhEq+MYA6+L6KtdZ7c70hqcyNoJDKGRagYmxz6QMlUGrw8T1SKwdnbc68uobWXt9&#10;5nDbyVmSLKTVLfEHo3vcGqy+ysEq2KUfO3M3HJ9eN+ncv+yH7eKzKZW6vRk3jyAijvHPDL/4jA4F&#10;Mx3cQHUQnQIuEhXMlyseWH5YpTMQh8tlCrLI5f8CxQ8AAAD//wMAUEsBAi0AFAAGAAgAAAAhALaD&#10;OJL+AAAA4QEAABMAAAAAAAAAAAAAAAAAAAAAAFtDb250ZW50X1R5cGVzXS54bWxQSwECLQAUAAYA&#10;CAAAACEAOP0h/9YAAACUAQAACwAAAAAAAAAAAAAAAAAvAQAAX3JlbHMvLnJlbHNQSwECLQAUAAYA&#10;CAAAACEAEFW+7BgCAAA/BAAADgAAAAAAAAAAAAAAAAAuAgAAZHJzL2Uyb0RvYy54bWxQSwECLQAU&#10;AAYACAAAACEAi8GZvOAAAAAIAQAADwAAAAAAAAAAAAAAAAByBAAAZHJzL2Rvd25yZXYueG1sUEsF&#10;BgAAAAAEAAQA8wAAAH8FAAAAAA==&#10;" stroked="f">
                <v:textbox style="mso-fit-shape-to-text:t" inset="0,0,0,0">
                  <w:txbxContent>
                    <w:p w14:paraId="1208460E" w14:textId="41956C5D" w:rsidR="00736313" w:rsidRPr="00C73C25" w:rsidRDefault="00736313" w:rsidP="00736313">
                      <w:pPr>
                        <w:pStyle w:val="Caption"/>
                        <w:rPr>
                          <w:rFonts w:ascii="Times New Roman" w:hAnsi="Times New Roman" w:cs="Times New Roman"/>
                          <w:noProof/>
                          <w:kern w:val="0"/>
                          <w:sz w:val="22"/>
                          <w:szCs w:val="22"/>
                          <w14:ligatures w14:val="none"/>
                        </w:rPr>
                      </w:pPr>
                      <w:bookmarkStart w:id="33" w:name="_Toc196719125"/>
                      <w:bookmarkStart w:id="34" w:name="_Toc196745758"/>
                      <w:r>
                        <w:t xml:space="preserve">Figure </w:t>
                      </w:r>
                      <w:r>
                        <w:fldChar w:fldCharType="begin"/>
                      </w:r>
                      <w:r>
                        <w:instrText xml:space="preserve"> SEQ Figure \* ARABIC </w:instrText>
                      </w:r>
                      <w:r>
                        <w:fldChar w:fldCharType="separate"/>
                      </w:r>
                      <w:r w:rsidR="00680130">
                        <w:rPr>
                          <w:noProof/>
                        </w:rPr>
                        <w:t>5</w:t>
                      </w:r>
                      <w:r>
                        <w:fldChar w:fldCharType="end"/>
                      </w:r>
                      <w:r>
                        <w:t>:BOS Lagoon PM10 Graph</w:t>
                      </w:r>
                      <w:bookmarkEnd w:id="33"/>
                      <w:bookmarkEnd w:id="34"/>
                    </w:p>
                  </w:txbxContent>
                </v:textbox>
                <w10:wrap type="square"/>
              </v:shape>
            </w:pict>
          </mc:Fallback>
        </mc:AlternateContent>
      </w:r>
      <w:r w:rsidR="000C0331" w:rsidRPr="003D03E7">
        <w:rPr>
          <w:rFonts w:ascii="Times New Roman" w:hAnsi="Times New Roman" w:cs="Times New Roman"/>
          <w:noProof/>
          <w:kern w:val="0"/>
          <w:sz w:val="20"/>
          <w:szCs w:val="20"/>
          <w14:ligatures w14:val="none"/>
        </w:rPr>
        <w:drawing>
          <wp:anchor distT="0" distB="0" distL="114300" distR="114300" simplePos="0" relativeHeight="251658240" behindDoc="0" locked="0" layoutInCell="1" allowOverlap="1" wp14:anchorId="01C090E2" wp14:editId="525DB0A9">
            <wp:simplePos x="0" y="0"/>
            <wp:positionH relativeFrom="margin">
              <wp:align>left</wp:align>
            </wp:positionH>
            <wp:positionV relativeFrom="paragraph">
              <wp:posOffset>1042670</wp:posOffset>
            </wp:positionV>
            <wp:extent cx="5043170" cy="1370330"/>
            <wp:effectExtent l="0" t="0" r="5080" b="1270"/>
            <wp:wrapSquare wrapText="bothSides"/>
            <wp:docPr id="1053086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3170" cy="1370330"/>
                    </a:xfrm>
                    <a:prstGeom prst="rect">
                      <a:avLst/>
                    </a:prstGeom>
                    <a:noFill/>
                  </pic:spPr>
                </pic:pic>
              </a:graphicData>
            </a:graphic>
            <wp14:sizeRelH relativeFrom="page">
              <wp14:pctWidth>0</wp14:pctWidth>
            </wp14:sizeRelH>
            <wp14:sizeRelV relativeFrom="page">
              <wp14:pctHeight>0</wp14:pctHeight>
            </wp14:sizeRelV>
          </wp:anchor>
        </w:drawing>
      </w:r>
      <w:r w:rsidR="00F26AA7" w:rsidRPr="00F26AA7">
        <w:rPr>
          <w:rFonts w:eastAsiaTheme="majorEastAsia" w:cs="Arial"/>
        </w:rPr>
        <w:t>Across multiple days in April, data from the BOS Lagoon monitor showed large PM10 spikes</w:t>
      </w:r>
      <w:r w:rsidR="009221C8" w:rsidRPr="003D03E7">
        <w:rPr>
          <w:rFonts w:eastAsiaTheme="majorEastAsia" w:cs="Arial"/>
        </w:rPr>
        <w:t xml:space="preserve"> </w:t>
      </w:r>
      <w:r w:rsidR="00F26AA7" w:rsidRPr="00F26AA7">
        <w:rPr>
          <w:rFonts w:eastAsiaTheme="majorEastAsia" w:cs="Arial"/>
        </w:rPr>
        <w:t>with several five</w:t>
      </w:r>
      <w:r w:rsidR="009221C8" w:rsidRPr="003D03E7">
        <w:rPr>
          <w:rFonts w:eastAsiaTheme="majorEastAsia" w:cs="Arial"/>
        </w:rPr>
        <w:t xml:space="preserve"> </w:t>
      </w:r>
      <w:r w:rsidR="00F26AA7" w:rsidRPr="00F26AA7">
        <w:rPr>
          <w:rFonts w:eastAsiaTheme="majorEastAsia" w:cs="Arial"/>
        </w:rPr>
        <w:t>minute readings exceeding 200 µg/m³, far above the UK’s 50 µg/m³ daily average threshold. These spikes generally occurred in the afternoons and lined up with known busy periods on-site, such as vehicle activity or dry weather lifting dust from exposed surfaces.</w:t>
      </w:r>
      <w:r w:rsidR="000C0331" w:rsidRPr="003D03E7">
        <w:rPr>
          <w:rFonts w:ascii="Times New Roman" w:hAnsi="Times New Roman" w:cs="Times New Roman"/>
          <w:kern w:val="0"/>
          <w:sz w:val="20"/>
          <w:szCs w:val="20"/>
          <w14:ligatures w14:val="none"/>
        </w:rPr>
        <w:t xml:space="preserve"> </w:t>
      </w:r>
    </w:p>
    <w:p w14:paraId="30475516" w14:textId="77777777" w:rsidR="0070169D" w:rsidRDefault="0070169D" w:rsidP="00F26AA7">
      <w:pPr>
        <w:rPr>
          <w:rFonts w:eastAsiaTheme="majorEastAsia" w:cs="Arial"/>
          <w:sz w:val="24"/>
          <w:szCs w:val="24"/>
        </w:rPr>
      </w:pPr>
    </w:p>
    <w:p w14:paraId="5250AACB" w14:textId="77777777" w:rsidR="0070169D" w:rsidRDefault="0070169D" w:rsidP="00F26AA7">
      <w:pPr>
        <w:rPr>
          <w:rFonts w:eastAsiaTheme="majorEastAsia" w:cs="Arial"/>
          <w:sz w:val="24"/>
          <w:szCs w:val="24"/>
        </w:rPr>
      </w:pPr>
    </w:p>
    <w:p w14:paraId="69A3662A" w14:textId="77777777" w:rsidR="0070169D" w:rsidRDefault="0070169D" w:rsidP="00F26AA7">
      <w:pPr>
        <w:rPr>
          <w:rFonts w:eastAsiaTheme="majorEastAsia" w:cs="Arial"/>
          <w:sz w:val="24"/>
          <w:szCs w:val="24"/>
        </w:rPr>
      </w:pPr>
    </w:p>
    <w:p w14:paraId="29A6901B" w14:textId="77777777" w:rsidR="00151BFC" w:rsidRDefault="00151BFC" w:rsidP="00F26AA7">
      <w:pPr>
        <w:rPr>
          <w:rFonts w:eastAsiaTheme="majorEastAsia" w:cs="Arial"/>
          <w:sz w:val="24"/>
          <w:szCs w:val="24"/>
        </w:rPr>
      </w:pPr>
    </w:p>
    <w:p w14:paraId="0AB7BD03" w14:textId="77777777" w:rsidR="00151BFC" w:rsidRDefault="00151BFC" w:rsidP="00F26AA7">
      <w:pPr>
        <w:rPr>
          <w:rFonts w:eastAsiaTheme="majorEastAsia" w:cs="Arial"/>
          <w:sz w:val="24"/>
          <w:szCs w:val="24"/>
        </w:rPr>
      </w:pPr>
    </w:p>
    <w:p w14:paraId="75CA05D0" w14:textId="77777777" w:rsidR="00151BFC" w:rsidRDefault="00151BFC" w:rsidP="00F26AA7">
      <w:pPr>
        <w:rPr>
          <w:rFonts w:eastAsiaTheme="majorEastAsia" w:cs="Arial"/>
          <w:sz w:val="24"/>
          <w:szCs w:val="24"/>
        </w:rPr>
      </w:pPr>
    </w:p>
    <w:p w14:paraId="6137E75E" w14:textId="77777777" w:rsidR="00151BFC" w:rsidRDefault="00151BFC" w:rsidP="00F26AA7">
      <w:pPr>
        <w:rPr>
          <w:rFonts w:eastAsiaTheme="majorEastAsia" w:cs="Arial"/>
          <w:sz w:val="24"/>
          <w:szCs w:val="24"/>
        </w:rPr>
      </w:pPr>
    </w:p>
    <w:p w14:paraId="5FBA99E1" w14:textId="624DE430" w:rsidR="0070169D" w:rsidRDefault="0070169D" w:rsidP="00F26AA7">
      <w:pPr>
        <w:rPr>
          <w:rFonts w:eastAsiaTheme="majorEastAsia" w:cs="Arial"/>
          <w:sz w:val="24"/>
          <w:szCs w:val="24"/>
        </w:rPr>
      </w:pPr>
      <w:r w:rsidRPr="0070169D">
        <w:rPr>
          <w:rFonts w:eastAsiaTheme="majorEastAsia" w:cs="Arial"/>
          <w:sz w:val="24"/>
          <w:szCs w:val="24"/>
        </w:rPr>
        <w:t>(TATA STEEL UK)</w:t>
      </w:r>
    </w:p>
    <w:p w14:paraId="6937F2CF" w14:textId="77777777" w:rsidR="00151BFC" w:rsidRDefault="00151BFC" w:rsidP="00F26AA7">
      <w:pPr>
        <w:rPr>
          <w:rFonts w:eastAsiaTheme="majorEastAsia" w:cs="Arial"/>
          <w:sz w:val="24"/>
          <w:szCs w:val="24"/>
        </w:rPr>
      </w:pPr>
    </w:p>
    <w:p w14:paraId="7A020483" w14:textId="77777777" w:rsidR="00151BFC" w:rsidRDefault="00151BFC" w:rsidP="00F26AA7">
      <w:pPr>
        <w:rPr>
          <w:rFonts w:eastAsiaTheme="majorEastAsia" w:cs="Arial"/>
          <w:sz w:val="24"/>
          <w:szCs w:val="24"/>
        </w:rPr>
      </w:pPr>
    </w:p>
    <w:p w14:paraId="12FEDE07" w14:textId="77777777" w:rsidR="00151BFC" w:rsidRPr="003D03E7" w:rsidRDefault="00151BFC" w:rsidP="00F26AA7">
      <w:pPr>
        <w:rPr>
          <w:rFonts w:eastAsiaTheme="majorEastAsia" w:cs="Arial"/>
          <w:sz w:val="24"/>
          <w:szCs w:val="24"/>
        </w:rPr>
      </w:pPr>
    </w:p>
    <w:p w14:paraId="3FDC992E" w14:textId="77777777" w:rsidR="00736313" w:rsidRDefault="0070169D" w:rsidP="00736313">
      <w:pPr>
        <w:keepNext/>
      </w:pPr>
      <w:r w:rsidRPr="003D03E7">
        <w:rPr>
          <w:rFonts w:eastAsiaTheme="majorEastAsia" w:cs="Arial"/>
        </w:rPr>
        <w:t>T</w:t>
      </w:r>
      <w:r w:rsidR="00F26AA7" w:rsidRPr="00F26AA7">
        <w:rPr>
          <w:rFonts w:eastAsiaTheme="majorEastAsia" w:cs="Arial"/>
        </w:rPr>
        <w:t xml:space="preserve">he Canteen monitor showed much more stable readings, with most values under 10 µg/m³ and no sustained exceedances. This comparison helped verify that not all areas of the site posed the same risk, and that monitoring coverage needed to be </w:t>
      </w:r>
      <w:r w:rsidR="00F26AA7" w:rsidRPr="00F26AA7">
        <w:rPr>
          <w:rFonts w:eastAsiaTheme="majorEastAsia" w:cs="Arial"/>
          <w:sz w:val="24"/>
          <w:szCs w:val="24"/>
        </w:rPr>
        <w:t>targeted, not blanket, to be both effective and efficient.</w:t>
      </w:r>
      <w:r w:rsidR="000C0331" w:rsidRPr="000C0331">
        <w:rPr>
          <w:rFonts w:cs="Arial"/>
        </w:rPr>
        <w:t xml:space="preserve"> </w:t>
      </w:r>
      <w:r w:rsidR="000C0331">
        <w:rPr>
          <w:rFonts w:cs="Arial"/>
          <w:noProof/>
        </w:rPr>
        <w:drawing>
          <wp:inline distT="0" distB="0" distL="0" distR="0" wp14:anchorId="3193AFF3" wp14:editId="60770DEA">
            <wp:extent cx="5064369" cy="1389812"/>
            <wp:effectExtent l="0" t="0" r="3175" b="1270"/>
            <wp:docPr id="173030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072654" cy="1392086"/>
                    </a:xfrm>
                    <a:prstGeom prst="rect">
                      <a:avLst/>
                    </a:prstGeom>
                    <a:noFill/>
                    <a:ln>
                      <a:noFill/>
                    </a:ln>
                  </pic:spPr>
                </pic:pic>
              </a:graphicData>
            </a:graphic>
          </wp:inline>
        </w:drawing>
      </w:r>
    </w:p>
    <w:p w14:paraId="0B7CE625" w14:textId="75FD2CCB" w:rsidR="00F26AA7" w:rsidRPr="00966170" w:rsidRDefault="00736313" w:rsidP="00736313">
      <w:pPr>
        <w:pStyle w:val="Caption"/>
        <w:rPr>
          <w:rFonts w:cs="Arial"/>
          <w:lang w:val="nl-NL"/>
        </w:rPr>
      </w:pPr>
      <w:bookmarkStart w:id="35" w:name="_Toc196719126"/>
      <w:bookmarkStart w:id="36" w:name="_Toc196745759"/>
      <w:proofErr w:type="spellStart"/>
      <w:r w:rsidRPr="00966170">
        <w:rPr>
          <w:lang w:val="nl-NL"/>
        </w:rPr>
        <w:t>Figure</w:t>
      </w:r>
      <w:proofErr w:type="spellEnd"/>
      <w:r w:rsidRPr="00966170">
        <w:rPr>
          <w:lang w:val="nl-NL"/>
        </w:rPr>
        <w:t xml:space="preserve"> </w:t>
      </w:r>
      <w:r>
        <w:fldChar w:fldCharType="begin"/>
      </w:r>
      <w:r w:rsidRPr="00966170">
        <w:rPr>
          <w:lang w:val="nl-NL"/>
        </w:rPr>
        <w:instrText xml:space="preserve"> SEQ Figure \* ARABIC </w:instrText>
      </w:r>
      <w:r>
        <w:fldChar w:fldCharType="separate"/>
      </w:r>
      <w:r w:rsidR="00680130">
        <w:rPr>
          <w:noProof/>
          <w:lang w:val="nl-NL"/>
        </w:rPr>
        <w:t>6</w:t>
      </w:r>
      <w:r>
        <w:fldChar w:fldCharType="end"/>
      </w:r>
      <w:r w:rsidRPr="00966170">
        <w:rPr>
          <w:lang w:val="nl-NL"/>
        </w:rPr>
        <w:t xml:space="preserve">: </w:t>
      </w:r>
      <w:proofErr w:type="spellStart"/>
      <w:r w:rsidRPr="00966170">
        <w:rPr>
          <w:lang w:val="nl-NL"/>
        </w:rPr>
        <w:t>Canteen</w:t>
      </w:r>
      <w:proofErr w:type="spellEnd"/>
      <w:r w:rsidRPr="00966170">
        <w:rPr>
          <w:lang w:val="nl-NL"/>
        </w:rPr>
        <w:t xml:space="preserve"> PM10 </w:t>
      </w:r>
      <w:proofErr w:type="spellStart"/>
      <w:r w:rsidRPr="00966170">
        <w:rPr>
          <w:lang w:val="nl-NL"/>
        </w:rPr>
        <w:t>Graph</w:t>
      </w:r>
      <w:bookmarkEnd w:id="35"/>
      <w:bookmarkEnd w:id="36"/>
      <w:proofErr w:type="spellEnd"/>
    </w:p>
    <w:p w14:paraId="5195D4DC" w14:textId="56986618" w:rsidR="00F26AA7" w:rsidRPr="00F26AA7" w:rsidRDefault="0070169D" w:rsidP="00F26AA7">
      <w:pPr>
        <w:rPr>
          <w:rFonts w:eastAsiaTheme="majorEastAsia" w:cs="Arial"/>
          <w:sz w:val="24"/>
          <w:szCs w:val="24"/>
          <w:lang w:val="nl-NL"/>
        </w:rPr>
      </w:pPr>
      <w:r w:rsidRPr="0070169D">
        <w:rPr>
          <w:rFonts w:eastAsiaTheme="majorEastAsia" w:cs="Arial"/>
          <w:sz w:val="24"/>
          <w:szCs w:val="24"/>
          <w:lang w:val="nl-NL"/>
        </w:rPr>
        <w:t>(TATA STEEL UK)</w:t>
      </w:r>
    </w:p>
    <w:p w14:paraId="7C13D755" w14:textId="77777777" w:rsidR="00F26AA7" w:rsidRPr="00C505E8" w:rsidRDefault="00F26AA7" w:rsidP="00D31DBB">
      <w:pPr>
        <w:pStyle w:val="Heading2"/>
      </w:pPr>
      <w:bookmarkStart w:id="37" w:name="_Toc196745720"/>
      <w:r w:rsidRPr="00C505E8">
        <w:t>AP02 Trend Analysis</w:t>
      </w:r>
      <w:bookmarkEnd w:id="37"/>
    </w:p>
    <w:p w14:paraId="075DBF7C" w14:textId="22D8EB2A" w:rsidR="009221C8" w:rsidRPr="00F26AA7" w:rsidRDefault="00F26AA7" w:rsidP="00F26AA7">
      <w:pPr>
        <w:rPr>
          <w:rFonts w:eastAsiaTheme="majorEastAsia" w:cs="Arial"/>
        </w:rPr>
      </w:pPr>
      <w:r w:rsidRPr="00F26AA7">
        <w:rPr>
          <w:rFonts w:eastAsiaTheme="majorEastAsia" w:cs="Arial"/>
        </w:rPr>
        <w:t>The AP02 graph from early to late April revealed several clear peaks in concentration, especially around April 8, 10, 14, and 21. These sharp rises corresponded to dry still periods with minimal dispersion. Without continuous monitoring and visual tracking, these events would likely have gone unnoticed or only been identified after the fact during lab review.</w:t>
      </w:r>
    </w:p>
    <w:p w14:paraId="5A8F3489" w14:textId="77777777" w:rsidR="00F26AA7" w:rsidRPr="00F26AA7" w:rsidRDefault="00F26AA7" w:rsidP="00D31DBB">
      <w:pPr>
        <w:pStyle w:val="Heading2"/>
      </w:pPr>
      <w:bookmarkStart w:id="38" w:name="_Toc196745721"/>
      <w:r w:rsidRPr="00F26AA7">
        <w:t>Root Cause Tools</w:t>
      </w:r>
      <w:bookmarkEnd w:id="38"/>
    </w:p>
    <w:p w14:paraId="091EA893" w14:textId="76C25FC1" w:rsidR="000C0331" w:rsidRPr="00F26AA7" w:rsidRDefault="00F26AA7" w:rsidP="00F26AA7">
      <w:pPr>
        <w:rPr>
          <w:rFonts w:eastAsiaTheme="majorEastAsia" w:cs="Arial"/>
        </w:rPr>
      </w:pPr>
      <w:r w:rsidRPr="00F26AA7">
        <w:rPr>
          <w:rFonts w:eastAsiaTheme="majorEastAsia" w:cs="Arial"/>
        </w:rPr>
        <w:t>We supported our data analysis with a set of traditional problem-solving techniques:</w:t>
      </w:r>
    </w:p>
    <w:p w14:paraId="0DEDDBC6" w14:textId="77777777" w:rsidR="00F26AA7" w:rsidRPr="00F26AA7" w:rsidRDefault="00F26AA7" w:rsidP="00D31DBB">
      <w:pPr>
        <w:pStyle w:val="Heading3"/>
      </w:pPr>
      <w:bookmarkStart w:id="39" w:name="_Toc196745722"/>
      <w:r w:rsidRPr="00F26AA7">
        <w:t>Fishbone Diagram</w:t>
      </w:r>
      <w:bookmarkEnd w:id="39"/>
    </w:p>
    <w:p w14:paraId="7914F2E6" w14:textId="77777777" w:rsidR="00F26AA7" w:rsidRPr="00F26AA7" w:rsidRDefault="00F26AA7" w:rsidP="00F26AA7">
      <w:pPr>
        <w:rPr>
          <w:rFonts w:eastAsiaTheme="majorEastAsia" w:cs="Arial"/>
        </w:rPr>
      </w:pPr>
      <w:r w:rsidRPr="00F26AA7">
        <w:rPr>
          <w:rFonts w:eastAsiaTheme="majorEastAsia" w:cs="Arial"/>
        </w:rPr>
        <w:t>We broke the likely sources of emission and monitoring gaps into five core areas:</w:t>
      </w:r>
    </w:p>
    <w:p w14:paraId="33B755B2" w14:textId="77777777" w:rsidR="00F26AA7" w:rsidRPr="00F26AA7" w:rsidRDefault="00F26AA7" w:rsidP="00F26AA7">
      <w:pPr>
        <w:numPr>
          <w:ilvl w:val="0"/>
          <w:numId w:val="76"/>
        </w:numPr>
        <w:rPr>
          <w:rFonts w:eastAsiaTheme="majorEastAsia" w:cs="Arial"/>
        </w:rPr>
      </w:pPr>
      <w:r w:rsidRPr="00F26AA7">
        <w:rPr>
          <w:rFonts w:eastAsiaTheme="majorEastAsia" w:cs="Arial"/>
        </w:rPr>
        <w:t>Human: Occasional delays in responding to readings, largely due to outdated manual systems</w:t>
      </w:r>
    </w:p>
    <w:p w14:paraId="1B5F561F" w14:textId="77777777" w:rsidR="00F26AA7" w:rsidRPr="00F26AA7" w:rsidRDefault="00F26AA7" w:rsidP="00F26AA7">
      <w:pPr>
        <w:numPr>
          <w:ilvl w:val="0"/>
          <w:numId w:val="76"/>
        </w:numPr>
        <w:rPr>
          <w:rFonts w:eastAsiaTheme="majorEastAsia" w:cs="Arial"/>
        </w:rPr>
      </w:pPr>
      <w:r w:rsidRPr="00F26AA7">
        <w:rPr>
          <w:rFonts w:eastAsiaTheme="majorEastAsia" w:cs="Arial"/>
        </w:rPr>
        <w:t>Machine: Sensor calibration drift or memory overload causing data gaps</w:t>
      </w:r>
    </w:p>
    <w:p w14:paraId="3377AF8A" w14:textId="77777777" w:rsidR="00F26AA7" w:rsidRPr="00F26AA7" w:rsidRDefault="00F26AA7" w:rsidP="00F26AA7">
      <w:pPr>
        <w:numPr>
          <w:ilvl w:val="0"/>
          <w:numId w:val="76"/>
        </w:numPr>
        <w:rPr>
          <w:rFonts w:eastAsiaTheme="majorEastAsia" w:cs="Arial"/>
        </w:rPr>
      </w:pPr>
      <w:r w:rsidRPr="00F26AA7">
        <w:rPr>
          <w:rFonts w:eastAsiaTheme="majorEastAsia" w:cs="Arial"/>
        </w:rPr>
        <w:t>Method: No prior automated alert system, and limited data integration across monitors</w:t>
      </w:r>
    </w:p>
    <w:p w14:paraId="11961787" w14:textId="77777777" w:rsidR="00F26AA7" w:rsidRPr="00F26AA7" w:rsidRDefault="00F26AA7" w:rsidP="00F26AA7">
      <w:pPr>
        <w:numPr>
          <w:ilvl w:val="0"/>
          <w:numId w:val="76"/>
        </w:numPr>
        <w:rPr>
          <w:rFonts w:eastAsiaTheme="majorEastAsia" w:cs="Arial"/>
        </w:rPr>
      </w:pPr>
      <w:r w:rsidRPr="00F26AA7">
        <w:rPr>
          <w:rFonts w:eastAsiaTheme="majorEastAsia" w:cs="Arial"/>
        </w:rPr>
        <w:t>Material: Scrap handling, road dust, and uncovered loads still releasing fine particulates</w:t>
      </w:r>
    </w:p>
    <w:p w14:paraId="461D9B5C" w14:textId="31E7D8A1" w:rsidR="003D03E7" w:rsidRPr="00F26AA7" w:rsidRDefault="00F26AA7" w:rsidP="005A4785">
      <w:pPr>
        <w:numPr>
          <w:ilvl w:val="0"/>
          <w:numId w:val="76"/>
        </w:numPr>
        <w:rPr>
          <w:rFonts w:eastAsiaTheme="majorEastAsia" w:cs="Arial"/>
        </w:rPr>
      </w:pPr>
      <w:r w:rsidRPr="00F26AA7">
        <w:rPr>
          <w:rFonts w:eastAsiaTheme="majorEastAsia" w:cs="Arial"/>
        </w:rPr>
        <w:t xml:space="preserve">Environment: Site layout, wind </w:t>
      </w:r>
      <w:r w:rsidR="000C0331" w:rsidRPr="003D03E7">
        <w:rPr>
          <w:rFonts w:eastAsiaTheme="majorEastAsia" w:cs="Arial"/>
        </w:rPr>
        <w:t>funnelling</w:t>
      </w:r>
      <w:r w:rsidRPr="00F26AA7">
        <w:rPr>
          <w:rFonts w:eastAsiaTheme="majorEastAsia" w:cs="Arial"/>
        </w:rPr>
        <w:t xml:space="preserve"> through buildings, and cold weather inversions</w:t>
      </w:r>
    </w:p>
    <w:p w14:paraId="22B98869" w14:textId="77777777" w:rsidR="00F26AA7" w:rsidRPr="00F26AA7" w:rsidRDefault="00F26AA7" w:rsidP="00D31DBB">
      <w:pPr>
        <w:pStyle w:val="Heading3"/>
      </w:pPr>
      <w:bookmarkStart w:id="40" w:name="_Toc196745723"/>
      <w:r w:rsidRPr="00F26AA7">
        <w:t>5 Whys Analysis – Why Were Exceedances Missed?</w:t>
      </w:r>
      <w:bookmarkEnd w:id="40"/>
    </w:p>
    <w:p w14:paraId="42B2E123" w14:textId="77777777" w:rsidR="00F26AA7" w:rsidRPr="00F26AA7" w:rsidRDefault="00F26AA7" w:rsidP="00F26AA7">
      <w:pPr>
        <w:numPr>
          <w:ilvl w:val="0"/>
          <w:numId w:val="77"/>
        </w:numPr>
        <w:rPr>
          <w:rFonts w:eastAsiaTheme="majorEastAsia" w:cs="Arial"/>
        </w:rPr>
      </w:pPr>
      <w:r w:rsidRPr="00F26AA7">
        <w:rPr>
          <w:rFonts w:eastAsiaTheme="majorEastAsia" w:cs="Arial"/>
        </w:rPr>
        <w:t>Because the data was not seen until the next day</w:t>
      </w:r>
    </w:p>
    <w:p w14:paraId="6373D002" w14:textId="77777777" w:rsidR="00F26AA7" w:rsidRPr="00F26AA7" w:rsidRDefault="00F26AA7" w:rsidP="00F26AA7">
      <w:pPr>
        <w:numPr>
          <w:ilvl w:val="0"/>
          <w:numId w:val="77"/>
        </w:numPr>
        <w:rPr>
          <w:rFonts w:eastAsiaTheme="majorEastAsia" w:cs="Arial"/>
        </w:rPr>
      </w:pPr>
      <w:r w:rsidRPr="00F26AA7">
        <w:rPr>
          <w:rFonts w:eastAsiaTheme="majorEastAsia" w:cs="Arial"/>
        </w:rPr>
        <w:t>Because there was no real-time alert system</w:t>
      </w:r>
    </w:p>
    <w:p w14:paraId="6CFFC3D3" w14:textId="77777777" w:rsidR="00F26AA7" w:rsidRPr="00F26AA7" w:rsidRDefault="00F26AA7" w:rsidP="00F26AA7">
      <w:pPr>
        <w:numPr>
          <w:ilvl w:val="0"/>
          <w:numId w:val="77"/>
        </w:numPr>
        <w:rPr>
          <w:rFonts w:eastAsiaTheme="majorEastAsia" w:cs="Arial"/>
        </w:rPr>
      </w:pPr>
      <w:r w:rsidRPr="00F26AA7">
        <w:rPr>
          <w:rFonts w:eastAsiaTheme="majorEastAsia" w:cs="Arial"/>
        </w:rPr>
        <w:t>Because monitors were not integrated with automated dashboards</w:t>
      </w:r>
    </w:p>
    <w:p w14:paraId="2B087375" w14:textId="77777777" w:rsidR="00F26AA7" w:rsidRPr="00F26AA7" w:rsidRDefault="00F26AA7" w:rsidP="00F26AA7">
      <w:pPr>
        <w:numPr>
          <w:ilvl w:val="0"/>
          <w:numId w:val="77"/>
        </w:numPr>
        <w:rPr>
          <w:rFonts w:eastAsiaTheme="majorEastAsia" w:cs="Arial"/>
        </w:rPr>
      </w:pPr>
      <w:r w:rsidRPr="00F26AA7">
        <w:rPr>
          <w:rFonts w:eastAsiaTheme="majorEastAsia" w:cs="Arial"/>
        </w:rPr>
        <w:t>Because the site still relied on manual sampling in key areas</w:t>
      </w:r>
    </w:p>
    <w:p w14:paraId="7E422871" w14:textId="77777777" w:rsidR="00F26AA7" w:rsidRPr="00F26AA7" w:rsidRDefault="00F26AA7" w:rsidP="00F26AA7">
      <w:pPr>
        <w:numPr>
          <w:ilvl w:val="0"/>
          <w:numId w:val="77"/>
        </w:numPr>
        <w:rPr>
          <w:rFonts w:eastAsiaTheme="majorEastAsia" w:cs="Arial"/>
        </w:rPr>
      </w:pPr>
      <w:r w:rsidRPr="00F26AA7">
        <w:rPr>
          <w:rFonts w:eastAsiaTheme="majorEastAsia" w:cs="Arial"/>
        </w:rPr>
        <w:lastRenderedPageBreak/>
        <w:t>Because the upgrade to real-time monitoring had not yet happened</w:t>
      </w:r>
    </w:p>
    <w:p w14:paraId="4B166831" w14:textId="77777777" w:rsidR="00F26AA7" w:rsidRPr="00F26AA7" w:rsidRDefault="00F26AA7" w:rsidP="00F26AA7">
      <w:pPr>
        <w:rPr>
          <w:rFonts w:eastAsiaTheme="majorEastAsia" w:cs="Arial"/>
        </w:rPr>
      </w:pPr>
      <w:r w:rsidRPr="00F26AA7">
        <w:rPr>
          <w:rFonts w:eastAsiaTheme="majorEastAsia" w:cs="Arial"/>
        </w:rPr>
        <w:t>This analysis helped justify the rapid introduction of live Vortex monitors and automatic alert features.</w:t>
      </w:r>
    </w:p>
    <w:p w14:paraId="7E05666D" w14:textId="77777777" w:rsidR="003D022C" w:rsidRPr="00080969" w:rsidRDefault="003D022C" w:rsidP="00D31DBB">
      <w:pPr>
        <w:pStyle w:val="Heading3"/>
      </w:pPr>
      <w:bookmarkStart w:id="41" w:name="_Toc196745724"/>
      <w:r w:rsidRPr="00080969">
        <w:t>Failure Modes and Effects Analysis (FMEA)</w:t>
      </w:r>
      <w:bookmarkEnd w:id="41"/>
    </w:p>
    <w:p w14:paraId="3037697F" w14:textId="1DAA6763" w:rsidR="003D022C" w:rsidRPr="003D03E7" w:rsidRDefault="003D022C" w:rsidP="003D022C">
      <w:pPr>
        <w:rPr>
          <w:rFonts w:eastAsiaTheme="majorEastAsia" w:cs="Arial"/>
        </w:rPr>
      </w:pPr>
      <w:r w:rsidRPr="003D03E7">
        <w:rPr>
          <w:rFonts w:eastAsiaTheme="majorEastAsia" w:cs="Arial"/>
        </w:rPr>
        <w:t>Key risks were identified in the current monitoring and proposed systems, and each was scored based on severity (S), likelihood of occurrence (O), and ability to detect (D), using a 1–10 scale</w:t>
      </w:r>
      <w:r w:rsidR="00D31DBB" w:rsidRPr="003D03E7">
        <w:rPr>
          <w:rFonts w:ascii="Times New Roman" w:eastAsia="Times New Roman" w:hAnsi="Times New Roman" w:cs="Times New Roman"/>
          <w:kern w:val="0"/>
          <w:lang w:eastAsia="en-GB"/>
          <w14:ligatures w14:val="none"/>
        </w:rPr>
        <w:t xml:space="preserve"> </w:t>
      </w:r>
      <w:r w:rsidR="00D31DBB" w:rsidRPr="003D03E7">
        <w:rPr>
          <w:rFonts w:eastAsiaTheme="majorEastAsia" w:cs="Arial"/>
        </w:rPr>
        <w:t>(Moultrie)</w:t>
      </w:r>
      <w:r w:rsidRPr="003D03E7">
        <w:rPr>
          <w:rFonts w:eastAsiaTheme="majorEastAsia" w:cs="Arial"/>
        </w:rPr>
        <w:t>.</w:t>
      </w:r>
    </w:p>
    <w:p w14:paraId="172114B6" w14:textId="77777777" w:rsidR="003D022C" w:rsidRPr="003D03E7" w:rsidRDefault="003D022C" w:rsidP="003D022C">
      <w:pPr>
        <w:rPr>
          <w:rFonts w:eastAsiaTheme="majorEastAsia" w:cs="Arial"/>
        </w:rPr>
      </w:pPr>
      <w:r w:rsidRPr="003D03E7">
        <w:rPr>
          <w:rFonts w:eastAsiaTheme="majorEastAsia" w:cs="Arial"/>
        </w:rPr>
        <w:t>High RPN scores for calibration drift and spatial coverage reinforced the need for redundancy and robust maintenance plans in the improved network.</w:t>
      </w:r>
    </w:p>
    <w:p w14:paraId="474D9CFA" w14:textId="77777777" w:rsidR="00D31DBB" w:rsidRDefault="00D31DBB" w:rsidP="00D31DBB">
      <w:pPr>
        <w:keepNext/>
      </w:pPr>
      <w:r w:rsidRPr="00D31DBB">
        <w:rPr>
          <w:rFonts w:eastAsiaTheme="majorEastAsia" w:cs="Arial"/>
          <w:noProof/>
          <w:sz w:val="24"/>
          <w:szCs w:val="24"/>
        </w:rPr>
        <w:drawing>
          <wp:inline distT="0" distB="0" distL="0" distR="0" wp14:anchorId="76A3EE5D" wp14:editId="09FC5E33">
            <wp:extent cx="5188217" cy="2197213"/>
            <wp:effectExtent l="0" t="0" r="0" b="0"/>
            <wp:docPr id="1763067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67330" name=""/>
                    <pic:cNvPicPr/>
                  </pic:nvPicPr>
                  <pic:blipFill>
                    <a:blip r:embed="rId16"/>
                    <a:stretch>
                      <a:fillRect/>
                    </a:stretch>
                  </pic:blipFill>
                  <pic:spPr>
                    <a:xfrm>
                      <a:off x="0" y="0"/>
                      <a:ext cx="5188217" cy="2197213"/>
                    </a:xfrm>
                    <a:prstGeom prst="rect">
                      <a:avLst/>
                    </a:prstGeom>
                  </pic:spPr>
                </pic:pic>
              </a:graphicData>
            </a:graphic>
          </wp:inline>
        </w:drawing>
      </w:r>
    </w:p>
    <w:p w14:paraId="6B244EAD" w14:textId="79FBE69B" w:rsidR="003D022C" w:rsidRPr="00080969" w:rsidRDefault="00D31DBB" w:rsidP="00D31DBB">
      <w:pPr>
        <w:pStyle w:val="Caption"/>
        <w:rPr>
          <w:rFonts w:eastAsiaTheme="majorEastAsia" w:cs="Arial"/>
          <w:sz w:val="24"/>
          <w:szCs w:val="24"/>
        </w:rPr>
      </w:pPr>
      <w:bookmarkStart w:id="42" w:name="_Toc196719127"/>
      <w:bookmarkStart w:id="43" w:name="_Toc196745760"/>
      <w:r>
        <w:t xml:space="preserve">Figure </w:t>
      </w:r>
      <w:r>
        <w:fldChar w:fldCharType="begin"/>
      </w:r>
      <w:r>
        <w:instrText xml:space="preserve"> SEQ Figure \* ARABIC </w:instrText>
      </w:r>
      <w:r>
        <w:fldChar w:fldCharType="separate"/>
      </w:r>
      <w:r w:rsidR="00680130">
        <w:rPr>
          <w:noProof/>
        </w:rPr>
        <w:t>7</w:t>
      </w:r>
      <w:r>
        <w:fldChar w:fldCharType="end"/>
      </w:r>
      <w:r>
        <w:t>L Project FMEA</w:t>
      </w:r>
      <w:bookmarkEnd w:id="42"/>
      <w:bookmarkEnd w:id="43"/>
    </w:p>
    <w:p w14:paraId="1CB6FBFE" w14:textId="77777777" w:rsidR="00F26AA7" w:rsidRPr="00F26AA7" w:rsidRDefault="00F26AA7" w:rsidP="00D31DBB">
      <w:pPr>
        <w:pStyle w:val="Heading2"/>
      </w:pPr>
      <w:bookmarkStart w:id="44" w:name="_Toc196745725"/>
      <w:r w:rsidRPr="00F26AA7">
        <w:t>Visual Data Analysis</w:t>
      </w:r>
      <w:bookmarkEnd w:id="44"/>
    </w:p>
    <w:p w14:paraId="32EE0A47" w14:textId="1A6FDDFC" w:rsidR="00F26AA7" w:rsidRPr="00F26AA7" w:rsidRDefault="00F26AA7" w:rsidP="00F26AA7">
      <w:pPr>
        <w:rPr>
          <w:rFonts w:eastAsiaTheme="majorEastAsia" w:cs="Arial"/>
        </w:rPr>
      </w:pPr>
      <w:r w:rsidRPr="00F26AA7">
        <w:rPr>
          <w:rFonts w:eastAsiaTheme="majorEastAsia" w:cs="Arial"/>
        </w:rPr>
        <w:t>As part of the network planning process we combined historic data, recent monitor outputs and spatial modelling to understand how emissions behave across the site  both under legacy operations and in preparation for the transition to EAF.</w:t>
      </w:r>
    </w:p>
    <w:p w14:paraId="710D18D0" w14:textId="77777777" w:rsidR="00F26AA7" w:rsidRPr="00F26AA7" w:rsidRDefault="00F26AA7" w:rsidP="00D31DBB">
      <w:pPr>
        <w:pStyle w:val="Heading3"/>
      </w:pPr>
      <w:bookmarkStart w:id="45" w:name="_Toc196745726"/>
      <w:r w:rsidRPr="00F26AA7">
        <w:t>Time-Series Graphs</w:t>
      </w:r>
      <w:bookmarkEnd w:id="45"/>
    </w:p>
    <w:p w14:paraId="1E7DC74B" w14:textId="5F72CE2F" w:rsidR="00F26AA7" w:rsidRPr="003D03E7" w:rsidRDefault="00F26AA7" w:rsidP="00F26AA7">
      <w:pPr>
        <w:rPr>
          <w:rFonts w:eastAsiaTheme="majorEastAsia" w:cs="Arial"/>
        </w:rPr>
      </w:pPr>
      <w:r w:rsidRPr="00F26AA7">
        <w:rPr>
          <w:rFonts w:eastAsiaTheme="majorEastAsia" w:cs="Arial"/>
        </w:rPr>
        <w:t>The real</w:t>
      </w:r>
      <w:r w:rsidR="009221C8" w:rsidRPr="003D03E7">
        <w:rPr>
          <w:rFonts w:eastAsiaTheme="majorEastAsia" w:cs="Arial"/>
        </w:rPr>
        <w:t xml:space="preserve"> </w:t>
      </w:r>
      <w:r w:rsidRPr="00F26AA7">
        <w:rPr>
          <w:rFonts w:eastAsiaTheme="majorEastAsia" w:cs="Arial"/>
        </w:rPr>
        <w:t>time data gathered from repurposed Vortex monitors gave us critical insight into particulate trends across key locations. The BOS Lagoon monitor in particular showed multiple spikes in PM10 levels over a 7-day period</w:t>
      </w:r>
      <w:r w:rsidR="009221C8" w:rsidRPr="003D03E7">
        <w:rPr>
          <w:rFonts w:eastAsiaTheme="majorEastAsia" w:cs="Arial"/>
        </w:rPr>
        <w:t xml:space="preserve"> </w:t>
      </w:r>
      <w:r w:rsidRPr="00F26AA7">
        <w:rPr>
          <w:rFonts w:eastAsiaTheme="majorEastAsia" w:cs="Arial"/>
        </w:rPr>
        <w:t>with several five</w:t>
      </w:r>
      <w:r w:rsidR="009221C8" w:rsidRPr="003D03E7">
        <w:rPr>
          <w:rFonts w:eastAsiaTheme="majorEastAsia" w:cs="Arial"/>
        </w:rPr>
        <w:t xml:space="preserve"> </w:t>
      </w:r>
      <w:r w:rsidRPr="00F26AA7">
        <w:rPr>
          <w:rFonts w:eastAsiaTheme="majorEastAsia" w:cs="Arial"/>
        </w:rPr>
        <w:t>minute intervals breaching 200 µg/m³  far above the UK daily threshold of 50 µg/m³. These spikes consistently occurred during mid</w:t>
      </w:r>
      <w:r w:rsidR="009221C8" w:rsidRPr="003D03E7">
        <w:rPr>
          <w:rFonts w:eastAsiaTheme="majorEastAsia" w:cs="Arial"/>
        </w:rPr>
        <w:t xml:space="preserve"> </w:t>
      </w:r>
      <w:r w:rsidRPr="00F26AA7">
        <w:rPr>
          <w:rFonts w:eastAsiaTheme="majorEastAsia" w:cs="Arial"/>
        </w:rPr>
        <w:t>afternoon and evening periods often following dry weather and increased vehicular activity. This confirmed that previously untracked short</w:t>
      </w:r>
      <w:r w:rsidR="009221C8" w:rsidRPr="003D03E7">
        <w:rPr>
          <w:rFonts w:eastAsiaTheme="majorEastAsia" w:cs="Arial"/>
        </w:rPr>
        <w:t xml:space="preserve"> </w:t>
      </w:r>
      <w:r w:rsidRPr="00F26AA7">
        <w:rPr>
          <w:rFonts w:eastAsiaTheme="majorEastAsia" w:cs="Arial"/>
        </w:rPr>
        <w:t>term pollution events were occurring, which would have been easily missed under the old manual sampling method.</w:t>
      </w:r>
    </w:p>
    <w:p w14:paraId="67A90725" w14:textId="3B0DF26E" w:rsidR="00287EA4" w:rsidRPr="00F26AA7" w:rsidRDefault="00736313" w:rsidP="00F26AA7">
      <w:pPr>
        <w:rPr>
          <w:rFonts w:eastAsiaTheme="majorEastAsia" w:cs="Arial"/>
          <w:sz w:val="24"/>
          <w:szCs w:val="24"/>
        </w:rPr>
      </w:pPr>
      <w:r>
        <w:rPr>
          <w:noProof/>
        </w:rPr>
        <mc:AlternateContent>
          <mc:Choice Requires="wps">
            <w:drawing>
              <wp:anchor distT="0" distB="0" distL="114300" distR="114300" simplePos="0" relativeHeight="251667456" behindDoc="0" locked="0" layoutInCell="1" allowOverlap="1" wp14:anchorId="211A42F3" wp14:editId="64F1358F">
                <wp:simplePos x="0" y="0"/>
                <wp:positionH relativeFrom="column">
                  <wp:posOffset>0</wp:posOffset>
                </wp:positionH>
                <wp:positionV relativeFrom="paragraph">
                  <wp:posOffset>1462405</wp:posOffset>
                </wp:positionV>
                <wp:extent cx="5043170" cy="635"/>
                <wp:effectExtent l="0" t="0" r="0" b="0"/>
                <wp:wrapSquare wrapText="bothSides"/>
                <wp:docPr id="1489774787" name="Text Box 1"/>
                <wp:cNvGraphicFramePr/>
                <a:graphic xmlns:a="http://schemas.openxmlformats.org/drawingml/2006/main">
                  <a:graphicData uri="http://schemas.microsoft.com/office/word/2010/wordprocessingShape">
                    <wps:wsp>
                      <wps:cNvSpPr txBox="1"/>
                      <wps:spPr>
                        <a:xfrm>
                          <a:off x="0" y="0"/>
                          <a:ext cx="5043170" cy="635"/>
                        </a:xfrm>
                        <a:prstGeom prst="rect">
                          <a:avLst/>
                        </a:prstGeom>
                        <a:solidFill>
                          <a:prstClr val="white"/>
                        </a:solidFill>
                        <a:ln>
                          <a:noFill/>
                        </a:ln>
                      </wps:spPr>
                      <wps:txbx>
                        <w:txbxContent>
                          <w:p w14:paraId="38C7C41B" w14:textId="16E6B469" w:rsidR="00736313" w:rsidRPr="00E2235F" w:rsidRDefault="00736313" w:rsidP="00736313">
                            <w:pPr>
                              <w:pStyle w:val="Caption"/>
                              <w:rPr>
                                <w:rFonts w:ascii="Times New Roman" w:hAnsi="Times New Roman" w:cs="Times New Roman"/>
                                <w:noProof/>
                                <w:kern w:val="0"/>
                                <w:sz w:val="22"/>
                                <w:szCs w:val="22"/>
                                <w14:ligatures w14:val="none"/>
                              </w:rPr>
                            </w:pPr>
                            <w:bookmarkStart w:id="46" w:name="_Toc196719128"/>
                            <w:bookmarkStart w:id="47" w:name="_Toc196745761"/>
                            <w:r>
                              <w:t xml:space="preserve">Figure </w:t>
                            </w:r>
                            <w:r>
                              <w:fldChar w:fldCharType="begin"/>
                            </w:r>
                            <w:r>
                              <w:instrText xml:space="preserve"> SEQ Figure \* ARABIC </w:instrText>
                            </w:r>
                            <w:r>
                              <w:fldChar w:fldCharType="separate"/>
                            </w:r>
                            <w:r w:rsidR="00680130">
                              <w:rPr>
                                <w:noProof/>
                              </w:rPr>
                              <w:t>8</w:t>
                            </w:r>
                            <w:r>
                              <w:fldChar w:fldCharType="end"/>
                            </w:r>
                            <w:r>
                              <w:t>: BOS Lagoon PM10 Graph (2)</w:t>
                            </w:r>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1A42F3" id="_x0000_s1028" type="#_x0000_t202" style="position:absolute;margin-left:0;margin-top:115.15pt;width:397.1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dODGgIAAD8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9OPV7BOFJMVurq5jjexy1aEPXxQ0LBoFR+IkQSWO&#10;Dz70qWNK7OTB6HKjjYk/MbA2yI6C+GtrHdRQ/LcsY2OuhXirLxg92WWOaIVu1zFdFnw+zriD8kSj&#10;I/Sq8E5uNPV7ED48CyQZ0Egk7fBER2WgLTgMFmc14I+/+WM+sUNRzlqSVcH994NAxZn5aom3qMHR&#10;wNHYjYY9NGugSWe0NE4mky5gMKNZITSvpPhV7EIhYSX1KngYzXXoxU0bI9VqlZJIaU6EB7t1MpYe&#10;cX3pXgW6gZVAZD7CKDiRvyGnz030uNUhENKJuYhrj+IAN6k0cT9sVFyDX/9T1mXvlz8BAAD//wMA&#10;UEsDBBQABgAIAAAAIQCzr+c23wAAAAgBAAAPAAAAZHJzL2Rvd25yZXYueG1sTI/BTsMwEETvSPyD&#10;tZW4IOqQRAVCnKqq4ACXqmkv3Nx4G6fE68h22vD3GC5wnJ3VzJtyOZmendH5zpKA+3kCDKmxqqNW&#10;wH73evcIzAdJSvaWUMAXelhW11elLJS90BbPdWhZDCFfSAE6hKHg3DcajfRzOyBF72idkSFK13Ll&#10;5CWGm56nSbLgRnYUG7QccK2x+axHI2CTf2z07Xh8eV/lmXvbj+vFqa2FuJlNq2dgAafw9ww/+BEd&#10;qsh0sCMpz3oBcUgQkGZJBizaD095Cuzwe8mBVyX/P6D6BgAA//8DAFBLAQItABQABgAIAAAAIQC2&#10;gziS/gAAAOEBAAATAAAAAAAAAAAAAAAAAAAAAABbQ29udGVudF9UeXBlc10ueG1sUEsBAi0AFAAG&#10;AAgAAAAhADj9If/WAAAAlAEAAAsAAAAAAAAAAAAAAAAALwEAAF9yZWxzLy5yZWxzUEsBAi0AFAAG&#10;AAgAAAAhAJO904MaAgAAPwQAAA4AAAAAAAAAAAAAAAAALgIAAGRycy9lMm9Eb2MueG1sUEsBAi0A&#10;FAAGAAgAAAAhALOv5zbfAAAACAEAAA8AAAAAAAAAAAAAAAAAdAQAAGRycy9kb3ducmV2LnhtbFBL&#10;BQYAAAAABAAEAPMAAACABQAAAAA=&#10;" stroked="f">
                <v:textbox style="mso-fit-shape-to-text:t" inset="0,0,0,0">
                  <w:txbxContent>
                    <w:p w14:paraId="38C7C41B" w14:textId="16E6B469" w:rsidR="00736313" w:rsidRPr="00E2235F" w:rsidRDefault="00736313" w:rsidP="00736313">
                      <w:pPr>
                        <w:pStyle w:val="Caption"/>
                        <w:rPr>
                          <w:rFonts w:ascii="Times New Roman" w:hAnsi="Times New Roman" w:cs="Times New Roman"/>
                          <w:noProof/>
                          <w:kern w:val="0"/>
                          <w:sz w:val="22"/>
                          <w:szCs w:val="22"/>
                          <w14:ligatures w14:val="none"/>
                        </w:rPr>
                      </w:pPr>
                      <w:bookmarkStart w:id="48" w:name="_Toc196719128"/>
                      <w:bookmarkStart w:id="49" w:name="_Toc196745761"/>
                      <w:r>
                        <w:t xml:space="preserve">Figure </w:t>
                      </w:r>
                      <w:r>
                        <w:fldChar w:fldCharType="begin"/>
                      </w:r>
                      <w:r>
                        <w:instrText xml:space="preserve"> SEQ Figure \* ARABIC </w:instrText>
                      </w:r>
                      <w:r>
                        <w:fldChar w:fldCharType="separate"/>
                      </w:r>
                      <w:r w:rsidR="00680130">
                        <w:rPr>
                          <w:noProof/>
                        </w:rPr>
                        <w:t>8</w:t>
                      </w:r>
                      <w:r>
                        <w:fldChar w:fldCharType="end"/>
                      </w:r>
                      <w:r>
                        <w:t>: BOS Lagoon PM10 Graph (2)</w:t>
                      </w:r>
                      <w:bookmarkEnd w:id="48"/>
                      <w:bookmarkEnd w:id="49"/>
                    </w:p>
                  </w:txbxContent>
                </v:textbox>
                <w10:wrap type="square"/>
              </v:shape>
            </w:pict>
          </mc:Fallback>
        </mc:AlternateContent>
      </w:r>
      <w:r w:rsidR="00287EA4">
        <w:rPr>
          <w:rFonts w:ascii="Times New Roman" w:hAnsi="Times New Roman" w:cs="Times New Roman"/>
          <w:noProof/>
          <w:kern w:val="0"/>
          <w14:ligatures w14:val="none"/>
        </w:rPr>
        <w:drawing>
          <wp:anchor distT="0" distB="0" distL="114300" distR="114300" simplePos="0" relativeHeight="251660288" behindDoc="0" locked="0" layoutInCell="1" allowOverlap="1" wp14:anchorId="1485D63C" wp14:editId="77B4E4E3">
            <wp:simplePos x="0" y="0"/>
            <wp:positionH relativeFrom="margin">
              <wp:align>left</wp:align>
            </wp:positionH>
            <wp:positionV relativeFrom="paragraph">
              <wp:posOffset>35072</wp:posOffset>
            </wp:positionV>
            <wp:extent cx="5043170" cy="1370330"/>
            <wp:effectExtent l="0" t="0" r="5080" b="1270"/>
            <wp:wrapSquare wrapText="bothSides"/>
            <wp:docPr id="92084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3170" cy="1370330"/>
                    </a:xfrm>
                    <a:prstGeom prst="rect">
                      <a:avLst/>
                    </a:prstGeom>
                    <a:noFill/>
                  </pic:spPr>
                </pic:pic>
              </a:graphicData>
            </a:graphic>
            <wp14:sizeRelH relativeFrom="page">
              <wp14:pctWidth>0</wp14:pctWidth>
            </wp14:sizeRelH>
            <wp14:sizeRelV relativeFrom="page">
              <wp14:pctHeight>0</wp14:pctHeight>
            </wp14:sizeRelV>
          </wp:anchor>
        </w:drawing>
      </w:r>
    </w:p>
    <w:p w14:paraId="5F8CF7D7" w14:textId="77777777" w:rsidR="009221C8" w:rsidRDefault="009221C8" w:rsidP="00F26AA7">
      <w:pPr>
        <w:rPr>
          <w:rFonts w:eastAsiaTheme="majorEastAsia" w:cs="Arial"/>
          <w:sz w:val="24"/>
          <w:szCs w:val="24"/>
        </w:rPr>
      </w:pPr>
    </w:p>
    <w:p w14:paraId="0E3019CB" w14:textId="77777777" w:rsidR="009221C8" w:rsidRDefault="009221C8" w:rsidP="00F26AA7">
      <w:pPr>
        <w:rPr>
          <w:rFonts w:eastAsiaTheme="majorEastAsia" w:cs="Arial"/>
          <w:sz w:val="24"/>
          <w:szCs w:val="24"/>
        </w:rPr>
      </w:pPr>
    </w:p>
    <w:p w14:paraId="2ED9F1A3" w14:textId="77777777" w:rsidR="009221C8" w:rsidRDefault="009221C8" w:rsidP="00F26AA7">
      <w:pPr>
        <w:rPr>
          <w:rFonts w:eastAsiaTheme="majorEastAsia" w:cs="Arial"/>
          <w:sz w:val="24"/>
          <w:szCs w:val="24"/>
        </w:rPr>
      </w:pPr>
    </w:p>
    <w:p w14:paraId="7DB37FD3" w14:textId="77777777" w:rsidR="009221C8" w:rsidRDefault="009221C8" w:rsidP="00F26AA7">
      <w:pPr>
        <w:rPr>
          <w:rFonts w:eastAsiaTheme="majorEastAsia" w:cs="Arial"/>
          <w:sz w:val="24"/>
          <w:szCs w:val="24"/>
        </w:rPr>
      </w:pPr>
    </w:p>
    <w:p w14:paraId="3F8E6B09" w14:textId="77777777" w:rsidR="003B4635" w:rsidRDefault="003B4635" w:rsidP="00F26AA7">
      <w:pPr>
        <w:rPr>
          <w:rFonts w:eastAsiaTheme="majorEastAsia" w:cs="Arial"/>
          <w:sz w:val="24"/>
          <w:szCs w:val="24"/>
        </w:rPr>
      </w:pPr>
    </w:p>
    <w:p w14:paraId="7861BFD5" w14:textId="290CEB82" w:rsidR="0070169D" w:rsidRDefault="0070169D" w:rsidP="00F26AA7">
      <w:pPr>
        <w:rPr>
          <w:rFonts w:eastAsiaTheme="majorEastAsia" w:cs="Arial"/>
          <w:sz w:val="24"/>
          <w:szCs w:val="24"/>
        </w:rPr>
      </w:pPr>
      <w:r w:rsidRPr="0070169D">
        <w:rPr>
          <w:rFonts w:eastAsiaTheme="majorEastAsia" w:cs="Arial"/>
          <w:sz w:val="24"/>
          <w:szCs w:val="24"/>
        </w:rPr>
        <w:lastRenderedPageBreak/>
        <w:t>(TATA STEEL UK)</w:t>
      </w:r>
    </w:p>
    <w:p w14:paraId="5A535918" w14:textId="30530635" w:rsidR="00F26AA7" w:rsidRPr="003D03E7" w:rsidRDefault="009221C8" w:rsidP="00F26AA7">
      <w:pPr>
        <w:rPr>
          <w:rFonts w:eastAsiaTheme="majorEastAsia" w:cs="Arial"/>
        </w:rPr>
      </w:pPr>
      <w:r w:rsidRPr="003D03E7">
        <w:rPr>
          <w:rFonts w:eastAsiaTheme="majorEastAsia" w:cs="Arial"/>
        </w:rPr>
        <w:t>T</w:t>
      </w:r>
      <w:r w:rsidR="00F26AA7" w:rsidRPr="00F26AA7">
        <w:rPr>
          <w:rFonts w:eastAsiaTheme="majorEastAsia" w:cs="Arial"/>
        </w:rPr>
        <w:t>he Canteen monitor located in a low</w:t>
      </w:r>
      <w:r w:rsidRPr="003D03E7">
        <w:rPr>
          <w:rFonts w:eastAsiaTheme="majorEastAsia" w:cs="Arial"/>
        </w:rPr>
        <w:t xml:space="preserve"> </w:t>
      </w:r>
      <w:r w:rsidR="00F26AA7" w:rsidRPr="00F26AA7">
        <w:rPr>
          <w:rFonts w:eastAsiaTheme="majorEastAsia" w:cs="Arial"/>
        </w:rPr>
        <w:t>risk zone reported much lower readings. PM10 here generally remained under 10 µg/m³, providing a useful baseline. The comparison between these two datasets reinforced that spatial variability is significant across the site and that blanket monitoring would have wasted resources. Instead a targeted</w:t>
      </w:r>
      <w:r w:rsidRPr="003D03E7">
        <w:rPr>
          <w:rFonts w:eastAsiaTheme="majorEastAsia" w:cs="Arial"/>
        </w:rPr>
        <w:t xml:space="preserve"> </w:t>
      </w:r>
      <w:r w:rsidR="00F26AA7" w:rsidRPr="00F26AA7">
        <w:rPr>
          <w:rFonts w:eastAsiaTheme="majorEastAsia" w:cs="Arial"/>
        </w:rPr>
        <w:t>risk</w:t>
      </w:r>
      <w:r w:rsidRPr="003D03E7">
        <w:rPr>
          <w:rFonts w:eastAsiaTheme="majorEastAsia" w:cs="Arial"/>
        </w:rPr>
        <w:t xml:space="preserve"> </w:t>
      </w:r>
      <w:r w:rsidR="00F26AA7" w:rsidRPr="00F26AA7">
        <w:rPr>
          <w:rFonts w:eastAsiaTheme="majorEastAsia" w:cs="Arial"/>
        </w:rPr>
        <w:t>based approach was clearly justified.</w:t>
      </w:r>
    </w:p>
    <w:p w14:paraId="27D64BBB" w14:textId="77777777" w:rsidR="00736313" w:rsidRDefault="00287EA4" w:rsidP="00736313">
      <w:pPr>
        <w:keepNext/>
      </w:pPr>
      <w:r>
        <w:rPr>
          <w:rFonts w:cs="Arial"/>
          <w:noProof/>
        </w:rPr>
        <w:drawing>
          <wp:inline distT="0" distB="0" distL="0" distR="0" wp14:anchorId="0BA448F6" wp14:editId="388FC488">
            <wp:extent cx="5064369" cy="1389812"/>
            <wp:effectExtent l="0" t="0" r="3175" b="1270"/>
            <wp:docPr id="17640177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072654" cy="1392086"/>
                    </a:xfrm>
                    <a:prstGeom prst="rect">
                      <a:avLst/>
                    </a:prstGeom>
                    <a:noFill/>
                    <a:ln>
                      <a:noFill/>
                    </a:ln>
                  </pic:spPr>
                </pic:pic>
              </a:graphicData>
            </a:graphic>
          </wp:inline>
        </w:drawing>
      </w:r>
    </w:p>
    <w:p w14:paraId="4DDF01A4" w14:textId="792C43EA" w:rsidR="00287EA4" w:rsidRPr="00D31DBB" w:rsidRDefault="00736313" w:rsidP="00736313">
      <w:pPr>
        <w:pStyle w:val="Caption"/>
        <w:rPr>
          <w:rFonts w:eastAsiaTheme="majorEastAsia" w:cs="Arial"/>
          <w:sz w:val="24"/>
          <w:szCs w:val="24"/>
          <w:lang w:val="nl-NL"/>
        </w:rPr>
      </w:pPr>
      <w:bookmarkStart w:id="50" w:name="_Toc196719129"/>
      <w:bookmarkStart w:id="51" w:name="_Toc196745762"/>
      <w:proofErr w:type="spellStart"/>
      <w:r w:rsidRPr="00D31DBB">
        <w:rPr>
          <w:lang w:val="nl-NL"/>
        </w:rPr>
        <w:t>Figure</w:t>
      </w:r>
      <w:proofErr w:type="spellEnd"/>
      <w:r w:rsidRPr="00D31DBB">
        <w:rPr>
          <w:lang w:val="nl-NL"/>
        </w:rPr>
        <w:t xml:space="preserve"> </w:t>
      </w:r>
      <w:r>
        <w:fldChar w:fldCharType="begin"/>
      </w:r>
      <w:r w:rsidRPr="00D31DBB">
        <w:rPr>
          <w:lang w:val="nl-NL"/>
        </w:rPr>
        <w:instrText xml:space="preserve"> SEQ Figure \* ARABIC </w:instrText>
      </w:r>
      <w:r>
        <w:fldChar w:fldCharType="separate"/>
      </w:r>
      <w:r w:rsidR="00680130">
        <w:rPr>
          <w:noProof/>
          <w:lang w:val="nl-NL"/>
        </w:rPr>
        <w:t>9</w:t>
      </w:r>
      <w:r>
        <w:fldChar w:fldCharType="end"/>
      </w:r>
      <w:r w:rsidRPr="00D31DBB">
        <w:rPr>
          <w:lang w:val="nl-NL"/>
        </w:rPr>
        <w:t xml:space="preserve">: </w:t>
      </w:r>
      <w:proofErr w:type="spellStart"/>
      <w:r w:rsidRPr="00D31DBB">
        <w:rPr>
          <w:lang w:val="nl-NL"/>
        </w:rPr>
        <w:t>Canteen</w:t>
      </w:r>
      <w:proofErr w:type="spellEnd"/>
      <w:r w:rsidRPr="00D31DBB">
        <w:rPr>
          <w:lang w:val="nl-NL"/>
        </w:rPr>
        <w:t xml:space="preserve"> PM10 </w:t>
      </w:r>
      <w:proofErr w:type="spellStart"/>
      <w:r w:rsidRPr="00D31DBB">
        <w:rPr>
          <w:lang w:val="nl-NL"/>
        </w:rPr>
        <w:t>Graph</w:t>
      </w:r>
      <w:proofErr w:type="spellEnd"/>
      <w:r w:rsidRPr="00D31DBB">
        <w:rPr>
          <w:lang w:val="nl-NL"/>
        </w:rPr>
        <w:t xml:space="preserve"> (2)</w:t>
      </w:r>
      <w:bookmarkEnd w:id="50"/>
      <w:bookmarkEnd w:id="51"/>
    </w:p>
    <w:p w14:paraId="7272E9CA" w14:textId="3D7FE5A4" w:rsidR="00151BFC" w:rsidRDefault="0070169D" w:rsidP="00F26AA7">
      <w:pPr>
        <w:rPr>
          <w:rFonts w:eastAsiaTheme="majorEastAsia" w:cs="Arial"/>
          <w:sz w:val="24"/>
          <w:szCs w:val="24"/>
          <w:lang w:val="nl-NL"/>
        </w:rPr>
      </w:pPr>
      <w:r w:rsidRPr="0070169D">
        <w:rPr>
          <w:rFonts w:eastAsiaTheme="majorEastAsia" w:cs="Arial"/>
          <w:sz w:val="24"/>
          <w:szCs w:val="24"/>
          <w:lang w:val="nl-NL"/>
        </w:rPr>
        <w:t>(TATA STEEL UK)</w:t>
      </w:r>
    </w:p>
    <w:p w14:paraId="3A33ACBE" w14:textId="77777777" w:rsidR="003D03E7" w:rsidRPr="00D31DBB" w:rsidRDefault="003D03E7" w:rsidP="00F26AA7">
      <w:pPr>
        <w:rPr>
          <w:rFonts w:eastAsiaTheme="majorEastAsia" w:cs="Arial"/>
          <w:sz w:val="24"/>
          <w:szCs w:val="24"/>
          <w:lang w:val="nl-NL"/>
        </w:rPr>
      </w:pPr>
    </w:p>
    <w:p w14:paraId="4A8DC72F" w14:textId="2D756120" w:rsidR="00F26AA7" w:rsidRPr="00F26AA7" w:rsidRDefault="00F26AA7" w:rsidP="00D31DBB">
      <w:pPr>
        <w:pStyle w:val="Heading3"/>
      </w:pPr>
      <w:bookmarkStart w:id="52" w:name="_Toc196745727"/>
      <w:r w:rsidRPr="00F26AA7">
        <w:t>Concentration Trends</w:t>
      </w:r>
      <w:bookmarkEnd w:id="52"/>
    </w:p>
    <w:p w14:paraId="3C1F2B45" w14:textId="4985F7E5" w:rsidR="00F26AA7" w:rsidRPr="00151BFC" w:rsidRDefault="00287EA4" w:rsidP="00F26AA7">
      <w:pPr>
        <w:rPr>
          <w:rFonts w:eastAsiaTheme="majorEastAsia" w:cs="Arial"/>
        </w:rPr>
      </w:pPr>
      <w:r w:rsidRPr="00151BFC">
        <w:rPr>
          <w:rFonts w:eastAsiaTheme="majorEastAsia" w:cs="Arial"/>
        </w:rPr>
        <w:t>Additional</w:t>
      </w:r>
      <w:r w:rsidR="00F26AA7" w:rsidRPr="00F26AA7">
        <w:rPr>
          <w:rFonts w:eastAsiaTheme="majorEastAsia" w:cs="Arial"/>
        </w:rPr>
        <w:t xml:space="preserve"> support came from the AP02 Concentration Trend chart, which revealed sharp and sudden increases in PM10 levels often exceeding 30 µg/m³  around the 8th, 10th and 21st of April. These spikes were relatively short in duration, typically lasting no more than an hour or two</w:t>
      </w:r>
      <w:r w:rsidR="009221C8" w:rsidRPr="00151BFC">
        <w:rPr>
          <w:rFonts w:eastAsiaTheme="majorEastAsia" w:cs="Arial"/>
        </w:rPr>
        <w:t xml:space="preserve"> </w:t>
      </w:r>
      <w:r w:rsidR="00F26AA7" w:rsidRPr="00F26AA7">
        <w:rPr>
          <w:rFonts w:eastAsiaTheme="majorEastAsia" w:cs="Arial"/>
        </w:rPr>
        <w:t>but strong enough to influence daily averages. While overall concentrations remained below legal limits this data showed us where short</w:t>
      </w:r>
      <w:r w:rsidRPr="00151BFC">
        <w:rPr>
          <w:rFonts w:eastAsiaTheme="majorEastAsia" w:cs="Arial"/>
        </w:rPr>
        <w:t xml:space="preserve"> </w:t>
      </w:r>
      <w:r w:rsidR="00F26AA7" w:rsidRPr="00F26AA7">
        <w:rPr>
          <w:rFonts w:eastAsiaTheme="majorEastAsia" w:cs="Arial"/>
        </w:rPr>
        <w:t>term emissions might create localised hotspots</w:t>
      </w:r>
      <w:r w:rsidR="009221C8" w:rsidRPr="00151BFC">
        <w:rPr>
          <w:rFonts w:eastAsiaTheme="majorEastAsia" w:cs="Arial"/>
        </w:rPr>
        <w:t xml:space="preserve"> </w:t>
      </w:r>
      <w:r w:rsidR="00F26AA7" w:rsidRPr="00F26AA7">
        <w:rPr>
          <w:rFonts w:eastAsiaTheme="majorEastAsia" w:cs="Arial"/>
        </w:rPr>
        <w:t>especially around material handling areas and scrap loading zones.</w:t>
      </w:r>
    </w:p>
    <w:p w14:paraId="4EC4593A" w14:textId="77777777" w:rsidR="003D03E7" w:rsidRDefault="003D03E7" w:rsidP="003D03E7">
      <w:pPr>
        <w:keepNext/>
      </w:pPr>
      <w:r>
        <w:rPr>
          <w:rFonts w:cs="Arial"/>
          <w:noProof/>
        </w:rPr>
        <w:drawing>
          <wp:inline distT="0" distB="0" distL="0" distR="0" wp14:anchorId="674F404B" wp14:editId="266E7135">
            <wp:extent cx="5731510" cy="1286510"/>
            <wp:effectExtent l="0" t="0" r="2540" b="8890"/>
            <wp:docPr id="543548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731510" cy="1286510"/>
                    </a:xfrm>
                    <a:prstGeom prst="rect">
                      <a:avLst/>
                    </a:prstGeom>
                    <a:noFill/>
                    <a:ln>
                      <a:noFill/>
                    </a:ln>
                  </pic:spPr>
                </pic:pic>
              </a:graphicData>
            </a:graphic>
          </wp:inline>
        </w:drawing>
      </w:r>
    </w:p>
    <w:p w14:paraId="4F481759" w14:textId="734E4023" w:rsidR="003D03E7" w:rsidRDefault="003D03E7" w:rsidP="003D03E7">
      <w:pPr>
        <w:pStyle w:val="Caption"/>
        <w:rPr>
          <w:rFonts w:eastAsiaTheme="majorEastAsia" w:cs="Arial"/>
          <w:sz w:val="24"/>
          <w:szCs w:val="24"/>
        </w:rPr>
      </w:pPr>
      <w:bookmarkStart w:id="53" w:name="_Toc196745763"/>
      <w:r>
        <w:t xml:space="preserve">Figure </w:t>
      </w:r>
      <w:r>
        <w:fldChar w:fldCharType="begin"/>
      </w:r>
      <w:r>
        <w:instrText xml:space="preserve"> SEQ Figure \* ARABIC </w:instrText>
      </w:r>
      <w:r>
        <w:fldChar w:fldCharType="separate"/>
      </w:r>
      <w:r w:rsidR="00680130">
        <w:rPr>
          <w:noProof/>
        </w:rPr>
        <w:t>10</w:t>
      </w:r>
      <w:r>
        <w:fldChar w:fldCharType="end"/>
      </w:r>
      <w:r>
        <w:t>: Concentration Trends</w:t>
      </w:r>
      <w:bookmarkEnd w:id="53"/>
    </w:p>
    <w:p w14:paraId="631C31A4" w14:textId="7E344C13" w:rsidR="00287EA4" w:rsidRPr="00F26AA7" w:rsidRDefault="0070169D" w:rsidP="00F26AA7">
      <w:pPr>
        <w:rPr>
          <w:rFonts w:eastAsiaTheme="majorEastAsia" w:cs="Arial"/>
          <w:sz w:val="24"/>
          <w:szCs w:val="24"/>
        </w:rPr>
      </w:pPr>
      <w:r w:rsidRPr="0070169D">
        <w:rPr>
          <w:rFonts w:ascii="Times New Roman" w:eastAsia="Times New Roman" w:hAnsi="Times New Roman" w:cs="Times New Roman"/>
          <w:kern w:val="0"/>
          <w:sz w:val="24"/>
          <w:szCs w:val="24"/>
          <w:lang w:eastAsia="en-GB"/>
          <w14:ligatures w14:val="none"/>
        </w:rPr>
        <w:t xml:space="preserve"> </w:t>
      </w:r>
      <w:r w:rsidRPr="0070169D">
        <w:rPr>
          <w:rFonts w:eastAsiaTheme="majorEastAsia" w:cs="Arial"/>
          <w:sz w:val="24"/>
          <w:szCs w:val="24"/>
        </w:rPr>
        <w:t>(TATA STEEL UK)</w:t>
      </w:r>
    </w:p>
    <w:p w14:paraId="2D394861" w14:textId="77777777" w:rsidR="00F26AA7" w:rsidRPr="00F26AA7" w:rsidRDefault="00F26AA7" w:rsidP="00D31DBB">
      <w:pPr>
        <w:pStyle w:val="Heading2"/>
      </w:pPr>
      <w:bookmarkStart w:id="54" w:name="_Toc196745728"/>
      <w:r w:rsidRPr="00F26AA7">
        <w:t>Source Breakdown and Alert Point Analysis</w:t>
      </w:r>
      <w:bookmarkEnd w:id="54"/>
    </w:p>
    <w:p w14:paraId="099A8E9A" w14:textId="77777777" w:rsidR="00F26AA7" w:rsidRPr="00F26AA7" w:rsidRDefault="00F26AA7" w:rsidP="00F26AA7">
      <w:pPr>
        <w:rPr>
          <w:rFonts w:eastAsiaTheme="majorEastAsia" w:cs="Arial"/>
        </w:rPr>
      </w:pPr>
      <w:r w:rsidRPr="00F26AA7">
        <w:rPr>
          <w:rFonts w:eastAsiaTheme="majorEastAsia" w:cs="Arial"/>
        </w:rPr>
        <w:t>Two Alert Point (AP) breakdowns at the Port Talbot Fire Station gave us a deeper look into source attribution:</w:t>
      </w:r>
    </w:p>
    <w:p w14:paraId="095D69DD" w14:textId="33CC2D0A" w:rsidR="00F26AA7" w:rsidRPr="00F26AA7" w:rsidRDefault="00F26AA7" w:rsidP="00F26AA7">
      <w:pPr>
        <w:numPr>
          <w:ilvl w:val="0"/>
          <w:numId w:val="78"/>
        </w:numPr>
        <w:rPr>
          <w:rFonts w:eastAsiaTheme="majorEastAsia" w:cs="Arial"/>
        </w:rPr>
      </w:pPr>
      <w:r w:rsidRPr="00F26AA7">
        <w:rPr>
          <w:rFonts w:eastAsiaTheme="majorEastAsia" w:cs="Arial"/>
        </w:rPr>
        <w:t>In one breakdown (Total PM10 = 2.17 µg/m³)</w:t>
      </w:r>
      <w:r w:rsidR="009221C8" w:rsidRPr="00151BFC">
        <w:rPr>
          <w:rFonts w:eastAsiaTheme="majorEastAsia" w:cs="Arial"/>
        </w:rPr>
        <w:t xml:space="preserve"> </w:t>
      </w:r>
      <w:r w:rsidRPr="00F26AA7">
        <w:rPr>
          <w:rFonts w:eastAsiaTheme="majorEastAsia" w:cs="Arial"/>
        </w:rPr>
        <w:t>roads accounted for 48% of emissions, followed by slag areas (36%) and legacy stockyards.</w:t>
      </w:r>
    </w:p>
    <w:p w14:paraId="3009563D" w14:textId="7C3FF5C8" w:rsidR="0070169D" w:rsidRDefault="00F26AA7" w:rsidP="0070169D">
      <w:pPr>
        <w:numPr>
          <w:ilvl w:val="0"/>
          <w:numId w:val="78"/>
        </w:numPr>
        <w:rPr>
          <w:rFonts w:eastAsiaTheme="majorEastAsia" w:cs="Arial"/>
        </w:rPr>
      </w:pPr>
      <w:r w:rsidRPr="00F26AA7">
        <w:rPr>
          <w:rFonts w:eastAsiaTheme="majorEastAsia" w:cs="Arial"/>
        </w:rPr>
        <w:t>In another (Total PM10 = 1.31 µg/m³) road emissions dropped slightl</w:t>
      </w:r>
      <w:r w:rsidR="009221C8" w:rsidRPr="00151BFC">
        <w:rPr>
          <w:rFonts w:eastAsiaTheme="majorEastAsia" w:cs="Arial"/>
        </w:rPr>
        <w:t xml:space="preserve">y, </w:t>
      </w:r>
      <w:r w:rsidRPr="00F26AA7">
        <w:rPr>
          <w:rFonts w:eastAsiaTheme="majorEastAsia" w:cs="Arial"/>
        </w:rPr>
        <w:t>but fugitive roof emissions from Blast Furnace 4 and 5 emerged as notable contributors (a combined 15%).</w:t>
      </w:r>
      <w:r w:rsidR="0070169D" w:rsidRPr="00151BFC">
        <w:rPr>
          <w:rFonts w:ascii="Times New Roman" w:eastAsia="Times New Roman" w:hAnsi="Times New Roman" w:cs="Times New Roman"/>
          <w:kern w:val="0"/>
          <w:lang w:eastAsia="en-GB"/>
          <w14:ligatures w14:val="none"/>
        </w:rPr>
        <w:t xml:space="preserve"> </w:t>
      </w:r>
      <w:r w:rsidR="0070169D" w:rsidRPr="00151BFC">
        <w:rPr>
          <w:rFonts w:eastAsiaTheme="majorEastAsia" w:cs="Arial"/>
        </w:rPr>
        <w:t>(TATA STEEL UK)</w:t>
      </w:r>
    </w:p>
    <w:p w14:paraId="10EB495A" w14:textId="77777777" w:rsidR="00151BFC" w:rsidRDefault="00151BFC" w:rsidP="00151BFC">
      <w:pPr>
        <w:rPr>
          <w:rFonts w:eastAsiaTheme="majorEastAsia" w:cs="Arial"/>
        </w:rPr>
      </w:pPr>
    </w:p>
    <w:p w14:paraId="4B46EB6F" w14:textId="77777777" w:rsidR="00151BFC" w:rsidRPr="00151BFC" w:rsidRDefault="00151BFC" w:rsidP="00151BFC">
      <w:pPr>
        <w:rPr>
          <w:rFonts w:eastAsiaTheme="majorEastAsia" w:cs="Arial"/>
        </w:rPr>
      </w:pPr>
    </w:p>
    <w:p w14:paraId="5FB2F470" w14:textId="713E4091" w:rsidR="00F26AA7" w:rsidRPr="00F26AA7" w:rsidRDefault="00F26AA7" w:rsidP="0070169D">
      <w:pPr>
        <w:ind w:left="720"/>
        <w:rPr>
          <w:rFonts w:eastAsiaTheme="majorEastAsia" w:cs="Arial"/>
          <w:sz w:val="24"/>
          <w:szCs w:val="24"/>
        </w:rPr>
      </w:pPr>
    </w:p>
    <w:p w14:paraId="60577007" w14:textId="0B30B90F" w:rsidR="00287EA4" w:rsidRPr="00F26AA7" w:rsidRDefault="00F26AA7" w:rsidP="00F26AA7">
      <w:pPr>
        <w:rPr>
          <w:rFonts w:eastAsiaTheme="majorEastAsia" w:cs="Arial"/>
        </w:rPr>
      </w:pPr>
      <w:r w:rsidRPr="00F26AA7">
        <w:rPr>
          <w:rFonts w:eastAsiaTheme="majorEastAsia" w:cs="Arial"/>
        </w:rPr>
        <w:t>These donut charts showed us that although the Heavy End had been decommissioned, residual and structural dust emissions were still active. It also confirmed that roads remained a major consistent source, which helped us refine monitor placements to better track both movement-based and fixed emission points.</w:t>
      </w:r>
    </w:p>
    <w:p w14:paraId="36F65537" w14:textId="77777777" w:rsidR="00F26AA7" w:rsidRPr="00151BFC" w:rsidRDefault="00F26AA7" w:rsidP="00D31DBB">
      <w:pPr>
        <w:pStyle w:val="Heading3"/>
        <w:rPr>
          <w:sz w:val="22"/>
          <w:szCs w:val="22"/>
        </w:rPr>
      </w:pPr>
      <w:bookmarkStart w:id="55" w:name="_Toc196745729"/>
      <w:r w:rsidRPr="00151BFC">
        <w:rPr>
          <w:sz w:val="22"/>
          <w:szCs w:val="22"/>
        </w:rPr>
        <w:t>Sources of Variation</w:t>
      </w:r>
      <w:bookmarkEnd w:id="55"/>
    </w:p>
    <w:p w14:paraId="232FECFC" w14:textId="4931C688" w:rsidR="00F26AA7" w:rsidRPr="00F26AA7" w:rsidRDefault="00F26AA7" w:rsidP="00F26AA7">
      <w:pPr>
        <w:rPr>
          <w:rFonts w:eastAsiaTheme="majorEastAsia" w:cs="Arial"/>
        </w:rPr>
      </w:pPr>
      <w:r w:rsidRPr="00F26AA7">
        <w:rPr>
          <w:rFonts w:eastAsiaTheme="majorEastAsia" w:cs="Arial"/>
        </w:rPr>
        <w:t>While the Electric Arc Furnace is not yet operational</w:t>
      </w:r>
      <w:r w:rsidR="009221C8" w:rsidRPr="00151BFC">
        <w:rPr>
          <w:rFonts w:eastAsiaTheme="majorEastAsia" w:cs="Arial"/>
        </w:rPr>
        <w:t xml:space="preserve"> </w:t>
      </w:r>
      <w:r w:rsidRPr="00F26AA7">
        <w:rPr>
          <w:rFonts w:eastAsiaTheme="majorEastAsia" w:cs="Arial"/>
        </w:rPr>
        <w:t>we’ve built a solid understanding of expected variability by combining recent live data with industry references and predictive modelling.</w:t>
      </w:r>
    </w:p>
    <w:p w14:paraId="00A33666" w14:textId="77777777" w:rsidR="00F26AA7" w:rsidRPr="00F26AA7" w:rsidRDefault="00F26AA7" w:rsidP="00D31DBB">
      <w:pPr>
        <w:pStyle w:val="Heading3"/>
      </w:pPr>
      <w:bookmarkStart w:id="56" w:name="_Toc196745730"/>
      <w:r w:rsidRPr="00F26AA7">
        <w:t>Operational Variation</w:t>
      </w:r>
      <w:bookmarkEnd w:id="56"/>
    </w:p>
    <w:p w14:paraId="106A9909" w14:textId="77777777" w:rsidR="00F26AA7" w:rsidRPr="00F26AA7" w:rsidRDefault="00F26AA7" w:rsidP="00F26AA7">
      <w:pPr>
        <w:numPr>
          <w:ilvl w:val="0"/>
          <w:numId w:val="79"/>
        </w:numPr>
        <w:rPr>
          <w:rFonts w:eastAsiaTheme="majorEastAsia" w:cs="Arial"/>
        </w:rPr>
      </w:pPr>
      <w:r w:rsidRPr="00F26AA7">
        <w:rPr>
          <w:rFonts w:eastAsiaTheme="majorEastAsia" w:cs="Arial"/>
        </w:rPr>
        <w:t>Scrap handling in future stockyard areas is already generating dust, especially during loading/unloading from uncovered vehicles or bins.</w:t>
      </w:r>
    </w:p>
    <w:p w14:paraId="647DA7AA" w14:textId="77777777" w:rsidR="00F26AA7" w:rsidRPr="00F26AA7" w:rsidRDefault="00F26AA7" w:rsidP="00F26AA7">
      <w:pPr>
        <w:numPr>
          <w:ilvl w:val="0"/>
          <w:numId w:val="79"/>
        </w:numPr>
        <w:rPr>
          <w:rFonts w:eastAsiaTheme="majorEastAsia" w:cs="Arial"/>
        </w:rPr>
      </w:pPr>
      <w:r w:rsidRPr="00F26AA7">
        <w:rPr>
          <w:rFonts w:eastAsiaTheme="majorEastAsia" w:cs="Arial"/>
        </w:rPr>
        <w:t>Vehicle movements over gravel and unsealed surfaces continue to contribute significantly to background PM10, particularly on dry days.</w:t>
      </w:r>
    </w:p>
    <w:p w14:paraId="43960F58" w14:textId="77777777" w:rsidR="00F26AA7" w:rsidRPr="00F26AA7" w:rsidRDefault="00F26AA7" w:rsidP="00F26AA7">
      <w:pPr>
        <w:numPr>
          <w:ilvl w:val="0"/>
          <w:numId w:val="79"/>
        </w:numPr>
        <w:rPr>
          <w:rFonts w:eastAsiaTheme="majorEastAsia" w:cs="Arial"/>
        </w:rPr>
      </w:pPr>
      <w:r w:rsidRPr="00F26AA7">
        <w:rPr>
          <w:rFonts w:eastAsiaTheme="majorEastAsia" w:cs="Arial"/>
        </w:rPr>
        <w:t>EAF tapping and slag cooling, although not yet live, are known high-risk events for particulate release in other steelmaking facilities. These have been flagged for close monitoring once operations commence.</w:t>
      </w:r>
    </w:p>
    <w:p w14:paraId="6ED77862" w14:textId="77777777" w:rsidR="00F26AA7" w:rsidRPr="00F26AA7" w:rsidRDefault="00F26AA7" w:rsidP="00D31DBB">
      <w:pPr>
        <w:pStyle w:val="Heading3"/>
      </w:pPr>
      <w:bookmarkStart w:id="57" w:name="_Toc196745731"/>
      <w:r w:rsidRPr="00F26AA7">
        <w:t>Environmental Variation</w:t>
      </w:r>
      <w:bookmarkEnd w:id="57"/>
    </w:p>
    <w:p w14:paraId="5B324A80" w14:textId="64D72B45" w:rsidR="00F26AA7" w:rsidRPr="00F26AA7" w:rsidRDefault="00F26AA7" w:rsidP="00F26AA7">
      <w:pPr>
        <w:numPr>
          <w:ilvl w:val="0"/>
          <w:numId w:val="80"/>
        </w:numPr>
        <w:rPr>
          <w:rFonts w:eastAsiaTheme="majorEastAsia" w:cs="Arial"/>
        </w:rPr>
      </w:pPr>
      <w:r w:rsidRPr="00F26AA7">
        <w:rPr>
          <w:rFonts w:eastAsiaTheme="majorEastAsia" w:cs="Arial"/>
        </w:rPr>
        <w:t>Temperature inversions, particularly during early mornings and winter months, have historically trapped particulates near ground level</w:t>
      </w:r>
      <w:r w:rsidR="003D0DA7" w:rsidRPr="00151BFC">
        <w:rPr>
          <w:rFonts w:eastAsiaTheme="majorEastAsia" w:cs="Arial"/>
        </w:rPr>
        <w:t xml:space="preserve">, </w:t>
      </w:r>
      <w:r w:rsidRPr="00F26AA7">
        <w:rPr>
          <w:rFonts w:eastAsiaTheme="majorEastAsia" w:cs="Arial"/>
        </w:rPr>
        <w:t>a trend we’ve already observed in some of our early time</w:t>
      </w:r>
      <w:r w:rsidR="003D0DA7" w:rsidRPr="00151BFC">
        <w:rPr>
          <w:rFonts w:eastAsiaTheme="majorEastAsia" w:cs="Arial"/>
        </w:rPr>
        <w:t xml:space="preserve"> </w:t>
      </w:r>
      <w:r w:rsidRPr="00F26AA7">
        <w:rPr>
          <w:rFonts w:eastAsiaTheme="majorEastAsia" w:cs="Arial"/>
        </w:rPr>
        <w:t>series graphs.</w:t>
      </w:r>
    </w:p>
    <w:p w14:paraId="3360F6EE" w14:textId="03DB6162" w:rsidR="00F26AA7" w:rsidRPr="00F26AA7" w:rsidRDefault="00F26AA7" w:rsidP="00F26AA7">
      <w:pPr>
        <w:numPr>
          <w:ilvl w:val="0"/>
          <w:numId w:val="80"/>
        </w:numPr>
        <w:rPr>
          <w:rFonts w:eastAsiaTheme="majorEastAsia" w:cs="Arial"/>
        </w:rPr>
      </w:pPr>
      <w:r w:rsidRPr="00F26AA7">
        <w:rPr>
          <w:rFonts w:eastAsiaTheme="majorEastAsia" w:cs="Arial"/>
        </w:rPr>
        <w:t xml:space="preserve">High humidity and calm wind conditions reduce air dispersion, leading to a </w:t>
      </w:r>
      <w:proofErr w:type="spellStart"/>
      <w:r w:rsidRPr="00F26AA7">
        <w:rPr>
          <w:rFonts w:eastAsiaTheme="majorEastAsia" w:cs="Arial"/>
        </w:rPr>
        <w:t>build</w:t>
      </w:r>
      <w:r w:rsidR="003D0DA7" w:rsidRPr="00151BFC">
        <w:rPr>
          <w:rFonts w:eastAsiaTheme="majorEastAsia" w:cs="Arial"/>
        </w:rPr>
        <w:t xml:space="preserve"> </w:t>
      </w:r>
      <w:r w:rsidRPr="00F26AA7">
        <w:rPr>
          <w:rFonts w:eastAsiaTheme="majorEastAsia" w:cs="Arial"/>
        </w:rPr>
        <w:t>up</w:t>
      </w:r>
      <w:proofErr w:type="spellEnd"/>
      <w:r w:rsidRPr="00F26AA7">
        <w:rPr>
          <w:rFonts w:eastAsiaTheme="majorEastAsia" w:cs="Arial"/>
        </w:rPr>
        <w:t xml:space="preserve"> of particulates around hotspot areas.</w:t>
      </w:r>
    </w:p>
    <w:p w14:paraId="48B0977C" w14:textId="03A81F65" w:rsidR="000E7C50" w:rsidRPr="00151BFC" w:rsidRDefault="00F26AA7" w:rsidP="000E7C50">
      <w:pPr>
        <w:numPr>
          <w:ilvl w:val="0"/>
          <w:numId w:val="80"/>
        </w:numPr>
        <w:rPr>
          <w:rFonts w:eastAsiaTheme="majorEastAsia" w:cs="Arial"/>
        </w:rPr>
      </w:pPr>
      <w:r w:rsidRPr="00F26AA7">
        <w:rPr>
          <w:rFonts w:eastAsiaTheme="majorEastAsia" w:cs="Arial"/>
        </w:rPr>
        <w:t>The site’s layout and tall building structures create microclimates that trap emissions or redirect them into unexpected zones, such as around the BOS Lagoon.</w:t>
      </w:r>
    </w:p>
    <w:p w14:paraId="241FFBE9" w14:textId="77777777" w:rsidR="000C0331" w:rsidRPr="00F26AA7" w:rsidRDefault="000C0331" w:rsidP="000C0331">
      <w:pPr>
        <w:rPr>
          <w:rFonts w:eastAsiaTheme="majorEastAsia" w:cs="Arial"/>
          <w:sz w:val="24"/>
          <w:szCs w:val="24"/>
        </w:rPr>
      </w:pPr>
    </w:p>
    <w:p w14:paraId="220D43D1" w14:textId="77777777" w:rsidR="00F26AA7" w:rsidRPr="00F26AA7" w:rsidRDefault="00F26AA7" w:rsidP="00D31DBB">
      <w:pPr>
        <w:pStyle w:val="Heading3"/>
      </w:pPr>
      <w:bookmarkStart w:id="58" w:name="_Toc196745732"/>
      <w:r w:rsidRPr="00F26AA7">
        <w:t>External Variation</w:t>
      </w:r>
      <w:bookmarkEnd w:id="58"/>
    </w:p>
    <w:p w14:paraId="71EF695D" w14:textId="650366EC" w:rsidR="00F26AA7" w:rsidRPr="00F26AA7" w:rsidRDefault="00F26AA7" w:rsidP="00F26AA7">
      <w:pPr>
        <w:numPr>
          <w:ilvl w:val="0"/>
          <w:numId w:val="81"/>
        </w:numPr>
        <w:rPr>
          <w:rFonts w:eastAsiaTheme="majorEastAsia" w:cs="Arial"/>
        </w:rPr>
      </w:pPr>
      <w:r w:rsidRPr="00F26AA7">
        <w:rPr>
          <w:rFonts w:eastAsiaTheme="majorEastAsia" w:cs="Arial"/>
        </w:rPr>
        <w:t xml:space="preserve">Wind direction remains the single biggest driver of community exposure risk. Depending on how the wind shifts, particulates either linger on site or drift beyond the boundary </w:t>
      </w:r>
      <w:r w:rsidR="003D0DA7" w:rsidRPr="00151BFC">
        <w:rPr>
          <w:rFonts w:eastAsiaTheme="majorEastAsia" w:cs="Arial"/>
        </w:rPr>
        <w:t>which is</w:t>
      </w:r>
      <w:r w:rsidRPr="00F26AA7">
        <w:rPr>
          <w:rFonts w:eastAsiaTheme="majorEastAsia" w:cs="Arial"/>
        </w:rPr>
        <w:t xml:space="preserve"> strongly supported by AP02 and BOS Lagoon trends.</w:t>
      </w:r>
    </w:p>
    <w:p w14:paraId="08A9F6B8" w14:textId="102E858D" w:rsidR="00F26AA7" w:rsidRPr="00151BFC" w:rsidRDefault="00F26AA7" w:rsidP="00F26AA7">
      <w:pPr>
        <w:numPr>
          <w:ilvl w:val="0"/>
          <w:numId w:val="81"/>
        </w:numPr>
        <w:rPr>
          <w:rFonts w:eastAsiaTheme="majorEastAsia" w:cs="Arial"/>
        </w:rPr>
      </w:pPr>
      <w:r w:rsidRPr="00F26AA7">
        <w:rPr>
          <w:rFonts w:eastAsiaTheme="majorEastAsia" w:cs="Arial"/>
        </w:rPr>
        <w:t>Occasionally, off</w:t>
      </w:r>
      <w:r w:rsidR="003D0DA7" w:rsidRPr="00151BFC">
        <w:rPr>
          <w:rFonts w:eastAsiaTheme="majorEastAsia" w:cs="Arial"/>
        </w:rPr>
        <w:t xml:space="preserve"> </w:t>
      </w:r>
      <w:r w:rsidRPr="00F26AA7">
        <w:rPr>
          <w:rFonts w:eastAsiaTheme="majorEastAsia" w:cs="Arial"/>
        </w:rPr>
        <w:t>site industrial activity and nearby road dust also contribute to exceedances. Continuous boundary monitoring is essential to identify when external factors are skewing our site data.</w:t>
      </w:r>
    </w:p>
    <w:p w14:paraId="2EE43933" w14:textId="77777777" w:rsidR="003D03E7" w:rsidRDefault="003D03E7" w:rsidP="003D03E7">
      <w:pPr>
        <w:rPr>
          <w:rFonts w:eastAsiaTheme="majorEastAsia" w:cs="Arial"/>
          <w:sz w:val="24"/>
          <w:szCs w:val="24"/>
        </w:rPr>
      </w:pPr>
    </w:p>
    <w:p w14:paraId="4E7E7D3F" w14:textId="77777777" w:rsidR="003D03E7" w:rsidRDefault="003D03E7" w:rsidP="003D03E7">
      <w:pPr>
        <w:rPr>
          <w:rFonts w:eastAsiaTheme="majorEastAsia" w:cs="Arial"/>
          <w:sz w:val="24"/>
          <w:szCs w:val="24"/>
        </w:rPr>
      </w:pPr>
    </w:p>
    <w:p w14:paraId="0B0433A6" w14:textId="77777777" w:rsidR="003D03E7" w:rsidRDefault="003D03E7" w:rsidP="003D03E7">
      <w:pPr>
        <w:rPr>
          <w:rFonts w:eastAsiaTheme="majorEastAsia" w:cs="Arial"/>
          <w:sz w:val="24"/>
          <w:szCs w:val="24"/>
        </w:rPr>
      </w:pPr>
    </w:p>
    <w:p w14:paraId="5637B79D" w14:textId="77777777" w:rsidR="003D03E7" w:rsidRDefault="003D03E7" w:rsidP="003D03E7">
      <w:pPr>
        <w:rPr>
          <w:rFonts w:eastAsiaTheme="majorEastAsia" w:cs="Arial"/>
          <w:sz w:val="24"/>
          <w:szCs w:val="24"/>
        </w:rPr>
      </w:pPr>
    </w:p>
    <w:p w14:paraId="3E41E6B9" w14:textId="77777777" w:rsidR="003D03E7" w:rsidRDefault="003D03E7" w:rsidP="003D03E7">
      <w:pPr>
        <w:rPr>
          <w:rFonts w:eastAsiaTheme="majorEastAsia" w:cs="Arial"/>
          <w:sz w:val="24"/>
          <w:szCs w:val="24"/>
        </w:rPr>
      </w:pPr>
    </w:p>
    <w:p w14:paraId="212C7AE7" w14:textId="77777777" w:rsidR="003D03E7" w:rsidRDefault="003D03E7" w:rsidP="003D03E7">
      <w:pPr>
        <w:rPr>
          <w:rFonts w:eastAsiaTheme="majorEastAsia" w:cs="Arial"/>
          <w:sz w:val="24"/>
          <w:szCs w:val="24"/>
        </w:rPr>
      </w:pPr>
    </w:p>
    <w:p w14:paraId="3CE466B8" w14:textId="77777777" w:rsidR="003D03E7" w:rsidRPr="00F26AA7" w:rsidRDefault="003D03E7" w:rsidP="003D03E7">
      <w:pPr>
        <w:rPr>
          <w:rFonts w:eastAsiaTheme="majorEastAsia" w:cs="Arial"/>
          <w:sz w:val="24"/>
          <w:szCs w:val="24"/>
        </w:rPr>
      </w:pPr>
    </w:p>
    <w:p w14:paraId="1629FE02" w14:textId="1EAC761F" w:rsidR="00793609" w:rsidRPr="00793609" w:rsidRDefault="00793609" w:rsidP="00793609">
      <w:pPr>
        <w:rPr>
          <w:rFonts w:cs="Arial"/>
          <w:sz w:val="24"/>
          <w:szCs w:val="24"/>
        </w:rPr>
      </w:pPr>
    </w:p>
    <w:p w14:paraId="713F23AA" w14:textId="77777777" w:rsidR="00080969" w:rsidRPr="00080969" w:rsidRDefault="00080969" w:rsidP="000C0331">
      <w:pPr>
        <w:pStyle w:val="Heading1"/>
      </w:pPr>
      <w:bookmarkStart w:id="59" w:name="_Toc196745733"/>
      <w:r w:rsidRPr="00080969">
        <w:t>8. Improve</w:t>
      </w:r>
      <w:bookmarkEnd w:id="59"/>
    </w:p>
    <w:p w14:paraId="609F5646" w14:textId="77777777" w:rsidR="003552A0" w:rsidRDefault="00AB29BB" w:rsidP="00AB29BB">
      <w:pPr>
        <w:pStyle w:val="Heading1"/>
        <w:rPr>
          <w:rStyle w:val="Heading2Char"/>
        </w:rPr>
      </w:pPr>
      <w:bookmarkStart w:id="60" w:name="_Toc196745734"/>
      <w:r w:rsidRPr="00AB29BB">
        <w:rPr>
          <w:rStyle w:val="Heading2Char"/>
        </w:rPr>
        <w:t>Evaluation of Opportunities for Improvement</w:t>
      </w:r>
      <w:bookmarkEnd w:id="60"/>
    </w:p>
    <w:p w14:paraId="3E60DAFF" w14:textId="5B9CB7D7" w:rsidR="00C505E8" w:rsidRPr="00AB29BB" w:rsidRDefault="00AB29BB" w:rsidP="00C505E8">
      <w:r w:rsidRPr="00AB29BB">
        <w:rPr>
          <w:rFonts w:eastAsiaTheme="majorEastAsia" w:cstheme="majorBidi"/>
          <w:b/>
          <w:bCs/>
          <w:sz w:val="24"/>
          <w:szCs w:val="24"/>
        </w:rPr>
        <w:br/>
      </w:r>
      <w:r w:rsidRPr="00AB29BB">
        <w:t>One of the most significant areas we evaluated post</w:t>
      </w:r>
      <w:r w:rsidR="007314B4" w:rsidRPr="003552A0">
        <w:t xml:space="preserve"> </w:t>
      </w:r>
      <w:r w:rsidRPr="00AB29BB">
        <w:t>implementation was the selection of monitoring hardware. While the Vortex units we used provided reliable</w:t>
      </w:r>
      <w:r w:rsidR="007314B4" w:rsidRPr="003552A0">
        <w:t xml:space="preserve"> </w:t>
      </w:r>
      <w:r w:rsidRPr="00AB29BB">
        <w:t>real</w:t>
      </w:r>
      <w:r w:rsidR="003D0DA7" w:rsidRPr="003552A0">
        <w:t xml:space="preserve"> </w:t>
      </w:r>
      <w:r w:rsidRPr="00AB29BB">
        <w:t>time data and integrated well into our environmental reporting systems</w:t>
      </w:r>
      <w:r w:rsidR="007314B4" w:rsidRPr="003552A0">
        <w:t>.</w:t>
      </w:r>
      <w:r w:rsidRPr="00AB29BB">
        <w:t xml:space="preserve"> </w:t>
      </w:r>
      <w:r w:rsidR="007314B4" w:rsidRPr="003552A0">
        <w:t>W</w:t>
      </w:r>
      <w:r w:rsidRPr="00AB29BB">
        <w:t>e recognised that a fully MCERTS</w:t>
      </w:r>
      <w:r w:rsidR="003D0DA7" w:rsidRPr="003552A0">
        <w:t xml:space="preserve"> </w:t>
      </w:r>
      <w:r w:rsidRPr="00AB29BB">
        <w:t>certified fleet would have offered even greater precision and futureproofing. Constraints around cost, particularly with the wider financial pressures of the EAF transition, meant that a balance had to be struck. However, the data collected after the network went live confirmed the value of upgrading in phases. High particulate peaks were observed in some of the high</w:t>
      </w:r>
      <w:r w:rsidR="000E7C50" w:rsidRPr="003552A0">
        <w:t xml:space="preserve"> </w:t>
      </w:r>
      <w:r w:rsidRPr="00AB29BB">
        <w:t>risk zones highlighting that enhanced sensors could have strengthened our ability to confidently manage compliance and respond faster</w:t>
      </w:r>
      <w:r w:rsidR="00C505E8" w:rsidRPr="003552A0">
        <w:t xml:space="preserve"> (“Vortex Achieves MCERTS Certification for VTX Air Monitors”)</w:t>
      </w:r>
      <w:r w:rsidRPr="00AB29BB">
        <w:t>.</w:t>
      </w:r>
    </w:p>
    <w:p w14:paraId="2EAB723F" w14:textId="34A2330A" w:rsidR="00AB29BB" w:rsidRPr="00AB29BB" w:rsidRDefault="00AB29BB" w:rsidP="00C505E8">
      <w:r w:rsidRPr="00AB29BB">
        <w:t>Looking ahead, a staggered rollout of MCERTS</w:t>
      </w:r>
      <w:r w:rsidR="007314B4">
        <w:t xml:space="preserve"> </w:t>
      </w:r>
      <w:r w:rsidRPr="00AB29BB">
        <w:t>certified monitors</w:t>
      </w:r>
      <w:r w:rsidR="003D0DA7">
        <w:t xml:space="preserve"> </w:t>
      </w:r>
      <w:r w:rsidRPr="00AB29BB">
        <w:t>focusing first on areas with the highest variability or community exposure risk</w:t>
      </w:r>
      <w:r w:rsidR="003D0DA7">
        <w:t xml:space="preserve"> </w:t>
      </w:r>
      <w:r w:rsidRPr="00AB29BB">
        <w:t>would be a logical step. This would allow the system to mature gradually without creating unnecessary strain on capital budgets. It is also something that could be supported by external environmental or innovation grants.</w:t>
      </w:r>
    </w:p>
    <w:p w14:paraId="024A9C3A" w14:textId="780CBB9B" w:rsidR="00AB29BB" w:rsidRPr="00AB29BB" w:rsidRDefault="00AB29BB" w:rsidP="00C505E8">
      <w:pPr>
        <w:pStyle w:val="NoSpacing"/>
      </w:pPr>
      <w:r w:rsidRPr="00AB29BB">
        <w:t>Another opportunity for improvement was in the deployment strategy. We focused mainly on fixed monitors for stability and broad coverage, which worked well for overall site visibility. However, mobile monitoring units would have added flexibility. Short</w:t>
      </w:r>
      <w:r w:rsidR="003D0DA7">
        <w:t xml:space="preserve"> </w:t>
      </w:r>
      <w:r w:rsidRPr="00AB29BB">
        <w:t>term spikes observed during busy operational periods showed that emissions hotspots could move depending on activities like scrap handling or site traffic. Having a mobile unit ready to deploy would have made it easier to investigate temporary pollution events quickly and respond to community concerns more effectively.</w:t>
      </w:r>
    </w:p>
    <w:p w14:paraId="025BEACB" w14:textId="77777777" w:rsidR="003552A0" w:rsidRDefault="00AB29BB" w:rsidP="00AB29BB">
      <w:pPr>
        <w:pStyle w:val="Heading1"/>
        <w:rPr>
          <w:rStyle w:val="Heading2Char"/>
        </w:rPr>
      </w:pPr>
      <w:bookmarkStart w:id="61" w:name="_Toc196745735"/>
      <w:r w:rsidRPr="00AB29BB">
        <w:rPr>
          <w:rStyle w:val="Heading2Char"/>
        </w:rPr>
        <w:t>FMEA Reflection</w:t>
      </w:r>
      <w:bookmarkEnd w:id="61"/>
    </w:p>
    <w:p w14:paraId="03581F89" w14:textId="6EF68512" w:rsidR="00AB29BB" w:rsidRPr="00AB29BB" w:rsidRDefault="00AB29BB" w:rsidP="003552A0">
      <w:pPr>
        <w:rPr>
          <w:rFonts w:eastAsiaTheme="majorEastAsia" w:cstheme="majorBidi"/>
          <w:sz w:val="24"/>
          <w:szCs w:val="24"/>
        </w:rPr>
      </w:pPr>
      <w:r w:rsidRPr="00AB29BB">
        <w:rPr>
          <w:rFonts w:eastAsiaTheme="majorEastAsia" w:cstheme="majorBidi"/>
          <w:b/>
          <w:bCs/>
          <w:sz w:val="24"/>
          <w:szCs w:val="24"/>
        </w:rPr>
        <w:br/>
      </w:r>
      <w:r w:rsidRPr="00AB29BB">
        <w:t>Following the rollout, we revisited our original Failure Modes and Effects Analysis (FMEA). The mitigations put in place</w:t>
      </w:r>
      <w:r w:rsidR="003D0DA7" w:rsidRPr="003552A0">
        <w:t xml:space="preserve"> </w:t>
      </w:r>
      <w:r w:rsidRPr="00AB29BB">
        <w:t>such as backup batteries, monthly calibration reminders, and automated escalation protocols</w:t>
      </w:r>
      <w:r w:rsidR="003D0DA7" w:rsidRPr="003552A0">
        <w:t xml:space="preserve"> </w:t>
      </w:r>
      <w:r w:rsidRPr="00AB29BB">
        <w:t>proved highly effective in reducing risks during normal operations. However, one area for improvement that emerged was the need for a more robust contingency plan for full system outages, particularly covering dashboard access or cloud platform failures. Although not critical during the initial phase, this would strengthen system resilience in the future.</w:t>
      </w:r>
    </w:p>
    <w:p w14:paraId="5DF41378" w14:textId="77777777" w:rsidR="003552A0" w:rsidRDefault="00AB29BB" w:rsidP="00AB29BB">
      <w:pPr>
        <w:pStyle w:val="Heading1"/>
        <w:rPr>
          <w:rStyle w:val="Heading2Char"/>
        </w:rPr>
      </w:pPr>
      <w:bookmarkStart w:id="62" w:name="_Toc196745736"/>
      <w:r w:rsidRPr="00AB29BB">
        <w:rPr>
          <w:rStyle w:val="Heading2Char"/>
        </w:rPr>
        <w:t>Data-Driven Validation and Insights</w:t>
      </w:r>
      <w:bookmarkEnd w:id="62"/>
    </w:p>
    <w:p w14:paraId="2487C1A5" w14:textId="77777777" w:rsidR="003552A0" w:rsidRDefault="00AB29BB" w:rsidP="00C505E8">
      <w:r w:rsidRPr="00AB29BB">
        <w:rPr>
          <w:rFonts w:eastAsiaTheme="majorEastAsia" w:cstheme="majorBidi"/>
          <w:b/>
          <w:bCs/>
          <w:sz w:val="24"/>
          <w:szCs w:val="24"/>
        </w:rPr>
        <w:br/>
      </w:r>
      <w:r w:rsidRPr="00AB29BB">
        <w:t>The post</w:t>
      </w:r>
      <w:r w:rsidR="007314B4" w:rsidRPr="003552A0">
        <w:t xml:space="preserve"> </w:t>
      </w:r>
      <w:r w:rsidRPr="00AB29BB">
        <w:t>implementation data provided strong validation for our placement strategy and risk assumptions. High</w:t>
      </w:r>
      <w:r w:rsidR="003D0DA7" w:rsidRPr="003552A0">
        <w:t xml:space="preserve"> </w:t>
      </w:r>
      <w:r w:rsidRPr="00AB29BB">
        <w:t>risk areas, such as near old material handling zones, showed clear signs of elevated particulate levels during dry, busy operational windows. Lower</w:t>
      </w:r>
      <w:r w:rsidR="003D0DA7" w:rsidRPr="003552A0">
        <w:t xml:space="preserve"> </w:t>
      </w:r>
      <w:r w:rsidRPr="00AB29BB">
        <w:t>risk areas, like administrative zones, maintained stable, low PM readings. Road dust and legacy slag storage emissions continued to be significant contributors to overall particulate levels on site, confirming that our targeted approach to monitor these zones was the right decision.</w:t>
      </w:r>
    </w:p>
    <w:p w14:paraId="35A7B7EC" w14:textId="54C85593" w:rsidR="00AB29BB" w:rsidRPr="00AB29BB" w:rsidRDefault="00AB29BB" w:rsidP="00C505E8">
      <w:r w:rsidRPr="00AB29BB">
        <w:lastRenderedPageBreak/>
        <w:t>Having real</w:t>
      </w:r>
      <w:r w:rsidR="003D0DA7">
        <w:t xml:space="preserve"> </w:t>
      </w:r>
      <w:r w:rsidRPr="00AB29BB">
        <w:t>time data available also allowed us to identify rapid short-term pollution spikes that would previously have been missed through manual sampling. This visibility has been a key driver in shifting the site towards a more proactive air quality management culture.</w:t>
      </w:r>
    </w:p>
    <w:p w14:paraId="74980C20" w14:textId="77777777" w:rsidR="003552A0" w:rsidRDefault="00AB29BB" w:rsidP="00AB29BB">
      <w:pPr>
        <w:pStyle w:val="Heading1"/>
        <w:rPr>
          <w:rStyle w:val="Heading2Char"/>
        </w:rPr>
      </w:pPr>
      <w:bookmarkStart w:id="63" w:name="_Toc196745737"/>
      <w:r w:rsidRPr="00AB29BB">
        <w:rPr>
          <w:rStyle w:val="Heading2Char"/>
        </w:rPr>
        <w:t>Cost/Benefit Reflection</w:t>
      </w:r>
      <w:bookmarkEnd w:id="63"/>
    </w:p>
    <w:p w14:paraId="7E47B32B" w14:textId="70046B5F" w:rsidR="00AB29BB" w:rsidRPr="00AB29BB" w:rsidRDefault="00AB29BB" w:rsidP="003552A0">
      <w:pPr>
        <w:rPr>
          <w:rFonts w:eastAsiaTheme="majorEastAsia" w:cstheme="majorBidi"/>
          <w:sz w:val="24"/>
          <w:szCs w:val="24"/>
        </w:rPr>
      </w:pPr>
      <w:r w:rsidRPr="00AB29BB">
        <w:rPr>
          <w:rFonts w:eastAsiaTheme="majorEastAsia" w:cstheme="majorBidi"/>
          <w:b/>
          <w:bCs/>
          <w:sz w:val="24"/>
          <w:szCs w:val="24"/>
        </w:rPr>
        <w:br/>
      </w:r>
      <w:r w:rsidRPr="00AB29BB">
        <w:t>One of the biggest successes of the project was the decision to reuse monitors from the decommissioned Heavy End. This avoided around £25,000–£30,000 of new equipment costs and allowed more of the budget to be directed towards improving system integration, dashboard development, and staff training. It also supported Tata Steel’s commitment to circular economy principles by reducing waste and extending the useful life of existing assets.</w:t>
      </w:r>
    </w:p>
    <w:p w14:paraId="1FB1820B" w14:textId="1E7FE87D" w:rsidR="00AB29BB" w:rsidRPr="00AB29BB" w:rsidRDefault="00AB29BB" w:rsidP="003552A0">
      <w:r w:rsidRPr="00AB29BB">
        <w:t>In hindsight, an earlier focus on securing external funding through environmental grants could have helped stretch the project even further, potentially allowing for more high</w:t>
      </w:r>
      <w:r w:rsidR="003D0DA7">
        <w:t xml:space="preserve"> s</w:t>
      </w:r>
      <w:r w:rsidRPr="00AB29BB">
        <w:t>pec sensor purchases or earlier implementation of mobile monitoring options.</w:t>
      </w:r>
    </w:p>
    <w:p w14:paraId="77D69890" w14:textId="7BCFC1B0" w:rsidR="00AB29BB" w:rsidRPr="00AB29BB" w:rsidRDefault="00AB29BB" w:rsidP="003552A0">
      <w:r w:rsidRPr="00AB29BB">
        <w:t>The rollout itself was very technically focused, and although cross</w:t>
      </w:r>
      <w:r w:rsidR="00151BFC">
        <w:t xml:space="preserve"> </w:t>
      </w:r>
      <w:r w:rsidRPr="00AB29BB">
        <w:t>departmental support was eventually strong, the early project stages could have benefited from more engagement with operations and maintenance teams. Better early communication could have built wider ownership and smoother integration into day-to-day activities.</w:t>
      </w:r>
    </w:p>
    <w:p w14:paraId="7CAFF026" w14:textId="77777777" w:rsidR="00AB29BB" w:rsidRDefault="00AB29BB" w:rsidP="003552A0">
      <w:bookmarkStart w:id="64" w:name="_Toc196745738"/>
      <w:r w:rsidRPr="00AB29BB">
        <w:rPr>
          <w:rStyle w:val="Heading2Char"/>
        </w:rPr>
        <w:t>Future State Process Overview</w:t>
      </w:r>
      <w:bookmarkEnd w:id="64"/>
      <w:r w:rsidRPr="00AB29BB">
        <w:rPr>
          <w:b/>
          <w:bCs/>
        </w:rPr>
        <w:br/>
      </w:r>
      <w:r w:rsidRPr="00AB29BB">
        <w:t xml:space="preserve">The new monitoring workflow is much more efficient and responsive, following a clear cycle: </w:t>
      </w:r>
    </w:p>
    <w:p w14:paraId="116C1A57" w14:textId="77777777" w:rsidR="00AB29BB" w:rsidRPr="000E7C50" w:rsidRDefault="00AB29BB" w:rsidP="003552A0">
      <w:pPr>
        <w:rPr>
          <w:i/>
          <w:iCs/>
        </w:rPr>
      </w:pPr>
      <w:r w:rsidRPr="00AB29BB">
        <w:rPr>
          <w:i/>
          <w:iCs/>
        </w:rPr>
        <w:t>Sensors → Real-Time Data → Automatic Alert → Investigation → Resolution → Reporting</w:t>
      </w:r>
    </w:p>
    <w:p w14:paraId="7EA7D1D5" w14:textId="049CE0E3" w:rsidR="00AB29BB" w:rsidRPr="00AB29BB" w:rsidRDefault="00AB29BB" w:rsidP="003552A0">
      <w:r w:rsidRPr="00AB29BB">
        <w:br/>
        <w:t>This process enables issues to be flagged and dealt with rapidly before they escalate, helping ensure the site maintains strong compliance and community trust.</w:t>
      </w:r>
    </w:p>
    <w:p w14:paraId="1F5BF886" w14:textId="77777777" w:rsidR="003552A0" w:rsidRDefault="00AB29BB" w:rsidP="003552A0">
      <w:pPr>
        <w:rPr>
          <w:rStyle w:val="Heading2Char"/>
        </w:rPr>
      </w:pPr>
      <w:bookmarkStart w:id="65" w:name="_Toc196745739"/>
      <w:r w:rsidRPr="00AB29BB">
        <w:rPr>
          <w:rStyle w:val="Heading2Char"/>
        </w:rPr>
        <w:t>Post-Implementation Review</w:t>
      </w:r>
      <w:bookmarkEnd w:id="65"/>
    </w:p>
    <w:p w14:paraId="2AF07A66" w14:textId="599018A6" w:rsidR="003552A0" w:rsidRPr="00AB29BB" w:rsidRDefault="00AB29BB" w:rsidP="003552A0">
      <w:r w:rsidRPr="00AB29BB">
        <w:rPr>
          <w:rFonts w:eastAsiaTheme="majorEastAsia" w:cstheme="majorBidi"/>
          <w:b/>
          <w:bCs/>
          <w:sz w:val="24"/>
          <w:szCs w:val="24"/>
        </w:rPr>
        <w:br/>
      </w:r>
      <w:r w:rsidRPr="00AB29BB">
        <w:t>Since going live, the network has shown significant improvements in operational performance. Response times to air quality alerts have increased by around 60%</w:t>
      </w:r>
      <w:r w:rsidR="00151BFC">
        <w:t xml:space="preserve"> </w:t>
      </w:r>
      <w:r w:rsidRPr="00AB29BB">
        <w:t>The monitoring system has already supported one operational change to reduce dust generation and has provided evidence in community discussions, helping to strengthen transparency and trust.</w:t>
      </w:r>
    </w:p>
    <w:p w14:paraId="699AB291" w14:textId="77777777" w:rsidR="00AB29BB" w:rsidRDefault="00AB29BB" w:rsidP="003552A0">
      <w:r w:rsidRPr="00AB29BB">
        <w:t>Looking forward, gradual hardware upgrades, expanded mobile monitoring capability, and continued investment in training will help ensure the network evolves as the site transitions fully to EAF operations.</w:t>
      </w:r>
    </w:p>
    <w:p w14:paraId="45E173F4" w14:textId="77777777" w:rsidR="000C0331" w:rsidRDefault="000C0331" w:rsidP="000C0331"/>
    <w:p w14:paraId="7EABFDD5" w14:textId="77777777" w:rsidR="003D03E7" w:rsidRDefault="003D03E7" w:rsidP="000C0331"/>
    <w:p w14:paraId="2845CC8C" w14:textId="77777777" w:rsidR="00151BFC" w:rsidRDefault="00151BFC" w:rsidP="000C0331"/>
    <w:p w14:paraId="564FF4D4" w14:textId="77777777" w:rsidR="00151BFC" w:rsidRDefault="00151BFC" w:rsidP="000C0331"/>
    <w:p w14:paraId="724E76E4" w14:textId="77777777" w:rsidR="00151BFC" w:rsidRDefault="00151BFC" w:rsidP="000C0331"/>
    <w:p w14:paraId="577F65FF" w14:textId="77777777" w:rsidR="003D03E7" w:rsidRDefault="003D03E7" w:rsidP="000C0331"/>
    <w:p w14:paraId="1F0BA26A" w14:textId="77777777" w:rsidR="003D03E7" w:rsidRPr="00AB29BB" w:rsidRDefault="003D03E7" w:rsidP="000C0331"/>
    <w:p w14:paraId="7AF203FF" w14:textId="77777777" w:rsidR="00793609" w:rsidRPr="00793609" w:rsidRDefault="00793609" w:rsidP="00003278">
      <w:pPr>
        <w:pStyle w:val="Heading1"/>
      </w:pPr>
      <w:bookmarkStart w:id="66" w:name="_Toc196745740"/>
      <w:r w:rsidRPr="00793609">
        <w:t>9. Control</w:t>
      </w:r>
      <w:bookmarkEnd w:id="66"/>
    </w:p>
    <w:p w14:paraId="319042E7" w14:textId="77777777" w:rsidR="00793609" w:rsidRPr="00793609" w:rsidRDefault="00793609" w:rsidP="00D31DBB">
      <w:pPr>
        <w:pStyle w:val="Heading2"/>
      </w:pPr>
      <w:bookmarkStart w:id="67" w:name="_Toc196745741"/>
      <w:r w:rsidRPr="00793609">
        <w:t>Control Plan</w:t>
      </w:r>
      <w:bookmarkEnd w:id="67"/>
    </w:p>
    <w:p w14:paraId="066355BD" w14:textId="77777777" w:rsidR="00793609" w:rsidRPr="00793609" w:rsidRDefault="00793609" w:rsidP="00793609">
      <w:pPr>
        <w:numPr>
          <w:ilvl w:val="0"/>
          <w:numId w:val="57"/>
        </w:numPr>
        <w:rPr>
          <w:rFonts w:cs="Arial"/>
          <w:sz w:val="24"/>
          <w:szCs w:val="24"/>
        </w:rPr>
      </w:pPr>
      <w:r w:rsidRPr="00793609">
        <w:rPr>
          <w:rFonts w:cs="Arial"/>
          <w:sz w:val="24"/>
          <w:szCs w:val="24"/>
        </w:rPr>
        <w:t>Daily diagnostics</w:t>
      </w:r>
    </w:p>
    <w:p w14:paraId="2BDCE185" w14:textId="77777777" w:rsidR="00793609" w:rsidRPr="00793609" w:rsidRDefault="00793609" w:rsidP="00793609">
      <w:pPr>
        <w:numPr>
          <w:ilvl w:val="0"/>
          <w:numId w:val="57"/>
        </w:numPr>
        <w:rPr>
          <w:rFonts w:cs="Arial"/>
          <w:sz w:val="24"/>
          <w:szCs w:val="24"/>
        </w:rPr>
      </w:pPr>
      <w:r w:rsidRPr="00793609">
        <w:rPr>
          <w:rFonts w:cs="Arial"/>
          <w:sz w:val="24"/>
          <w:szCs w:val="24"/>
        </w:rPr>
        <w:t>Weekly trend reviews</w:t>
      </w:r>
    </w:p>
    <w:p w14:paraId="53C46516" w14:textId="77777777" w:rsidR="00793609" w:rsidRPr="00793609" w:rsidRDefault="00793609" w:rsidP="00793609">
      <w:pPr>
        <w:numPr>
          <w:ilvl w:val="0"/>
          <w:numId w:val="57"/>
        </w:numPr>
        <w:rPr>
          <w:rFonts w:cs="Arial"/>
          <w:sz w:val="24"/>
          <w:szCs w:val="24"/>
        </w:rPr>
      </w:pPr>
      <w:r w:rsidRPr="00793609">
        <w:rPr>
          <w:rFonts w:cs="Arial"/>
          <w:sz w:val="24"/>
          <w:szCs w:val="24"/>
        </w:rPr>
        <w:t>Monthly service checks</w:t>
      </w:r>
    </w:p>
    <w:p w14:paraId="3066D88E" w14:textId="77777777" w:rsidR="00793609" w:rsidRPr="00793609" w:rsidRDefault="00793609" w:rsidP="00793609">
      <w:pPr>
        <w:numPr>
          <w:ilvl w:val="0"/>
          <w:numId w:val="57"/>
        </w:numPr>
        <w:rPr>
          <w:rFonts w:cs="Arial"/>
          <w:sz w:val="24"/>
          <w:szCs w:val="24"/>
        </w:rPr>
      </w:pPr>
      <w:r w:rsidRPr="00793609">
        <w:rPr>
          <w:rFonts w:cs="Arial"/>
          <w:sz w:val="24"/>
          <w:szCs w:val="24"/>
        </w:rPr>
        <w:t>Quarterly performance audits</w:t>
      </w:r>
    </w:p>
    <w:p w14:paraId="748E9813" w14:textId="77777777" w:rsidR="00793609" w:rsidRPr="00793609" w:rsidRDefault="00793609" w:rsidP="003D022C">
      <w:pPr>
        <w:pStyle w:val="Heading2"/>
      </w:pPr>
      <w:bookmarkStart w:id="68" w:name="_Toc196745742"/>
      <w:r w:rsidRPr="00793609">
        <w:t>SOPs</w:t>
      </w:r>
      <w:bookmarkEnd w:id="68"/>
    </w:p>
    <w:p w14:paraId="1D6CFE9A" w14:textId="05482143" w:rsidR="00793609" w:rsidRPr="00793609" w:rsidRDefault="00793609" w:rsidP="00793609">
      <w:pPr>
        <w:rPr>
          <w:rFonts w:cs="Arial"/>
          <w:sz w:val="24"/>
          <w:szCs w:val="24"/>
        </w:rPr>
      </w:pPr>
      <w:r w:rsidRPr="00793609">
        <w:rPr>
          <w:rFonts w:cs="Arial"/>
          <w:sz w:val="24"/>
          <w:szCs w:val="24"/>
        </w:rPr>
        <w:t>Standardised procedures now govern installation, maintenance, alert escalation, and data reporting. SOPs were integrated into the ISO 14001 management system</w:t>
      </w:r>
      <w:r w:rsidR="00151BFC" w:rsidRPr="00151BFC">
        <w:rPr>
          <w:rFonts w:ascii="Times New Roman" w:eastAsia="Times New Roman" w:hAnsi="Times New Roman" w:cs="Times New Roman"/>
          <w:kern w:val="0"/>
          <w:sz w:val="24"/>
          <w:szCs w:val="24"/>
          <w:lang w:eastAsia="en-GB"/>
          <w14:ligatures w14:val="none"/>
        </w:rPr>
        <w:t xml:space="preserve"> </w:t>
      </w:r>
      <w:r w:rsidR="00151BFC" w:rsidRPr="00151BFC">
        <w:rPr>
          <w:rFonts w:cs="Arial"/>
          <w:sz w:val="24"/>
          <w:szCs w:val="24"/>
        </w:rPr>
        <w:t>(</w:t>
      </w:r>
      <w:proofErr w:type="spellStart"/>
      <w:r w:rsidR="00151BFC" w:rsidRPr="00151BFC">
        <w:rPr>
          <w:rFonts w:cs="Arial"/>
          <w:sz w:val="24"/>
          <w:szCs w:val="24"/>
        </w:rPr>
        <w:t>bsi</w:t>
      </w:r>
      <w:proofErr w:type="spellEnd"/>
      <w:r w:rsidR="00151BFC" w:rsidRPr="00151BFC">
        <w:rPr>
          <w:rFonts w:cs="Arial"/>
          <w:sz w:val="24"/>
          <w:szCs w:val="24"/>
        </w:rPr>
        <w:t>)</w:t>
      </w:r>
      <w:r w:rsidRPr="00793609">
        <w:rPr>
          <w:rFonts w:cs="Arial"/>
          <w:sz w:val="24"/>
          <w:szCs w:val="24"/>
        </w:rPr>
        <w:t>.</w:t>
      </w:r>
    </w:p>
    <w:p w14:paraId="79700A6C" w14:textId="77777777" w:rsidR="00793609" w:rsidRPr="00793609" w:rsidRDefault="00793609" w:rsidP="003D022C">
      <w:pPr>
        <w:pStyle w:val="Heading2"/>
      </w:pPr>
      <w:bookmarkStart w:id="69" w:name="_Toc196745743"/>
      <w:r w:rsidRPr="00793609">
        <w:t>Training</w:t>
      </w:r>
      <w:bookmarkEnd w:id="69"/>
    </w:p>
    <w:p w14:paraId="5A4CBF14" w14:textId="77777777" w:rsidR="00793609" w:rsidRPr="00793609" w:rsidRDefault="00793609" w:rsidP="00793609">
      <w:pPr>
        <w:rPr>
          <w:rFonts w:cs="Arial"/>
          <w:sz w:val="24"/>
          <w:szCs w:val="24"/>
        </w:rPr>
      </w:pPr>
      <w:r w:rsidRPr="00793609">
        <w:rPr>
          <w:rFonts w:cs="Arial"/>
          <w:sz w:val="24"/>
          <w:szCs w:val="24"/>
        </w:rPr>
        <w:t>Staff were trained in sensor operation, dashboard use, and emergency protocols. Digital resources and refresher sessions ensured ongoing competence.</w:t>
      </w:r>
    </w:p>
    <w:p w14:paraId="4D4B4732" w14:textId="77777777" w:rsidR="00793609" w:rsidRPr="00793609" w:rsidRDefault="00793609" w:rsidP="003D022C">
      <w:pPr>
        <w:pStyle w:val="Heading2"/>
      </w:pPr>
      <w:bookmarkStart w:id="70" w:name="_Toc196745744"/>
      <w:r w:rsidRPr="00793609">
        <w:t>Monitoring Tools</w:t>
      </w:r>
      <w:bookmarkEnd w:id="70"/>
    </w:p>
    <w:p w14:paraId="5BF71657" w14:textId="77777777" w:rsidR="00793609" w:rsidRPr="00793609" w:rsidRDefault="00793609" w:rsidP="00793609">
      <w:pPr>
        <w:rPr>
          <w:rFonts w:cs="Arial"/>
          <w:sz w:val="24"/>
          <w:szCs w:val="24"/>
        </w:rPr>
      </w:pPr>
      <w:r w:rsidRPr="00793609">
        <w:rPr>
          <w:rFonts w:cs="Arial"/>
          <w:sz w:val="24"/>
          <w:szCs w:val="24"/>
        </w:rPr>
        <w:t>Dashboards were developed showing live PM data across zones. Automated alerts notify key staff of exceedances via email and text message.</w:t>
      </w:r>
    </w:p>
    <w:p w14:paraId="3120E4E4" w14:textId="77777777" w:rsidR="00793609" w:rsidRPr="00793609" w:rsidRDefault="00793609" w:rsidP="003D022C">
      <w:pPr>
        <w:pStyle w:val="Heading2"/>
      </w:pPr>
      <w:bookmarkStart w:id="71" w:name="_Toc196745745"/>
      <w:r w:rsidRPr="00793609">
        <w:t>Sustaining Improvements</w:t>
      </w:r>
      <w:bookmarkEnd w:id="71"/>
    </w:p>
    <w:p w14:paraId="5094E914" w14:textId="7AE2ADD8" w:rsidR="005E4096" w:rsidRPr="00080969" w:rsidRDefault="00793609" w:rsidP="00003278">
      <w:pPr>
        <w:rPr>
          <w:rFonts w:cs="Arial"/>
          <w:sz w:val="24"/>
          <w:szCs w:val="24"/>
        </w:rPr>
      </w:pPr>
      <w:r w:rsidRPr="00793609">
        <w:rPr>
          <w:rFonts w:cs="Arial"/>
          <w:sz w:val="24"/>
          <w:szCs w:val="24"/>
        </w:rPr>
        <w:t>Annual network reviews ensure placement remains optimal as operations evolve. Performance KPIs are tracked and shared with leadership and external stakeholders.</w:t>
      </w:r>
    </w:p>
    <w:p w14:paraId="0BFE7431" w14:textId="0FE01BC5" w:rsidR="007730F2" w:rsidRPr="007730F2" w:rsidRDefault="007730F2" w:rsidP="007730F2">
      <w:pPr>
        <w:pStyle w:val="Heading1"/>
      </w:pPr>
      <w:bookmarkStart w:id="72" w:name="_Toc196745746"/>
      <w:r w:rsidRPr="007730F2">
        <w:t>1</w:t>
      </w:r>
      <w:r w:rsidR="003D03E7">
        <w:t>0</w:t>
      </w:r>
      <w:r w:rsidRPr="007730F2">
        <w:t>. Reflection and Lessons Learnt</w:t>
      </w:r>
      <w:bookmarkEnd w:id="72"/>
    </w:p>
    <w:p w14:paraId="3BBC43A9" w14:textId="248B15D6" w:rsidR="007730F2" w:rsidRPr="007730F2" w:rsidRDefault="007730F2" w:rsidP="007730F2">
      <w:pPr>
        <w:rPr>
          <w:rFonts w:eastAsiaTheme="majorEastAsia" w:cstheme="majorBidi"/>
          <w:sz w:val="24"/>
          <w:szCs w:val="24"/>
        </w:rPr>
      </w:pPr>
      <w:r w:rsidRPr="007730F2">
        <w:rPr>
          <w:rFonts w:eastAsiaTheme="majorEastAsia" w:cstheme="majorBidi"/>
          <w:sz w:val="24"/>
          <w:szCs w:val="24"/>
        </w:rPr>
        <w:t>This project was both technically and professionally rewarding. It presented opportunities to develop leadership skills, apply Six Sigma tools in a live, operational setting, and collaborate closely with cross</w:t>
      </w:r>
      <w:r w:rsidR="001C6BAE">
        <w:rPr>
          <w:rFonts w:eastAsiaTheme="majorEastAsia" w:cstheme="majorBidi"/>
          <w:sz w:val="24"/>
          <w:szCs w:val="24"/>
        </w:rPr>
        <w:t xml:space="preserve"> </w:t>
      </w:r>
      <w:r w:rsidRPr="007730F2">
        <w:rPr>
          <w:rFonts w:eastAsiaTheme="majorEastAsia" w:cstheme="majorBidi"/>
          <w:sz w:val="24"/>
          <w:szCs w:val="24"/>
        </w:rPr>
        <w:t>functional teams across the business. Working on a project that combined environmental management, cost-saving, and real</w:t>
      </w:r>
      <w:r w:rsidR="003B7FC9">
        <w:rPr>
          <w:rFonts w:eastAsiaTheme="majorEastAsia" w:cstheme="majorBidi"/>
          <w:sz w:val="24"/>
          <w:szCs w:val="24"/>
        </w:rPr>
        <w:t xml:space="preserve"> </w:t>
      </w:r>
      <w:r w:rsidRPr="007730F2">
        <w:rPr>
          <w:rFonts w:eastAsiaTheme="majorEastAsia" w:cstheme="majorBidi"/>
          <w:sz w:val="24"/>
          <w:szCs w:val="24"/>
        </w:rPr>
        <w:t>time technology gave me a broader perspective on how improvement initiatives are delivered within a complex industrial site.</w:t>
      </w:r>
    </w:p>
    <w:p w14:paraId="407C7C48" w14:textId="4B6FF39C" w:rsidR="007730F2" w:rsidRPr="007730F2" w:rsidRDefault="007730F2" w:rsidP="007730F2">
      <w:pPr>
        <w:rPr>
          <w:rFonts w:eastAsiaTheme="majorEastAsia" w:cstheme="majorBidi"/>
        </w:rPr>
      </w:pPr>
      <w:bookmarkStart w:id="73" w:name="_Toc196745747"/>
      <w:r w:rsidRPr="007730F2">
        <w:rPr>
          <w:rStyle w:val="Heading2Char"/>
        </w:rPr>
        <w:t>Leadership and Communication:</w:t>
      </w:r>
      <w:bookmarkEnd w:id="73"/>
      <w:r w:rsidRPr="007730F2">
        <w:rPr>
          <w:rFonts w:eastAsiaTheme="majorEastAsia" w:cstheme="majorBidi"/>
          <w:sz w:val="24"/>
          <w:szCs w:val="24"/>
        </w:rPr>
        <w:br/>
      </w:r>
      <w:r w:rsidRPr="007730F2">
        <w:rPr>
          <w:rFonts w:eastAsiaTheme="majorEastAsia" w:cstheme="majorBidi"/>
        </w:rPr>
        <w:t>As project lead, I had to coordinate a diverse group of stakeholders, including technical specialists, operations teams, health and safety advisors, and external vendors. I learnt that early and consistent communication was crucial, especially when using tools like site maps, planning dashboards, and live data displays. Visual communication helped bridge gaps between departments and secured buy-in much quicker than written plans alone would have achieved</w:t>
      </w:r>
      <w:r w:rsidR="00813C58" w:rsidRPr="00813C58">
        <w:rPr>
          <w:rFonts w:ascii="Times New Roman" w:eastAsia="Times New Roman" w:hAnsi="Times New Roman" w:cs="Times New Roman"/>
          <w:kern w:val="0"/>
          <w:sz w:val="24"/>
          <w:szCs w:val="24"/>
          <w:lang w:eastAsia="en-GB"/>
          <w14:ligatures w14:val="none"/>
        </w:rPr>
        <w:t xml:space="preserve"> </w:t>
      </w:r>
      <w:r w:rsidR="00813C58" w:rsidRPr="00813C58">
        <w:rPr>
          <w:rFonts w:eastAsiaTheme="majorEastAsia" w:cstheme="majorBidi"/>
        </w:rPr>
        <w:t>(“Leadership Skills – the Key to Strong Project Management PRINCE2 UK”)</w:t>
      </w:r>
      <w:r w:rsidRPr="007730F2">
        <w:rPr>
          <w:rFonts w:eastAsiaTheme="majorEastAsia" w:cstheme="majorBidi"/>
        </w:rPr>
        <w:t>.</w:t>
      </w:r>
    </w:p>
    <w:p w14:paraId="02B8B52B" w14:textId="77777777" w:rsidR="007730F2" w:rsidRPr="007730F2" w:rsidRDefault="007730F2" w:rsidP="007730F2">
      <w:pPr>
        <w:rPr>
          <w:rFonts w:eastAsiaTheme="majorEastAsia" w:cstheme="majorBidi"/>
          <w:sz w:val="24"/>
          <w:szCs w:val="24"/>
        </w:rPr>
      </w:pPr>
      <w:bookmarkStart w:id="74" w:name="_Toc196745748"/>
      <w:r w:rsidRPr="007730F2">
        <w:rPr>
          <w:rStyle w:val="Heading2Char"/>
        </w:rPr>
        <w:t>Technical Understanding:</w:t>
      </w:r>
      <w:bookmarkEnd w:id="74"/>
      <w:r w:rsidRPr="007730F2">
        <w:rPr>
          <w:rFonts w:eastAsiaTheme="majorEastAsia" w:cstheme="majorBidi"/>
          <w:sz w:val="24"/>
          <w:szCs w:val="24"/>
        </w:rPr>
        <w:br/>
      </w:r>
      <w:r w:rsidRPr="007730F2">
        <w:rPr>
          <w:rFonts w:eastAsiaTheme="majorEastAsia" w:cstheme="majorBidi"/>
        </w:rPr>
        <w:t xml:space="preserve">Selecting the right monitoring technology meant developing a strong understanding of sensor capabilities, environmental behaviours, and regulatory compliance needs. I improved my ability to interpret complex technical datasheets, benchmark equipment performance against standards, and apply this knowledge to decisions around sensor placement and </w:t>
      </w:r>
      <w:r w:rsidRPr="007730F2">
        <w:rPr>
          <w:rFonts w:eastAsiaTheme="majorEastAsia" w:cstheme="majorBidi"/>
        </w:rPr>
        <w:lastRenderedPageBreak/>
        <w:t>system design. Working with real-time data during the pilot phase also taught me how important live validation is when managing environmental risks.</w:t>
      </w:r>
    </w:p>
    <w:p w14:paraId="030AF264" w14:textId="77777777" w:rsidR="007730F2" w:rsidRDefault="007730F2" w:rsidP="007730F2">
      <w:pPr>
        <w:rPr>
          <w:rFonts w:eastAsiaTheme="majorEastAsia" w:cstheme="majorBidi"/>
        </w:rPr>
      </w:pPr>
      <w:bookmarkStart w:id="75" w:name="_Toc196745749"/>
      <w:r w:rsidRPr="007730F2">
        <w:rPr>
          <w:rStyle w:val="Heading2Char"/>
        </w:rPr>
        <w:t>Problem Solving and Adaptability:</w:t>
      </w:r>
      <w:bookmarkEnd w:id="75"/>
      <w:r w:rsidRPr="007730F2">
        <w:rPr>
          <w:rStyle w:val="Heading2Char"/>
        </w:rPr>
        <w:br/>
      </w:r>
      <w:r w:rsidRPr="007730F2">
        <w:rPr>
          <w:rFonts w:eastAsiaTheme="majorEastAsia" w:cstheme="majorBidi"/>
        </w:rPr>
        <w:t>The project faced several practical challenges, such as delays in monitor availability and network connectivity issues in certain zones. I applied root cause analysis techniques to quickly diagnose problems and put contingency measures in place, like alternative communication methods for data transfer. The experience reinforced the importance of flexible, fast decision-making during active project phases.</w:t>
      </w:r>
    </w:p>
    <w:p w14:paraId="76D455B3" w14:textId="77777777" w:rsidR="003D03E7" w:rsidRPr="007730F2" w:rsidRDefault="003D03E7" w:rsidP="007730F2">
      <w:pPr>
        <w:rPr>
          <w:rFonts w:eastAsiaTheme="majorEastAsia" w:cstheme="majorBidi"/>
        </w:rPr>
      </w:pPr>
    </w:p>
    <w:p w14:paraId="5601898C" w14:textId="011B084A" w:rsidR="007730F2" w:rsidRPr="00F36E0C" w:rsidRDefault="007730F2" w:rsidP="007730F2">
      <w:pPr>
        <w:rPr>
          <w:rFonts w:eastAsiaTheme="majorEastAsia" w:cstheme="majorBidi"/>
        </w:rPr>
      </w:pPr>
      <w:bookmarkStart w:id="76" w:name="_Toc196745750"/>
      <w:r w:rsidRPr="007730F2">
        <w:rPr>
          <w:rStyle w:val="Heading2Char"/>
        </w:rPr>
        <w:t>Change Management:</w:t>
      </w:r>
      <w:bookmarkEnd w:id="76"/>
      <w:r w:rsidRPr="007730F2">
        <w:rPr>
          <w:rFonts w:eastAsiaTheme="majorEastAsia" w:cstheme="majorBidi"/>
          <w:sz w:val="24"/>
          <w:szCs w:val="24"/>
        </w:rPr>
        <w:br/>
      </w:r>
      <w:r w:rsidRPr="007730F2">
        <w:rPr>
          <w:rFonts w:eastAsiaTheme="majorEastAsia" w:cstheme="majorBidi"/>
        </w:rPr>
        <w:t>Introducing a new, technology</w:t>
      </w:r>
      <w:r w:rsidR="000E7C50" w:rsidRPr="003D03E7">
        <w:rPr>
          <w:rFonts w:eastAsiaTheme="majorEastAsia" w:cstheme="majorBidi"/>
        </w:rPr>
        <w:t xml:space="preserve"> </w:t>
      </w:r>
      <w:r w:rsidRPr="007730F2">
        <w:rPr>
          <w:rFonts w:eastAsiaTheme="majorEastAsia" w:cstheme="majorBidi"/>
        </w:rPr>
        <w:t>driven monitoring system inevitably led to some resistance, particularly among teams more familiar with traditional manual sampling methods. By holding early training sessions, developing user guides, and offering live demonstrations, we managed to shift perceptions and build confidence in the new system. This helped drive adoption across the environmental and operational teams and laid the foundation for future system upgrades</w:t>
      </w:r>
      <w:r w:rsidR="00F36E0C">
        <w:rPr>
          <w:rFonts w:eastAsiaTheme="majorEastAsia" w:cstheme="majorBidi"/>
        </w:rPr>
        <w:t xml:space="preserve"> </w:t>
      </w:r>
      <w:r w:rsidR="00F36E0C" w:rsidRPr="00F36E0C">
        <w:rPr>
          <w:rFonts w:eastAsiaTheme="majorEastAsia" w:cstheme="majorBidi"/>
        </w:rPr>
        <w:t>(Miller)</w:t>
      </w:r>
      <w:r w:rsidRPr="007730F2">
        <w:rPr>
          <w:rFonts w:eastAsiaTheme="majorEastAsia" w:cstheme="majorBidi"/>
        </w:rPr>
        <w:t>.</w:t>
      </w:r>
    </w:p>
    <w:p w14:paraId="14069893" w14:textId="05330D4B" w:rsidR="007730F2" w:rsidRPr="007730F2" w:rsidRDefault="007730F2" w:rsidP="007730F2">
      <w:pPr>
        <w:rPr>
          <w:rFonts w:eastAsiaTheme="majorEastAsia" w:cstheme="majorBidi"/>
          <w:sz w:val="24"/>
          <w:szCs w:val="24"/>
        </w:rPr>
      </w:pPr>
      <w:bookmarkStart w:id="77" w:name="_Toc196745751"/>
      <w:r w:rsidRPr="007730F2">
        <w:rPr>
          <w:rStyle w:val="Heading2Char"/>
        </w:rPr>
        <w:t>Professional Growth:</w:t>
      </w:r>
      <w:bookmarkEnd w:id="77"/>
      <w:r w:rsidRPr="007730F2">
        <w:rPr>
          <w:rFonts w:eastAsiaTheme="majorEastAsia" w:cstheme="majorBidi"/>
          <w:sz w:val="24"/>
          <w:szCs w:val="24"/>
        </w:rPr>
        <w:br/>
      </w:r>
      <w:r w:rsidRPr="007730F2">
        <w:rPr>
          <w:rFonts w:eastAsiaTheme="majorEastAsia" w:cstheme="majorBidi"/>
        </w:rPr>
        <w:t>This project has strengthened my leadership capabilities, particularly in managing multistakeholder initiatives and balancing technical requirements with practical site needs. It also deepened my experience in planning data</w:t>
      </w:r>
      <w:r w:rsidR="000E7C50" w:rsidRPr="003D03E7">
        <w:rPr>
          <w:rFonts w:eastAsiaTheme="majorEastAsia" w:cstheme="majorBidi"/>
        </w:rPr>
        <w:t xml:space="preserve"> </w:t>
      </w:r>
      <w:r w:rsidRPr="007730F2">
        <w:rPr>
          <w:rFonts w:eastAsiaTheme="majorEastAsia" w:cstheme="majorBidi"/>
        </w:rPr>
        <w:t xml:space="preserve">driven environmental strategies, managing budgets under pressure, and maintaining alignment with wider corporate sustainability goals. Most importantly, it reinforced that strong preparation, combined with the ability to adapt quickly, is critical to delivering successful, </w:t>
      </w:r>
      <w:r w:rsidR="00D31DBB" w:rsidRPr="003D03E7">
        <w:rPr>
          <w:rFonts w:eastAsiaTheme="majorEastAsia" w:cstheme="majorBidi"/>
        </w:rPr>
        <w:t>long term</w:t>
      </w:r>
      <w:r w:rsidRPr="007730F2">
        <w:rPr>
          <w:rFonts w:eastAsiaTheme="majorEastAsia" w:cstheme="majorBidi"/>
        </w:rPr>
        <w:t xml:space="preserve"> improvements.</w:t>
      </w:r>
    </w:p>
    <w:p w14:paraId="706FBDCB" w14:textId="5145F70F" w:rsidR="00793609" w:rsidRPr="00793609" w:rsidRDefault="00003278" w:rsidP="003D022C">
      <w:pPr>
        <w:pStyle w:val="Heading1"/>
      </w:pPr>
      <w:bookmarkStart w:id="78" w:name="_Toc196745752"/>
      <w:r>
        <w:t>1</w:t>
      </w:r>
      <w:r w:rsidR="003D03E7">
        <w:t>1</w:t>
      </w:r>
      <w:r w:rsidR="00793609" w:rsidRPr="00793609">
        <w:t>. Sustainability and CSR Considerations</w:t>
      </w:r>
      <w:bookmarkEnd w:id="78"/>
    </w:p>
    <w:p w14:paraId="09D1043E" w14:textId="77777777" w:rsidR="00793609" w:rsidRPr="003D03E7" w:rsidRDefault="00793609" w:rsidP="00793609">
      <w:pPr>
        <w:rPr>
          <w:rFonts w:cs="Arial"/>
        </w:rPr>
      </w:pPr>
      <w:r w:rsidRPr="003D03E7">
        <w:rPr>
          <w:rFonts w:cs="Arial"/>
        </w:rPr>
        <w:t>This project contributes significantly to Tata Steel’s wider environmental and sustainability agenda. The transition to EAF operations is a key step in reducing the site’s carbon footprint. However, this must be matched by equally robust systems to manage other environmental risks, such as particulate emissions.</w:t>
      </w:r>
    </w:p>
    <w:p w14:paraId="329C7CCA" w14:textId="77777777" w:rsidR="00793609" w:rsidRPr="003D03E7" w:rsidRDefault="00793609" w:rsidP="00793609">
      <w:pPr>
        <w:rPr>
          <w:rFonts w:cs="Arial"/>
        </w:rPr>
      </w:pPr>
      <w:r w:rsidRPr="003D03E7">
        <w:rPr>
          <w:rFonts w:cs="Arial"/>
        </w:rPr>
        <w:t>The air quality monitoring network supports several of the UN Sustainable Development Goals (SDGs):</w:t>
      </w:r>
    </w:p>
    <w:p w14:paraId="386C290D" w14:textId="77777777" w:rsidR="00793609" w:rsidRPr="003D03E7" w:rsidRDefault="00793609" w:rsidP="00793609">
      <w:pPr>
        <w:numPr>
          <w:ilvl w:val="0"/>
          <w:numId w:val="58"/>
        </w:numPr>
        <w:rPr>
          <w:rFonts w:cs="Arial"/>
        </w:rPr>
      </w:pPr>
      <w:r w:rsidRPr="003D03E7">
        <w:rPr>
          <w:rFonts w:cs="Arial"/>
        </w:rPr>
        <w:t>SDG 3 – Good Health and Wellbeing: by reducing local exposure to harmful pollutants</w:t>
      </w:r>
    </w:p>
    <w:p w14:paraId="286F9F22" w14:textId="77777777" w:rsidR="00793609" w:rsidRPr="003D03E7" w:rsidRDefault="00793609" w:rsidP="00793609">
      <w:pPr>
        <w:numPr>
          <w:ilvl w:val="0"/>
          <w:numId w:val="58"/>
        </w:numPr>
        <w:rPr>
          <w:rFonts w:cs="Arial"/>
        </w:rPr>
      </w:pPr>
      <w:r w:rsidRPr="003D03E7">
        <w:rPr>
          <w:rFonts w:cs="Arial"/>
        </w:rPr>
        <w:t>SDG 11 – Sustainable Cities and Communities: by monitoring and managing industrial emissions in a densely populated area</w:t>
      </w:r>
    </w:p>
    <w:p w14:paraId="5D3892CC" w14:textId="046CC5D5" w:rsidR="00793609" w:rsidRPr="003D03E7" w:rsidRDefault="00793609" w:rsidP="0070169D">
      <w:pPr>
        <w:numPr>
          <w:ilvl w:val="0"/>
          <w:numId w:val="58"/>
        </w:numPr>
        <w:rPr>
          <w:rFonts w:cs="Arial"/>
        </w:rPr>
      </w:pPr>
      <w:r w:rsidRPr="003D03E7">
        <w:rPr>
          <w:rFonts w:cs="Arial"/>
        </w:rPr>
        <w:t>SDG 13 – Climate Action: by supporting the transition to cleaner steelmaking methods and ensuring emissions are tracked in real time</w:t>
      </w:r>
      <w:r w:rsidR="0070169D" w:rsidRPr="003D03E7">
        <w:rPr>
          <w:rFonts w:ascii="Times New Roman" w:eastAsia="Times New Roman" w:hAnsi="Times New Roman" w:cs="Times New Roman"/>
          <w:kern w:val="0"/>
          <w:lang w:eastAsia="en-GB"/>
          <w14:ligatures w14:val="none"/>
        </w:rPr>
        <w:t xml:space="preserve"> </w:t>
      </w:r>
      <w:r w:rsidR="0070169D" w:rsidRPr="003D03E7">
        <w:rPr>
          <w:rFonts w:cs="Arial"/>
        </w:rPr>
        <w:t>(United Nations)</w:t>
      </w:r>
    </w:p>
    <w:p w14:paraId="5E6485D5" w14:textId="303D0C1C" w:rsidR="00793609" w:rsidRPr="003D03E7" w:rsidRDefault="00793609" w:rsidP="00793609">
      <w:pPr>
        <w:rPr>
          <w:rFonts w:cs="Arial"/>
        </w:rPr>
      </w:pPr>
      <w:r w:rsidRPr="003D03E7">
        <w:rPr>
          <w:rFonts w:cs="Arial"/>
        </w:rPr>
        <w:t>From a Corporate Social Responsibility (CSR) perspective</w:t>
      </w:r>
      <w:r w:rsidR="00151BFC">
        <w:rPr>
          <w:rFonts w:cs="Arial"/>
        </w:rPr>
        <w:t xml:space="preserve"> </w:t>
      </w:r>
      <w:r w:rsidR="00151BFC" w:rsidRPr="00151BFC">
        <w:rPr>
          <w:rFonts w:cs="Arial"/>
        </w:rPr>
        <w:t>(Fernando)</w:t>
      </w:r>
      <w:r w:rsidRPr="003D03E7">
        <w:rPr>
          <w:rFonts w:cs="Arial"/>
        </w:rPr>
        <w:t>, the project enhances transparency and builds public trust. By sharing environmental data and being responsive to community concerns, Tata Steel demonstrates accountability and leadership in sustainable operations.</w:t>
      </w:r>
    </w:p>
    <w:p w14:paraId="516F2188" w14:textId="77777777" w:rsidR="00793609" w:rsidRPr="003D03E7" w:rsidRDefault="00793609" w:rsidP="00793609">
      <w:pPr>
        <w:rPr>
          <w:rFonts w:cs="Arial"/>
        </w:rPr>
      </w:pPr>
      <w:r w:rsidRPr="003D03E7">
        <w:rPr>
          <w:rFonts w:cs="Arial"/>
        </w:rPr>
        <w:t>Opportunities for future community engagement include publishing anonymised data summaries, participating in local environmental panels, or collaborating with schools and colleges for STEM education using live air quality data.</w:t>
      </w:r>
    </w:p>
    <w:p w14:paraId="2F66407D" w14:textId="77777777" w:rsidR="00793609" w:rsidRPr="003D03E7" w:rsidRDefault="00793609" w:rsidP="00793609">
      <w:pPr>
        <w:rPr>
          <w:rFonts w:cs="Arial"/>
        </w:rPr>
      </w:pPr>
      <w:r w:rsidRPr="003D03E7">
        <w:rPr>
          <w:rFonts w:cs="Arial"/>
        </w:rPr>
        <w:lastRenderedPageBreak/>
        <w:t>In summary, the monitoring network not only supports compliance, but also strengthens the site’s social licence to operate, aligning industrial development with environmental responsibility.</w:t>
      </w:r>
    </w:p>
    <w:p w14:paraId="1A9A645B" w14:textId="77777777" w:rsidR="00793609" w:rsidRPr="00793609" w:rsidRDefault="00793609" w:rsidP="00793609">
      <w:pPr>
        <w:rPr>
          <w:rFonts w:cs="Arial"/>
          <w:sz w:val="24"/>
          <w:szCs w:val="24"/>
        </w:rPr>
      </w:pPr>
    </w:p>
    <w:p w14:paraId="418251CE" w14:textId="7D3C8630" w:rsidR="005E362A" w:rsidRDefault="00F36E0C" w:rsidP="00F36E0C">
      <w:pPr>
        <w:pStyle w:val="Heading1"/>
        <w:rPr>
          <w:rStyle w:val="Strong"/>
        </w:rPr>
      </w:pPr>
      <w:bookmarkStart w:id="79" w:name="_Toc196745753"/>
      <w:r>
        <w:rPr>
          <w:rStyle w:val="Strong"/>
        </w:rPr>
        <w:t>Bibliography</w:t>
      </w:r>
      <w:bookmarkEnd w:id="79"/>
      <w:r>
        <w:rPr>
          <w:rStyle w:val="Strong"/>
        </w:rPr>
        <w:t xml:space="preserve"> </w:t>
      </w:r>
    </w:p>
    <w:p w14:paraId="465513D2" w14:textId="020769C7" w:rsidR="00F36E0C" w:rsidRPr="00F36E0C" w:rsidRDefault="00F36E0C" w:rsidP="00F36E0C">
      <w:pPr>
        <w:rPr>
          <w:b/>
          <w:bCs/>
        </w:rPr>
      </w:pPr>
    </w:p>
    <w:p w14:paraId="48E6421F" w14:textId="77777777" w:rsidR="00F36E0C" w:rsidRPr="00F36E0C" w:rsidRDefault="00F36E0C" w:rsidP="00F36E0C">
      <w:proofErr w:type="spellStart"/>
      <w:r w:rsidRPr="00F36E0C">
        <w:t>bsi</w:t>
      </w:r>
      <w:proofErr w:type="spellEnd"/>
      <w:r w:rsidRPr="00F36E0C">
        <w:t xml:space="preserve">. “ISO 14001 - Environmental Management System (EMS).” </w:t>
      </w:r>
      <w:r w:rsidRPr="00F36E0C">
        <w:rPr>
          <w:i/>
          <w:iCs/>
        </w:rPr>
        <w:t>BSI</w:t>
      </w:r>
      <w:r w:rsidRPr="00F36E0C">
        <w:t>, 2022, www.bsigroup.com/en-GB/products-and-services/standards/ems-iso-14001-environmental-management-system/.</w:t>
      </w:r>
    </w:p>
    <w:p w14:paraId="44836924" w14:textId="77777777" w:rsidR="00F36E0C" w:rsidRPr="00F36E0C" w:rsidRDefault="00F36E0C" w:rsidP="00F36E0C">
      <w:r w:rsidRPr="00F36E0C">
        <w:t xml:space="preserve">California Air Resources Board. “Inhalable Particulate Matter and Health (PM2.5 and PM10).” </w:t>
      </w:r>
      <w:r w:rsidRPr="00F36E0C">
        <w:rPr>
          <w:i/>
          <w:iCs/>
        </w:rPr>
        <w:t>Ca.gov</w:t>
      </w:r>
      <w:r w:rsidRPr="00F36E0C">
        <w:t>, 2015, ww2.arb.ca.gov/resources/inhalable-particulate-matter-and-health.</w:t>
      </w:r>
    </w:p>
    <w:p w14:paraId="006567AB" w14:textId="77777777" w:rsidR="00F36E0C" w:rsidRPr="00F36E0C" w:rsidRDefault="00F36E0C" w:rsidP="00F36E0C">
      <w:r w:rsidRPr="00F36E0C">
        <w:t xml:space="preserve">Fernando, Jason. “What Is CSR? Corporate Social Responsibility Explained.” </w:t>
      </w:r>
      <w:r w:rsidRPr="00F36E0C">
        <w:rPr>
          <w:i/>
          <w:iCs/>
        </w:rPr>
        <w:t>Investopedia</w:t>
      </w:r>
      <w:r w:rsidRPr="00F36E0C">
        <w:t>, 6 Mar. 2024, www.investopedia.com/terms/c/corp-social-responsibility.asp.</w:t>
      </w:r>
    </w:p>
    <w:p w14:paraId="4D46B993" w14:textId="77777777" w:rsidR="00F36E0C" w:rsidRPr="00F36E0C" w:rsidRDefault="00F36E0C" w:rsidP="00F36E0C">
      <w:r w:rsidRPr="00F36E0C">
        <w:t xml:space="preserve">GOV.UK. “The Air Quality Standards Regulations 2010.” </w:t>
      </w:r>
      <w:r w:rsidRPr="00F36E0C">
        <w:rPr>
          <w:i/>
          <w:iCs/>
        </w:rPr>
        <w:t>Legislation.gov.uk</w:t>
      </w:r>
      <w:r w:rsidRPr="00F36E0C">
        <w:t>, 2024, www.legislation.gov.uk/uksi/2010/1001/contents.</w:t>
      </w:r>
    </w:p>
    <w:p w14:paraId="2D4A2DEC" w14:textId="77777777" w:rsidR="00F36E0C" w:rsidRPr="00F36E0C" w:rsidRDefault="00F36E0C" w:rsidP="00F36E0C">
      <w:r w:rsidRPr="00F36E0C">
        <w:t xml:space="preserve">Gov.UK. “The Environmental Permitting (England and Wales) Regulations 2016.” </w:t>
      </w:r>
      <w:r w:rsidRPr="00F36E0C">
        <w:rPr>
          <w:i/>
          <w:iCs/>
        </w:rPr>
        <w:t>Legislation.gov.uk</w:t>
      </w:r>
      <w:r w:rsidRPr="00F36E0C">
        <w:t>, 2016, www.legislation.gov.uk/uksi/2016/1154/contents.</w:t>
      </w:r>
    </w:p>
    <w:p w14:paraId="11D07FB8" w14:textId="12E62FFC" w:rsidR="00F36E0C" w:rsidRDefault="00F36E0C" w:rsidP="00F36E0C">
      <w:r w:rsidRPr="00F36E0C">
        <w:t xml:space="preserve">“Leadership Skills – the Key to Strong Project Management PRINCE2 UK.” </w:t>
      </w:r>
      <w:r w:rsidRPr="00F36E0C">
        <w:rPr>
          <w:i/>
          <w:iCs/>
        </w:rPr>
        <w:t>Www.prince2.com</w:t>
      </w:r>
      <w:r w:rsidRPr="00F36E0C">
        <w:t xml:space="preserve">, </w:t>
      </w:r>
      <w:hyperlink r:id="rId19" w:history="1">
        <w:r w:rsidRPr="00F36E0C">
          <w:rPr>
            <w:rStyle w:val="Hyperlink"/>
          </w:rPr>
          <w:t>www.prince2.com/uk/blog/leadership-skills-the-key-to-strong-project-management</w:t>
        </w:r>
      </w:hyperlink>
    </w:p>
    <w:p w14:paraId="01B350C5" w14:textId="3687CD92" w:rsidR="00F36E0C" w:rsidRPr="00F36E0C" w:rsidRDefault="00F36E0C" w:rsidP="00F36E0C">
      <w:r w:rsidRPr="00F36E0C">
        <w:t xml:space="preserve">Miller, Kelsey. “5 Critical Steps in the Change Management Process.” </w:t>
      </w:r>
      <w:r w:rsidRPr="00F36E0C">
        <w:rPr>
          <w:i/>
          <w:iCs/>
        </w:rPr>
        <w:t>Harvard Business School</w:t>
      </w:r>
      <w:r w:rsidRPr="00F36E0C">
        <w:t>, Harvard Business School, 19 Mar. 2020, online.hbs.edu/blog/post/change-management-process.</w:t>
      </w:r>
    </w:p>
    <w:p w14:paraId="06C0662D" w14:textId="77777777" w:rsidR="00F36E0C" w:rsidRPr="00F36E0C" w:rsidRDefault="00F36E0C" w:rsidP="00F36E0C">
      <w:r w:rsidRPr="00F36E0C">
        <w:t xml:space="preserve">Moultrie, James. “FMEA (Failure Modes and Effects Analysis).” </w:t>
      </w:r>
      <w:r w:rsidRPr="00F36E0C">
        <w:rPr>
          <w:i/>
          <w:iCs/>
        </w:rPr>
        <w:t>Www.ifm.eng.cam.ac.uk</w:t>
      </w:r>
      <w:r w:rsidRPr="00F36E0C">
        <w:t>, 2024, www.ifm.eng.cam.ac.uk/research/dmg/tools-and-techniques/fmea-failure-modes-and-effects-analysis/.</w:t>
      </w:r>
    </w:p>
    <w:p w14:paraId="1E1C85E5" w14:textId="77777777" w:rsidR="00F36E0C" w:rsidRPr="00F36E0C" w:rsidRDefault="00F36E0C" w:rsidP="00F36E0C">
      <w:r w:rsidRPr="00F36E0C">
        <w:t xml:space="preserve">Rodgers, Angela. “Using a Stakeholder Matrix: 3 Practical Examples.” </w:t>
      </w:r>
      <w:r w:rsidRPr="00F36E0C">
        <w:rPr>
          <w:i/>
          <w:iCs/>
        </w:rPr>
        <w:t>Simply Stakeholders</w:t>
      </w:r>
      <w:r w:rsidRPr="00F36E0C">
        <w:t>, 15 Feb. 2024, simplystakeholders.com/stakeholder-matrix/.</w:t>
      </w:r>
    </w:p>
    <w:p w14:paraId="474968D9" w14:textId="77777777" w:rsidR="00F36E0C" w:rsidRPr="00F36E0C" w:rsidRDefault="00F36E0C" w:rsidP="00F36E0C">
      <w:r w:rsidRPr="00F36E0C">
        <w:t xml:space="preserve">Simon, Kerri. “SIPOC Diagram.” </w:t>
      </w:r>
      <w:r w:rsidRPr="00F36E0C">
        <w:rPr>
          <w:i/>
          <w:iCs/>
        </w:rPr>
        <w:t>Isixsigma.com</w:t>
      </w:r>
      <w:r w:rsidRPr="00F36E0C">
        <w:t>, 26 Feb. 2010, www.isixsigma.com/sipoc-copis/sipoc-diagram/.</w:t>
      </w:r>
    </w:p>
    <w:p w14:paraId="664831AF" w14:textId="77777777" w:rsidR="00F36E0C" w:rsidRPr="00F36E0C" w:rsidRDefault="00F36E0C" w:rsidP="00F36E0C">
      <w:r w:rsidRPr="00F36E0C">
        <w:t xml:space="preserve">TATA STEEL UK. </w:t>
      </w:r>
      <w:r w:rsidRPr="00F36E0C">
        <w:rPr>
          <w:i/>
          <w:iCs/>
        </w:rPr>
        <w:t>Advanced Risk Report Site: Tata Steel Europe -Port Talbot Works</w:t>
      </w:r>
      <w:r w:rsidRPr="00F36E0C">
        <w:t>. Apr. 2025.</w:t>
      </w:r>
    </w:p>
    <w:p w14:paraId="7AA6F324" w14:textId="27B824B7" w:rsidR="00F36E0C" w:rsidRPr="00F36E0C" w:rsidRDefault="00F36E0C" w:rsidP="00F36E0C">
      <w:r w:rsidRPr="00680130">
        <w:rPr>
          <w:i/>
          <w:iCs/>
        </w:rPr>
        <w:t>TATA STEEL UK. Alert Point Analysis</w:t>
      </w:r>
      <w:r w:rsidRPr="00680130">
        <w:t xml:space="preserve">. </w:t>
      </w:r>
      <w:r w:rsidRPr="00F36E0C">
        <w:t>2025.</w:t>
      </w:r>
      <w:r w:rsidRPr="00F36E0C">
        <w:rPr>
          <w:i/>
          <w:iCs/>
        </w:rPr>
        <w:t xml:space="preserve"> Tata Steel Europe -Port Talbot Works</w:t>
      </w:r>
    </w:p>
    <w:p w14:paraId="2EC0A0EC" w14:textId="77777777" w:rsidR="00F36E0C" w:rsidRPr="00F36E0C" w:rsidRDefault="00F36E0C" w:rsidP="00F36E0C">
      <w:pPr>
        <w:rPr>
          <w:i/>
          <w:iCs/>
          <w:lang w:val="nl-NL"/>
        </w:rPr>
      </w:pPr>
      <w:r w:rsidRPr="00680130">
        <w:rPr>
          <w:i/>
          <w:iCs/>
        </w:rPr>
        <w:t>TATA STEEL UK. Alert Point Analysis</w:t>
      </w:r>
      <w:r w:rsidRPr="00680130">
        <w:t>. Mar. 2025.</w:t>
      </w:r>
      <w:r w:rsidRPr="00680130">
        <w:rPr>
          <w:i/>
          <w:iCs/>
        </w:rPr>
        <w:t xml:space="preserve"> </w:t>
      </w:r>
      <w:r w:rsidRPr="00F36E0C">
        <w:rPr>
          <w:i/>
          <w:iCs/>
          <w:lang w:val="nl-NL"/>
        </w:rPr>
        <w:t xml:space="preserve">Tata Steel Europe -Port Talbot Works </w:t>
      </w:r>
    </w:p>
    <w:p w14:paraId="08626AC5" w14:textId="0C09F5E3" w:rsidR="00F36E0C" w:rsidRPr="00F36E0C" w:rsidRDefault="00F36E0C" w:rsidP="00F36E0C">
      <w:r w:rsidRPr="00F36E0C">
        <w:rPr>
          <w:i/>
          <w:iCs/>
          <w:lang w:val="nl-NL"/>
        </w:rPr>
        <w:t xml:space="preserve">TATA STEEL UK. </w:t>
      </w:r>
      <w:r w:rsidRPr="00680130">
        <w:rPr>
          <w:i/>
          <w:iCs/>
        </w:rPr>
        <w:t>Discrete Average PM10 Site: Tata Steel Europe -Port Talbot Works</w:t>
      </w:r>
      <w:r w:rsidRPr="00680130">
        <w:t xml:space="preserve">. </w:t>
      </w:r>
      <w:r w:rsidRPr="00F36E0C">
        <w:t>Feb. 2025.</w:t>
      </w:r>
    </w:p>
    <w:p w14:paraId="42A6C070" w14:textId="77777777" w:rsidR="00F36E0C" w:rsidRPr="00F36E0C" w:rsidRDefault="00F36E0C" w:rsidP="00F36E0C">
      <w:r w:rsidRPr="00F36E0C">
        <w:t xml:space="preserve">United Nations. “The 17 Sustainable Development Goals.” </w:t>
      </w:r>
      <w:r w:rsidRPr="00F36E0C">
        <w:rPr>
          <w:i/>
          <w:iCs/>
        </w:rPr>
        <w:t>United Nations</w:t>
      </w:r>
      <w:r w:rsidRPr="00F36E0C">
        <w:t>, 2015, sdgs.un.org/goals.</w:t>
      </w:r>
    </w:p>
    <w:p w14:paraId="12315D5C" w14:textId="77777777" w:rsidR="00F36E0C" w:rsidRPr="00F36E0C" w:rsidRDefault="00F36E0C" w:rsidP="00F36E0C">
      <w:r w:rsidRPr="00F36E0C">
        <w:lastRenderedPageBreak/>
        <w:t xml:space="preserve">“Vortex Achieves MCERTS Certification for VTX Air Monitors.” </w:t>
      </w:r>
      <w:r w:rsidRPr="00F36E0C">
        <w:rPr>
          <w:i/>
          <w:iCs/>
        </w:rPr>
        <w:t>Vortex</w:t>
      </w:r>
      <w:r w:rsidRPr="00F36E0C">
        <w:t>, 2023, vortexiot.com/news/vortex-achieves-mcerts-certification-for-vtx-air-monitors. Accessed 28 Apr. 2025.</w:t>
      </w:r>
    </w:p>
    <w:p w14:paraId="0AD74FA4" w14:textId="77777777" w:rsidR="00F36E0C" w:rsidRPr="00F36E0C" w:rsidRDefault="00F36E0C" w:rsidP="00F36E0C">
      <w:r w:rsidRPr="00F36E0C">
        <w:t>“What Is Voice of the Customer (</w:t>
      </w:r>
      <w:proofErr w:type="spellStart"/>
      <w:r w:rsidRPr="00F36E0C">
        <w:t>VoC</w:t>
      </w:r>
      <w:proofErr w:type="spellEnd"/>
      <w:r w:rsidRPr="00F36E0C">
        <w:t xml:space="preserve">)?” </w:t>
      </w:r>
      <w:r w:rsidRPr="00F36E0C">
        <w:rPr>
          <w:i/>
          <w:iCs/>
        </w:rPr>
        <w:t>Qualtrics</w:t>
      </w:r>
      <w:r w:rsidRPr="00F36E0C">
        <w:t>, www.qualtrics.com/en-gb/experience-management/customer/voice-of-customer/.</w:t>
      </w:r>
    </w:p>
    <w:p w14:paraId="2A07CDD5" w14:textId="77777777" w:rsidR="00F36E0C" w:rsidRPr="00F36E0C" w:rsidRDefault="00F36E0C" w:rsidP="00F36E0C"/>
    <w:sectPr w:rsidR="00F36E0C" w:rsidRPr="00F36E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C70E" w14:textId="77777777" w:rsidR="00275A29" w:rsidRDefault="00275A29" w:rsidP="00F30893">
      <w:pPr>
        <w:spacing w:after="0" w:line="240" w:lineRule="auto"/>
      </w:pPr>
      <w:r>
        <w:separator/>
      </w:r>
    </w:p>
  </w:endnote>
  <w:endnote w:type="continuationSeparator" w:id="0">
    <w:p w14:paraId="7D97B5E7" w14:textId="77777777" w:rsidR="00275A29" w:rsidRDefault="00275A29" w:rsidP="00F30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9A13C" w14:textId="77777777" w:rsidR="00275A29" w:rsidRDefault="00275A29" w:rsidP="00F30893">
      <w:pPr>
        <w:spacing w:after="0" w:line="240" w:lineRule="auto"/>
      </w:pPr>
      <w:r>
        <w:separator/>
      </w:r>
    </w:p>
  </w:footnote>
  <w:footnote w:type="continuationSeparator" w:id="0">
    <w:p w14:paraId="3C3136D2" w14:textId="77777777" w:rsidR="00275A29" w:rsidRDefault="00275A29" w:rsidP="00F30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0C8E"/>
    <w:multiLevelType w:val="multilevel"/>
    <w:tmpl w:val="CC28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56E60"/>
    <w:multiLevelType w:val="multilevel"/>
    <w:tmpl w:val="44FCF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A62C9"/>
    <w:multiLevelType w:val="multilevel"/>
    <w:tmpl w:val="1C9E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B1A29"/>
    <w:multiLevelType w:val="multilevel"/>
    <w:tmpl w:val="8E18C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711AC"/>
    <w:multiLevelType w:val="multilevel"/>
    <w:tmpl w:val="53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535A89"/>
    <w:multiLevelType w:val="multilevel"/>
    <w:tmpl w:val="F8D6A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660040"/>
    <w:multiLevelType w:val="multilevel"/>
    <w:tmpl w:val="881E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6678B5"/>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456815"/>
    <w:multiLevelType w:val="multilevel"/>
    <w:tmpl w:val="679E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0A6AD0"/>
    <w:multiLevelType w:val="multilevel"/>
    <w:tmpl w:val="1654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6A3887"/>
    <w:multiLevelType w:val="multilevel"/>
    <w:tmpl w:val="C5EA1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E61B59"/>
    <w:multiLevelType w:val="multilevel"/>
    <w:tmpl w:val="99FA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E93963"/>
    <w:multiLevelType w:val="multilevel"/>
    <w:tmpl w:val="97F4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FB33D6"/>
    <w:multiLevelType w:val="multilevel"/>
    <w:tmpl w:val="A9164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616679"/>
    <w:multiLevelType w:val="multilevel"/>
    <w:tmpl w:val="D478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C6441"/>
    <w:multiLevelType w:val="multilevel"/>
    <w:tmpl w:val="C3F64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3176A5"/>
    <w:multiLevelType w:val="multilevel"/>
    <w:tmpl w:val="EDEC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B511A6"/>
    <w:multiLevelType w:val="multilevel"/>
    <w:tmpl w:val="74A2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AE1700"/>
    <w:multiLevelType w:val="multilevel"/>
    <w:tmpl w:val="26D05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4E296E"/>
    <w:multiLevelType w:val="multilevel"/>
    <w:tmpl w:val="4580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1417CC"/>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85596C"/>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A11373"/>
    <w:multiLevelType w:val="multilevel"/>
    <w:tmpl w:val="995C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725607"/>
    <w:multiLevelType w:val="multilevel"/>
    <w:tmpl w:val="29DC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EC3A1F"/>
    <w:multiLevelType w:val="multilevel"/>
    <w:tmpl w:val="D4A8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745C98"/>
    <w:multiLevelType w:val="multilevel"/>
    <w:tmpl w:val="E186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EF4D16"/>
    <w:multiLevelType w:val="multilevel"/>
    <w:tmpl w:val="22CA0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254836"/>
    <w:multiLevelType w:val="multilevel"/>
    <w:tmpl w:val="E268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D00008"/>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1544DA"/>
    <w:multiLevelType w:val="multilevel"/>
    <w:tmpl w:val="5EBC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14759C"/>
    <w:multiLevelType w:val="multilevel"/>
    <w:tmpl w:val="82EA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DD26C6"/>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5E0E11"/>
    <w:multiLevelType w:val="multilevel"/>
    <w:tmpl w:val="CEAC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0A4FC0"/>
    <w:multiLevelType w:val="multilevel"/>
    <w:tmpl w:val="A1FE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884D0F"/>
    <w:multiLevelType w:val="multilevel"/>
    <w:tmpl w:val="1E7A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D87D19"/>
    <w:multiLevelType w:val="multilevel"/>
    <w:tmpl w:val="E4B4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6D2FA7"/>
    <w:multiLevelType w:val="multilevel"/>
    <w:tmpl w:val="D0E6B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C7A9A"/>
    <w:multiLevelType w:val="multilevel"/>
    <w:tmpl w:val="7EE0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6418E5"/>
    <w:multiLevelType w:val="multilevel"/>
    <w:tmpl w:val="8B34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A10D08"/>
    <w:multiLevelType w:val="multilevel"/>
    <w:tmpl w:val="58D4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3D059F"/>
    <w:multiLevelType w:val="multilevel"/>
    <w:tmpl w:val="A82E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C857A9"/>
    <w:multiLevelType w:val="multilevel"/>
    <w:tmpl w:val="57828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3067D5"/>
    <w:multiLevelType w:val="multilevel"/>
    <w:tmpl w:val="69926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1B0C8A"/>
    <w:multiLevelType w:val="hybridMultilevel"/>
    <w:tmpl w:val="73EA3E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486D3EF0"/>
    <w:multiLevelType w:val="multilevel"/>
    <w:tmpl w:val="73AA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CF6F60"/>
    <w:multiLevelType w:val="multilevel"/>
    <w:tmpl w:val="EC922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4758D5"/>
    <w:multiLevelType w:val="multilevel"/>
    <w:tmpl w:val="4380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52F93"/>
    <w:multiLevelType w:val="multilevel"/>
    <w:tmpl w:val="8D92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8D0DB6"/>
    <w:multiLevelType w:val="multilevel"/>
    <w:tmpl w:val="7F22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724F53"/>
    <w:multiLevelType w:val="multilevel"/>
    <w:tmpl w:val="CBAC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6D648A"/>
    <w:multiLevelType w:val="multilevel"/>
    <w:tmpl w:val="B230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CB0624"/>
    <w:multiLevelType w:val="multilevel"/>
    <w:tmpl w:val="A63C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D87462"/>
    <w:multiLevelType w:val="multilevel"/>
    <w:tmpl w:val="3CF8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8369EC"/>
    <w:multiLevelType w:val="multilevel"/>
    <w:tmpl w:val="BC80E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2C529D"/>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D65C87"/>
    <w:multiLevelType w:val="multilevel"/>
    <w:tmpl w:val="D8DE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C52D13"/>
    <w:multiLevelType w:val="multilevel"/>
    <w:tmpl w:val="C4B84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DF01C2"/>
    <w:multiLevelType w:val="multilevel"/>
    <w:tmpl w:val="1DAA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C75DB2"/>
    <w:multiLevelType w:val="multilevel"/>
    <w:tmpl w:val="7D16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2F7431"/>
    <w:multiLevelType w:val="multilevel"/>
    <w:tmpl w:val="7C46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D12A07"/>
    <w:multiLevelType w:val="multilevel"/>
    <w:tmpl w:val="F0B4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E24F54"/>
    <w:multiLevelType w:val="multilevel"/>
    <w:tmpl w:val="15C8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501B18"/>
    <w:multiLevelType w:val="multilevel"/>
    <w:tmpl w:val="29F2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4A630D"/>
    <w:multiLevelType w:val="multilevel"/>
    <w:tmpl w:val="837C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D37D50"/>
    <w:multiLevelType w:val="multilevel"/>
    <w:tmpl w:val="7590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A53659"/>
    <w:multiLevelType w:val="multilevel"/>
    <w:tmpl w:val="72B6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A71D5C"/>
    <w:multiLevelType w:val="multilevel"/>
    <w:tmpl w:val="38F0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BF27F6"/>
    <w:multiLevelType w:val="multilevel"/>
    <w:tmpl w:val="5EFC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87271C"/>
    <w:multiLevelType w:val="multilevel"/>
    <w:tmpl w:val="3998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C330C2"/>
    <w:multiLevelType w:val="multilevel"/>
    <w:tmpl w:val="5CBE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3F1E01"/>
    <w:multiLevelType w:val="multilevel"/>
    <w:tmpl w:val="A012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2914AD"/>
    <w:multiLevelType w:val="multilevel"/>
    <w:tmpl w:val="E98A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1359B8"/>
    <w:multiLevelType w:val="multilevel"/>
    <w:tmpl w:val="4F782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ED29C0"/>
    <w:multiLevelType w:val="multilevel"/>
    <w:tmpl w:val="4F7A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7B51F1A"/>
    <w:multiLevelType w:val="multilevel"/>
    <w:tmpl w:val="DDF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072EA6"/>
    <w:multiLevelType w:val="multilevel"/>
    <w:tmpl w:val="A376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234CD9"/>
    <w:multiLevelType w:val="multilevel"/>
    <w:tmpl w:val="BE80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231F1F"/>
    <w:multiLevelType w:val="multilevel"/>
    <w:tmpl w:val="215C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1D170D"/>
    <w:multiLevelType w:val="multilevel"/>
    <w:tmpl w:val="152A6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3A5E04"/>
    <w:multiLevelType w:val="multilevel"/>
    <w:tmpl w:val="127C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4D1115"/>
    <w:multiLevelType w:val="multilevel"/>
    <w:tmpl w:val="0362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7884960">
    <w:abstractNumId w:val="0"/>
  </w:num>
  <w:num w:numId="2" w16cid:durableId="1302730570">
    <w:abstractNumId w:val="24"/>
  </w:num>
  <w:num w:numId="3" w16cid:durableId="244538112">
    <w:abstractNumId w:val="23"/>
  </w:num>
  <w:num w:numId="4" w16cid:durableId="1964000759">
    <w:abstractNumId w:val="57"/>
  </w:num>
  <w:num w:numId="5" w16cid:durableId="2073458472">
    <w:abstractNumId w:val="53"/>
  </w:num>
  <w:num w:numId="6" w16cid:durableId="523326121">
    <w:abstractNumId w:val="3"/>
  </w:num>
  <w:num w:numId="7" w16cid:durableId="181671905">
    <w:abstractNumId w:val="72"/>
  </w:num>
  <w:num w:numId="8" w16cid:durableId="1335839212">
    <w:abstractNumId w:val="42"/>
  </w:num>
  <w:num w:numId="9" w16cid:durableId="1960643551">
    <w:abstractNumId w:val="15"/>
  </w:num>
  <w:num w:numId="10" w16cid:durableId="89011860">
    <w:abstractNumId w:val="63"/>
  </w:num>
  <w:num w:numId="11" w16cid:durableId="1784959055">
    <w:abstractNumId w:val="76"/>
  </w:num>
  <w:num w:numId="12" w16cid:durableId="1790976357">
    <w:abstractNumId w:val="32"/>
  </w:num>
  <w:num w:numId="13" w16cid:durableId="1287659660">
    <w:abstractNumId w:val="47"/>
  </w:num>
  <w:num w:numId="14" w16cid:durableId="1918319248">
    <w:abstractNumId w:val="36"/>
  </w:num>
  <w:num w:numId="15" w16cid:durableId="762456730">
    <w:abstractNumId w:val="56"/>
  </w:num>
  <w:num w:numId="16" w16cid:durableId="1106385171">
    <w:abstractNumId w:val="18"/>
  </w:num>
  <w:num w:numId="17" w16cid:durableId="1117681177">
    <w:abstractNumId w:val="26"/>
  </w:num>
  <w:num w:numId="18" w16cid:durableId="773018459">
    <w:abstractNumId w:val="78"/>
  </w:num>
  <w:num w:numId="19" w16cid:durableId="2094618325">
    <w:abstractNumId w:val="80"/>
  </w:num>
  <w:num w:numId="20" w16cid:durableId="1768424421">
    <w:abstractNumId w:val="75"/>
  </w:num>
  <w:num w:numId="21" w16cid:durableId="217283226">
    <w:abstractNumId w:val="9"/>
  </w:num>
  <w:num w:numId="22" w16cid:durableId="1108239505">
    <w:abstractNumId w:val="41"/>
  </w:num>
  <w:num w:numId="23" w16cid:durableId="1767726447">
    <w:abstractNumId w:val="49"/>
  </w:num>
  <w:num w:numId="24" w16cid:durableId="284311715">
    <w:abstractNumId w:val="19"/>
  </w:num>
  <w:num w:numId="25" w16cid:durableId="883256802">
    <w:abstractNumId w:val="71"/>
  </w:num>
  <w:num w:numId="26" w16cid:durableId="938753745">
    <w:abstractNumId w:val="51"/>
  </w:num>
  <w:num w:numId="27" w16cid:durableId="95758893">
    <w:abstractNumId w:val="6"/>
  </w:num>
  <w:num w:numId="28" w16cid:durableId="1309238160">
    <w:abstractNumId w:val="22"/>
  </w:num>
  <w:num w:numId="29" w16cid:durableId="1987860360">
    <w:abstractNumId w:val="55"/>
  </w:num>
  <w:num w:numId="30" w16cid:durableId="1346856961">
    <w:abstractNumId w:val="50"/>
  </w:num>
  <w:num w:numId="31" w16cid:durableId="2122258793">
    <w:abstractNumId w:val="33"/>
  </w:num>
  <w:num w:numId="32" w16cid:durableId="1221749166">
    <w:abstractNumId w:val="2"/>
  </w:num>
  <w:num w:numId="33" w16cid:durableId="992027950">
    <w:abstractNumId w:val="4"/>
  </w:num>
  <w:num w:numId="34" w16cid:durableId="1733767948">
    <w:abstractNumId w:val="10"/>
  </w:num>
  <w:num w:numId="35" w16cid:durableId="1953241961">
    <w:abstractNumId w:val="13"/>
  </w:num>
  <w:num w:numId="36" w16cid:durableId="985671694">
    <w:abstractNumId w:val="52"/>
  </w:num>
  <w:num w:numId="37" w16cid:durableId="532153084">
    <w:abstractNumId w:val="60"/>
  </w:num>
  <w:num w:numId="38" w16cid:durableId="1588272973">
    <w:abstractNumId w:val="16"/>
  </w:num>
  <w:num w:numId="39" w16cid:durableId="76244354">
    <w:abstractNumId w:val="74"/>
  </w:num>
  <w:num w:numId="40" w16cid:durableId="1896309064">
    <w:abstractNumId w:val="8"/>
  </w:num>
  <w:num w:numId="41" w16cid:durableId="1407267938">
    <w:abstractNumId w:val="38"/>
  </w:num>
  <w:num w:numId="42" w16cid:durableId="756366221">
    <w:abstractNumId w:val="59"/>
  </w:num>
  <w:num w:numId="43" w16cid:durableId="1707757027">
    <w:abstractNumId w:val="62"/>
  </w:num>
  <w:num w:numId="44" w16cid:durableId="1023942503">
    <w:abstractNumId w:val="48"/>
  </w:num>
  <w:num w:numId="45" w16cid:durableId="464280113">
    <w:abstractNumId w:val="61"/>
  </w:num>
  <w:num w:numId="46" w16cid:durableId="909076506">
    <w:abstractNumId w:val="44"/>
  </w:num>
  <w:num w:numId="47" w16cid:durableId="1128090958">
    <w:abstractNumId w:val="69"/>
  </w:num>
  <w:num w:numId="48" w16cid:durableId="600533541">
    <w:abstractNumId w:val="1"/>
  </w:num>
  <w:num w:numId="49" w16cid:durableId="281543986">
    <w:abstractNumId w:val="58"/>
  </w:num>
  <w:num w:numId="50" w16cid:durableId="1029380512">
    <w:abstractNumId w:val="67"/>
  </w:num>
  <w:num w:numId="51" w16cid:durableId="693850254">
    <w:abstractNumId w:val="37"/>
  </w:num>
  <w:num w:numId="52" w16cid:durableId="1102192183">
    <w:abstractNumId w:val="11"/>
  </w:num>
  <w:num w:numId="53" w16cid:durableId="331687208">
    <w:abstractNumId w:val="66"/>
  </w:num>
  <w:num w:numId="54" w16cid:durableId="2147316611">
    <w:abstractNumId w:val="14"/>
  </w:num>
  <w:num w:numId="55" w16cid:durableId="1142117930">
    <w:abstractNumId w:val="46"/>
  </w:num>
  <w:num w:numId="56" w16cid:durableId="1796368131">
    <w:abstractNumId w:val="35"/>
  </w:num>
  <w:num w:numId="57" w16cid:durableId="1952396621">
    <w:abstractNumId w:val="17"/>
  </w:num>
  <w:num w:numId="58" w16cid:durableId="166330870">
    <w:abstractNumId w:val="64"/>
  </w:num>
  <w:num w:numId="59" w16cid:durableId="1423841801">
    <w:abstractNumId w:val="31"/>
  </w:num>
  <w:num w:numId="60" w16cid:durableId="787893524">
    <w:abstractNumId w:val="43"/>
  </w:num>
  <w:num w:numId="61" w16cid:durableId="1511598658">
    <w:abstractNumId w:val="73"/>
  </w:num>
  <w:num w:numId="62" w16cid:durableId="426272022">
    <w:abstractNumId w:val="7"/>
  </w:num>
  <w:num w:numId="63" w16cid:durableId="471026968">
    <w:abstractNumId w:val="54"/>
  </w:num>
  <w:num w:numId="64" w16cid:durableId="1523322761">
    <w:abstractNumId w:val="21"/>
  </w:num>
  <w:num w:numId="65" w16cid:durableId="499587885">
    <w:abstractNumId w:val="20"/>
  </w:num>
  <w:num w:numId="66" w16cid:durableId="1781606032">
    <w:abstractNumId w:val="28"/>
  </w:num>
  <w:num w:numId="67" w16cid:durableId="79497088">
    <w:abstractNumId w:val="30"/>
  </w:num>
  <w:num w:numId="68" w16cid:durableId="1213275181">
    <w:abstractNumId w:val="68"/>
  </w:num>
  <w:num w:numId="69" w16cid:durableId="1658534546">
    <w:abstractNumId w:val="12"/>
  </w:num>
  <w:num w:numId="70" w16cid:durableId="1663001824">
    <w:abstractNumId w:val="29"/>
  </w:num>
  <w:num w:numId="71" w16cid:durableId="417605985">
    <w:abstractNumId w:val="27"/>
  </w:num>
  <w:num w:numId="72" w16cid:durableId="1144006197">
    <w:abstractNumId w:val="39"/>
  </w:num>
  <w:num w:numId="73" w16cid:durableId="1292899217">
    <w:abstractNumId w:val="34"/>
  </w:num>
  <w:num w:numId="74" w16cid:durableId="1541552821">
    <w:abstractNumId w:val="45"/>
  </w:num>
  <w:num w:numId="75" w16cid:durableId="1839466704">
    <w:abstractNumId w:val="65"/>
  </w:num>
  <w:num w:numId="76" w16cid:durableId="325523587">
    <w:abstractNumId w:val="70"/>
  </w:num>
  <w:num w:numId="77" w16cid:durableId="1855849663">
    <w:abstractNumId w:val="5"/>
  </w:num>
  <w:num w:numId="78" w16cid:durableId="1372152859">
    <w:abstractNumId w:val="40"/>
  </w:num>
  <w:num w:numId="79" w16cid:durableId="360785348">
    <w:abstractNumId w:val="25"/>
  </w:num>
  <w:num w:numId="80" w16cid:durableId="195043226">
    <w:abstractNumId w:val="79"/>
  </w:num>
  <w:num w:numId="81" w16cid:durableId="83497507">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751"/>
    <w:rsid w:val="00003278"/>
    <w:rsid w:val="0007789E"/>
    <w:rsid w:val="00080969"/>
    <w:rsid w:val="00082DAE"/>
    <w:rsid w:val="000A12C9"/>
    <w:rsid w:val="000C0331"/>
    <w:rsid w:val="000C5992"/>
    <w:rsid w:val="000C774F"/>
    <w:rsid w:val="000D3ECE"/>
    <w:rsid w:val="000E0C7A"/>
    <w:rsid w:val="000E7C50"/>
    <w:rsid w:val="00151BFC"/>
    <w:rsid w:val="001C6BAE"/>
    <w:rsid w:val="001E6AB7"/>
    <w:rsid w:val="002008E2"/>
    <w:rsid w:val="00275A29"/>
    <w:rsid w:val="00287EA4"/>
    <w:rsid w:val="002B7822"/>
    <w:rsid w:val="003552A0"/>
    <w:rsid w:val="00361E03"/>
    <w:rsid w:val="00373307"/>
    <w:rsid w:val="0039480B"/>
    <w:rsid w:val="003B4635"/>
    <w:rsid w:val="003B5D89"/>
    <w:rsid w:val="003B7FC9"/>
    <w:rsid w:val="003D022C"/>
    <w:rsid w:val="003D03E7"/>
    <w:rsid w:val="003D0DA7"/>
    <w:rsid w:val="00435717"/>
    <w:rsid w:val="00445715"/>
    <w:rsid w:val="00474DCA"/>
    <w:rsid w:val="00502E74"/>
    <w:rsid w:val="005676DD"/>
    <w:rsid w:val="005A4785"/>
    <w:rsid w:val="005A6E66"/>
    <w:rsid w:val="005E362A"/>
    <w:rsid w:val="005E4096"/>
    <w:rsid w:val="00621AA6"/>
    <w:rsid w:val="00657751"/>
    <w:rsid w:val="00680130"/>
    <w:rsid w:val="0068566E"/>
    <w:rsid w:val="006F0A90"/>
    <w:rsid w:val="006F130B"/>
    <w:rsid w:val="0070169D"/>
    <w:rsid w:val="0070690D"/>
    <w:rsid w:val="007314B4"/>
    <w:rsid w:val="00736313"/>
    <w:rsid w:val="00743DD0"/>
    <w:rsid w:val="007730F2"/>
    <w:rsid w:val="00793609"/>
    <w:rsid w:val="007C31F1"/>
    <w:rsid w:val="00813C58"/>
    <w:rsid w:val="00877BA3"/>
    <w:rsid w:val="008E7A00"/>
    <w:rsid w:val="00901EAA"/>
    <w:rsid w:val="009221C8"/>
    <w:rsid w:val="00966170"/>
    <w:rsid w:val="00985EF3"/>
    <w:rsid w:val="00992A53"/>
    <w:rsid w:val="009A1C0C"/>
    <w:rsid w:val="009E55AF"/>
    <w:rsid w:val="00A13E1A"/>
    <w:rsid w:val="00A32062"/>
    <w:rsid w:val="00A74701"/>
    <w:rsid w:val="00AB29BB"/>
    <w:rsid w:val="00B93CC4"/>
    <w:rsid w:val="00BF47A0"/>
    <w:rsid w:val="00C051D9"/>
    <w:rsid w:val="00C505E8"/>
    <w:rsid w:val="00C708D6"/>
    <w:rsid w:val="00C77C66"/>
    <w:rsid w:val="00D03ACC"/>
    <w:rsid w:val="00D31DBB"/>
    <w:rsid w:val="00D75987"/>
    <w:rsid w:val="00D95C5F"/>
    <w:rsid w:val="00DE4BE8"/>
    <w:rsid w:val="00E05F5B"/>
    <w:rsid w:val="00E21E9D"/>
    <w:rsid w:val="00E31114"/>
    <w:rsid w:val="00E54D4C"/>
    <w:rsid w:val="00F16265"/>
    <w:rsid w:val="00F26AA7"/>
    <w:rsid w:val="00F30893"/>
    <w:rsid w:val="00F36E0C"/>
    <w:rsid w:val="00FE4EA1"/>
    <w:rsid w:val="00FE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F1CD"/>
  <w15:chartTrackingRefBased/>
  <w15:docId w15:val="{F24DC8C1-72CC-4882-A925-B846CAB42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F30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893"/>
    <w:rPr>
      <w:rFonts w:ascii="Arial" w:hAnsi="Arial"/>
    </w:rPr>
  </w:style>
  <w:style w:type="paragraph" w:styleId="Caption">
    <w:name w:val="caption"/>
    <w:basedOn w:val="Normal"/>
    <w:next w:val="Normal"/>
    <w:uiPriority w:val="35"/>
    <w:unhideWhenUsed/>
    <w:qFormat/>
    <w:rsid w:val="0073631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50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5E8"/>
    <w:rPr>
      <w:rFonts w:ascii="Arial" w:hAnsi="Arial"/>
    </w:rPr>
  </w:style>
  <w:style w:type="paragraph" w:styleId="TableofFigures">
    <w:name w:val="table of figures"/>
    <w:basedOn w:val="Normal"/>
    <w:next w:val="Normal"/>
    <w:uiPriority w:val="99"/>
    <w:unhideWhenUsed/>
    <w:rsid w:val="00C505E8"/>
    <w:pPr>
      <w:spacing w:after="0"/>
    </w:pPr>
  </w:style>
  <w:style w:type="character" w:styleId="Hyperlink">
    <w:name w:val="Hyperlink"/>
    <w:basedOn w:val="DefaultParagraphFont"/>
    <w:uiPriority w:val="99"/>
    <w:unhideWhenUsed/>
    <w:rsid w:val="00C505E8"/>
    <w:rPr>
      <w:color w:val="0563C1" w:themeColor="hyperlink"/>
      <w:u w:val="single"/>
    </w:rPr>
  </w:style>
  <w:style w:type="paragraph" w:styleId="TOC1">
    <w:name w:val="toc 1"/>
    <w:basedOn w:val="Normal"/>
    <w:next w:val="Normal"/>
    <w:autoRedefine/>
    <w:uiPriority w:val="39"/>
    <w:unhideWhenUsed/>
    <w:rsid w:val="00C505E8"/>
    <w:pPr>
      <w:spacing w:after="100"/>
    </w:pPr>
  </w:style>
  <w:style w:type="paragraph" w:styleId="TOC2">
    <w:name w:val="toc 2"/>
    <w:basedOn w:val="Normal"/>
    <w:next w:val="Normal"/>
    <w:autoRedefine/>
    <w:uiPriority w:val="39"/>
    <w:unhideWhenUsed/>
    <w:rsid w:val="00C505E8"/>
    <w:pPr>
      <w:spacing w:after="100"/>
      <w:ind w:left="220"/>
    </w:pPr>
  </w:style>
  <w:style w:type="paragraph" w:styleId="TOC3">
    <w:name w:val="toc 3"/>
    <w:basedOn w:val="Normal"/>
    <w:next w:val="Normal"/>
    <w:autoRedefine/>
    <w:uiPriority w:val="39"/>
    <w:unhideWhenUsed/>
    <w:rsid w:val="00C505E8"/>
    <w:pPr>
      <w:spacing w:after="100"/>
      <w:ind w:left="440"/>
    </w:pPr>
  </w:style>
  <w:style w:type="character" w:styleId="UnresolvedMention">
    <w:name w:val="Unresolved Mention"/>
    <w:basedOn w:val="DefaultParagraphFont"/>
    <w:uiPriority w:val="99"/>
    <w:semiHidden/>
    <w:unhideWhenUsed/>
    <w:rsid w:val="00F36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8479">
      <w:bodyDiv w:val="1"/>
      <w:marLeft w:val="0"/>
      <w:marRight w:val="0"/>
      <w:marTop w:val="0"/>
      <w:marBottom w:val="0"/>
      <w:divBdr>
        <w:top w:val="none" w:sz="0" w:space="0" w:color="auto"/>
        <w:left w:val="none" w:sz="0" w:space="0" w:color="auto"/>
        <w:bottom w:val="none" w:sz="0" w:space="0" w:color="auto"/>
        <w:right w:val="none" w:sz="0" w:space="0" w:color="auto"/>
      </w:divBdr>
    </w:div>
    <w:div w:id="50466895">
      <w:bodyDiv w:val="1"/>
      <w:marLeft w:val="0"/>
      <w:marRight w:val="0"/>
      <w:marTop w:val="0"/>
      <w:marBottom w:val="0"/>
      <w:divBdr>
        <w:top w:val="none" w:sz="0" w:space="0" w:color="auto"/>
        <w:left w:val="none" w:sz="0" w:space="0" w:color="auto"/>
        <w:bottom w:val="none" w:sz="0" w:space="0" w:color="auto"/>
        <w:right w:val="none" w:sz="0" w:space="0" w:color="auto"/>
      </w:divBdr>
    </w:div>
    <w:div w:id="52430141">
      <w:bodyDiv w:val="1"/>
      <w:marLeft w:val="0"/>
      <w:marRight w:val="0"/>
      <w:marTop w:val="0"/>
      <w:marBottom w:val="0"/>
      <w:divBdr>
        <w:top w:val="none" w:sz="0" w:space="0" w:color="auto"/>
        <w:left w:val="none" w:sz="0" w:space="0" w:color="auto"/>
        <w:bottom w:val="none" w:sz="0" w:space="0" w:color="auto"/>
        <w:right w:val="none" w:sz="0" w:space="0" w:color="auto"/>
      </w:divBdr>
    </w:div>
    <w:div w:id="109670170">
      <w:bodyDiv w:val="1"/>
      <w:marLeft w:val="0"/>
      <w:marRight w:val="0"/>
      <w:marTop w:val="0"/>
      <w:marBottom w:val="0"/>
      <w:divBdr>
        <w:top w:val="none" w:sz="0" w:space="0" w:color="auto"/>
        <w:left w:val="none" w:sz="0" w:space="0" w:color="auto"/>
        <w:bottom w:val="none" w:sz="0" w:space="0" w:color="auto"/>
        <w:right w:val="none" w:sz="0" w:space="0" w:color="auto"/>
      </w:divBdr>
    </w:div>
    <w:div w:id="137112357">
      <w:bodyDiv w:val="1"/>
      <w:marLeft w:val="0"/>
      <w:marRight w:val="0"/>
      <w:marTop w:val="0"/>
      <w:marBottom w:val="0"/>
      <w:divBdr>
        <w:top w:val="none" w:sz="0" w:space="0" w:color="auto"/>
        <w:left w:val="none" w:sz="0" w:space="0" w:color="auto"/>
        <w:bottom w:val="none" w:sz="0" w:space="0" w:color="auto"/>
        <w:right w:val="none" w:sz="0" w:space="0" w:color="auto"/>
      </w:divBdr>
    </w:div>
    <w:div w:id="159275160">
      <w:bodyDiv w:val="1"/>
      <w:marLeft w:val="0"/>
      <w:marRight w:val="0"/>
      <w:marTop w:val="0"/>
      <w:marBottom w:val="0"/>
      <w:divBdr>
        <w:top w:val="none" w:sz="0" w:space="0" w:color="auto"/>
        <w:left w:val="none" w:sz="0" w:space="0" w:color="auto"/>
        <w:bottom w:val="none" w:sz="0" w:space="0" w:color="auto"/>
        <w:right w:val="none" w:sz="0" w:space="0" w:color="auto"/>
      </w:divBdr>
    </w:div>
    <w:div w:id="160892982">
      <w:bodyDiv w:val="1"/>
      <w:marLeft w:val="0"/>
      <w:marRight w:val="0"/>
      <w:marTop w:val="0"/>
      <w:marBottom w:val="0"/>
      <w:divBdr>
        <w:top w:val="none" w:sz="0" w:space="0" w:color="auto"/>
        <w:left w:val="none" w:sz="0" w:space="0" w:color="auto"/>
        <w:bottom w:val="none" w:sz="0" w:space="0" w:color="auto"/>
        <w:right w:val="none" w:sz="0" w:space="0" w:color="auto"/>
      </w:divBdr>
      <w:divsChild>
        <w:div w:id="1734309243">
          <w:marLeft w:val="-720"/>
          <w:marRight w:val="0"/>
          <w:marTop w:val="0"/>
          <w:marBottom w:val="0"/>
          <w:divBdr>
            <w:top w:val="none" w:sz="0" w:space="0" w:color="auto"/>
            <w:left w:val="none" w:sz="0" w:space="0" w:color="auto"/>
            <w:bottom w:val="none" w:sz="0" w:space="0" w:color="auto"/>
            <w:right w:val="none" w:sz="0" w:space="0" w:color="auto"/>
          </w:divBdr>
        </w:div>
      </w:divsChild>
    </w:div>
    <w:div w:id="167986367">
      <w:bodyDiv w:val="1"/>
      <w:marLeft w:val="0"/>
      <w:marRight w:val="0"/>
      <w:marTop w:val="0"/>
      <w:marBottom w:val="0"/>
      <w:divBdr>
        <w:top w:val="none" w:sz="0" w:space="0" w:color="auto"/>
        <w:left w:val="none" w:sz="0" w:space="0" w:color="auto"/>
        <w:bottom w:val="none" w:sz="0" w:space="0" w:color="auto"/>
        <w:right w:val="none" w:sz="0" w:space="0" w:color="auto"/>
      </w:divBdr>
    </w:div>
    <w:div w:id="201744806">
      <w:bodyDiv w:val="1"/>
      <w:marLeft w:val="0"/>
      <w:marRight w:val="0"/>
      <w:marTop w:val="0"/>
      <w:marBottom w:val="0"/>
      <w:divBdr>
        <w:top w:val="none" w:sz="0" w:space="0" w:color="auto"/>
        <w:left w:val="none" w:sz="0" w:space="0" w:color="auto"/>
        <w:bottom w:val="none" w:sz="0" w:space="0" w:color="auto"/>
        <w:right w:val="none" w:sz="0" w:space="0" w:color="auto"/>
      </w:divBdr>
      <w:divsChild>
        <w:div w:id="986473427">
          <w:marLeft w:val="0"/>
          <w:marRight w:val="0"/>
          <w:marTop w:val="0"/>
          <w:marBottom w:val="0"/>
          <w:divBdr>
            <w:top w:val="none" w:sz="0" w:space="0" w:color="auto"/>
            <w:left w:val="none" w:sz="0" w:space="0" w:color="auto"/>
            <w:bottom w:val="none" w:sz="0" w:space="0" w:color="auto"/>
            <w:right w:val="none" w:sz="0" w:space="0" w:color="auto"/>
          </w:divBdr>
          <w:divsChild>
            <w:div w:id="131132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2388">
      <w:bodyDiv w:val="1"/>
      <w:marLeft w:val="0"/>
      <w:marRight w:val="0"/>
      <w:marTop w:val="0"/>
      <w:marBottom w:val="0"/>
      <w:divBdr>
        <w:top w:val="none" w:sz="0" w:space="0" w:color="auto"/>
        <w:left w:val="none" w:sz="0" w:space="0" w:color="auto"/>
        <w:bottom w:val="none" w:sz="0" w:space="0" w:color="auto"/>
        <w:right w:val="none" w:sz="0" w:space="0" w:color="auto"/>
      </w:divBdr>
    </w:div>
    <w:div w:id="278802690">
      <w:bodyDiv w:val="1"/>
      <w:marLeft w:val="0"/>
      <w:marRight w:val="0"/>
      <w:marTop w:val="0"/>
      <w:marBottom w:val="0"/>
      <w:divBdr>
        <w:top w:val="none" w:sz="0" w:space="0" w:color="auto"/>
        <w:left w:val="none" w:sz="0" w:space="0" w:color="auto"/>
        <w:bottom w:val="none" w:sz="0" w:space="0" w:color="auto"/>
        <w:right w:val="none" w:sz="0" w:space="0" w:color="auto"/>
      </w:divBdr>
    </w:div>
    <w:div w:id="328023492">
      <w:bodyDiv w:val="1"/>
      <w:marLeft w:val="0"/>
      <w:marRight w:val="0"/>
      <w:marTop w:val="0"/>
      <w:marBottom w:val="0"/>
      <w:divBdr>
        <w:top w:val="none" w:sz="0" w:space="0" w:color="auto"/>
        <w:left w:val="none" w:sz="0" w:space="0" w:color="auto"/>
        <w:bottom w:val="none" w:sz="0" w:space="0" w:color="auto"/>
        <w:right w:val="none" w:sz="0" w:space="0" w:color="auto"/>
      </w:divBdr>
    </w:div>
    <w:div w:id="340544974">
      <w:bodyDiv w:val="1"/>
      <w:marLeft w:val="0"/>
      <w:marRight w:val="0"/>
      <w:marTop w:val="0"/>
      <w:marBottom w:val="0"/>
      <w:divBdr>
        <w:top w:val="none" w:sz="0" w:space="0" w:color="auto"/>
        <w:left w:val="none" w:sz="0" w:space="0" w:color="auto"/>
        <w:bottom w:val="none" w:sz="0" w:space="0" w:color="auto"/>
        <w:right w:val="none" w:sz="0" w:space="0" w:color="auto"/>
      </w:divBdr>
    </w:div>
    <w:div w:id="346366559">
      <w:bodyDiv w:val="1"/>
      <w:marLeft w:val="0"/>
      <w:marRight w:val="0"/>
      <w:marTop w:val="0"/>
      <w:marBottom w:val="0"/>
      <w:divBdr>
        <w:top w:val="none" w:sz="0" w:space="0" w:color="auto"/>
        <w:left w:val="none" w:sz="0" w:space="0" w:color="auto"/>
        <w:bottom w:val="none" w:sz="0" w:space="0" w:color="auto"/>
        <w:right w:val="none" w:sz="0" w:space="0" w:color="auto"/>
      </w:divBdr>
    </w:div>
    <w:div w:id="384839184">
      <w:bodyDiv w:val="1"/>
      <w:marLeft w:val="0"/>
      <w:marRight w:val="0"/>
      <w:marTop w:val="0"/>
      <w:marBottom w:val="0"/>
      <w:divBdr>
        <w:top w:val="none" w:sz="0" w:space="0" w:color="auto"/>
        <w:left w:val="none" w:sz="0" w:space="0" w:color="auto"/>
        <w:bottom w:val="none" w:sz="0" w:space="0" w:color="auto"/>
        <w:right w:val="none" w:sz="0" w:space="0" w:color="auto"/>
      </w:divBdr>
      <w:divsChild>
        <w:div w:id="1573656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7892125">
      <w:bodyDiv w:val="1"/>
      <w:marLeft w:val="0"/>
      <w:marRight w:val="0"/>
      <w:marTop w:val="0"/>
      <w:marBottom w:val="0"/>
      <w:divBdr>
        <w:top w:val="none" w:sz="0" w:space="0" w:color="auto"/>
        <w:left w:val="none" w:sz="0" w:space="0" w:color="auto"/>
        <w:bottom w:val="none" w:sz="0" w:space="0" w:color="auto"/>
        <w:right w:val="none" w:sz="0" w:space="0" w:color="auto"/>
      </w:divBdr>
    </w:div>
    <w:div w:id="435290589">
      <w:bodyDiv w:val="1"/>
      <w:marLeft w:val="0"/>
      <w:marRight w:val="0"/>
      <w:marTop w:val="0"/>
      <w:marBottom w:val="0"/>
      <w:divBdr>
        <w:top w:val="none" w:sz="0" w:space="0" w:color="auto"/>
        <w:left w:val="none" w:sz="0" w:space="0" w:color="auto"/>
        <w:bottom w:val="none" w:sz="0" w:space="0" w:color="auto"/>
        <w:right w:val="none" w:sz="0" w:space="0" w:color="auto"/>
      </w:divBdr>
    </w:div>
    <w:div w:id="438070468">
      <w:bodyDiv w:val="1"/>
      <w:marLeft w:val="0"/>
      <w:marRight w:val="0"/>
      <w:marTop w:val="0"/>
      <w:marBottom w:val="0"/>
      <w:divBdr>
        <w:top w:val="none" w:sz="0" w:space="0" w:color="auto"/>
        <w:left w:val="none" w:sz="0" w:space="0" w:color="auto"/>
        <w:bottom w:val="none" w:sz="0" w:space="0" w:color="auto"/>
        <w:right w:val="none" w:sz="0" w:space="0" w:color="auto"/>
      </w:divBdr>
    </w:div>
    <w:div w:id="459421843">
      <w:bodyDiv w:val="1"/>
      <w:marLeft w:val="0"/>
      <w:marRight w:val="0"/>
      <w:marTop w:val="0"/>
      <w:marBottom w:val="0"/>
      <w:divBdr>
        <w:top w:val="none" w:sz="0" w:space="0" w:color="auto"/>
        <w:left w:val="none" w:sz="0" w:space="0" w:color="auto"/>
        <w:bottom w:val="none" w:sz="0" w:space="0" w:color="auto"/>
        <w:right w:val="none" w:sz="0" w:space="0" w:color="auto"/>
      </w:divBdr>
    </w:div>
    <w:div w:id="462581219">
      <w:bodyDiv w:val="1"/>
      <w:marLeft w:val="0"/>
      <w:marRight w:val="0"/>
      <w:marTop w:val="0"/>
      <w:marBottom w:val="0"/>
      <w:divBdr>
        <w:top w:val="none" w:sz="0" w:space="0" w:color="auto"/>
        <w:left w:val="none" w:sz="0" w:space="0" w:color="auto"/>
        <w:bottom w:val="none" w:sz="0" w:space="0" w:color="auto"/>
        <w:right w:val="none" w:sz="0" w:space="0" w:color="auto"/>
      </w:divBdr>
    </w:div>
    <w:div w:id="479272538">
      <w:bodyDiv w:val="1"/>
      <w:marLeft w:val="0"/>
      <w:marRight w:val="0"/>
      <w:marTop w:val="0"/>
      <w:marBottom w:val="0"/>
      <w:divBdr>
        <w:top w:val="none" w:sz="0" w:space="0" w:color="auto"/>
        <w:left w:val="none" w:sz="0" w:space="0" w:color="auto"/>
        <w:bottom w:val="none" w:sz="0" w:space="0" w:color="auto"/>
        <w:right w:val="none" w:sz="0" w:space="0" w:color="auto"/>
      </w:divBdr>
    </w:div>
    <w:div w:id="520825968">
      <w:bodyDiv w:val="1"/>
      <w:marLeft w:val="0"/>
      <w:marRight w:val="0"/>
      <w:marTop w:val="0"/>
      <w:marBottom w:val="0"/>
      <w:divBdr>
        <w:top w:val="none" w:sz="0" w:space="0" w:color="auto"/>
        <w:left w:val="none" w:sz="0" w:space="0" w:color="auto"/>
        <w:bottom w:val="none" w:sz="0" w:space="0" w:color="auto"/>
        <w:right w:val="none" w:sz="0" w:space="0" w:color="auto"/>
      </w:divBdr>
    </w:div>
    <w:div w:id="538251359">
      <w:bodyDiv w:val="1"/>
      <w:marLeft w:val="0"/>
      <w:marRight w:val="0"/>
      <w:marTop w:val="0"/>
      <w:marBottom w:val="0"/>
      <w:divBdr>
        <w:top w:val="none" w:sz="0" w:space="0" w:color="auto"/>
        <w:left w:val="none" w:sz="0" w:space="0" w:color="auto"/>
        <w:bottom w:val="none" w:sz="0" w:space="0" w:color="auto"/>
        <w:right w:val="none" w:sz="0" w:space="0" w:color="auto"/>
      </w:divBdr>
    </w:div>
    <w:div w:id="542863089">
      <w:bodyDiv w:val="1"/>
      <w:marLeft w:val="0"/>
      <w:marRight w:val="0"/>
      <w:marTop w:val="0"/>
      <w:marBottom w:val="0"/>
      <w:divBdr>
        <w:top w:val="none" w:sz="0" w:space="0" w:color="auto"/>
        <w:left w:val="none" w:sz="0" w:space="0" w:color="auto"/>
        <w:bottom w:val="none" w:sz="0" w:space="0" w:color="auto"/>
        <w:right w:val="none" w:sz="0" w:space="0" w:color="auto"/>
      </w:divBdr>
    </w:div>
    <w:div w:id="551230204">
      <w:bodyDiv w:val="1"/>
      <w:marLeft w:val="0"/>
      <w:marRight w:val="0"/>
      <w:marTop w:val="0"/>
      <w:marBottom w:val="0"/>
      <w:divBdr>
        <w:top w:val="none" w:sz="0" w:space="0" w:color="auto"/>
        <w:left w:val="none" w:sz="0" w:space="0" w:color="auto"/>
        <w:bottom w:val="none" w:sz="0" w:space="0" w:color="auto"/>
        <w:right w:val="none" w:sz="0" w:space="0" w:color="auto"/>
      </w:divBdr>
    </w:div>
    <w:div w:id="561602660">
      <w:bodyDiv w:val="1"/>
      <w:marLeft w:val="0"/>
      <w:marRight w:val="0"/>
      <w:marTop w:val="0"/>
      <w:marBottom w:val="0"/>
      <w:divBdr>
        <w:top w:val="none" w:sz="0" w:space="0" w:color="auto"/>
        <w:left w:val="none" w:sz="0" w:space="0" w:color="auto"/>
        <w:bottom w:val="none" w:sz="0" w:space="0" w:color="auto"/>
        <w:right w:val="none" w:sz="0" w:space="0" w:color="auto"/>
      </w:divBdr>
    </w:div>
    <w:div w:id="603805747">
      <w:bodyDiv w:val="1"/>
      <w:marLeft w:val="0"/>
      <w:marRight w:val="0"/>
      <w:marTop w:val="0"/>
      <w:marBottom w:val="0"/>
      <w:divBdr>
        <w:top w:val="none" w:sz="0" w:space="0" w:color="auto"/>
        <w:left w:val="none" w:sz="0" w:space="0" w:color="auto"/>
        <w:bottom w:val="none" w:sz="0" w:space="0" w:color="auto"/>
        <w:right w:val="none" w:sz="0" w:space="0" w:color="auto"/>
      </w:divBdr>
    </w:div>
    <w:div w:id="629286208">
      <w:bodyDiv w:val="1"/>
      <w:marLeft w:val="0"/>
      <w:marRight w:val="0"/>
      <w:marTop w:val="0"/>
      <w:marBottom w:val="0"/>
      <w:divBdr>
        <w:top w:val="none" w:sz="0" w:space="0" w:color="auto"/>
        <w:left w:val="none" w:sz="0" w:space="0" w:color="auto"/>
        <w:bottom w:val="none" w:sz="0" w:space="0" w:color="auto"/>
        <w:right w:val="none" w:sz="0" w:space="0" w:color="auto"/>
      </w:divBdr>
    </w:div>
    <w:div w:id="668679322">
      <w:bodyDiv w:val="1"/>
      <w:marLeft w:val="0"/>
      <w:marRight w:val="0"/>
      <w:marTop w:val="0"/>
      <w:marBottom w:val="0"/>
      <w:divBdr>
        <w:top w:val="none" w:sz="0" w:space="0" w:color="auto"/>
        <w:left w:val="none" w:sz="0" w:space="0" w:color="auto"/>
        <w:bottom w:val="none" w:sz="0" w:space="0" w:color="auto"/>
        <w:right w:val="none" w:sz="0" w:space="0" w:color="auto"/>
      </w:divBdr>
    </w:div>
    <w:div w:id="673646930">
      <w:bodyDiv w:val="1"/>
      <w:marLeft w:val="0"/>
      <w:marRight w:val="0"/>
      <w:marTop w:val="0"/>
      <w:marBottom w:val="0"/>
      <w:divBdr>
        <w:top w:val="none" w:sz="0" w:space="0" w:color="auto"/>
        <w:left w:val="none" w:sz="0" w:space="0" w:color="auto"/>
        <w:bottom w:val="none" w:sz="0" w:space="0" w:color="auto"/>
        <w:right w:val="none" w:sz="0" w:space="0" w:color="auto"/>
      </w:divBdr>
    </w:div>
    <w:div w:id="694774278">
      <w:bodyDiv w:val="1"/>
      <w:marLeft w:val="0"/>
      <w:marRight w:val="0"/>
      <w:marTop w:val="0"/>
      <w:marBottom w:val="0"/>
      <w:divBdr>
        <w:top w:val="none" w:sz="0" w:space="0" w:color="auto"/>
        <w:left w:val="none" w:sz="0" w:space="0" w:color="auto"/>
        <w:bottom w:val="none" w:sz="0" w:space="0" w:color="auto"/>
        <w:right w:val="none" w:sz="0" w:space="0" w:color="auto"/>
      </w:divBdr>
    </w:div>
    <w:div w:id="695355428">
      <w:bodyDiv w:val="1"/>
      <w:marLeft w:val="0"/>
      <w:marRight w:val="0"/>
      <w:marTop w:val="0"/>
      <w:marBottom w:val="0"/>
      <w:divBdr>
        <w:top w:val="none" w:sz="0" w:space="0" w:color="auto"/>
        <w:left w:val="none" w:sz="0" w:space="0" w:color="auto"/>
        <w:bottom w:val="none" w:sz="0" w:space="0" w:color="auto"/>
        <w:right w:val="none" w:sz="0" w:space="0" w:color="auto"/>
      </w:divBdr>
    </w:div>
    <w:div w:id="707611839">
      <w:bodyDiv w:val="1"/>
      <w:marLeft w:val="0"/>
      <w:marRight w:val="0"/>
      <w:marTop w:val="0"/>
      <w:marBottom w:val="0"/>
      <w:divBdr>
        <w:top w:val="none" w:sz="0" w:space="0" w:color="auto"/>
        <w:left w:val="none" w:sz="0" w:space="0" w:color="auto"/>
        <w:bottom w:val="none" w:sz="0" w:space="0" w:color="auto"/>
        <w:right w:val="none" w:sz="0" w:space="0" w:color="auto"/>
      </w:divBdr>
    </w:div>
    <w:div w:id="748500623">
      <w:bodyDiv w:val="1"/>
      <w:marLeft w:val="0"/>
      <w:marRight w:val="0"/>
      <w:marTop w:val="0"/>
      <w:marBottom w:val="0"/>
      <w:divBdr>
        <w:top w:val="none" w:sz="0" w:space="0" w:color="auto"/>
        <w:left w:val="none" w:sz="0" w:space="0" w:color="auto"/>
        <w:bottom w:val="none" w:sz="0" w:space="0" w:color="auto"/>
        <w:right w:val="none" w:sz="0" w:space="0" w:color="auto"/>
      </w:divBdr>
    </w:div>
    <w:div w:id="753480866">
      <w:bodyDiv w:val="1"/>
      <w:marLeft w:val="0"/>
      <w:marRight w:val="0"/>
      <w:marTop w:val="0"/>
      <w:marBottom w:val="0"/>
      <w:divBdr>
        <w:top w:val="none" w:sz="0" w:space="0" w:color="auto"/>
        <w:left w:val="none" w:sz="0" w:space="0" w:color="auto"/>
        <w:bottom w:val="none" w:sz="0" w:space="0" w:color="auto"/>
        <w:right w:val="none" w:sz="0" w:space="0" w:color="auto"/>
      </w:divBdr>
    </w:div>
    <w:div w:id="754060877">
      <w:bodyDiv w:val="1"/>
      <w:marLeft w:val="0"/>
      <w:marRight w:val="0"/>
      <w:marTop w:val="0"/>
      <w:marBottom w:val="0"/>
      <w:divBdr>
        <w:top w:val="none" w:sz="0" w:space="0" w:color="auto"/>
        <w:left w:val="none" w:sz="0" w:space="0" w:color="auto"/>
        <w:bottom w:val="none" w:sz="0" w:space="0" w:color="auto"/>
        <w:right w:val="none" w:sz="0" w:space="0" w:color="auto"/>
      </w:divBdr>
    </w:div>
    <w:div w:id="757140008">
      <w:bodyDiv w:val="1"/>
      <w:marLeft w:val="0"/>
      <w:marRight w:val="0"/>
      <w:marTop w:val="0"/>
      <w:marBottom w:val="0"/>
      <w:divBdr>
        <w:top w:val="none" w:sz="0" w:space="0" w:color="auto"/>
        <w:left w:val="none" w:sz="0" w:space="0" w:color="auto"/>
        <w:bottom w:val="none" w:sz="0" w:space="0" w:color="auto"/>
        <w:right w:val="none" w:sz="0" w:space="0" w:color="auto"/>
      </w:divBdr>
    </w:div>
    <w:div w:id="801847647">
      <w:bodyDiv w:val="1"/>
      <w:marLeft w:val="0"/>
      <w:marRight w:val="0"/>
      <w:marTop w:val="0"/>
      <w:marBottom w:val="0"/>
      <w:divBdr>
        <w:top w:val="none" w:sz="0" w:space="0" w:color="auto"/>
        <w:left w:val="none" w:sz="0" w:space="0" w:color="auto"/>
        <w:bottom w:val="none" w:sz="0" w:space="0" w:color="auto"/>
        <w:right w:val="none" w:sz="0" w:space="0" w:color="auto"/>
      </w:divBdr>
    </w:div>
    <w:div w:id="837500601">
      <w:bodyDiv w:val="1"/>
      <w:marLeft w:val="0"/>
      <w:marRight w:val="0"/>
      <w:marTop w:val="0"/>
      <w:marBottom w:val="0"/>
      <w:divBdr>
        <w:top w:val="none" w:sz="0" w:space="0" w:color="auto"/>
        <w:left w:val="none" w:sz="0" w:space="0" w:color="auto"/>
        <w:bottom w:val="none" w:sz="0" w:space="0" w:color="auto"/>
        <w:right w:val="none" w:sz="0" w:space="0" w:color="auto"/>
      </w:divBdr>
    </w:div>
    <w:div w:id="865874410">
      <w:bodyDiv w:val="1"/>
      <w:marLeft w:val="0"/>
      <w:marRight w:val="0"/>
      <w:marTop w:val="0"/>
      <w:marBottom w:val="0"/>
      <w:divBdr>
        <w:top w:val="none" w:sz="0" w:space="0" w:color="auto"/>
        <w:left w:val="none" w:sz="0" w:space="0" w:color="auto"/>
        <w:bottom w:val="none" w:sz="0" w:space="0" w:color="auto"/>
        <w:right w:val="none" w:sz="0" w:space="0" w:color="auto"/>
      </w:divBdr>
    </w:div>
    <w:div w:id="871571621">
      <w:bodyDiv w:val="1"/>
      <w:marLeft w:val="0"/>
      <w:marRight w:val="0"/>
      <w:marTop w:val="0"/>
      <w:marBottom w:val="0"/>
      <w:divBdr>
        <w:top w:val="none" w:sz="0" w:space="0" w:color="auto"/>
        <w:left w:val="none" w:sz="0" w:space="0" w:color="auto"/>
        <w:bottom w:val="none" w:sz="0" w:space="0" w:color="auto"/>
        <w:right w:val="none" w:sz="0" w:space="0" w:color="auto"/>
      </w:divBdr>
    </w:div>
    <w:div w:id="896236498">
      <w:bodyDiv w:val="1"/>
      <w:marLeft w:val="0"/>
      <w:marRight w:val="0"/>
      <w:marTop w:val="0"/>
      <w:marBottom w:val="0"/>
      <w:divBdr>
        <w:top w:val="none" w:sz="0" w:space="0" w:color="auto"/>
        <w:left w:val="none" w:sz="0" w:space="0" w:color="auto"/>
        <w:bottom w:val="none" w:sz="0" w:space="0" w:color="auto"/>
        <w:right w:val="none" w:sz="0" w:space="0" w:color="auto"/>
      </w:divBdr>
    </w:div>
    <w:div w:id="896937507">
      <w:bodyDiv w:val="1"/>
      <w:marLeft w:val="0"/>
      <w:marRight w:val="0"/>
      <w:marTop w:val="0"/>
      <w:marBottom w:val="0"/>
      <w:divBdr>
        <w:top w:val="none" w:sz="0" w:space="0" w:color="auto"/>
        <w:left w:val="none" w:sz="0" w:space="0" w:color="auto"/>
        <w:bottom w:val="none" w:sz="0" w:space="0" w:color="auto"/>
        <w:right w:val="none" w:sz="0" w:space="0" w:color="auto"/>
      </w:divBdr>
    </w:div>
    <w:div w:id="899705145">
      <w:bodyDiv w:val="1"/>
      <w:marLeft w:val="0"/>
      <w:marRight w:val="0"/>
      <w:marTop w:val="0"/>
      <w:marBottom w:val="0"/>
      <w:divBdr>
        <w:top w:val="none" w:sz="0" w:space="0" w:color="auto"/>
        <w:left w:val="none" w:sz="0" w:space="0" w:color="auto"/>
        <w:bottom w:val="none" w:sz="0" w:space="0" w:color="auto"/>
        <w:right w:val="none" w:sz="0" w:space="0" w:color="auto"/>
      </w:divBdr>
    </w:div>
    <w:div w:id="905652511">
      <w:bodyDiv w:val="1"/>
      <w:marLeft w:val="0"/>
      <w:marRight w:val="0"/>
      <w:marTop w:val="0"/>
      <w:marBottom w:val="0"/>
      <w:divBdr>
        <w:top w:val="none" w:sz="0" w:space="0" w:color="auto"/>
        <w:left w:val="none" w:sz="0" w:space="0" w:color="auto"/>
        <w:bottom w:val="none" w:sz="0" w:space="0" w:color="auto"/>
        <w:right w:val="none" w:sz="0" w:space="0" w:color="auto"/>
      </w:divBdr>
    </w:div>
    <w:div w:id="919295797">
      <w:bodyDiv w:val="1"/>
      <w:marLeft w:val="0"/>
      <w:marRight w:val="0"/>
      <w:marTop w:val="0"/>
      <w:marBottom w:val="0"/>
      <w:divBdr>
        <w:top w:val="none" w:sz="0" w:space="0" w:color="auto"/>
        <w:left w:val="none" w:sz="0" w:space="0" w:color="auto"/>
        <w:bottom w:val="none" w:sz="0" w:space="0" w:color="auto"/>
        <w:right w:val="none" w:sz="0" w:space="0" w:color="auto"/>
      </w:divBdr>
    </w:div>
    <w:div w:id="928006876">
      <w:bodyDiv w:val="1"/>
      <w:marLeft w:val="0"/>
      <w:marRight w:val="0"/>
      <w:marTop w:val="0"/>
      <w:marBottom w:val="0"/>
      <w:divBdr>
        <w:top w:val="none" w:sz="0" w:space="0" w:color="auto"/>
        <w:left w:val="none" w:sz="0" w:space="0" w:color="auto"/>
        <w:bottom w:val="none" w:sz="0" w:space="0" w:color="auto"/>
        <w:right w:val="none" w:sz="0" w:space="0" w:color="auto"/>
      </w:divBdr>
    </w:div>
    <w:div w:id="955940850">
      <w:bodyDiv w:val="1"/>
      <w:marLeft w:val="0"/>
      <w:marRight w:val="0"/>
      <w:marTop w:val="0"/>
      <w:marBottom w:val="0"/>
      <w:divBdr>
        <w:top w:val="none" w:sz="0" w:space="0" w:color="auto"/>
        <w:left w:val="none" w:sz="0" w:space="0" w:color="auto"/>
        <w:bottom w:val="none" w:sz="0" w:space="0" w:color="auto"/>
        <w:right w:val="none" w:sz="0" w:space="0" w:color="auto"/>
      </w:divBdr>
    </w:div>
    <w:div w:id="962928086">
      <w:bodyDiv w:val="1"/>
      <w:marLeft w:val="0"/>
      <w:marRight w:val="0"/>
      <w:marTop w:val="0"/>
      <w:marBottom w:val="0"/>
      <w:divBdr>
        <w:top w:val="none" w:sz="0" w:space="0" w:color="auto"/>
        <w:left w:val="none" w:sz="0" w:space="0" w:color="auto"/>
        <w:bottom w:val="none" w:sz="0" w:space="0" w:color="auto"/>
        <w:right w:val="none" w:sz="0" w:space="0" w:color="auto"/>
      </w:divBdr>
    </w:div>
    <w:div w:id="992836257">
      <w:bodyDiv w:val="1"/>
      <w:marLeft w:val="0"/>
      <w:marRight w:val="0"/>
      <w:marTop w:val="0"/>
      <w:marBottom w:val="0"/>
      <w:divBdr>
        <w:top w:val="none" w:sz="0" w:space="0" w:color="auto"/>
        <w:left w:val="none" w:sz="0" w:space="0" w:color="auto"/>
        <w:bottom w:val="none" w:sz="0" w:space="0" w:color="auto"/>
        <w:right w:val="none" w:sz="0" w:space="0" w:color="auto"/>
      </w:divBdr>
    </w:div>
    <w:div w:id="997346332">
      <w:bodyDiv w:val="1"/>
      <w:marLeft w:val="0"/>
      <w:marRight w:val="0"/>
      <w:marTop w:val="0"/>
      <w:marBottom w:val="0"/>
      <w:divBdr>
        <w:top w:val="none" w:sz="0" w:space="0" w:color="auto"/>
        <w:left w:val="none" w:sz="0" w:space="0" w:color="auto"/>
        <w:bottom w:val="none" w:sz="0" w:space="0" w:color="auto"/>
        <w:right w:val="none" w:sz="0" w:space="0" w:color="auto"/>
      </w:divBdr>
    </w:div>
    <w:div w:id="1008874405">
      <w:bodyDiv w:val="1"/>
      <w:marLeft w:val="0"/>
      <w:marRight w:val="0"/>
      <w:marTop w:val="0"/>
      <w:marBottom w:val="0"/>
      <w:divBdr>
        <w:top w:val="none" w:sz="0" w:space="0" w:color="auto"/>
        <w:left w:val="none" w:sz="0" w:space="0" w:color="auto"/>
        <w:bottom w:val="none" w:sz="0" w:space="0" w:color="auto"/>
        <w:right w:val="none" w:sz="0" w:space="0" w:color="auto"/>
      </w:divBdr>
      <w:divsChild>
        <w:div w:id="546453119">
          <w:marLeft w:val="-720"/>
          <w:marRight w:val="0"/>
          <w:marTop w:val="0"/>
          <w:marBottom w:val="0"/>
          <w:divBdr>
            <w:top w:val="none" w:sz="0" w:space="0" w:color="auto"/>
            <w:left w:val="none" w:sz="0" w:space="0" w:color="auto"/>
            <w:bottom w:val="none" w:sz="0" w:space="0" w:color="auto"/>
            <w:right w:val="none" w:sz="0" w:space="0" w:color="auto"/>
          </w:divBdr>
        </w:div>
      </w:divsChild>
    </w:div>
    <w:div w:id="1031804277">
      <w:bodyDiv w:val="1"/>
      <w:marLeft w:val="0"/>
      <w:marRight w:val="0"/>
      <w:marTop w:val="0"/>
      <w:marBottom w:val="0"/>
      <w:divBdr>
        <w:top w:val="none" w:sz="0" w:space="0" w:color="auto"/>
        <w:left w:val="none" w:sz="0" w:space="0" w:color="auto"/>
        <w:bottom w:val="none" w:sz="0" w:space="0" w:color="auto"/>
        <w:right w:val="none" w:sz="0" w:space="0" w:color="auto"/>
      </w:divBdr>
    </w:div>
    <w:div w:id="1062486203">
      <w:bodyDiv w:val="1"/>
      <w:marLeft w:val="0"/>
      <w:marRight w:val="0"/>
      <w:marTop w:val="0"/>
      <w:marBottom w:val="0"/>
      <w:divBdr>
        <w:top w:val="none" w:sz="0" w:space="0" w:color="auto"/>
        <w:left w:val="none" w:sz="0" w:space="0" w:color="auto"/>
        <w:bottom w:val="none" w:sz="0" w:space="0" w:color="auto"/>
        <w:right w:val="none" w:sz="0" w:space="0" w:color="auto"/>
      </w:divBdr>
    </w:div>
    <w:div w:id="1077633320">
      <w:bodyDiv w:val="1"/>
      <w:marLeft w:val="0"/>
      <w:marRight w:val="0"/>
      <w:marTop w:val="0"/>
      <w:marBottom w:val="0"/>
      <w:divBdr>
        <w:top w:val="none" w:sz="0" w:space="0" w:color="auto"/>
        <w:left w:val="none" w:sz="0" w:space="0" w:color="auto"/>
        <w:bottom w:val="none" w:sz="0" w:space="0" w:color="auto"/>
        <w:right w:val="none" w:sz="0" w:space="0" w:color="auto"/>
      </w:divBdr>
    </w:div>
    <w:div w:id="1084494423">
      <w:bodyDiv w:val="1"/>
      <w:marLeft w:val="0"/>
      <w:marRight w:val="0"/>
      <w:marTop w:val="0"/>
      <w:marBottom w:val="0"/>
      <w:divBdr>
        <w:top w:val="none" w:sz="0" w:space="0" w:color="auto"/>
        <w:left w:val="none" w:sz="0" w:space="0" w:color="auto"/>
        <w:bottom w:val="none" w:sz="0" w:space="0" w:color="auto"/>
        <w:right w:val="none" w:sz="0" w:space="0" w:color="auto"/>
      </w:divBdr>
    </w:div>
    <w:div w:id="1093631063">
      <w:bodyDiv w:val="1"/>
      <w:marLeft w:val="0"/>
      <w:marRight w:val="0"/>
      <w:marTop w:val="0"/>
      <w:marBottom w:val="0"/>
      <w:divBdr>
        <w:top w:val="none" w:sz="0" w:space="0" w:color="auto"/>
        <w:left w:val="none" w:sz="0" w:space="0" w:color="auto"/>
        <w:bottom w:val="none" w:sz="0" w:space="0" w:color="auto"/>
        <w:right w:val="none" w:sz="0" w:space="0" w:color="auto"/>
      </w:divBdr>
    </w:div>
    <w:div w:id="1138188760">
      <w:bodyDiv w:val="1"/>
      <w:marLeft w:val="0"/>
      <w:marRight w:val="0"/>
      <w:marTop w:val="0"/>
      <w:marBottom w:val="0"/>
      <w:divBdr>
        <w:top w:val="none" w:sz="0" w:space="0" w:color="auto"/>
        <w:left w:val="none" w:sz="0" w:space="0" w:color="auto"/>
        <w:bottom w:val="none" w:sz="0" w:space="0" w:color="auto"/>
        <w:right w:val="none" w:sz="0" w:space="0" w:color="auto"/>
      </w:divBdr>
    </w:div>
    <w:div w:id="1163160440">
      <w:bodyDiv w:val="1"/>
      <w:marLeft w:val="0"/>
      <w:marRight w:val="0"/>
      <w:marTop w:val="0"/>
      <w:marBottom w:val="0"/>
      <w:divBdr>
        <w:top w:val="none" w:sz="0" w:space="0" w:color="auto"/>
        <w:left w:val="none" w:sz="0" w:space="0" w:color="auto"/>
        <w:bottom w:val="none" w:sz="0" w:space="0" w:color="auto"/>
        <w:right w:val="none" w:sz="0" w:space="0" w:color="auto"/>
      </w:divBdr>
    </w:div>
    <w:div w:id="1190218616">
      <w:bodyDiv w:val="1"/>
      <w:marLeft w:val="0"/>
      <w:marRight w:val="0"/>
      <w:marTop w:val="0"/>
      <w:marBottom w:val="0"/>
      <w:divBdr>
        <w:top w:val="none" w:sz="0" w:space="0" w:color="auto"/>
        <w:left w:val="none" w:sz="0" w:space="0" w:color="auto"/>
        <w:bottom w:val="none" w:sz="0" w:space="0" w:color="auto"/>
        <w:right w:val="none" w:sz="0" w:space="0" w:color="auto"/>
      </w:divBdr>
    </w:div>
    <w:div w:id="1209143163">
      <w:bodyDiv w:val="1"/>
      <w:marLeft w:val="0"/>
      <w:marRight w:val="0"/>
      <w:marTop w:val="0"/>
      <w:marBottom w:val="0"/>
      <w:divBdr>
        <w:top w:val="none" w:sz="0" w:space="0" w:color="auto"/>
        <w:left w:val="none" w:sz="0" w:space="0" w:color="auto"/>
        <w:bottom w:val="none" w:sz="0" w:space="0" w:color="auto"/>
        <w:right w:val="none" w:sz="0" w:space="0" w:color="auto"/>
      </w:divBdr>
    </w:div>
    <w:div w:id="1219437759">
      <w:bodyDiv w:val="1"/>
      <w:marLeft w:val="0"/>
      <w:marRight w:val="0"/>
      <w:marTop w:val="0"/>
      <w:marBottom w:val="0"/>
      <w:divBdr>
        <w:top w:val="none" w:sz="0" w:space="0" w:color="auto"/>
        <w:left w:val="none" w:sz="0" w:space="0" w:color="auto"/>
        <w:bottom w:val="none" w:sz="0" w:space="0" w:color="auto"/>
        <w:right w:val="none" w:sz="0" w:space="0" w:color="auto"/>
      </w:divBdr>
      <w:divsChild>
        <w:div w:id="284115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159242">
      <w:bodyDiv w:val="1"/>
      <w:marLeft w:val="0"/>
      <w:marRight w:val="0"/>
      <w:marTop w:val="0"/>
      <w:marBottom w:val="0"/>
      <w:divBdr>
        <w:top w:val="none" w:sz="0" w:space="0" w:color="auto"/>
        <w:left w:val="none" w:sz="0" w:space="0" w:color="auto"/>
        <w:bottom w:val="none" w:sz="0" w:space="0" w:color="auto"/>
        <w:right w:val="none" w:sz="0" w:space="0" w:color="auto"/>
      </w:divBdr>
    </w:div>
    <w:div w:id="1276328994">
      <w:bodyDiv w:val="1"/>
      <w:marLeft w:val="0"/>
      <w:marRight w:val="0"/>
      <w:marTop w:val="0"/>
      <w:marBottom w:val="0"/>
      <w:divBdr>
        <w:top w:val="none" w:sz="0" w:space="0" w:color="auto"/>
        <w:left w:val="none" w:sz="0" w:space="0" w:color="auto"/>
        <w:bottom w:val="none" w:sz="0" w:space="0" w:color="auto"/>
        <w:right w:val="none" w:sz="0" w:space="0" w:color="auto"/>
      </w:divBdr>
    </w:div>
    <w:div w:id="1285192465">
      <w:bodyDiv w:val="1"/>
      <w:marLeft w:val="0"/>
      <w:marRight w:val="0"/>
      <w:marTop w:val="0"/>
      <w:marBottom w:val="0"/>
      <w:divBdr>
        <w:top w:val="none" w:sz="0" w:space="0" w:color="auto"/>
        <w:left w:val="none" w:sz="0" w:space="0" w:color="auto"/>
        <w:bottom w:val="none" w:sz="0" w:space="0" w:color="auto"/>
        <w:right w:val="none" w:sz="0" w:space="0" w:color="auto"/>
      </w:divBdr>
    </w:div>
    <w:div w:id="1290741413">
      <w:bodyDiv w:val="1"/>
      <w:marLeft w:val="0"/>
      <w:marRight w:val="0"/>
      <w:marTop w:val="0"/>
      <w:marBottom w:val="0"/>
      <w:divBdr>
        <w:top w:val="none" w:sz="0" w:space="0" w:color="auto"/>
        <w:left w:val="none" w:sz="0" w:space="0" w:color="auto"/>
        <w:bottom w:val="none" w:sz="0" w:space="0" w:color="auto"/>
        <w:right w:val="none" w:sz="0" w:space="0" w:color="auto"/>
      </w:divBdr>
    </w:div>
    <w:div w:id="1302732551">
      <w:bodyDiv w:val="1"/>
      <w:marLeft w:val="0"/>
      <w:marRight w:val="0"/>
      <w:marTop w:val="0"/>
      <w:marBottom w:val="0"/>
      <w:divBdr>
        <w:top w:val="none" w:sz="0" w:space="0" w:color="auto"/>
        <w:left w:val="none" w:sz="0" w:space="0" w:color="auto"/>
        <w:bottom w:val="none" w:sz="0" w:space="0" w:color="auto"/>
        <w:right w:val="none" w:sz="0" w:space="0" w:color="auto"/>
      </w:divBdr>
    </w:div>
    <w:div w:id="1318262109">
      <w:bodyDiv w:val="1"/>
      <w:marLeft w:val="0"/>
      <w:marRight w:val="0"/>
      <w:marTop w:val="0"/>
      <w:marBottom w:val="0"/>
      <w:divBdr>
        <w:top w:val="none" w:sz="0" w:space="0" w:color="auto"/>
        <w:left w:val="none" w:sz="0" w:space="0" w:color="auto"/>
        <w:bottom w:val="none" w:sz="0" w:space="0" w:color="auto"/>
        <w:right w:val="none" w:sz="0" w:space="0" w:color="auto"/>
      </w:divBdr>
    </w:div>
    <w:div w:id="1332295116">
      <w:bodyDiv w:val="1"/>
      <w:marLeft w:val="0"/>
      <w:marRight w:val="0"/>
      <w:marTop w:val="0"/>
      <w:marBottom w:val="0"/>
      <w:divBdr>
        <w:top w:val="none" w:sz="0" w:space="0" w:color="auto"/>
        <w:left w:val="none" w:sz="0" w:space="0" w:color="auto"/>
        <w:bottom w:val="none" w:sz="0" w:space="0" w:color="auto"/>
        <w:right w:val="none" w:sz="0" w:space="0" w:color="auto"/>
      </w:divBdr>
    </w:div>
    <w:div w:id="1353458257">
      <w:bodyDiv w:val="1"/>
      <w:marLeft w:val="0"/>
      <w:marRight w:val="0"/>
      <w:marTop w:val="0"/>
      <w:marBottom w:val="0"/>
      <w:divBdr>
        <w:top w:val="none" w:sz="0" w:space="0" w:color="auto"/>
        <w:left w:val="none" w:sz="0" w:space="0" w:color="auto"/>
        <w:bottom w:val="none" w:sz="0" w:space="0" w:color="auto"/>
        <w:right w:val="none" w:sz="0" w:space="0" w:color="auto"/>
      </w:divBdr>
    </w:div>
    <w:div w:id="1356615828">
      <w:bodyDiv w:val="1"/>
      <w:marLeft w:val="0"/>
      <w:marRight w:val="0"/>
      <w:marTop w:val="0"/>
      <w:marBottom w:val="0"/>
      <w:divBdr>
        <w:top w:val="none" w:sz="0" w:space="0" w:color="auto"/>
        <w:left w:val="none" w:sz="0" w:space="0" w:color="auto"/>
        <w:bottom w:val="none" w:sz="0" w:space="0" w:color="auto"/>
        <w:right w:val="none" w:sz="0" w:space="0" w:color="auto"/>
      </w:divBdr>
    </w:div>
    <w:div w:id="1359240049">
      <w:bodyDiv w:val="1"/>
      <w:marLeft w:val="0"/>
      <w:marRight w:val="0"/>
      <w:marTop w:val="0"/>
      <w:marBottom w:val="0"/>
      <w:divBdr>
        <w:top w:val="none" w:sz="0" w:space="0" w:color="auto"/>
        <w:left w:val="none" w:sz="0" w:space="0" w:color="auto"/>
        <w:bottom w:val="none" w:sz="0" w:space="0" w:color="auto"/>
        <w:right w:val="none" w:sz="0" w:space="0" w:color="auto"/>
      </w:divBdr>
    </w:div>
    <w:div w:id="1360156030">
      <w:bodyDiv w:val="1"/>
      <w:marLeft w:val="0"/>
      <w:marRight w:val="0"/>
      <w:marTop w:val="0"/>
      <w:marBottom w:val="0"/>
      <w:divBdr>
        <w:top w:val="none" w:sz="0" w:space="0" w:color="auto"/>
        <w:left w:val="none" w:sz="0" w:space="0" w:color="auto"/>
        <w:bottom w:val="none" w:sz="0" w:space="0" w:color="auto"/>
        <w:right w:val="none" w:sz="0" w:space="0" w:color="auto"/>
      </w:divBdr>
    </w:div>
    <w:div w:id="1368605436">
      <w:bodyDiv w:val="1"/>
      <w:marLeft w:val="0"/>
      <w:marRight w:val="0"/>
      <w:marTop w:val="0"/>
      <w:marBottom w:val="0"/>
      <w:divBdr>
        <w:top w:val="none" w:sz="0" w:space="0" w:color="auto"/>
        <w:left w:val="none" w:sz="0" w:space="0" w:color="auto"/>
        <w:bottom w:val="none" w:sz="0" w:space="0" w:color="auto"/>
        <w:right w:val="none" w:sz="0" w:space="0" w:color="auto"/>
      </w:divBdr>
    </w:div>
    <w:div w:id="1391228108">
      <w:bodyDiv w:val="1"/>
      <w:marLeft w:val="0"/>
      <w:marRight w:val="0"/>
      <w:marTop w:val="0"/>
      <w:marBottom w:val="0"/>
      <w:divBdr>
        <w:top w:val="none" w:sz="0" w:space="0" w:color="auto"/>
        <w:left w:val="none" w:sz="0" w:space="0" w:color="auto"/>
        <w:bottom w:val="none" w:sz="0" w:space="0" w:color="auto"/>
        <w:right w:val="none" w:sz="0" w:space="0" w:color="auto"/>
      </w:divBdr>
    </w:div>
    <w:div w:id="1396658812">
      <w:bodyDiv w:val="1"/>
      <w:marLeft w:val="0"/>
      <w:marRight w:val="0"/>
      <w:marTop w:val="0"/>
      <w:marBottom w:val="0"/>
      <w:divBdr>
        <w:top w:val="none" w:sz="0" w:space="0" w:color="auto"/>
        <w:left w:val="none" w:sz="0" w:space="0" w:color="auto"/>
        <w:bottom w:val="none" w:sz="0" w:space="0" w:color="auto"/>
        <w:right w:val="none" w:sz="0" w:space="0" w:color="auto"/>
      </w:divBdr>
    </w:div>
    <w:div w:id="1402557250">
      <w:bodyDiv w:val="1"/>
      <w:marLeft w:val="0"/>
      <w:marRight w:val="0"/>
      <w:marTop w:val="0"/>
      <w:marBottom w:val="0"/>
      <w:divBdr>
        <w:top w:val="none" w:sz="0" w:space="0" w:color="auto"/>
        <w:left w:val="none" w:sz="0" w:space="0" w:color="auto"/>
        <w:bottom w:val="none" w:sz="0" w:space="0" w:color="auto"/>
        <w:right w:val="none" w:sz="0" w:space="0" w:color="auto"/>
      </w:divBdr>
    </w:div>
    <w:div w:id="1407068906">
      <w:bodyDiv w:val="1"/>
      <w:marLeft w:val="0"/>
      <w:marRight w:val="0"/>
      <w:marTop w:val="0"/>
      <w:marBottom w:val="0"/>
      <w:divBdr>
        <w:top w:val="none" w:sz="0" w:space="0" w:color="auto"/>
        <w:left w:val="none" w:sz="0" w:space="0" w:color="auto"/>
        <w:bottom w:val="none" w:sz="0" w:space="0" w:color="auto"/>
        <w:right w:val="none" w:sz="0" w:space="0" w:color="auto"/>
      </w:divBdr>
    </w:div>
    <w:div w:id="1424450548">
      <w:bodyDiv w:val="1"/>
      <w:marLeft w:val="0"/>
      <w:marRight w:val="0"/>
      <w:marTop w:val="0"/>
      <w:marBottom w:val="0"/>
      <w:divBdr>
        <w:top w:val="none" w:sz="0" w:space="0" w:color="auto"/>
        <w:left w:val="none" w:sz="0" w:space="0" w:color="auto"/>
        <w:bottom w:val="none" w:sz="0" w:space="0" w:color="auto"/>
        <w:right w:val="none" w:sz="0" w:space="0" w:color="auto"/>
      </w:divBdr>
    </w:div>
    <w:div w:id="1425955755">
      <w:bodyDiv w:val="1"/>
      <w:marLeft w:val="0"/>
      <w:marRight w:val="0"/>
      <w:marTop w:val="0"/>
      <w:marBottom w:val="0"/>
      <w:divBdr>
        <w:top w:val="none" w:sz="0" w:space="0" w:color="auto"/>
        <w:left w:val="none" w:sz="0" w:space="0" w:color="auto"/>
        <w:bottom w:val="none" w:sz="0" w:space="0" w:color="auto"/>
        <w:right w:val="none" w:sz="0" w:space="0" w:color="auto"/>
      </w:divBdr>
    </w:div>
    <w:div w:id="1464038807">
      <w:bodyDiv w:val="1"/>
      <w:marLeft w:val="0"/>
      <w:marRight w:val="0"/>
      <w:marTop w:val="0"/>
      <w:marBottom w:val="0"/>
      <w:divBdr>
        <w:top w:val="none" w:sz="0" w:space="0" w:color="auto"/>
        <w:left w:val="none" w:sz="0" w:space="0" w:color="auto"/>
        <w:bottom w:val="none" w:sz="0" w:space="0" w:color="auto"/>
        <w:right w:val="none" w:sz="0" w:space="0" w:color="auto"/>
      </w:divBdr>
    </w:div>
    <w:div w:id="1494686140">
      <w:bodyDiv w:val="1"/>
      <w:marLeft w:val="0"/>
      <w:marRight w:val="0"/>
      <w:marTop w:val="0"/>
      <w:marBottom w:val="0"/>
      <w:divBdr>
        <w:top w:val="none" w:sz="0" w:space="0" w:color="auto"/>
        <w:left w:val="none" w:sz="0" w:space="0" w:color="auto"/>
        <w:bottom w:val="none" w:sz="0" w:space="0" w:color="auto"/>
        <w:right w:val="none" w:sz="0" w:space="0" w:color="auto"/>
      </w:divBdr>
    </w:div>
    <w:div w:id="1565601666">
      <w:bodyDiv w:val="1"/>
      <w:marLeft w:val="0"/>
      <w:marRight w:val="0"/>
      <w:marTop w:val="0"/>
      <w:marBottom w:val="0"/>
      <w:divBdr>
        <w:top w:val="none" w:sz="0" w:space="0" w:color="auto"/>
        <w:left w:val="none" w:sz="0" w:space="0" w:color="auto"/>
        <w:bottom w:val="none" w:sz="0" w:space="0" w:color="auto"/>
        <w:right w:val="none" w:sz="0" w:space="0" w:color="auto"/>
      </w:divBdr>
    </w:div>
    <w:div w:id="1573659812">
      <w:bodyDiv w:val="1"/>
      <w:marLeft w:val="0"/>
      <w:marRight w:val="0"/>
      <w:marTop w:val="0"/>
      <w:marBottom w:val="0"/>
      <w:divBdr>
        <w:top w:val="none" w:sz="0" w:space="0" w:color="auto"/>
        <w:left w:val="none" w:sz="0" w:space="0" w:color="auto"/>
        <w:bottom w:val="none" w:sz="0" w:space="0" w:color="auto"/>
        <w:right w:val="none" w:sz="0" w:space="0" w:color="auto"/>
      </w:divBdr>
    </w:div>
    <w:div w:id="1591507382">
      <w:bodyDiv w:val="1"/>
      <w:marLeft w:val="0"/>
      <w:marRight w:val="0"/>
      <w:marTop w:val="0"/>
      <w:marBottom w:val="0"/>
      <w:divBdr>
        <w:top w:val="none" w:sz="0" w:space="0" w:color="auto"/>
        <w:left w:val="none" w:sz="0" w:space="0" w:color="auto"/>
        <w:bottom w:val="none" w:sz="0" w:space="0" w:color="auto"/>
        <w:right w:val="none" w:sz="0" w:space="0" w:color="auto"/>
      </w:divBdr>
    </w:div>
    <w:div w:id="1638334824">
      <w:bodyDiv w:val="1"/>
      <w:marLeft w:val="0"/>
      <w:marRight w:val="0"/>
      <w:marTop w:val="0"/>
      <w:marBottom w:val="0"/>
      <w:divBdr>
        <w:top w:val="none" w:sz="0" w:space="0" w:color="auto"/>
        <w:left w:val="none" w:sz="0" w:space="0" w:color="auto"/>
        <w:bottom w:val="none" w:sz="0" w:space="0" w:color="auto"/>
        <w:right w:val="none" w:sz="0" w:space="0" w:color="auto"/>
      </w:divBdr>
    </w:div>
    <w:div w:id="1644233256">
      <w:bodyDiv w:val="1"/>
      <w:marLeft w:val="0"/>
      <w:marRight w:val="0"/>
      <w:marTop w:val="0"/>
      <w:marBottom w:val="0"/>
      <w:divBdr>
        <w:top w:val="none" w:sz="0" w:space="0" w:color="auto"/>
        <w:left w:val="none" w:sz="0" w:space="0" w:color="auto"/>
        <w:bottom w:val="none" w:sz="0" w:space="0" w:color="auto"/>
        <w:right w:val="none" w:sz="0" w:space="0" w:color="auto"/>
      </w:divBdr>
    </w:div>
    <w:div w:id="1679850984">
      <w:bodyDiv w:val="1"/>
      <w:marLeft w:val="0"/>
      <w:marRight w:val="0"/>
      <w:marTop w:val="0"/>
      <w:marBottom w:val="0"/>
      <w:divBdr>
        <w:top w:val="none" w:sz="0" w:space="0" w:color="auto"/>
        <w:left w:val="none" w:sz="0" w:space="0" w:color="auto"/>
        <w:bottom w:val="none" w:sz="0" w:space="0" w:color="auto"/>
        <w:right w:val="none" w:sz="0" w:space="0" w:color="auto"/>
      </w:divBdr>
    </w:div>
    <w:div w:id="1686862907">
      <w:bodyDiv w:val="1"/>
      <w:marLeft w:val="0"/>
      <w:marRight w:val="0"/>
      <w:marTop w:val="0"/>
      <w:marBottom w:val="0"/>
      <w:divBdr>
        <w:top w:val="none" w:sz="0" w:space="0" w:color="auto"/>
        <w:left w:val="none" w:sz="0" w:space="0" w:color="auto"/>
        <w:bottom w:val="none" w:sz="0" w:space="0" w:color="auto"/>
        <w:right w:val="none" w:sz="0" w:space="0" w:color="auto"/>
      </w:divBdr>
    </w:div>
    <w:div w:id="1725332096">
      <w:bodyDiv w:val="1"/>
      <w:marLeft w:val="0"/>
      <w:marRight w:val="0"/>
      <w:marTop w:val="0"/>
      <w:marBottom w:val="0"/>
      <w:divBdr>
        <w:top w:val="none" w:sz="0" w:space="0" w:color="auto"/>
        <w:left w:val="none" w:sz="0" w:space="0" w:color="auto"/>
        <w:bottom w:val="none" w:sz="0" w:space="0" w:color="auto"/>
        <w:right w:val="none" w:sz="0" w:space="0" w:color="auto"/>
      </w:divBdr>
    </w:div>
    <w:div w:id="1728525464">
      <w:bodyDiv w:val="1"/>
      <w:marLeft w:val="0"/>
      <w:marRight w:val="0"/>
      <w:marTop w:val="0"/>
      <w:marBottom w:val="0"/>
      <w:divBdr>
        <w:top w:val="none" w:sz="0" w:space="0" w:color="auto"/>
        <w:left w:val="none" w:sz="0" w:space="0" w:color="auto"/>
        <w:bottom w:val="none" w:sz="0" w:space="0" w:color="auto"/>
        <w:right w:val="none" w:sz="0" w:space="0" w:color="auto"/>
      </w:divBdr>
    </w:div>
    <w:div w:id="1760828067">
      <w:bodyDiv w:val="1"/>
      <w:marLeft w:val="0"/>
      <w:marRight w:val="0"/>
      <w:marTop w:val="0"/>
      <w:marBottom w:val="0"/>
      <w:divBdr>
        <w:top w:val="none" w:sz="0" w:space="0" w:color="auto"/>
        <w:left w:val="none" w:sz="0" w:space="0" w:color="auto"/>
        <w:bottom w:val="none" w:sz="0" w:space="0" w:color="auto"/>
        <w:right w:val="none" w:sz="0" w:space="0" w:color="auto"/>
      </w:divBdr>
    </w:div>
    <w:div w:id="1795710518">
      <w:bodyDiv w:val="1"/>
      <w:marLeft w:val="0"/>
      <w:marRight w:val="0"/>
      <w:marTop w:val="0"/>
      <w:marBottom w:val="0"/>
      <w:divBdr>
        <w:top w:val="none" w:sz="0" w:space="0" w:color="auto"/>
        <w:left w:val="none" w:sz="0" w:space="0" w:color="auto"/>
        <w:bottom w:val="none" w:sz="0" w:space="0" w:color="auto"/>
        <w:right w:val="none" w:sz="0" w:space="0" w:color="auto"/>
      </w:divBdr>
    </w:div>
    <w:div w:id="1805388074">
      <w:bodyDiv w:val="1"/>
      <w:marLeft w:val="0"/>
      <w:marRight w:val="0"/>
      <w:marTop w:val="0"/>
      <w:marBottom w:val="0"/>
      <w:divBdr>
        <w:top w:val="none" w:sz="0" w:space="0" w:color="auto"/>
        <w:left w:val="none" w:sz="0" w:space="0" w:color="auto"/>
        <w:bottom w:val="none" w:sz="0" w:space="0" w:color="auto"/>
        <w:right w:val="none" w:sz="0" w:space="0" w:color="auto"/>
      </w:divBdr>
    </w:div>
    <w:div w:id="1811895000">
      <w:bodyDiv w:val="1"/>
      <w:marLeft w:val="0"/>
      <w:marRight w:val="0"/>
      <w:marTop w:val="0"/>
      <w:marBottom w:val="0"/>
      <w:divBdr>
        <w:top w:val="none" w:sz="0" w:space="0" w:color="auto"/>
        <w:left w:val="none" w:sz="0" w:space="0" w:color="auto"/>
        <w:bottom w:val="none" w:sz="0" w:space="0" w:color="auto"/>
        <w:right w:val="none" w:sz="0" w:space="0" w:color="auto"/>
      </w:divBdr>
    </w:div>
    <w:div w:id="1827352386">
      <w:bodyDiv w:val="1"/>
      <w:marLeft w:val="0"/>
      <w:marRight w:val="0"/>
      <w:marTop w:val="0"/>
      <w:marBottom w:val="0"/>
      <w:divBdr>
        <w:top w:val="none" w:sz="0" w:space="0" w:color="auto"/>
        <w:left w:val="none" w:sz="0" w:space="0" w:color="auto"/>
        <w:bottom w:val="none" w:sz="0" w:space="0" w:color="auto"/>
        <w:right w:val="none" w:sz="0" w:space="0" w:color="auto"/>
      </w:divBdr>
    </w:div>
    <w:div w:id="1841773257">
      <w:bodyDiv w:val="1"/>
      <w:marLeft w:val="0"/>
      <w:marRight w:val="0"/>
      <w:marTop w:val="0"/>
      <w:marBottom w:val="0"/>
      <w:divBdr>
        <w:top w:val="none" w:sz="0" w:space="0" w:color="auto"/>
        <w:left w:val="none" w:sz="0" w:space="0" w:color="auto"/>
        <w:bottom w:val="none" w:sz="0" w:space="0" w:color="auto"/>
        <w:right w:val="none" w:sz="0" w:space="0" w:color="auto"/>
      </w:divBdr>
    </w:div>
    <w:div w:id="1872955654">
      <w:bodyDiv w:val="1"/>
      <w:marLeft w:val="0"/>
      <w:marRight w:val="0"/>
      <w:marTop w:val="0"/>
      <w:marBottom w:val="0"/>
      <w:divBdr>
        <w:top w:val="none" w:sz="0" w:space="0" w:color="auto"/>
        <w:left w:val="none" w:sz="0" w:space="0" w:color="auto"/>
        <w:bottom w:val="none" w:sz="0" w:space="0" w:color="auto"/>
        <w:right w:val="none" w:sz="0" w:space="0" w:color="auto"/>
      </w:divBdr>
    </w:div>
    <w:div w:id="1894580687">
      <w:bodyDiv w:val="1"/>
      <w:marLeft w:val="0"/>
      <w:marRight w:val="0"/>
      <w:marTop w:val="0"/>
      <w:marBottom w:val="0"/>
      <w:divBdr>
        <w:top w:val="none" w:sz="0" w:space="0" w:color="auto"/>
        <w:left w:val="none" w:sz="0" w:space="0" w:color="auto"/>
        <w:bottom w:val="none" w:sz="0" w:space="0" w:color="auto"/>
        <w:right w:val="none" w:sz="0" w:space="0" w:color="auto"/>
      </w:divBdr>
    </w:div>
    <w:div w:id="1914466570">
      <w:bodyDiv w:val="1"/>
      <w:marLeft w:val="0"/>
      <w:marRight w:val="0"/>
      <w:marTop w:val="0"/>
      <w:marBottom w:val="0"/>
      <w:divBdr>
        <w:top w:val="none" w:sz="0" w:space="0" w:color="auto"/>
        <w:left w:val="none" w:sz="0" w:space="0" w:color="auto"/>
        <w:bottom w:val="none" w:sz="0" w:space="0" w:color="auto"/>
        <w:right w:val="none" w:sz="0" w:space="0" w:color="auto"/>
      </w:divBdr>
    </w:div>
    <w:div w:id="1915621759">
      <w:bodyDiv w:val="1"/>
      <w:marLeft w:val="0"/>
      <w:marRight w:val="0"/>
      <w:marTop w:val="0"/>
      <w:marBottom w:val="0"/>
      <w:divBdr>
        <w:top w:val="none" w:sz="0" w:space="0" w:color="auto"/>
        <w:left w:val="none" w:sz="0" w:space="0" w:color="auto"/>
        <w:bottom w:val="none" w:sz="0" w:space="0" w:color="auto"/>
        <w:right w:val="none" w:sz="0" w:space="0" w:color="auto"/>
      </w:divBdr>
    </w:div>
    <w:div w:id="1931238253">
      <w:bodyDiv w:val="1"/>
      <w:marLeft w:val="0"/>
      <w:marRight w:val="0"/>
      <w:marTop w:val="0"/>
      <w:marBottom w:val="0"/>
      <w:divBdr>
        <w:top w:val="none" w:sz="0" w:space="0" w:color="auto"/>
        <w:left w:val="none" w:sz="0" w:space="0" w:color="auto"/>
        <w:bottom w:val="none" w:sz="0" w:space="0" w:color="auto"/>
        <w:right w:val="none" w:sz="0" w:space="0" w:color="auto"/>
      </w:divBdr>
    </w:div>
    <w:div w:id="1939016975">
      <w:bodyDiv w:val="1"/>
      <w:marLeft w:val="0"/>
      <w:marRight w:val="0"/>
      <w:marTop w:val="0"/>
      <w:marBottom w:val="0"/>
      <w:divBdr>
        <w:top w:val="none" w:sz="0" w:space="0" w:color="auto"/>
        <w:left w:val="none" w:sz="0" w:space="0" w:color="auto"/>
        <w:bottom w:val="none" w:sz="0" w:space="0" w:color="auto"/>
        <w:right w:val="none" w:sz="0" w:space="0" w:color="auto"/>
      </w:divBdr>
      <w:divsChild>
        <w:div w:id="1644891767">
          <w:marLeft w:val="-720"/>
          <w:marRight w:val="0"/>
          <w:marTop w:val="0"/>
          <w:marBottom w:val="0"/>
          <w:divBdr>
            <w:top w:val="none" w:sz="0" w:space="0" w:color="auto"/>
            <w:left w:val="none" w:sz="0" w:space="0" w:color="auto"/>
            <w:bottom w:val="none" w:sz="0" w:space="0" w:color="auto"/>
            <w:right w:val="none" w:sz="0" w:space="0" w:color="auto"/>
          </w:divBdr>
        </w:div>
      </w:divsChild>
    </w:div>
    <w:div w:id="1948343983">
      <w:bodyDiv w:val="1"/>
      <w:marLeft w:val="0"/>
      <w:marRight w:val="0"/>
      <w:marTop w:val="0"/>
      <w:marBottom w:val="0"/>
      <w:divBdr>
        <w:top w:val="none" w:sz="0" w:space="0" w:color="auto"/>
        <w:left w:val="none" w:sz="0" w:space="0" w:color="auto"/>
        <w:bottom w:val="none" w:sz="0" w:space="0" w:color="auto"/>
        <w:right w:val="none" w:sz="0" w:space="0" w:color="auto"/>
      </w:divBdr>
    </w:div>
    <w:div w:id="1959218897">
      <w:bodyDiv w:val="1"/>
      <w:marLeft w:val="0"/>
      <w:marRight w:val="0"/>
      <w:marTop w:val="0"/>
      <w:marBottom w:val="0"/>
      <w:divBdr>
        <w:top w:val="none" w:sz="0" w:space="0" w:color="auto"/>
        <w:left w:val="none" w:sz="0" w:space="0" w:color="auto"/>
        <w:bottom w:val="none" w:sz="0" w:space="0" w:color="auto"/>
        <w:right w:val="none" w:sz="0" w:space="0" w:color="auto"/>
      </w:divBdr>
    </w:div>
    <w:div w:id="1966886632">
      <w:bodyDiv w:val="1"/>
      <w:marLeft w:val="0"/>
      <w:marRight w:val="0"/>
      <w:marTop w:val="0"/>
      <w:marBottom w:val="0"/>
      <w:divBdr>
        <w:top w:val="none" w:sz="0" w:space="0" w:color="auto"/>
        <w:left w:val="none" w:sz="0" w:space="0" w:color="auto"/>
        <w:bottom w:val="none" w:sz="0" w:space="0" w:color="auto"/>
        <w:right w:val="none" w:sz="0" w:space="0" w:color="auto"/>
      </w:divBdr>
      <w:divsChild>
        <w:div w:id="831290330">
          <w:marLeft w:val="-720"/>
          <w:marRight w:val="0"/>
          <w:marTop w:val="0"/>
          <w:marBottom w:val="0"/>
          <w:divBdr>
            <w:top w:val="none" w:sz="0" w:space="0" w:color="auto"/>
            <w:left w:val="none" w:sz="0" w:space="0" w:color="auto"/>
            <w:bottom w:val="none" w:sz="0" w:space="0" w:color="auto"/>
            <w:right w:val="none" w:sz="0" w:space="0" w:color="auto"/>
          </w:divBdr>
        </w:div>
      </w:divsChild>
    </w:div>
    <w:div w:id="1975330073">
      <w:bodyDiv w:val="1"/>
      <w:marLeft w:val="0"/>
      <w:marRight w:val="0"/>
      <w:marTop w:val="0"/>
      <w:marBottom w:val="0"/>
      <w:divBdr>
        <w:top w:val="none" w:sz="0" w:space="0" w:color="auto"/>
        <w:left w:val="none" w:sz="0" w:space="0" w:color="auto"/>
        <w:bottom w:val="none" w:sz="0" w:space="0" w:color="auto"/>
        <w:right w:val="none" w:sz="0" w:space="0" w:color="auto"/>
      </w:divBdr>
    </w:div>
    <w:div w:id="1988317611">
      <w:bodyDiv w:val="1"/>
      <w:marLeft w:val="0"/>
      <w:marRight w:val="0"/>
      <w:marTop w:val="0"/>
      <w:marBottom w:val="0"/>
      <w:divBdr>
        <w:top w:val="none" w:sz="0" w:space="0" w:color="auto"/>
        <w:left w:val="none" w:sz="0" w:space="0" w:color="auto"/>
        <w:bottom w:val="none" w:sz="0" w:space="0" w:color="auto"/>
        <w:right w:val="none" w:sz="0" w:space="0" w:color="auto"/>
      </w:divBdr>
    </w:div>
    <w:div w:id="1994411827">
      <w:bodyDiv w:val="1"/>
      <w:marLeft w:val="0"/>
      <w:marRight w:val="0"/>
      <w:marTop w:val="0"/>
      <w:marBottom w:val="0"/>
      <w:divBdr>
        <w:top w:val="none" w:sz="0" w:space="0" w:color="auto"/>
        <w:left w:val="none" w:sz="0" w:space="0" w:color="auto"/>
        <w:bottom w:val="none" w:sz="0" w:space="0" w:color="auto"/>
        <w:right w:val="none" w:sz="0" w:space="0" w:color="auto"/>
      </w:divBdr>
    </w:div>
    <w:div w:id="2005938493">
      <w:bodyDiv w:val="1"/>
      <w:marLeft w:val="0"/>
      <w:marRight w:val="0"/>
      <w:marTop w:val="0"/>
      <w:marBottom w:val="0"/>
      <w:divBdr>
        <w:top w:val="none" w:sz="0" w:space="0" w:color="auto"/>
        <w:left w:val="none" w:sz="0" w:space="0" w:color="auto"/>
        <w:bottom w:val="none" w:sz="0" w:space="0" w:color="auto"/>
        <w:right w:val="none" w:sz="0" w:space="0" w:color="auto"/>
      </w:divBdr>
    </w:div>
    <w:div w:id="2016572601">
      <w:bodyDiv w:val="1"/>
      <w:marLeft w:val="0"/>
      <w:marRight w:val="0"/>
      <w:marTop w:val="0"/>
      <w:marBottom w:val="0"/>
      <w:divBdr>
        <w:top w:val="none" w:sz="0" w:space="0" w:color="auto"/>
        <w:left w:val="none" w:sz="0" w:space="0" w:color="auto"/>
        <w:bottom w:val="none" w:sz="0" w:space="0" w:color="auto"/>
        <w:right w:val="none" w:sz="0" w:space="0" w:color="auto"/>
      </w:divBdr>
    </w:div>
    <w:div w:id="2024936727">
      <w:bodyDiv w:val="1"/>
      <w:marLeft w:val="0"/>
      <w:marRight w:val="0"/>
      <w:marTop w:val="0"/>
      <w:marBottom w:val="0"/>
      <w:divBdr>
        <w:top w:val="none" w:sz="0" w:space="0" w:color="auto"/>
        <w:left w:val="none" w:sz="0" w:space="0" w:color="auto"/>
        <w:bottom w:val="none" w:sz="0" w:space="0" w:color="auto"/>
        <w:right w:val="none" w:sz="0" w:space="0" w:color="auto"/>
      </w:divBdr>
    </w:div>
    <w:div w:id="2030334361">
      <w:bodyDiv w:val="1"/>
      <w:marLeft w:val="0"/>
      <w:marRight w:val="0"/>
      <w:marTop w:val="0"/>
      <w:marBottom w:val="0"/>
      <w:divBdr>
        <w:top w:val="none" w:sz="0" w:space="0" w:color="auto"/>
        <w:left w:val="none" w:sz="0" w:space="0" w:color="auto"/>
        <w:bottom w:val="none" w:sz="0" w:space="0" w:color="auto"/>
        <w:right w:val="none" w:sz="0" w:space="0" w:color="auto"/>
      </w:divBdr>
    </w:div>
    <w:div w:id="208498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cid:image010.png@01DBB524.825EE9B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cid:image003.png@01DBB523.E5D00660" TargetMode="External"/><Relationship Id="rId10" Type="http://schemas.openxmlformats.org/officeDocument/2006/relationships/image" Target="media/image3.png"/><Relationship Id="rId19" Type="http://schemas.openxmlformats.org/officeDocument/2006/relationships/hyperlink" Target="http://www.prince2.com/uk/blog/leadership-skills-the-key-to-strong-project-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6B8C8-9755-45B5-ABC9-C906A730A3BE}">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5965</Words>
  <Characters>34007</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Smithers, James</dc:creator>
  <cp:keywords/>
  <dc:description/>
  <cp:lastModifiedBy>James Smithers (2316373)</cp:lastModifiedBy>
  <cp:revision>14</cp:revision>
  <dcterms:created xsi:type="dcterms:W3CDTF">2025-01-31T15:38:00Z</dcterms:created>
  <dcterms:modified xsi:type="dcterms:W3CDTF">2025-04-28T14:15:00Z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2025-01-31T16:29:21Z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8823d7ab-3adf-4209-abbf-dda746371355</vt:lpwstr>
  </property>
  <property fmtid="{D5CDD505-2E9C-101B-9397-08002B2CF9AE}" pid="8" name="MSIP_Label_73aa366c-74b9-492b-a1b9-5472c41e7d31_ContentBits">
    <vt:lpwstr>2</vt:lpwstr>
  </property>
</Properties>
</file>