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6F6A9443" w:rsidR="007C3D58" w:rsidRDefault="00FF28ED" w:rsidP="007C3D58">
            <w:pPr>
              <w:rPr>
                <w:sz w:val="24"/>
                <w:szCs w:val="24"/>
              </w:rPr>
            </w:pPr>
            <w:r>
              <w:rPr>
                <w:sz w:val="24"/>
                <w:szCs w:val="24"/>
              </w:rPr>
              <w:t>Leventica bujor</w:t>
            </w:r>
          </w:p>
          <w:p w14:paraId="32F7E9AD" w14:textId="77777777" w:rsidR="007C3D58" w:rsidRPr="005F5585" w:rsidRDefault="007C3D58" w:rsidP="007C3D58">
            <w:pPr>
              <w:rPr>
                <w:sz w:val="24"/>
                <w:szCs w:val="24"/>
              </w:rPr>
            </w:pPr>
          </w:p>
        </w:tc>
        <w:tc>
          <w:tcPr>
            <w:tcW w:w="2165" w:type="dxa"/>
          </w:tcPr>
          <w:p w14:paraId="6BCC6F48" w14:textId="75A597EA" w:rsidR="007C3D58" w:rsidRPr="005F5585" w:rsidRDefault="00FF28ED" w:rsidP="007C3D58">
            <w:pPr>
              <w:rPr>
                <w:sz w:val="24"/>
                <w:szCs w:val="24"/>
              </w:rPr>
            </w:pPr>
            <w:r>
              <w:rPr>
                <w:sz w:val="24"/>
                <w:szCs w:val="24"/>
              </w:rPr>
              <w:t>2434729</w:t>
            </w:r>
          </w:p>
        </w:tc>
        <w:tc>
          <w:tcPr>
            <w:tcW w:w="1487" w:type="dxa"/>
          </w:tcPr>
          <w:p w14:paraId="1CD60A67" w14:textId="0ED96331" w:rsidR="007C3D58" w:rsidRPr="005F5585" w:rsidRDefault="00FF28ED" w:rsidP="007C3D58">
            <w:pPr>
              <w:rPr>
                <w:sz w:val="24"/>
                <w:szCs w:val="24"/>
              </w:rPr>
            </w:pPr>
            <w:r>
              <w:rPr>
                <w:sz w:val="24"/>
                <w:szCs w:val="24"/>
              </w:rPr>
              <w:t>27/06/25</w:t>
            </w:r>
          </w:p>
        </w:tc>
        <w:tc>
          <w:tcPr>
            <w:tcW w:w="1914" w:type="dxa"/>
          </w:tcPr>
          <w:p w14:paraId="5A59E4F6" w14:textId="62F7FA8D" w:rsidR="007C3D58" w:rsidRPr="005F5585" w:rsidRDefault="00FF28ED" w:rsidP="007C3D58">
            <w:pPr>
              <w:rPr>
                <w:sz w:val="24"/>
                <w:szCs w:val="24"/>
              </w:rPr>
            </w:pPr>
            <w:r>
              <w:rPr>
                <w:sz w:val="24"/>
                <w:szCs w:val="24"/>
              </w:rPr>
              <w:t>Peter McLuskie</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8"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7777777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37E537E9">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2B28B717" w:rsidR="0020412F" w:rsidRDefault="00F144A8">
                            <w:r>
                              <w:rPr>
                                <w:noProof/>
                              </w:rPr>
                              <w:drawing>
                                <wp:inline distT="0" distB="0" distL="0" distR="0" wp14:anchorId="5404C28C" wp14:editId="743A533F">
                                  <wp:extent cx="6362700" cy="3810000"/>
                                  <wp:effectExtent l="38100" t="0" r="19050" b="0"/>
                                  <wp:docPr id="12799258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2B28B717" w:rsidR="0020412F" w:rsidRDefault="00F144A8">
                      <w:r>
                        <w:rPr>
                          <w:noProof/>
                        </w:rPr>
                        <w:drawing>
                          <wp:inline distT="0" distB="0" distL="0" distR="0" wp14:anchorId="5404C28C" wp14:editId="743A533F">
                            <wp:extent cx="6362700" cy="3810000"/>
                            <wp:effectExtent l="38100" t="0" r="19050" b="0"/>
                            <wp:docPr id="12799258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BC40233" w14:textId="03227E26" w:rsidR="00F144A8" w:rsidRPr="00F144A8" w:rsidRDefault="00856672" w:rsidP="00F144A8">
      <w:pPr>
        <w:rPr>
          <w:shd w:val="clear" w:color="auto" w:fill="FFFFFF"/>
        </w:rPr>
      </w:pPr>
      <w:r w:rsidRPr="00F42010">
        <w:rPr>
          <w:sz w:val="24"/>
          <w:szCs w:val="24"/>
          <w:shd w:val="clear" w:color="auto" w:fill="FFFFFF"/>
        </w:rPr>
        <w:t xml:space="preserve">a) </w:t>
      </w:r>
      <w:r w:rsidR="00D5290B">
        <w:rPr>
          <w:sz w:val="24"/>
          <w:szCs w:val="24"/>
          <w:shd w:val="clear" w:color="auto" w:fill="FFFFFF"/>
        </w:rPr>
        <w:t xml:space="preserve">Good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r w:rsidR="00C36CFA">
        <w:rPr>
          <w:sz w:val="24"/>
          <w:szCs w:val="24"/>
          <w:shd w:val="clear" w:color="auto" w:fill="FFFFFF"/>
        </w:rPr>
        <w:t xml:space="preserve"> </w:t>
      </w:r>
      <w:r w:rsidR="00F144A8">
        <w:rPr>
          <w:sz w:val="24"/>
          <w:szCs w:val="24"/>
          <w:shd w:val="clear" w:color="auto" w:fill="FFFFFF"/>
        </w:rPr>
        <w:t xml:space="preserve">                         </w:t>
      </w:r>
      <w:r w:rsidR="00F144A8" w:rsidRPr="00F144A8">
        <w:rPr>
          <w:shd w:val="clear" w:color="auto" w:fill="FFFFFF"/>
        </w:rPr>
        <w:t>Identifying your most time-consuming tasks and determining whether you are investing your time in the most important activities can help you to determine a course of action. Having a good sense of the time required for routine tasks can help you be more realistic in planning and estimating how much time is available for other activities. Many apps exist to help you keep track of your time</w:t>
      </w:r>
      <w:r w:rsidR="00F144A8">
        <w:rPr>
          <w:shd w:val="clear" w:color="auto" w:fill="FFFFFF"/>
        </w:rPr>
        <w:t>.</w:t>
      </w:r>
    </w:p>
    <w:p w14:paraId="2AF83865" w14:textId="6995379D" w:rsidR="00395897" w:rsidRPr="00C36CFA" w:rsidRDefault="00395897" w:rsidP="00C36CFA">
      <w:pPr>
        <w:spacing w:after="0" w:line="240" w:lineRule="auto"/>
        <w:rPr>
          <w:sz w:val="24"/>
          <w:szCs w:val="24"/>
          <w:shd w:val="clear" w:color="auto" w:fill="FFFFFF"/>
        </w:rPr>
      </w:pPr>
      <w:r w:rsidRPr="00F33982">
        <w:rPr>
          <w:shd w:val="clear" w:color="auto" w:fill="FFFFFF"/>
        </w:rPr>
        <w:t>________________________________________________________________________________________</w:t>
      </w:r>
    </w:p>
    <w:p w14:paraId="4F985590" w14:textId="77777777" w:rsidR="00395897" w:rsidRDefault="00395897" w:rsidP="000B23A2">
      <w:pPr>
        <w:jc w:val="both"/>
        <w:rPr>
          <w:shd w:val="clear" w:color="auto" w:fill="FFFFFF"/>
        </w:rPr>
      </w:pPr>
    </w:p>
    <w:p w14:paraId="6230A9AC" w14:textId="73B82D5C" w:rsidR="00C803B9" w:rsidRPr="00C803B9"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823805">
        <w:rPr>
          <w:sz w:val="24"/>
          <w:szCs w:val="24"/>
          <w:shd w:val="clear" w:color="auto" w:fill="FFFFFF"/>
        </w:rPr>
        <w:t xml:space="preserve">                           </w:t>
      </w:r>
    </w:p>
    <w:p w14:paraId="619643AD" w14:textId="1CA77009" w:rsidR="00C803B9" w:rsidRPr="00C803B9"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r w:rsidR="008D30F2">
        <w:rPr>
          <w:sz w:val="24"/>
          <w:szCs w:val="24"/>
          <w:shd w:val="clear" w:color="auto" w:fill="FFFFFF"/>
        </w:rPr>
        <w:t xml:space="preserve">                      </w:t>
      </w:r>
      <w:r w:rsidR="008D30F2" w:rsidRPr="008D30F2">
        <w:rPr>
          <w:shd w:val="clear" w:color="auto" w:fill="FFFFFF"/>
        </w:rPr>
        <w:t xml:space="preserve">University life offers a rich environment for personal growth, encompassing academic learning, social interaction, and exploration of new interests and skills. Students can develop crucial life skills like teamwork, communication, and time management through group projects, extracurricular activities, and involvement in campus life. Furthermore, university provides opportunities to discover one's identity, build confidence, and forge lasting friendships. </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206247D9" w14:textId="77777777" w:rsidR="008D30F2" w:rsidRDefault="008D30F2" w:rsidP="008D30F2">
      <w:pPr>
        <w:spacing w:after="0" w:line="240" w:lineRule="auto"/>
        <w:rPr>
          <w:b/>
          <w:bCs/>
          <w:sz w:val="24"/>
          <w:szCs w:val="24"/>
          <w:shd w:val="clear" w:color="auto" w:fill="FFFFFF"/>
        </w:rPr>
      </w:pPr>
    </w:p>
    <w:p w14:paraId="51878FCC" w14:textId="0B1588FF" w:rsidR="00C803B9" w:rsidRPr="008D30F2" w:rsidRDefault="008D30F2" w:rsidP="00ED1BF2">
      <w:pPr>
        <w:spacing w:after="0" w:line="240" w:lineRule="auto"/>
        <w:rPr>
          <w:b/>
          <w:bCs/>
          <w:shd w:val="clear" w:color="auto" w:fill="FFFFFF"/>
        </w:rPr>
      </w:pPr>
      <w:r w:rsidRPr="008D30F2">
        <w:rPr>
          <w:b/>
          <w:bCs/>
          <w:shd w:val="clear" w:color="auto" w:fill="FFFFFF"/>
        </w:rPr>
        <w:t>Attending lectures regularly is indeed crucial for understanding course material. Lectures provide a structured environment for learning, offering direct access to expert insights and explanations that can clarify complex concepts. They also offer opportunities to engage with the material in a way that can be more dynamic and interactive than simply reading alone.</w:t>
      </w: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198CB8D9" w:rsidR="003A0FD8" w:rsidRPr="00FD1FD7" w:rsidRDefault="003A0FD8" w:rsidP="000B23A2">
      <w:pPr>
        <w:rPr>
          <w:rFonts w:cstheme="minorHAnsi"/>
          <w:b/>
          <w:sz w:val="24"/>
          <w:szCs w:val="24"/>
        </w:rPr>
      </w:pPr>
      <w:r w:rsidRPr="00F33982">
        <w:rPr>
          <w:shd w:val="clear" w:color="auto" w:fill="FFFFFF"/>
        </w:rPr>
        <w:lastRenderedPageBreak/>
        <w:t>_________________________________</w:t>
      </w:r>
      <w:r w:rsidRPr="00F33982">
        <w:rPr>
          <w:sz w:val="24"/>
          <w:szCs w:val="24"/>
          <w:shd w:val="clear" w:color="auto" w:fill="FFFFFF"/>
        </w:rPr>
        <w:t>_________________________________</w:t>
      </w:r>
      <w:r w:rsidRPr="00F33982">
        <w:rPr>
          <w:shd w:val="clear" w:color="auto" w:fill="FFFFFF"/>
        </w:rPr>
        <w:t>__________________________</w:t>
      </w:r>
      <w:r w:rsidR="00823805" w:rsidRPr="00823805">
        <w:rPr>
          <w:shd w:val="clear" w:color="auto" w:fill="FFFFFF"/>
        </w:rPr>
        <w:t>With the right approach, </w:t>
      </w:r>
      <w:r w:rsidR="00823805" w:rsidRPr="00823805">
        <w:rPr>
          <w:b/>
          <w:bCs/>
          <w:shd w:val="clear" w:color="auto" w:fill="FFFFFF"/>
        </w:rPr>
        <w:t>managing student</w:t>
      </w:r>
      <w:r w:rsidR="00823805" w:rsidRPr="00823805">
        <w:rPr>
          <w:shd w:val="clear" w:color="auto" w:fill="FFFFFF"/>
        </w:rPr>
        <w:t> loans, uncovering scholarship and grant opportunities, and adopting smart </w:t>
      </w:r>
      <w:r w:rsidR="00823805" w:rsidRPr="00823805">
        <w:rPr>
          <w:b/>
          <w:bCs/>
          <w:shd w:val="clear" w:color="auto" w:fill="FFFFFF"/>
        </w:rPr>
        <w:t>student</w:t>
      </w:r>
      <w:r w:rsidR="00823805" w:rsidRPr="00823805">
        <w:rPr>
          <w:shd w:val="clear" w:color="auto" w:fill="FFFFFF"/>
        </w:rPr>
        <w:t> finances can transform from daunting tasks into achievable milestones. In this guide, we delve into genius </w:t>
      </w:r>
      <w:r w:rsidR="00823805" w:rsidRPr="00823805">
        <w:rPr>
          <w:b/>
          <w:bCs/>
          <w:shd w:val="clear" w:color="auto" w:fill="FFFFFF"/>
        </w:rPr>
        <w:t>budgeting strategies</w:t>
      </w:r>
      <w:r w:rsidR="00823805" w:rsidRPr="00823805">
        <w:rPr>
          <w:shd w:val="clear" w:color="auto" w:fill="FFFFFF"/>
        </w:rPr>
        <w:t> tailored for the collegiate experience</w:t>
      </w:r>
      <w:r w:rsidRPr="00F33982">
        <w:rPr>
          <w:shd w:val="clear" w:color="auto" w:fill="FFFFFF"/>
        </w:rPr>
        <w:t>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0B23A2" w:rsidRPr="00F33982">
        <w:rPr>
          <w:shd w:val="clear" w:color="auto" w:fill="FFFFFF"/>
        </w:rPr>
        <w:t>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sidRPr="00F33982">
        <w:rPr>
          <w:sz w:val="24"/>
          <w:szCs w:val="24"/>
          <w:shd w:val="clear" w:color="auto" w:fill="FFFFFF"/>
        </w:rPr>
        <w:t>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_____________________________________________________________________________________________________________________________________________________________________________________________</w:t>
      </w:r>
      <w:r w:rsidR="000B23A2">
        <w:rPr>
          <w:shd w:val="clear" w:color="auto" w:fill="FFFFFF"/>
        </w:rPr>
        <w:t>_____________________</w:t>
      </w:r>
      <w:r w:rsidR="000B23A2" w:rsidRPr="00F33982">
        <w:rPr>
          <w:shd w:val="clear" w:color="auto" w:fill="FFFFFF"/>
        </w:rPr>
        <w:t>__________________________________________________________________________________________________________________________</w:t>
      </w:r>
      <w:r w:rsidR="000B23A2">
        <w:rPr>
          <w:shd w:val="clear" w:color="auto" w:fill="FFFFFF"/>
        </w:rPr>
        <w:t>____________________________________________________________________________________________________________</w:t>
      </w:r>
      <w:r w:rsidR="000B23A2" w:rsidRPr="00F33982">
        <w:rPr>
          <w:shd w:val="clear" w:color="auto" w:fill="FFFFFF"/>
        </w:rPr>
        <w:t>________________________________________________________________________________________________________________________________________________________________________</w:t>
      </w:r>
    </w:p>
    <w:sectPr w:rsidR="003A0FD8" w:rsidRPr="00FD1FD7" w:rsidSect="00931AA2">
      <w:headerReference w:type="default" r:id="rId14"/>
      <w:footerReference w:type="default" r:id="rId15"/>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FEDD5E" w14:textId="77777777" w:rsidR="00767266" w:rsidRDefault="00767266" w:rsidP="002C1916">
      <w:pPr>
        <w:spacing w:after="0" w:line="240" w:lineRule="auto"/>
      </w:pPr>
      <w:r>
        <w:separator/>
      </w:r>
    </w:p>
  </w:endnote>
  <w:endnote w:type="continuationSeparator" w:id="0">
    <w:p w14:paraId="53191AD3" w14:textId="77777777" w:rsidR="00767266" w:rsidRDefault="0076726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8ABC5F" w14:textId="77777777" w:rsidR="00767266" w:rsidRDefault="00767266" w:rsidP="002C1916">
      <w:pPr>
        <w:spacing w:after="0" w:line="240" w:lineRule="auto"/>
      </w:pPr>
      <w:r>
        <w:separator/>
      </w:r>
    </w:p>
  </w:footnote>
  <w:footnote w:type="continuationSeparator" w:id="0">
    <w:p w14:paraId="11B8CD5C" w14:textId="77777777" w:rsidR="00767266" w:rsidRDefault="0076726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A77DF"/>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67266"/>
    <w:rsid w:val="007C3483"/>
    <w:rsid w:val="007C3D58"/>
    <w:rsid w:val="007D5F9E"/>
    <w:rsid w:val="007E3924"/>
    <w:rsid w:val="007E465C"/>
    <w:rsid w:val="00823805"/>
    <w:rsid w:val="00830AB6"/>
    <w:rsid w:val="00856672"/>
    <w:rsid w:val="00861498"/>
    <w:rsid w:val="00876AEB"/>
    <w:rsid w:val="00883CEA"/>
    <w:rsid w:val="008B3F39"/>
    <w:rsid w:val="008D30F2"/>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036E"/>
    <w:rsid w:val="00B357D9"/>
    <w:rsid w:val="00B874E0"/>
    <w:rsid w:val="00C040D2"/>
    <w:rsid w:val="00C2205B"/>
    <w:rsid w:val="00C24A02"/>
    <w:rsid w:val="00C35588"/>
    <w:rsid w:val="00C36CFA"/>
    <w:rsid w:val="00C803B9"/>
    <w:rsid w:val="00C8758E"/>
    <w:rsid w:val="00C87629"/>
    <w:rsid w:val="00CD5EAE"/>
    <w:rsid w:val="00D22659"/>
    <w:rsid w:val="00D30372"/>
    <w:rsid w:val="00D5290B"/>
    <w:rsid w:val="00D7325A"/>
    <w:rsid w:val="00DC74DC"/>
    <w:rsid w:val="00DD007B"/>
    <w:rsid w:val="00E774DF"/>
    <w:rsid w:val="00EA2D48"/>
    <w:rsid w:val="00ED1BF2"/>
    <w:rsid w:val="00F04D53"/>
    <w:rsid w:val="00F144A8"/>
    <w:rsid w:val="00F303DF"/>
    <w:rsid w:val="00F33982"/>
    <w:rsid w:val="00F42794"/>
    <w:rsid w:val="00FA7A4C"/>
    <w:rsid w:val="00FD1FD7"/>
    <w:rsid w:val="00FD28C5"/>
    <w:rsid w:val="00FF28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5-ways-to-manage-student-stress" TargetMode="Externa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CE8D555-563D-4A48-BABB-4685858C53DC}"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157AB128-11DF-41B0-AD86-E2F1906CBE88}">
      <dgm:prSet phldrT="[Text]"/>
      <dgm:spPr/>
      <dgm:t>
        <a:bodyPr/>
        <a:lstStyle/>
        <a:p>
          <a:r>
            <a:rPr lang="en-GB"/>
            <a:t>academic work</a:t>
          </a:r>
        </a:p>
      </dgm:t>
    </dgm:pt>
    <dgm:pt modelId="{1B65EF92-19E0-4A56-897C-9261C7E0718F}" type="parTrans" cxnId="{BC4F4CD9-C752-460A-B64F-52928884A7A4}">
      <dgm:prSet/>
      <dgm:spPr/>
      <dgm:t>
        <a:bodyPr/>
        <a:lstStyle/>
        <a:p>
          <a:endParaRPr lang="en-GB"/>
        </a:p>
      </dgm:t>
    </dgm:pt>
    <dgm:pt modelId="{7B4348BE-75D2-4A5C-A0EF-F3988EE2A5FF}" type="sibTrans" cxnId="{BC4F4CD9-C752-460A-B64F-52928884A7A4}">
      <dgm:prSet/>
      <dgm:spPr/>
      <dgm:t>
        <a:bodyPr/>
        <a:lstStyle/>
        <a:p>
          <a:endParaRPr lang="en-GB"/>
        </a:p>
      </dgm:t>
    </dgm:pt>
    <dgm:pt modelId="{8B63EC68-0979-4F18-BFDD-2B9BFDAF6069}">
      <dgm:prSet phldrT="[Text]"/>
      <dgm:spPr/>
      <dgm:t>
        <a:bodyPr/>
        <a:lstStyle/>
        <a:p>
          <a:r>
            <a:rPr lang="en-GB"/>
            <a:t>social life</a:t>
          </a:r>
        </a:p>
      </dgm:t>
    </dgm:pt>
    <dgm:pt modelId="{35EAA041-1D11-4A7A-88F2-C3B220CA0C7D}" type="parTrans" cxnId="{71A388A8-5BF4-421F-A946-6A1B4C362E83}">
      <dgm:prSet/>
      <dgm:spPr/>
      <dgm:t>
        <a:bodyPr/>
        <a:lstStyle/>
        <a:p>
          <a:endParaRPr lang="en-GB"/>
        </a:p>
      </dgm:t>
    </dgm:pt>
    <dgm:pt modelId="{C53D641B-8F80-4185-9157-7394C3EC56CA}" type="sibTrans" cxnId="{71A388A8-5BF4-421F-A946-6A1B4C362E83}">
      <dgm:prSet/>
      <dgm:spPr/>
      <dgm:t>
        <a:bodyPr/>
        <a:lstStyle/>
        <a:p>
          <a:endParaRPr lang="en-GB"/>
        </a:p>
      </dgm:t>
    </dgm:pt>
    <dgm:pt modelId="{DD3C0299-A28A-4174-980D-40C089B32CD1}">
      <dgm:prSet phldrT="[Text]"/>
      <dgm:spPr/>
      <dgm:t>
        <a:bodyPr/>
        <a:lstStyle/>
        <a:p>
          <a:r>
            <a:rPr lang="en-GB"/>
            <a:t>work commitment</a:t>
          </a:r>
        </a:p>
      </dgm:t>
    </dgm:pt>
    <dgm:pt modelId="{8402BF70-3EA6-4336-A817-A138FD7EC35A}" type="parTrans" cxnId="{A5F78A5E-D069-4337-B893-0A1CA27848F5}">
      <dgm:prSet/>
      <dgm:spPr/>
      <dgm:t>
        <a:bodyPr/>
        <a:lstStyle/>
        <a:p>
          <a:endParaRPr lang="en-GB"/>
        </a:p>
      </dgm:t>
    </dgm:pt>
    <dgm:pt modelId="{17AEB53B-8687-4D71-9FA1-853B4B1D9B98}" type="sibTrans" cxnId="{A5F78A5E-D069-4337-B893-0A1CA27848F5}">
      <dgm:prSet/>
      <dgm:spPr/>
      <dgm:t>
        <a:bodyPr/>
        <a:lstStyle/>
        <a:p>
          <a:endParaRPr lang="en-GB"/>
        </a:p>
      </dgm:t>
    </dgm:pt>
    <dgm:pt modelId="{951AFEFD-1CA1-4882-B52B-8B923CB287F7}">
      <dgm:prSet phldrT="[Text]"/>
      <dgm:spPr/>
      <dgm:t>
        <a:bodyPr/>
        <a:lstStyle/>
        <a:p>
          <a:r>
            <a:rPr lang="en-GB"/>
            <a:t>career plans</a:t>
          </a:r>
        </a:p>
      </dgm:t>
    </dgm:pt>
    <dgm:pt modelId="{A08F83B6-BE5D-4489-B6DC-FE627B512B0A}" type="parTrans" cxnId="{9151DF63-A7FD-4018-A212-23B049B1E322}">
      <dgm:prSet/>
      <dgm:spPr/>
      <dgm:t>
        <a:bodyPr/>
        <a:lstStyle/>
        <a:p>
          <a:endParaRPr lang="en-GB"/>
        </a:p>
      </dgm:t>
    </dgm:pt>
    <dgm:pt modelId="{A3A9EBDA-A78A-48D3-99D4-040EC84517EA}" type="sibTrans" cxnId="{9151DF63-A7FD-4018-A212-23B049B1E322}">
      <dgm:prSet/>
      <dgm:spPr/>
      <dgm:t>
        <a:bodyPr/>
        <a:lstStyle/>
        <a:p>
          <a:endParaRPr lang="en-GB"/>
        </a:p>
      </dgm:t>
    </dgm:pt>
    <dgm:pt modelId="{0DE49653-3E0A-488E-8A5B-4AA08C7DCB91}">
      <dgm:prSet phldrT="[Text]"/>
      <dgm:spPr/>
      <dgm:t>
        <a:bodyPr/>
        <a:lstStyle/>
        <a:p>
          <a:r>
            <a:rPr lang="en-GB"/>
            <a:t>finances</a:t>
          </a:r>
        </a:p>
      </dgm:t>
    </dgm:pt>
    <dgm:pt modelId="{2B088B67-133D-4527-881D-38126322427A}" type="parTrans" cxnId="{B8B6B9DC-69BA-4A18-856F-B68990C23C63}">
      <dgm:prSet/>
      <dgm:spPr/>
      <dgm:t>
        <a:bodyPr/>
        <a:lstStyle/>
        <a:p>
          <a:endParaRPr lang="en-GB"/>
        </a:p>
      </dgm:t>
    </dgm:pt>
    <dgm:pt modelId="{ED7B3F77-653F-46FF-8EE7-FCD106C9C3A6}" type="sibTrans" cxnId="{B8B6B9DC-69BA-4A18-856F-B68990C23C63}">
      <dgm:prSet/>
      <dgm:spPr/>
      <dgm:t>
        <a:bodyPr/>
        <a:lstStyle/>
        <a:p>
          <a:endParaRPr lang="en-GB"/>
        </a:p>
      </dgm:t>
    </dgm:pt>
    <dgm:pt modelId="{E1744D71-B547-453A-BA95-B97DE3839052}" type="pres">
      <dgm:prSet presAssocID="{0CE8D555-563D-4A48-BABB-4685858C53DC}" presName="diagram" presStyleCnt="0">
        <dgm:presLayoutVars>
          <dgm:dir/>
          <dgm:resizeHandles val="exact"/>
        </dgm:presLayoutVars>
      </dgm:prSet>
      <dgm:spPr/>
    </dgm:pt>
    <dgm:pt modelId="{72954BBA-7CEC-4F84-A0C6-57266C14C52A}" type="pres">
      <dgm:prSet presAssocID="{157AB128-11DF-41B0-AD86-E2F1906CBE88}" presName="node" presStyleLbl="node1" presStyleIdx="0" presStyleCnt="5">
        <dgm:presLayoutVars>
          <dgm:bulletEnabled val="1"/>
        </dgm:presLayoutVars>
      </dgm:prSet>
      <dgm:spPr/>
    </dgm:pt>
    <dgm:pt modelId="{20C407D4-280E-4882-8551-C59E910E662C}" type="pres">
      <dgm:prSet presAssocID="{7B4348BE-75D2-4A5C-A0EF-F3988EE2A5FF}" presName="sibTrans" presStyleCnt="0"/>
      <dgm:spPr/>
    </dgm:pt>
    <dgm:pt modelId="{5CB4FB5A-FA99-4392-83B9-B6A287F1DFC1}" type="pres">
      <dgm:prSet presAssocID="{8B63EC68-0979-4F18-BFDD-2B9BFDAF6069}" presName="node" presStyleLbl="node1" presStyleIdx="1" presStyleCnt="5">
        <dgm:presLayoutVars>
          <dgm:bulletEnabled val="1"/>
        </dgm:presLayoutVars>
      </dgm:prSet>
      <dgm:spPr/>
    </dgm:pt>
    <dgm:pt modelId="{FC4205C3-BF8F-46DB-BB46-821E2EB778A4}" type="pres">
      <dgm:prSet presAssocID="{C53D641B-8F80-4185-9157-7394C3EC56CA}" presName="sibTrans" presStyleCnt="0"/>
      <dgm:spPr/>
    </dgm:pt>
    <dgm:pt modelId="{5734576D-209E-4518-A1F7-2B47F3CEDA8E}" type="pres">
      <dgm:prSet presAssocID="{DD3C0299-A28A-4174-980D-40C089B32CD1}" presName="node" presStyleLbl="node1" presStyleIdx="2" presStyleCnt="5">
        <dgm:presLayoutVars>
          <dgm:bulletEnabled val="1"/>
        </dgm:presLayoutVars>
      </dgm:prSet>
      <dgm:spPr/>
    </dgm:pt>
    <dgm:pt modelId="{E2F55E83-C8A2-4C1E-9C34-34B87D267C7C}" type="pres">
      <dgm:prSet presAssocID="{17AEB53B-8687-4D71-9FA1-853B4B1D9B98}" presName="sibTrans" presStyleCnt="0"/>
      <dgm:spPr/>
    </dgm:pt>
    <dgm:pt modelId="{5BD399B1-0577-445D-899F-73FE93AA79D4}" type="pres">
      <dgm:prSet presAssocID="{951AFEFD-1CA1-4882-B52B-8B923CB287F7}" presName="node" presStyleLbl="node1" presStyleIdx="3" presStyleCnt="5">
        <dgm:presLayoutVars>
          <dgm:bulletEnabled val="1"/>
        </dgm:presLayoutVars>
      </dgm:prSet>
      <dgm:spPr/>
    </dgm:pt>
    <dgm:pt modelId="{5AD32D90-B8C0-4C47-A47A-57F9315DD6C8}" type="pres">
      <dgm:prSet presAssocID="{A3A9EBDA-A78A-48D3-99D4-040EC84517EA}" presName="sibTrans" presStyleCnt="0"/>
      <dgm:spPr/>
    </dgm:pt>
    <dgm:pt modelId="{C5864C31-3D5E-443B-9909-C867FA10E8B1}" type="pres">
      <dgm:prSet presAssocID="{0DE49653-3E0A-488E-8A5B-4AA08C7DCB91}" presName="node" presStyleLbl="node1" presStyleIdx="4" presStyleCnt="5" custScaleX="92503">
        <dgm:presLayoutVars>
          <dgm:bulletEnabled val="1"/>
        </dgm:presLayoutVars>
      </dgm:prSet>
      <dgm:spPr/>
    </dgm:pt>
  </dgm:ptLst>
  <dgm:cxnLst>
    <dgm:cxn modelId="{AAF5555B-D659-41F3-A56E-39FEAF874DEC}" type="presOf" srcId="{8B63EC68-0979-4F18-BFDD-2B9BFDAF6069}" destId="{5CB4FB5A-FA99-4392-83B9-B6A287F1DFC1}" srcOrd="0" destOrd="0" presId="urn:microsoft.com/office/officeart/2005/8/layout/default"/>
    <dgm:cxn modelId="{A5F78A5E-D069-4337-B893-0A1CA27848F5}" srcId="{0CE8D555-563D-4A48-BABB-4685858C53DC}" destId="{DD3C0299-A28A-4174-980D-40C089B32CD1}" srcOrd="2" destOrd="0" parTransId="{8402BF70-3EA6-4336-A817-A138FD7EC35A}" sibTransId="{17AEB53B-8687-4D71-9FA1-853B4B1D9B98}"/>
    <dgm:cxn modelId="{9151DF63-A7FD-4018-A212-23B049B1E322}" srcId="{0CE8D555-563D-4A48-BABB-4685858C53DC}" destId="{951AFEFD-1CA1-4882-B52B-8B923CB287F7}" srcOrd="3" destOrd="0" parTransId="{A08F83B6-BE5D-4489-B6DC-FE627B512B0A}" sibTransId="{A3A9EBDA-A78A-48D3-99D4-040EC84517EA}"/>
    <dgm:cxn modelId="{53EA9573-EBF8-41BB-AB3D-3B6B3E61567F}" type="presOf" srcId="{0CE8D555-563D-4A48-BABB-4685858C53DC}" destId="{E1744D71-B547-453A-BA95-B97DE3839052}" srcOrd="0" destOrd="0" presId="urn:microsoft.com/office/officeart/2005/8/layout/default"/>
    <dgm:cxn modelId="{71A388A8-5BF4-421F-A946-6A1B4C362E83}" srcId="{0CE8D555-563D-4A48-BABB-4685858C53DC}" destId="{8B63EC68-0979-4F18-BFDD-2B9BFDAF6069}" srcOrd="1" destOrd="0" parTransId="{35EAA041-1D11-4A7A-88F2-C3B220CA0C7D}" sibTransId="{C53D641B-8F80-4185-9157-7394C3EC56CA}"/>
    <dgm:cxn modelId="{89F0C6AA-347C-4B79-BFB6-6BE2A172A1A4}" type="presOf" srcId="{0DE49653-3E0A-488E-8A5B-4AA08C7DCB91}" destId="{C5864C31-3D5E-443B-9909-C867FA10E8B1}" srcOrd="0" destOrd="0" presId="urn:microsoft.com/office/officeart/2005/8/layout/default"/>
    <dgm:cxn modelId="{C2DB6FB2-05A5-4DCF-ADA8-8C3F02FAED0B}" type="presOf" srcId="{951AFEFD-1CA1-4882-B52B-8B923CB287F7}" destId="{5BD399B1-0577-445D-899F-73FE93AA79D4}" srcOrd="0" destOrd="0" presId="urn:microsoft.com/office/officeart/2005/8/layout/default"/>
    <dgm:cxn modelId="{7C0DE8B9-97D1-4218-9308-526ED572B2D6}" type="presOf" srcId="{157AB128-11DF-41B0-AD86-E2F1906CBE88}" destId="{72954BBA-7CEC-4F84-A0C6-57266C14C52A}" srcOrd="0" destOrd="0" presId="urn:microsoft.com/office/officeart/2005/8/layout/default"/>
    <dgm:cxn modelId="{F2B1EAD3-6A62-4984-BB56-94D89F551259}" type="presOf" srcId="{DD3C0299-A28A-4174-980D-40C089B32CD1}" destId="{5734576D-209E-4518-A1F7-2B47F3CEDA8E}" srcOrd="0" destOrd="0" presId="urn:microsoft.com/office/officeart/2005/8/layout/default"/>
    <dgm:cxn modelId="{BC4F4CD9-C752-460A-B64F-52928884A7A4}" srcId="{0CE8D555-563D-4A48-BABB-4685858C53DC}" destId="{157AB128-11DF-41B0-AD86-E2F1906CBE88}" srcOrd="0" destOrd="0" parTransId="{1B65EF92-19E0-4A56-897C-9261C7E0718F}" sibTransId="{7B4348BE-75D2-4A5C-A0EF-F3988EE2A5FF}"/>
    <dgm:cxn modelId="{B8B6B9DC-69BA-4A18-856F-B68990C23C63}" srcId="{0CE8D555-563D-4A48-BABB-4685858C53DC}" destId="{0DE49653-3E0A-488E-8A5B-4AA08C7DCB91}" srcOrd="4" destOrd="0" parTransId="{2B088B67-133D-4527-881D-38126322427A}" sibTransId="{ED7B3F77-653F-46FF-8EE7-FCD106C9C3A6}"/>
    <dgm:cxn modelId="{93DD7F91-EEF6-4D9F-B41B-FD8D39E29AE2}" type="presParOf" srcId="{E1744D71-B547-453A-BA95-B97DE3839052}" destId="{72954BBA-7CEC-4F84-A0C6-57266C14C52A}" srcOrd="0" destOrd="0" presId="urn:microsoft.com/office/officeart/2005/8/layout/default"/>
    <dgm:cxn modelId="{7EFD2BFC-E847-4345-9E2B-AE8FB923D742}" type="presParOf" srcId="{E1744D71-B547-453A-BA95-B97DE3839052}" destId="{20C407D4-280E-4882-8551-C59E910E662C}" srcOrd="1" destOrd="0" presId="urn:microsoft.com/office/officeart/2005/8/layout/default"/>
    <dgm:cxn modelId="{2C5021A6-9003-46ED-B104-96BBE5CF415E}" type="presParOf" srcId="{E1744D71-B547-453A-BA95-B97DE3839052}" destId="{5CB4FB5A-FA99-4392-83B9-B6A287F1DFC1}" srcOrd="2" destOrd="0" presId="urn:microsoft.com/office/officeart/2005/8/layout/default"/>
    <dgm:cxn modelId="{F827F8B1-3A66-474F-8D2F-CDB5FD26E554}" type="presParOf" srcId="{E1744D71-B547-453A-BA95-B97DE3839052}" destId="{FC4205C3-BF8F-46DB-BB46-821E2EB778A4}" srcOrd="3" destOrd="0" presId="urn:microsoft.com/office/officeart/2005/8/layout/default"/>
    <dgm:cxn modelId="{A13B32F9-979A-4CCD-B92C-D21AD2D442D2}" type="presParOf" srcId="{E1744D71-B547-453A-BA95-B97DE3839052}" destId="{5734576D-209E-4518-A1F7-2B47F3CEDA8E}" srcOrd="4" destOrd="0" presId="urn:microsoft.com/office/officeart/2005/8/layout/default"/>
    <dgm:cxn modelId="{96CB1F02-2771-4109-A8CB-8A087E4EB91C}" type="presParOf" srcId="{E1744D71-B547-453A-BA95-B97DE3839052}" destId="{E2F55E83-C8A2-4C1E-9C34-34B87D267C7C}" srcOrd="5" destOrd="0" presId="urn:microsoft.com/office/officeart/2005/8/layout/default"/>
    <dgm:cxn modelId="{5BF8EAF8-3763-42CF-8246-387350DADA9C}" type="presParOf" srcId="{E1744D71-B547-453A-BA95-B97DE3839052}" destId="{5BD399B1-0577-445D-899F-73FE93AA79D4}" srcOrd="6" destOrd="0" presId="urn:microsoft.com/office/officeart/2005/8/layout/default"/>
    <dgm:cxn modelId="{829A57B2-C7BA-4E0B-869B-45A76C96E6C8}" type="presParOf" srcId="{E1744D71-B547-453A-BA95-B97DE3839052}" destId="{5AD32D90-B8C0-4C47-A47A-57F9315DD6C8}" srcOrd="7" destOrd="0" presId="urn:microsoft.com/office/officeart/2005/8/layout/default"/>
    <dgm:cxn modelId="{1D3911D5-839E-4CA3-95D2-0B494FEE19CC}" type="presParOf" srcId="{E1744D71-B547-453A-BA95-B97DE3839052}" destId="{C5864C31-3D5E-443B-9909-C867FA10E8B1}" srcOrd="8"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954BBA-7CEC-4F84-A0C6-57266C14C52A}">
      <dsp:nvSpPr>
        <dsp:cNvPr id="0" name=""/>
        <dsp:cNvSpPr/>
      </dsp:nvSpPr>
      <dsp:spPr>
        <a:xfrm>
          <a:off x="1044657" y="582285"/>
          <a:ext cx="2034945" cy="12209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academic work</a:t>
          </a:r>
        </a:p>
      </dsp:txBody>
      <dsp:txXfrm>
        <a:off x="1044657" y="582285"/>
        <a:ext cx="2034945" cy="1220967"/>
      </dsp:txXfrm>
    </dsp:sp>
    <dsp:sp modelId="{5CB4FB5A-FA99-4392-83B9-B6A287F1DFC1}">
      <dsp:nvSpPr>
        <dsp:cNvPr id="0" name=""/>
        <dsp:cNvSpPr/>
      </dsp:nvSpPr>
      <dsp:spPr>
        <a:xfrm>
          <a:off x="3283097" y="582285"/>
          <a:ext cx="2034945" cy="12209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social life</a:t>
          </a:r>
        </a:p>
      </dsp:txBody>
      <dsp:txXfrm>
        <a:off x="3283097" y="582285"/>
        <a:ext cx="2034945" cy="1220967"/>
      </dsp:txXfrm>
    </dsp:sp>
    <dsp:sp modelId="{5734576D-209E-4518-A1F7-2B47F3CEDA8E}">
      <dsp:nvSpPr>
        <dsp:cNvPr id="0" name=""/>
        <dsp:cNvSpPr/>
      </dsp:nvSpPr>
      <dsp:spPr>
        <a:xfrm>
          <a:off x="1717" y="2006747"/>
          <a:ext cx="2034945" cy="12209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work commitment</a:t>
          </a:r>
        </a:p>
      </dsp:txBody>
      <dsp:txXfrm>
        <a:off x="1717" y="2006747"/>
        <a:ext cx="2034945" cy="1220967"/>
      </dsp:txXfrm>
    </dsp:sp>
    <dsp:sp modelId="{5BD399B1-0577-445D-899F-73FE93AA79D4}">
      <dsp:nvSpPr>
        <dsp:cNvPr id="0" name=""/>
        <dsp:cNvSpPr/>
      </dsp:nvSpPr>
      <dsp:spPr>
        <a:xfrm>
          <a:off x="2240157" y="2006747"/>
          <a:ext cx="2034945" cy="12209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career plans</a:t>
          </a:r>
        </a:p>
      </dsp:txBody>
      <dsp:txXfrm>
        <a:off x="2240157" y="2006747"/>
        <a:ext cx="2034945" cy="1220967"/>
      </dsp:txXfrm>
    </dsp:sp>
    <dsp:sp modelId="{C5864C31-3D5E-443B-9909-C867FA10E8B1}">
      <dsp:nvSpPr>
        <dsp:cNvPr id="0" name=""/>
        <dsp:cNvSpPr/>
      </dsp:nvSpPr>
      <dsp:spPr>
        <a:xfrm>
          <a:off x="4478597" y="2006747"/>
          <a:ext cx="1882385" cy="122096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ctr" defTabSz="1200150">
            <a:lnSpc>
              <a:spcPct val="90000"/>
            </a:lnSpc>
            <a:spcBef>
              <a:spcPct val="0"/>
            </a:spcBef>
            <a:spcAft>
              <a:spcPct val="35000"/>
            </a:spcAft>
            <a:buNone/>
          </a:pPr>
          <a:r>
            <a:rPr lang="en-GB" sz="2700" kern="1200"/>
            <a:t>finances</a:t>
          </a:r>
        </a:p>
      </dsp:txBody>
      <dsp:txXfrm>
        <a:off x="4478597" y="2006747"/>
        <a:ext cx="1882385" cy="1220967"/>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Pages>
  <Words>973</Words>
  <Characters>5549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Levantica Bujor (2434729)</cp:lastModifiedBy>
  <cp:revision>37</cp:revision>
  <cp:lastPrinted>2019-07-11T13:37:00Z</cp:lastPrinted>
  <dcterms:created xsi:type="dcterms:W3CDTF">2023-07-27T18:38:00Z</dcterms:created>
  <dcterms:modified xsi:type="dcterms:W3CDTF">2025-06-27T16:04:00Z</dcterms:modified>
</cp:coreProperties>
</file>