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4E409" w14:textId="30856B7E" w:rsidR="00587E65" w:rsidRDefault="00587E65" w:rsidP="003B4D76">
      <w:pPr>
        <w:ind w:firstLine="720"/>
      </w:pPr>
      <w:r>
        <w:t>The Normans are well know for thei</w:t>
      </w:r>
      <w:r w:rsidR="00415839">
        <w:t>r</w:t>
      </w:r>
      <w:r w:rsidR="005E160A">
        <w:t xml:space="preserve"> success</w:t>
      </w:r>
      <w:r w:rsidR="00415839">
        <w:t xml:space="preserve"> in conquering far-flung parts of the European continent</w:t>
      </w:r>
      <w:r w:rsidR="005E160A">
        <w:t>. Their almost miraculous martial success has fascinated scholars for many years. From a band of roving Vikings who settles in northern France under Rollo</w:t>
      </w:r>
      <w:r w:rsidR="000E4E72">
        <w:t>,</w:t>
      </w:r>
      <w:r w:rsidR="005E160A">
        <w:rPr>
          <w:rStyle w:val="FootnoteReference"/>
        </w:rPr>
        <w:footnoteReference w:id="1"/>
      </w:r>
      <w:r w:rsidR="000E4E72">
        <w:t xml:space="preserve"> their astounding success went on to take over both the south of Italy, all of Sicily, both conquests helmed by the de Hauteville clan,</w:t>
      </w:r>
      <w:r w:rsidR="000E4E72">
        <w:rPr>
          <w:rStyle w:val="FootnoteReference"/>
        </w:rPr>
        <w:footnoteReference w:id="2"/>
      </w:r>
      <w:r w:rsidR="000E4E72">
        <w:t xml:space="preserve"> and ultimately their famous conquest of England under William the Conqueror</w:t>
      </w:r>
      <w:r w:rsidR="00FE5AE0">
        <w:t>.</w:t>
      </w:r>
      <w:r w:rsidR="006F2B6B">
        <w:t xml:space="preserve"> This remarkable skill at conquest has set them apart from their contemporaries in the minds of both the public at large and for many years in the eyes of scholarship.</w:t>
      </w:r>
      <w:r w:rsidR="008714A0">
        <w:t xml:space="preserve"> There has arisen around the Normans a near mythical story about lone brave warriors braving the odds to found massive powerful kingdoms. But to that extent is that true? And to what extent </w:t>
      </w:r>
      <w:r w:rsidR="00B368C6">
        <w:t xml:space="preserve">were their achievements in both England and the Mediterranean the result of certain similar factors? What allowed them to topple previously sound </w:t>
      </w:r>
      <w:r w:rsidR="002E693F">
        <w:t xml:space="preserve">kingdoms and establish new ones. </w:t>
      </w:r>
    </w:p>
    <w:p w14:paraId="13C466BB" w14:textId="6FC72B20" w:rsidR="00587E65" w:rsidRDefault="00FB0DC0">
      <w:r>
        <w:tab/>
        <w:t xml:space="preserve">The Normans have acquired for themselves a reputation as particularly martial for their period. They have a reputation </w:t>
      </w:r>
      <w:r w:rsidR="009A46E8">
        <w:t>for being particularly ferocio</w:t>
      </w:r>
      <w:r w:rsidR="005C27AA">
        <w:t>us</w:t>
      </w:r>
      <w:r w:rsidR="00A05555">
        <w:t xml:space="preserve"> warriors, whether this is attributed to them because of their Viking ancestors or for some other reason. </w:t>
      </w:r>
      <w:r w:rsidR="00F901AF">
        <w:t xml:space="preserve">This reputation is based on their great number of achievements. </w:t>
      </w:r>
      <w:r w:rsidR="00415839">
        <w:t xml:space="preserve">While the Normans were successful they were not undefeated. </w:t>
      </w:r>
      <w:r w:rsidR="00000B7A">
        <w:t>There are a large number of notable losses in their record. The disastrous invasion of the Byzantine Empire,</w:t>
      </w:r>
      <w:r w:rsidR="00E2293B">
        <w:t xml:space="preserve"> and the</w:t>
      </w:r>
      <w:r w:rsidR="00000B7A">
        <w:t xml:space="preserve">  Battle of </w:t>
      </w:r>
      <w:r w:rsidR="00E2293B">
        <w:t>Cassel,</w:t>
      </w:r>
      <w:r w:rsidR="00B60D56">
        <w:t xml:space="preserve"> are both examples of the Normans being outfought on the battlefield. </w:t>
      </w:r>
      <w:r w:rsidR="00171ECD">
        <w:t>So it was not unusual martial prowess that carried their victories</w:t>
      </w:r>
      <w:r w:rsidR="00CD0327">
        <w:t xml:space="preserve"> it must have been some other factor</w:t>
      </w:r>
      <w:r w:rsidR="003A71F7">
        <w:t xml:space="preserve"> that lead them to glory. </w:t>
      </w:r>
      <w:r w:rsidR="008114A6">
        <w:t xml:space="preserve">The Normans were certainly a </w:t>
      </w:r>
      <w:r w:rsidR="00A028FA">
        <w:t>bellicose</w:t>
      </w:r>
      <w:r w:rsidR="008114A6">
        <w:t xml:space="preserve"> </w:t>
      </w:r>
      <w:r w:rsidR="00A028FA">
        <w:t xml:space="preserve">people however this warlike </w:t>
      </w:r>
      <w:r w:rsidR="00970E3C">
        <w:t>tendencies</w:t>
      </w:r>
      <w:r w:rsidR="00A028FA">
        <w:t xml:space="preserve"> were not notable more than their contemporaries, who all also valued and prized martial traditions. </w:t>
      </w:r>
      <w:r w:rsidR="00970E3C">
        <w:t>This means there are other factors at play that allowed for the Norman rise to success.</w:t>
      </w:r>
    </w:p>
    <w:p w14:paraId="4DC4C944" w14:textId="3875F6EA" w:rsidR="002651D8" w:rsidRDefault="008C34F3">
      <w:r>
        <w:tab/>
        <w:t xml:space="preserve">When Rollo arrived in </w:t>
      </w:r>
      <w:r w:rsidR="00B0110F">
        <w:t>what was then Neustria</w:t>
      </w:r>
      <w:r w:rsidR="00A028FA">
        <w:t xml:space="preserve"> he arrived</w:t>
      </w:r>
      <w:r w:rsidR="00B254CA">
        <w:t xml:space="preserve"> with a band of </w:t>
      </w:r>
      <w:r w:rsidR="00507FE5">
        <w:t>Viking</w:t>
      </w:r>
      <w:r w:rsidR="00B254CA">
        <w:t xml:space="preserve"> warriors, th</w:t>
      </w:r>
      <w:r w:rsidR="00C41B9A">
        <w:t>is band</w:t>
      </w:r>
      <w:r w:rsidR="00B254CA">
        <w:t xml:space="preserve"> settled in </w:t>
      </w:r>
      <w:r w:rsidR="00C41B9A">
        <w:t xml:space="preserve">the region around </w:t>
      </w:r>
      <w:r w:rsidR="00D6551F">
        <w:t>Rouen</w:t>
      </w:r>
      <w:r w:rsidR="00C41B9A">
        <w:t>.</w:t>
      </w:r>
      <w:r w:rsidR="00C41B9A">
        <w:rPr>
          <w:rStyle w:val="FootnoteReference"/>
        </w:rPr>
        <w:footnoteReference w:id="3"/>
      </w:r>
      <w:r w:rsidR="00C41B9A">
        <w:t xml:space="preserve"> </w:t>
      </w:r>
      <w:r w:rsidR="006550C3">
        <w:t xml:space="preserve">This small band of warriors was far outnumbered by the native population. This is an attribute of both Rollo’s settlement in Northern France and of </w:t>
      </w:r>
      <w:r w:rsidR="00D66251">
        <w:t xml:space="preserve">both the conquests that followed in England and in the Mediterranean. The nobles that carried out these conquests retained a </w:t>
      </w:r>
      <w:r w:rsidR="00725D43">
        <w:t xml:space="preserve">sense of their norman identity, this gradually faded with time as the nobles inter-marry with locals. Most commonly it is said that the Normans were the lords of England, that is they were Anglo-Normans up until when John lost Normandy. This date is predicated on the fact that by that time the nobles were not outraged that they had lost their father-land. They were angry, but it was at the loss of land rather than any particular connection to that land. </w:t>
      </w:r>
      <w:r w:rsidR="003C039C">
        <w:t>In the Mediterranean in Sicily and Italy the Normans were Norman for even less time. By the time of Roger the 2</w:t>
      </w:r>
      <w:r w:rsidR="003C039C" w:rsidRPr="003C039C">
        <w:rPr>
          <w:vertAlign w:val="superscript"/>
        </w:rPr>
        <w:t>nd</w:t>
      </w:r>
      <w:r w:rsidR="003C039C">
        <w:t xml:space="preserve"> he is busy identifying himself as a fank. This is evidenced through his dedication of his own personal chapel to the Frankish saints rather than to the common Norman ones. </w:t>
      </w:r>
      <w:r w:rsidR="00507FE5">
        <w:t>This is an indication that he was slowly distancing himself from the Norman identity.</w:t>
      </w:r>
      <w:r w:rsidR="001B0D07">
        <w:t xml:space="preserve"> The Norman Identity in their conquests is therefore rooted in their domination of a non-Norman population. This identity as conquerors</w:t>
      </w:r>
      <w:r w:rsidR="00170F89">
        <w:t xml:space="preserve">, invaders and overlords is eroded by the generations until they can no longer identifiably differentiate themselves from their </w:t>
      </w:r>
      <w:r w:rsidR="00B13DAA">
        <w:t>subjects. Th</w:t>
      </w:r>
      <w:r w:rsidR="00D167D7">
        <w:t>is is a factor held in common among all high-medieval Norman holdings until the loss of Normandy by King John. Although even by that point</w:t>
      </w:r>
      <w:r w:rsidR="004C7803">
        <w:t xml:space="preserve"> the Normans in France were almost entirely separated from their original Viking heritage, and were simply </w:t>
      </w:r>
      <w:r w:rsidR="00642065">
        <w:t xml:space="preserve">Frankish. </w:t>
      </w:r>
    </w:p>
    <w:p w14:paraId="4D8A5680" w14:textId="7DFCEFBA" w:rsidR="002651D8" w:rsidRDefault="002651D8">
      <w:r>
        <w:lastRenderedPageBreak/>
        <w:tab/>
        <w:t xml:space="preserve">During the period of Norman conquests the regions that were conquered were both wildly different and surprisingly similar. </w:t>
      </w:r>
      <w:r w:rsidR="00023D21">
        <w:t>An analysis of the each region in question will allow for a deeper understanding of the factors that allowed for such rapid and dramatic regime changes.</w:t>
      </w:r>
      <w:r w:rsidR="004A540B">
        <w:t xml:space="preserve"> The socio-political situation in each region impacted the method and the way that the Normans interacted with the local aristocracy both before and after their conquests of Sicily, Italy, and England. The conquests were different because of the ways that these pieces of land were different from each other. </w:t>
      </w:r>
    </w:p>
    <w:p w14:paraId="3EC2CF57" w14:textId="1DF144C0" w:rsidR="0091306A" w:rsidRDefault="0091306A">
      <w:r>
        <w:tab/>
        <w:t>During the period immediately following the turning point that was 1066, the Kingdom of England had been a land in turmoil</w:t>
      </w:r>
      <w:r w:rsidR="00D83FCB">
        <w:t xml:space="preserve">. </w:t>
      </w:r>
      <w:r w:rsidR="008F7942">
        <w:t xml:space="preserve">the centuries preceding the eleventh century were marked by Viking raids, infighting and </w:t>
      </w:r>
      <w:r w:rsidR="006D3179">
        <w:t>succession crises were rampant.</w:t>
      </w:r>
      <w:r w:rsidR="006D3179">
        <w:rPr>
          <w:rStyle w:val="FootnoteReference"/>
        </w:rPr>
        <w:footnoteReference w:id="4"/>
      </w:r>
      <w:r w:rsidR="006D3179">
        <w:t xml:space="preserve"> </w:t>
      </w:r>
      <w:r w:rsidR="006752CB">
        <w:t>There has been total occupation of the country by Scandinavian kings in the early eleventh century and the Danelaw has meant that Scandinavian settlers were living in England in large numbers.</w:t>
      </w:r>
      <w:r w:rsidR="00F63555">
        <w:rPr>
          <w:rStyle w:val="FootnoteReference"/>
        </w:rPr>
        <w:footnoteReference w:id="5"/>
      </w:r>
      <w:r w:rsidR="00347B37">
        <w:t xml:space="preserve"> </w:t>
      </w:r>
      <w:r w:rsidR="00347B37">
        <w:t>It may come as a surprise then that it was not during this time of instability that the Norman conquest took place.</w:t>
      </w:r>
      <w:r w:rsidR="006752CB">
        <w:t xml:space="preserve"> </w:t>
      </w:r>
      <w:r w:rsidR="00C829A2">
        <w:t>This time of strive set the stage for the Norman Invasion</w:t>
      </w:r>
      <w:r w:rsidR="002F004C">
        <w:t xml:space="preserve"> however the Norman invasion took place decades later in what seemed a time of normalcy</w:t>
      </w:r>
      <w:r w:rsidR="00C829A2">
        <w:t>. King Cnut won the throne of England through conquest in</w:t>
      </w:r>
      <w:r w:rsidR="00E21B6E">
        <w:t xml:space="preserve"> 10</w:t>
      </w:r>
      <w:r w:rsidR="00874576">
        <w:t xml:space="preserve">16, and it remained </w:t>
      </w:r>
      <w:r w:rsidR="0095578D">
        <w:t xml:space="preserve">largely </w:t>
      </w:r>
      <w:r w:rsidR="00874576">
        <w:t xml:space="preserve">under Scandinavian overlordship until the </w:t>
      </w:r>
      <w:r w:rsidR="00CB4D2E">
        <w:t>ascension</w:t>
      </w:r>
      <w:r w:rsidR="00874576">
        <w:t xml:space="preserve"> of Edward the confessor in </w:t>
      </w:r>
      <w:r w:rsidR="00CB4D2E">
        <w:t>1042</w:t>
      </w:r>
      <w:r w:rsidR="0095578D">
        <w:t xml:space="preserve">. The crowning of Edward the Confessor is the most important event that set the stage for the invasion. </w:t>
      </w:r>
      <w:r w:rsidR="002F004C">
        <w:t xml:space="preserve">Edward the Confessor, son of </w:t>
      </w:r>
      <w:r w:rsidR="00B151E9">
        <w:t>Aethelred the Unready fled to Normandy with his mother Emma when Cnut took power in England.</w:t>
      </w:r>
      <w:r w:rsidR="00B151E9">
        <w:rPr>
          <w:rStyle w:val="FootnoteReference"/>
        </w:rPr>
        <w:footnoteReference w:id="6"/>
      </w:r>
      <w:r w:rsidR="00B151E9">
        <w:t xml:space="preserve"> This flight to his Norman family was, most likely, one of the reasons he promised the crown to one of his </w:t>
      </w:r>
      <w:r w:rsidR="00395621">
        <w:t>Norman</w:t>
      </w:r>
      <w:r w:rsidR="00B151E9">
        <w:t xml:space="preserve"> relatives. </w:t>
      </w:r>
      <w:r w:rsidR="0072406B">
        <w:rPr>
          <w:rStyle w:val="FootnoteReference"/>
        </w:rPr>
        <w:footnoteReference w:id="7"/>
      </w:r>
      <w:r w:rsidR="0072406B">
        <w:t xml:space="preserve"> </w:t>
      </w:r>
      <w:r w:rsidR="0053016C">
        <w:t xml:space="preserve">By the Time of the conquest </w:t>
      </w:r>
      <w:r w:rsidR="004F63DE">
        <w:t>Edward the Confessor has sol</w:t>
      </w:r>
      <w:r w:rsidR="006C125B">
        <w:t>idified his rule and brought peace to England. It is noted that he, unusually</w:t>
      </w:r>
      <w:r w:rsidR="0070150F">
        <w:t xml:space="preserve">, didn’t fight in any major battles in his reign. This time of peace and re-unification is in stark contrast to the state of Sicily and Italy in this period. </w:t>
      </w:r>
    </w:p>
    <w:p w14:paraId="2FF03A87" w14:textId="392134A4" w:rsidR="00BA0945" w:rsidRDefault="00BA0945">
      <w:r>
        <w:tab/>
        <w:t xml:space="preserve">Unlike England, Italy and Sicily were not centralised </w:t>
      </w:r>
      <w:r w:rsidR="00CC29F1">
        <w:t>governments</w:t>
      </w:r>
      <w:r>
        <w:t xml:space="preserve"> with </w:t>
      </w:r>
      <w:r w:rsidR="00CC29F1">
        <w:t xml:space="preserve">central rulership, they were a mass of various principalities, counties and emirates. Controlled by </w:t>
      </w:r>
      <w:r w:rsidR="005536C7">
        <w:t xml:space="preserve">small waring counties this area of the world was the perfect place for mercenaries and opportunists to find their fortune. </w:t>
      </w:r>
      <w:r w:rsidR="000802CC">
        <w:t xml:space="preserve">The first reported appearance of the Normans in this area is a useful illustration of the pollical situation in Italy at this time. </w:t>
      </w:r>
      <w:r w:rsidR="003B581D">
        <w:t xml:space="preserve">The Normans first appeared in Italy in 999, they were </w:t>
      </w:r>
      <w:r w:rsidR="00C05211">
        <w:t xml:space="preserve">returning from a </w:t>
      </w:r>
      <w:r w:rsidR="003B581D">
        <w:t>pilgrimage t</w:t>
      </w:r>
      <w:r w:rsidR="00C05211">
        <w:t>o Jerusalem and returned via the Shrine of St. Micheal in Salerno. Where the local ruler Prince G</w:t>
      </w:r>
      <w:r w:rsidR="00E35076">
        <w:t xml:space="preserve">uaimar was being extorted by some </w:t>
      </w:r>
      <w:r w:rsidR="00F7572F">
        <w:t xml:space="preserve">Saracens </w:t>
      </w:r>
      <w:r w:rsidR="00E35076">
        <w:t xml:space="preserve">to pay an annual tribute. The Normans, detesting the cowerdace of the Italians attacked the </w:t>
      </w:r>
      <w:r w:rsidR="00F7572F">
        <w:t xml:space="preserve">Saracens. Prince Guaimar was  so pleased with them that he offered them </w:t>
      </w:r>
      <w:r w:rsidR="00363E7D">
        <w:t>permanent</w:t>
      </w:r>
      <w:r w:rsidR="00F7572F">
        <w:t xml:space="preserve"> service, which the Normans declined.</w:t>
      </w:r>
      <w:r w:rsidR="00AD2D8F">
        <w:rPr>
          <w:rStyle w:val="FootnoteReference"/>
        </w:rPr>
        <w:footnoteReference w:id="8"/>
      </w:r>
      <w:r w:rsidR="00F7572F">
        <w:t xml:space="preserve"> </w:t>
      </w:r>
      <w:r w:rsidR="00C05211">
        <w:t xml:space="preserve"> </w:t>
      </w:r>
      <w:r w:rsidR="00CB33B7">
        <w:t>This is an excellent demonstration of the political situation in Italy at this time</w:t>
      </w:r>
      <w:r w:rsidR="00AD2D8F">
        <w:t xml:space="preserve">. There were local Lombardic Lords, </w:t>
      </w:r>
      <w:r w:rsidR="00AD2D8F">
        <w:t>Saracens</w:t>
      </w:r>
      <w:r w:rsidR="00AD2D8F">
        <w:t xml:space="preserve">, Greeks, and Byzantine Romans </w:t>
      </w:r>
      <w:r w:rsidR="00CE700A">
        <w:t>all vying for control of the peninsula.</w:t>
      </w:r>
      <w:r w:rsidR="00EB2CAF">
        <w:rPr>
          <w:rStyle w:val="FootnoteReference"/>
        </w:rPr>
        <w:footnoteReference w:id="9"/>
      </w:r>
      <w:r w:rsidR="00CE700A">
        <w:t xml:space="preserve"> </w:t>
      </w:r>
      <w:r w:rsidR="00A161D3">
        <w:t xml:space="preserve">This was also the location of the Papal states and the holdings of the </w:t>
      </w:r>
      <w:r w:rsidR="00A161D3">
        <w:lastRenderedPageBreak/>
        <w:t>church. There was rarely any peace on the peninsula.</w:t>
      </w:r>
      <w:r w:rsidR="00857B83">
        <w:t xml:space="preserve"> The constant warring between provinces, and the frequent invasions by the Byzantines, keen to recapture their old holdings were incredibly </w:t>
      </w:r>
      <w:r w:rsidR="00267005">
        <w:t>catalysts</w:t>
      </w:r>
      <w:r w:rsidR="00857B83">
        <w:t xml:space="preserve"> for the Normans to arrive and try and make their fortune. </w:t>
      </w:r>
    </w:p>
    <w:p w14:paraId="2F01D42D" w14:textId="3E252869" w:rsidR="002A52B9" w:rsidRPr="00742988" w:rsidRDefault="00032E16">
      <w:r>
        <w:t xml:space="preserve">The factors that lead to the conquests are supprisingly different in many ways. The </w:t>
      </w:r>
      <w:r w:rsidR="00742988">
        <w:t>people that led these conquests are no less starkly different.</w:t>
      </w:r>
      <w:r w:rsidR="004B0035">
        <w:t xml:space="preserve"> The primary leaders of the earlier conquest in Italy and Sicily were the sons of the de Hauteville </w:t>
      </w:r>
      <w:r w:rsidR="00933C54">
        <w:t>family. Th</w:t>
      </w:r>
      <w:r w:rsidR="00CD4038">
        <w:t>is massive family started out as petty nobles in Normandy.</w:t>
      </w:r>
      <w:r w:rsidR="00CD4038">
        <w:rPr>
          <w:rStyle w:val="FootnoteReference"/>
        </w:rPr>
        <w:footnoteReference w:id="10"/>
      </w:r>
      <w:r w:rsidR="00CD4038">
        <w:t xml:space="preserve"> </w:t>
      </w:r>
      <w:r w:rsidR="007B3A97">
        <w:t xml:space="preserve">The inheritance laws at this time being what they were and there not being much available land the de Hauteville’s made their way south into Italy, there were </w:t>
      </w:r>
      <w:r w:rsidR="00E021AC">
        <w:t xml:space="preserve">at least thirteen sons of Tancred the Hauteville, many of them are well known, names such as William Ironarm, Drogo, </w:t>
      </w:r>
      <w:r w:rsidR="00FB645D">
        <w:t>Robert Guiscard</w:t>
      </w:r>
      <w:r w:rsidR="00372FFC">
        <w:t xml:space="preserve"> and others. These are now famous Norman knights and Warlords</w:t>
      </w:r>
      <w:r w:rsidR="00191391">
        <w:t xml:space="preserve"> however at that time they were the sons of a minor noble, hardly worth a footnote in the muster-rolls of the Dukes of Normandy. This fact alone leads to one of their primary diff</w:t>
      </w:r>
      <w:r w:rsidR="00AF1FE6">
        <w:t xml:space="preserve"> between them and the other noted conquerors. These men were great opportunists.</w:t>
      </w:r>
      <w:r w:rsidR="0025673F">
        <w:t xml:space="preserve"> The story of the conquest of Italy is predicated on the fact that these men were not wealthy, at least not compared to other nobles, they were mercenaries, they sold their swords to the highest bidder.</w:t>
      </w:r>
      <w:r w:rsidR="00B94FDA">
        <w:t xml:space="preserve"> This is what led them to Italy, the political situation in Italy was primed for them to make money in this land. It was only after </w:t>
      </w:r>
      <w:r w:rsidR="009A7CE7">
        <w:t xml:space="preserve">they received land that they behaved more like normal medieval gentry. This is in stark contrast with William the Conqueror’s takeover of England in 1066. Williams conquest was marked by the political </w:t>
      </w:r>
      <w:r w:rsidR="00744427">
        <w:t xml:space="preserve">movements of the time. He was in England to conquer it, because he believed it belonged to him by right. </w:t>
      </w:r>
      <w:r w:rsidR="00E83EFD">
        <w:t>This difference in motivation is one factor that altered the way that these two conquests were preformed. Th</w:t>
      </w:r>
      <w:r w:rsidR="00F678F5">
        <w:t>e invasion of England by William is one that was based on his Ducal origin</w:t>
      </w:r>
      <w:r w:rsidR="00744427">
        <w:t xml:space="preserve"> </w:t>
      </w:r>
      <w:r w:rsidR="00F678F5">
        <w:t>and blood. The de Hautevilles were in Italy not because they particularly cared for i</w:t>
      </w:r>
      <w:r w:rsidR="006A1F72">
        <w:t xml:space="preserve">t but rather because they were in need of money, and Italy and the </w:t>
      </w:r>
      <w:r w:rsidR="00626CAD">
        <w:t>Mediterranean</w:t>
      </w:r>
      <w:r w:rsidR="006A1F72">
        <w:t xml:space="preserve"> was the best place to hunt for mercenary work. </w:t>
      </w:r>
    </w:p>
    <w:p w14:paraId="09BEE225" w14:textId="0D9C5CB2" w:rsidR="00626CAD" w:rsidRDefault="00626CAD" w:rsidP="00EC3A53">
      <w:r>
        <w:tab/>
        <w:t xml:space="preserve">The conquest of Italy was not based on </w:t>
      </w:r>
      <w:r w:rsidR="00502F0C">
        <w:t xml:space="preserve">right. The </w:t>
      </w:r>
      <w:r w:rsidR="002B50D0">
        <w:t>Mediterranean</w:t>
      </w:r>
      <w:r w:rsidR="00502F0C">
        <w:t xml:space="preserve"> successes of the Normans took </w:t>
      </w:r>
      <w:r w:rsidR="00225772">
        <w:t>from 1022-</w:t>
      </w:r>
      <w:r w:rsidR="002B50D0">
        <w:t>1130 when Roger the 2</w:t>
      </w:r>
      <w:r w:rsidR="002B50D0" w:rsidRPr="002B50D0">
        <w:rPr>
          <w:vertAlign w:val="superscript"/>
        </w:rPr>
        <w:t>nd</w:t>
      </w:r>
      <w:r w:rsidR="002B50D0">
        <w:t xml:space="preserve"> founded Sicily this period of around a hundred years was marked by the Norman’s characteristic for opportunistic expansionism</w:t>
      </w:r>
      <w:r w:rsidR="00B21E80">
        <w:t xml:space="preserve">. This was not a directed conquest of a specific piece of territory. The Normans arrived in Italy to make their money, most likely they did not have any specific intentions to take over particular states. Their success was mostly due to this opportunistic </w:t>
      </w:r>
      <w:r w:rsidR="00456425">
        <w:t>expansionism and avarice. This is in stark contrast to how William conducted his campaign in England. When William crossed the channel into England</w:t>
      </w:r>
      <w:r w:rsidR="00F54C7E">
        <w:t xml:space="preserve"> he was going with the intent to conquer England a land with defined borders and </w:t>
      </w:r>
      <w:r w:rsidR="006B3976">
        <w:t>centralisation</w:t>
      </w:r>
      <w:r w:rsidR="00F54C7E">
        <w:t>.</w:t>
      </w:r>
      <w:r w:rsidR="006B3976">
        <w:rPr>
          <w:rStyle w:val="FootnoteReference"/>
        </w:rPr>
        <w:footnoteReference w:id="11"/>
      </w:r>
      <w:r w:rsidR="00F54C7E">
        <w:t xml:space="preserve"> </w:t>
      </w:r>
      <w:r w:rsidR="006B3976">
        <w:t xml:space="preserve">William </w:t>
      </w:r>
      <w:r w:rsidR="00BD7137">
        <w:t xml:space="preserve">was not there to try and carve out a kingdom that had not previously existed. This difference was manifested in the ways that they went about trying to conquer this land. England itself was </w:t>
      </w:r>
      <w:r w:rsidR="004646C1">
        <w:t xml:space="preserve">pre-defined and had been for at least 200 years. William spent the vast majority of his time </w:t>
      </w:r>
      <w:r w:rsidR="0097005A">
        <w:t xml:space="preserve">consolidating his power of England after he had conquered it. </w:t>
      </w:r>
      <w:r w:rsidR="00983BAA">
        <w:t>While the de Hautevilles and the Normans in the Mediterranean did spend time consolidating their realms they also did expand their control much more rapidly than William did,</w:t>
      </w:r>
      <w:r w:rsidR="000F04DE">
        <w:rPr>
          <w:rStyle w:val="FootnoteReference"/>
        </w:rPr>
        <w:footnoteReference w:id="12"/>
      </w:r>
      <w:r w:rsidR="00983BAA">
        <w:t xml:space="preserve"> they were always on the lookout for weakness in their contemporaries, </w:t>
      </w:r>
      <w:r w:rsidR="00412856">
        <w:t>like sharks waiting for bloo</w:t>
      </w:r>
      <w:r w:rsidR="000F04DE">
        <w:t>d</w:t>
      </w:r>
      <w:r w:rsidR="00412856">
        <w:t xml:space="preserve"> in the water. </w:t>
      </w:r>
    </w:p>
    <w:p w14:paraId="5905B24C" w14:textId="1083E279" w:rsidR="00626CAD" w:rsidRDefault="009E3927" w:rsidP="000E0A1F">
      <w:pPr>
        <w:ind w:firstLine="720"/>
      </w:pPr>
      <w:r>
        <w:lastRenderedPageBreak/>
        <w:t xml:space="preserve">The armies that were used were very different from each other. Not in equipment but in their makeup </w:t>
      </w:r>
      <w:r w:rsidR="000F04DE">
        <w:t xml:space="preserve">The Normans invaded England with a large army, the crossed over in </w:t>
      </w:r>
      <w:r>
        <w:t xml:space="preserve">force under their duke. They pillaged the south coast of the country after they had established a castle at Pevensey. They marched for London via Canterbury and met the English in open battle near hastings. They crushed their army and seized the </w:t>
      </w:r>
      <w:r w:rsidR="0033428D">
        <w:t>city of London and crowned William king. There was opposition afterward however this was a very swift victory for William.</w:t>
      </w:r>
      <w:r w:rsidR="00B30617">
        <w:t xml:space="preserve"> William the Duke of Normandy had won his throne by Christmas day of 1066, this was a only </w:t>
      </w:r>
      <w:r w:rsidR="003F4566">
        <w:t>three months after he had set foot in England. The Normans in Italy had far fewer knights to use, and fewer forces under their command than William did.</w:t>
      </w:r>
      <w:r w:rsidR="003F4566">
        <w:rPr>
          <w:rStyle w:val="FootnoteReference"/>
        </w:rPr>
        <w:footnoteReference w:id="13"/>
      </w:r>
      <w:r>
        <w:t xml:space="preserve"> </w:t>
      </w:r>
      <w:r w:rsidR="003F4566">
        <w:t xml:space="preserve">While the martial equipment of both sides was comparable the armies of the Italian Normans relied on </w:t>
      </w:r>
      <w:r w:rsidR="00EE5145">
        <w:t>their knights to carry the day. Th</w:t>
      </w:r>
      <w:r w:rsidR="00CB1B04">
        <w:t>is difference can be seen in the way that the Duke of Normandy led his conquest in a very straightforward way. H</w:t>
      </w:r>
      <w:r w:rsidR="002B587B">
        <w:t xml:space="preserve">e </w:t>
      </w:r>
      <w:r w:rsidR="00B71497">
        <w:t xml:space="preserve">most likely viewed this conquest as the taking of what was rightfully his anyway. </w:t>
      </w:r>
    </w:p>
    <w:p w14:paraId="5ADCD17D" w14:textId="11AAE8FA" w:rsidR="00CC491D" w:rsidRDefault="000E0A1F" w:rsidP="000257DA">
      <w:pPr>
        <w:ind w:firstLine="720"/>
      </w:pPr>
      <w:r>
        <w:t xml:space="preserve">One similarity was the piety of the Normans, their </w:t>
      </w:r>
      <w:r w:rsidR="00006EB1">
        <w:t>Viking</w:t>
      </w:r>
      <w:r>
        <w:t xml:space="preserve"> forefathers came to north France as Pagans</w:t>
      </w:r>
      <w:r w:rsidR="00006EB1">
        <w:t xml:space="preserve">. They took up the Christian faith with enthusiasm and their descendants </w:t>
      </w:r>
      <w:r w:rsidR="00B359DC">
        <w:t xml:space="preserve">would be famous for their piety. The Normans were notable for their pilgrimages, conquests and their </w:t>
      </w:r>
      <w:r w:rsidR="00DD6E69">
        <w:t>involvement</w:t>
      </w:r>
      <w:r w:rsidR="00B359DC">
        <w:t xml:space="preserve"> with crusading. </w:t>
      </w:r>
      <w:r w:rsidR="00DD6E69">
        <w:t>This is reflected well in their conquest of England. William the conqueror was careful to acquire papal backing for his invasion.</w:t>
      </w:r>
      <w:r w:rsidR="00DD6E69">
        <w:rPr>
          <w:rStyle w:val="FootnoteReference"/>
        </w:rPr>
        <w:footnoteReference w:id="14"/>
      </w:r>
      <w:r w:rsidR="000257DA">
        <w:t xml:space="preserve"> The Bayeux tapestry reflects this piety when it accused Harold of being crowned by an excommunicate. </w:t>
      </w:r>
      <w:r w:rsidR="001A4092">
        <w:t xml:space="preserve">The situation is similar if slightly more complex in the </w:t>
      </w:r>
      <w:r w:rsidR="008C35A7">
        <w:t>Mediterranean</w:t>
      </w:r>
      <w:r w:rsidR="001A4092">
        <w:t>. The Normans where staunchly opposed by the Pope during their initial invasions.</w:t>
      </w:r>
      <w:r w:rsidR="00EE0292">
        <w:t xml:space="preserve"> The Papacy was not interested in having yet another </w:t>
      </w:r>
      <w:r w:rsidR="00094941">
        <w:t xml:space="preserve">influence in the already politically fractured Italian peninsula </w:t>
      </w:r>
      <w:r w:rsidR="001A4092">
        <w:t xml:space="preserve"> </w:t>
      </w:r>
      <w:r w:rsidR="00EE0292">
        <w:t xml:space="preserve">This culminated </w:t>
      </w:r>
      <w:r w:rsidR="00F94B64">
        <w:t xml:space="preserve">in the battle of </w:t>
      </w:r>
      <w:r w:rsidR="00ED38D5">
        <w:t xml:space="preserve">Civitate where Pope </w:t>
      </w:r>
      <w:r w:rsidR="00D04AED">
        <w:t>Leo IX amassed an army to drive the Normans out of Italy.</w:t>
      </w:r>
      <w:r w:rsidR="00D04AED">
        <w:rPr>
          <w:rStyle w:val="FootnoteReference"/>
        </w:rPr>
        <w:footnoteReference w:id="15"/>
      </w:r>
      <w:r w:rsidR="00D04AED">
        <w:t xml:space="preserve"> He was defeated and forced to surrender. </w:t>
      </w:r>
      <w:r w:rsidR="0085303F">
        <w:t xml:space="preserve">After this the Norman-Papal relationship began to improve with his blessing the invasion of Sicily. The Normans in Italy eventually swore </w:t>
      </w:r>
      <w:r w:rsidR="00B05B5C">
        <w:t>to be the vassals of the pope making the Papal states their suzerain</w:t>
      </w:r>
      <w:r w:rsidR="00CC491D">
        <w:t>.</w:t>
      </w:r>
      <w:r w:rsidR="00E14535">
        <w:rPr>
          <w:rStyle w:val="FootnoteReference"/>
        </w:rPr>
        <w:footnoteReference w:id="16"/>
      </w:r>
      <w:r w:rsidR="00594992">
        <w:t xml:space="preserve"> This commonality that is Norman piety is one of the pieces of information that marks them out from their contemporaries. This is one of the factors that is in common between the Norman’s northern conquests and their activities in the </w:t>
      </w:r>
      <w:r w:rsidR="00024E0A">
        <w:t>Mediterranean</w:t>
      </w:r>
      <w:r w:rsidR="00DB6C03">
        <w:t>.</w:t>
      </w:r>
    </w:p>
    <w:p w14:paraId="6F71BAAF" w14:textId="77777777" w:rsidR="00714CD4" w:rsidRDefault="00CC491D" w:rsidP="00714CD4">
      <w:r>
        <w:tab/>
      </w:r>
      <w:r w:rsidR="00594992">
        <w:t>Overall there are a number of superficial similarities between the</w:t>
      </w:r>
      <w:r w:rsidR="00024E0A">
        <w:t xml:space="preserve"> conquests the Normans made. They were both carried out by Normans, who valued piety and martial virtues. However </w:t>
      </w:r>
      <w:r w:rsidR="00C774C5">
        <w:t xml:space="preserve">there are many factors that are different on each side of France. The lands were in very different states of unification and the manner of conquest was very different. The motives were also different. This indicates that while these conquests were connected to </w:t>
      </w:r>
      <w:r w:rsidR="00153C55">
        <w:t>each other</w:t>
      </w:r>
      <w:r w:rsidR="00C774C5">
        <w:t xml:space="preserve"> in both the medieval mind and in pop-culture it </w:t>
      </w:r>
      <w:r w:rsidR="00153C55">
        <w:t>is not accurate to view them in the same way. These conquests were unique events motivated by different forces and</w:t>
      </w:r>
      <w:r w:rsidR="00B16506">
        <w:t xml:space="preserve"> factors, rather than one </w:t>
      </w:r>
      <w:r w:rsidR="009D670D">
        <w:t>driving force these conquests though they look similar on the surface are two entirely different achievements.</w:t>
      </w:r>
    </w:p>
    <w:p w14:paraId="14D2B3AB" w14:textId="20942C3C" w:rsidR="00714CD4" w:rsidRPr="00714CD4" w:rsidRDefault="00714CD4" w:rsidP="00714CD4">
      <w:r w:rsidRPr="00714CD4">
        <w:rPr>
          <w:b/>
          <w:bCs/>
        </w:rPr>
        <w:lastRenderedPageBreak/>
        <w:t>Bibliography</w:t>
      </w:r>
    </w:p>
    <w:p w14:paraId="72436D7A" w14:textId="77777777" w:rsidR="00714CD4" w:rsidRPr="00714CD4" w:rsidRDefault="00714CD4" w:rsidP="00714CD4">
      <w:r w:rsidRPr="00714CD4">
        <w:t xml:space="preserve">Allmand, C., ‘Shorter Notice. </w:t>
      </w:r>
      <w:r w:rsidRPr="00714CD4">
        <w:rPr>
          <w:i/>
          <w:iCs/>
        </w:rPr>
        <w:t>Dudo of St Quentin: History of the Normans</w:t>
      </w:r>
      <w:r w:rsidRPr="00714CD4">
        <w:t xml:space="preserve">, E. Christiansen’, </w:t>
      </w:r>
      <w:r w:rsidRPr="00714CD4">
        <w:rPr>
          <w:i/>
          <w:iCs/>
        </w:rPr>
        <w:t>The English Historical Review</w:t>
      </w:r>
      <w:r w:rsidRPr="00714CD4">
        <w:t xml:space="preserve">, 114.459 (1999), 1284–1285 </w:t>
      </w:r>
      <w:hyperlink r:id="rId7" w:tgtFrame="_new" w:history="1">
        <w:r w:rsidRPr="00714CD4">
          <w:rPr>
            <w:rStyle w:val="Hyperlink"/>
          </w:rPr>
          <w:t>https://doi.org/10.1093/ehr/114.459.1284</w:t>
        </w:r>
      </w:hyperlink>
    </w:p>
    <w:p w14:paraId="1FCBD0AB" w14:textId="77777777" w:rsidR="00714CD4" w:rsidRPr="00714CD4" w:rsidRDefault="00714CD4" w:rsidP="00714CD4">
      <w:r w:rsidRPr="00714CD4">
        <w:t xml:space="preserve">Armstrong, Dan, ‘The Norman Conquest of England, the Papacy, and the Papal Banner’, in </w:t>
      </w:r>
      <w:r w:rsidRPr="00714CD4">
        <w:rPr>
          <w:i/>
          <w:iCs/>
        </w:rPr>
        <w:t>The Haskins Society Journal 32: Studies in Medieval History</w:t>
      </w:r>
      <w:r w:rsidRPr="00714CD4">
        <w:t>, ed. by Laura L. Gathagan, William North, and Charles C. Rozier (Boydell &amp; Brewer, 2021), pp. 47–72</w:t>
      </w:r>
    </w:p>
    <w:p w14:paraId="6910E099" w14:textId="77777777" w:rsidR="00714CD4" w:rsidRPr="00714CD4" w:rsidRDefault="00714CD4" w:rsidP="00714CD4">
      <w:r w:rsidRPr="00714CD4">
        <w:t xml:space="preserve">Augustyn, Adam, ‘Bayeux Tapestry | History, Story, &amp; Facts | Britannica’, </w:t>
      </w:r>
      <w:r w:rsidRPr="00714CD4">
        <w:rPr>
          <w:i/>
          <w:iCs/>
        </w:rPr>
        <w:t>Encyclopædia Britannica</w:t>
      </w:r>
      <w:r w:rsidRPr="00714CD4">
        <w:t xml:space="preserve">, 2019 </w:t>
      </w:r>
      <w:hyperlink r:id="rId8" w:tgtFrame="_new" w:history="1">
        <w:r w:rsidRPr="00714CD4">
          <w:rPr>
            <w:rStyle w:val="Hyperlink"/>
          </w:rPr>
          <w:t>https://www.britannica.com/topic/Bayeux-Tapestry</w:t>
        </w:r>
      </w:hyperlink>
    </w:p>
    <w:p w14:paraId="47853B6D" w14:textId="77777777" w:rsidR="00714CD4" w:rsidRPr="00714CD4" w:rsidRDefault="00714CD4" w:rsidP="00714CD4">
      <w:r w:rsidRPr="00714CD4">
        <w:t xml:space="preserve">BAYEUX MUSEUM, ‘Explore the Bayeux Tapestry Online’, </w:t>
      </w:r>
      <w:r w:rsidRPr="00714CD4">
        <w:rPr>
          <w:i/>
          <w:iCs/>
        </w:rPr>
        <w:t>Bayeux Museum</w:t>
      </w:r>
      <w:r w:rsidRPr="00714CD4">
        <w:t xml:space="preserve">, 2017 </w:t>
      </w:r>
      <w:hyperlink r:id="rId9" w:tgtFrame="_new" w:history="1">
        <w:r w:rsidRPr="00714CD4">
          <w:rPr>
            <w:rStyle w:val="Hyperlink"/>
          </w:rPr>
          <w:t>https://www.bayeuxmuseum.com/en/the-bayeux-tapestry/discover-the-bayeux-tapestry/explore-online/</w:t>
        </w:r>
      </w:hyperlink>
    </w:p>
    <w:p w14:paraId="5D45A960" w14:textId="77777777" w:rsidR="00714CD4" w:rsidRPr="00714CD4" w:rsidRDefault="00714CD4" w:rsidP="00714CD4">
      <w:r w:rsidRPr="00714CD4">
        <w:t xml:space="preserve">Boehm, Barbara Drake, ‘Relics and Reliquaries in Medieval Christianity - The Metropolitan Museum of Art’, </w:t>
      </w:r>
      <w:r w:rsidRPr="00714CD4">
        <w:rPr>
          <w:i/>
          <w:iCs/>
        </w:rPr>
        <w:t>Metmuseum.org</w:t>
      </w:r>
      <w:r w:rsidRPr="00714CD4">
        <w:t xml:space="preserve">, 2025 </w:t>
      </w:r>
      <w:hyperlink r:id="rId10" w:tgtFrame="_new" w:history="1">
        <w:r w:rsidRPr="00714CD4">
          <w:rPr>
            <w:rStyle w:val="Hyperlink"/>
          </w:rPr>
          <w:t>https://www.metmuseum.org/essays/relics-and-reliquaries-in-medieval-christianity</w:t>
        </w:r>
      </w:hyperlink>
    </w:p>
    <w:p w14:paraId="547FAD7A" w14:textId="77777777" w:rsidR="00714CD4" w:rsidRPr="00714CD4" w:rsidRDefault="00714CD4" w:rsidP="00714CD4">
      <w:r w:rsidRPr="00714CD4">
        <w:t xml:space="preserve">Brown, R. Allen, </w:t>
      </w:r>
      <w:r w:rsidRPr="00714CD4">
        <w:rPr>
          <w:i/>
          <w:iCs/>
        </w:rPr>
        <w:t>Normans and the Norman Conquest</w:t>
      </w:r>
      <w:r w:rsidRPr="00714CD4">
        <w:t xml:space="preserve"> (London: Boydell &amp; Brewer, 1986)</w:t>
      </w:r>
    </w:p>
    <w:p w14:paraId="412F06D9" w14:textId="77777777" w:rsidR="00714CD4" w:rsidRPr="00714CD4" w:rsidRDefault="00714CD4" w:rsidP="00714CD4">
      <w:r w:rsidRPr="00714CD4">
        <w:t xml:space="preserve">Dudo of Saint-Quentin, </w:t>
      </w:r>
      <w:r w:rsidRPr="00714CD4">
        <w:rPr>
          <w:i/>
          <w:iCs/>
        </w:rPr>
        <w:t>History of the Normans</w:t>
      </w:r>
      <w:r w:rsidRPr="00714CD4">
        <w:t>, trans. by E. Christiansen (Boydell Press, 1998)</w:t>
      </w:r>
    </w:p>
    <w:p w14:paraId="44269164" w14:textId="77777777" w:rsidR="00714CD4" w:rsidRPr="00714CD4" w:rsidRDefault="00714CD4" w:rsidP="00714CD4">
      <w:r w:rsidRPr="00714CD4">
        <w:t xml:space="preserve">Encyclopedia Britannica, ‘Battle of Civitate | Italian History | Britannica’, </w:t>
      </w:r>
      <w:r w:rsidRPr="00714CD4">
        <w:rPr>
          <w:i/>
          <w:iCs/>
        </w:rPr>
        <w:t>Encyclopedia Britannica</w:t>
      </w:r>
      <w:r w:rsidRPr="00714CD4">
        <w:t xml:space="preserve">, 2025 </w:t>
      </w:r>
      <w:hyperlink r:id="rId11" w:tgtFrame="_new" w:history="1">
        <w:r w:rsidRPr="00714CD4">
          <w:rPr>
            <w:rStyle w:val="Hyperlink"/>
          </w:rPr>
          <w:t>https://www.britannica.com/topic/Battle-of-Civitate</w:t>
        </w:r>
      </w:hyperlink>
      <w:r w:rsidRPr="00714CD4">
        <w:t xml:space="preserve"> [accessed 17 March 2025]</w:t>
      </w:r>
    </w:p>
    <w:p w14:paraId="16A48C03" w14:textId="77777777" w:rsidR="00714CD4" w:rsidRPr="00714CD4" w:rsidRDefault="00714CD4" w:rsidP="00714CD4">
      <w:r w:rsidRPr="00714CD4">
        <w:t xml:space="preserve">Green, J. A., ‘Dudo of Saint-Quentin’s </w:t>
      </w:r>
      <w:r w:rsidRPr="00714CD4">
        <w:rPr>
          <w:i/>
          <w:iCs/>
        </w:rPr>
        <w:t>Historia Normannorum</w:t>
      </w:r>
      <w:r w:rsidRPr="00714CD4">
        <w:t xml:space="preserve">: Tradition, Innovation and Memory, by Benjamin Pohl’, </w:t>
      </w:r>
      <w:r w:rsidRPr="00714CD4">
        <w:rPr>
          <w:i/>
          <w:iCs/>
        </w:rPr>
        <w:t>The English Historical Review</w:t>
      </w:r>
      <w:r w:rsidRPr="00714CD4">
        <w:t xml:space="preserve">, 132.554 (2017), 101–102 </w:t>
      </w:r>
      <w:hyperlink r:id="rId12" w:tgtFrame="_new" w:history="1">
        <w:r w:rsidRPr="00714CD4">
          <w:rPr>
            <w:rStyle w:val="Hyperlink"/>
          </w:rPr>
          <w:t>https://doi.org/10.1093/ehr/cew389</w:t>
        </w:r>
      </w:hyperlink>
    </w:p>
    <w:p w14:paraId="419C0B08" w14:textId="77777777" w:rsidR="00714CD4" w:rsidRPr="00714CD4" w:rsidRDefault="00714CD4" w:rsidP="00714CD4">
      <w:r w:rsidRPr="00714CD4">
        <w:t xml:space="preserve">Hicks, Leonie V., </w:t>
      </w:r>
      <w:r w:rsidRPr="00714CD4">
        <w:rPr>
          <w:i/>
          <w:iCs/>
        </w:rPr>
        <w:t>A Short History of the Normans</w:t>
      </w:r>
      <w:r w:rsidRPr="00714CD4">
        <w:t xml:space="preserve"> (London: Bloomsbury Academic, 2019)</w:t>
      </w:r>
    </w:p>
    <w:p w14:paraId="1A6017BD" w14:textId="77777777" w:rsidR="00714CD4" w:rsidRPr="00714CD4" w:rsidRDefault="00714CD4" w:rsidP="00714CD4">
      <w:r w:rsidRPr="00714CD4">
        <w:t xml:space="preserve">Lindsay, Jack, </w:t>
      </w:r>
      <w:r w:rsidRPr="00714CD4">
        <w:rPr>
          <w:i/>
          <w:iCs/>
        </w:rPr>
        <w:t>The Normans and Their World</w:t>
      </w:r>
      <w:r w:rsidRPr="00714CD4">
        <w:t xml:space="preserve"> (Grafton Books, 1973)</w:t>
      </w:r>
    </w:p>
    <w:p w14:paraId="737B5B5D" w14:textId="77777777" w:rsidR="00714CD4" w:rsidRPr="00714CD4" w:rsidRDefault="00714CD4" w:rsidP="00714CD4">
      <w:r w:rsidRPr="00714CD4">
        <w:t xml:space="preserve">Mason, Emma, </w:t>
      </w:r>
      <w:r w:rsidRPr="00714CD4">
        <w:rPr>
          <w:i/>
          <w:iCs/>
        </w:rPr>
        <w:t>Norman Kingship</w:t>
      </w:r>
      <w:r w:rsidRPr="00714CD4">
        <w:t xml:space="preserve"> (Bangor, Gwynedd: Headstart History, 1991)</w:t>
      </w:r>
    </w:p>
    <w:p w14:paraId="5E6CF758" w14:textId="77777777" w:rsidR="00714CD4" w:rsidRPr="00714CD4" w:rsidRDefault="00714CD4" w:rsidP="00714CD4">
      <w:r w:rsidRPr="00714CD4">
        <w:t>Mortensen, L. B., ‘Stylistic Choice in a Reborn Genre. The National Histories of Widukind of Corvey and Dudo of St Quentin’ (Dipartimento di Scienze Filologiche e Storiche, Università degli Studi di Trento, 1995)</w:t>
      </w:r>
    </w:p>
    <w:p w14:paraId="1559CEDA" w14:textId="77777777" w:rsidR="00714CD4" w:rsidRPr="00714CD4" w:rsidRDefault="00714CD4" w:rsidP="00714CD4">
      <w:r w:rsidRPr="00714CD4">
        <w:t xml:space="preserve">Pohl, B., ‘Poetry, Punctuation and Performance: Was There an Aural Context for Dudo of Saint-Quentin’s </w:t>
      </w:r>
      <w:r w:rsidRPr="00714CD4">
        <w:rPr>
          <w:i/>
          <w:iCs/>
        </w:rPr>
        <w:t>Historia Normannorum</w:t>
      </w:r>
      <w:r w:rsidRPr="00714CD4">
        <w:t xml:space="preserve">?’, </w:t>
      </w:r>
      <w:r w:rsidRPr="00714CD4">
        <w:rPr>
          <w:i/>
          <w:iCs/>
        </w:rPr>
        <w:t>Tabularia (Caen)</w:t>
      </w:r>
      <w:r w:rsidRPr="00714CD4">
        <w:t xml:space="preserve">, 2016 </w:t>
      </w:r>
      <w:hyperlink r:id="rId13" w:tgtFrame="_new" w:history="1">
        <w:r w:rsidRPr="00714CD4">
          <w:rPr>
            <w:rStyle w:val="Hyperlink"/>
          </w:rPr>
          <w:t>https://doi.org/10.4000/tabularia.2781</w:t>
        </w:r>
      </w:hyperlink>
    </w:p>
    <w:p w14:paraId="3161398B" w14:textId="77777777" w:rsidR="00714CD4" w:rsidRPr="00714CD4" w:rsidRDefault="00714CD4" w:rsidP="00714CD4">
      <w:pPr>
        <w:rPr>
          <w:lang w:val="fr-FR"/>
        </w:rPr>
      </w:pPr>
      <w:r w:rsidRPr="00714CD4">
        <w:rPr>
          <w:lang w:val="fr-FR"/>
        </w:rPr>
        <w:t xml:space="preserve">Rivière, F., ‘Leonie V. Hicks et Elma Brenner (éd.), </w:t>
      </w:r>
      <w:r w:rsidRPr="00714CD4">
        <w:rPr>
          <w:i/>
          <w:iCs/>
          <w:lang w:val="fr-FR"/>
        </w:rPr>
        <w:t>Society and Culture in Medieval Rouen, 911–1300</w:t>
      </w:r>
      <w:r w:rsidRPr="00714CD4">
        <w:rPr>
          <w:lang w:val="fr-FR"/>
        </w:rPr>
        <w:t xml:space="preserve">’, </w:t>
      </w:r>
      <w:r w:rsidRPr="00714CD4">
        <w:rPr>
          <w:i/>
          <w:iCs/>
          <w:lang w:val="fr-FR"/>
        </w:rPr>
        <w:t>Annales: Histoire, Sciences Sociales</w:t>
      </w:r>
      <w:r w:rsidRPr="00714CD4">
        <w:rPr>
          <w:lang w:val="fr-FR"/>
        </w:rPr>
        <w:t xml:space="preserve">, 70.4 (2015), 1004–1006 </w:t>
      </w:r>
      <w:hyperlink r:id="rId14" w:tgtFrame="_new" w:history="1">
        <w:r w:rsidRPr="00714CD4">
          <w:rPr>
            <w:rStyle w:val="Hyperlink"/>
            <w:lang w:val="fr-FR"/>
          </w:rPr>
          <w:t>https://doi.org/10.1353/ahs.2015.0169</w:t>
        </w:r>
      </w:hyperlink>
    </w:p>
    <w:p w14:paraId="79E953BF" w14:textId="77777777" w:rsidR="00714CD4" w:rsidRPr="00714CD4" w:rsidRDefault="00714CD4" w:rsidP="00714CD4">
      <w:r w:rsidRPr="00714CD4">
        <w:t xml:space="preserve">Shopkow, Leah, </w:t>
      </w:r>
      <w:r w:rsidRPr="00714CD4">
        <w:rPr>
          <w:i/>
          <w:iCs/>
        </w:rPr>
        <w:t>History &amp; Community: Norman Historical Writing in the Eleventh and Twelfth Centuries</w:t>
      </w:r>
      <w:r w:rsidRPr="00714CD4">
        <w:t xml:space="preserve"> (Washington, D.C.: The Catholic University of America Press, 1997)</w:t>
      </w:r>
    </w:p>
    <w:p w14:paraId="073EC6D1" w14:textId="77777777" w:rsidR="00714CD4" w:rsidRPr="00714CD4" w:rsidRDefault="00714CD4" w:rsidP="00714CD4">
      <w:r w:rsidRPr="00714CD4">
        <w:t xml:space="preserve">The Editors of Encyclopedia Britannica, ‘Rollo | Duke of Normandy’, </w:t>
      </w:r>
      <w:r w:rsidRPr="00714CD4">
        <w:rPr>
          <w:i/>
          <w:iCs/>
        </w:rPr>
        <w:t>Encyclopædia Britannica</w:t>
      </w:r>
      <w:r w:rsidRPr="00714CD4">
        <w:t xml:space="preserve">, 2016 </w:t>
      </w:r>
      <w:hyperlink r:id="rId15" w:tgtFrame="_new" w:history="1">
        <w:r w:rsidRPr="00714CD4">
          <w:rPr>
            <w:rStyle w:val="Hyperlink"/>
          </w:rPr>
          <w:t>https://www.britannica.com/biography/Rollo-duke-of-Normandy</w:t>
        </w:r>
      </w:hyperlink>
    </w:p>
    <w:p w14:paraId="0E5E004B" w14:textId="77777777" w:rsidR="00714CD4" w:rsidRPr="00714CD4" w:rsidRDefault="00714CD4" w:rsidP="00714CD4">
      <w:r w:rsidRPr="00714CD4">
        <w:lastRenderedPageBreak/>
        <w:t xml:space="preserve">Whitelock, Dorothy, ‘Canute (I) | King of England, Denmark, and Norway’, </w:t>
      </w:r>
      <w:r w:rsidRPr="00714CD4">
        <w:rPr>
          <w:i/>
          <w:iCs/>
        </w:rPr>
        <w:t>Encyclopedia Britannica</w:t>
      </w:r>
      <w:r w:rsidRPr="00714CD4">
        <w:t xml:space="preserve">, 2023 </w:t>
      </w:r>
      <w:hyperlink r:id="rId16" w:tgtFrame="_new" w:history="1">
        <w:r w:rsidRPr="00714CD4">
          <w:rPr>
            <w:rStyle w:val="Hyperlink"/>
          </w:rPr>
          <w:t>https://www.britannica.com/biography/Canute-I</w:t>
        </w:r>
      </w:hyperlink>
    </w:p>
    <w:p w14:paraId="473DF1D8" w14:textId="77777777" w:rsidR="00714CD4" w:rsidRPr="00714CD4" w:rsidRDefault="00714CD4" w:rsidP="00714CD4">
      <w:pPr>
        <w:rPr>
          <w:lang w:val="fr-FR"/>
        </w:rPr>
      </w:pPr>
      <w:r w:rsidRPr="00714CD4">
        <w:rPr>
          <w:lang w:val="fr-FR"/>
        </w:rPr>
        <w:t xml:space="preserve">William of Jumièges and Gulielmus Pictaviensis, </w:t>
      </w:r>
      <w:r w:rsidRPr="00714CD4">
        <w:rPr>
          <w:i/>
          <w:iCs/>
          <w:lang w:val="fr-FR"/>
        </w:rPr>
        <w:t>Histoire des ducs de Normandie, suivie de: Vie de Guillaume le Conquérant</w:t>
      </w:r>
      <w:r w:rsidRPr="00714CD4">
        <w:rPr>
          <w:lang w:val="fr-FR"/>
        </w:rPr>
        <w:t xml:space="preserve">, </w:t>
      </w:r>
      <w:r w:rsidRPr="00714CD4">
        <w:rPr>
          <w:i/>
          <w:iCs/>
          <w:lang w:val="fr-FR"/>
        </w:rPr>
        <w:t>Gutenberg.org</w:t>
      </w:r>
      <w:r w:rsidRPr="00714CD4">
        <w:rPr>
          <w:lang w:val="fr-FR"/>
        </w:rPr>
        <w:t xml:space="preserve">, 2020 </w:t>
      </w:r>
      <w:hyperlink r:id="rId17" w:tgtFrame="_new" w:history="1">
        <w:r w:rsidRPr="00714CD4">
          <w:rPr>
            <w:rStyle w:val="Hyperlink"/>
            <w:lang w:val="fr-FR"/>
          </w:rPr>
          <w:t>https://www.gutenberg.org/cache/epub/64008/pg64008-images.html</w:t>
        </w:r>
      </w:hyperlink>
      <w:r w:rsidRPr="00714CD4">
        <w:rPr>
          <w:lang w:val="fr-FR"/>
        </w:rPr>
        <w:t xml:space="preserve"> [accessed 16 March 2025]</w:t>
      </w:r>
    </w:p>
    <w:p w14:paraId="6651F54D" w14:textId="77777777" w:rsidR="002B7C08" w:rsidRPr="00714CD4" w:rsidRDefault="002B7C08">
      <w:pPr>
        <w:rPr>
          <w:lang w:val="fr-FR"/>
        </w:rPr>
      </w:pPr>
    </w:p>
    <w:sectPr w:rsidR="002B7C08" w:rsidRPr="00714C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12FB4" w14:textId="77777777" w:rsidR="005E160A" w:rsidRDefault="005E160A" w:rsidP="005E160A">
      <w:pPr>
        <w:spacing w:after="0" w:line="240" w:lineRule="auto"/>
      </w:pPr>
      <w:r>
        <w:separator/>
      </w:r>
    </w:p>
  </w:endnote>
  <w:endnote w:type="continuationSeparator" w:id="0">
    <w:p w14:paraId="19D0FB59" w14:textId="77777777" w:rsidR="005E160A" w:rsidRDefault="005E160A" w:rsidP="005E1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1420F" w14:textId="77777777" w:rsidR="005E160A" w:rsidRDefault="005E160A" w:rsidP="005E160A">
      <w:pPr>
        <w:spacing w:after="0" w:line="240" w:lineRule="auto"/>
      </w:pPr>
      <w:r>
        <w:separator/>
      </w:r>
    </w:p>
  </w:footnote>
  <w:footnote w:type="continuationSeparator" w:id="0">
    <w:p w14:paraId="7EAACD39" w14:textId="77777777" w:rsidR="005E160A" w:rsidRDefault="005E160A" w:rsidP="005E160A">
      <w:pPr>
        <w:spacing w:after="0" w:line="240" w:lineRule="auto"/>
      </w:pPr>
      <w:r>
        <w:continuationSeparator/>
      </w:r>
    </w:p>
  </w:footnote>
  <w:footnote w:id="1">
    <w:p w14:paraId="3BA1B497" w14:textId="7B6CF07E" w:rsidR="005E160A" w:rsidRDefault="005E160A" w:rsidP="001C1FDF">
      <w:pPr>
        <w:spacing w:line="240" w:lineRule="auto"/>
      </w:pPr>
      <w:r>
        <w:rPr>
          <w:rStyle w:val="FootnoteReference"/>
        </w:rPr>
        <w:footnoteRef/>
      </w:r>
      <w:r>
        <w:t xml:space="preserve"> </w:t>
      </w:r>
      <w:r w:rsidR="001C1FDF" w:rsidRPr="009744A4">
        <w:t xml:space="preserve">Dudo, &amp; Christiansen, E. (1998). </w:t>
      </w:r>
      <w:r w:rsidR="001C1FDF" w:rsidRPr="009744A4">
        <w:rPr>
          <w:i/>
          <w:iCs/>
        </w:rPr>
        <w:t>History of the Normans.</w:t>
      </w:r>
      <w:r w:rsidR="001C1FDF" w:rsidRPr="009744A4">
        <w:t xml:space="preserve"> Boydell Press.</w:t>
      </w:r>
    </w:p>
  </w:footnote>
  <w:footnote w:id="2">
    <w:p w14:paraId="70E771F8" w14:textId="339AA928" w:rsidR="000E4E72" w:rsidRDefault="000E4E72">
      <w:pPr>
        <w:pStyle w:val="FootnoteText"/>
      </w:pPr>
      <w:r>
        <w:rPr>
          <w:rStyle w:val="FootnoteReference"/>
        </w:rPr>
        <w:footnoteRef/>
      </w:r>
      <w:r>
        <w:t xml:space="preserve"> </w:t>
      </w:r>
      <w:r w:rsidR="00295842" w:rsidRPr="009744A4">
        <w:t xml:space="preserve">Lindsay, Jack. (1973). </w:t>
      </w:r>
      <w:r w:rsidR="00295842" w:rsidRPr="009744A4">
        <w:rPr>
          <w:i/>
          <w:iCs/>
        </w:rPr>
        <w:t>The Normans and Their World.</w:t>
      </w:r>
      <w:r w:rsidR="00295842" w:rsidRPr="009744A4">
        <w:t xml:space="preserve"> Grafton Books</w:t>
      </w:r>
      <w:r w:rsidR="00295842">
        <w:t xml:space="preserve"> p. 108</w:t>
      </w:r>
    </w:p>
  </w:footnote>
  <w:footnote w:id="3">
    <w:p w14:paraId="22C82186" w14:textId="734DB893" w:rsidR="00C41B9A" w:rsidRDefault="00C41B9A">
      <w:pPr>
        <w:pStyle w:val="FootnoteText"/>
      </w:pPr>
      <w:r>
        <w:rPr>
          <w:rStyle w:val="FootnoteReference"/>
        </w:rPr>
        <w:footnoteRef/>
      </w:r>
      <w:r>
        <w:t xml:space="preserve"> </w:t>
      </w:r>
      <w:r w:rsidR="00934637" w:rsidRPr="009744A4">
        <w:t xml:space="preserve">Dudo, &amp; Christiansen, E. (1998). </w:t>
      </w:r>
      <w:r w:rsidR="00934637" w:rsidRPr="009744A4">
        <w:rPr>
          <w:i/>
          <w:iCs/>
        </w:rPr>
        <w:t>History of the Normans.</w:t>
      </w:r>
      <w:r w:rsidR="00934637" w:rsidRPr="009744A4">
        <w:t xml:space="preserve"> Boydell Press.</w:t>
      </w:r>
      <w:r>
        <w:t xml:space="preserve"> </w:t>
      </w:r>
    </w:p>
  </w:footnote>
  <w:footnote w:id="4">
    <w:p w14:paraId="71DCE460" w14:textId="42327064" w:rsidR="006D3179" w:rsidRDefault="006D3179">
      <w:pPr>
        <w:pStyle w:val="FootnoteText"/>
      </w:pPr>
      <w:r>
        <w:rPr>
          <w:rStyle w:val="FootnoteReference"/>
        </w:rPr>
        <w:footnoteRef/>
      </w:r>
      <w:r>
        <w:t xml:space="preserve"> </w:t>
      </w:r>
      <w:r w:rsidR="00F63555" w:rsidRPr="00F63555">
        <w:t xml:space="preserve">Whitelock, Dorothy. 2023. ‘Canute (I) | King of England, Denmark, and Norway’, </w:t>
      </w:r>
      <w:r w:rsidR="00F63555" w:rsidRPr="00F63555">
        <w:rPr>
          <w:i/>
          <w:iCs/>
        </w:rPr>
        <w:t>Encyclopedia Britannica</w:t>
      </w:r>
      <w:r w:rsidR="00F63555" w:rsidRPr="00F63555">
        <w:t xml:space="preserve"> &lt;https://www.britannica.com/biography/Canute-I&gt;</w:t>
      </w:r>
    </w:p>
  </w:footnote>
  <w:footnote w:id="5">
    <w:p w14:paraId="19E5761E" w14:textId="249CABB6" w:rsidR="00F63555" w:rsidRPr="00F63555" w:rsidRDefault="00F63555" w:rsidP="00F63555">
      <w:pPr>
        <w:pStyle w:val="FootnoteText"/>
      </w:pPr>
      <w:r>
        <w:rPr>
          <w:rStyle w:val="FootnoteReference"/>
        </w:rPr>
        <w:footnoteRef/>
      </w:r>
      <w:r>
        <w:t xml:space="preserve"> </w:t>
      </w:r>
      <w:r w:rsidRPr="00F63555">
        <w:t xml:space="preserve">Whitelock, Dorothy. 2023. ‘Canute (I) </w:t>
      </w:r>
      <w:r>
        <w:t>E</w:t>
      </w:r>
      <w:r w:rsidRPr="00F63555">
        <w:rPr>
          <w:i/>
          <w:iCs/>
        </w:rPr>
        <w:t>ncyclopedia Britannica</w:t>
      </w:r>
      <w:r w:rsidRPr="00F63555">
        <w:t xml:space="preserve"> </w:t>
      </w:r>
    </w:p>
    <w:p w14:paraId="4BE735C4" w14:textId="12F11AA4" w:rsidR="00F63555" w:rsidRDefault="00F63555">
      <w:pPr>
        <w:pStyle w:val="FootnoteText"/>
      </w:pPr>
    </w:p>
  </w:footnote>
  <w:footnote w:id="6">
    <w:p w14:paraId="4B09FD2E" w14:textId="2F351FDE" w:rsidR="00B151E9" w:rsidRDefault="00B151E9">
      <w:pPr>
        <w:pStyle w:val="FootnoteText"/>
      </w:pPr>
      <w:r>
        <w:rPr>
          <w:rStyle w:val="FootnoteReference"/>
        </w:rPr>
        <w:footnoteRef/>
      </w:r>
      <w:r>
        <w:t xml:space="preserve"> </w:t>
      </w:r>
      <w:r w:rsidR="00344EC1" w:rsidRPr="009744A4">
        <w:t xml:space="preserve">Lindsay (1973). </w:t>
      </w:r>
      <w:r w:rsidR="00344EC1" w:rsidRPr="009744A4">
        <w:rPr>
          <w:i/>
          <w:iCs/>
        </w:rPr>
        <w:t>The Normans and Their World.</w:t>
      </w:r>
      <w:r w:rsidR="00344EC1">
        <w:t xml:space="preserve">p. </w:t>
      </w:r>
      <w:r w:rsidR="00344EC1">
        <w:t>77</w:t>
      </w:r>
    </w:p>
  </w:footnote>
  <w:footnote w:id="7">
    <w:p w14:paraId="126778A4" w14:textId="070EE968" w:rsidR="0072406B" w:rsidRDefault="0072406B" w:rsidP="00EF3164">
      <w:r>
        <w:rPr>
          <w:rStyle w:val="FootnoteReference"/>
        </w:rPr>
        <w:footnoteRef/>
      </w:r>
      <w:r>
        <w:t xml:space="preserve"> </w:t>
      </w:r>
      <w:r w:rsidR="00EF3164" w:rsidRPr="006B7538">
        <w:t xml:space="preserve">R. Allen Brown. 1986. </w:t>
      </w:r>
      <w:r w:rsidR="00EF3164" w:rsidRPr="006B7538">
        <w:rPr>
          <w:i/>
          <w:iCs/>
        </w:rPr>
        <w:t>Normans and the Norman Conquest.</w:t>
      </w:r>
      <w:r w:rsidR="00EF3164" w:rsidRPr="006B7538">
        <w:t xml:space="preserve"> (Constable London: Boydell &amp; Brewer)</w:t>
      </w:r>
      <w:r w:rsidR="00EF3164">
        <w:t xml:space="preserve"> </w:t>
      </w:r>
      <w:r w:rsidR="005A6051">
        <w:t>p.63</w:t>
      </w:r>
    </w:p>
  </w:footnote>
  <w:footnote w:id="8">
    <w:p w14:paraId="19C4FFE3" w14:textId="13D3CB34" w:rsidR="00AD2D8F" w:rsidRDefault="00AD2D8F">
      <w:pPr>
        <w:pStyle w:val="FootnoteText"/>
      </w:pPr>
      <w:r>
        <w:rPr>
          <w:rStyle w:val="FootnoteReference"/>
        </w:rPr>
        <w:footnoteRef/>
      </w:r>
      <w:r>
        <w:t xml:space="preserve"> </w:t>
      </w:r>
      <w:r w:rsidR="005A6051" w:rsidRPr="009744A4">
        <w:t xml:space="preserve">Lindsay (1973). </w:t>
      </w:r>
      <w:r w:rsidR="005A6051" w:rsidRPr="009744A4">
        <w:rPr>
          <w:i/>
          <w:iCs/>
        </w:rPr>
        <w:t>The Normans and Their World.</w:t>
      </w:r>
      <w:r w:rsidR="005A6051">
        <w:t>p.</w:t>
      </w:r>
      <w:r w:rsidR="005A6051">
        <w:t xml:space="preserve"> 107</w:t>
      </w:r>
    </w:p>
  </w:footnote>
  <w:footnote w:id="9">
    <w:p w14:paraId="15AE7541" w14:textId="7AC3D969" w:rsidR="00EB2CAF" w:rsidRDefault="00EB2CAF">
      <w:pPr>
        <w:pStyle w:val="FootnoteText"/>
      </w:pPr>
      <w:r>
        <w:rPr>
          <w:rStyle w:val="FootnoteReference"/>
        </w:rPr>
        <w:footnoteRef/>
      </w:r>
      <w:r>
        <w:t xml:space="preserve"> </w:t>
      </w:r>
      <w:r w:rsidR="00C13E1F" w:rsidRPr="00C13E1F">
        <w:t xml:space="preserve">Stephen R. Epstein, </w:t>
      </w:r>
      <w:r w:rsidR="00C13E1F" w:rsidRPr="00C13E1F">
        <w:rPr>
          <w:i/>
          <w:iCs/>
        </w:rPr>
        <w:t>The Rise and Fall of Italian City-States</w:t>
      </w:r>
      <w:r w:rsidR="00C13E1F" w:rsidRPr="00C13E1F">
        <w:t xml:space="preserve"> (London: LSE Research Online), available at </w:t>
      </w:r>
      <w:hyperlink r:id="rId1" w:tgtFrame="_new" w:history="1">
        <w:r w:rsidR="00C13E1F" w:rsidRPr="00C13E1F">
          <w:rPr>
            <w:rStyle w:val="Hyperlink"/>
          </w:rPr>
          <w:t>https://eprints.lse.ac.uk/663/</w:t>
        </w:r>
      </w:hyperlink>
      <w:r w:rsidR="00C13E1F">
        <w:t xml:space="preserve"> p.5 </w:t>
      </w:r>
    </w:p>
  </w:footnote>
  <w:footnote w:id="10">
    <w:p w14:paraId="7F614943" w14:textId="1858D281" w:rsidR="00CD4038" w:rsidRPr="00F70DED" w:rsidRDefault="00CD4038">
      <w:pPr>
        <w:pStyle w:val="FootnoteText"/>
      </w:pPr>
      <w:r>
        <w:rPr>
          <w:rStyle w:val="FootnoteReference"/>
        </w:rPr>
        <w:footnoteRef/>
      </w:r>
      <w:r w:rsidRPr="00F70DED">
        <w:t xml:space="preserve"> </w:t>
      </w:r>
      <w:r w:rsidR="00F70DED" w:rsidRPr="009744A4">
        <w:t xml:space="preserve">Lindsay (1973). </w:t>
      </w:r>
      <w:r w:rsidR="00F70DED" w:rsidRPr="009744A4">
        <w:rPr>
          <w:i/>
          <w:iCs/>
        </w:rPr>
        <w:t>The Normans and Their World.</w:t>
      </w:r>
      <w:r w:rsidR="00F70DED">
        <w:t>p. 10</w:t>
      </w:r>
      <w:r w:rsidR="002C1BC9">
        <w:t>3</w:t>
      </w:r>
    </w:p>
  </w:footnote>
  <w:footnote w:id="11">
    <w:p w14:paraId="3AFBDC8B" w14:textId="163DC2FE" w:rsidR="006B3976" w:rsidRDefault="006B3976" w:rsidP="009C0F9F">
      <w:r>
        <w:rPr>
          <w:rStyle w:val="FootnoteReference"/>
        </w:rPr>
        <w:footnoteRef/>
      </w:r>
      <w:r w:rsidRPr="009C0F9F">
        <w:rPr>
          <w:lang w:val="it-IT"/>
        </w:rPr>
        <w:t xml:space="preserve"> </w:t>
      </w:r>
      <w:r w:rsidR="009C0F9F" w:rsidRPr="009C0F9F">
        <w:rPr>
          <w:lang w:val="it-IT"/>
        </w:rPr>
        <w:t xml:space="preserve">R. Allen Brown. </w:t>
      </w:r>
      <w:r w:rsidR="009C0F9F" w:rsidRPr="006B7538">
        <w:t xml:space="preserve">1986. </w:t>
      </w:r>
      <w:r w:rsidR="009C0F9F" w:rsidRPr="006B7538">
        <w:rPr>
          <w:i/>
          <w:iCs/>
        </w:rPr>
        <w:t>Normans and the Norman Conquest.</w:t>
      </w:r>
      <w:r w:rsidR="009C0F9F" w:rsidRPr="006B7538">
        <w:t xml:space="preserve"> (Constable London: Boydell &amp; Brewer)</w:t>
      </w:r>
      <w:r w:rsidR="009C0F9F">
        <w:t xml:space="preserve"> p.6</w:t>
      </w:r>
      <w:r w:rsidR="009C0F9F">
        <w:t>8</w:t>
      </w:r>
    </w:p>
  </w:footnote>
  <w:footnote w:id="12">
    <w:p w14:paraId="429CCBEA" w14:textId="690AEFA2" w:rsidR="000F04DE" w:rsidRDefault="000F04DE">
      <w:pPr>
        <w:pStyle w:val="FootnoteText"/>
      </w:pPr>
      <w:r>
        <w:rPr>
          <w:rStyle w:val="FootnoteReference"/>
        </w:rPr>
        <w:footnoteRef/>
      </w:r>
      <w:r>
        <w:t xml:space="preserve"> </w:t>
      </w:r>
      <w:r w:rsidR="008F74CD" w:rsidRPr="009744A4">
        <w:t xml:space="preserve">Lindsay (1973). </w:t>
      </w:r>
      <w:r w:rsidR="008F74CD" w:rsidRPr="009744A4">
        <w:rPr>
          <w:i/>
          <w:iCs/>
        </w:rPr>
        <w:t>The Normans and Their World.</w:t>
      </w:r>
      <w:r w:rsidR="008F74CD">
        <w:t>p. 1</w:t>
      </w:r>
      <w:r w:rsidR="008F74CD">
        <w:t>20</w:t>
      </w:r>
    </w:p>
  </w:footnote>
  <w:footnote w:id="13">
    <w:p w14:paraId="03555EDA" w14:textId="75066362" w:rsidR="003F4566" w:rsidRDefault="003F4566">
      <w:pPr>
        <w:pStyle w:val="FootnoteText"/>
      </w:pPr>
      <w:r>
        <w:rPr>
          <w:rStyle w:val="FootnoteReference"/>
        </w:rPr>
        <w:footnoteRef/>
      </w:r>
      <w:r>
        <w:t xml:space="preserve"> </w:t>
      </w:r>
      <w:r w:rsidR="00FC1006" w:rsidRPr="009744A4">
        <w:t xml:space="preserve">Lindsay (1973). </w:t>
      </w:r>
      <w:r w:rsidR="00FC1006" w:rsidRPr="009744A4">
        <w:rPr>
          <w:i/>
          <w:iCs/>
        </w:rPr>
        <w:t>The Normans and Their World.</w:t>
      </w:r>
      <w:r w:rsidR="00FC1006">
        <w:t>p. 1</w:t>
      </w:r>
      <w:r w:rsidR="00FC1006">
        <w:t>13</w:t>
      </w:r>
    </w:p>
  </w:footnote>
  <w:footnote w:id="14">
    <w:p w14:paraId="4E1EFD3A" w14:textId="6225649E" w:rsidR="00DD6E69" w:rsidRDefault="00DD6E69">
      <w:pPr>
        <w:pStyle w:val="FootnoteText"/>
      </w:pPr>
      <w:r>
        <w:rPr>
          <w:rStyle w:val="FootnoteReference"/>
        </w:rPr>
        <w:footnoteRef/>
      </w:r>
      <w:r>
        <w:t xml:space="preserve"> </w:t>
      </w:r>
      <w:r w:rsidR="00D1064F" w:rsidRPr="00D1064F">
        <w:t>Armstrong, Dan, ‘The Norman Conquest of England, the Papacy, and the Papal Banner’, in </w:t>
      </w:r>
      <w:r w:rsidR="00D1064F" w:rsidRPr="00D1064F">
        <w:rPr>
          <w:i/>
          <w:iCs/>
        </w:rPr>
        <w:t>The Haskins Society Journal 32 2020 Studies in Medieval History: Studies in Medieval History</w:t>
      </w:r>
      <w:r w:rsidR="00D1064F" w:rsidRPr="00D1064F">
        <w:t>, ed. by Laura L. Gathagan, William North, and Charles C. Rozier, Haskins Society Journal (Boydell &amp; Brewer, 2021), pp. 47–72</w:t>
      </w:r>
    </w:p>
  </w:footnote>
  <w:footnote w:id="15">
    <w:p w14:paraId="1870A7F1" w14:textId="673854FF" w:rsidR="00D04AED" w:rsidRDefault="00D04AED">
      <w:pPr>
        <w:pStyle w:val="FootnoteText"/>
      </w:pPr>
      <w:r>
        <w:rPr>
          <w:rStyle w:val="FootnoteReference"/>
        </w:rPr>
        <w:footnoteRef/>
      </w:r>
      <w:r>
        <w:t xml:space="preserve"> </w:t>
      </w:r>
      <w:r w:rsidR="00DB6C03" w:rsidRPr="00DB6C03">
        <w:t xml:space="preserve">Encyclopedia Brittanica. 2025. ‘Battle of Civitate | Italian History | Britannica’, </w:t>
      </w:r>
      <w:r w:rsidR="00DB6C03" w:rsidRPr="00DB6C03">
        <w:rPr>
          <w:i/>
          <w:iCs/>
        </w:rPr>
        <w:t>Encyclopedia Britannica</w:t>
      </w:r>
      <w:r w:rsidR="00DB6C03" w:rsidRPr="00DB6C03">
        <w:t xml:space="preserve"> &lt;https://www.britannica.com/topic/Battle-of-Civitate&gt; [accessed 17 March 2025]</w:t>
      </w:r>
    </w:p>
  </w:footnote>
  <w:footnote w:id="16">
    <w:p w14:paraId="64B875E4" w14:textId="3B5A71E5" w:rsidR="00E14535" w:rsidRDefault="00E14535">
      <w:pPr>
        <w:pStyle w:val="FootnoteText"/>
      </w:pPr>
      <w:r>
        <w:rPr>
          <w:rStyle w:val="FootnoteReference"/>
        </w:rPr>
        <w:footnoteRef/>
      </w:r>
      <w:r>
        <w:t xml:space="preserve"> </w:t>
      </w:r>
      <w:r w:rsidRPr="009744A4">
        <w:t xml:space="preserve">Lindsay (1973). </w:t>
      </w:r>
      <w:r w:rsidRPr="009744A4">
        <w:rPr>
          <w:i/>
          <w:iCs/>
        </w:rPr>
        <w:t>The Normans and Their World.</w:t>
      </w:r>
      <w:r>
        <w:t>p. 1</w:t>
      </w:r>
      <w:r>
        <w:t>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num w:numId="1" w16cid:durableId="19975617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3A53"/>
    <w:rsid w:val="00000B7A"/>
    <w:rsid w:val="00006EB1"/>
    <w:rsid w:val="00023D21"/>
    <w:rsid w:val="00024E0A"/>
    <w:rsid w:val="000257DA"/>
    <w:rsid w:val="00032E16"/>
    <w:rsid w:val="0004467A"/>
    <w:rsid w:val="00045593"/>
    <w:rsid w:val="000802CC"/>
    <w:rsid w:val="00087FC4"/>
    <w:rsid w:val="00094941"/>
    <w:rsid w:val="000E0A1F"/>
    <w:rsid w:val="000E4E72"/>
    <w:rsid w:val="000F04DE"/>
    <w:rsid w:val="00117C84"/>
    <w:rsid w:val="00153C55"/>
    <w:rsid w:val="00161D6A"/>
    <w:rsid w:val="00170F89"/>
    <w:rsid w:val="00171ECD"/>
    <w:rsid w:val="00191391"/>
    <w:rsid w:val="001A4092"/>
    <w:rsid w:val="001B0D07"/>
    <w:rsid w:val="001C1FDF"/>
    <w:rsid w:val="00225772"/>
    <w:rsid w:val="0025673F"/>
    <w:rsid w:val="002651D8"/>
    <w:rsid w:val="00267005"/>
    <w:rsid w:val="00295842"/>
    <w:rsid w:val="002A52B9"/>
    <w:rsid w:val="002B50D0"/>
    <w:rsid w:val="002B587B"/>
    <w:rsid w:val="002B7C08"/>
    <w:rsid w:val="002C1BC9"/>
    <w:rsid w:val="002D3EE4"/>
    <w:rsid w:val="002E693F"/>
    <w:rsid w:val="002F004C"/>
    <w:rsid w:val="00303E60"/>
    <w:rsid w:val="003053CE"/>
    <w:rsid w:val="0032105A"/>
    <w:rsid w:val="0033428D"/>
    <w:rsid w:val="00344EC1"/>
    <w:rsid w:val="00347B37"/>
    <w:rsid w:val="00363E7D"/>
    <w:rsid w:val="00372FFC"/>
    <w:rsid w:val="00395621"/>
    <w:rsid w:val="003A71F7"/>
    <w:rsid w:val="003B4D76"/>
    <w:rsid w:val="003B581D"/>
    <w:rsid w:val="003C039C"/>
    <w:rsid w:val="003F4566"/>
    <w:rsid w:val="00412856"/>
    <w:rsid w:val="00415839"/>
    <w:rsid w:val="00456425"/>
    <w:rsid w:val="0046005A"/>
    <w:rsid w:val="004646C1"/>
    <w:rsid w:val="004A540B"/>
    <w:rsid w:val="004B0035"/>
    <w:rsid w:val="004B130C"/>
    <w:rsid w:val="004C7803"/>
    <w:rsid w:val="004E6996"/>
    <w:rsid w:val="004F63DE"/>
    <w:rsid w:val="00502F0C"/>
    <w:rsid w:val="00507FE5"/>
    <w:rsid w:val="0053016C"/>
    <w:rsid w:val="005536C7"/>
    <w:rsid w:val="0058498A"/>
    <w:rsid w:val="00587E65"/>
    <w:rsid w:val="00594992"/>
    <w:rsid w:val="005A6051"/>
    <w:rsid w:val="005C27AA"/>
    <w:rsid w:val="005E160A"/>
    <w:rsid w:val="005F1F43"/>
    <w:rsid w:val="00626CAD"/>
    <w:rsid w:val="00642065"/>
    <w:rsid w:val="006550C3"/>
    <w:rsid w:val="00667B48"/>
    <w:rsid w:val="006752CB"/>
    <w:rsid w:val="006A1F72"/>
    <w:rsid w:val="006B3976"/>
    <w:rsid w:val="006C125B"/>
    <w:rsid w:val="006C290B"/>
    <w:rsid w:val="006D3179"/>
    <w:rsid w:val="006F2B6B"/>
    <w:rsid w:val="0070150F"/>
    <w:rsid w:val="00714CD4"/>
    <w:rsid w:val="0072406B"/>
    <w:rsid w:val="00725D43"/>
    <w:rsid w:val="0074224B"/>
    <w:rsid w:val="00742988"/>
    <w:rsid w:val="00744427"/>
    <w:rsid w:val="00797FAE"/>
    <w:rsid w:val="007B2ED4"/>
    <w:rsid w:val="007B399D"/>
    <w:rsid w:val="007B3A97"/>
    <w:rsid w:val="007E30E2"/>
    <w:rsid w:val="008114A6"/>
    <w:rsid w:val="0084283E"/>
    <w:rsid w:val="0085303F"/>
    <w:rsid w:val="00857B83"/>
    <w:rsid w:val="008714A0"/>
    <w:rsid w:val="0087379A"/>
    <w:rsid w:val="00874576"/>
    <w:rsid w:val="008762CD"/>
    <w:rsid w:val="008C34F3"/>
    <w:rsid w:val="008C35A7"/>
    <w:rsid w:val="008F74CD"/>
    <w:rsid w:val="008F7942"/>
    <w:rsid w:val="0090405E"/>
    <w:rsid w:val="0091306A"/>
    <w:rsid w:val="00933C54"/>
    <w:rsid w:val="00934637"/>
    <w:rsid w:val="0095578D"/>
    <w:rsid w:val="00961040"/>
    <w:rsid w:val="009622A0"/>
    <w:rsid w:val="0097005A"/>
    <w:rsid w:val="00970E3C"/>
    <w:rsid w:val="00983BAA"/>
    <w:rsid w:val="009A46E8"/>
    <w:rsid w:val="009A6281"/>
    <w:rsid w:val="009A7CE7"/>
    <w:rsid w:val="009C0F9F"/>
    <w:rsid w:val="009D670D"/>
    <w:rsid w:val="009E3927"/>
    <w:rsid w:val="00A028FA"/>
    <w:rsid w:val="00A05555"/>
    <w:rsid w:val="00A161D3"/>
    <w:rsid w:val="00A70008"/>
    <w:rsid w:val="00A95DE6"/>
    <w:rsid w:val="00AB6CF5"/>
    <w:rsid w:val="00AD2D8F"/>
    <w:rsid w:val="00AF1FE6"/>
    <w:rsid w:val="00B0110F"/>
    <w:rsid w:val="00B05B5C"/>
    <w:rsid w:val="00B13DAA"/>
    <w:rsid w:val="00B151E9"/>
    <w:rsid w:val="00B16506"/>
    <w:rsid w:val="00B21E80"/>
    <w:rsid w:val="00B254CA"/>
    <w:rsid w:val="00B30617"/>
    <w:rsid w:val="00B359DC"/>
    <w:rsid w:val="00B368C6"/>
    <w:rsid w:val="00B5330A"/>
    <w:rsid w:val="00B60D56"/>
    <w:rsid w:val="00B71497"/>
    <w:rsid w:val="00B87201"/>
    <w:rsid w:val="00B94FDA"/>
    <w:rsid w:val="00BA0945"/>
    <w:rsid w:val="00BC0562"/>
    <w:rsid w:val="00BD7137"/>
    <w:rsid w:val="00C05211"/>
    <w:rsid w:val="00C13E1F"/>
    <w:rsid w:val="00C41B9A"/>
    <w:rsid w:val="00C774C5"/>
    <w:rsid w:val="00C829A2"/>
    <w:rsid w:val="00CB1B04"/>
    <w:rsid w:val="00CB33B7"/>
    <w:rsid w:val="00CB4D2E"/>
    <w:rsid w:val="00CC29F1"/>
    <w:rsid w:val="00CC491D"/>
    <w:rsid w:val="00CD0327"/>
    <w:rsid w:val="00CD4038"/>
    <w:rsid w:val="00CE700A"/>
    <w:rsid w:val="00D04AED"/>
    <w:rsid w:val="00D1064F"/>
    <w:rsid w:val="00D167D7"/>
    <w:rsid w:val="00D258E7"/>
    <w:rsid w:val="00D6551F"/>
    <w:rsid w:val="00D66251"/>
    <w:rsid w:val="00D83FCB"/>
    <w:rsid w:val="00DB6C03"/>
    <w:rsid w:val="00DD6E69"/>
    <w:rsid w:val="00DF1C2A"/>
    <w:rsid w:val="00E021AC"/>
    <w:rsid w:val="00E14535"/>
    <w:rsid w:val="00E21B6E"/>
    <w:rsid w:val="00E2293B"/>
    <w:rsid w:val="00E35076"/>
    <w:rsid w:val="00E4571C"/>
    <w:rsid w:val="00E83EFD"/>
    <w:rsid w:val="00EB2CAF"/>
    <w:rsid w:val="00EC3A53"/>
    <w:rsid w:val="00ED38D5"/>
    <w:rsid w:val="00EE0292"/>
    <w:rsid w:val="00EE5145"/>
    <w:rsid w:val="00EF3164"/>
    <w:rsid w:val="00F15B7C"/>
    <w:rsid w:val="00F3312B"/>
    <w:rsid w:val="00F54C7E"/>
    <w:rsid w:val="00F63555"/>
    <w:rsid w:val="00F678F5"/>
    <w:rsid w:val="00F70DED"/>
    <w:rsid w:val="00F7572F"/>
    <w:rsid w:val="00F901AF"/>
    <w:rsid w:val="00F94B64"/>
    <w:rsid w:val="00FB0DC0"/>
    <w:rsid w:val="00FB645D"/>
    <w:rsid w:val="00FC1006"/>
    <w:rsid w:val="00FE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F63CB"/>
  <w15:chartTrackingRefBased/>
  <w15:docId w15:val="{3EA36702-479F-4FE3-9BC9-BF9E08B94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ED4"/>
  </w:style>
  <w:style w:type="paragraph" w:styleId="Heading1">
    <w:name w:val="heading 1"/>
    <w:basedOn w:val="Normal"/>
    <w:next w:val="Normal"/>
    <w:link w:val="Heading1Char"/>
    <w:uiPriority w:val="9"/>
    <w:qFormat/>
    <w:rsid w:val="00EC3A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A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A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A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A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A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A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A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A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A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A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A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A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A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A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A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A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A53"/>
    <w:rPr>
      <w:rFonts w:eastAsiaTheme="majorEastAsia" w:cstheme="majorBidi"/>
      <w:color w:val="272727" w:themeColor="text1" w:themeTint="D8"/>
    </w:rPr>
  </w:style>
  <w:style w:type="paragraph" w:styleId="Title">
    <w:name w:val="Title"/>
    <w:basedOn w:val="Normal"/>
    <w:next w:val="Normal"/>
    <w:link w:val="TitleChar"/>
    <w:uiPriority w:val="10"/>
    <w:qFormat/>
    <w:rsid w:val="00EC3A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A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A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A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A53"/>
    <w:pPr>
      <w:spacing w:before="160"/>
      <w:jc w:val="center"/>
    </w:pPr>
    <w:rPr>
      <w:i/>
      <w:iCs/>
      <w:color w:val="404040" w:themeColor="text1" w:themeTint="BF"/>
    </w:rPr>
  </w:style>
  <w:style w:type="character" w:customStyle="1" w:styleId="QuoteChar">
    <w:name w:val="Quote Char"/>
    <w:basedOn w:val="DefaultParagraphFont"/>
    <w:link w:val="Quote"/>
    <w:uiPriority w:val="29"/>
    <w:rsid w:val="00EC3A53"/>
    <w:rPr>
      <w:i/>
      <w:iCs/>
      <w:color w:val="404040" w:themeColor="text1" w:themeTint="BF"/>
    </w:rPr>
  </w:style>
  <w:style w:type="paragraph" w:styleId="ListParagraph">
    <w:name w:val="List Paragraph"/>
    <w:basedOn w:val="Normal"/>
    <w:uiPriority w:val="34"/>
    <w:qFormat/>
    <w:rsid w:val="00EC3A53"/>
    <w:pPr>
      <w:ind w:left="720"/>
      <w:contextualSpacing/>
    </w:pPr>
  </w:style>
  <w:style w:type="character" w:styleId="IntenseEmphasis">
    <w:name w:val="Intense Emphasis"/>
    <w:basedOn w:val="DefaultParagraphFont"/>
    <w:uiPriority w:val="21"/>
    <w:qFormat/>
    <w:rsid w:val="00EC3A53"/>
    <w:rPr>
      <w:i/>
      <w:iCs/>
      <w:color w:val="0F4761" w:themeColor="accent1" w:themeShade="BF"/>
    </w:rPr>
  </w:style>
  <w:style w:type="paragraph" w:styleId="IntenseQuote">
    <w:name w:val="Intense Quote"/>
    <w:basedOn w:val="Normal"/>
    <w:next w:val="Normal"/>
    <w:link w:val="IntenseQuoteChar"/>
    <w:uiPriority w:val="30"/>
    <w:qFormat/>
    <w:rsid w:val="00EC3A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A53"/>
    <w:rPr>
      <w:i/>
      <w:iCs/>
      <w:color w:val="0F4761" w:themeColor="accent1" w:themeShade="BF"/>
    </w:rPr>
  </w:style>
  <w:style w:type="character" w:styleId="IntenseReference">
    <w:name w:val="Intense Reference"/>
    <w:basedOn w:val="DefaultParagraphFont"/>
    <w:uiPriority w:val="32"/>
    <w:qFormat/>
    <w:rsid w:val="00EC3A53"/>
    <w:rPr>
      <w:b/>
      <w:bCs/>
      <w:smallCaps/>
      <w:color w:val="0F4761" w:themeColor="accent1" w:themeShade="BF"/>
      <w:spacing w:val="5"/>
    </w:rPr>
  </w:style>
  <w:style w:type="paragraph" w:styleId="FootnoteText">
    <w:name w:val="footnote text"/>
    <w:basedOn w:val="Normal"/>
    <w:link w:val="FootnoteTextChar"/>
    <w:uiPriority w:val="99"/>
    <w:semiHidden/>
    <w:unhideWhenUsed/>
    <w:rsid w:val="005E16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60A"/>
    <w:rPr>
      <w:sz w:val="20"/>
      <w:szCs w:val="20"/>
    </w:rPr>
  </w:style>
  <w:style w:type="character" w:styleId="FootnoteReference">
    <w:name w:val="footnote reference"/>
    <w:basedOn w:val="DefaultParagraphFont"/>
    <w:uiPriority w:val="99"/>
    <w:semiHidden/>
    <w:unhideWhenUsed/>
    <w:rsid w:val="005E160A"/>
    <w:rPr>
      <w:vertAlign w:val="superscript"/>
    </w:rPr>
  </w:style>
  <w:style w:type="paragraph" w:styleId="EndnoteText">
    <w:name w:val="endnote text"/>
    <w:basedOn w:val="Normal"/>
    <w:link w:val="EndnoteTextChar"/>
    <w:uiPriority w:val="99"/>
    <w:semiHidden/>
    <w:unhideWhenUsed/>
    <w:rsid w:val="000F04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04DE"/>
    <w:rPr>
      <w:sz w:val="20"/>
      <w:szCs w:val="20"/>
    </w:rPr>
  </w:style>
  <w:style w:type="character" w:styleId="EndnoteReference">
    <w:name w:val="endnote reference"/>
    <w:basedOn w:val="DefaultParagraphFont"/>
    <w:uiPriority w:val="99"/>
    <w:semiHidden/>
    <w:unhideWhenUsed/>
    <w:rsid w:val="000F04DE"/>
    <w:rPr>
      <w:vertAlign w:val="superscript"/>
    </w:rPr>
  </w:style>
  <w:style w:type="paragraph" w:styleId="NormalWeb">
    <w:name w:val="Normal (Web)"/>
    <w:basedOn w:val="Normal"/>
    <w:uiPriority w:val="99"/>
    <w:semiHidden/>
    <w:unhideWhenUsed/>
    <w:rsid w:val="00F63555"/>
    <w:rPr>
      <w:rFonts w:ascii="Times New Roman" w:hAnsi="Times New Roman" w:cs="Times New Roman"/>
      <w:sz w:val="24"/>
      <w:szCs w:val="24"/>
    </w:rPr>
  </w:style>
  <w:style w:type="character" w:styleId="Hyperlink">
    <w:name w:val="Hyperlink"/>
    <w:basedOn w:val="DefaultParagraphFont"/>
    <w:uiPriority w:val="99"/>
    <w:unhideWhenUsed/>
    <w:rsid w:val="00C13E1F"/>
    <w:rPr>
      <w:color w:val="467886" w:themeColor="hyperlink"/>
      <w:u w:val="single"/>
    </w:rPr>
  </w:style>
  <w:style w:type="character" w:styleId="UnresolvedMention">
    <w:name w:val="Unresolved Mention"/>
    <w:basedOn w:val="DefaultParagraphFont"/>
    <w:uiPriority w:val="99"/>
    <w:semiHidden/>
    <w:unhideWhenUsed/>
    <w:rsid w:val="00C13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01684">
      <w:bodyDiv w:val="1"/>
      <w:marLeft w:val="0"/>
      <w:marRight w:val="0"/>
      <w:marTop w:val="0"/>
      <w:marBottom w:val="0"/>
      <w:divBdr>
        <w:top w:val="none" w:sz="0" w:space="0" w:color="auto"/>
        <w:left w:val="none" w:sz="0" w:space="0" w:color="auto"/>
        <w:bottom w:val="none" w:sz="0" w:space="0" w:color="auto"/>
        <w:right w:val="none" w:sz="0" w:space="0" w:color="auto"/>
      </w:divBdr>
    </w:div>
    <w:div w:id="367341506">
      <w:bodyDiv w:val="1"/>
      <w:marLeft w:val="0"/>
      <w:marRight w:val="0"/>
      <w:marTop w:val="0"/>
      <w:marBottom w:val="0"/>
      <w:divBdr>
        <w:top w:val="none" w:sz="0" w:space="0" w:color="auto"/>
        <w:left w:val="none" w:sz="0" w:space="0" w:color="auto"/>
        <w:bottom w:val="none" w:sz="0" w:space="0" w:color="auto"/>
        <w:right w:val="none" w:sz="0" w:space="0" w:color="auto"/>
      </w:divBdr>
      <w:divsChild>
        <w:div w:id="1417677859">
          <w:marLeft w:val="-720"/>
          <w:marRight w:val="0"/>
          <w:marTop w:val="0"/>
          <w:marBottom w:val="0"/>
          <w:divBdr>
            <w:top w:val="none" w:sz="0" w:space="0" w:color="auto"/>
            <w:left w:val="none" w:sz="0" w:space="0" w:color="auto"/>
            <w:bottom w:val="none" w:sz="0" w:space="0" w:color="auto"/>
            <w:right w:val="none" w:sz="0" w:space="0" w:color="auto"/>
          </w:divBdr>
        </w:div>
      </w:divsChild>
    </w:div>
    <w:div w:id="475605070">
      <w:bodyDiv w:val="1"/>
      <w:marLeft w:val="0"/>
      <w:marRight w:val="0"/>
      <w:marTop w:val="0"/>
      <w:marBottom w:val="0"/>
      <w:divBdr>
        <w:top w:val="none" w:sz="0" w:space="0" w:color="auto"/>
        <w:left w:val="none" w:sz="0" w:space="0" w:color="auto"/>
        <w:bottom w:val="none" w:sz="0" w:space="0" w:color="auto"/>
        <w:right w:val="none" w:sz="0" w:space="0" w:color="auto"/>
      </w:divBdr>
      <w:divsChild>
        <w:div w:id="513307173">
          <w:marLeft w:val="-720"/>
          <w:marRight w:val="0"/>
          <w:marTop w:val="0"/>
          <w:marBottom w:val="0"/>
          <w:divBdr>
            <w:top w:val="none" w:sz="0" w:space="0" w:color="auto"/>
            <w:left w:val="none" w:sz="0" w:space="0" w:color="auto"/>
            <w:bottom w:val="none" w:sz="0" w:space="0" w:color="auto"/>
            <w:right w:val="none" w:sz="0" w:space="0" w:color="auto"/>
          </w:divBdr>
        </w:div>
      </w:divsChild>
    </w:div>
    <w:div w:id="895047714">
      <w:bodyDiv w:val="1"/>
      <w:marLeft w:val="0"/>
      <w:marRight w:val="0"/>
      <w:marTop w:val="0"/>
      <w:marBottom w:val="0"/>
      <w:divBdr>
        <w:top w:val="none" w:sz="0" w:space="0" w:color="auto"/>
        <w:left w:val="none" w:sz="0" w:space="0" w:color="auto"/>
        <w:bottom w:val="none" w:sz="0" w:space="0" w:color="auto"/>
        <w:right w:val="none" w:sz="0" w:space="0" w:color="auto"/>
      </w:divBdr>
    </w:div>
    <w:div w:id="1058211643">
      <w:bodyDiv w:val="1"/>
      <w:marLeft w:val="0"/>
      <w:marRight w:val="0"/>
      <w:marTop w:val="0"/>
      <w:marBottom w:val="0"/>
      <w:divBdr>
        <w:top w:val="none" w:sz="0" w:space="0" w:color="auto"/>
        <w:left w:val="none" w:sz="0" w:space="0" w:color="auto"/>
        <w:bottom w:val="none" w:sz="0" w:space="0" w:color="auto"/>
        <w:right w:val="none" w:sz="0" w:space="0" w:color="auto"/>
      </w:divBdr>
    </w:div>
    <w:div w:id="1734770430">
      <w:bodyDiv w:val="1"/>
      <w:marLeft w:val="0"/>
      <w:marRight w:val="0"/>
      <w:marTop w:val="0"/>
      <w:marBottom w:val="0"/>
      <w:divBdr>
        <w:top w:val="none" w:sz="0" w:space="0" w:color="auto"/>
        <w:left w:val="none" w:sz="0" w:space="0" w:color="auto"/>
        <w:bottom w:val="none" w:sz="0" w:space="0" w:color="auto"/>
        <w:right w:val="none" w:sz="0" w:space="0" w:color="auto"/>
      </w:divBdr>
      <w:divsChild>
        <w:div w:id="1076979722">
          <w:marLeft w:val="-720"/>
          <w:marRight w:val="0"/>
          <w:marTop w:val="0"/>
          <w:marBottom w:val="0"/>
          <w:divBdr>
            <w:top w:val="none" w:sz="0" w:space="0" w:color="auto"/>
            <w:left w:val="none" w:sz="0" w:space="0" w:color="auto"/>
            <w:bottom w:val="none" w:sz="0" w:space="0" w:color="auto"/>
            <w:right w:val="none" w:sz="0" w:space="0" w:color="auto"/>
          </w:divBdr>
        </w:div>
      </w:divsChild>
    </w:div>
    <w:div w:id="1827428982">
      <w:bodyDiv w:val="1"/>
      <w:marLeft w:val="0"/>
      <w:marRight w:val="0"/>
      <w:marTop w:val="0"/>
      <w:marBottom w:val="0"/>
      <w:divBdr>
        <w:top w:val="none" w:sz="0" w:space="0" w:color="auto"/>
        <w:left w:val="none" w:sz="0" w:space="0" w:color="auto"/>
        <w:bottom w:val="none" w:sz="0" w:space="0" w:color="auto"/>
        <w:right w:val="none" w:sz="0" w:space="0" w:color="auto"/>
      </w:divBdr>
      <w:divsChild>
        <w:div w:id="1403523246">
          <w:marLeft w:val="-720"/>
          <w:marRight w:val="0"/>
          <w:marTop w:val="0"/>
          <w:marBottom w:val="0"/>
          <w:divBdr>
            <w:top w:val="none" w:sz="0" w:space="0" w:color="auto"/>
            <w:left w:val="none" w:sz="0" w:space="0" w:color="auto"/>
            <w:bottom w:val="none" w:sz="0" w:space="0" w:color="auto"/>
            <w:right w:val="none" w:sz="0" w:space="0" w:color="auto"/>
          </w:divBdr>
        </w:div>
      </w:divsChild>
    </w:div>
    <w:div w:id="1864441552">
      <w:bodyDiv w:val="1"/>
      <w:marLeft w:val="0"/>
      <w:marRight w:val="0"/>
      <w:marTop w:val="0"/>
      <w:marBottom w:val="0"/>
      <w:divBdr>
        <w:top w:val="none" w:sz="0" w:space="0" w:color="auto"/>
        <w:left w:val="none" w:sz="0" w:space="0" w:color="auto"/>
        <w:bottom w:val="none" w:sz="0" w:space="0" w:color="auto"/>
        <w:right w:val="none" w:sz="0" w:space="0" w:color="auto"/>
      </w:divBdr>
      <w:divsChild>
        <w:div w:id="767122495">
          <w:marLeft w:val="-720"/>
          <w:marRight w:val="0"/>
          <w:marTop w:val="0"/>
          <w:marBottom w:val="0"/>
          <w:divBdr>
            <w:top w:val="none" w:sz="0" w:space="0" w:color="auto"/>
            <w:left w:val="none" w:sz="0" w:space="0" w:color="auto"/>
            <w:bottom w:val="none" w:sz="0" w:space="0" w:color="auto"/>
            <w:right w:val="none" w:sz="0" w:space="0" w:color="auto"/>
          </w:divBdr>
        </w:div>
      </w:divsChild>
    </w:div>
    <w:div w:id="1984696949">
      <w:bodyDiv w:val="1"/>
      <w:marLeft w:val="0"/>
      <w:marRight w:val="0"/>
      <w:marTop w:val="0"/>
      <w:marBottom w:val="0"/>
      <w:divBdr>
        <w:top w:val="none" w:sz="0" w:space="0" w:color="auto"/>
        <w:left w:val="none" w:sz="0" w:space="0" w:color="auto"/>
        <w:bottom w:val="none" w:sz="0" w:space="0" w:color="auto"/>
        <w:right w:val="none" w:sz="0" w:space="0" w:color="auto"/>
      </w:divBdr>
    </w:div>
    <w:div w:id="2057852296">
      <w:bodyDiv w:val="1"/>
      <w:marLeft w:val="0"/>
      <w:marRight w:val="0"/>
      <w:marTop w:val="0"/>
      <w:marBottom w:val="0"/>
      <w:divBdr>
        <w:top w:val="none" w:sz="0" w:space="0" w:color="auto"/>
        <w:left w:val="none" w:sz="0" w:space="0" w:color="auto"/>
        <w:bottom w:val="none" w:sz="0" w:space="0" w:color="auto"/>
        <w:right w:val="none" w:sz="0" w:space="0" w:color="auto"/>
      </w:divBdr>
      <w:divsChild>
        <w:div w:id="121015097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Bayeux-Tapestry" TargetMode="External"/><Relationship Id="rId13" Type="http://schemas.openxmlformats.org/officeDocument/2006/relationships/hyperlink" Target="https://doi.org/10.4000/tabularia.278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ehr/114.459.1284" TargetMode="External"/><Relationship Id="rId12" Type="http://schemas.openxmlformats.org/officeDocument/2006/relationships/hyperlink" Target="https://doi.org/10.1093/ehr/cew389" TargetMode="External"/><Relationship Id="rId17" Type="http://schemas.openxmlformats.org/officeDocument/2006/relationships/hyperlink" Target="https://www.gutenberg.org/cache/epub/64008/pg64008-images.html" TargetMode="External"/><Relationship Id="rId2" Type="http://schemas.openxmlformats.org/officeDocument/2006/relationships/styles" Target="styles.xml"/><Relationship Id="rId16" Type="http://schemas.openxmlformats.org/officeDocument/2006/relationships/hyperlink" Target="https://www.britannica.com/biography/Canute-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Battle-of-Civitate" TargetMode="External"/><Relationship Id="rId5" Type="http://schemas.openxmlformats.org/officeDocument/2006/relationships/footnotes" Target="footnotes.xml"/><Relationship Id="rId15" Type="http://schemas.openxmlformats.org/officeDocument/2006/relationships/hyperlink" Target="https://www.britannica.com/biography/Rollo-duke-of-Normandy" TargetMode="External"/><Relationship Id="rId10" Type="http://schemas.openxmlformats.org/officeDocument/2006/relationships/hyperlink" Target="https://www.metmuseum.org/essays/relics-and-reliquaries-in-medieval-christian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ayeuxmuseum.com/en/the-bayeux-tapestry/discover-the-bayeux-tapestry/explore-online/" TargetMode="External"/><Relationship Id="rId14" Type="http://schemas.openxmlformats.org/officeDocument/2006/relationships/hyperlink" Target="https://doi.org/10.1353/ahs.2015.016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prints.lse.ac.uk/6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dc:creator>
  <cp:keywords/>
  <dc:description/>
  <cp:lastModifiedBy>Agne G</cp:lastModifiedBy>
  <cp:revision>195</cp:revision>
  <dcterms:created xsi:type="dcterms:W3CDTF">2025-03-14T10:29:00Z</dcterms:created>
  <dcterms:modified xsi:type="dcterms:W3CDTF">2025-03-23T23:36:00Z</dcterms:modified>
</cp:coreProperties>
</file>