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55256" w14:textId="3A67CE37" w:rsidR="00253537" w:rsidRPr="00253537" w:rsidRDefault="00253537" w:rsidP="00253537">
      <w:pPr>
        <w:pStyle w:val="Heading2"/>
        <w:rPr>
          <w:rFonts w:cs="Times New Roman"/>
          <w:b/>
          <w:bCs w:val="0"/>
          <w:sz w:val="28"/>
          <w:szCs w:val="28"/>
        </w:rPr>
      </w:pPr>
      <w:bookmarkStart w:id="0" w:name="_Toc134339562"/>
      <w:r w:rsidRPr="00253537">
        <w:rPr>
          <w:rFonts w:cs="Times New Roman"/>
          <w:b/>
          <w:bCs w:val="0"/>
          <w:sz w:val="28"/>
          <w:szCs w:val="28"/>
        </w:rPr>
        <w:t>Corbière</w:t>
      </w:r>
      <w:bookmarkEnd w:id="0"/>
      <w:r>
        <w:rPr>
          <w:rFonts w:cs="Times New Roman"/>
          <w:b/>
          <w:bCs w:val="0"/>
          <w:sz w:val="28"/>
          <w:szCs w:val="28"/>
        </w:rPr>
        <w:t xml:space="preserve"> subverts </w:t>
      </w:r>
      <w:r w:rsidR="00F23161">
        <w:rPr>
          <w:rFonts w:cs="Times New Roman"/>
          <w:b/>
          <w:bCs w:val="0"/>
          <w:sz w:val="28"/>
          <w:szCs w:val="28"/>
        </w:rPr>
        <w:t xml:space="preserve">the </w:t>
      </w:r>
      <w:r>
        <w:rPr>
          <w:rFonts w:cs="Times New Roman"/>
          <w:b/>
          <w:bCs w:val="0"/>
          <w:sz w:val="28"/>
          <w:szCs w:val="28"/>
        </w:rPr>
        <w:t>‘Brittany’</w:t>
      </w:r>
      <w:r w:rsidR="00F23161">
        <w:rPr>
          <w:rFonts w:cs="Times New Roman"/>
          <w:b/>
          <w:bCs w:val="0"/>
          <w:sz w:val="28"/>
          <w:szCs w:val="28"/>
        </w:rPr>
        <w:t xml:space="preserve"> of poetry</w:t>
      </w:r>
    </w:p>
    <w:p w14:paraId="4A291D33" w14:textId="3D3F4B85" w:rsidR="00253537" w:rsidRPr="00D775B9" w:rsidRDefault="00253537" w:rsidP="00D775B9">
      <w:r>
        <w:t xml:space="preserve">Tristan Corbière </w:t>
      </w:r>
      <w:r>
        <w:rPr>
          <w:bCs/>
          <w:color w:val="000000"/>
        </w:rPr>
        <w:t>(1845–75)</w:t>
      </w:r>
      <w:r w:rsidR="007B5A9E">
        <w:t xml:space="preserve"> manipulat</w:t>
      </w:r>
      <w:r w:rsidR="009709E9">
        <w:t>es</w:t>
      </w:r>
      <w:r w:rsidR="007B5A9E">
        <w:t xml:space="preserve"> </w:t>
      </w:r>
      <w:r w:rsidR="009709E9">
        <w:t xml:space="preserve">the French language </w:t>
      </w:r>
      <w:r w:rsidR="00A70483">
        <w:t>and the French clichés used to describe Brittany and Bretonness</w:t>
      </w:r>
      <w:r w:rsidR="00D775B9">
        <w:t xml:space="preserve">, as we see when </w:t>
      </w:r>
      <w:r w:rsidR="00717309">
        <w:t xml:space="preserve">we </w:t>
      </w:r>
      <w:r w:rsidR="001D4BD9">
        <w:t xml:space="preserve">observe the micro-level of the text. </w:t>
      </w:r>
      <w:r>
        <w:t xml:space="preserve">Corbière is widely acknowledged as the originator of Francophone Breton writing. </w:t>
      </w:r>
      <w:proofErr w:type="gramStart"/>
      <w:r>
        <w:t>Indeed</w:t>
      </w:r>
      <w:proofErr w:type="gramEnd"/>
      <w:r>
        <w:t xml:space="preserve"> the claim that this poet from Morlaix is the first authentic voice for, or of, a Francophone Brittany has become something of a critical commonplace, as casually repeated as the complaint that Brizeux is dull. </w:t>
      </w:r>
      <w:proofErr w:type="gramStart"/>
      <w:r>
        <w:t>However</w:t>
      </w:r>
      <w:proofErr w:type="gramEnd"/>
      <w:r>
        <w:t xml:space="preserve"> t</w:t>
      </w:r>
      <w:r>
        <w:rPr>
          <w:bCs/>
          <w:color w:val="000000"/>
        </w:rPr>
        <w:t xml:space="preserve">here is no external evidence that his project was intentionally Breton, despite his poetic work being peppered with references to cultural specificities. He never aligned himself with the Breton cause, and the work of subversion in his Brittany poems is no different from that found elsewhere his </w:t>
      </w:r>
      <w:r>
        <w:rPr>
          <w:bCs/>
          <w:i/>
          <w:iCs/>
          <w:color w:val="000000"/>
        </w:rPr>
        <w:t>œuvre</w:t>
      </w:r>
      <w:r>
        <w:rPr>
          <w:bCs/>
          <w:color w:val="000000"/>
        </w:rPr>
        <w:t>.</w:t>
      </w:r>
      <w:r>
        <w:rPr>
          <w:bCs/>
          <w:i/>
          <w:iCs/>
          <w:color w:val="000000"/>
        </w:rPr>
        <w:t xml:space="preserve"> </w:t>
      </w:r>
      <w:r>
        <w:rPr>
          <w:bCs/>
          <w:color w:val="000000"/>
        </w:rPr>
        <w:t xml:space="preserve">His notoriety in the French capital is explained nevertheless in large part by his ‘Bretonness’. </w:t>
      </w:r>
    </w:p>
    <w:p w14:paraId="2652141B" w14:textId="51106736" w:rsidR="00253537" w:rsidRDefault="00253537" w:rsidP="00253537">
      <w:pPr>
        <w:pStyle w:val="NormalIndent"/>
      </w:pPr>
      <w:r>
        <w:t xml:space="preserve">Corbière was almost unknown before Paul Verlaine included him as a case-study in his </w:t>
      </w:r>
      <w:r>
        <w:rPr>
          <w:i/>
          <w:iCs/>
        </w:rPr>
        <w:t>Poètes maudits</w:t>
      </w:r>
      <w:r w:rsidR="009F474A">
        <w:t xml:space="preserve"> [cursed poets]</w:t>
      </w:r>
      <w:r>
        <w:t xml:space="preserve">, allowing him to rub shoulders with the likes of Arthur Rimbaud and Mallarmé. The </w:t>
      </w:r>
      <w:r>
        <w:rPr>
          <w:i/>
          <w:iCs/>
        </w:rPr>
        <w:t>Amours jaunes</w:t>
      </w:r>
      <w:r>
        <w:t xml:space="preserve"> had had to be published at his own expense and had only received three (unfavourable) reviews, some ten years previously (1873),</w:t>
      </w:r>
      <w:r>
        <w:rPr>
          <w:rStyle w:val="FootnoteReference"/>
        </w:rPr>
        <w:footnoteReference w:id="1"/>
      </w:r>
      <w:r>
        <w:t xml:space="preserve"> whereas now he had posthumously won his place. The price he had to pay, though, was to be presented as ‘Breton’:</w:t>
      </w:r>
    </w:p>
    <w:p w14:paraId="35DA1CD6" w14:textId="77777777" w:rsidR="00253537" w:rsidRPr="00997270" w:rsidRDefault="00253537" w:rsidP="00253537">
      <w:pPr>
        <w:pStyle w:val="DisplayQuote"/>
        <w:rPr>
          <w:lang w:val="fr-FR"/>
        </w:rPr>
      </w:pPr>
      <w:r w:rsidRPr="00997270">
        <w:rPr>
          <w:lang w:val="fr-FR"/>
        </w:rPr>
        <w:t xml:space="preserve">Quel Breton bretonnant de la bonne </w:t>
      </w:r>
      <w:proofErr w:type="gramStart"/>
      <w:r w:rsidRPr="00997270">
        <w:rPr>
          <w:lang w:val="fr-FR"/>
        </w:rPr>
        <w:t>manière!</w:t>
      </w:r>
      <w:proofErr w:type="gramEnd"/>
      <w:r w:rsidRPr="00997270">
        <w:rPr>
          <w:lang w:val="fr-FR"/>
        </w:rPr>
        <w:t xml:space="preserve"> L’enfant des bruyères et des grands chênes et des rivages que </w:t>
      </w:r>
      <w:proofErr w:type="gramStart"/>
      <w:r w:rsidRPr="00997270">
        <w:rPr>
          <w:lang w:val="fr-FR"/>
        </w:rPr>
        <w:t>c’était!</w:t>
      </w:r>
      <w:proofErr w:type="gramEnd"/>
      <w:r w:rsidRPr="00997270">
        <w:rPr>
          <w:lang w:val="fr-FR"/>
        </w:rPr>
        <w:t xml:space="preserve"> Et comme il avait, ce faux sceptique effrayant, le souvenir et l’amour des fortes croyances bien superstitieuses de ses rudes et tendres compatriotes de la </w:t>
      </w:r>
      <w:proofErr w:type="gramStart"/>
      <w:r w:rsidRPr="00997270">
        <w:rPr>
          <w:lang w:val="fr-FR"/>
        </w:rPr>
        <w:t>côte!</w:t>
      </w:r>
      <w:proofErr w:type="gramEnd"/>
      <w:r>
        <w:rPr>
          <w:rStyle w:val="FootnoteReference"/>
        </w:rPr>
        <w:footnoteReference w:id="2"/>
      </w:r>
    </w:p>
    <w:p w14:paraId="2C2EBADA" w14:textId="4C0C904B" w:rsidR="009F474A" w:rsidRDefault="009F474A" w:rsidP="001E1FC0">
      <w:pPr>
        <w:ind w:left="454"/>
      </w:pPr>
      <w:r>
        <w:t>What a Breton</w:t>
      </w:r>
      <w:r w:rsidR="00303F02">
        <w:t xml:space="preserve">-speaking Breton of the right kind! Child of the heather and great oaks and </w:t>
      </w:r>
      <w:r w:rsidR="00A65A7A">
        <w:t xml:space="preserve">shores that he was. And </w:t>
      </w:r>
      <w:r w:rsidR="002254E5">
        <w:t>how he</w:t>
      </w:r>
      <w:r w:rsidR="00CA2605">
        <w:t xml:space="preserve">, </w:t>
      </w:r>
      <w:r w:rsidR="00AB5163">
        <w:t xml:space="preserve">dreadful and </w:t>
      </w:r>
      <w:r w:rsidR="00CA2605">
        <w:t>faking scepticism</w:t>
      </w:r>
      <w:r w:rsidR="00A31C03">
        <w:t xml:space="preserve">, </w:t>
      </w:r>
      <w:r w:rsidR="00F53B6B">
        <w:t>held the</w:t>
      </w:r>
      <w:r w:rsidR="00A31C03">
        <w:t xml:space="preserve"> memor</w:t>
      </w:r>
      <w:r w:rsidR="00F53B6B">
        <w:t>ies</w:t>
      </w:r>
      <w:r w:rsidR="00A31C03">
        <w:t xml:space="preserve"> and love of </w:t>
      </w:r>
      <w:r w:rsidR="00595519">
        <w:t xml:space="preserve">the </w:t>
      </w:r>
      <w:r w:rsidR="00F53B6B">
        <w:t>strong</w:t>
      </w:r>
      <w:r w:rsidR="006E4CD9">
        <w:t xml:space="preserve"> and superstitous </w:t>
      </w:r>
      <w:r w:rsidR="00F53B6B">
        <w:t>beliefs</w:t>
      </w:r>
      <w:r w:rsidR="00A31C03">
        <w:t xml:space="preserve"> </w:t>
      </w:r>
      <w:r w:rsidR="006E4CD9">
        <w:t xml:space="preserve">of his </w:t>
      </w:r>
      <w:r w:rsidR="0016386C">
        <w:t xml:space="preserve">rugged but tender </w:t>
      </w:r>
      <w:r w:rsidR="00FC20AC">
        <w:t xml:space="preserve">compatriots on the coast! </w:t>
      </w:r>
    </w:p>
    <w:p w14:paraId="6887D45B" w14:textId="77777777" w:rsidR="00303F02" w:rsidRDefault="00303F02" w:rsidP="00253537"/>
    <w:p w14:paraId="0B910D18" w14:textId="7D54758E" w:rsidR="00253537" w:rsidRDefault="00253537" w:rsidP="00253537">
      <w:r>
        <w:t>With this short but influential essay, Verlaine had established the dichotomy between Paris and Brittany as key to understanding Corbière’s work, and this view held sway for the best part of a century, at least in France.</w:t>
      </w:r>
      <w:r>
        <w:rPr>
          <w:rStyle w:val="FootnoteReference"/>
        </w:rPr>
        <w:footnoteReference w:id="3"/>
      </w:r>
      <w:r>
        <w:t xml:space="preserve"> </w:t>
      </w:r>
    </w:p>
    <w:p w14:paraId="56B012E8" w14:textId="61EB2FBD" w:rsidR="00253537" w:rsidRDefault="00253537" w:rsidP="00253537">
      <w:pPr>
        <w:pStyle w:val="NormalIndent"/>
      </w:pPr>
      <w:r>
        <w:t xml:space="preserve">The invocation of the biographical fact that Corbière was from Basse-Bretagne has been more of a hindrance than a help in the criticism of his poetry. </w:t>
      </w:r>
      <w:proofErr w:type="gramStart"/>
      <w:r>
        <w:t>First of all</w:t>
      </w:r>
      <w:proofErr w:type="gramEnd"/>
      <w:r>
        <w:t xml:space="preserve">, his origins in a colourful province have done much to encourage the search for biographical explanations for his work, and his biography has acquired the status of myth. </w:t>
      </w:r>
      <w:r w:rsidRPr="00997270">
        <w:rPr>
          <w:lang w:val="fr-FR"/>
        </w:rPr>
        <w:t xml:space="preserve">Albert Sonnenfeld’s </w:t>
      </w:r>
      <w:r w:rsidRPr="00997270">
        <w:rPr>
          <w:i/>
          <w:lang w:val="fr-FR"/>
        </w:rPr>
        <w:t>L’Œuvre poétique de Tristan Corbière</w:t>
      </w:r>
      <w:r w:rsidRPr="00997270">
        <w:rPr>
          <w:lang w:val="fr-FR"/>
        </w:rPr>
        <w:t xml:space="preserve"> (1960) was a landmark study. </w:t>
      </w:r>
      <w:r>
        <w:t xml:space="preserve">Sonnenfeld identified, and lamented, a split in Corbière criticism between those who argued that he was a great French poet, and others who attempted to claim him as a thorougly Breton poet. For the former </w:t>
      </w:r>
      <w:proofErr w:type="gramStart"/>
      <w:r>
        <w:t>critics</w:t>
      </w:r>
      <w:proofErr w:type="gramEnd"/>
      <w:r>
        <w:t xml:space="preserve"> his ‘ironic’ poems, that is poems that engage with the French poetic tradition in order to comment on it, earned him a place in that tradition, making him a canonical author. While the latter group, for whom the true interest of his work lay in its Breton aspects, dismissed his ‘ironic’ output </w:t>
      </w:r>
      <w:proofErr w:type="gramStart"/>
      <w:r>
        <w:t>in order to</w:t>
      </w:r>
      <w:proofErr w:type="gramEnd"/>
      <w:r>
        <w:t xml:space="preserve"> focus on re-establishing him as poet of that region. While attempting to end this </w:t>
      </w:r>
      <w:r>
        <w:lastRenderedPageBreak/>
        <w:t xml:space="preserve">dichotomy, arguing that it is precisely the fusion between, or the coexistence of, these two sides that we need to study, Sonnenfeld nevertheless perpetuated it by refining it, claiming that ‘dans la structure des </w:t>
      </w:r>
      <w:r>
        <w:rPr>
          <w:i/>
        </w:rPr>
        <w:t>Amours jaunes</w:t>
      </w:r>
      <w:r>
        <w:t>, Paris signifie solitude et damnation, la Bretagne solidarité humaine et statut religieux’</w:t>
      </w:r>
      <w:r w:rsidR="00314EB6">
        <w:t xml:space="preserve"> [in the structure of </w:t>
      </w:r>
      <w:r w:rsidR="00314EB6">
        <w:rPr>
          <w:i/>
          <w:iCs/>
        </w:rPr>
        <w:t>Amours jaunes</w:t>
      </w:r>
      <w:r w:rsidR="00314EB6">
        <w:t xml:space="preserve"> Paris signifies soliture and damnation</w:t>
      </w:r>
      <w:r w:rsidR="00E61D8C">
        <w:t xml:space="preserve">, and Brittany human solidarity and religious </w:t>
      </w:r>
      <w:r w:rsidR="002F60FF">
        <w:t>status]</w:t>
      </w:r>
      <w:r>
        <w:t>.</w:t>
      </w:r>
      <w:r>
        <w:rPr>
          <w:rStyle w:val="FootnoteReference"/>
        </w:rPr>
        <w:footnoteReference w:id="4"/>
      </w:r>
      <w:r>
        <w:t xml:space="preserve"> He argues that Paris is criticized by Corbière for isolating individuals while Brittany is idealized for its human solidarity and pervasive religion. This polarizing view, unfortunately, became highly influential, and was thought to be reflected in the collection’s ‘architecture’, which demonstrated some sort of balance, whereby the refuge in Brittany was a: ‘monde authentique, fondateur de l’identité’ (p.60). Worse than this, stressing his Breton origins was seen even by well-disposed critics as detracting from Corbière’s value as an international poet, as this supposedly condemned him to the ghetto of regionalist writers (this current was inaugurated by Rousselot in his </w:t>
      </w:r>
      <w:r>
        <w:rPr>
          <w:i/>
          <w:iCs/>
        </w:rPr>
        <w:t>Tristan Corbière</w:t>
      </w:r>
      <w:r>
        <w:t xml:space="preserve"> of 1951).</w:t>
      </w:r>
      <w:r>
        <w:rPr>
          <w:rStyle w:val="FootnoteReference"/>
        </w:rPr>
        <w:footnoteReference w:id="5"/>
      </w:r>
      <w:r>
        <w:t xml:space="preserve"> </w:t>
      </w:r>
    </w:p>
    <w:p w14:paraId="3BD2292B" w14:textId="6BF1195C" w:rsidR="00253537" w:rsidRPr="008672EE" w:rsidRDefault="00253537" w:rsidP="00253537">
      <w:pPr>
        <w:pStyle w:val="NormalIndent"/>
      </w:pPr>
      <w:r>
        <w:t>The dichotomy was not finally erased until the work of Pascal Rannou, and other critics writing around the time of the 150</w:t>
      </w:r>
      <w:r>
        <w:rPr>
          <w:vertAlign w:val="superscript"/>
        </w:rPr>
        <w:t>th</w:t>
      </w:r>
      <w:r>
        <w:t xml:space="preserve"> anniversary of the poet’s birth. </w:t>
      </w:r>
      <w:r w:rsidRPr="00997270">
        <w:rPr>
          <w:lang w:val="fr-FR"/>
        </w:rPr>
        <w:t xml:space="preserve">A collection published to mark this </w:t>
      </w:r>
      <w:proofErr w:type="gramStart"/>
      <w:r w:rsidRPr="00997270">
        <w:rPr>
          <w:lang w:val="fr-FR"/>
        </w:rPr>
        <w:t>occasion:</w:t>
      </w:r>
      <w:proofErr w:type="gramEnd"/>
      <w:r w:rsidRPr="00997270">
        <w:rPr>
          <w:lang w:val="fr-FR"/>
        </w:rPr>
        <w:t xml:space="preserve"> </w:t>
      </w:r>
      <w:r w:rsidRPr="00997270">
        <w:rPr>
          <w:i/>
          <w:lang w:val="fr-FR"/>
        </w:rPr>
        <w:t>Tristan Corbière en 1995: Lire ‘Les Amours jaunes’ 150 ans après la naissance du poète</w:t>
      </w:r>
      <w:r w:rsidRPr="00997270">
        <w:rPr>
          <w:lang w:val="fr-FR"/>
        </w:rPr>
        <w:t>,</w:t>
      </w:r>
      <w:r>
        <w:rPr>
          <w:rStyle w:val="FootnoteReference"/>
        </w:rPr>
        <w:footnoteReference w:id="6"/>
      </w:r>
      <w:r w:rsidRPr="00997270">
        <w:rPr>
          <w:lang w:val="fr-FR"/>
        </w:rPr>
        <w:t xml:space="preserve"> shows how criticism has moved on. </w:t>
      </w:r>
      <w:r>
        <w:t>It contains an important contribution by Marc Gontard, who attempts to tease out the differences between the Celtic and the Breton in Corbière.</w:t>
      </w:r>
      <w:r>
        <w:rPr>
          <w:rStyle w:val="FootnoteReference"/>
        </w:rPr>
        <w:footnoteReference w:id="7"/>
      </w:r>
      <w:r>
        <w:t xml:space="preserve"> For him the pervasiveness of the theme of death is indicative of Corbière’s position caught between Christian and Celtic cultures, and the turbulence of his poetry, concludes Gontard, can be attributed to this hybridity. Anne-Denes Martin, in the same volume, also addresses the problem of the Breton angle in Corbière criticism, showing that his Bretonness has been underplayed because he was so rebellious: ‘comme ils ne retrouvaient pas […] la Bretagne pittoresque et conventionnelle que les poètes leur avaient appris à aimer, les critiques ne l’ont pas reconnue’</w:t>
      </w:r>
      <w:r w:rsidR="002F60FF">
        <w:t xml:space="preserve"> [as they did not find… the picturesque and conventional Brittany that the poets had taught them to love, the critics did not understand i</w:t>
      </w:r>
      <w:r w:rsidR="008672EE">
        <w:t>t]</w:t>
      </w:r>
      <w:r>
        <w:t>.</w:t>
      </w:r>
      <w:r>
        <w:rPr>
          <w:rStyle w:val="FootnoteReference"/>
        </w:rPr>
        <w:footnoteReference w:id="8"/>
      </w:r>
      <w:r>
        <w:t xml:space="preserve"> In another anniversary volume Pascal Rannou begins by dismissing much previous criticism as ‘anti-Breton’ in that it assumes that qualifying Corbière as a ‘Breton’ poet is an insult, and is based on a limited understanding of Breton culture, themes and motifs. He then puts forward his ‘métisse’ hypothesis, that Corbière’s work must be understood as the product of cultural hybridity (being a ‘bourgeois francophone né en Bretagne’), and that he is an ‘écrivain aliéné’, and as such the initiator of Francophone Breton writing.</w:t>
      </w:r>
      <w:r>
        <w:rPr>
          <w:rStyle w:val="FootnoteReference"/>
        </w:rPr>
        <w:footnoteReference w:id="9"/>
      </w:r>
      <w:r>
        <w:t xml:space="preserve"> </w:t>
      </w:r>
      <w:r w:rsidRPr="008672EE">
        <w:t>This view is shared by Anne-Denes Martin, who argues: ‘Avec lui [Corbière] naissait la première expression originale d’un poète breton de langue française’</w:t>
      </w:r>
      <w:r w:rsidR="008672EE" w:rsidRPr="008672EE">
        <w:t xml:space="preserve"> [with him</w:t>
      </w:r>
      <w:r w:rsidR="001E6C4C">
        <w:t xml:space="preserve"> was born</w:t>
      </w:r>
      <w:r w:rsidR="008672EE" w:rsidRPr="008672EE">
        <w:t xml:space="preserve"> th</w:t>
      </w:r>
      <w:r w:rsidR="008672EE">
        <w:t xml:space="preserve">e first </w:t>
      </w:r>
      <w:r w:rsidR="001E6C4C">
        <w:t xml:space="preserve">original </w:t>
      </w:r>
      <w:r w:rsidR="008672EE">
        <w:t xml:space="preserve">poetic expression </w:t>
      </w:r>
      <w:r w:rsidR="001E6C4C">
        <w:t>of a Breton poet in French]</w:t>
      </w:r>
      <w:r w:rsidRPr="008672EE">
        <w:t>.</w:t>
      </w:r>
      <w:r>
        <w:rPr>
          <w:rStyle w:val="FootnoteReference"/>
        </w:rPr>
        <w:footnoteReference w:id="10"/>
      </w:r>
      <w:r w:rsidRPr="008672EE">
        <w:t xml:space="preserve"> </w:t>
      </w:r>
    </w:p>
    <w:p w14:paraId="08823D20" w14:textId="77777777" w:rsidR="00253537" w:rsidRDefault="00253537" w:rsidP="00253537">
      <w:pPr>
        <w:pStyle w:val="NormalIndent"/>
      </w:pPr>
      <w:r>
        <w:t xml:space="preserve">One reason why Verlaine stressed Brittany as a context was that this exotic background provided a reason for the ‘strangeness’ of Corbière’s imaginary universe, but it is clear today that one need look no further than the history of mainstream French poetry in the 1870s to understand him, without resorting to his ‘Bretonness’ as an explanation for his difference. What Paul Bénichou has called a ‘grande crise historique’ – the nineteenth-century conflict between the poet and society – had radically changed the nature of the poetic vocation. The position of the artist had reached a new crisis, because a decline in private patronage had brought about a situation where responsibility for the arts lay with the </w:t>
      </w:r>
      <w:r>
        <w:lastRenderedPageBreak/>
        <w:t>State’s financial encouragement, but they were ultimately in the hands of market forces.</w:t>
      </w:r>
      <w:r>
        <w:rPr>
          <w:rStyle w:val="FootnoteReference"/>
          <w:rFonts w:ascii="Arial" w:hAnsi="Arial"/>
          <w:spacing w:val="-3"/>
        </w:rPr>
        <w:footnoteReference w:id="11"/>
      </w:r>
      <w:r>
        <w:t xml:space="preserve"> For Julia Kristeva there is an intimate connection between the exploitative structure of capitalism, the rejection of the poet by the bourgeois state, and the subversive textual practices of the intellectual avant-garde, and she has written of the ‘revolution’ in French poetic language in the late nineteenth century in her classic study of Lautréamont and Mallarmé.</w:t>
      </w:r>
      <w:r>
        <w:rPr>
          <w:rStyle w:val="FootnoteReference"/>
        </w:rPr>
        <w:footnoteReference w:id="12"/>
      </w:r>
      <w:r>
        <w:t xml:space="preserve"> </w:t>
      </w:r>
    </w:p>
    <w:p w14:paraId="076FBAB0" w14:textId="10A39104" w:rsidR="00253537" w:rsidRDefault="00253537" w:rsidP="00253537">
      <w:pPr>
        <w:pStyle w:val="NormalIndent"/>
      </w:pPr>
      <w:r>
        <w:t xml:space="preserve">Corbière is much lauded by critics for his signal achievement in cutting through the picturesque clichés of Brittany. </w:t>
      </w:r>
      <w:r w:rsidRPr="00E6196D">
        <w:t>As Julien Gracq observed in the context of the ‘Rapsode foraine’, the poem is: ‘peut-être le seul exemple […] dans notre poésie d’une sublimation intégrale du pittoresque’</w:t>
      </w:r>
      <w:r w:rsidR="00E6196D" w:rsidRPr="00E6196D">
        <w:t xml:space="preserve"> [maybe the only exam</w:t>
      </w:r>
      <w:r w:rsidR="00E6196D">
        <w:t xml:space="preserve">ple… in our poetry of a total </w:t>
      </w:r>
      <w:r w:rsidR="00937C23">
        <w:t>sublimation/</w:t>
      </w:r>
      <w:r w:rsidR="00BA2171">
        <w:t>transformation</w:t>
      </w:r>
      <w:r w:rsidR="00823814">
        <w:t xml:space="preserve"> of the picturesque]</w:t>
      </w:r>
      <w:r w:rsidRPr="00E6196D">
        <w:t>.</w:t>
      </w:r>
      <w:r>
        <w:rPr>
          <w:rStyle w:val="FootnoteReference"/>
        </w:rPr>
        <w:footnoteReference w:id="13"/>
      </w:r>
      <w:r w:rsidRPr="00E6196D">
        <w:t xml:space="preserve"> </w:t>
      </w:r>
      <w:r>
        <w:t xml:space="preserve">In the last chapter a literary reaction against what were perceived as misleading, clichéd Romantic representations of Brittany was identified, and the case of Brizeux shows that there was a current claiming to paint the ‘authentic’ Brittany as early as the 1830s. Faced with negative clichés Brizeux sometimes exploits them, as when he subverts that of Brittany’s difficulty of access. For </w:t>
      </w:r>
      <w:proofErr w:type="gramStart"/>
      <w:r>
        <w:t>instance</w:t>
      </w:r>
      <w:proofErr w:type="gramEnd"/>
      <w:r>
        <w:t xml:space="preserve"> in </w:t>
      </w:r>
      <w:r>
        <w:rPr>
          <w:i/>
          <w:iCs/>
        </w:rPr>
        <w:t>Les Bretons</w:t>
      </w:r>
      <w:r>
        <w:t xml:space="preserve"> the physical and geographical obstacles that are condemned by the likes of Cambry and Balzac are actually called on to protect the purity of Brittany: ‘Arches des ponts, croulez! </w:t>
      </w:r>
      <w:r w:rsidRPr="00997270">
        <w:rPr>
          <w:lang w:val="fr-FR"/>
        </w:rPr>
        <w:t xml:space="preserve">Poussez, bois </w:t>
      </w:r>
      <w:proofErr w:type="gramStart"/>
      <w:r w:rsidRPr="00997270">
        <w:rPr>
          <w:lang w:val="fr-FR"/>
        </w:rPr>
        <w:t>défenseurs,/</w:t>
      </w:r>
      <w:proofErr w:type="gramEnd"/>
      <w:r w:rsidRPr="00997270">
        <w:rPr>
          <w:lang w:val="fr-FR"/>
        </w:rPr>
        <w:t xml:space="preserve"> Et fermez tout chemin à ces envahisseurs!’</w:t>
      </w:r>
      <w:r w:rsidR="00BA2171">
        <w:rPr>
          <w:lang w:val="fr-FR"/>
        </w:rPr>
        <w:t xml:space="preserve"> </w:t>
      </w:r>
      <w:r w:rsidR="00BA2171" w:rsidRPr="00BA2171">
        <w:t>[b</w:t>
      </w:r>
      <w:r w:rsidR="00BA2171">
        <w:t xml:space="preserve">ridges, fall! </w:t>
      </w:r>
      <w:r w:rsidR="005B63A2">
        <w:t>Grow, defending forests,/ And close all routes to these invaders!]</w:t>
      </w:r>
      <w:r w:rsidRPr="00BA2171">
        <w:t>.</w:t>
      </w:r>
      <w:r>
        <w:rPr>
          <w:rStyle w:val="FootnoteReference"/>
        </w:rPr>
        <w:footnoteReference w:id="14"/>
      </w:r>
      <w:r w:rsidRPr="00BA2171">
        <w:t xml:space="preserve"> </w:t>
      </w:r>
      <w:r>
        <w:t xml:space="preserve">A far greater number of other clichés, though, are simply re-used by him, and we must wait for others to unsettle and recast them. </w:t>
      </w:r>
    </w:p>
    <w:p w14:paraId="74F84737" w14:textId="65E838A8" w:rsidR="00A24A55" w:rsidRPr="00997270" w:rsidRDefault="00253537" w:rsidP="00A24A55">
      <w:pPr>
        <w:pStyle w:val="NormalIndent"/>
        <w:rPr>
          <w:lang w:val="fr-FR"/>
        </w:rPr>
      </w:pPr>
      <w:r>
        <w:t>A key example is that of Brittany’s stones. Where Brizeux describes stone relics as overflowing with meaning,</w:t>
      </w:r>
      <w:r>
        <w:rPr>
          <w:rStyle w:val="FootnoteReference"/>
        </w:rPr>
        <w:footnoteReference w:id="15"/>
      </w:r>
      <w:r>
        <w:t xml:space="preserve"> and where Balzac had used the same cliché of the importance of stone to the Bretons in </w:t>
      </w:r>
      <w:r>
        <w:rPr>
          <w:i/>
          <w:iCs/>
        </w:rPr>
        <w:t>Béatrix</w:t>
      </w:r>
      <w:r>
        <w:t>, Flaubert, the master of clichés, retorts: ‘ce sont de grosses pierres’</w:t>
      </w:r>
      <w:r w:rsidR="005B63A2">
        <w:t xml:space="preserve"> [they are big stones]</w:t>
      </w:r>
      <w:r>
        <w:t xml:space="preserve">, in his account of a walking tour of Brittany undertaken in 1847, </w:t>
      </w:r>
      <w:r>
        <w:rPr>
          <w:i/>
          <w:iCs/>
        </w:rPr>
        <w:t>Par les champs et par les grèves</w:t>
      </w:r>
      <w:r>
        <w:t xml:space="preserve"> (1885, posth.). His build-up to this bold pronouncement on the Carnac stones covers several pages and is a sustained parody of the writings of ‘Celtomanes’. </w:t>
      </w:r>
      <w:r w:rsidRPr="00997270">
        <w:rPr>
          <w:lang w:val="fr-FR"/>
        </w:rPr>
        <w:t xml:space="preserve">It </w:t>
      </w:r>
      <w:proofErr w:type="gramStart"/>
      <w:r w:rsidRPr="00997270">
        <w:rPr>
          <w:lang w:val="fr-FR"/>
        </w:rPr>
        <w:t>culminates:</w:t>
      </w:r>
      <w:proofErr w:type="gramEnd"/>
    </w:p>
    <w:p w14:paraId="5D37502C" w14:textId="77777777" w:rsidR="00253537" w:rsidRPr="00997270" w:rsidRDefault="00253537" w:rsidP="00253537">
      <w:pPr>
        <w:pStyle w:val="DisplayQuote"/>
        <w:rPr>
          <w:lang w:val="fr-FR"/>
        </w:rPr>
      </w:pPr>
      <w:r w:rsidRPr="00997270">
        <w:rPr>
          <w:lang w:val="fr-FR"/>
        </w:rPr>
        <w:t xml:space="preserve">Après avoir exposé les opinions de tous les savants cités plus haut, que si l’on me demande, à mon tour, quelle est ma conjecture sur les pierres de Carnac – car tout le monde a la sienne – j’émettrai une opinion </w:t>
      </w:r>
      <w:r w:rsidRPr="00997270">
        <w:rPr>
          <w:i/>
          <w:iCs/>
          <w:lang w:val="fr-FR"/>
        </w:rPr>
        <w:t>irréfutable</w:t>
      </w:r>
      <w:r w:rsidRPr="00997270">
        <w:rPr>
          <w:lang w:val="fr-FR"/>
        </w:rPr>
        <w:t>, irréfragable, irrésistible, une opinion qui ferait reculer les tentes de Monsieur De la Sauvagère, et pâlir l’égyptien Penhoët, une opinion qui casserait le zodiaque de Cambry, et mettrait le serpent Python en tronçons, et cette opinion, la voici: les pierres de Carnac sont de grosses pierres’.</w:t>
      </w:r>
      <w:r>
        <w:rPr>
          <w:rStyle w:val="FootnoteReference"/>
        </w:rPr>
        <w:footnoteReference w:id="16"/>
      </w:r>
      <w:r w:rsidRPr="00997270">
        <w:rPr>
          <w:lang w:val="fr-FR"/>
        </w:rPr>
        <w:t xml:space="preserve"> </w:t>
      </w:r>
    </w:p>
    <w:p w14:paraId="2E0B8665" w14:textId="77777777" w:rsidR="00253537" w:rsidRDefault="00253537" w:rsidP="00253537">
      <w:pPr>
        <w:rPr>
          <w:i/>
          <w:iCs/>
        </w:rPr>
      </w:pPr>
      <w:r>
        <w:t xml:space="preserve">While providing a bracing antidote to Romantic musings of the type found in Cambry and Brizeux, and the facile adoption of stoney imagery in Balzac, for Flaubert, this Celtomaniac obsession with hypothesizing on the meaning of relics simply provided another brilliant example of humanity’s stupidity. It is a craze to which he returned in his unfinished parodic novel </w:t>
      </w:r>
      <w:r>
        <w:rPr>
          <w:i/>
          <w:iCs/>
        </w:rPr>
        <w:t>Bouvard et Pécuchet</w:t>
      </w:r>
      <w:r>
        <w:t>, which he began writing in 1874.</w:t>
      </w:r>
      <w:r>
        <w:rPr>
          <w:rStyle w:val="FootnoteReference"/>
        </w:rPr>
        <w:footnoteReference w:id="17"/>
      </w:r>
      <w:r>
        <w:t xml:space="preserve"> Here he is mocking Celtomania rather than the Celtic peoples, ancient or modern, just as his travel book </w:t>
      </w:r>
      <w:r>
        <w:rPr>
          <w:i/>
          <w:iCs/>
        </w:rPr>
        <w:t>Par les champs</w:t>
      </w:r>
      <w:r>
        <w:t xml:space="preserve"> acts out the insularity of the Parisian traveller in order </w:t>
      </w:r>
      <w:r>
        <w:lastRenderedPageBreak/>
        <w:t>for it to be ultimately parodied: ‘Quoique ne parlant pas le français, et décorant leur intérieur de cette façon, on vit donc ici tout de même!’.</w:t>
      </w:r>
      <w:r>
        <w:rPr>
          <w:rStyle w:val="FootnoteReference"/>
        </w:rPr>
        <w:footnoteReference w:id="18"/>
      </w:r>
      <w:r>
        <w:t xml:space="preserve"> By the beginning of the twentieth century it was becoming standard to complain about clichéd versions of Brittany. The Parisian naturalist novelist Henry Céard created a vicious portrait of Brittany in </w:t>
      </w:r>
      <w:r>
        <w:rPr>
          <w:i/>
        </w:rPr>
        <w:t>Terrains à vendre au bord de la mer</w:t>
      </w:r>
      <w:r>
        <w:t xml:space="preserve"> (1906), which was appreciated by Karl-Joris Huysmans, who expressed his dissatisfaction with other, pervasive versions of Brittany in a letter to Céard where he concludes: ‘Ça nous change des Souvestre et des Botrel’.</w:t>
      </w:r>
      <w:r>
        <w:rPr>
          <w:rStyle w:val="FootnoteReference"/>
        </w:rPr>
        <w:footnoteReference w:id="19"/>
      </w:r>
      <w:r>
        <w:t xml:space="preserve"> This vein could be traced further, right up to the modern full-scale parody of folklorist discourse in Yves Elléouët’s, </w:t>
      </w:r>
      <w:r>
        <w:rPr>
          <w:i/>
          <w:iCs/>
        </w:rPr>
        <w:t>Livre des Rois de Bretagne</w:t>
      </w:r>
      <w:r>
        <w:t xml:space="preserve"> (1974).</w:t>
      </w:r>
      <w:r>
        <w:rPr>
          <w:i/>
          <w:iCs/>
        </w:rPr>
        <w:t xml:space="preserve"> </w:t>
      </w:r>
    </w:p>
    <w:p w14:paraId="0B2FA570" w14:textId="77777777" w:rsidR="00253537" w:rsidRDefault="00253537" w:rsidP="00253537">
      <w:pPr>
        <w:pStyle w:val="NormalIndent"/>
      </w:pPr>
      <w:r>
        <w:t xml:space="preserve">There is some evidence of direct parody of Romantic representations of Brittany in </w:t>
      </w:r>
      <w:r>
        <w:rPr>
          <w:i/>
          <w:iCs/>
        </w:rPr>
        <w:t>Les Amours jaunes</w:t>
      </w:r>
      <w:r>
        <w:t xml:space="preserve">, for instance in ‘Le Phare’, a poem that plays with erotic clichés about lighthouses. Katherine Lunn-Rockliffe draws attention to a specific source, arguing that this poem: </w:t>
      </w:r>
    </w:p>
    <w:p w14:paraId="3DEA7DDF" w14:textId="77777777" w:rsidR="00253537" w:rsidRPr="00997270" w:rsidRDefault="00253537" w:rsidP="00253537">
      <w:pPr>
        <w:pStyle w:val="DisplayQuote"/>
        <w:rPr>
          <w:lang w:val="fr-FR"/>
        </w:rPr>
      </w:pPr>
      <w:proofErr w:type="gramStart"/>
      <w:r w:rsidRPr="00997270">
        <w:rPr>
          <w:lang w:val="fr-FR"/>
        </w:rPr>
        <w:t>exposes</w:t>
      </w:r>
      <w:proofErr w:type="gramEnd"/>
      <w:r w:rsidRPr="00997270">
        <w:rPr>
          <w:lang w:val="fr-FR"/>
        </w:rPr>
        <w:t xml:space="preserve"> the inauthenticity of Breton Romantic poetry, by parodying ‘Le Phare’ by Hyacinthe du Pontavice de Heussey, which solemnly describes the lighthouse in inflated language such as: ‘Il est seul dans son calme et sa virilité,/ Un contre tous, debout comme la vérité’ [in </w:t>
      </w:r>
      <w:r w:rsidRPr="00997270">
        <w:rPr>
          <w:i/>
          <w:iCs/>
          <w:lang w:val="fr-FR"/>
        </w:rPr>
        <w:t>La Poésie Bretonne au XIXe siècle</w:t>
      </w:r>
      <w:r w:rsidRPr="00997270">
        <w:rPr>
          <w:lang w:val="fr-FR"/>
        </w:rPr>
        <w:t xml:space="preserve">, ed. </w:t>
      </w:r>
      <w:proofErr w:type="gramStart"/>
      <w:r w:rsidRPr="00997270">
        <w:rPr>
          <w:lang w:val="fr-FR"/>
        </w:rPr>
        <w:t>by</w:t>
      </w:r>
      <w:proofErr w:type="gramEnd"/>
      <w:r w:rsidRPr="00997270">
        <w:rPr>
          <w:lang w:val="fr-FR"/>
        </w:rPr>
        <w:t xml:space="preserve"> Joseph Rousse (Paris: Lethielleux, 1895), p.200].</w:t>
      </w:r>
      <w:r>
        <w:rPr>
          <w:rStyle w:val="FootnoteReference"/>
          <w:sz w:val="22"/>
        </w:rPr>
        <w:footnoteReference w:id="20"/>
      </w:r>
      <w:r w:rsidRPr="00997270">
        <w:rPr>
          <w:lang w:val="fr-FR"/>
        </w:rPr>
        <w:t xml:space="preserve"> </w:t>
      </w:r>
    </w:p>
    <w:p w14:paraId="67EBB916" w14:textId="77777777" w:rsidR="00253537" w:rsidRDefault="00253537" w:rsidP="00253537">
      <w:pPr>
        <w:pStyle w:val="BodyText3"/>
        <w:rPr>
          <w:rFonts w:ascii="Times New Roman" w:hAnsi="Times New Roman" w:cs="Times New Roman"/>
          <w:sz w:val="22"/>
        </w:rPr>
      </w:pPr>
      <w:r>
        <w:rPr>
          <w:rFonts w:ascii="Times New Roman" w:hAnsi="Times New Roman" w:cs="Times New Roman"/>
          <w:sz w:val="22"/>
        </w:rPr>
        <w:t xml:space="preserve">She shows how Corbière, on the other hand, seizes this tired imagery, putting it back to work: </w:t>
      </w:r>
    </w:p>
    <w:p w14:paraId="59288278" w14:textId="77777777" w:rsidR="00253537" w:rsidRPr="00997270" w:rsidRDefault="00253537" w:rsidP="00253537">
      <w:pPr>
        <w:pStyle w:val="DisplayQuote"/>
        <w:spacing w:after="0"/>
        <w:rPr>
          <w:lang w:val="fr-FR"/>
        </w:rPr>
      </w:pPr>
      <w:r w:rsidRPr="00997270">
        <w:rPr>
          <w:lang w:val="fr-FR"/>
        </w:rPr>
        <w:t>Il se mâte et rit de sa rage,</w:t>
      </w:r>
    </w:p>
    <w:p w14:paraId="02220AA4" w14:textId="77777777" w:rsidR="00253537" w:rsidRPr="00997270" w:rsidRDefault="00253537" w:rsidP="00253537">
      <w:pPr>
        <w:pStyle w:val="DisplayQuote"/>
        <w:spacing w:before="0" w:after="0"/>
        <w:rPr>
          <w:lang w:val="fr-FR"/>
        </w:rPr>
      </w:pPr>
      <w:r w:rsidRPr="00997270">
        <w:rPr>
          <w:lang w:val="fr-FR"/>
        </w:rPr>
        <w:t xml:space="preserve">Bandant à </w:t>
      </w:r>
      <w:proofErr w:type="gramStart"/>
      <w:r w:rsidRPr="00997270">
        <w:rPr>
          <w:lang w:val="fr-FR"/>
        </w:rPr>
        <w:t>bloc;</w:t>
      </w:r>
      <w:proofErr w:type="gramEnd"/>
    </w:p>
    <w:p w14:paraId="6EFEEF45" w14:textId="77777777" w:rsidR="00253537" w:rsidRPr="00997270" w:rsidRDefault="00253537" w:rsidP="00253537">
      <w:pPr>
        <w:pStyle w:val="DisplayQuote"/>
        <w:spacing w:before="0" w:after="0"/>
        <w:rPr>
          <w:lang w:val="fr-FR"/>
        </w:rPr>
      </w:pPr>
      <w:r w:rsidRPr="00997270">
        <w:rPr>
          <w:lang w:val="fr-FR"/>
        </w:rPr>
        <w:t xml:space="preserve">Fier bout de chandelle sauvage, </w:t>
      </w:r>
    </w:p>
    <w:p w14:paraId="452E2507" w14:textId="77777777" w:rsidR="00253537" w:rsidRPr="00997270" w:rsidRDefault="00253537" w:rsidP="00253537">
      <w:pPr>
        <w:pStyle w:val="DisplayQuote"/>
        <w:spacing w:before="0"/>
        <w:rPr>
          <w:lang w:val="fr-FR"/>
        </w:rPr>
      </w:pPr>
      <w:r w:rsidRPr="00997270">
        <w:rPr>
          <w:lang w:val="fr-FR"/>
        </w:rPr>
        <w:t xml:space="preserve">Plantée au </w:t>
      </w:r>
      <w:proofErr w:type="gramStart"/>
      <w:r w:rsidRPr="00997270">
        <w:rPr>
          <w:lang w:val="fr-FR"/>
        </w:rPr>
        <w:t>roc!,</w:t>
      </w:r>
      <w:proofErr w:type="gramEnd"/>
      <w:r>
        <w:rPr>
          <w:rStyle w:val="FootnoteReference"/>
        </w:rPr>
        <w:footnoteReference w:id="21"/>
      </w:r>
      <w:r w:rsidRPr="00997270">
        <w:rPr>
          <w:lang w:val="fr-FR"/>
        </w:rPr>
        <w:t xml:space="preserve"> </w:t>
      </w:r>
    </w:p>
    <w:p w14:paraId="41B5A649" w14:textId="653150F9" w:rsidR="00366D39" w:rsidRDefault="00366D39" w:rsidP="00366D39">
      <w:pPr>
        <w:pStyle w:val="text-center"/>
        <w:shd w:val="clear" w:color="auto" w:fill="FBFBF8"/>
        <w:ind w:left="454"/>
        <w:contextualSpacing/>
        <w:rPr>
          <w:color w:val="212529"/>
        </w:rPr>
      </w:pPr>
      <w:r>
        <w:rPr>
          <w:color w:val="212529"/>
        </w:rPr>
        <w:t>[</w:t>
      </w:r>
      <w:r>
        <w:rPr>
          <w:color w:val="212529"/>
        </w:rPr>
        <w:t>He rears his mast, and laughs with rage,</w:t>
      </w:r>
    </w:p>
    <w:p w14:paraId="70B917E8" w14:textId="77777777" w:rsidR="00366D39" w:rsidRDefault="00366D39" w:rsidP="00366D39">
      <w:pPr>
        <w:pStyle w:val="text-center"/>
        <w:shd w:val="clear" w:color="auto" w:fill="FBFBF8"/>
        <w:ind w:left="454"/>
        <w:contextualSpacing/>
        <w:rPr>
          <w:color w:val="212529"/>
        </w:rPr>
      </w:pPr>
      <w:r>
        <w:rPr>
          <w:color w:val="212529"/>
        </w:rPr>
        <w:t>Hard as a block,</w:t>
      </w:r>
    </w:p>
    <w:p w14:paraId="07D713E0" w14:textId="77777777" w:rsidR="00366D39" w:rsidRDefault="00366D39" w:rsidP="00366D39">
      <w:pPr>
        <w:pStyle w:val="text-center"/>
        <w:shd w:val="clear" w:color="auto" w:fill="FBFBF8"/>
        <w:ind w:left="454"/>
        <w:contextualSpacing/>
        <w:rPr>
          <w:color w:val="212529"/>
        </w:rPr>
      </w:pPr>
      <w:r>
        <w:rPr>
          <w:color w:val="212529"/>
        </w:rPr>
        <w:t>A proud candle-butt, and savage,</w:t>
      </w:r>
    </w:p>
    <w:p w14:paraId="61221DC3" w14:textId="3D9D31AB" w:rsidR="00366D39" w:rsidRDefault="00366D39" w:rsidP="00671863">
      <w:pPr>
        <w:pStyle w:val="text-center"/>
        <w:shd w:val="clear" w:color="auto" w:fill="FBFBF8"/>
        <w:ind w:left="454"/>
        <w:contextualSpacing/>
        <w:rPr>
          <w:color w:val="212529"/>
        </w:rPr>
      </w:pPr>
      <w:r>
        <w:rPr>
          <w:color w:val="212529"/>
        </w:rPr>
        <w:t>Planted on a rock!</w:t>
      </w:r>
      <w:r w:rsidR="00BB5045">
        <w:rPr>
          <w:color w:val="212529"/>
        </w:rPr>
        <w:t xml:space="preserve">] translated by </w:t>
      </w:r>
      <w:r w:rsidR="00671863">
        <w:rPr>
          <w:color w:val="212529"/>
          <w:shd w:val="clear" w:color="auto" w:fill="FBFBF8"/>
        </w:rPr>
        <w:t>A. S. Kline © </w:t>
      </w:r>
      <w:hyperlink r:id="rId6" w:tooltip="Copyright" w:history="1">
        <w:r w:rsidR="00671863">
          <w:rPr>
            <w:rStyle w:val="Hyperlink"/>
            <w:b/>
            <w:bCs/>
            <w:color w:val="245CA0"/>
            <w:shd w:val="clear" w:color="auto" w:fill="FBFBF8"/>
          </w:rPr>
          <w:t>Copyright</w:t>
        </w:r>
      </w:hyperlink>
      <w:r w:rsidR="00671863">
        <w:rPr>
          <w:color w:val="212529"/>
          <w:shd w:val="clear" w:color="auto" w:fill="FBFBF8"/>
        </w:rPr>
        <w:t> 2020 All Rights Reserved</w:t>
      </w:r>
      <w:r w:rsidR="00671863">
        <w:rPr>
          <w:color w:val="212529"/>
          <w:shd w:val="clear" w:color="auto" w:fill="FBFBF8"/>
        </w:rPr>
        <w:t>, available at:</w:t>
      </w:r>
      <w:r w:rsidR="00671863">
        <w:rPr>
          <w:color w:val="212529"/>
        </w:rPr>
        <w:t xml:space="preserve"> </w:t>
      </w:r>
      <w:hyperlink r:id="rId7" w:history="1">
        <w:r w:rsidR="00DE0AD3" w:rsidRPr="00E453A9">
          <w:rPr>
            <w:rStyle w:val="Hyperlink"/>
          </w:rPr>
          <w:t>https://www.poetryintranslation.com/PITBR/French/CorbiereSelectedPoems.php#anchor_Toc39568547</w:t>
        </w:r>
      </w:hyperlink>
      <w:r w:rsidR="00BB5045">
        <w:rPr>
          <w:color w:val="212529"/>
        </w:rPr>
        <w:t xml:space="preserve"> </w:t>
      </w:r>
    </w:p>
    <w:p w14:paraId="164F4ACC" w14:textId="72DA2FB7" w:rsidR="00253537" w:rsidRDefault="00253537" w:rsidP="00253537">
      <w:r w:rsidRPr="00366D39">
        <w:t xml:space="preserve">and ending with the pun: ‘l’érection du phare / N’y tiendrait pas….’ </w:t>
      </w:r>
      <w:r>
        <w:t xml:space="preserve">(ll. 59–60). Corbière is well known for such parody, and often composed more direct ones of mainstream poets, with targets including Lamartine and Musset, Hugo and even Baudelaire. Further parodies of less well-known Breton poets may well be waiting to be discovered, as deliberately re-working the words of others is his </w:t>
      </w:r>
      <w:r>
        <w:rPr>
          <w:i/>
          <w:iCs/>
        </w:rPr>
        <w:t>forte.</w:t>
      </w:r>
      <w:r>
        <w:t xml:space="preserve"> This would not make him unusual in the history of representations of Brittany, however; as we saw, the myth of Brittany was at this time ripe for parody. </w:t>
      </w:r>
      <w:proofErr w:type="gramStart"/>
      <w:r>
        <w:t>Indeed</w:t>
      </w:r>
      <w:proofErr w:type="gramEnd"/>
      <w:r>
        <w:t xml:space="preserve"> it would have been surprising if he had not joined the ranks of those writers who tackled clichés of Brittany head on. However, the rest of this chapter will show, with the help of close-reading, how radical Corbière’s parody is, beginning with the refusal of his poetic voice to be located at all, let alone to be pinned down as ‘Breton’. </w:t>
      </w:r>
    </w:p>
    <w:p w14:paraId="7AF531FF" w14:textId="1C124182" w:rsidR="00253537" w:rsidRDefault="00253537" w:rsidP="00253537">
      <w:pPr>
        <w:pStyle w:val="NormalIndent"/>
      </w:pPr>
      <w:r>
        <w:t xml:space="preserve">Just as </w:t>
      </w:r>
      <w:r>
        <w:rPr>
          <w:i/>
          <w:iCs/>
        </w:rPr>
        <w:t>Les Amours jaunes</w:t>
      </w:r>
      <w:r>
        <w:t xml:space="preserve"> resists generic definition, hovering between the </w:t>
      </w:r>
      <w:r>
        <w:rPr>
          <w:i/>
          <w:iCs/>
        </w:rPr>
        <w:t>essais</w:t>
      </w:r>
      <w:r>
        <w:t xml:space="preserve">, </w:t>
      </w:r>
      <w:r>
        <w:rPr>
          <w:i/>
          <w:iCs/>
        </w:rPr>
        <w:t>étude</w:t>
      </w:r>
      <w:r>
        <w:t xml:space="preserve">, </w:t>
      </w:r>
      <w:r>
        <w:rPr>
          <w:i/>
          <w:iCs/>
        </w:rPr>
        <w:t>volume</w:t>
      </w:r>
      <w:r>
        <w:t xml:space="preserve">, </w:t>
      </w:r>
      <w:r>
        <w:rPr>
          <w:i/>
          <w:iCs/>
        </w:rPr>
        <w:t>copie</w:t>
      </w:r>
      <w:r>
        <w:t xml:space="preserve">, </w:t>
      </w:r>
      <w:r>
        <w:rPr>
          <w:i/>
          <w:iCs/>
        </w:rPr>
        <w:t>poème</w:t>
      </w:r>
      <w:r>
        <w:t xml:space="preserve">, </w:t>
      </w:r>
      <w:r>
        <w:rPr>
          <w:i/>
          <w:iCs/>
        </w:rPr>
        <w:t>livre</w:t>
      </w:r>
      <w:r>
        <w:t xml:space="preserve">, </w:t>
      </w:r>
      <w:r>
        <w:rPr>
          <w:i/>
          <w:iCs/>
        </w:rPr>
        <w:t>papiers</w:t>
      </w:r>
      <w:r>
        <w:t xml:space="preserve">, </w:t>
      </w:r>
      <w:r>
        <w:rPr>
          <w:i/>
          <w:iCs/>
        </w:rPr>
        <w:t>album</w:t>
      </w:r>
      <w:r>
        <w:t xml:space="preserve">, </w:t>
      </w:r>
      <w:r>
        <w:rPr>
          <w:i/>
          <w:iCs/>
        </w:rPr>
        <w:t>bouts</w:t>
      </w:r>
      <w:r>
        <w:t>-</w:t>
      </w:r>
      <w:r>
        <w:rPr>
          <w:i/>
          <w:iCs/>
        </w:rPr>
        <w:t>rimés</w:t>
      </w:r>
      <w:r>
        <w:t xml:space="preserve">, </w:t>
      </w:r>
      <w:r>
        <w:rPr>
          <w:i/>
          <w:iCs/>
        </w:rPr>
        <w:t>ouvrage</w:t>
      </w:r>
      <w:r>
        <w:t xml:space="preserve">, </w:t>
      </w:r>
      <w:r>
        <w:rPr>
          <w:i/>
          <w:iCs/>
        </w:rPr>
        <w:t>chanson</w:t>
      </w:r>
      <w:r>
        <w:t xml:space="preserve">, </w:t>
      </w:r>
      <w:r>
        <w:rPr>
          <w:i/>
          <w:iCs/>
        </w:rPr>
        <w:t>vers</w:t>
      </w:r>
      <w:r>
        <w:t xml:space="preserve">, all playfully put forth in the opening poem entitled ‘Ça’ (Aj 24), so Corbière’s poetry cannot be tied to one or other of the two places </w:t>
      </w:r>
      <w:r>
        <w:lastRenderedPageBreak/>
        <w:t>it evokes most frequently, that is Brittany or Paris. Despite frequent references to verifiable place names, from Penmarc’h in remotest Brittany to the rue des Martyrs at the foot of Montmartre, his poetry is no more about Brittany than it is about Paris, as this is not a poetry of geographical place, any more than it is a conventional volume of French poetry. The whole idea of a ‘Patrie’</w:t>
      </w:r>
      <w:r w:rsidR="00661201">
        <w:t xml:space="preserve"> [father land]</w:t>
      </w:r>
      <w:r>
        <w:t xml:space="preserve"> is mocked in ‘Paria’ (Aj 300), a poem about not belonging, and indeed non-locatability is arguably the most consistent feature of Corbière’s work. A poetic persona appears to speak from beyond Paris in the cycle of eight sonnets entitled ‘Paris’ that opens the </w:t>
      </w:r>
      <w:r>
        <w:rPr>
          <w:i/>
          <w:iCs/>
        </w:rPr>
        <w:t>Amours jaunes</w:t>
      </w:r>
      <w:r>
        <w:t xml:space="preserve">. In the first two of these sonnets Paris is designated by an unceremonious ‘là’ </w:t>
      </w:r>
      <w:r w:rsidR="00A32747">
        <w:t xml:space="preserve">[there] </w:t>
      </w:r>
      <w:r>
        <w:t>(Aj 32, 34), but in the same cycle the conventional ‘là-bas’</w:t>
      </w:r>
      <w:r w:rsidR="00A32747">
        <w:t xml:space="preserve"> [beyond/ over there]</w:t>
      </w:r>
      <w:r>
        <w:t xml:space="preserve"> of nostalgic lyric is used as an opposition for an ‘ici’</w:t>
      </w:r>
      <w:r w:rsidR="00A32747">
        <w:t xml:space="preserve"> [here]</w:t>
      </w:r>
      <w:r>
        <w:t xml:space="preserve"> which must be Paris (unless it is the poetry itself referred to as a location) (Aj 38). </w:t>
      </w:r>
      <w:proofErr w:type="gramStart"/>
      <w:r>
        <w:t>Thus</w:t>
      </w:r>
      <w:proofErr w:type="gramEnd"/>
      <w:r>
        <w:t xml:space="preserve"> the voice has no stable location. Rather than use Paris as a setting, or describe Paris as a physical place, these sonnets present ‘Paris’ as a staging post in a poet’s acceptance, or even a chapter in a poet’s reception history. ‘C’est la bohême’ (Aj 40) conveys less a real place than a state of mind, an attitude. These Paris poems that set the scene for the whole collection point to and mock the prejudices of a capital that requires its poets to be a certain way, and for anything from outside Paris to conform to its own views of the world, including its views of ‘otherness’. </w:t>
      </w:r>
    </w:p>
    <w:p w14:paraId="2B8C0530" w14:textId="5F826CA3" w:rsidR="00253537" w:rsidRDefault="00253537" w:rsidP="00253537">
      <w:pPr>
        <w:pStyle w:val="NormalIndent"/>
      </w:pPr>
      <w:r>
        <w:t xml:space="preserve">Corbière is no more at home in or with Brittany than he is with Paris, presenting himself instead as a blend of otherness: ‘Bâtard de Créole et Breton’ </w:t>
      </w:r>
      <w:r w:rsidR="00A32747">
        <w:t>[</w:t>
      </w:r>
      <w:proofErr w:type="gramStart"/>
      <w:r w:rsidR="00A32747">
        <w:t>bastar</w:t>
      </w:r>
      <w:r w:rsidR="009F1A3B">
        <w:t>d</w:t>
      </w:r>
      <w:proofErr w:type="gramEnd"/>
      <w:r w:rsidR="009F1A3B">
        <w:t xml:space="preserve"> of Creole and Breton] </w:t>
      </w:r>
      <w:r>
        <w:t xml:space="preserve">(Aj 32). This is no simple matter of being half one and half the other, as ‘Créole’ already designates a hybrid. </w:t>
      </w:r>
      <w:proofErr w:type="gramStart"/>
      <w:r>
        <w:t>Similarly</w:t>
      </w:r>
      <w:proofErr w:type="gramEnd"/>
      <w:r>
        <w:t xml:space="preserve"> ‘Breton’, in a modern context where it describes an uneasy combination of Frenchness and Celticness, also already designates hybridity. It seems that the eight sonnets in the section entitled ‘Paris’ are not about Paris at all, but are primarily about cultural difference and exclusion, about being a non-Parisian (provincial, colonial, </w:t>
      </w:r>
      <w:r>
        <w:rPr>
          <w:i/>
          <w:iCs/>
        </w:rPr>
        <w:t>naïf</w:t>
      </w:r>
      <w:r>
        <w:t xml:space="preserve">, natural, ‘enfant’) and a poet pondering the routes towards acceptance into Parisian literary life. The poems are no more about Paris, or even ‘Paris’ or Parisness, than they are about Brittany or even ‘Brittany’. They convey, rather, a poetic voice that refuses to be located. Outsider to one place as much as to the other, this voice’s achievement is a text uniquely capable of </w:t>
      </w:r>
      <w:proofErr w:type="gramStart"/>
      <w:r>
        <w:t>unsettling accepted</w:t>
      </w:r>
      <w:proofErr w:type="gramEnd"/>
      <w:r>
        <w:t xml:space="preserve"> discourses on both from within. </w:t>
      </w:r>
    </w:p>
    <w:p w14:paraId="35AFDE86" w14:textId="2389364F" w:rsidR="00253537" w:rsidRDefault="00253537" w:rsidP="00253537">
      <w:pPr>
        <w:pStyle w:val="NormalIndent"/>
      </w:pPr>
      <w:r>
        <w:t xml:space="preserve">It is clear from the outset that the poetic voice (or voices) in </w:t>
      </w:r>
      <w:r>
        <w:rPr>
          <w:i/>
          <w:iCs/>
        </w:rPr>
        <w:t>Les Amours jaunes</w:t>
      </w:r>
      <w:r>
        <w:t xml:space="preserve"> is not easily locatable. Nevertheless Corbière appears interested in the opposition between Paris and his native province, and in the artistic hierarchy that pertained between the capital and the provinces generally, even if only because this, and its effect on a poor young unknown poet from the provinces, had become a topos of nineteenth-century literature. The Paris-province opposition is acted out explicitly in ‘Ça’ (Aj 40), where Paris is a bazaar, and a naïve writer (‘enfant’) from the provinces attempts to learn from a writer wise to the ways of the capital, much in the way that Brizeux learnt from Sainte-Beuve. There is no simple duality in this poetry however, as the ostensible dialogue between the Parisian and non-Parisian is blurred. He proposes opposing pairs only so as to undermine their neat opposition, extending his refusal to be bound by binary logic as far back as his birth, which, he claims, was neither breech nor cephalic: ‘Il ne naquit par aucun bout’ (Aj 48). He also plays on the pair ‘presence’ and ‘absence’, dodging categorization as either by claiming: ‘C’est bien moi, je suis là – mais comme une rature’ </w:t>
      </w:r>
      <w:r w:rsidR="009F1A3B">
        <w:t xml:space="preserve">[yes it’s me, I’m there – but </w:t>
      </w:r>
      <w:r w:rsidR="0046612B">
        <w:t>as a crossing out</w:t>
      </w:r>
      <w:r w:rsidR="009F1A3B">
        <w:t xml:space="preserve">] </w:t>
      </w:r>
      <w:r>
        <w:t>(Aj 152), in a poem whose title takes this idea further: ‘le poète contumace’</w:t>
      </w:r>
      <w:r w:rsidR="00207CBC">
        <w:t xml:space="preserve"> [the </w:t>
      </w:r>
      <w:r w:rsidR="00540CF5">
        <w:t xml:space="preserve">legally </w:t>
      </w:r>
      <w:r w:rsidR="00207CBC">
        <w:t xml:space="preserve">absent </w:t>
      </w:r>
      <w:r w:rsidR="00540CF5">
        <w:t>poet]</w:t>
      </w:r>
      <w:r>
        <w:t>, making of the poet a defendant of whom judgement of some kind has been passed in his absence.</w:t>
      </w:r>
    </w:p>
    <w:p w14:paraId="36F89D96" w14:textId="24D52B11" w:rsidR="00253537" w:rsidRDefault="00253537" w:rsidP="00253537">
      <w:pPr>
        <w:pStyle w:val="NormalIndent"/>
      </w:pPr>
      <w:r>
        <w:t>‘Le poète contumace’</w:t>
      </w:r>
      <w:r w:rsidR="00601D19">
        <w:t xml:space="preserve"> [the legally absent poet]</w:t>
      </w:r>
      <w:r>
        <w:t xml:space="preserve"> (Aj 146–61) is about the state of being a </w:t>
      </w:r>
      <w:proofErr w:type="gramStart"/>
      <w:r>
        <w:t>poet, and</w:t>
      </w:r>
      <w:proofErr w:type="gramEnd"/>
      <w:r>
        <w:t xml:space="preserve"> is at first glance brimming with nineteenth-century clichés on the issue. The long-suffering poet wallows in solitude and sadness (‘triste’), as the naming of his trusty companion as ‘Ennui’ </w:t>
      </w:r>
      <w:r w:rsidR="00601D19">
        <w:t>[boredom]</w:t>
      </w:r>
      <w:r w:rsidR="00454A48">
        <w:t xml:space="preserve"> </w:t>
      </w:r>
      <w:r>
        <w:t>(l. 46) transportes us directly to a Baudelairean context. The lonely ancient edifice – ‘vieux couvent’</w:t>
      </w:r>
      <w:r w:rsidR="00454A48">
        <w:t xml:space="preserve"> [old convent]</w:t>
      </w:r>
      <w:r>
        <w:t xml:space="preserve"> – that he inhabits is reminiscent of the Gothic tale as perfected by Poe, and that had so caught the imagination of nineteenth-century France. Its coastal setting shows the same combination of ancient chambers and seascape as Mallarmé’s roughly contemporaneous attempt at a Gothic tale, </w:t>
      </w:r>
      <w:r>
        <w:rPr>
          <w:i/>
          <w:iCs/>
        </w:rPr>
        <w:t>Igitur</w:t>
      </w:r>
      <w:r>
        <w:t xml:space="preserve"> (c. 1869), and the Bretonness of Corbière’s convent allows him to exploit Brittany’s connotations of spirituality, just as fellow Breton Villiers de l’Isle-Adam had done by setting his own take on the Gothic tale in Basse-Bretagne in ‘L’Intersigne’ (1867). But rather than being allowed to drift into a metaphor for the chamber of the mind, Corbière’s once-grand building is instead compared to an old lady, before </w:t>
      </w:r>
      <w:r>
        <w:lastRenderedPageBreak/>
        <w:t xml:space="preserve">having its physical existence undermined, when we are told that its walls are so full of holes as not to be walls at all. This furthers the play on presence and absence announced in the poem’s </w:t>
      </w:r>
      <w:proofErr w:type="gramStart"/>
      <w:r>
        <w:t>title,</w:t>
      </w:r>
      <w:r w:rsidR="00454A48">
        <w:t xml:space="preserve"> </w:t>
      </w:r>
      <w:r>
        <w:t>and</w:t>
      </w:r>
      <w:proofErr w:type="gramEnd"/>
      <w:r>
        <w:t xml:space="preserve"> prepares the ground for the claim that the poet himself is only present as an ‘erasure’ (l. 80). </w:t>
      </w:r>
    </w:p>
    <w:p w14:paraId="7AC25456" w14:textId="47A3A2F7" w:rsidR="00253537" w:rsidRDefault="00253537" w:rsidP="00253537">
      <w:pPr>
        <w:pStyle w:val="NormalIndent"/>
      </w:pPr>
      <w:r>
        <w:t>The theme of the poet as social outcast, whether pushed to the margins of society, or alone at the head of some intellectual aristocracy – both are suggested here by the altitude and hierarchy associated with a ‘donjon’ (</w:t>
      </w:r>
      <w:r>
        <w:sym w:font="Symbol" w:char="F03C"/>
      </w:r>
      <w:r>
        <w:t xml:space="preserve"> dominus) and the population of wild birds – are common motifs in nineteenth-century literature. Initially Corbière seems to be combining this with a play on Romantic notions of being at one with nature, but it soon becomes clear that this rural abode is no happy escape, and that the company of birds constitutes further torture. When we are eventually introduced to the poet figure he is a pitiful sight, a ‘sauvage’ </w:t>
      </w:r>
      <w:r w:rsidR="00E61BF6">
        <w:t xml:space="preserve">[wild/ primitive] </w:t>
      </w:r>
      <w:r>
        <w:t>who instead of having the ‘aplomb’ (l. 6) which the once-grand building could have lent him, has ‘un plomb dans l’aile’</w:t>
      </w:r>
      <w:r w:rsidR="00E61BF6">
        <w:t xml:space="preserve"> [a lead bullet in his wing]</w:t>
      </w:r>
      <w:r>
        <w:t xml:space="preserve"> (l. 16). The poet as bird is a metaphor commonly found in nineteenth-century poetry, as in Baudelaire’s ‘Albatros’, where the poet draws on the bird’s associations of loftiness and freedom at a time when society seemed increasingly hostile to the artist. </w:t>
      </w:r>
      <w:proofErr w:type="gramStart"/>
      <w:r>
        <w:t>Similarly</w:t>
      </w:r>
      <w:proofErr w:type="gramEnd"/>
      <w:r>
        <w:t xml:space="preserve"> in ‘Le Cygne’ Baudelaire fuses this metaphor with the theme of artistic creativity and inspiration to produce the image of failure of flight as artistic impotence, which is so familiar to the reader of nineteenth-century poetry. It is an image chosen by Mallarmé for imbrication in his notoriously complex poetic textures in ‘Le Vierge, le vivace et le bel aujourd’hui’ and ‘Quand l’ombre menaça de la fatale loi’. Here Corbière exploits the association of failure of flight imagery with poetic impotence by playing on the expression ‘du plomb dans l’aile’, suggesting that this poet is not just living wild with the birds, in the sense of fulfilling the dream of a garret-ridden artist, but Corbière has pushed the metaphor so far that his poet-figure has been mistaken for a bird and shot. The introduction of the lead shot shatters the conceit, rendering the poet doubly alienated: having been forced to seek out the company of birds by the attitudes of society, he is now, thanks to the quick substitution of ‘un plomb’ for ‘du plomb’, made to stand out as different from the other birds, who peer down on him ‘tombé là’ </w:t>
      </w:r>
      <w:r w:rsidR="007664C4">
        <w:t xml:space="preserve">[fallen there] </w:t>
      </w:r>
      <w:r>
        <w:t xml:space="preserve">(l. 17). </w:t>
      </w:r>
    </w:p>
    <w:p w14:paraId="0C2A6713" w14:textId="76B3A2E8" w:rsidR="00253537" w:rsidRDefault="00253537" w:rsidP="00253537">
      <w:pPr>
        <w:pStyle w:val="NormalIndent"/>
      </w:pPr>
      <w:r>
        <w:t xml:space="preserve">At first sight the choice of the Breton coast as backdrop in ‘Le Poète contumace’ </w:t>
      </w:r>
      <w:r w:rsidR="007664C4">
        <w:t xml:space="preserve">[the legally absent poet] </w:t>
      </w:r>
      <w:r>
        <w:t xml:space="preserve">complements the themes of nature and escape present in the poem so well that the setting ‘sur la côte d’Armor’ </w:t>
      </w:r>
      <w:r w:rsidR="007664C4">
        <w:t xml:space="preserve">[on the north Breton coast] </w:t>
      </w:r>
      <w:r>
        <w:t>seems to function as a shorthand for these nineteenth-century poetic obsessions. To exploit Bretonness to the full a scene had to include not just nature, but also the sea, and so we are told three times of the setting here: once in the explicit ‘sur la côte’, once more in the literal Breton meaning of the name ‘Armor’, and again in the place of composition given at the end of the poem as Penmarc’h, which is a notoriously isolated coastal spot with mythological associations with the legend of Tristan and Yseult. Just as the familiar bird metaphor failed to provide lasting refuge for the poet, so the cliché of the Breton setting is destroyed when its connotations are undermined. Rather than exploit the Breton setting as an antithesis to Paris, where the poet is more at home, or at one with himself, this poet belongs no more on the Breton coast than he did in Paris. He is such a misfit that he is described here as a ‘lépreux’</w:t>
      </w:r>
      <w:r w:rsidR="00A072A2">
        <w:t xml:space="preserve"> [leper]</w:t>
      </w:r>
      <w:r>
        <w:t xml:space="preserve"> (l. 24) or an ‘Anglais’ (l. 26), and later claims ‘Je suis un étranger’ </w:t>
      </w:r>
      <w:r w:rsidR="00A072A2">
        <w:t xml:space="preserve">[I am a foreigner] </w:t>
      </w:r>
      <w:r>
        <w:t xml:space="preserve">(l. 95). So out of place does he seem, that, in a twist of logic that undermines any hierarchy set out in the opening cycle of ‘Paris’ poems, locals refer to him as ‘Quelque Parisien/ De Paris ou d’ailleurs’ </w:t>
      </w:r>
      <w:r w:rsidR="00A072A2">
        <w:t>[Some Parisian/ From Paris or some</w:t>
      </w:r>
      <w:r w:rsidR="00E53353">
        <w:t xml:space="preserve">where else] </w:t>
      </w:r>
      <w:r>
        <w:t xml:space="preserve">(ll.29–30). In this neat subversion it emerges that his earlier designation as ‘sauvage’ has nothing to do with the wildness of the setting at Penmarc’h, ‘Sur la côte d’Armor’ (l. 1), nor his predilection for feathered friends, but rather ‘sauvage’ is made to mean ‘strange’, the adjective transformed in the same way as ‘Parisian’. </w:t>
      </w:r>
    </w:p>
    <w:p w14:paraId="51C0F2E2" w14:textId="77777777" w:rsidR="00253537" w:rsidRDefault="00253537" w:rsidP="00253537">
      <w:pPr>
        <w:pStyle w:val="NormalIndent"/>
      </w:pPr>
      <w:r>
        <w:t xml:space="preserve">This subversion is confirmed in further play on the clichés of Brittany and Bretonness, when a clutch of the most familiar clichés are assembled </w:t>
      </w:r>
      <w:proofErr w:type="gramStart"/>
      <w:r>
        <w:t>together :</w:t>
      </w:r>
      <w:proofErr w:type="gramEnd"/>
    </w:p>
    <w:p w14:paraId="72329DAB" w14:textId="77777777" w:rsidR="00253537" w:rsidRPr="00997270" w:rsidRDefault="00253537" w:rsidP="00253537">
      <w:pPr>
        <w:pStyle w:val="DisplayQuote"/>
        <w:spacing w:after="0"/>
        <w:rPr>
          <w:lang w:val="fr-FR"/>
        </w:rPr>
      </w:pPr>
      <w:r w:rsidRPr="00997270">
        <w:rPr>
          <w:lang w:val="fr-FR"/>
        </w:rPr>
        <w:t>Mes grands bois de sapin, les fleurs d’or des gênets,</w:t>
      </w:r>
    </w:p>
    <w:p w14:paraId="1AD79399" w14:textId="77777777" w:rsidR="00253537" w:rsidRPr="00997270" w:rsidRDefault="00253537" w:rsidP="00253537">
      <w:pPr>
        <w:pStyle w:val="DisplayQuote"/>
        <w:spacing w:before="0" w:after="0"/>
        <w:rPr>
          <w:lang w:val="fr-FR"/>
        </w:rPr>
      </w:pPr>
      <w:r w:rsidRPr="00997270">
        <w:rPr>
          <w:lang w:val="fr-FR"/>
        </w:rPr>
        <w:t>Mes bruyères d’Armor … – en tas sur les chenets.</w:t>
      </w:r>
    </w:p>
    <w:p w14:paraId="5B460C67" w14:textId="77777777" w:rsidR="00253537" w:rsidRDefault="00253537" w:rsidP="00253537">
      <w:pPr>
        <w:pStyle w:val="DisplayQuote"/>
        <w:spacing w:before="0"/>
      </w:pPr>
      <w:r w:rsidRPr="00997270">
        <w:rPr>
          <w:lang w:val="fr-FR"/>
        </w:rPr>
        <w:t xml:space="preserve">Viens te gorger d’air pur […] </w:t>
      </w:r>
      <w:r>
        <w:t>(ll. 101–103).</w:t>
      </w:r>
    </w:p>
    <w:p w14:paraId="402204CB" w14:textId="0E73E65C" w:rsidR="00E53353" w:rsidRDefault="0005580C" w:rsidP="00C9710E">
      <w:pPr>
        <w:ind w:left="454"/>
      </w:pPr>
      <w:r>
        <w:t>[</w:t>
      </w:r>
      <w:r w:rsidR="00E53353">
        <w:t xml:space="preserve">My great </w:t>
      </w:r>
      <w:r w:rsidR="00114154">
        <w:t>fir</w:t>
      </w:r>
      <w:r w:rsidR="00067E11">
        <w:t xml:space="preserve"> forests</w:t>
      </w:r>
      <w:r w:rsidR="00114154">
        <w:t>, the golden broom flowers,</w:t>
      </w:r>
    </w:p>
    <w:p w14:paraId="34D4DC86" w14:textId="4FAB12C0" w:rsidR="00114154" w:rsidRDefault="00114154" w:rsidP="00C9710E">
      <w:pPr>
        <w:ind w:left="454"/>
      </w:pPr>
      <w:r>
        <w:t xml:space="preserve">My </w:t>
      </w:r>
      <w:r w:rsidR="00783887">
        <w:t xml:space="preserve">‘Armor’ heathers… - piled up on the </w:t>
      </w:r>
      <w:r w:rsidR="00E423A8">
        <w:t>fire</w:t>
      </w:r>
      <w:r w:rsidR="00C9710E">
        <w:t>.</w:t>
      </w:r>
    </w:p>
    <w:p w14:paraId="70FB2DB5" w14:textId="0F58FFD0" w:rsidR="00C9710E" w:rsidRDefault="00C9710E" w:rsidP="00C9710E">
      <w:pPr>
        <w:ind w:left="454"/>
      </w:pPr>
      <w:r>
        <w:t>Come gorge yourself on pure air…</w:t>
      </w:r>
      <w:r w:rsidR="0005580C">
        <w:t>]</w:t>
      </w:r>
    </w:p>
    <w:p w14:paraId="3695C8B1" w14:textId="77777777" w:rsidR="00114154" w:rsidRDefault="00114154" w:rsidP="00253537"/>
    <w:p w14:paraId="7F865E90" w14:textId="77777777" w:rsidR="00067E11" w:rsidRDefault="00067E11" w:rsidP="00253537"/>
    <w:p w14:paraId="2956B19F" w14:textId="2C38F297" w:rsidR="00253537" w:rsidRDefault="00253537" w:rsidP="00253537">
      <w:r>
        <w:t xml:space="preserve">In this stanza Corbière initially seems to be living up to the expectations of a Breton poet engendered by the Romantic generation. This is the ‘Breton’ Corbière that Verlaine saw when he culled the images used in his ‘Poète maudit’ essay on Corbière from this poem. Verlaine lists a number of clichés: a backdrop of </w:t>
      </w:r>
      <w:r>
        <w:rPr>
          <w:i/>
          <w:iCs/>
        </w:rPr>
        <w:t>bruyères</w:t>
      </w:r>
      <w:r>
        <w:t xml:space="preserve">, </w:t>
      </w:r>
      <w:r>
        <w:rPr>
          <w:i/>
          <w:iCs/>
        </w:rPr>
        <w:t>chênes</w:t>
      </w:r>
      <w:r>
        <w:t xml:space="preserve"> and coastline, a people at once </w:t>
      </w:r>
      <w:r>
        <w:rPr>
          <w:i/>
          <w:iCs/>
        </w:rPr>
        <w:t>tendre</w:t>
      </w:r>
      <w:r>
        <w:t xml:space="preserve"> and </w:t>
      </w:r>
      <w:r>
        <w:rPr>
          <w:i/>
          <w:iCs/>
        </w:rPr>
        <w:t>rude</w:t>
      </w:r>
      <w:r>
        <w:t xml:space="preserve">, with their </w:t>
      </w:r>
      <w:r>
        <w:rPr>
          <w:i/>
          <w:iCs/>
        </w:rPr>
        <w:t>croyances</w:t>
      </w:r>
      <w:r>
        <w:t xml:space="preserve"> </w:t>
      </w:r>
      <w:r>
        <w:rPr>
          <w:i/>
          <w:iCs/>
        </w:rPr>
        <w:t>superstitieuses</w:t>
      </w:r>
      <w:r>
        <w:t xml:space="preserve"> (represented here by the reference to the </w:t>
      </w:r>
      <w:r>
        <w:rPr>
          <w:i/>
          <w:iCs/>
        </w:rPr>
        <w:t>Ankou’s</w:t>
      </w:r>
      <w:r>
        <w:t xml:space="preserve"> ‘brouette de la mort’</w:t>
      </w:r>
      <w:r w:rsidR="009773B3">
        <w:t xml:space="preserve"> [wheelbarrow/cart of death]</w:t>
      </w:r>
      <w:r>
        <w:t xml:space="preserve"> in ‘satin de brouette’ l. 162), in his attempt to characterize what he terms the ‘Breton’ Corbière, whom he sees as more compelling than the ‘Parisian’ one.</w:t>
      </w:r>
      <w:r>
        <w:rPr>
          <w:rStyle w:val="FootnoteReference"/>
        </w:rPr>
        <w:footnoteReference w:id="22"/>
      </w:r>
      <w:r>
        <w:t xml:space="preserve"> But through the medium of the rhyme scheme, Corbière throws these clichés on the fire with the ‘fleurs d’or des gênets’</w:t>
      </w:r>
      <w:r w:rsidR="001465DB">
        <w:t xml:space="preserve"> [golden broom flowers]</w:t>
      </w:r>
      <w:r>
        <w:t>, condemned in the next line to be ‘en tas sur les chenets’</w:t>
      </w:r>
      <w:r w:rsidR="001465DB">
        <w:t xml:space="preserve"> [piled up on the fire]</w:t>
      </w:r>
      <w:r>
        <w:t xml:space="preserve">, as if in answer to his admirer’s portrait. </w:t>
      </w:r>
    </w:p>
    <w:p w14:paraId="7DE8F14E" w14:textId="7A1C6561" w:rsidR="00253537" w:rsidRDefault="00253537" w:rsidP="00253537">
      <w:pPr>
        <w:pStyle w:val="NormalIndent"/>
      </w:pPr>
      <w:r>
        <w:t>Verlaine seems to be trapped in the very duality that Corbière undermines in his cycle of ‘Paris’ poems. Similarly the duality of a ‘Breton’ Corbière and a ‘Parisian’ Corbière proposed by Verlaine is not borne out in ‘Le Poète contumace’, as this is no simple matter of a poet escaping from the stifling hierarchies of literary life in the capital to fill his lungs with the ‘air pur’ of Brittany. This poet belongs in neither. Just as in the poems forming the ‘Paris’ cycle the hierarchy is refused, and the dialogue blurred, here even in Brittany he is a ‘lépreux’</w:t>
      </w:r>
      <w:r w:rsidR="001465DB">
        <w:t xml:space="preserve"> [leper]</w:t>
      </w:r>
      <w:r>
        <w:t>, an ‘Anglais’, and an ‘étranger’</w:t>
      </w:r>
      <w:r w:rsidR="001465DB">
        <w:t xml:space="preserve"> [foreigner]</w:t>
      </w:r>
      <w:r>
        <w:t>. The ‘Breton’ Corbière does exist, as he employs motifs, lexis and images deriving from a Breton experience, but he is not the ‘enfant’</w:t>
      </w:r>
      <w:r w:rsidR="001465DB">
        <w:t xml:space="preserve"> [child]</w:t>
      </w:r>
      <w:r>
        <w:t xml:space="preserve"> (‘enfant des bruyères et des chênes et des rivages que c’était’) put forth by Verlaine. The opposition between what Corbière calls an ‘enfant’ and the sophistication of Parisian writers is undermined in the opening poems of </w:t>
      </w:r>
      <w:r>
        <w:rPr>
          <w:i/>
          <w:iCs/>
        </w:rPr>
        <w:t>Les Amours jaunes</w:t>
      </w:r>
      <w:r>
        <w:t xml:space="preserve">. The ‘Breton’ Corbière, to retain Verlaine’s terms, is working on literary convention in the sophisticated and exhilarating way that Verlaine, and many other critics after him, right up to the present day, have shown that the Parisian Corbière does. </w:t>
      </w:r>
    </w:p>
    <w:p w14:paraId="6C7E47A7" w14:textId="24779A3C" w:rsidR="00253537" w:rsidRDefault="00253537" w:rsidP="00253537">
      <w:pPr>
        <w:ind w:firstLine="454"/>
      </w:pPr>
      <w:r>
        <w:t>The ‘Breton’ Corbière certainly belongs in the parodic line of representations of Brittany. While he was not alone in undermining the clichés that make up the ‘Brittany’ that we know, the clue to his originality and enormous achievement is contained in the way in which ‘Le Poète contumace’ subverts clichés, that is through the medium of the rhyme scheme. A more violently disruptive engagement with the clichés that constitute ‘Bretagne’ is found in the detail of the text, in explosive word combinations. So unforgiving is his treatment of the French language that Verlaine puts the emphasis on Corbière’s non-Frenchness: ‘quel Breton bretonnant de la bonne manière’</w:t>
      </w:r>
      <w:r w:rsidR="00E43969">
        <w:t xml:space="preserve"> [</w:t>
      </w:r>
      <w:r w:rsidR="00E43969">
        <w:t>What a Breton-speaking Breton of the right kind!</w:t>
      </w:r>
      <w:r w:rsidR="00E43969">
        <w:t>]</w:t>
      </w:r>
      <w:r>
        <w:t>.</w:t>
      </w:r>
      <w:r>
        <w:rPr>
          <w:rStyle w:val="FootnoteReference"/>
        </w:rPr>
        <w:footnoteReference w:id="23"/>
      </w:r>
      <w:r>
        <w:t xml:space="preserve"> This view was echoed in the decadent novel </w:t>
      </w:r>
      <w:r>
        <w:rPr>
          <w:i/>
        </w:rPr>
        <w:t>A Rebours</w:t>
      </w:r>
      <w:r>
        <w:t xml:space="preserve"> (1884), in which Huysmans, similarly focusing on the disruptive verbal surfaces, has his character des Esseintes say of Corbière’s poetry: ‘c’était à peine français, l’auteur parlait nègre’</w:t>
      </w:r>
      <w:r w:rsidR="001465DB">
        <w:t xml:space="preserve"> [it was barely French, the author was sp</w:t>
      </w:r>
      <w:r w:rsidR="0026385C">
        <w:t>eaking Negro]</w:t>
      </w:r>
      <w:r>
        <w:t>.</w:t>
      </w:r>
      <w:r>
        <w:rPr>
          <w:rStyle w:val="FootnoteReference"/>
        </w:rPr>
        <w:footnoteReference w:id="24"/>
      </w:r>
      <w:r>
        <w:t xml:space="preserve"> There is little dispute that Corbière’s originality as a French poet lies in his disruptive verbal textures. It is also clear that his uniquely important contribution to the Breton tradition has to do with his unconventional use of language. Whether this has anything to do with the Breton language, as Verlaine’s choice of the word ‘bretonnant’</w:t>
      </w:r>
      <w:r w:rsidR="0026385C">
        <w:t xml:space="preserve"> [Breton-speaking]</w:t>
      </w:r>
      <w:r>
        <w:t xml:space="preserve"> as an explanation for his strangeness suggests, or ‘foreignness’ more generally as Huysmans implies, is much less clear. </w:t>
      </w:r>
    </w:p>
    <w:p w14:paraId="438FB77F" w14:textId="6D07A774" w:rsidR="00253537" w:rsidRDefault="00253537" w:rsidP="00253537">
      <w:pPr>
        <w:ind w:firstLine="454"/>
      </w:pPr>
      <w:r>
        <w:t xml:space="preserve">At first sight, much of the foreign feel to Corbière’s poetry derives from the inclusion of real place names containing un-French consonants such as ‘c’h’ and ‘k’, and he also creates unfamiliar French by referring to culturally specific figures and motifs such as the ‘brouette de la Mort’, the vehicle of the native Breton incarnation of death (referred to Aj 160, Aj 310), and the ‘lavandière’ whose nightly task it is to wash the linen of the dead. He also, to a limited degree, plays with literal translation from Breton, creating unfamiliar expressions in French, as in ‘escabeaux de crapauds’ </w:t>
      </w:r>
      <w:r w:rsidR="008813D8">
        <w:t xml:space="preserve">[toad stools] </w:t>
      </w:r>
      <w:r>
        <w:t xml:space="preserve">(Aj 308) and ‘Mois noir’ </w:t>
      </w:r>
      <w:r w:rsidR="00270D76">
        <w:t>[</w:t>
      </w:r>
      <w:r w:rsidR="001F3885">
        <w:t xml:space="preserve">black month = November in Breton] </w:t>
      </w:r>
      <w:r>
        <w:t>(Aj 416, 340). Yet the lexical exoticism that peppers the collection, for instance the ‘ankokrignets’ (</w:t>
      </w:r>
      <w:r>
        <w:sym w:font="Symbol" w:char="F03C"/>
      </w:r>
      <w:r>
        <w:t xml:space="preserve"> Br. Ankoù krignet) and ‘kakous’ in ‘La rapsode foraine et le Pardon de Sainte-Anne’ (l. 165), in no measure accounts for the strangeness of the language in this poem. In any case there is just as much Latin sprinkled over </w:t>
      </w:r>
      <w:r>
        <w:rPr>
          <w:i/>
          <w:iCs/>
        </w:rPr>
        <w:t>Les Amours jaunes</w:t>
      </w:r>
      <w:r>
        <w:t xml:space="preserve">, or in the ‘Gens de mer’ </w:t>
      </w:r>
      <w:r>
        <w:lastRenderedPageBreak/>
        <w:t>section, and as much French dialect, as there is Breton proper. It is not only Breton lexis, nor even exotic lexis more generally, that is responsible for the non-French feel of Corbière’s language. Rather it is provocative juxtapositions that allow him to explode words, forcing them to offer up their various and possibly unexpected meanings simultaneously, rather than be pinned down by the syntax to one meaning. This is clear in the word-play in the first line of ‘Ça’ (Aj 24–29), where the word ‘essais’</w:t>
      </w:r>
      <w:r w:rsidR="001C705A">
        <w:t xml:space="preserve"> [attemps]</w:t>
      </w:r>
      <w:r>
        <w:t xml:space="preserve"> is opened up by its virtual repetition in ‘essayé’</w:t>
      </w:r>
      <w:r w:rsidR="001C705A">
        <w:t xml:space="preserve"> [tried]</w:t>
      </w:r>
      <w:r>
        <w:t xml:space="preserve">, and there is a similar play on ‘passer’ (Aj 34), and in the expression ‘Une tête! – mais pas de tête’ (Aj 52). </w:t>
      </w:r>
    </w:p>
    <w:p w14:paraId="7B7F5747" w14:textId="77777777" w:rsidR="00253537" w:rsidRDefault="00253537" w:rsidP="00253537">
      <w:pPr>
        <w:pStyle w:val="NormalIndent"/>
      </w:pPr>
      <w:r>
        <w:t xml:space="preserve">The same thing is happening to words, but much more powerfully so, in places where the syntax appears at first sight smoother. In ‘Bâtard de Créole et Breton’ (Aj 32), for instance, putting the word ‘Créole’ as an equivalence to ‘Breton’ forcefully removes ‘Breton’ from the folklore register to which it had been banished by the likes of Brizeux. </w:t>
      </w:r>
    </w:p>
    <w:p w14:paraId="5F443E52" w14:textId="77777777" w:rsidR="00253537" w:rsidRPr="00997270" w:rsidRDefault="00253537" w:rsidP="00253537">
      <w:pPr>
        <w:pStyle w:val="DisplayQuote"/>
        <w:spacing w:after="0"/>
        <w:rPr>
          <w:lang w:val="fr-FR"/>
        </w:rPr>
      </w:pPr>
      <w:r w:rsidRPr="00997270">
        <w:rPr>
          <w:lang w:val="fr-FR"/>
        </w:rPr>
        <w:t>Bâtard de Créole et Breton,</w:t>
      </w:r>
    </w:p>
    <w:p w14:paraId="5817AF9F" w14:textId="77777777" w:rsidR="00253537" w:rsidRPr="00997270" w:rsidRDefault="00253537" w:rsidP="00253537">
      <w:pPr>
        <w:pStyle w:val="DisplayQuote"/>
        <w:spacing w:before="0" w:after="0"/>
        <w:rPr>
          <w:lang w:val="fr-FR"/>
        </w:rPr>
      </w:pPr>
      <w:r w:rsidRPr="00997270">
        <w:rPr>
          <w:lang w:val="fr-FR"/>
        </w:rPr>
        <w:t>Il vint aussi là – fourmilière,</w:t>
      </w:r>
    </w:p>
    <w:p w14:paraId="1FB94CD1" w14:textId="7CA99A83" w:rsidR="00253537" w:rsidRDefault="00253537" w:rsidP="00253537">
      <w:pPr>
        <w:pStyle w:val="DisplayQuote"/>
        <w:spacing w:before="0"/>
        <w:rPr>
          <w:lang w:val="fr-FR"/>
        </w:rPr>
      </w:pPr>
      <w:r w:rsidRPr="00997270">
        <w:rPr>
          <w:lang w:val="fr-FR"/>
        </w:rPr>
        <w:t>Bazar où rien n’est en pierre (Aj 32)</w:t>
      </w:r>
    </w:p>
    <w:p w14:paraId="2E76CD09" w14:textId="4764024C" w:rsidR="00C7266F" w:rsidRDefault="00C7266F" w:rsidP="00C7266F">
      <w:pPr>
        <w:pStyle w:val="text-center"/>
        <w:shd w:val="clear" w:color="auto" w:fill="FBFBF8"/>
        <w:ind w:left="454"/>
        <w:contextualSpacing/>
        <w:rPr>
          <w:color w:val="212529"/>
        </w:rPr>
      </w:pPr>
      <w:r>
        <w:rPr>
          <w:color w:val="212529"/>
        </w:rPr>
        <w:t>[</w:t>
      </w:r>
      <w:r>
        <w:rPr>
          <w:color w:val="212529"/>
        </w:rPr>
        <w:t xml:space="preserve">Creole, Breton, </w:t>
      </w:r>
      <w:proofErr w:type="gramStart"/>
      <w:r>
        <w:rPr>
          <w:color w:val="212529"/>
        </w:rPr>
        <w:t>bastard</w:t>
      </w:r>
      <w:proofErr w:type="gramEnd"/>
      <w:r>
        <w:rPr>
          <w:color w:val="212529"/>
        </w:rPr>
        <w:t>, lone,</w:t>
      </w:r>
    </w:p>
    <w:p w14:paraId="1EA49735" w14:textId="77777777" w:rsidR="00C7266F" w:rsidRDefault="00C7266F" w:rsidP="00C7266F">
      <w:pPr>
        <w:pStyle w:val="text-center"/>
        <w:shd w:val="clear" w:color="auto" w:fill="FBFBF8"/>
        <w:ind w:left="454"/>
        <w:contextualSpacing/>
        <w:rPr>
          <w:color w:val="212529"/>
        </w:rPr>
      </w:pPr>
      <w:r>
        <w:rPr>
          <w:color w:val="212529"/>
        </w:rPr>
        <w:t>He too came there – the anthill</w:t>
      </w:r>
    </w:p>
    <w:p w14:paraId="2B4983ED" w14:textId="2DA26777" w:rsidR="00C7266F" w:rsidRDefault="00C7266F" w:rsidP="00C7266F">
      <w:pPr>
        <w:pStyle w:val="text-center"/>
        <w:shd w:val="clear" w:color="auto" w:fill="FBFBF8"/>
        <w:ind w:left="454"/>
        <w:contextualSpacing/>
        <w:rPr>
          <w:color w:val="212529"/>
        </w:rPr>
      </w:pPr>
      <w:r>
        <w:rPr>
          <w:color w:val="212529"/>
        </w:rPr>
        <w:t>Bazaar where nothing is of stone,</w:t>
      </w:r>
      <w:r w:rsidR="00743FE0">
        <w:rPr>
          <w:color w:val="212529"/>
        </w:rPr>
        <w:t xml:space="preserve">], translated by </w:t>
      </w:r>
      <w:r w:rsidR="00743FE0">
        <w:rPr>
          <w:color w:val="212529"/>
          <w:shd w:val="clear" w:color="auto" w:fill="FBFBF8"/>
        </w:rPr>
        <w:t>A. S. Kline © </w:t>
      </w:r>
      <w:hyperlink r:id="rId8" w:tooltip="Copyright" w:history="1">
        <w:r w:rsidR="00743FE0">
          <w:rPr>
            <w:rStyle w:val="Hyperlink"/>
            <w:b/>
            <w:bCs/>
            <w:color w:val="245CA0"/>
            <w:shd w:val="clear" w:color="auto" w:fill="FBFBF8"/>
          </w:rPr>
          <w:t>Copyright</w:t>
        </w:r>
      </w:hyperlink>
      <w:r w:rsidR="00743FE0">
        <w:rPr>
          <w:color w:val="212529"/>
          <w:shd w:val="clear" w:color="auto" w:fill="FBFBF8"/>
        </w:rPr>
        <w:t> 2020</w:t>
      </w:r>
      <w:r w:rsidR="00743FE0">
        <w:rPr>
          <w:color w:val="212529"/>
          <w:shd w:val="clear" w:color="auto" w:fill="FBFBF8"/>
        </w:rPr>
        <w:t xml:space="preserve">, available </w:t>
      </w:r>
      <w:hyperlink r:id="rId9" w:history="1">
        <w:r w:rsidR="00743FE0" w:rsidRPr="00E453A9">
          <w:rPr>
            <w:rStyle w:val="Hyperlink"/>
            <w:shd w:val="clear" w:color="auto" w:fill="FBFBF8"/>
          </w:rPr>
          <w:t>https://www.poetryintranslation.com/PITBR/French/CorbiereSelectedPoems.php#anchor_Toc39568518</w:t>
        </w:r>
      </w:hyperlink>
      <w:r w:rsidR="00743FE0">
        <w:rPr>
          <w:color w:val="212529"/>
          <w:shd w:val="clear" w:color="auto" w:fill="FBFBF8"/>
        </w:rPr>
        <w:t xml:space="preserve"> </w:t>
      </w:r>
    </w:p>
    <w:p w14:paraId="22C4B08A" w14:textId="5BA1DA7D" w:rsidR="00253537" w:rsidRDefault="00253537" w:rsidP="00253537">
      <w:r>
        <w:t xml:space="preserve">The pairing of ‘Bâtard’ and ‘Breton’, framing the opening line, and reinforced by sound patterning, equally forces the word ‘Breton’ into completely new company. On the one hand it is put in the company of ‘bâtard’, an insult, which subverts the notions of intactness and purity long associated with </w:t>
      </w:r>
      <w:proofErr w:type="gramStart"/>
      <w:r>
        <w:t>Brittany, and</w:t>
      </w:r>
      <w:proofErr w:type="gramEnd"/>
      <w:r>
        <w:t xml:space="preserve"> crystallized in Renan’s ‘La Poésie des races celtiques’. On the other hand, through sound-patterning rather than syntax, it is juxtaposed to ‘bâtard’s virtual echo – ‘bazar’ – with its Oriental connotations (</w:t>
      </w:r>
      <w:r>
        <w:sym w:font="Symbol" w:char="F03C"/>
      </w:r>
      <w:r>
        <w:t xml:space="preserve"> Persian ‘souk’), but also its pejorative implication of lack of order and balance. Corbière is not presenting himself as a coherent poetic voice, and the mongrel idea he puts forth with the opening word ‘bâtard’ can be read as a characterization of the poem itself, and its texture, as both ‘créole’ and ‘breton’ are the names of languages, as well as adjectives of identity. The image created by the word ‘fourmilière’</w:t>
      </w:r>
      <w:r w:rsidR="00EC69B6">
        <w:t xml:space="preserve"> [anthill]</w:t>
      </w:r>
      <w:r>
        <w:t xml:space="preserve"> for Paris first of all tells us that it has little substance, and the word itself takes us to one of its literary incarnations – in this case Baudelaire’s ‘fourmillante cité’ </w:t>
      </w:r>
      <w:r w:rsidR="004D7017">
        <w:t xml:space="preserve">[city teeming with ants] </w:t>
      </w:r>
      <w:r>
        <w:t xml:space="preserve">in ‘Les Sept vieillards’ – rather than to a real place. So unreal is this Paris that it is described as a ‘Bazar où rien n’est en pierre’ </w:t>
      </w:r>
      <w:r w:rsidR="004D7017">
        <w:t xml:space="preserve">[bazaar where nothing is of stone] </w:t>
      </w:r>
      <w:r>
        <w:t xml:space="preserve">(Aj 32), a negative definition that also allows one of the most enduring clichés of Brittany to resonate: that of its stones and associated timelessness. </w:t>
      </w:r>
    </w:p>
    <w:p w14:paraId="6EB563F7" w14:textId="77777777" w:rsidR="00253537" w:rsidRDefault="00253537" w:rsidP="00253537">
      <w:pPr>
        <w:pStyle w:val="NormalIndent"/>
      </w:pPr>
      <w:r>
        <w:t>Another of the Paris sonnets gives us an equally unexpected Brittany:</w:t>
      </w:r>
    </w:p>
    <w:p w14:paraId="3FC8DFA9" w14:textId="77777777" w:rsidR="00253537" w:rsidRPr="00997270" w:rsidRDefault="00253537" w:rsidP="00253537">
      <w:pPr>
        <w:pStyle w:val="DisplayQuote"/>
        <w:spacing w:after="0"/>
        <w:rPr>
          <w:lang w:val="fr-FR"/>
        </w:rPr>
      </w:pPr>
      <w:r w:rsidRPr="00997270">
        <w:rPr>
          <w:lang w:val="fr-FR"/>
        </w:rPr>
        <w:t xml:space="preserve">C’est la bohême, </w:t>
      </w:r>
      <w:proofErr w:type="gramStart"/>
      <w:r w:rsidRPr="00997270">
        <w:rPr>
          <w:lang w:val="fr-FR"/>
        </w:rPr>
        <w:t>enfant:</w:t>
      </w:r>
      <w:proofErr w:type="gramEnd"/>
      <w:r w:rsidRPr="00997270">
        <w:rPr>
          <w:lang w:val="fr-FR"/>
        </w:rPr>
        <w:t xml:space="preserve"> Renie</w:t>
      </w:r>
    </w:p>
    <w:p w14:paraId="183923A6" w14:textId="77777777" w:rsidR="00253537" w:rsidRPr="00997270" w:rsidRDefault="00253537" w:rsidP="00253537">
      <w:pPr>
        <w:pStyle w:val="DisplayQuote"/>
        <w:spacing w:before="0" w:after="0"/>
        <w:rPr>
          <w:lang w:val="fr-FR"/>
        </w:rPr>
      </w:pPr>
      <w:r w:rsidRPr="00997270">
        <w:rPr>
          <w:lang w:val="fr-FR"/>
        </w:rPr>
        <w:t>Ta lande et ton clocher à jour,</w:t>
      </w:r>
    </w:p>
    <w:p w14:paraId="63195532" w14:textId="77777777" w:rsidR="00253537" w:rsidRPr="00997270" w:rsidRDefault="00253537" w:rsidP="00253537">
      <w:pPr>
        <w:pStyle w:val="DisplayQuote"/>
        <w:spacing w:before="0" w:after="0"/>
        <w:rPr>
          <w:lang w:val="fr-FR"/>
        </w:rPr>
      </w:pPr>
      <w:r w:rsidRPr="00997270">
        <w:rPr>
          <w:lang w:val="fr-FR"/>
        </w:rPr>
        <w:t>Les mornes de ta colonie</w:t>
      </w:r>
    </w:p>
    <w:p w14:paraId="5DE63A5A" w14:textId="77777777" w:rsidR="00253537" w:rsidRPr="00997270" w:rsidRDefault="00253537" w:rsidP="00253537">
      <w:pPr>
        <w:pStyle w:val="DisplayQuote"/>
        <w:spacing w:before="0"/>
        <w:rPr>
          <w:lang w:val="fr-FR"/>
        </w:rPr>
      </w:pPr>
      <w:r w:rsidRPr="00997270">
        <w:rPr>
          <w:lang w:val="fr-FR"/>
        </w:rPr>
        <w:t xml:space="preserve">Et les </w:t>
      </w:r>
      <w:r w:rsidRPr="00997270">
        <w:rPr>
          <w:i/>
          <w:iCs/>
          <w:lang w:val="fr-FR"/>
        </w:rPr>
        <w:t>bamboulas</w:t>
      </w:r>
      <w:r w:rsidRPr="00997270">
        <w:rPr>
          <w:lang w:val="fr-FR"/>
        </w:rPr>
        <w:t xml:space="preserve"> au tambour (Aj 40)</w:t>
      </w:r>
    </w:p>
    <w:p w14:paraId="48B0F6FB" w14:textId="40D67F1B" w:rsidR="00227083" w:rsidRDefault="00736D26" w:rsidP="00736D26">
      <w:pPr>
        <w:ind w:left="454"/>
      </w:pPr>
      <w:r>
        <w:t>[</w:t>
      </w:r>
      <w:r w:rsidR="003C7C71">
        <w:t>This is Bohemia, child; Deny</w:t>
      </w:r>
    </w:p>
    <w:p w14:paraId="189C34E1" w14:textId="61357217" w:rsidR="003C7C71" w:rsidRDefault="003C7C71" w:rsidP="00736D26">
      <w:pPr>
        <w:ind w:left="454"/>
      </w:pPr>
      <w:r>
        <w:t>Your moorland and your church tower,</w:t>
      </w:r>
    </w:p>
    <w:p w14:paraId="5A66C687" w14:textId="4D628F5C" w:rsidR="003C7C71" w:rsidRDefault="003C7C71" w:rsidP="00736D26">
      <w:pPr>
        <w:ind w:left="454"/>
      </w:pPr>
      <w:r>
        <w:t xml:space="preserve">The </w:t>
      </w:r>
      <w:r w:rsidR="00F8061B">
        <w:t>hills</w:t>
      </w:r>
      <w:r w:rsidR="009B08E6">
        <w:t xml:space="preserve"> of your </w:t>
      </w:r>
      <w:r w:rsidR="00054D59">
        <w:t xml:space="preserve">[West Indian] </w:t>
      </w:r>
      <w:r w:rsidR="009B08E6">
        <w:t>colony</w:t>
      </w:r>
      <w:r w:rsidR="00F8061B">
        <w:t xml:space="preserve"> </w:t>
      </w:r>
    </w:p>
    <w:p w14:paraId="4685CEF9" w14:textId="3757DD6D" w:rsidR="009B08E6" w:rsidRDefault="009B08E6" w:rsidP="00736D26">
      <w:pPr>
        <w:ind w:left="454"/>
      </w:pPr>
      <w:r>
        <w:t xml:space="preserve">And the </w:t>
      </w:r>
      <w:r w:rsidR="00D909C7">
        <w:t xml:space="preserve">wild times to the </w:t>
      </w:r>
      <w:r w:rsidR="00736D26">
        <w:t>drumbeat]</w:t>
      </w:r>
    </w:p>
    <w:p w14:paraId="66461CC2" w14:textId="77777777" w:rsidR="009B08E6" w:rsidRDefault="009B08E6" w:rsidP="00253537"/>
    <w:p w14:paraId="64596AB5" w14:textId="57C2ECCA" w:rsidR="00253537" w:rsidRDefault="00253537" w:rsidP="00253537">
      <w:r>
        <w:t>This poet’s province is presented as both a version of Brittany, which is conjured up by such typical details as ‘lande’</w:t>
      </w:r>
      <w:r w:rsidR="00736D26">
        <w:t xml:space="preserve"> [moorland]</w:t>
      </w:r>
      <w:r>
        <w:t>, and ‘clocher’</w:t>
      </w:r>
      <w:r w:rsidR="00736D26">
        <w:t xml:space="preserve"> [church tower]</w:t>
      </w:r>
      <w:r>
        <w:t>, and at the same time a distant French colony. This is signalled by ‘mornes de ta colonie’ in the next line, transporting us to the little mountains of the Reunion Island or the Antilles</w:t>
      </w:r>
      <w:r w:rsidR="00054D59">
        <w:t xml:space="preserve"> [West Indies]</w:t>
      </w:r>
      <w:r>
        <w:t>, and then ‘bamboulas’</w:t>
      </w:r>
      <w:r w:rsidR="00C3494F">
        <w:t xml:space="preserve"> [type of dance </w:t>
      </w:r>
      <w:r w:rsidR="00B44E16">
        <w:t>associated with Africa or Haiti]</w:t>
      </w:r>
      <w:r>
        <w:t xml:space="preserve">, sweeping us up in an African dance. His merging of Brittany, Africa, and the </w:t>
      </w:r>
      <w:r>
        <w:lastRenderedPageBreak/>
        <w:t>Antilles suggests that anything that is not Paris is all the same anyway, either to him, or more likely to the levelling, homogenizing eye of the Parisian who sees no further than a certain degree of difference no matter which direction he looks in. Although we find colonializing discourse in French-language writing on Brittany long before Corbière, it is not until the twentieth century that comparisons between Brittany and overseas colonies galvanize Breton writers and thinkers into political commitment.</w:t>
      </w:r>
    </w:p>
    <w:p w14:paraId="555F7DB1" w14:textId="49255A25" w:rsidR="00253537" w:rsidRDefault="00253537" w:rsidP="00253537">
      <w:pPr>
        <w:pStyle w:val="NormalIndent"/>
      </w:pPr>
      <w:r>
        <w:t>The first two poems in ‘Armor’, the section devoted to Brittany, exploit three of the most central clichés connected with Bretonness by forcing them together: these are nature, the coast and death. The rural idyll is a Romantic idea that Corbière targets quite explicitly elsewhere. ‘Un riche en Bretagne’</w:t>
      </w:r>
      <w:r w:rsidR="00B44E16">
        <w:t xml:space="preserve"> [A richman in Brittany]</w:t>
      </w:r>
      <w:r>
        <w:t xml:space="preserve"> (Aj 312) directly parodies Georgic inspired </w:t>
      </w:r>
      <w:proofErr w:type="gramStart"/>
      <w:r>
        <w:t>poetry, and</w:t>
      </w:r>
      <w:proofErr w:type="gramEnd"/>
      <w:r>
        <w:t xml:space="preserve"> is especially scathing about the eighteenth-century translator into French of the </w:t>
      </w:r>
      <w:r>
        <w:rPr>
          <w:i/>
          <w:iCs/>
        </w:rPr>
        <w:t>Georgics</w:t>
      </w:r>
      <w:r>
        <w:t xml:space="preserve">, the abbé Delille (1770). This vogue had suited writers on Brittany particularly </w:t>
      </w:r>
      <w:proofErr w:type="gramStart"/>
      <w:r>
        <w:t>well, and</w:t>
      </w:r>
      <w:proofErr w:type="gramEnd"/>
      <w:r>
        <w:t xml:space="preserve"> had certainly marked the previous generation. Other writers, less sentimental than Brizeux, went beyond the Romantic notion of a harmonious merging of people with the nature surrounding them to the kind of animalisms found most famously in Balzac’s comparison of chouan soldiers with goats. Corbière overturns this by parodying it in his angry poem ‘La Pastorale de Conlie’ (Aj 340–345), where his use of the verbe ‘paître’ </w:t>
      </w:r>
      <w:r w:rsidR="00BD4AFE">
        <w:t xml:space="preserve">[graze] </w:t>
      </w:r>
      <w:r>
        <w:t xml:space="preserve">makes soldiers into sheep (l. 11), confirming the comparison announced from the outset in ‘comme des troupeaux’ </w:t>
      </w:r>
      <w:r w:rsidR="00BD4AFE">
        <w:t xml:space="preserve">[like </w:t>
      </w:r>
      <w:r w:rsidR="00DD56AC">
        <w:t xml:space="preserve">herds/ flocks] </w:t>
      </w:r>
      <w:r>
        <w:t>(l. 2). In the two opening poems of ‘Armor’, ‘Paysage mauvais’ and ‘Nature morte’, nature is put together with the themes of death and the coast.</w:t>
      </w:r>
    </w:p>
    <w:p w14:paraId="4B65C445" w14:textId="77777777" w:rsidR="00253537" w:rsidRPr="00997270" w:rsidRDefault="00253537" w:rsidP="00253537">
      <w:pPr>
        <w:pStyle w:val="DisplayQuote"/>
        <w:spacing w:after="0"/>
        <w:rPr>
          <w:lang w:val="fr-FR"/>
        </w:rPr>
      </w:pPr>
      <w:r w:rsidRPr="00997270">
        <w:rPr>
          <w:lang w:val="fr-FR"/>
        </w:rPr>
        <w:t>Paysage mauvais</w:t>
      </w:r>
    </w:p>
    <w:p w14:paraId="1A276429" w14:textId="77777777" w:rsidR="00253537" w:rsidRPr="00997270" w:rsidRDefault="00253537" w:rsidP="00253537">
      <w:pPr>
        <w:pStyle w:val="DisplayQuote"/>
        <w:spacing w:before="0" w:after="0"/>
        <w:rPr>
          <w:lang w:val="fr-FR"/>
        </w:rPr>
      </w:pPr>
    </w:p>
    <w:p w14:paraId="743A2B3E" w14:textId="77777777" w:rsidR="00253537" w:rsidRPr="00997270" w:rsidRDefault="00253537" w:rsidP="00253537">
      <w:pPr>
        <w:pStyle w:val="DisplayQuote"/>
        <w:spacing w:before="0" w:after="0"/>
        <w:rPr>
          <w:lang w:val="fr-FR"/>
        </w:rPr>
      </w:pPr>
      <w:r w:rsidRPr="00997270">
        <w:rPr>
          <w:lang w:val="fr-FR"/>
        </w:rPr>
        <w:t>Sables de vieux os – le flot râle</w:t>
      </w:r>
    </w:p>
    <w:p w14:paraId="7699EC1F" w14:textId="77777777" w:rsidR="00253537" w:rsidRPr="00997270" w:rsidRDefault="00253537" w:rsidP="00253537">
      <w:pPr>
        <w:pStyle w:val="DisplayQuote"/>
        <w:spacing w:before="0" w:after="0"/>
        <w:rPr>
          <w:lang w:val="fr-FR"/>
        </w:rPr>
      </w:pPr>
      <w:r w:rsidRPr="00997270">
        <w:rPr>
          <w:lang w:val="fr-FR"/>
        </w:rPr>
        <w:t xml:space="preserve">Des </w:t>
      </w:r>
      <w:proofErr w:type="gramStart"/>
      <w:r w:rsidRPr="00997270">
        <w:rPr>
          <w:lang w:val="fr-FR"/>
        </w:rPr>
        <w:t>glas:</w:t>
      </w:r>
      <w:proofErr w:type="gramEnd"/>
      <w:r w:rsidRPr="00997270">
        <w:rPr>
          <w:lang w:val="fr-FR"/>
        </w:rPr>
        <w:t xml:space="preserve"> crevant bruit sur bruit…</w:t>
      </w:r>
    </w:p>
    <w:p w14:paraId="0A04522F" w14:textId="77777777" w:rsidR="00253537" w:rsidRPr="00997270" w:rsidRDefault="00253537" w:rsidP="00253537">
      <w:pPr>
        <w:pStyle w:val="DisplayQuote"/>
        <w:spacing w:before="0" w:after="0"/>
        <w:rPr>
          <w:lang w:val="fr-FR"/>
        </w:rPr>
      </w:pPr>
      <w:r w:rsidRPr="00997270">
        <w:rPr>
          <w:lang w:val="fr-FR"/>
        </w:rPr>
        <w:t>–Palud pâle, où la lune avale</w:t>
      </w:r>
    </w:p>
    <w:p w14:paraId="62D17E5C" w14:textId="3900199B" w:rsidR="00253537" w:rsidRDefault="00253537" w:rsidP="00253537">
      <w:pPr>
        <w:pStyle w:val="DisplayQuote"/>
        <w:spacing w:before="0"/>
      </w:pPr>
      <w:r w:rsidRPr="00997270">
        <w:rPr>
          <w:lang w:val="fr-FR"/>
        </w:rPr>
        <w:t xml:space="preserve">De gros vers, pour passer la nuit. </w:t>
      </w:r>
      <w:r>
        <w:t>(Aj 308)</w:t>
      </w:r>
    </w:p>
    <w:p w14:paraId="37DEC16E" w14:textId="77AF5C65" w:rsidR="007775C6" w:rsidRDefault="000C04FE" w:rsidP="000C04FE">
      <w:pPr>
        <w:pStyle w:val="text-center"/>
        <w:shd w:val="clear" w:color="auto" w:fill="FBFBF8"/>
        <w:ind w:left="454"/>
        <w:contextualSpacing/>
        <w:rPr>
          <w:color w:val="212529"/>
        </w:rPr>
      </w:pPr>
      <w:r>
        <w:rPr>
          <w:color w:val="212529"/>
        </w:rPr>
        <w:t>[</w:t>
      </w:r>
      <w:r w:rsidR="007775C6">
        <w:rPr>
          <w:color w:val="212529"/>
        </w:rPr>
        <w:t>Evil landscape</w:t>
      </w:r>
    </w:p>
    <w:p w14:paraId="1D787AD1" w14:textId="77777777" w:rsidR="007775C6" w:rsidRDefault="007775C6" w:rsidP="000C04FE">
      <w:pPr>
        <w:pStyle w:val="text-center"/>
        <w:shd w:val="clear" w:color="auto" w:fill="FBFBF8"/>
        <w:ind w:left="454"/>
        <w:contextualSpacing/>
        <w:rPr>
          <w:color w:val="212529"/>
        </w:rPr>
      </w:pPr>
    </w:p>
    <w:p w14:paraId="2D9FDCEC" w14:textId="31662D25" w:rsidR="000C04FE" w:rsidRDefault="000C04FE" w:rsidP="000C04FE">
      <w:pPr>
        <w:pStyle w:val="text-center"/>
        <w:shd w:val="clear" w:color="auto" w:fill="FBFBF8"/>
        <w:ind w:left="454"/>
        <w:contextualSpacing/>
        <w:rPr>
          <w:color w:val="212529"/>
        </w:rPr>
      </w:pPr>
      <w:r>
        <w:rPr>
          <w:color w:val="212529"/>
        </w:rPr>
        <w:t>Sands of ancient bones – the moaning tide</w:t>
      </w:r>
    </w:p>
    <w:p w14:paraId="68EB1B08" w14:textId="77777777" w:rsidR="000C04FE" w:rsidRDefault="000C04FE" w:rsidP="000C04FE">
      <w:pPr>
        <w:pStyle w:val="text-center"/>
        <w:shd w:val="clear" w:color="auto" w:fill="FBFBF8"/>
        <w:ind w:left="454"/>
        <w:contextualSpacing/>
        <w:rPr>
          <w:color w:val="212529"/>
        </w:rPr>
      </w:pPr>
      <w:r>
        <w:rPr>
          <w:color w:val="212529"/>
        </w:rPr>
        <w:t>Of death-knells; breaking sound on sound, the light</w:t>
      </w:r>
    </w:p>
    <w:p w14:paraId="1E78DED2" w14:textId="77777777" w:rsidR="000C04FE" w:rsidRDefault="000C04FE" w:rsidP="000C04FE">
      <w:pPr>
        <w:pStyle w:val="text-center"/>
        <w:shd w:val="clear" w:color="auto" w:fill="FBFBF8"/>
        <w:ind w:left="454"/>
        <w:contextualSpacing/>
        <w:rPr>
          <w:color w:val="212529"/>
        </w:rPr>
      </w:pPr>
      <w:r>
        <w:rPr>
          <w:color w:val="212529"/>
        </w:rPr>
        <w:t>Of pallid marshes where the moon will glide</w:t>
      </w:r>
    </w:p>
    <w:p w14:paraId="53E312D1" w14:textId="2D3871C8" w:rsidR="00DD56AC" w:rsidRPr="007775C6" w:rsidRDefault="000C04FE" w:rsidP="007775C6">
      <w:pPr>
        <w:pStyle w:val="text-center"/>
        <w:shd w:val="clear" w:color="auto" w:fill="FBFBF8"/>
        <w:ind w:left="454"/>
        <w:contextualSpacing/>
        <w:rPr>
          <w:color w:val="212529"/>
        </w:rPr>
      </w:pPr>
      <w:r>
        <w:rPr>
          <w:color w:val="212529"/>
        </w:rPr>
        <w:t>Devouring great worms, passing through the night.</w:t>
      </w:r>
      <w:r>
        <w:rPr>
          <w:color w:val="212529"/>
        </w:rPr>
        <w:t>]</w:t>
      </w:r>
      <w:r w:rsidR="00EA0FCE">
        <w:rPr>
          <w:color w:val="212529"/>
        </w:rPr>
        <w:t xml:space="preserve"> translated by </w:t>
      </w:r>
      <w:r w:rsidR="00EA0FCE">
        <w:rPr>
          <w:color w:val="212529"/>
          <w:shd w:val="clear" w:color="auto" w:fill="FBFBF8"/>
        </w:rPr>
        <w:t>A. S. Kline © </w:t>
      </w:r>
      <w:hyperlink r:id="rId10" w:tooltip="Copyright" w:history="1">
        <w:r w:rsidR="00EA0FCE">
          <w:rPr>
            <w:rStyle w:val="Hyperlink"/>
            <w:b/>
            <w:bCs/>
            <w:color w:val="245CA0"/>
            <w:shd w:val="clear" w:color="auto" w:fill="FBFBF8"/>
          </w:rPr>
          <w:t>Copyright</w:t>
        </w:r>
      </w:hyperlink>
      <w:r w:rsidR="00EA0FCE">
        <w:rPr>
          <w:color w:val="212529"/>
          <w:shd w:val="clear" w:color="auto" w:fill="FBFBF8"/>
        </w:rPr>
        <w:t> 2020 All Rights Reserved</w:t>
      </w:r>
      <w:r w:rsidR="00EA0FCE">
        <w:rPr>
          <w:color w:val="212529"/>
          <w:shd w:val="clear" w:color="auto" w:fill="FBFBF8"/>
        </w:rPr>
        <w:t xml:space="preserve">, available </w:t>
      </w:r>
      <w:hyperlink r:id="rId11" w:history="1">
        <w:r w:rsidR="007775C6" w:rsidRPr="00E453A9">
          <w:rPr>
            <w:rStyle w:val="Hyperlink"/>
            <w:shd w:val="clear" w:color="auto" w:fill="FBFBF8"/>
          </w:rPr>
          <w:t>https://www.poetryintranslation.com/PITBR/French/CorbiereSelectedPoems.php#anchor_Toc39568545</w:t>
        </w:r>
      </w:hyperlink>
      <w:r w:rsidR="007775C6">
        <w:rPr>
          <w:color w:val="212529"/>
          <w:shd w:val="clear" w:color="auto" w:fill="FBFBF8"/>
        </w:rPr>
        <w:t xml:space="preserve"> </w:t>
      </w:r>
    </w:p>
    <w:p w14:paraId="19E96C7C" w14:textId="24A9869B" w:rsidR="00253537" w:rsidRDefault="00253537" w:rsidP="00253537">
      <w:pPr>
        <w:ind w:firstLine="454"/>
      </w:pPr>
      <w:r>
        <w:t>First the promise of a ‘paysage’</w:t>
      </w:r>
      <w:r w:rsidR="007775C6">
        <w:t xml:space="preserve"> [landscape]</w:t>
      </w:r>
      <w:r>
        <w:t xml:space="preserve"> is undermined by its qualification as ‘mauvais’</w:t>
      </w:r>
      <w:r w:rsidR="007775C6">
        <w:t xml:space="preserve"> [evil]</w:t>
      </w:r>
      <w:r>
        <w:t>, so that it no longer designates a pictorial genre beloved of the Romantics, but a sinister setting. This movement is repeated in the poem’s opening words when the cliché of Brittany’s attachment to the coast is shattered by the detail of the beach’s composition ‘de vieux os’</w:t>
      </w:r>
      <w:r w:rsidR="007775C6">
        <w:t xml:space="preserve"> </w:t>
      </w:r>
      <w:r w:rsidR="00572CD9">
        <w:t>[of ancient bones]</w:t>
      </w:r>
      <w:r>
        <w:t>, bringing in the biggest cliché about Brittany: the association with death. The verb ‘râler’</w:t>
      </w:r>
      <w:r w:rsidR="00572CD9">
        <w:t xml:space="preserve"> [moaning]</w:t>
      </w:r>
      <w:r>
        <w:t>, with its connotations of death bed agony, is used to adapt the more usual expression ‘sonner le glas’</w:t>
      </w:r>
      <w:r w:rsidR="00AF0FDE">
        <w:t xml:space="preserve"> [to sound the death knell]</w:t>
      </w:r>
      <w:r>
        <w:t xml:space="preserve"> into a chilling plural ‘les glas’</w:t>
      </w:r>
      <w:r w:rsidR="00AF0FDE">
        <w:t xml:space="preserve"> [knells]</w:t>
      </w:r>
      <w:r>
        <w:t xml:space="preserve">. Each wave of the incoming tide (‘le flot’) is a ‘glas’, bringing death not for one person, but more generally coming to engulf the pale land, wave after wave. The sea – </w:t>
      </w:r>
      <w:r>
        <w:rPr>
          <w:i/>
          <w:iCs/>
        </w:rPr>
        <w:t>ar mor</w:t>
      </w:r>
      <w:r>
        <w:t xml:space="preserve"> in Breton – is a near homonym of death, ‘mort’, in French. The traditionally liminal site has already been won over by death as the beach is merged into the image of a church thanks to the ‘glas’ tolling. This beach is formed of the generations of lost sailors whose bones have made up the sand rather than fill the ‘ossuaire’ </w:t>
      </w:r>
      <w:r w:rsidR="00AF0FDE">
        <w:t xml:space="preserve">[charnel house] </w:t>
      </w:r>
      <w:r>
        <w:t>we might expect in a picture of a quintessential Breton church. The death-infused landscape is not the picturesque version of the ‘culte des morts’ cliché, but a more insiduous force, creeping up from all directions, with the ‘ossuaire’ brutally reinvented as ‘sables de vieux os’</w:t>
      </w:r>
      <w:r w:rsidR="001A1040">
        <w:t xml:space="preserve"> [sands of ancient bones]</w:t>
      </w:r>
      <w:r>
        <w:t xml:space="preserve">. Death seeps out from the title of the Brittany section, where the name ‘Armor’ has been chosen over the possible alternatives ‘Bretagne’ (never used by Corbière), or ‘Armorique’ (used in ‘Saint Tupetu’, Aj 316), as it allows the word ‘mort’ to sound. The rhyme ‘Armor – mort’ appealed to </w:t>
      </w:r>
      <w:proofErr w:type="gramStart"/>
      <w:r>
        <w:t>Corbière, and</w:t>
      </w:r>
      <w:proofErr w:type="gramEnd"/>
      <w:r>
        <w:t xml:space="preserve"> is used elsewhere in ‘Le Naufrageur’ </w:t>
      </w:r>
      <w:r w:rsidR="001E4180">
        <w:t xml:space="preserve">[the </w:t>
      </w:r>
      <w:r w:rsidR="001E4180">
        <w:lastRenderedPageBreak/>
        <w:t xml:space="preserve">shipwrecker] </w:t>
      </w:r>
      <w:r>
        <w:t>(Aj 416–419). This rhyme’s power to transform Brittany into ‘mort’ is surely why he opts for ‘Armor’ again in ‘Cris d’aveugle’</w:t>
      </w:r>
      <w:r w:rsidR="001E4180">
        <w:t xml:space="preserve"> [blind man’s cries]</w:t>
      </w:r>
      <w:r>
        <w:t xml:space="preserve"> (Aj 336–339), where death seeps from it into the description ‘Landes jaunes d’Armor’ </w:t>
      </w:r>
      <w:r w:rsidR="001E4180">
        <w:t xml:space="preserve">[yellowing moorlands of Brittany] </w:t>
      </w:r>
      <w:r>
        <w:t>(l. 50), reminding us that yellow is a colour of mourning in Brittany,</w:t>
      </w:r>
      <w:r>
        <w:rPr>
          <w:rStyle w:val="FootnoteReference"/>
        </w:rPr>
        <w:footnoteReference w:id="25"/>
      </w:r>
      <w:r>
        <w:t xml:space="preserve"> and ‘ciel défunt d’Armor’ </w:t>
      </w:r>
      <w:r w:rsidR="001E4180">
        <w:t>[</w:t>
      </w:r>
      <w:r w:rsidR="00933AC4">
        <w:t>dead key of Brittany]</w:t>
      </w:r>
      <w:r>
        <w:t>(l. 54), clashing with the ‘fresh air’ cliché of good health.</w:t>
      </w:r>
    </w:p>
    <w:p w14:paraId="2AF39B74" w14:textId="77777777" w:rsidR="00253537" w:rsidRDefault="00253537" w:rsidP="00253537">
      <w:pPr>
        <w:pStyle w:val="NormalIndent"/>
      </w:pPr>
      <w:r>
        <w:t xml:space="preserve">The drama in the second poem of ‘Armor’, ‘Nature morte’, is derived once again from the effect of words being forced together, against the grain of conventional usage. </w:t>
      </w:r>
    </w:p>
    <w:p w14:paraId="5E9F72C7" w14:textId="77777777" w:rsidR="00253537" w:rsidRPr="00997270" w:rsidRDefault="00253537" w:rsidP="00253537">
      <w:pPr>
        <w:pStyle w:val="DisplayQuote"/>
        <w:spacing w:after="0"/>
        <w:rPr>
          <w:lang w:val="fr-FR"/>
        </w:rPr>
      </w:pPr>
      <w:r w:rsidRPr="00997270">
        <w:rPr>
          <w:lang w:val="fr-FR"/>
        </w:rPr>
        <w:t>Nature morte</w:t>
      </w:r>
    </w:p>
    <w:p w14:paraId="26031AA1" w14:textId="77777777" w:rsidR="00253537" w:rsidRPr="00997270" w:rsidRDefault="00253537" w:rsidP="00253537">
      <w:pPr>
        <w:pStyle w:val="DisplayQuote"/>
        <w:spacing w:before="0" w:after="0"/>
        <w:rPr>
          <w:lang w:val="fr-FR"/>
        </w:rPr>
      </w:pPr>
    </w:p>
    <w:p w14:paraId="60216043" w14:textId="77777777" w:rsidR="00253537" w:rsidRPr="00997270" w:rsidRDefault="00253537" w:rsidP="00253537">
      <w:pPr>
        <w:pStyle w:val="DisplayQuote"/>
        <w:spacing w:before="0" w:after="0"/>
        <w:rPr>
          <w:lang w:val="fr-FR"/>
        </w:rPr>
      </w:pPr>
      <w:r w:rsidRPr="00997270">
        <w:rPr>
          <w:lang w:val="fr-FR"/>
        </w:rPr>
        <w:t>Des coucous l’</w:t>
      </w:r>
      <w:r w:rsidRPr="00997270">
        <w:rPr>
          <w:i/>
          <w:iCs/>
          <w:lang w:val="fr-FR"/>
        </w:rPr>
        <w:t>Angelus</w:t>
      </w:r>
      <w:r w:rsidRPr="00997270">
        <w:rPr>
          <w:lang w:val="fr-FR"/>
        </w:rPr>
        <w:t xml:space="preserve"> funèbre</w:t>
      </w:r>
    </w:p>
    <w:p w14:paraId="7B76D901" w14:textId="77777777" w:rsidR="00253537" w:rsidRPr="00997270" w:rsidRDefault="00253537" w:rsidP="00253537">
      <w:pPr>
        <w:pStyle w:val="DisplayQuote"/>
        <w:spacing w:before="0" w:after="0"/>
        <w:rPr>
          <w:lang w:val="fr-FR"/>
        </w:rPr>
      </w:pPr>
      <w:r w:rsidRPr="00997270">
        <w:rPr>
          <w:lang w:val="fr-FR"/>
        </w:rPr>
        <w:t>A fait sursauter, à ténèbre,</w:t>
      </w:r>
    </w:p>
    <w:p w14:paraId="1970066F" w14:textId="77777777" w:rsidR="00253537" w:rsidRPr="00997270" w:rsidRDefault="00253537" w:rsidP="00253537">
      <w:pPr>
        <w:pStyle w:val="DisplayQuote"/>
        <w:spacing w:before="0" w:after="0"/>
        <w:rPr>
          <w:lang w:val="fr-FR"/>
        </w:rPr>
      </w:pPr>
      <w:r w:rsidRPr="00997270">
        <w:rPr>
          <w:lang w:val="fr-FR"/>
        </w:rPr>
        <w:t>Le coucou, pendule du vieux,</w:t>
      </w:r>
    </w:p>
    <w:p w14:paraId="79B38898" w14:textId="77777777" w:rsidR="00253537" w:rsidRPr="00997270" w:rsidRDefault="00253537" w:rsidP="00253537">
      <w:pPr>
        <w:pStyle w:val="DisplayQuote"/>
        <w:spacing w:before="0" w:after="0"/>
        <w:rPr>
          <w:lang w:val="fr-FR"/>
        </w:rPr>
      </w:pPr>
    </w:p>
    <w:p w14:paraId="778C18DD" w14:textId="77777777" w:rsidR="00253537" w:rsidRPr="00997270" w:rsidRDefault="00253537" w:rsidP="00253537">
      <w:pPr>
        <w:pStyle w:val="DisplayQuote"/>
        <w:spacing w:before="0" w:after="0"/>
        <w:rPr>
          <w:lang w:val="fr-FR"/>
        </w:rPr>
      </w:pPr>
      <w:r w:rsidRPr="00997270">
        <w:rPr>
          <w:lang w:val="fr-FR"/>
        </w:rPr>
        <w:t>Et le chat-huant, sentinelle,</w:t>
      </w:r>
    </w:p>
    <w:p w14:paraId="54A2DAFB" w14:textId="77777777" w:rsidR="00253537" w:rsidRPr="00997270" w:rsidRDefault="00253537" w:rsidP="00253537">
      <w:pPr>
        <w:pStyle w:val="DisplayQuote"/>
        <w:spacing w:before="0" w:after="0"/>
        <w:rPr>
          <w:lang w:val="fr-FR"/>
        </w:rPr>
      </w:pPr>
      <w:r w:rsidRPr="00997270">
        <w:rPr>
          <w:lang w:val="fr-FR"/>
        </w:rPr>
        <w:t>Dans sa carcasse à la chandelle</w:t>
      </w:r>
    </w:p>
    <w:p w14:paraId="06B7C367" w14:textId="77777777" w:rsidR="00253537" w:rsidRPr="00997270" w:rsidRDefault="00253537" w:rsidP="00253537">
      <w:pPr>
        <w:pStyle w:val="DisplayQuote"/>
        <w:spacing w:before="0" w:after="0"/>
        <w:rPr>
          <w:lang w:val="fr-FR"/>
        </w:rPr>
      </w:pPr>
      <w:r w:rsidRPr="00997270">
        <w:rPr>
          <w:lang w:val="fr-FR"/>
        </w:rPr>
        <w:t>Qui flamboie à travers ses yeux.</w:t>
      </w:r>
    </w:p>
    <w:p w14:paraId="52CFEF54" w14:textId="77777777" w:rsidR="00253537" w:rsidRPr="00997270" w:rsidRDefault="00253537" w:rsidP="00253537">
      <w:pPr>
        <w:pStyle w:val="DisplayQuote"/>
        <w:spacing w:before="0" w:after="0"/>
        <w:rPr>
          <w:lang w:val="fr-FR"/>
        </w:rPr>
      </w:pPr>
    </w:p>
    <w:p w14:paraId="0E1D4A1A" w14:textId="77777777" w:rsidR="00253537" w:rsidRPr="00997270" w:rsidRDefault="00253537" w:rsidP="00253537">
      <w:pPr>
        <w:pStyle w:val="DisplayQuote"/>
        <w:spacing w:before="0" w:after="0"/>
        <w:rPr>
          <w:lang w:val="fr-FR"/>
        </w:rPr>
      </w:pPr>
      <w:r w:rsidRPr="00997270">
        <w:rPr>
          <w:lang w:val="fr-FR"/>
        </w:rPr>
        <w:t>–Écoute se taire la chouette…</w:t>
      </w:r>
    </w:p>
    <w:p w14:paraId="14B08018" w14:textId="77777777" w:rsidR="00253537" w:rsidRPr="00997270" w:rsidRDefault="00253537" w:rsidP="00253537">
      <w:pPr>
        <w:pStyle w:val="DisplayQuote"/>
        <w:spacing w:before="0" w:after="0"/>
        <w:rPr>
          <w:i/>
          <w:iCs/>
          <w:lang w:val="fr-FR"/>
        </w:rPr>
      </w:pPr>
      <w:r w:rsidRPr="00997270">
        <w:rPr>
          <w:lang w:val="fr-FR"/>
        </w:rPr>
        <w:t xml:space="preserve">–Un cri de </w:t>
      </w:r>
      <w:proofErr w:type="gramStart"/>
      <w:r w:rsidRPr="00997270">
        <w:rPr>
          <w:lang w:val="fr-FR"/>
        </w:rPr>
        <w:t>bois:</w:t>
      </w:r>
      <w:proofErr w:type="gramEnd"/>
      <w:r w:rsidRPr="00997270">
        <w:rPr>
          <w:lang w:val="fr-FR"/>
        </w:rPr>
        <w:t xml:space="preserve"> C’est </w:t>
      </w:r>
      <w:r w:rsidRPr="00997270">
        <w:rPr>
          <w:i/>
          <w:iCs/>
          <w:lang w:val="fr-FR"/>
        </w:rPr>
        <w:t>la brouette</w:t>
      </w:r>
    </w:p>
    <w:p w14:paraId="522ED87B" w14:textId="77777777" w:rsidR="00253537" w:rsidRPr="00997270" w:rsidRDefault="00253537" w:rsidP="00253537">
      <w:pPr>
        <w:pStyle w:val="DisplayQuote"/>
        <w:spacing w:before="0" w:after="0"/>
        <w:rPr>
          <w:i/>
          <w:iCs/>
          <w:lang w:val="fr-FR"/>
        </w:rPr>
      </w:pPr>
      <w:r w:rsidRPr="00997270">
        <w:rPr>
          <w:i/>
          <w:iCs/>
          <w:lang w:val="fr-FR"/>
        </w:rPr>
        <w:t>De la mort</w:t>
      </w:r>
      <w:r w:rsidRPr="00997270">
        <w:rPr>
          <w:lang w:val="fr-FR"/>
        </w:rPr>
        <w:t>, le long du chemin…</w:t>
      </w:r>
    </w:p>
    <w:p w14:paraId="6A33D6A0" w14:textId="77777777" w:rsidR="00253537" w:rsidRPr="00997270" w:rsidRDefault="00253537" w:rsidP="00253537">
      <w:pPr>
        <w:pStyle w:val="DisplayQuote"/>
        <w:spacing w:before="0" w:after="0"/>
        <w:rPr>
          <w:i/>
          <w:iCs/>
          <w:lang w:val="fr-FR"/>
        </w:rPr>
      </w:pPr>
    </w:p>
    <w:p w14:paraId="61BDA033" w14:textId="77777777" w:rsidR="00253537" w:rsidRPr="00997270" w:rsidRDefault="00253537" w:rsidP="00253537">
      <w:pPr>
        <w:pStyle w:val="DisplayQuote"/>
        <w:spacing w:before="0" w:after="0"/>
        <w:rPr>
          <w:lang w:val="fr-FR"/>
        </w:rPr>
      </w:pPr>
      <w:r w:rsidRPr="00997270">
        <w:rPr>
          <w:lang w:val="fr-FR"/>
        </w:rPr>
        <w:t>Et, d’un vol joyeux, la corneille</w:t>
      </w:r>
    </w:p>
    <w:p w14:paraId="42B7A9D5" w14:textId="77777777" w:rsidR="00253537" w:rsidRPr="00997270" w:rsidRDefault="00253537" w:rsidP="00253537">
      <w:pPr>
        <w:pStyle w:val="DisplayQuote"/>
        <w:spacing w:before="0" w:after="0"/>
        <w:rPr>
          <w:lang w:val="fr-FR"/>
        </w:rPr>
      </w:pPr>
      <w:r w:rsidRPr="00997270">
        <w:rPr>
          <w:lang w:val="fr-FR"/>
        </w:rPr>
        <w:t>Fait le tour du toit où l’on veille</w:t>
      </w:r>
    </w:p>
    <w:p w14:paraId="1AFB1A09" w14:textId="77777777" w:rsidR="00253537" w:rsidRPr="00997270" w:rsidRDefault="00253537" w:rsidP="00253537">
      <w:pPr>
        <w:pStyle w:val="DisplayQuote"/>
        <w:spacing w:before="0"/>
        <w:rPr>
          <w:lang w:val="fr-FR"/>
        </w:rPr>
      </w:pPr>
      <w:r w:rsidRPr="00997270">
        <w:rPr>
          <w:lang w:val="fr-FR"/>
        </w:rPr>
        <w:t>Le défunt qui s’en va demain (Aj 310).</w:t>
      </w:r>
    </w:p>
    <w:p w14:paraId="0CB34E28" w14:textId="029C7814" w:rsidR="00AB0ADC" w:rsidRDefault="00F66C16" w:rsidP="00AB0ADC">
      <w:pPr>
        <w:pStyle w:val="text-center"/>
        <w:shd w:val="clear" w:color="auto" w:fill="FBFBF8"/>
        <w:ind w:left="454"/>
        <w:contextualSpacing/>
        <w:rPr>
          <w:color w:val="212529"/>
        </w:rPr>
      </w:pPr>
      <w:r>
        <w:rPr>
          <w:color w:val="212529"/>
        </w:rPr>
        <w:t>[</w:t>
      </w:r>
      <w:r w:rsidR="00AB0ADC">
        <w:rPr>
          <w:color w:val="212529"/>
        </w:rPr>
        <w:t>Still Life</w:t>
      </w:r>
    </w:p>
    <w:p w14:paraId="4B669ED6" w14:textId="17149C0D" w:rsidR="00AB0ADC" w:rsidRDefault="00AB0ADC" w:rsidP="00AB0ADC">
      <w:pPr>
        <w:pStyle w:val="text-center"/>
        <w:shd w:val="clear" w:color="auto" w:fill="FBFBF8"/>
        <w:ind w:left="454"/>
        <w:contextualSpacing/>
        <w:rPr>
          <w:color w:val="212529"/>
        </w:rPr>
      </w:pPr>
      <w:r>
        <w:rPr>
          <w:color w:val="212529"/>
        </w:rPr>
        <w:t>A funereal </w:t>
      </w:r>
      <w:r>
        <w:rPr>
          <w:rStyle w:val="Emphasis"/>
          <w:color w:val="212529"/>
        </w:rPr>
        <w:t>Angelus</w:t>
      </w:r>
      <w:r>
        <w:rPr>
          <w:color w:val="212529"/>
        </w:rPr>
        <w:t>, of cuckoos no less,</w:t>
      </w:r>
    </w:p>
    <w:p w14:paraId="3AE84824" w14:textId="77777777" w:rsidR="00AB0ADC" w:rsidRDefault="00AB0ADC" w:rsidP="00AB0ADC">
      <w:pPr>
        <w:pStyle w:val="text-center"/>
        <w:shd w:val="clear" w:color="auto" w:fill="FBFBF8"/>
        <w:ind w:left="454"/>
        <w:contextualSpacing/>
        <w:rPr>
          <w:color w:val="212529"/>
        </w:rPr>
      </w:pPr>
      <w:r>
        <w:rPr>
          <w:color w:val="212529"/>
        </w:rPr>
        <w:t>All in a moment, in the early darkness,  </w:t>
      </w:r>
    </w:p>
    <w:p w14:paraId="7C246318" w14:textId="5B03811A" w:rsidR="00AB0ADC" w:rsidRDefault="00AB0ADC" w:rsidP="00AB0ADC">
      <w:pPr>
        <w:pStyle w:val="text-center"/>
        <w:shd w:val="clear" w:color="auto" w:fill="FBFBF8"/>
        <w:ind w:left="454"/>
        <w:contextualSpacing/>
        <w:rPr>
          <w:color w:val="212529"/>
        </w:rPr>
      </w:pPr>
      <w:r>
        <w:rPr>
          <w:color w:val="212529"/>
        </w:rPr>
        <w:t>Takes the old cuckoo-clock by surprise,</w:t>
      </w:r>
    </w:p>
    <w:p w14:paraId="12A2E5DF" w14:textId="77777777" w:rsidR="00F66C16" w:rsidRDefault="00F66C16" w:rsidP="00F66C16">
      <w:pPr>
        <w:pStyle w:val="text-center"/>
        <w:shd w:val="clear" w:color="auto" w:fill="FBFBF8"/>
        <w:ind w:firstLine="454"/>
        <w:contextualSpacing/>
        <w:rPr>
          <w:color w:val="212529"/>
        </w:rPr>
      </w:pPr>
    </w:p>
    <w:p w14:paraId="1AFA7DA4" w14:textId="26908DF6" w:rsidR="00AB0ADC" w:rsidRDefault="00AB0ADC" w:rsidP="00F66C16">
      <w:pPr>
        <w:pStyle w:val="text-center"/>
        <w:shd w:val="clear" w:color="auto" w:fill="FBFBF8"/>
        <w:ind w:firstLine="454"/>
        <w:contextualSpacing/>
        <w:rPr>
          <w:color w:val="212529"/>
        </w:rPr>
      </w:pPr>
      <w:r>
        <w:rPr>
          <w:color w:val="212529"/>
        </w:rPr>
        <w:t>Likewise, the barn-owl, sentinel by night,</w:t>
      </w:r>
    </w:p>
    <w:p w14:paraId="16B2C20A" w14:textId="77777777" w:rsidR="00AB0ADC" w:rsidRDefault="00AB0ADC" w:rsidP="00AB0ADC">
      <w:pPr>
        <w:pStyle w:val="text-center"/>
        <w:shd w:val="clear" w:color="auto" w:fill="FBFBF8"/>
        <w:ind w:left="454"/>
        <w:contextualSpacing/>
        <w:rPr>
          <w:color w:val="212529"/>
        </w:rPr>
      </w:pPr>
      <w:r>
        <w:rPr>
          <w:color w:val="212529"/>
        </w:rPr>
        <w:t>In its stuffed carcase, in the candlelight,</w:t>
      </w:r>
    </w:p>
    <w:p w14:paraId="62CABBB8" w14:textId="403AD5F8" w:rsidR="00AB0ADC" w:rsidRDefault="00AB0ADC" w:rsidP="00AB0ADC">
      <w:pPr>
        <w:pStyle w:val="text-center"/>
        <w:shd w:val="clear" w:color="auto" w:fill="FBFBF8"/>
        <w:ind w:left="454"/>
        <w:contextualSpacing/>
        <w:rPr>
          <w:color w:val="212529"/>
        </w:rPr>
      </w:pPr>
      <w:r>
        <w:rPr>
          <w:color w:val="212529"/>
        </w:rPr>
        <w:t>That flames out, bright, across its eyes.</w:t>
      </w:r>
    </w:p>
    <w:p w14:paraId="6C6BA40B" w14:textId="77777777" w:rsidR="00F66C16" w:rsidRDefault="00F66C16" w:rsidP="00AB0ADC">
      <w:pPr>
        <w:pStyle w:val="text-center"/>
        <w:shd w:val="clear" w:color="auto" w:fill="FBFBF8"/>
        <w:ind w:left="454"/>
        <w:contextualSpacing/>
        <w:rPr>
          <w:color w:val="212529"/>
        </w:rPr>
      </w:pPr>
    </w:p>
    <w:p w14:paraId="169063A1" w14:textId="2F9118A8" w:rsidR="00AB0ADC" w:rsidRDefault="00AB0ADC" w:rsidP="00AB0ADC">
      <w:pPr>
        <w:pStyle w:val="text-center"/>
        <w:shd w:val="clear" w:color="auto" w:fill="FBFBF8"/>
        <w:ind w:left="454"/>
        <w:contextualSpacing/>
        <w:rPr>
          <w:color w:val="212529"/>
        </w:rPr>
      </w:pPr>
      <w:r>
        <w:rPr>
          <w:color w:val="212529"/>
        </w:rPr>
        <w:t>– Listen to the owl, now, holding its breath...</w:t>
      </w:r>
    </w:p>
    <w:p w14:paraId="3C4ACC8A" w14:textId="2C3A2378" w:rsidR="00AB0ADC" w:rsidRDefault="00AB0ADC" w:rsidP="00AB0ADC">
      <w:pPr>
        <w:pStyle w:val="text-center"/>
        <w:shd w:val="clear" w:color="auto" w:fill="FBFBF8"/>
        <w:ind w:left="454"/>
        <w:contextualSpacing/>
        <w:rPr>
          <w:color w:val="212529"/>
        </w:rPr>
      </w:pPr>
      <w:r>
        <w:rPr>
          <w:color w:val="212529"/>
        </w:rPr>
        <w:t>A creaking of wood: as the </w:t>
      </w:r>
      <w:r>
        <w:rPr>
          <w:rStyle w:val="Emphasis"/>
          <w:color w:val="212529"/>
        </w:rPr>
        <w:t>barrow of Death</w:t>
      </w:r>
    </w:p>
    <w:p w14:paraId="1C9594B0" w14:textId="77777777" w:rsidR="00AB0ADC" w:rsidRDefault="00AB0ADC" w:rsidP="00AB0ADC">
      <w:pPr>
        <w:pStyle w:val="text-center"/>
        <w:shd w:val="clear" w:color="auto" w:fill="FBFBF8"/>
        <w:ind w:left="454"/>
        <w:contextualSpacing/>
        <w:rPr>
          <w:color w:val="212529"/>
        </w:rPr>
      </w:pPr>
      <w:r>
        <w:rPr>
          <w:color w:val="212529"/>
        </w:rPr>
        <w:t>Down the curving road will follow...</w:t>
      </w:r>
    </w:p>
    <w:p w14:paraId="0CE57D45" w14:textId="77777777" w:rsidR="00F66C16" w:rsidRDefault="00F66C16" w:rsidP="00AB0ADC">
      <w:pPr>
        <w:pStyle w:val="text-center"/>
        <w:shd w:val="clear" w:color="auto" w:fill="FBFBF8"/>
        <w:ind w:left="454"/>
        <w:contextualSpacing/>
        <w:rPr>
          <w:color w:val="212529"/>
        </w:rPr>
      </w:pPr>
    </w:p>
    <w:p w14:paraId="3175F383" w14:textId="48B96F09" w:rsidR="00AB0ADC" w:rsidRDefault="00AB0ADC" w:rsidP="00AB0ADC">
      <w:pPr>
        <w:pStyle w:val="text-center"/>
        <w:shd w:val="clear" w:color="auto" w:fill="FBFBF8"/>
        <w:ind w:left="454"/>
        <w:contextualSpacing/>
        <w:rPr>
          <w:color w:val="212529"/>
        </w:rPr>
      </w:pPr>
      <w:r>
        <w:rPr>
          <w:color w:val="212529"/>
        </w:rPr>
        <w:t>While, in its joyous flight, the crow</w:t>
      </w:r>
    </w:p>
    <w:p w14:paraId="150BBEAF" w14:textId="77777777" w:rsidR="00AB0ADC" w:rsidRDefault="00AB0ADC" w:rsidP="00AB0ADC">
      <w:pPr>
        <w:pStyle w:val="text-center"/>
        <w:shd w:val="clear" w:color="auto" w:fill="FBFBF8"/>
        <w:ind w:left="454"/>
        <w:contextualSpacing/>
        <w:rPr>
          <w:color w:val="212529"/>
        </w:rPr>
      </w:pPr>
      <w:r>
        <w:rPr>
          <w:color w:val="212529"/>
        </w:rPr>
        <w:t>Rounds the roof, that will show</w:t>
      </w:r>
    </w:p>
    <w:p w14:paraId="4788BD5C" w14:textId="00901307" w:rsidR="00933AC4" w:rsidRPr="007775C6" w:rsidRDefault="00AB0ADC" w:rsidP="00F66C16">
      <w:pPr>
        <w:pStyle w:val="text-center"/>
        <w:shd w:val="clear" w:color="auto" w:fill="FBFBF8"/>
        <w:ind w:left="454"/>
        <w:contextualSpacing/>
        <w:rPr>
          <w:color w:val="212529"/>
        </w:rPr>
      </w:pPr>
      <w:r>
        <w:rPr>
          <w:color w:val="212529"/>
        </w:rPr>
        <w:t>The departed, off tomorrow.</w:t>
      </w:r>
      <w:r w:rsidR="00F66C16">
        <w:rPr>
          <w:color w:val="212529"/>
        </w:rPr>
        <w:t>]</w:t>
      </w:r>
      <w:r w:rsidR="00933AC4">
        <w:rPr>
          <w:color w:val="212529"/>
        </w:rPr>
        <w:t xml:space="preserve">translated by </w:t>
      </w:r>
      <w:r w:rsidR="00933AC4">
        <w:rPr>
          <w:color w:val="212529"/>
          <w:shd w:val="clear" w:color="auto" w:fill="FBFBF8"/>
        </w:rPr>
        <w:t>A. S. Kline © </w:t>
      </w:r>
      <w:hyperlink r:id="rId12" w:tooltip="Copyright" w:history="1">
        <w:r w:rsidR="00933AC4">
          <w:rPr>
            <w:rStyle w:val="Hyperlink"/>
            <w:b/>
            <w:bCs/>
            <w:color w:val="245CA0"/>
            <w:shd w:val="clear" w:color="auto" w:fill="FBFBF8"/>
          </w:rPr>
          <w:t>Copyright</w:t>
        </w:r>
      </w:hyperlink>
      <w:r w:rsidR="00933AC4">
        <w:rPr>
          <w:color w:val="212529"/>
          <w:shd w:val="clear" w:color="auto" w:fill="FBFBF8"/>
        </w:rPr>
        <w:t xml:space="preserve"> 2020 All Rights Reserved, available </w:t>
      </w:r>
      <w:hyperlink r:id="rId13" w:history="1">
        <w:r w:rsidR="00933AC4" w:rsidRPr="00E453A9">
          <w:rPr>
            <w:rStyle w:val="Hyperlink"/>
            <w:shd w:val="clear" w:color="auto" w:fill="FBFBF8"/>
          </w:rPr>
          <w:t>https://www.poetryintranslation.com/PITBR/French/CorbiereSelectedPoems.php#anchor_Toc39568545</w:t>
        </w:r>
      </w:hyperlink>
      <w:r w:rsidR="00933AC4">
        <w:rPr>
          <w:color w:val="212529"/>
          <w:shd w:val="clear" w:color="auto" w:fill="FBFBF8"/>
        </w:rPr>
        <w:t xml:space="preserve"> </w:t>
      </w:r>
    </w:p>
    <w:p w14:paraId="2E2293F4" w14:textId="52A5A34C" w:rsidR="00253537" w:rsidRDefault="00253537" w:rsidP="00253537">
      <w:r>
        <w:t xml:space="preserve">Continuing the pictorial titles, the conventional French title of ‘dead nature’ for what is known in English as a ‘still life’ is an excuse to introduce death in its native Breton form. Giving the poem’s month of composition as ‘avril’ </w:t>
      </w:r>
      <w:r w:rsidR="00F12A6E">
        <w:t xml:space="preserve">[April] </w:t>
      </w:r>
      <w:r>
        <w:t xml:space="preserve">(as it was for ‘Paysage mauvais’), the traditional month of awakening for both poetic and natural creativity, recalls the idea of the mild Breton spring, famous since </w:t>
      </w:r>
      <w:r>
        <w:lastRenderedPageBreak/>
        <w:t xml:space="preserve">Chateaubriand’s passage describing the ‘printemps en Bretagne’. The cliché of closeness to nature takes a twist here as nature is shown to be replete with signs of death. </w:t>
      </w:r>
    </w:p>
    <w:p w14:paraId="7F92B275" w14:textId="55B300CB" w:rsidR="00253537" w:rsidRDefault="00253537" w:rsidP="00253537">
      <w:pPr>
        <w:ind w:firstLine="454"/>
      </w:pPr>
      <w:r>
        <w:t>Just as the waves did in ‘Paysage mauvais’</w:t>
      </w:r>
      <w:r w:rsidR="00F12A6E">
        <w:t xml:space="preserve"> [Evil landscape]</w:t>
      </w:r>
      <w:r>
        <w:t xml:space="preserve">, wild cuckoos take over the role of the church in sounding the ‘Angelus funèbre’ </w:t>
      </w:r>
      <w:r w:rsidR="00A4489C">
        <w:rPr>
          <w:color w:val="212529"/>
        </w:rPr>
        <w:t>[a</w:t>
      </w:r>
      <w:r w:rsidR="00A4489C">
        <w:rPr>
          <w:color w:val="212529"/>
        </w:rPr>
        <w:t xml:space="preserve"> funereal </w:t>
      </w:r>
      <w:r w:rsidR="00A4489C">
        <w:rPr>
          <w:rStyle w:val="Emphasis"/>
          <w:color w:val="212529"/>
        </w:rPr>
        <w:t>Angelus</w:t>
      </w:r>
      <w:r w:rsidR="00A4489C">
        <w:rPr>
          <w:rStyle w:val="Emphasis"/>
          <w:i w:val="0"/>
          <w:iCs w:val="0"/>
          <w:color w:val="212529"/>
        </w:rPr>
        <w:t>]</w:t>
      </w:r>
      <w:r w:rsidR="00A4489C">
        <w:t xml:space="preserve"> </w:t>
      </w:r>
      <w:r>
        <w:t>for death’s latest victim, who is presented as simply ‘vieux’</w:t>
      </w:r>
      <w:r w:rsidR="00A4489C">
        <w:t xml:space="preserve"> [old]</w:t>
      </w:r>
      <w:r>
        <w:t>, and ‘défunt’</w:t>
      </w:r>
      <w:r w:rsidR="00A4489C">
        <w:t xml:space="preserve"> [dead]</w:t>
      </w:r>
      <w:r>
        <w:t>, and an owner of a cuckoo clock. The mythical, deathly version of the bird cry encroaches on domesticity through word play. Using this same bird makes it seem that the clock was calling him to death on the hour every hour, with the same monotonous predictability as the incoming tide, wave after wave. Then, worse even than all the deathly bird sounds, be they wild or items of domestic interior, is the cry of inanimate wood that they herald – the ‘brouette’</w:t>
      </w:r>
      <w:r w:rsidR="00A4489C">
        <w:t xml:space="preserve"> [wheelbarrow]</w:t>
      </w:r>
      <w:r>
        <w:t xml:space="preserve">, which allows the </w:t>
      </w:r>
      <w:r>
        <w:rPr>
          <w:i/>
          <w:iCs/>
        </w:rPr>
        <w:t xml:space="preserve">Ankou </w:t>
      </w:r>
      <w:r>
        <w:t xml:space="preserve">to gain entry into a still life by the back door. Rather than be a poem about nature or about death, this is about the </w:t>
      </w:r>
      <w:proofErr w:type="gramStart"/>
      <w:r>
        <w:t>particular Breton</w:t>
      </w:r>
      <w:proofErr w:type="gramEnd"/>
      <w:r>
        <w:t xml:space="preserve"> obsession with seeing death, and the supernatural, </w:t>
      </w:r>
      <w:r>
        <w:rPr>
          <w:i/>
          <w:iCs/>
        </w:rPr>
        <w:t>in</w:t>
      </w:r>
      <w:r>
        <w:t xml:space="preserve"> nature itself. In this respect it is the same as Gauguin’s painting of Jacob’s struggle with the angel: ‘La Vision après le sermon’ (1888), which shows that the crowd of Breton peasant onlookers can </w:t>
      </w:r>
      <w:r>
        <w:rPr>
          <w:i/>
          <w:iCs/>
        </w:rPr>
        <w:t>see</w:t>
      </w:r>
      <w:r>
        <w:t xml:space="preserve"> this spiritual struggle not just during the sermon inside the church, but afterwards, acted out in a match of traditional wrestling outside. </w:t>
      </w:r>
      <w:r w:rsidRPr="00560CB9">
        <w:t xml:space="preserve">Renan too had expressed this in his influential passage on ‘le merveilleux’ in ‘La Poésie des races celtiques’: ‘Chez les Kymris, au contraire, le principe de la </w:t>
      </w:r>
      <w:r w:rsidRPr="00560CB9">
        <w:rPr>
          <w:i/>
          <w:iCs/>
        </w:rPr>
        <w:t>merveille</w:t>
      </w:r>
      <w:r w:rsidRPr="00560CB9">
        <w:t xml:space="preserve"> est dans la nature elle-même, dans ses forces cachées, dans son inépuisable fécondité’</w:t>
      </w:r>
      <w:r w:rsidR="00A4489C" w:rsidRPr="00560CB9">
        <w:t xml:space="preserve"> [</w:t>
      </w:r>
      <w:r w:rsidR="00560CB9" w:rsidRPr="00560CB9">
        <w:t>In the case of the Kymri, on the contrary, the principle of the marvellous is in nature itself, in its hidd</w:t>
      </w:r>
      <w:r w:rsidR="00560CB9">
        <w:t xml:space="preserve">en </w:t>
      </w:r>
      <w:r w:rsidR="00106FD0">
        <w:t>forces, in its boundless fertility]</w:t>
      </w:r>
      <w:r w:rsidRPr="00560CB9">
        <w:t>.</w:t>
      </w:r>
      <w:r>
        <w:rPr>
          <w:rStyle w:val="FootnoteReference"/>
        </w:rPr>
        <w:footnoteReference w:id="26"/>
      </w:r>
      <w:r w:rsidRPr="00560CB9">
        <w:t xml:space="preserve"> </w:t>
      </w:r>
      <w:r>
        <w:t>Although it says the same thing as Renan, the shock of the formulation ‘vieux os’</w:t>
      </w:r>
      <w:r w:rsidR="00106FD0">
        <w:t xml:space="preserve"> [old bones]</w:t>
      </w:r>
      <w:r>
        <w:t xml:space="preserve"> is violent, and Corbière’s image is brutal where Renan’s was pretty. Corbière grabs hold of the clichés of Bretonness, strips them down to their linguistic bare bones, and then uses potent verbal configurations to make them destroy each other. This is especially effective in ‘La Rapsode foraine et le pardon de Sainte-Anne’ (Aj 320), which explores the unique blend of faith found in Brittany. It stands out as a most ambitious poem – simply his greatest according to T.S Eliot</w:t>
      </w:r>
      <w:r>
        <w:rPr>
          <w:rStyle w:val="FootnoteReference"/>
        </w:rPr>
        <w:footnoteReference w:id="27"/>
      </w:r>
      <w:r>
        <w:t xml:space="preserve"> – and is one of those singled out by Verlaine. </w:t>
      </w:r>
    </w:p>
    <w:p w14:paraId="39D522E6" w14:textId="16AC2DAF" w:rsidR="00253537" w:rsidRDefault="00253537" w:rsidP="00253537">
      <w:pPr>
        <w:pStyle w:val="NormalIndent"/>
      </w:pPr>
      <w:r>
        <w:t>Brittany already in Corbière’s day was famed for a natural and pure faith, blended with innocent superstition, of the type endearingly conveyed in ‘Saint Tupetu’ (Aj 316), which describes the Bretons’ special relationship with this saint. This made an exception of Brittany in a France that, more generally, had lost her faith, a point that is conveyed elliptically in ‘La Rapsode foraine et le pardon de Saine Anne’ in the phrase: ‘La France n’a plus de rois’</w:t>
      </w:r>
      <w:r w:rsidR="00106FD0">
        <w:t xml:space="preserve"> [France no longer has kings]</w:t>
      </w:r>
      <w:r>
        <w:t xml:space="preserve"> (l. 159), following mention of the old belief that Kings had the power to heal with the touch of a finger. The blending of Christianity with older Celtic belief systems doubtless goes some way to explain Brittany’s exceptional situation. For </w:t>
      </w:r>
      <w:proofErr w:type="gramStart"/>
      <w:r>
        <w:t>instance</w:t>
      </w:r>
      <w:proofErr w:type="gramEnd"/>
      <w:r>
        <w:t xml:space="preserve"> the superimposition of a Christian saint on a Celtic goddess Ana in some measure explains the Bretons’ cult of Sainte Anne, which can in turn explain something of their love for their duchesse Anne (1477–1514). Breton faith, it is suggested in the coupling of ‘foi’</w:t>
      </w:r>
      <w:r w:rsidR="00106FD0">
        <w:t xml:space="preserve"> [faith]</w:t>
      </w:r>
      <w:r>
        <w:t xml:space="preserve"> and ‘lierre’</w:t>
      </w:r>
      <w:r w:rsidR="00106FD0">
        <w:t xml:space="preserve"> [ivy]</w:t>
      </w:r>
      <w:r>
        <w:t xml:space="preserve"> (Saint Tupetu), is as natural as ivy. This unique blend is especially evident in the religious festivals known as ‘pardons’, that displayed a striking combination of the spiritual and the earthy, the religious and the pagan.</w:t>
      </w:r>
      <w:r>
        <w:rPr>
          <w:rStyle w:val="FootnoteReference"/>
        </w:rPr>
        <w:footnoteReference w:id="28"/>
      </w:r>
      <w:r>
        <w:t xml:space="preserve"> </w:t>
      </w:r>
    </w:p>
    <w:p w14:paraId="40A896B7" w14:textId="5A8FB698" w:rsidR="00253537" w:rsidRPr="00004EAC" w:rsidRDefault="00253537" w:rsidP="00253537">
      <w:pPr>
        <w:pStyle w:val="NormalIndent"/>
      </w:pPr>
      <w:r>
        <w:t xml:space="preserve">Because of this peculiarity, the ‘pardon’ is a popular topic in the nineteenth century in both literature and the visual arts. Brizeux, for instance, devotes the first ‘chant’ in </w:t>
      </w:r>
      <w:r>
        <w:rPr>
          <w:i/>
        </w:rPr>
        <w:t>Les Bretons</w:t>
      </w:r>
      <w:r>
        <w:t xml:space="preserve"> to a long description of a ‘Pardon’</w:t>
      </w:r>
      <w:r>
        <w:rPr>
          <w:iCs/>
        </w:rPr>
        <w:t>.</w:t>
      </w:r>
      <w:r>
        <w:rPr>
          <w:rStyle w:val="FootnoteReference"/>
          <w:iCs/>
        </w:rPr>
        <w:footnoteReference w:id="29"/>
      </w:r>
      <w:r>
        <w:rPr>
          <w:iCs/>
        </w:rPr>
        <w:t xml:space="preserve"> His version is a pretext for a comprehensive portrait of Brittany, with a prologue paying much attention to the landscape, littered with </w:t>
      </w:r>
      <w:r>
        <w:rPr>
          <w:i/>
        </w:rPr>
        <w:t>men-hîr</w:t>
      </w:r>
      <w:r>
        <w:rPr>
          <w:iCs/>
        </w:rPr>
        <w:t xml:space="preserve">, dominated by the coast, and he also stresses the prestige of the ancient language. Corbière’s poetic representation of the ‘pardon’ is </w:t>
      </w:r>
      <w:proofErr w:type="gramStart"/>
      <w:r>
        <w:rPr>
          <w:iCs/>
        </w:rPr>
        <w:t>different, and</w:t>
      </w:r>
      <w:proofErr w:type="gramEnd"/>
      <w:r>
        <w:rPr>
          <w:iCs/>
        </w:rPr>
        <w:t xml:space="preserve"> lacks the picturesque element that was often associated with these occasions, as he opts instead for a realistic, sometimes unpalatable, description.</w:t>
      </w:r>
      <w:r>
        <w:t xml:space="preserve"> Along with this realism Corbière’s poem conveys the mystery of the blend of otherworldliness and earthiness that characterizes the faith of </w:t>
      </w:r>
      <w:r>
        <w:lastRenderedPageBreak/>
        <w:t xml:space="preserve">Breton peasants. </w:t>
      </w:r>
      <w:r w:rsidRPr="00004EAC">
        <w:t xml:space="preserve">His portrayal is respected by Hélias, who said in </w:t>
      </w:r>
      <w:r w:rsidRPr="00004EAC">
        <w:rPr>
          <w:i/>
          <w:iCs/>
        </w:rPr>
        <w:t>Le Cheval d’orgueil</w:t>
      </w:r>
      <w:r w:rsidRPr="00004EAC">
        <w:t xml:space="preserve"> that: ‘le pardon, liesse et mystère, est bien encore ce que Tristan Corbière a décrit à la fin du siècle dernier’</w:t>
      </w:r>
      <w:r w:rsidR="00004EAC" w:rsidRPr="00004EAC">
        <w:t xml:space="preserve"> [the pardon, jubilation and mystery, is still what it wa</w:t>
      </w:r>
      <w:r w:rsidR="00004EAC">
        <w:t xml:space="preserve">s </w:t>
      </w:r>
      <w:r w:rsidR="00CA062D">
        <w:t>when TC described it at the end of the last century]</w:t>
      </w:r>
      <w:r w:rsidRPr="00004EAC">
        <w:t>.</w:t>
      </w:r>
      <w:r>
        <w:rPr>
          <w:rStyle w:val="FootnoteReference"/>
        </w:rPr>
        <w:footnoteReference w:id="30"/>
      </w:r>
      <w:r w:rsidRPr="00004EAC">
        <w:t xml:space="preserve"> </w:t>
      </w:r>
    </w:p>
    <w:p w14:paraId="1EAAB70F" w14:textId="4AE8DA43" w:rsidR="00253537" w:rsidRDefault="00253537" w:rsidP="00253537">
      <w:pPr>
        <w:pStyle w:val="NormalIndent"/>
      </w:pPr>
      <w:r>
        <w:t xml:space="preserve">In Corbière’s version Sainte Anne is part of the Bretons’ everyday life: </w:t>
      </w:r>
      <w:r>
        <w:rPr>
          <w:iCs/>
        </w:rPr>
        <w:t>‘bonne femme’ (ll. 5, 95)</w:t>
      </w:r>
      <w:r>
        <w:t>. She is represented in the poem by a rustic wooden sculpture so basic that she is</w:t>
      </w:r>
      <w:r>
        <w:rPr>
          <w:iCs/>
        </w:rPr>
        <w:t xml:space="preserve"> described as ‘taillée à coups de hache’ </w:t>
      </w:r>
      <w:r w:rsidR="00A45C28">
        <w:rPr>
          <w:iCs/>
        </w:rPr>
        <w:t>[</w:t>
      </w:r>
      <w:r w:rsidR="000E59F8">
        <w:rPr>
          <w:iCs/>
        </w:rPr>
        <w:t xml:space="preserve">roughly </w:t>
      </w:r>
      <w:r w:rsidR="00A45C28">
        <w:rPr>
          <w:iCs/>
        </w:rPr>
        <w:t xml:space="preserve">carved </w:t>
      </w:r>
      <w:r w:rsidR="000E59F8">
        <w:rPr>
          <w:iCs/>
        </w:rPr>
        <w:t xml:space="preserve">by an axe] </w:t>
      </w:r>
      <w:r>
        <w:rPr>
          <w:iCs/>
        </w:rPr>
        <w:t xml:space="preserve">(l. 25), and so approachable as to have become ‘usée’ </w:t>
      </w:r>
      <w:r w:rsidR="000E59F8">
        <w:rPr>
          <w:iCs/>
        </w:rPr>
        <w:t xml:space="preserve">[worn out] </w:t>
      </w:r>
      <w:r>
        <w:rPr>
          <w:iCs/>
        </w:rPr>
        <w:t xml:space="preserve">(l. 29) to the point of decay ‘En bois pourri’ </w:t>
      </w:r>
      <w:r w:rsidR="000E59F8">
        <w:rPr>
          <w:iCs/>
        </w:rPr>
        <w:t xml:space="preserve">[in rotten wood] </w:t>
      </w:r>
      <w:r>
        <w:rPr>
          <w:iCs/>
        </w:rPr>
        <w:t xml:space="preserve">(l. 7). </w:t>
      </w:r>
      <w:r>
        <w:t xml:space="preserve">Anne is shown as one of them, engaging in familiar activities: ‘Qui filais comme on fait chez nous’ </w:t>
      </w:r>
      <w:r w:rsidR="00775A5B">
        <w:t xml:space="preserve">[spinning like we do at home] </w:t>
      </w:r>
      <w:r>
        <w:t xml:space="preserve">(l. 54). </w:t>
      </w:r>
      <w:r>
        <w:rPr>
          <w:iCs/>
        </w:rPr>
        <w:t>Her strength derives from</w:t>
      </w:r>
      <w:r>
        <w:t xml:space="preserve"> her ordinariness. Corbière focuses on the trio of real people who form her family – Anne, Mary, Joseph – rather than the Trinity, as we are ironically reminded in the final line of the </w:t>
      </w:r>
      <w:r>
        <w:rPr>
          <w:i/>
          <w:iCs/>
        </w:rPr>
        <w:t>cantique</w:t>
      </w:r>
      <w:r>
        <w:t xml:space="preserve"> quotation: ‘Sans oublier la Trinité’ </w:t>
      </w:r>
      <w:r w:rsidR="00775A5B">
        <w:t xml:space="preserve">[not to forget the Trinity] </w:t>
      </w:r>
      <w:r>
        <w:t xml:space="preserve">(l. 115). Her role is greater than that intended and sanctioned by the Church, in that she is mixed in with superstitious symbols: ‘Trèfle-quatre-feuille’ </w:t>
      </w:r>
      <w:r w:rsidR="00775A5B">
        <w:t>[Four-leaved clover]</w:t>
      </w:r>
      <w:r w:rsidR="00B918C7">
        <w:t xml:space="preserve"> </w:t>
      </w:r>
      <w:r>
        <w:t xml:space="preserve">(l. 50), and she is called on for protection against the curses bestowed by ‘regards arides’ </w:t>
      </w:r>
      <w:r w:rsidR="00B918C7">
        <w:t xml:space="preserve">[arid looks] </w:t>
      </w:r>
      <w:r>
        <w:t xml:space="preserve">(l. 63). Far from removing her from her pedestal, this ordinariness and relevance gives her a more powerful hold over people’s lives. The balance is delicate, though, and the poem in fact explores a faith that is on the brink of collapse into meaningless superstition and commercialism. </w:t>
      </w:r>
    </w:p>
    <w:p w14:paraId="163D865B" w14:textId="534B7A57" w:rsidR="00253537" w:rsidRDefault="00253537" w:rsidP="00253537">
      <w:pPr>
        <w:pStyle w:val="NormalIndent"/>
        <w:rPr>
          <w:iCs/>
        </w:rPr>
      </w:pPr>
      <w:r>
        <w:t>Anne, or the Bretons’ ‘Mère’, as she is also called, performs: ‘sans que Dieu te voie’</w:t>
      </w:r>
      <w:r w:rsidR="00B918C7">
        <w:t xml:space="preserve"> [without God seeing you]</w:t>
      </w:r>
      <w:r>
        <w:t xml:space="preserve"> (l. 67), making her simultaneously sub-divine, and above God, the ambiguity of the phrase conveying her very special status. Commercialism creeps into the picture of this timeless festival when the cost of the candle lit in her honour is included as an afterthought in parenthesis: ‘Voici ton cierge:/ (C’est deux livres qu’il a coûté)’ </w:t>
      </w:r>
      <w:r w:rsidR="00B918C7">
        <w:t>[Here is your candle:/ (the price was 2 pounds)]</w:t>
      </w:r>
      <w:r w:rsidR="001A75AA">
        <w:t xml:space="preserve"> </w:t>
      </w:r>
      <w:r>
        <w:t xml:space="preserve">(ll. 113–14). The presence of commercialism becomes more sinister in the phrase ‘propriétaires de plaies’ </w:t>
      </w:r>
      <w:r w:rsidR="001A75AA">
        <w:t xml:space="preserve">[owners of wounds] </w:t>
      </w:r>
      <w:r>
        <w:t xml:space="preserve">(l. 131), and there is sarcasm in the suggestion that these pilgrims are made ‘divine’ by their suffering (l. 129), followed by the exaggerated idea that a halo of blood gives them sanctity (l. 130). This latter image is immediately shattered by the brutality of a ‘moignon désossé’ </w:t>
      </w:r>
      <w:r w:rsidR="001A75AA">
        <w:t>[</w:t>
      </w:r>
      <w:r>
        <w:t>boned stump</w:t>
      </w:r>
      <w:r w:rsidR="001A75AA">
        <w:t>]</w:t>
      </w:r>
      <w:r>
        <w:t xml:space="preserve"> being shaken (l. 134), and the choice of the word ‘cautère’ </w:t>
      </w:r>
      <w:r w:rsidR="001A75AA">
        <w:t>[</w:t>
      </w:r>
      <w:r>
        <w:t>artificial wound</w:t>
      </w:r>
      <w:r w:rsidR="001A75AA">
        <w:t>]</w:t>
      </w:r>
      <w:r>
        <w:t xml:space="preserve"> (l. 141), followed up in the shocking: ‘Ces moignons-là sont des tenailles,/ Ces béquilles donnent des coups’ (ll. 166–67)</w:t>
      </w:r>
      <w:r w:rsidR="001A75AA">
        <w:t xml:space="preserve"> [Those </w:t>
      </w:r>
      <w:r w:rsidR="0092218E">
        <w:t xml:space="preserve">stumps are </w:t>
      </w:r>
      <w:r w:rsidR="00753B78">
        <w:t xml:space="preserve">pincers,/ Those crutches </w:t>
      </w:r>
      <w:r w:rsidR="009A468A">
        <w:t>land blows]</w:t>
      </w:r>
      <w:r>
        <w:t xml:space="preserve">. The earlier claim: ‘Les trous sont vrais’ </w:t>
      </w:r>
      <w:r w:rsidR="009A468A">
        <w:t xml:space="preserve">[the holes are real] </w:t>
      </w:r>
      <w:r>
        <w:t xml:space="preserve">(l. 127) gains new urgency, and new doubt is injected into the idea of a halo of blood. The condemnation culminates in the bald statement ‘le pasteur de Sainte-Anne est gras’ </w:t>
      </w:r>
      <w:r w:rsidR="009A468A">
        <w:t xml:space="preserve">[Sain-Anne’s pastor is fat] </w:t>
      </w:r>
      <w:r>
        <w:t xml:space="preserve">(l. 195). The cliché of Breton spirituality, which had come to fruition in Renan, is shattered in this one statement that reverses the attitude towards the church found in Brizeux’s </w:t>
      </w:r>
      <w:r>
        <w:rPr>
          <w:i/>
        </w:rPr>
        <w:t>Marie</w:t>
      </w:r>
      <w:r>
        <w:rPr>
          <w:iCs/>
        </w:rPr>
        <w:t>. We could not be much further away from his saccharine portrait of the ‘vieux pâtre celtique’</w:t>
      </w:r>
      <w:r w:rsidR="009A468A">
        <w:rPr>
          <w:iCs/>
        </w:rPr>
        <w:t xml:space="preserve"> [old Celtic pastor]</w:t>
      </w:r>
      <w:r>
        <w:rPr>
          <w:iCs/>
        </w:rPr>
        <w:t>.</w:t>
      </w:r>
    </w:p>
    <w:p w14:paraId="5158049C" w14:textId="128B6D92" w:rsidR="00253537" w:rsidRDefault="00253537" w:rsidP="00253537">
      <w:pPr>
        <w:pStyle w:val="NormalIndent"/>
      </w:pPr>
      <w:r>
        <w:t xml:space="preserve">The faith cliché is undermined by Corbière, but it is just as clear that the Bretons themselves are not being condemned. </w:t>
      </w:r>
      <w:proofErr w:type="gramStart"/>
      <w:r>
        <w:t>Indeed</w:t>
      </w:r>
      <w:proofErr w:type="gramEnd"/>
      <w:r>
        <w:t xml:space="preserve"> the same bald statement redeems the pilgrims, suggesting that the authorities’ vices far outdo those of the people. Corbière manages to say that their faith </w:t>
      </w:r>
      <w:r>
        <w:rPr>
          <w:i/>
          <w:iCs/>
        </w:rPr>
        <w:t>is</w:t>
      </w:r>
      <w:r>
        <w:t xml:space="preserve"> the innocent variety familiar from the cliché, but </w:t>
      </w:r>
      <w:proofErr w:type="gramStart"/>
      <w:r>
        <w:t>at the same time that</w:t>
      </w:r>
      <w:proofErr w:type="gramEnd"/>
      <w:r>
        <w:t xml:space="preserve"> it is impure. It is not sentimental but natural, and organic, just as the Bretons are. Here he merges man and vegetation: ‘Là, ce tronc d’homme où croît l’ulcère,/ Contre un tronc d’arbre où croît le gui’ </w:t>
      </w:r>
      <w:r w:rsidR="003624C4">
        <w:t>[There, that trunk of man where an ulcer grows/</w:t>
      </w:r>
      <w:r w:rsidR="00040216">
        <w:t xml:space="preserve"> Against a tree trunk where mistletoe grows] </w:t>
      </w:r>
      <w:r>
        <w:t xml:space="preserve">(ll. 137–38), with the syntactic echo underlining the comparison, followed by the more extreme: ‘Un cadavre, vivant de lèpre,/ Fleurit’ </w:t>
      </w:r>
      <w:r w:rsidR="005D5BA8">
        <w:t>[</w:t>
      </w:r>
      <w:r w:rsidR="002478EA">
        <w:t>the living</w:t>
      </w:r>
      <w:r w:rsidR="005D5BA8">
        <w:t xml:space="preserve"> corpse</w:t>
      </w:r>
      <w:r w:rsidR="002478EA">
        <w:t xml:space="preserve"> of a leper,/ flowering]</w:t>
      </w:r>
      <w:r w:rsidR="005D5BA8">
        <w:t xml:space="preserve">, </w:t>
      </w:r>
      <w:r>
        <w:t>(ll. 155–56). The ‘rapsode’</w:t>
      </w:r>
      <w:r w:rsidR="00B441DA">
        <w:t>[story-teller/singer]</w:t>
      </w:r>
      <w:r>
        <w:t xml:space="preserve"> herself seems to merge into the landscape, being alternately a part of the timeless stone of the ‘calvaire’</w:t>
      </w:r>
      <w:r w:rsidR="002478EA">
        <w:t xml:space="preserve"> [stone crucifix</w:t>
      </w:r>
      <w:r w:rsidR="00B76DD1">
        <w:t xml:space="preserve"> sculpture</w:t>
      </w:r>
      <w:r w:rsidR="002478EA">
        <w:t>]</w:t>
      </w:r>
      <w:r>
        <w:t xml:space="preserve"> (l. 202) and a beast (‘beugler’ </w:t>
      </w:r>
      <w:r w:rsidR="00B76DD1">
        <w:t>[</w:t>
      </w:r>
      <w:r>
        <w:t>to low</w:t>
      </w:r>
      <w:r w:rsidR="00B76DD1">
        <w:t>]</w:t>
      </w:r>
      <w:r>
        <w:t>, l. 201). The tempering of this with the description ‘forme humaine’</w:t>
      </w:r>
      <w:r w:rsidR="00B76DD1">
        <w:t xml:space="preserve"> [human form]</w:t>
      </w:r>
      <w:r>
        <w:t xml:space="preserve"> (l. 201) only casts more doubt on her humanity, as does her designation as ‘ça’</w:t>
      </w:r>
      <w:r w:rsidR="00B76DD1">
        <w:t xml:space="preserve"> [that</w:t>
      </w:r>
      <w:r w:rsidR="008D6A4D">
        <w:t>]</w:t>
      </w:r>
      <w:r>
        <w:t xml:space="preserve"> six times in quick succession (ll. 217–27). Such comparisons with nature have a heavy baggage in a Breton context, because of the way they have been put into the service of colonializing discourses. Corbière revisits them here </w:t>
      </w:r>
      <w:proofErr w:type="gramStart"/>
      <w:r>
        <w:t>in order to</w:t>
      </w:r>
      <w:proofErr w:type="gramEnd"/>
      <w:r>
        <w:t xml:space="preserve"> make a point obliquely about Breton faith, thus </w:t>
      </w:r>
      <w:r>
        <w:rPr>
          <w:i/>
          <w:iCs/>
        </w:rPr>
        <w:t>using</w:t>
      </w:r>
      <w:r>
        <w:t xml:space="preserve"> the nature clichés to his own end. </w:t>
      </w:r>
    </w:p>
    <w:p w14:paraId="38B5AD50" w14:textId="0379A76A" w:rsidR="00253537" w:rsidRDefault="00253537" w:rsidP="00253537">
      <w:pPr>
        <w:pStyle w:val="NormalIndent"/>
      </w:pPr>
      <w:r>
        <w:lastRenderedPageBreak/>
        <w:t xml:space="preserve">Corbière forces words, no matter how overused and tired, to work for him, achieving fresh meanings through his close attention to their multiple associations, and to the power of provocative juxtaposition. A straightforward play on the word ‘perdus’ </w:t>
      </w:r>
      <w:r w:rsidR="00B462FF">
        <w:t xml:space="preserve">[lost] </w:t>
      </w:r>
      <w:r>
        <w:t>(l. 89), allows a fusion of the sacred and the profane in the dual image of a drunkard searching for the way home (‘le chemin de la maison’</w:t>
      </w:r>
      <w:r w:rsidR="00B462FF">
        <w:t xml:space="preserve"> [the path home]</w:t>
      </w:r>
      <w:r>
        <w:t>, l. 92) and a faithful pilgrim searching for the way (‘le clocher de l’église’</w:t>
      </w:r>
      <w:r w:rsidR="00B462FF">
        <w:t xml:space="preserve"> [church tower]</w:t>
      </w:r>
      <w:r>
        <w:t xml:space="preserve">, l. 91). Corbière uses a similar, and more familiar play on the word ‘choisis’ </w:t>
      </w:r>
      <w:r w:rsidR="00B462FF">
        <w:t xml:space="preserve">[chosen] </w:t>
      </w:r>
      <w:r>
        <w:t>(l. 164), to convey the idea of the reversal of fortunes of rich and poor. The potency of a word can be brought out by careful positioning, as in the case of ‘chêne’</w:t>
      </w:r>
      <w:r w:rsidR="00B462FF">
        <w:t xml:space="preserve"> [oak]</w:t>
      </w:r>
      <w:r>
        <w:t>, which has a long history in the context of ‘Bretagne’. ‘Chêne’ is one of the items listed by Verlaine, and traditionally it would have been used in a comparison to stress the strength of a man, as in Brizeux’s poem about ‘Les lutteurs’</w:t>
      </w:r>
      <w:r w:rsidR="00B462FF">
        <w:t xml:space="preserve"> [the wrestlers]</w:t>
      </w:r>
      <w:r>
        <w:t>,</w:t>
      </w:r>
      <w:r>
        <w:rPr>
          <w:rStyle w:val="FootnoteReference"/>
        </w:rPr>
        <w:footnoteReference w:id="31"/>
      </w:r>
      <w:r>
        <w:t xml:space="preserve"> or to stress spirituality, as in his ‘Le Chant du Chêne’</w:t>
      </w:r>
      <w:r w:rsidR="00B462FF">
        <w:t xml:space="preserve"> [oak’s song]</w:t>
      </w:r>
      <w:r>
        <w:t>.</w:t>
      </w:r>
      <w:r>
        <w:rPr>
          <w:rStyle w:val="FootnoteReference"/>
        </w:rPr>
        <w:footnoteReference w:id="32"/>
      </w:r>
      <w:r>
        <w:t xml:space="preserve"> Brizeux goes as far as to make of oak a metaphor for male Bretonness, for instance in ‘Le Chant du chêne’ oak is the ‘frère jumeau’</w:t>
      </w:r>
      <w:r w:rsidR="00B462FF">
        <w:t xml:space="preserve"> [twin brother]</w:t>
      </w:r>
      <w:r>
        <w:t xml:space="preserve"> of every Breton, and his ‘colporteur’</w:t>
      </w:r>
      <w:r w:rsidR="00B462FF">
        <w:t xml:space="preserve"> </w:t>
      </w:r>
      <w:r w:rsidR="002C46BD">
        <w:t>[travelling salesman]</w:t>
      </w:r>
      <w:r>
        <w:t xml:space="preserve"> character in ‘Journal rustique’ fails to understand the ‘vie errante’</w:t>
      </w:r>
      <w:r w:rsidR="002C46BD">
        <w:t xml:space="preserve"> [wandering lifestyle]</w:t>
      </w:r>
      <w:r>
        <w:t xml:space="preserve"> because of the way he is rooted to Brittany: ‘Lui, dans le sol natal, dur chêne, enraciné’</w:t>
      </w:r>
      <w:r w:rsidR="002C46BD">
        <w:t xml:space="preserve"> [He</w:t>
      </w:r>
      <w:r w:rsidR="00D91C4B">
        <w:t>, in the native soil, like a hard oak, rooted]</w:t>
      </w:r>
      <w:r>
        <w:t>.</w:t>
      </w:r>
      <w:r>
        <w:rPr>
          <w:rStyle w:val="FootnoteReference"/>
        </w:rPr>
        <w:footnoteReference w:id="33"/>
      </w:r>
      <w:r>
        <w:t xml:space="preserve"> In Corbière’s text his female character is literally a lump of wood, and a roughly cut, rotting one at that. The word ‘chêne’ itself, though, is reserved for the description of the spiritual side to Sainte-Anne, who is presented here as a mother figure, with her heart of oak – ‘cœur de chêne’ – echoing the Breton idiom ‘ur galon dener en ur bluskenn derv’ (a tender heart in a shell of oak). </w:t>
      </w:r>
    </w:p>
    <w:p w14:paraId="2CC6AB55" w14:textId="77777777" w:rsidR="00253537" w:rsidRDefault="00253537" w:rsidP="00253537">
      <w:pPr>
        <w:pStyle w:val="NormalIndent"/>
      </w:pPr>
      <w:r>
        <w:t>The most striking example of the potency of individual words is contained in this poem’s opening stanza:</w:t>
      </w:r>
    </w:p>
    <w:p w14:paraId="5CA7AA7A" w14:textId="77777777" w:rsidR="00253537" w:rsidRPr="00997270" w:rsidRDefault="00253537" w:rsidP="00253537">
      <w:pPr>
        <w:pStyle w:val="DisplayQuote"/>
        <w:spacing w:after="0"/>
        <w:rPr>
          <w:lang w:val="fr-FR"/>
        </w:rPr>
      </w:pPr>
      <w:r w:rsidRPr="00997270">
        <w:rPr>
          <w:lang w:val="fr-FR"/>
        </w:rPr>
        <w:t>Bénite est l’infertile plage</w:t>
      </w:r>
    </w:p>
    <w:p w14:paraId="2743F8EB" w14:textId="77777777" w:rsidR="00253537" w:rsidRPr="00997270" w:rsidRDefault="00253537" w:rsidP="00253537">
      <w:pPr>
        <w:pStyle w:val="DisplayQuote"/>
        <w:spacing w:before="0" w:after="0"/>
        <w:rPr>
          <w:lang w:val="fr-FR"/>
        </w:rPr>
      </w:pPr>
      <w:r w:rsidRPr="00997270">
        <w:rPr>
          <w:lang w:val="fr-FR"/>
        </w:rPr>
        <w:t>Où, comme la mer, tout est nud.</w:t>
      </w:r>
    </w:p>
    <w:p w14:paraId="75B106BD" w14:textId="77777777" w:rsidR="00253537" w:rsidRPr="00997270" w:rsidRDefault="00253537" w:rsidP="00253537">
      <w:pPr>
        <w:pStyle w:val="DisplayQuote"/>
        <w:spacing w:before="0" w:after="0"/>
        <w:rPr>
          <w:lang w:val="fr-FR"/>
        </w:rPr>
      </w:pPr>
      <w:r w:rsidRPr="00997270">
        <w:rPr>
          <w:lang w:val="fr-FR"/>
        </w:rPr>
        <w:t>Sainte est la chapelle sauvage</w:t>
      </w:r>
    </w:p>
    <w:p w14:paraId="235C89C8" w14:textId="77777777" w:rsidR="00253537" w:rsidRPr="00997270" w:rsidRDefault="00253537" w:rsidP="00253537">
      <w:pPr>
        <w:pStyle w:val="DisplayQuote"/>
        <w:spacing w:before="0"/>
        <w:rPr>
          <w:lang w:val="fr-FR"/>
        </w:rPr>
      </w:pPr>
      <w:r w:rsidRPr="00997270">
        <w:rPr>
          <w:lang w:val="fr-FR"/>
        </w:rPr>
        <w:t xml:space="preserve">De Sainte-Anne-de-la-Palud… </w:t>
      </w:r>
    </w:p>
    <w:p w14:paraId="54348FBB" w14:textId="5552BC59" w:rsidR="00D91C4B" w:rsidRDefault="002F6AB4" w:rsidP="002F6AB4">
      <w:pPr>
        <w:ind w:left="454"/>
      </w:pPr>
      <w:r>
        <w:t>[</w:t>
      </w:r>
      <w:r w:rsidR="005172E5">
        <w:t>Blessed</w:t>
      </w:r>
      <w:r w:rsidR="00932853">
        <w:t xml:space="preserve"> is the infertile beach</w:t>
      </w:r>
    </w:p>
    <w:p w14:paraId="5F436BA6" w14:textId="189EDD50" w:rsidR="00932853" w:rsidRDefault="00932853" w:rsidP="002F6AB4">
      <w:pPr>
        <w:ind w:left="454"/>
      </w:pPr>
      <w:r>
        <w:t>Where, like the sea, all is bare.</w:t>
      </w:r>
    </w:p>
    <w:p w14:paraId="082510A0" w14:textId="77777777" w:rsidR="002F6AB4" w:rsidRDefault="005172E5" w:rsidP="002F6AB4">
      <w:pPr>
        <w:ind w:left="454"/>
      </w:pPr>
      <w:r>
        <w:t>Holy</w:t>
      </w:r>
      <w:r w:rsidR="002F6AB4">
        <w:t xml:space="preserve"> is the wild chapel</w:t>
      </w:r>
    </w:p>
    <w:p w14:paraId="219D0D79" w14:textId="4C2C29F7" w:rsidR="00932853" w:rsidRDefault="002F6AB4" w:rsidP="002F6AB4">
      <w:pPr>
        <w:ind w:left="454"/>
      </w:pPr>
      <w:r>
        <w:t>Of Saine-Anne-de-la-Palud]</w:t>
      </w:r>
      <w:r w:rsidR="005172E5">
        <w:t xml:space="preserve"> </w:t>
      </w:r>
    </w:p>
    <w:p w14:paraId="10CAAA32" w14:textId="77777777" w:rsidR="00932853" w:rsidRDefault="00932853" w:rsidP="00253537"/>
    <w:p w14:paraId="301E80B8" w14:textId="0FE1F9CF" w:rsidR="00253537" w:rsidRDefault="00253537" w:rsidP="00253537">
      <w:r>
        <w:t xml:space="preserve">The twin clichés of Brittany as a rural idyll and Bretons as a people of sentimentalized faith are here undermined simultaneously through an </w:t>
      </w:r>
      <w:proofErr w:type="gramStart"/>
      <w:r>
        <w:t>audacious combinations of words</w:t>
      </w:r>
      <w:proofErr w:type="gramEnd"/>
      <w:r>
        <w:t xml:space="preserve">. The whole drama of the poem is contained here, powerfully, in the disruptive verbal surface of the opening stanza. Two sacred words begin lines 1 and </w:t>
      </w:r>
      <w:proofErr w:type="gramStart"/>
      <w:r>
        <w:t>3, and</w:t>
      </w:r>
      <w:proofErr w:type="gramEnd"/>
      <w:r>
        <w:t xml:space="preserve"> are all the more noticeable as the alternate lines begin with insignificant words ‘Où’ </w:t>
      </w:r>
      <w:r w:rsidR="002F6AB4">
        <w:t xml:space="preserve">[shere] </w:t>
      </w:r>
      <w:r>
        <w:t>and ‘De’</w:t>
      </w:r>
      <w:r w:rsidR="002F6AB4">
        <w:t xml:space="preserve"> [of]</w:t>
      </w:r>
      <w:r>
        <w:t>. Each sacred word is then undermined by the end of its line: ‘bénite’ is forced into the company of ‘infertile’, which echoes its [e] and [i], and ‘sainte’ is even more brutally undermined when coupled with ‘sauvage’. This is not an innocent choice, for ‘sauvage’ is a word which had enjoyed something of a golden age in the early part of the nineteenth century,</w:t>
      </w:r>
      <w:r>
        <w:rPr>
          <w:rStyle w:val="FootnoteReference"/>
        </w:rPr>
        <w:footnoteReference w:id="34"/>
      </w:r>
      <w:r>
        <w:t xml:space="preserve"> and is particularly </w:t>
      </w:r>
      <w:r>
        <w:lastRenderedPageBreak/>
        <w:t xml:space="preserve">potent in a Breton context. Certainly, from the shift in sensibility that culminated in Romanticism, ‘sauvage’ had a special resonance. If the first truly ‘Romantic’, or pre-Romantic usage of the word can be disputed, and may be traced back at least as far as Diderot in his </w:t>
      </w:r>
      <w:r>
        <w:rPr>
          <w:i/>
        </w:rPr>
        <w:t xml:space="preserve">Entretiens sur ‘Le Fils naturel’ </w:t>
      </w:r>
      <w:r>
        <w:t>(1757),</w:t>
      </w:r>
      <w:r>
        <w:rPr>
          <w:rStyle w:val="FootnoteReference"/>
        </w:rPr>
        <w:footnoteReference w:id="35"/>
      </w:r>
      <w:r>
        <w:t xml:space="preserve"> ‘sauvage’ is associated above all with Rousseau’s </w:t>
      </w:r>
      <w:r>
        <w:rPr>
          <w:i/>
        </w:rPr>
        <w:t>Rêveries du promeneur solitaire</w:t>
      </w:r>
      <w:r>
        <w:t>:</w:t>
      </w:r>
    </w:p>
    <w:p w14:paraId="1D3CDC20" w14:textId="77777777" w:rsidR="00253537" w:rsidRPr="00997270" w:rsidRDefault="00253537" w:rsidP="00253537">
      <w:pPr>
        <w:pStyle w:val="DisplayQuote"/>
        <w:rPr>
          <w:lang w:val="fr-FR"/>
        </w:rPr>
      </w:pPr>
      <w:r w:rsidRPr="00997270">
        <w:rPr>
          <w:lang w:val="fr-FR"/>
        </w:rPr>
        <w:t xml:space="preserve">Les rives du lac de Bienne sont plus sauvages et romantiques que celle du lac de Genève, parce que les rochers et les bois y bordent l’eau de plus </w:t>
      </w:r>
      <w:proofErr w:type="gramStart"/>
      <w:r w:rsidRPr="00997270">
        <w:rPr>
          <w:lang w:val="fr-FR"/>
        </w:rPr>
        <w:t>près;</w:t>
      </w:r>
      <w:proofErr w:type="gramEnd"/>
      <w:r w:rsidRPr="00997270">
        <w:rPr>
          <w:lang w:val="fr-FR"/>
        </w:rPr>
        <w:t xml:space="preserve"> mais elles ne sont pas moins riantes. S’il y a moins de culture de champs et de vignes, moins de villes et de maisons, il y a aussi plus de verdure naturelle, plus de prairies, d’asiles ombragés de bocages, des contrastes plus fréquents et des accidents plus rapprochés (published posthumously 1782).</w:t>
      </w:r>
      <w:r>
        <w:rPr>
          <w:rStyle w:val="FootnoteReference"/>
        </w:rPr>
        <w:footnoteReference w:id="36"/>
      </w:r>
      <w:r w:rsidRPr="00997270">
        <w:rPr>
          <w:lang w:val="fr-FR"/>
        </w:rPr>
        <w:t xml:space="preserve"> </w:t>
      </w:r>
    </w:p>
    <w:p w14:paraId="6052A67D" w14:textId="7183574D" w:rsidR="00AF470F" w:rsidRDefault="00FC2757" w:rsidP="007524E1">
      <w:pPr>
        <w:ind w:left="454"/>
        <w:jc w:val="left"/>
        <w:rPr>
          <w:shd w:val="clear" w:color="auto" w:fill="EFE9C5"/>
        </w:rPr>
      </w:pPr>
      <w:r w:rsidRPr="00FC2757">
        <w:rPr>
          <w:shd w:val="clear" w:color="auto" w:fill="EFE9C5"/>
        </w:rPr>
        <w:t>[</w:t>
      </w:r>
      <w:r w:rsidR="00AF470F" w:rsidRPr="00FC2757">
        <w:rPr>
          <w:shd w:val="clear" w:color="auto" w:fill="EFE9C5"/>
        </w:rPr>
        <w:t xml:space="preserve">The banks of the Lake of Bienne are </w:t>
      </w:r>
      <w:proofErr w:type="gramStart"/>
      <w:r w:rsidR="00AF470F" w:rsidRPr="00FC2757">
        <w:rPr>
          <w:shd w:val="clear" w:color="auto" w:fill="EFE9C5"/>
        </w:rPr>
        <w:t>more wild and romantic</w:t>
      </w:r>
      <w:proofErr w:type="gramEnd"/>
      <w:r w:rsidR="00AF470F" w:rsidRPr="00FC2757">
        <w:rPr>
          <w:shd w:val="clear" w:color="auto" w:fill="EFE9C5"/>
        </w:rPr>
        <w:t xml:space="preserve"> even than those of the Lake of Geneva, since the rocks and woods approach nearer to the edge of the water, and in other respects are no less delightful. If well cultivated meadows and vineyards are not so numerous; if </w:t>
      </w:r>
      <w:r w:rsidR="00AF470F" w:rsidRPr="008414B7">
        <w:rPr>
          <w:shd w:val="clear" w:color="auto" w:fill="EFE9C5"/>
        </w:rPr>
        <w:t>there are fewer towns and houses, there is more natural verdure, fields, study retreats and groves; in a word, agreeable and well-contrasted objects more frequently present themselves.</w:t>
      </w:r>
      <w:r w:rsidRPr="008414B7">
        <w:rPr>
          <w:shd w:val="clear" w:color="auto" w:fill="EFE9C5"/>
        </w:rPr>
        <w:t xml:space="preserve">] </w:t>
      </w:r>
      <w:r w:rsidR="008414B7" w:rsidRPr="008414B7">
        <w:rPr>
          <w:shd w:val="clear" w:color="auto" w:fill="EFE9C5"/>
        </w:rPr>
        <w:t xml:space="preserve">from </w:t>
      </w:r>
      <w:r w:rsidR="008414B7" w:rsidRPr="008414B7">
        <w:rPr>
          <w:i/>
          <w:iCs/>
        </w:rPr>
        <w:t>The Reveries of the Solitary Walker</w:t>
      </w:r>
      <w:r w:rsidR="008414B7">
        <w:rPr>
          <w:i/>
          <w:iCs/>
        </w:rPr>
        <w:t xml:space="preserve"> </w:t>
      </w:r>
      <w:r w:rsidR="008414B7" w:rsidRPr="008414B7">
        <w:t>an anonymous translation to English, published in 1796</w:t>
      </w:r>
      <w:r w:rsidR="008414B7">
        <w:t xml:space="preserve">, available </w:t>
      </w:r>
      <w:hyperlink r:id="rId14" w:history="1">
        <w:r w:rsidR="007524E1" w:rsidRPr="00E453A9">
          <w:rPr>
            <w:rStyle w:val="Hyperlink"/>
          </w:rPr>
          <w:t>http://gutenberg.net.au/ebooks19/1900981h.html#ch5</w:t>
        </w:r>
      </w:hyperlink>
      <w:r w:rsidR="007524E1">
        <w:t xml:space="preserve"> </w:t>
      </w:r>
    </w:p>
    <w:p w14:paraId="1BC60016" w14:textId="77777777" w:rsidR="00AF470F" w:rsidRDefault="00AF470F" w:rsidP="00AF470F">
      <w:pPr>
        <w:ind w:left="454"/>
      </w:pPr>
    </w:p>
    <w:p w14:paraId="42D583D4" w14:textId="73C8257A" w:rsidR="00253537" w:rsidRDefault="00253537" w:rsidP="00253537">
      <w:pPr>
        <w:pStyle w:val="NormalIndent"/>
      </w:pPr>
      <w:r>
        <w:t>When equated with ‘romantique’, as here, ‘sauvage’ has positive connotations. However, it can also carry pejorative meaning, as when Balzac uses it of Brittany to refer to the backwardness of the province – in phrases like ‘hommes à demi sauvages’, ‘la vie sauvage’ – and to highlight his underlying comparison of Brittany with the uncivilized New World:</w:t>
      </w:r>
    </w:p>
    <w:p w14:paraId="142F2B71" w14:textId="77777777" w:rsidR="00253537" w:rsidRPr="00997270" w:rsidRDefault="00253537" w:rsidP="00253537">
      <w:pPr>
        <w:pStyle w:val="DisplayQuote"/>
        <w:rPr>
          <w:lang w:val="fr-FR"/>
        </w:rPr>
      </w:pPr>
      <w:proofErr w:type="gramStart"/>
      <w:r w:rsidRPr="00997270">
        <w:rPr>
          <w:lang w:val="fr-FR"/>
        </w:rPr>
        <w:t>les</w:t>
      </w:r>
      <w:proofErr w:type="gramEnd"/>
      <w:r w:rsidRPr="00997270">
        <w:rPr>
          <w:lang w:val="fr-FR"/>
        </w:rPr>
        <w:t xml:space="preserve"> habitants de ces campagnes [sont] plus pauvres de combinaisons intellectuelles que ne le sont les Mohicans et les Peaux rouges de l’Amérique septentrionale, mais aussi rusés, aussi durs qu’eux. La place que la Bretagne occupe au centre de l’Europe la rend beaucoup plus curieuse à observer que ne l’est le Canada (</w:t>
      </w:r>
      <w:r w:rsidRPr="00997270">
        <w:rPr>
          <w:i/>
          <w:lang w:val="fr-FR"/>
        </w:rPr>
        <w:t>Chouans</w:t>
      </w:r>
      <w:r w:rsidRPr="00997270">
        <w:rPr>
          <w:lang w:val="fr-FR"/>
        </w:rPr>
        <w:t xml:space="preserve"> 24).</w:t>
      </w:r>
      <w:r>
        <w:rPr>
          <w:rStyle w:val="FootnoteReference"/>
        </w:rPr>
        <w:footnoteReference w:id="37"/>
      </w:r>
    </w:p>
    <w:p w14:paraId="13D78EEF" w14:textId="75E1CB5B" w:rsidR="007524E1" w:rsidRPr="005C6E14" w:rsidRDefault="00950849" w:rsidP="005C6E14">
      <w:pPr>
        <w:pStyle w:val="Heading3"/>
        <w:ind w:left="454" w:right="-46"/>
        <w:jc w:val="left"/>
        <w:rPr>
          <w:color w:val="000000"/>
          <w:szCs w:val="27"/>
        </w:rPr>
      </w:pPr>
      <w:r>
        <w:rPr>
          <w:color w:val="000000"/>
          <w:sz w:val="27"/>
          <w:szCs w:val="27"/>
          <w:shd w:val="clear" w:color="auto" w:fill="FAEBD0"/>
        </w:rPr>
        <w:t>The genius of modern civilization shrinks from forcing its way through those impenetrable primordial forests. An unheard-of ferociousness, a brutal obstinacy, but also a regard for the sanctity of an oath; a complete ignoring of our laws, our customs, our dress, our modern coins, our language, but withal a patriarchal simplicity and virtues that are heroic,—unite in keeping the inhabitants of this region more impoverished as to all intellectual knowledge than the Redskins, but also as proud, as crafty, and as enduring as they. The position which Brittany occupies in the centre of Europe makes it more interesting to observe than Canada.</w:t>
      </w:r>
      <w:r w:rsidR="00034595">
        <w:rPr>
          <w:color w:val="000000"/>
          <w:sz w:val="27"/>
          <w:szCs w:val="27"/>
          <w:shd w:val="clear" w:color="auto" w:fill="FAEBD0"/>
        </w:rPr>
        <w:t xml:space="preserve"> </w:t>
      </w:r>
      <w:r w:rsidR="003663AA">
        <w:rPr>
          <w:color w:val="000000"/>
          <w:sz w:val="27"/>
          <w:szCs w:val="27"/>
          <w:shd w:val="clear" w:color="auto" w:fill="FAEBD0"/>
        </w:rPr>
        <w:t xml:space="preserve"> Translated by </w:t>
      </w:r>
      <w:r w:rsidR="003663AA">
        <w:rPr>
          <w:color w:val="000000"/>
        </w:rPr>
        <w:t>Katharine Prescott Wormeley</w:t>
      </w:r>
      <w:r w:rsidR="005C6E14">
        <w:rPr>
          <w:color w:val="000000"/>
          <w:sz w:val="27"/>
          <w:szCs w:val="27"/>
          <w:shd w:val="clear" w:color="auto" w:fill="FAEBD0"/>
        </w:rPr>
        <w:t xml:space="preserve"> </w:t>
      </w:r>
      <w:hyperlink r:id="rId15" w:history="1">
        <w:r w:rsidR="005C6E14" w:rsidRPr="00E453A9">
          <w:rPr>
            <w:rStyle w:val="Hyperlink"/>
            <w:sz w:val="27"/>
            <w:szCs w:val="27"/>
            <w:shd w:val="clear" w:color="auto" w:fill="FAEBD0"/>
          </w:rPr>
          <w:t>http://www.gutenberg.org/files/1921/1921-h/1921-h.htm</w:t>
        </w:r>
      </w:hyperlink>
      <w:r w:rsidR="003663AA">
        <w:rPr>
          <w:color w:val="000000"/>
          <w:sz w:val="27"/>
          <w:szCs w:val="27"/>
          <w:shd w:val="clear" w:color="auto" w:fill="FAEBD0"/>
        </w:rPr>
        <w:t xml:space="preserve"> </w:t>
      </w:r>
    </w:p>
    <w:p w14:paraId="5A19E57F" w14:textId="77777777" w:rsidR="007524E1" w:rsidRDefault="007524E1" w:rsidP="00253537"/>
    <w:p w14:paraId="70A25634" w14:textId="6B4FCB00" w:rsidR="00253537" w:rsidRPr="00253537" w:rsidRDefault="00253537" w:rsidP="00253537">
      <w:pPr>
        <w:rPr>
          <w:lang w:val="fr-FR"/>
        </w:rPr>
      </w:pPr>
      <w:r>
        <w:t xml:space="preserve">Any hint of admiration for the ‘sauvage’ here is minimal, but the sense is less fixed in an earlier usage in Jacques Cambry’s </w:t>
      </w:r>
      <w:r>
        <w:rPr>
          <w:i/>
        </w:rPr>
        <w:t xml:space="preserve">Voyage dans le Finistère </w:t>
      </w:r>
      <w:r>
        <w:t>(1798). The closing sentence to this epic journey of observation and opinion brings about an astonishing combination: ‘Rien n’était bizarre et sauvage comme un gentilhomme breton, qui n’avait pas quitté sa terre.’</w:t>
      </w:r>
      <w:r w:rsidR="005C6E14">
        <w:t xml:space="preserve"> [nothing was as bizarre and wild/primitive as a Breton gentleman who had never left his land]</w:t>
      </w:r>
      <w:r>
        <w:rPr>
          <w:rStyle w:val="FootnoteReference"/>
        </w:rPr>
        <w:footnoteReference w:id="38"/>
      </w:r>
      <w:r>
        <w:t xml:space="preserve"> This juxtaposition of ‘gentilhomme’ and ‘sauvage’ is only made possible by the presence of the qualifying adjective in ‘gentilhomme breton’. In the environment of ‘breton’, then, ‘sauvage’ can be observed exchanging connotations of backwardness for those of nobility.</w:t>
      </w:r>
      <w:r>
        <w:rPr>
          <w:rStyle w:val="FootnoteReference"/>
        </w:rPr>
        <w:footnoteReference w:id="39"/>
      </w:r>
      <w:r>
        <w:t xml:space="preserve"> </w:t>
      </w:r>
      <w:r w:rsidRPr="00253537">
        <w:rPr>
          <w:lang w:val="fr-FR"/>
        </w:rPr>
        <w:t>Sainte-Beuve comments on precisely this evolution:</w:t>
      </w:r>
    </w:p>
    <w:p w14:paraId="1ED20606" w14:textId="6F2BC0B3" w:rsidR="00253537" w:rsidRDefault="00253537" w:rsidP="00253537">
      <w:pPr>
        <w:pStyle w:val="DisplayQuote"/>
        <w:rPr>
          <w:lang w:val="fr-FR"/>
        </w:rPr>
      </w:pPr>
      <w:r w:rsidRPr="00997270">
        <w:rPr>
          <w:lang w:val="fr-FR"/>
        </w:rPr>
        <w:lastRenderedPageBreak/>
        <w:t>Et puis, ne l’oublions pas, on appelait autrefois sauvage et horrible, en fait de nature, ce qui, depuis qu’on a acquis le goût du pittoresque, est devenu simplement beau désert et site romantique,</w:t>
      </w:r>
      <w:r>
        <w:rPr>
          <w:rStyle w:val="FootnoteReference"/>
        </w:rPr>
        <w:footnoteReference w:id="40"/>
      </w:r>
    </w:p>
    <w:p w14:paraId="7C8C7D0C" w14:textId="569DE087" w:rsidR="005C6E14" w:rsidRPr="005C6E14" w:rsidRDefault="00DB1D64" w:rsidP="00DB1D64">
      <w:pPr>
        <w:pStyle w:val="BodyText"/>
        <w:ind w:left="454"/>
      </w:pPr>
      <w:r>
        <w:t>[</w:t>
      </w:r>
      <w:r w:rsidR="005C6E14" w:rsidRPr="005C6E14">
        <w:t>An then, let us n</w:t>
      </w:r>
      <w:r w:rsidR="005C6E14">
        <w:t>ot forget, we used to label as ‘savage’ and horrible, in nat</w:t>
      </w:r>
      <w:r w:rsidR="007C4270">
        <w:t>u</w:t>
      </w:r>
      <w:r w:rsidR="005C6E14">
        <w:t xml:space="preserve">re, things that </w:t>
      </w:r>
      <w:proofErr w:type="gramStart"/>
      <w:r w:rsidR="005C6E14">
        <w:t>have</w:t>
      </w:r>
      <w:r w:rsidR="001D4CEC">
        <w:t xml:space="preserve">, </w:t>
      </w:r>
      <w:r w:rsidR="005C6E14">
        <w:t xml:space="preserve"> since</w:t>
      </w:r>
      <w:proofErr w:type="gramEnd"/>
      <w:r w:rsidR="005C6E14">
        <w:t xml:space="preserve"> </w:t>
      </w:r>
      <w:r w:rsidR="001D4CEC">
        <w:t xml:space="preserve">we </w:t>
      </w:r>
      <w:r w:rsidR="005C6E14">
        <w:t xml:space="preserve">acquired </w:t>
      </w:r>
      <w:r w:rsidR="001D4CEC">
        <w:t xml:space="preserve">picturesque tastes, become </w:t>
      </w:r>
      <w:r>
        <w:t>simply beautifully empty and romantic site.]</w:t>
      </w:r>
    </w:p>
    <w:p w14:paraId="7A3DD4D7" w14:textId="77777777" w:rsidR="00253537" w:rsidRDefault="00253537" w:rsidP="00253537">
      <w:proofErr w:type="gramStart"/>
      <w:r w:rsidRPr="00997270">
        <w:rPr>
          <w:lang w:val="fr-FR"/>
        </w:rPr>
        <w:t>and</w:t>
      </w:r>
      <w:proofErr w:type="gramEnd"/>
      <w:r w:rsidRPr="00997270">
        <w:rPr>
          <w:lang w:val="fr-FR"/>
        </w:rPr>
        <w:t xml:space="preserve"> himself makes the juxtaposition ‘sauvage’ and ‘gentilhomme’: ‘cette beauté naturelle de l’esprit, conservée ou plutôt cultivée tout à coup par ce gentilhomme garde-bois au milieu de son existence si âpre et sauvage’.</w:t>
      </w:r>
      <w:r>
        <w:rPr>
          <w:rStyle w:val="FootnoteReference"/>
        </w:rPr>
        <w:footnoteReference w:id="41"/>
      </w:r>
      <w:r w:rsidRPr="00997270">
        <w:rPr>
          <w:lang w:val="fr-FR"/>
        </w:rPr>
        <w:t xml:space="preserve"> </w:t>
      </w:r>
      <w:r>
        <w:t xml:space="preserve">Brizeux’s calm use of this potentially explosive term in his preface to </w:t>
      </w:r>
      <w:r>
        <w:rPr>
          <w:i/>
        </w:rPr>
        <w:t>Marie</w:t>
      </w:r>
      <w:r>
        <w:t>, where he couples it with ‘vert’ to emphasize the land’s fertility, freshness and unspoiltness, owes less to Balzac, and more to the Romantic admiration for those who live close to nature. It is used in Brizeux’s stated aims for his collection:</w:t>
      </w:r>
    </w:p>
    <w:p w14:paraId="311B32F1" w14:textId="77777777" w:rsidR="00253537" w:rsidRPr="00997270" w:rsidRDefault="00253537" w:rsidP="00253537">
      <w:pPr>
        <w:pStyle w:val="DisplayQuote"/>
        <w:rPr>
          <w:lang w:val="fr-FR"/>
        </w:rPr>
      </w:pPr>
      <w:proofErr w:type="gramStart"/>
      <w:r w:rsidRPr="00997270">
        <w:rPr>
          <w:lang w:val="fr-FR"/>
        </w:rPr>
        <w:t>rien</w:t>
      </w:r>
      <w:proofErr w:type="gramEnd"/>
      <w:r w:rsidRPr="00997270">
        <w:rPr>
          <w:lang w:val="fr-FR"/>
        </w:rPr>
        <w:t xml:space="preserve"> n’est frais comme les eaux du Castell-linn et du petit village de Stang-er-harô, ou de la montagne opposée; rien n’est vert et sauvage comme la vallée du Scorf (Preface to </w:t>
      </w:r>
      <w:r w:rsidRPr="00997270">
        <w:rPr>
          <w:i/>
          <w:lang w:val="fr-FR"/>
        </w:rPr>
        <w:t>Marie</w:t>
      </w:r>
      <w:r w:rsidRPr="00997270">
        <w:rPr>
          <w:lang w:val="fr-FR"/>
        </w:rPr>
        <w:t xml:space="preserve">, </w:t>
      </w:r>
      <w:r w:rsidRPr="00997270">
        <w:rPr>
          <w:iCs/>
          <w:lang w:val="fr-FR"/>
        </w:rPr>
        <w:t>OAB</w:t>
      </w:r>
      <w:r w:rsidRPr="00997270">
        <w:rPr>
          <w:lang w:val="fr-FR"/>
        </w:rPr>
        <w:t xml:space="preserve">, </w:t>
      </w:r>
      <w:r w:rsidRPr="00997270">
        <w:rPr>
          <w:smallCaps/>
          <w:lang w:val="fr-FR"/>
        </w:rPr>
        <w:t>i</w:t>
      </w:r>
      <w:r w:rsidRPr="00997270">
        <w:rPr>
          <w:lang w:val="fr-FR"/>
        </w:rPr>
        <w:t>, 1).</w:t>
      </w:r>
    </w:p>
    <w:p w14:paraId="0F9F725B" w14:textId="279A3F28" w:rsidR="007C4270" w:rsidRDefault="004E2F17" w:rsidP="004E2F17">
      <w:pPr>
        <w:ind w:left="454"/>
      </w:pPr>
      <w:r>
        <w:t>[</w:t>
      </w:r>
      <w:r w:rsidR="007C4270">
        <w:t xml:space="preserve">Nothing is </w:t>
      </w:r>
      <w:r>
        <w:t>as fresh as the waters of Castell-linn and the little village of Stand-er-harô, or the mountain opposite; nothing is green and wild like the valley of Scorf]</w:t>
      </w:r>
      <w:r w:rsidR="007C4270">
        <w:t xml:space="preserve"> </w:t>
      </w:r>
    </w:p>
    <w:p w14:paraId="6375ABB5" w14:textId="77777777" w:rsidR="004E2F17" w:rsidRDefault="004E2F17" w:rsidP="004E2F17">
      <w:pPr>
        <w:ind w:left="454"/>
      </w:pPr>
    </w:p>
    <w:p w14:paraId="7B7E24AF" w14:textId="01BB75B6" w:rsidR="00253537" w:rsidRDefault="00253537" w:rsidP="00253537">
      <w:pPr>
        <w:ind w:firstLine="454"/>
      </w:pPr>
      <w:r>
        <w:t>The potency of the term continues to be exploited after Corbière’s day, as, for example, in Saint-Pol-Roux’s poem ‘Roscanvel’ (1898), which perversely belittles the greatest of clichés about Brittany:</w:t>
      </w:r>
    </w:p>
    <w:p w14:paraId="31524550" w14:textId="34493837" w:rsidR="00253537" w:rsidRDefault="00253537" w:rsidP="00253537">
      <w:pPr>
        <w:pStyle w:val="DisplayQuote"/>
        <w:rPr>
          <w:lang w:val="fr-FR"/>
        </w:rPr>
      </w:pPr>
      <w:r w:rsidRPr="00997270">
        <w:rPr>
          <w:lang w:val="fr-FR"/>
        </w:rPr>
        <w:t>Image d’un sou, couleur de biniou, village, minime village où les cloches ont l’air de dodiner au cou d’une immense chèvre de pierre, Roscanvel baigne ses pieds nus dans une mer menue dont la chair bleue se voit sous le frileux aller des voiles. […] ô mon destin naïf à côté de ma fille mignonne et de mes fils mignons, emmi les chants de coq et le fenouil et la menthe sauvage.</w:t>
      </w:r>
      <w:r>
        <w:rPr>
          <w:rStyle w:val="FootnoteReference"/>
        </w:rPr>
        <w:footnoteReference w:id="42"/>
      </w:r>
    </w:p>
    <w:p w14:paraId="77FE5A50" w14:textId="4C730252" w:rsidR="004E2F17" w:rsidRPr="004E2F17" w:rsidRDefault="008A2A8B" w:rsidP="008A2A8B">
      <w:pPr>
        <w:pStyle w:val="BodyText"/>
        <w:ind w:left="454"/>
      </w:pPr>
      <w:r>
        <w:t>[</w:t>
      </w:r>
      <w:r w:rsidR="004E2F17" w:rsidRPr="004E2F17">
        <w:t>Image of a</w:t>
      </w:r>
      <w:r w:rsidR="004E2F17">
        <w:t xml:space="preserve"> coin, colour of a </w:t>
      </w:r>
      <w:r w:rsidR="004E2F17" w:rsidRPr="004E2F17">
        <w:rPr>
          <w:i/>
          <w:iCs/>
        </w:rPr>
        <w:t>biniou</w:t>
      </w:r>
      <w:r w:rsidR="004E2F17">
        <w:t xml:space="preserve">, village, minimal village where the bells seem to </w:t>
      </w:r>
      <w:r w:rsidR="00077BCB">
        <w:t xml:space="preserve">hang from the neck of an immense </w:t>
      </w:r>
      <w:r w:rsidR="00C16089">
        <w:t>goat of stone, Roscanvel dips its bare feet in a tiny sea whose blue flesh can be seen</w:t>
      </w:r>
      <w:r w:rsidR="00F8004C">
        <w:t xml:space="preserve"> beneath </w:t>
      </w:r>
      <w:r w:rsidR="008A39D3">
        <w:t xml:space="preserve">shivery movement of </w:t>
      </w:r>
      <w:r w:rsidR="00712842">
        <w:t xml:space="preserve">sails </w:t>
      </w:r>
      <w:r w:rsidR="008A39D3">
        <w:t xml:space="preserve">…. O my naïve destiny next to my sweet girl and sweet sons, </w:t>
      </w:r>
      <w:r w:rsidR="00484F0A">
        <w:t>amongs the cock</w:t>
      </w:r>
      <w:r>
        <w:t>rels song and the fennel and the wild mint.]</w:t>
      </w:r>
    </w:p>
    <w:p w14:paraId="3C39CBBB" w14:textId="77777777" w:rsidR="00253537" w:rsidRDefault="00253537" w:rsidP="00253537">
      <w:r>
        <w:t xml:space="preserve">The belittling of the sea in ‘mer </w:t>
      </w:r>
      <w:r>
        <w:rPr>
          <w:i/>
        </w:rPr>
        <w:t>menue</w:t>
      </w:r>
      <w:r>
        <w:t xml:space="preserve">’ – which is reinforced semantically by the earlier ‘village, </w:t>
      </w:r>
      <w:r>
        <w:rPr>
          <w:i/>
        </w:rPr>
        <w:t>minime</w:t>
      </w:r>
      <w:r>
        <w:t xml:space="preserve"> village’, and alliteratively by ‘mignonne…mignons’ – enhances the impact of restricting the most charged term of all ‘sauvage’ to the qualification of an innocent little herb rather than a wild scene: ‘la menthe sauvage’. Restricting it to its sober botanical sense, Saint-Pol-Roux drains ‘sauvage’ of the force it would have carried within a description of a seascape or other natural </w:t>
      </w:r>
      <w:proofErr w:type="gramStart"/>
      <w:r>
        <w:t>spectacle, and</w:t>
      </w:r>
      <w:proofErr w:type="gramEnd"/>
      <w:r>
        <w:t xml:space="preserve"> thwarts its psychological potential. This is in contrast to another much later example – Jean-René Huguenin’s novel </w:t>
      </w:r>
      <w:r>
        <w:rPr>
          <w:i/>
        </w:rPr>
        <w:t>La Côte sauvage</w:t>
      </w:r>
      <w:r>
        <w:t xml:space="preserve"> (1960) – where the wildness of the title is internal and psychological, and is set in deliberate opposition to the sweetness of the setting he describes.</w:t>
      </w:r>
      <w:r>
        <w:rPr>
          <w:rStyle w:val="FootnoteReference"/>
        </w:rPr>
        <w:footnoteReference w:id="43"/>
      </w:r>
      <w:r>
        <w:t xml:space="preserve"> Huguenin’s study of the mingling of landscape and psyche on the Breton coast completely overturns the </w:t>
      </w:r>
      <w:r>
        <w:rPr>
          <w:i/>
        </w:rPr>
        <w:t>Rêveries</w:t>
      </w:r>
      <w:r>
        <w:t xml:space="preserve"> sense of ‘sauvage’ that had become common in descriptions of Brittany, but this time by re-channelling rather than denying its force. </w:t>
      </w:r>
    </w:p>
    <w:p w14:paraId="10498B38" w14:textId="726F7F3C" w:rsidR="00253537" w:rsidRDefault="00253537" w:rsidP="00253537">
      <w:pPr>
        <w:pStyle w:val="NormalIndent"/>
      </w:pPr>
      <w:r>
        <w:t xml:space="preserve">At the close of the ‘Rapsode foraine et le pardon de Sainte-Anne’, the theme of the poet as alienated surfaces once again. Only at the end is the figure of the ‘Poète’ addressed directly, although we have already understood the ‘rapsode’ to be an alter ego. The poet is asked to show kindness to this poor desexualized, half-human outcast, and told that he will see in her a true smile and ‘un vrai signe de croix’ </w:t>
      </w:r>
      <w:r w:rsidR="003274AC">
        <w:t xml:space="preserve">[a true sign of the cross] </w:t>
      </w:r>
      <w:r>
        <w:t>(l. 236). These last words ask the question implicit in the whole poem: whether the Bretons’ faith is authentic, and indeed raise a question that is key to understanding Corbière’s poetic voice: whether authenticity is possible. By mixing ‘soutane’</w:t>
      </w:r>
      <w:r w:rsidR="00C33B74">
        <w:t xml:space="preserve"> [cassock]</w:t>
      </w:r>
      <w:r>
        <w:t xml:space="preserve"> with ‘pourri’</w:t>
      </w:r>
      <w:r w:rsidR="00C33B74">
        <w:t xml:space="preserve"> </w:t>
      </w:r>
      <w:r w:rsidR="00C33B74">
        <w:lastRenderedPageBreak/>
        <w:t>[rotten]</w:t>
      </w:r>
      <w:r>
        <w:t xml:space="preserve">, and the violence of ‘hache’ </w:t>
      </w:r>
      <w:r w:rsidR="00C33B74">
        <w:t xml:space="preserve">[axe] </w:t>
      </w:r>
      <w:r>
        <w:t>with ‘mère’</w:t>
      </w:r>
      <w:r w:rsidR="00C33B74">
        <w:t xml:space="preserve"> [mother]</w:t>
      </w:r>
      <w:r>
        <w:t xml:space="preserve">, he </w:t>
      </w:r>
      <w:proofErr w:type="gramStart"/>
      <w:r>
        <w:t>is able to</w:t>
      </w:r>
      <w:proofErr w:type="gramEnd"/>
      <w:r>
        <w:t xml:space="preserve"> say simultaneously what Renan says and what Balzac says. Thanks to his art of oppositional juxtaposition, Corbière manages to say something more profound than his predecessors, and his focus on its very limits produces a more profound portrait of faith. This is perhaps what makes of Corbière the first authentic voice of a Francophone Brittany.</w:t>
      </w:r>
    </w:p>
    <w:p w14:paraId="706EA55A" w14:textId="77777777" w:rsidR="00253537" w:rsidRDefault="00253537" w:rsidP="00253537">
      <w:pPr>
        <w:pStyle w:val="Heading2"/>
        <w:rPr>
          <w:rFonts w:cs="Times New Roman"/>
        </w:rPr>
      </w:pPr>
      <w:bookmarkStart w:id="1" w:name="_Toc134339563"/>
      <w:r>
        <w:rPr>
          <w:rFonts w:cs="Times New Roman"/>
        </w:rPr>
        <w:t>Conclusion</w:t>
      </w:r>
      <w:bookmarkEnd w:id="1"/>
    </w:p>
    <w:p w14:paraId="5FCA6EDF" w14:textId="77777777" w:rsidR="00253537" w:rsidRDefault="00253537" w:rsidP="00253537">
      <w:pPr>
        <w:pStyle w:val="NormalIndent"/>
      </w:pPr>
      <w:r>
        <w:t xml:space="preserve">Tristan Corbière exemplifies a subversive attitude towards literary convention. Whereas Brizeux and his generation had accepted the ready-made language of mainstream French poetry, albeit with the addition of lexical oddities for local colour, Corbière’s irony cuts through the set expressions and tired conceits. By the time he is writing in the 1870s there is an established tradition of literature in French describing Brittany. </w:t>
      </w:r>
      <w:proofErr w:type="gramStart"/>
      <w:r>
        <w:t>Also</w:t>
      </w:r>
      <w:proofErr w:type="gramEnd"/>
      <w:r>
        <w:t xml:space="preserve"> by this time what we have called the ‘representation of Brittany’, or what critics have called ‘le mythe breton’ (Martin), or ‘Bretagne représentation’ (Bertho), has crystallized into a recognizable set of motifs. These include heightened spirituality, a cult of the dead, purity (both moral and racial), the picturesque, affinity with nature, </w:t>
      </w:r>
      <w:proofErr w:type="gramStart"/>
      <w:r>
        <w:t>gorse</w:t>
      </w:r>
      <w:proofErr w:type="gramEnd"/>
      <w:r>
        <w:t xml:space="preserve"> and broom. Although many of these conventional elements are to be found in Corbière’s </w:t>
      </w:r>
      <w:r>
        <w:rPr>
          <w:i/>
        </w:rPr>
        <w:t>Les Amours jaunes</w:t>
      </w:r>
      <w:r>
        <w:t xml:space="preserve">, Corbière has not set himself up as ‘poet of Brittany’, neither an obedient one who gratefully re-packages the clichés, nor as a rebellious one whose project is to subvert the Romantic Brittany in order to deliberately expose it as a myth or invention. </w:t>
      </w:r>
    </w:p>
    <w:p w14:paraId="740C408B" w14:textId="77777777" w:rsidR="00253537" w:rsidRDefault="00253537" w:rsidP="00253537">
      <w:pPr>
        <w:pStyle w:val="NormalIndent"/>
      </w:pPr>
      <w:r>
        <w:t xml:space="preserve">When situating Corbière in our gallery of ‘representations of Brittany’, we must acknowledge that it is difficult, if not impossible, to untangle his anti-Romanticism from his quarrel with Romanticized pictures of Brittany. It even seems likely that Corbière was more interested in parodying Poetry with a capital ‘P’, that is figures like Hugo and Lamartine, than in specifically targeting writers on Brittany, such as Brizeux or La Villemarqué. In any case, it is not clear how much he knew about Breton culture. For instance, critics are not in agreement over whether Corbière knew the </w:t>
      </w:r>
      <w:r>
        <w:rPr>
          <w:i/>
        </w:rPr>
        <w:t>Barzaz Breiz</w:t>
      </w:r>
      <w:r>
        <w:t>,</w:t>
      </w:r>
      <w:r>
        <w:rPr>
          <w:rStyle w:val="FootnoteReference"/>
        </w:rPr>
        <w:footnoteReference w:id="44"/>
      </w:r>
      <w:r>
        <w:t xml:space="preserve"> though as Anne-Denes Martin has argued, the influence of the </w:t>
      </w:r>
      <w:r>
        <w:rPr>
          <w:i/>
          <w:iCs/>
        </w:rPr>
        <w:t>Barzaz Breiz</w:t>
      </w:r>
      <w:r>
        <w:t xml:space="preserve"> was so pervasive that nothing that came after it could fail to be influenced by it.</w:t>
      </w:r>
      <w:r>
        <w:rPr>
          <w:rStyle w:val="FootnoteReference"/>
        </w:rPr>
        <w:footnoteReference w:id="45"/>
      </w:r>
      <w:r>
        <w:t xml:space="preserve"> Even if it is true, as is frequently argued, that a bourgeois francophone in Brittany would not normally have acknowledged any Breton heritage, it is all the more significant that Corbière should choose to borrow its mythology. </w:t>
      </w:r>
    </w:p>
    <w:p w14:paraId="1515050B" w14:textId="77777777" w:rsidR="00253537" w:rsidRDefault="00253537" w:rsidP="00253537">
      <w:pPr>
        <w:pStyle w:val="NormalIndent"/>
      </w:pPr>
      <w:r>
        <w:t xml:space="preserve">Ironically enough, Brizeux would </w:t>
      </w:r>
      <w:r>
        <w:rPr>
          <w:i/>
        </w:rPr>
        <w:t>certainly</w:t>
      </w:r>
      <w:r>
        <w:t xml:space="preserve"> have described himself as the first authentic voice for Brittany. He emphasizes the fact that he writes from the privileged vantage point of an insider, so that his Brittany is genuine, and he goes further than simply describing himself as ‘poet of Brittany’ (‘chantre de la Bretagne’), when he stresses that he is also the </w:t>
      </w:r>
      <w:r>
        <w:rPr>
          <w:i/>
        </w:rPr>
        <w:t>first</w:t>
      </w:r>
      <w:r>
        <w:t xml:space="preserve">: ‘Bienheureux mon pays, Qu’avec amour le premier j’ai chanté’. Most accounts of the history of literature have left him out, however, and if he </w:t>
      </w:r>
      <w:r>
        <w:rPr>
          <w:i/>
        </w:rPr>
        <w:t>is</w:t>
      </w:r>
      <w:r>
        <w:t xml:space="preserve"> remembered it is for his </w:t>
      </w:r>
      <w:r>
        <w:rPr>
          <w:i/>
        </w:rPr>
        <w:t>lack</w:t>
      </w:r>
      <w:r>
        <w:t xml:space="preserve"> of authenticity, that is as a minor and somewhat derivative French Romantic poet with regionalizing tendencies, and not as a new or radical voice. </w:t>
      </w:r>
    </w:p>
    <w:p w14:paraId="626F23E0" w14:textId="77777777" w:rsidR="00253537" w:rsidRDefault="00253537" w:rsidP="00253537">
      <w:pPr>
        <w:pStyle w:val="NormalIndent"/>
      </w:pPr>
      <w:r>
        <w:t xml:space="preserve">Corbière, on the other hand, was and is seen as authenticity itself, and despite superficial similarities he could hardly be more different from Brizeux. Both write shortish poems in French with Brittany as a backdrop or setting, but the radical difference lies in their respective relationships to Romanticism. Brizeux, writing in 1831, was clearly influenced by Romantic ideas and ideals, as seen in his use of the rural idyll, his valorization of the primitive, and his sentimentality. The relationship of Corbière’s work to Romanticism is equally crucial but he parodies it, plays with its conventions, and subverts its language. Whereas Brizeux made his name by blending existing representations of Brittany with Romanticism, Corbière dared to couple ‘sainte’ with ‘sauvage’, and ‘bénite’ with ‘infertile’, ‘mer’ </w:t>
      </w:r>
      <w:r>
        <w:lastRenderedPageBreak/>
        <w:t xml:space="preserve">with ‘nud’, undermining the clichés as relentlessly as he subverts, say, Hugo and his sentimentality about sailors. He has been treated as an important episode in the history of this literature, and given that later writers on Brittany have been inspired by his audacity and his supposed, or imagined Bretonness, it does not matter whether he intended it or not. </w:t>
      </w:r>
    </w:p>
    <w:p w14:paraId="5CC04102" w14:textId="77777777" w:rsidR="00253537" w:rsidRDefault="00253537" w:rsidP="00253537">
      <w:pPr>
        <w:pStyle w:val="NormalIndent"/>
        <w:rPr>
          <w:bCs/>
          <w:color w:val="000000"/>
        </w:rPr>
      </w:pPr>
      <w:r>
        <w:t>R</w:t>
      </w:r>
      <w:r>
        <w:rPr>
          <w:bCs/>
          <w:color w:val="000000"/>
        </w:rPr>
        <w:t xml:space="preserve">egardless of how ‘Breton’ Corbière really was, the emphasis on the ‘foreignness’ of his French suggests that verbal disruptiveness had come to </w:t>
      </w:r>
      <w:proofErr w:type="gramStart"/>
      <w:r>
        <w:rPr>
          <w:bCs/>
          <w:color w:val="000000"/>
        </w:rPr>
        <w:t>be seen as</w:t>
      </w:r>
      <w:proofErr w:type="gramEnd"/>
      <w:r>
        <w:rPr>
          <w:bCs/>
          <w:color w:val="000000"/>
        </w:rPr>
        <w:t xml:space="preserve"> a guarantor of authenticity. A glance back at the case of Brizeux, for instance on the issue of orthography, shows that real foreignness does not come from a peppering of one’s text with foreign words. As we saw, the late nineteenth century had developed a taste for translations that drew attention to the non-Frenchness of the original material. The foreignness of Corbière’s language has to do with what he does from the inside, with existing French syntax and lexis. Corbière’s reception history gives an indication of the changing literary fashions in the French </w:t>
      </w:r>
      <w:proofErr w:type="gramStart"/>
      <w:r>
        <w:rPr>
          <w:bCs/>
          <w:color w:val="000000"/>
        </w:rPr>
        <w:t>capital, and</w:t>
      </w:r>
      <w:proofErr w:type="gramEnd"/>
      <w:r>
        <w:rPr>
          <w:bCs/>
          <w:color w:val="000000"/>
        </w:rPr>
        <w:t xml:space="preserve"> shows the beginning of a fertile period for linguistic inventiveness, when it came to be prized as a weapon against inauthentic portrayals and comfortable reading habits.</w:t>
      </w:r>
    </w:p>
    <w:p w14:paraId="568AD480" w14:textId="77777777" w:rsidR="00253537" w:rsidRDefault="00253537" w:rsidP="00253537"/>
    <w:p w14:paraId="2707061F" w14:textId="77777777" w:rsidR="00253537" w:rsidRDefault="00253537" w:rsidP="00253537"/>
    <w:p w14:paraId="5382A203" w14:textId="77777777" w:rsidR="00253537" w:rsidRDefault="00253537" w:rsidP="00253537"/>
    <w:p w14:paraId="45F34575" w14:textId="77777777" w:rsidR="00210BE3" w:rsidRDefault="00210BE3"/>
    <w:sectPr w:rsidR="00210B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E8C1A2" w14:textId="77777777" w:rsidR="00C459D3" w:rsidRDefault="00C459D3" w:rsidP="00253537">
      <w:pPr>
        <w:spacing w:line="240" w:lineRule="auto"/>
      </w:pPr>
      <w:r>
        <w:separator/>
      </w:r>
    </w:p>
  </w:endnote>
  <w:endnote w:type="continuationSeparator" w:id="0">
    <w:p w14:paraId="1FF6E89B" w14:textId="77777777" w:rsidR="00C459D3" w:rsidRDefault="00C459D3" w:rsidP="002535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D46FBA" w14:textId="77777777" w:rsidR="00C459D3" w:rsidRDefault="00C459D3" w:rsidP="00253537">
      <w:pPr>
        <w:spacing w:line="240" w:lineRule="auto"/>
      </w:pPr>
      <w:r>
        <w:separator/>
      </w:r>
    </w:p>
  </w:footnote>
  <w:footnote w:type="continuationSeparator" w:id="0">
    <w:p w14:paraId="4638D408" w14:textId="77777777" w:rsidR="00C459D3" w:rsidRDefault="00C459D3" w:rsidP="00253537">
      <w:pPr>
        <w:spacing w:line="240" w:lineRule="auto"/>
      </w:pPr>
      <w:r>
        <w:continuationSeparator/>
      </w:r>
    </w:p>
  </w:footnote>
  <w:footnote w:id="1">
    <w:p w14:paraId="558E2342" w14:textId="77777777" w:rsidR="00253537" w:rsidRPr="00997270" w:rsidRDefault="00253537" w:rsidP="00253537">
      <w:pPr>
        <w:pStyle w:val="FootnoteText"/>
        <w:rPr>
          <w:lang w:val="fr-FR"/>
        </w:rPr>
      </w:pPr>
      <w:r>
        <w:rPr>
          <w:rStyle w:val="FootnoteReference"/>
        </w:rPr>
        <w:footnoteRef/>
      </w:r>
      <w:r w:rsidRPr="00997270">
        <w:rPr>
          <w:lang w:val="fr-FR"/>
        </w:rPr>
        <w:tab/>
        <w:t xml:space="preserve">For details of the three reviews from 1873 see Jean-Louis Debauve, ‘Autour de la publication des </w:t>
      </w:r>
      <w:r w:rsidRPr="00997270">
        <w:rPr>
          <w:i/>
          <w:iCs/>
          <w:lang w:val="fr-FR"/>
        </w:rPr>
        <w:t>Amours jaunes</w:t>
      </w:r>
      <w:r w:rsidRPr="00997270">
        <w:rPr>
          <w:lang w:val="fr-FR"/>
        </w:rPr>
        <w:t xml:space="preserve">’, </w:t>
      </w:r>
      <w:r w:rsidRPr="00997270">
        <w:rPr>
          <w:i/>
          <w:iCs/>
          <w:lang w:val="fr-FR"/>
        </w:rPr>
        <w:t>La Nouvelle Tour de feu</w:t>
      </w:r>
      <w:r w:rsidRPr="00997270">
        <w:rPr>
          <w:lang w:val="fr-FR"/>
        </w:rPr>
        <w:t xml:space="preserve">, 11–3 (1985), 55–77. These reviews were: ‘les Amours jaunes’, in </w:t>
      </w:r>
      <w:r w:rsidRPr="00997270">
        <w:rPr>
          <w:i/>
          <w:iCs/>
          <w:lang w:val="fr-FR"/>
        </w:rPr>
        <w:t>La Renaissance artistique et littéraire</w:t>
      </w:r>
      <w:r w:rsidRPr="00997270">
        <w:rPr>
          <w:lang w:val="fr-FR"/>
        </w:rPr>
        <w:t xml:space="preserve">, </w:t>
      </w:r>
      <w:r w:rsidRPr="00997270">
        <w:rPr>
          <w:smallCaps/>
          <w:lang w:val="fr-FR"/>
        </w:rPr>
        <w:t>ii</w:t>
      </w:r>
      <w:r w:rsidRPr="00997270">
        <w:rPr>
          <w:lang w:val="fr-FR"/>
        </w:rPr>
        <w:t xml:space="preserve">, no.38, 26 October 1873, p.304; reproduced in Francis F. Burch, </w:t>
      </w:r>
      <w:r w:rsidRPr="00997270">
        <w:rPr>
          <w:i/>
          <w:iCs/>
          <w:lang w:val="fr-FR"/>
        </w:rPr>
        <w:t>Sur Tristan Corbière</w:t>
      </w:r>
      <w:r w:rsidRPr="00997270">
        <w:rPr>
          <w:lang w:val="fr-FR"/>
        </w:rPr>
        <w:t xml:space="preserve"> (Paris: Nizet, 1975), pp.96–9; M. de Vaucelle, ‘Chronique’, </w:t>
      </w:r>
      <w:r w:rsidRPr="00997270">
        <w:rPr>
          <w:i/>
          <w:iCs/>
          <w:lang w:val="fr-FR"/>
        </w:rPr>
        <w:t>L’Artiste</w:t>
      </w:r>
      <w:r w:rsidRPr="00997270">
        <w:rPr>
          <w:lang w:val="fr-FR"/>
        </w:rPr>
        <w:t>, 1 November 1873; reproduced in Debauve, as above (pp.70–2); and ‘</w:t>
      </w:r>
      <w:r w:rsidRPr="00997270">
        <w:rPr>
          <w:i/>
          <w:iCs/>
          <w:lang w:val="fr-FR"/>
        </w:rPr>
        <w:t>Les Amours jaunes</w:t>
      </w:r>
      <w:r w:rsidRPr="00997270">
        <w:rPr>
          <w:lang w:val="fr-FR"/>
        </w:rPr>
        <w:t xml:space="preserve">, par Tristan Corbière’, </w:t>
      </w:r>
      <w:r w:rsidRPr="00997270">
        <w:rPr>
          <w:i/>
          <w:iCs/>
          <w:lang w:val="fr-FR"/>
        </w:rPr>
        <w:t>L’Art universel</w:t>
      </w:r>
      <w:r w:rsidRPr="00997270">
        <w:rPr>
          <w:lang w:val="fr-FR"/>
        </w:rPr>
        <w:t xml:space="preserve">, 1 November 1873, reproduced in Debauve, as above ‘Autour de la publication des </w:t>
      </w:r>
      <w:r w:rsidRPr="00997270">
        <w:rPr>
          <w:i/>
          <w:iCs/>
          <w:lang w:val="fr-FR"/>
        </w:rPr>
        <w:t>Amours jaunes</w:t>
      </w:r>
      <w:r w:rsidRPr="00997270">
        <w:rPr>
          <w:lang w:val="fr-FR"/>
        </w:rPr>
        <w:t xml:space="preserve">’ (pp.72–6). On these early reviews see also Franck Stückemann, ‘Tristan Corbière et la </w:t>
      </w:r>
      <w:r w:rsidRPr="00997270">
        <w:rPr>
          <w:i/>
          <w:iCs/>
          <w:lang w:val="fr-FR"/>
        </w:rPr>
        <w:t xml:space="preserve">Jeune </w:t>
      </w:r>
      <w:proofErr w:type="gramStart"/>
      <w:r w:rsidRPr="00997270">
        <w:rPr>
          <w:i/>
          <w:iCs/>
          <w:lang w:val="fr-FR"/>
        </w:rPr>
        <w:t>Belgique</w:t>
      </w:r>
      <w:r w:rsidRPr="00997270">
        <w:rPr>
          <w:lang w:val="fr-FR"/>
        </w:rPr>
        <w:t>:</w:t>
      </w:r>
      <w:proofErr w:type="gramEnd"/>
      <w:r w:rsidRPr="00997270">
        <w:rPr>
          <w:lang w:val="fr-FR"/>
        </w:rPr>
        <w:t xml:space="preserve"> ou le mystérieux auteur de la première critique des </w:t>
      </w:r>
      <w:r w:rsidRPr="00997270">
        <w:rPr>
          <w:i/>
          <w:iCs/>
          <w:lang w:val="fr-FR"/>
        </w:rPr>
        <w:t>Amours jaunes</w:t>
      </w:r>
      <w:r w:rsidRPr="00997270">
        <w:rPr>
          <w:lang w:val="fr-FR"/>
        </w:rPr>
        <w:t xml:space="preserve">’, </w:t>
      </w:r>
      <w:r w:rsidRPr="00997270">
        <w:rPr>
          <w:i/>
          <w:iCs/>
          <w:lang w:val="fr-FR"/>
        </w:rPr>
        <w:t>Tristan Corbière en 1995</w:t>
      </w:r>
      <w:r w:rsidRPr="00997270">
        <w:rPr>
          <w:i/>
          <w:lang w:val="fr-FR"/>
        </w:rPr>
        <w:t>: Lire ‘Les Amours jaunes’ 150 ans après la naissance du poète</w:t>
      </w:r>
      <w:r w:rsidRPr="00997270">
        <w:rPr>
          <w:lang w:val="fr-FR"/>
        </w:rPr>
        <w:t xml:space="preserve"> (Morlaix: Comité Tristan Corbière et Bibliothèque Municipale de Morlaix, 1996), pp.122–29.</w:t>
      </w:r>
    </w:p>
  </w:footnote>
  <w:footnote w:id="2">
    <w:p w14:paraId="48EB7078" w14:textId="77777777" w:rsidR="00253537" w:rsidRPr="00997270" w:rsidRDefault="00253537" w:rsidP="00253537">
      <w:pPr>
        <w:pStyle w:val="FootnoteText"/>
        <w:rPr>
          <w:lang w:val="fr-FR"/>
        </w:rPr>
      </w:pPr>
      <w:r>
        <w:rPr>
          <w:rStyle w:val="FootnoteReference"/>
        </w:rPr>
        <w:footnoteRef/>
      </w:r>
      <w:r w:rsidRPr="00997270">
        <w:rPr>
          <w:lang w:val="fr-FR"/>
        </w:rPr>
        <w:tab/>
        <w:t xml:space="preserve">Paul Verlaine, </w:t>
      </w:r>
      <w:r w:rsidRPr="00997270">
        <w:rPr>
          <w:i/>
          <w:lang w:val="fr-FR"/>
        </w:rPr>
        <w:t>Les Poètes maudits</w:t>
      </w:r>
      <w:r w:rsidRPr="00997270">
        <w:rPr>
          <w:lang w:val="fr-FR"/>
        </w:rPr>
        <w:t xml:space="preserve">, ed. </w:t>
      </w:r>
      <w:proofErr w:type="gramStart"/>
      <w:r w:rsidRPr="00997270">
        <w:rPr>
          <w:lang w:val="fr-FR"/>
        </w:rPr>
        <w:t>by</w:t>
      </w:r>
      <w:proofErr w:type="gramEnd"/>
      <w:r w:rsidRPr="00997270">
        <w:rPr>
          <w:lang w:val="fr-FR"/>
        </w:rPr>
        <w:t xml:space="preserve"> Michel Décaudin (Paris: SEDES, 1982), p.22.</w:t>
      </w:r>
    </w:p>
  </w:footnote>
  <w:footnote w:id="3">
    <w:p w14:paraId="0B468F1A" w14:textId="77777777" w:rsidR="00253537" w:rsidRDefault="00253537" w:rsidP="00253537">
      <w:pPr>
        <w:pStyle w:val="FootnoteText"/>
        <w:rPr>
          <w:i/>
          <w:iCs/>
        </w:rPr>
      </w:pPr>
      <w:r>
        <w:rPr>
          <w:rStyle w:val="FootnoteReference"/>
        </w:rPr>
        <w:footnoteRef/>
      </w:r>
      <w:r>
        <w:tab/>
        <w:t xml:space="preserve">Corbière is unusual in having a different, and arguably more prestigious reception history outside France. See T.S. Eliot, </w:t>
      </w:r>
      <w:r>
        <w:rPr>
          <w:i/>
          <w:iCs/>
        </w:rPr>
        <w:t>The</w:t>
      </w:r>
      <w:r>
        <w:t xml:space="preserve"> </w:t>
      </w:r>
      <w:r>
        <w:rPr>
          <w:i/>
          <w:iCs/>
        </w:rPr>
        <w:t>Varieties of Metaphysical Poetry</w:t>
      </w:r>
      <w:r>
        <w:t xml:space="preserve"> ed. by Ronald Schuchard (London: Faber and Faber, 1993), and Ezra Pound, </w:t>
      </w:r>
      <w:r>
        <w:rPr>
          <w:i/>
          <w:iCs/>
        </w:rPr>
        <w:t>Literary Essays of Ezra Pound</w:t>
      </w:r>
      <w:r>
        <w:t xml:space="preserve"> (London: Faber, 1934).</w:t>
      </w:r>
    </w:p>
  </w:footnote>
  <w:footnote w:id="4">
    <w:p w14:paraId="2CEC9451" w14:textId="77777777" w:rsidR="00253537" w:rsidRPr="00997270" w:rsidRDefault="00253537" w:rsidP="00253537">
      <w:pPr>
        <w:pStyle w:val="FootnoteText"/>
        <w:rPr>
          <w:lang w:val="fr-FR"/>
        </w:rPr>
      </w:pPr>
      <w:r>
        <w:rPr>
          <w:rStyle w:val="FootnoteReference"/>
        </w:rPr>
        <w:footnoteRef/>
      </w:r>
      <w:r w:rsidRPr="00997270">
        <w:rPr>
          <w:lang w:val="fr-FR"/>
        </w:rPr>
        <w:tab/>
        <w:t xml:space="preserve">Albert Sonnenfeld, </w:t>
      </w:r>
      <w:r w:rsidRPr="00997270">
        <w:rPr>
          <w:i/>
          <w:lang w:val="fr-FR"/>
        </w:rPr>
        <w:t>L’Œuvre poétique de Tristan Corbière</w:t>
      </w:r>
      <w:r w:rsidRPr="00997270">
        <w:rPr>
          <w:lang w:val="fr-FR"/>
        </w:rPr>
        <w:t xml:space="preserve"> (</w:t>
      </w:r>
      <w:proofErr w:type="gramStart"/>
      <w:r w:rsidRPr="00997270">
        <w:rPr>
          <w:lang w:val="fr-FR"/>
        </w:rPr>
        <w:t>Paris:</w:t>
      </w:r>
      <w:proofErr w:type="gramEnd"/>
      <w:r w:rsidRPr="00997270">
        <w:rPr>
          <w:lang w:val="fr-FR"/>
        </w:rPr>
        <w:t xml:space="preserve"> Presses Universitaires de France,1960), p.120.</w:t>
      </w:r>
    </w:p>
  </w:footnote>
  <w:footnote w:id="5">
    <w:p w14:paraId="0B029FED"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r>
      <w:r w:rsidRPr="00997270">
        <w:rPr>
          <w:i/>
          <w:iCs/>
          <w:lang w:val="fr-FR"/>
        </w:rPr>
        <w:t xml:space="preserve">Tristan </w:t>
      </w:r>
      <w:proofErr w:type="gramStart"/>
      <w:r w:rsidRPr="00997270">
        <w:rPr>
          <w:i/>
          <w:lang w:val="fr-FR"/>
        </w:rPr>
        <w:t>Corbière:</w:t>
      </w:r>
      <w:proofErr w:type="gramEnd"/>
      <w:r w:rsidRPr="00997270">
        <w:rPr>
          <w:i/>
          <w:lang w:val="fr-FR"/>
        </w:rPr>
        <w:t xml:space="preserve"> un essai par Jean Rousselot</w:t>
      </w:r>
      <w:r w:rsidRPr="00997270">
        <w:rPr>
          <w:lang w:val="fr-FR"/>
        </w:rPr>
        <w:t xml:space="preserve"> (Paris: Seghers, 1951).</w:t>
      </w:r>
    </w:p>
  </w:footnote>
  <w:footnote w:id="6">
    <w:p w14:paraId="7EBDF8EC"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t>(</w:t>
      </w:r>
      <w:proofErr w:type="gramStart"/>
      <w:r w:rsidRPr="00997270">
        <w:rPr>
          <w:lang w:val="fr-FR"/>
        </w:rPr>
        <w:t>Morlaix:</w:t>
      </w:r>
      <w:proofErr w:type="gramEnd"/>
      <w:r w:rsidRPr="00997270">
        <w:rPr>
          <w:lang w:val="fr-FR"/>
        </w:rPr>
        <w:t xml:space="preserve"> Comité Tristan Corbière et Bibliothèque Municipale de Morlaix, 1996).</w:t>
      </w:r>
    </w:p>
  </w:footnote>
  <w:footnote w:id="7">
    <w:p w14:paraId="59036DEB"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t xml:space="preserve">‘Tristan Corbière et l’imaginaire celtique’, in </w:t>
      </w:r>
      <w:r w:rsidRPr="00997270">
        <w:rPr>
          <w:i/>
          <w:iCs/>
          <w:lang w:val="fr-FR"/>
        </w:rPr>
        <w:t xml:space="preserve">Tristan Corbière en </w:t>
      </w:r>
      <w:proofErr w:type="gramStart"/>
      <w:r w:rsidRPr="00997270">
        <w:rPr>
          <w:i/>
          <w:iCs/>
          <w:lang w:val="fr-FR"/>
        </w:rPr>
        <w:t>1995:</w:t>
      </w:r>
      <w:proofErr w:type="gramEnd"/>
      <w:r w:rsidRPr="00997270">
        <w:rPr>
          <w:i/>
          <w:lang w:val="fr-FR"/>
        </w:rPr>
        <w:t xml:space="preserve"> Lire ‘Les Amours jaunes’ 150 ans après la naissance du poète</w:t>
      </w:r>
      <w:r w:rsidRPr="00997270">
        <w:rPr>
          <w:lang w:val="fr-FR"/>
        </w:rPr>
        <w:t xml:space="preserve"> (Morlaix: Comité Tristan Corbière et Bibliothèque Municipale de Morlaix, 1996), pp.19–34.</w:t>
      </w:r>
    </w:p>
  </w:footnote>
  <w:footnote w:id="8">
    <w:p w14:paraId="739CB7B2"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t xml:space="preserve">Anne-Denes Martin, ‘Actualité de Tristan Corbière’, in </w:t>
      </w:r>
      <w:r w:rsidRPr="00997270">
        <w:rPr>
          <w:i/>
          <w:iCs/>
          <w:lang w:val="fr-FR"/>
        </w:rPr>
        <w:t xml:space="preserve">Tristan Corbière en </w:t>
      </w:r>
      <w:proofErr w:type="gramStart"/>
      <w:r w:rsidRPr="00997270">
        <w:rPr>
          <w:i/>
          <w:iCs/>
          <w:lang w:val="fr-FR"/>
        </w:rPr>
        <w:t>1995:</w:t>
      </w:r>
      <w:proofErr w:type="gramEnd"/>
      <w:r w:rsidRPr="00997270">
        <w:rPr>
          <w:i/>
          <w:lang w:val="fr-FR"/>
        </w:rPr>
        <w:t xml:space="preserve"> Lire ‘Les Amours jaunes’ 150 ans après la naissance du poète</w:t>
      </w:r>
      <w:r w:rsidRPr="00997270">
        <w:rPr>
          <w:lang w:val="fr-FR"/>
        </w:rPr>
        <w:t xml:space="preserve"> (Morlaix: Comité Tristan Corbière et Bibliothèque Municipale de Morlaix, 1996), pp.94-101 (p.97).</w:t>
      </w:r>
    </w:p>
  </w:footnote>
  <w:footnote w:id="9">
    <w:p w14:paraId="5E401402" w14:textId="77777777" w:rsidR="00253537" w:rsidRPr="00997270" w:rsidRDefault="00253537" w:rsidP="00253537">
      <w:pPr>
        <w:pStyle w:val="FootnoteText"/>
        <w:rPr>
          <w:lang w:val="fr-FR"/>
        </w:rPr>
      </w:pPr>
      <w:r>
        <w:rPr>
          <w:rStyle w:val="FootnoteReference"/>
        </w:rPr>
        <w:footnoteRef/>
      </w:r>
      <w:r w:rsidRPr="00997270">
        <w:rPr>
          <w:lang w:val="fr-FR"/>
        </w:rPr>
        <w:tab/>
        <w:t xml:space="preserve">Pascal Rannou and Pierre Bazantay, eds., </w:t>
      </w:r>
      <w:r w:rsidRPr="00997270">
        <w:rPr>
          <w:i/>
          <w:iCs/>
          <w:lang w:val="fr-FR"/>
        </w:rPr>
        <w:t>Visages de Tristan Corbière</w:t>
      </w:r>
      <w:r w:rsidRPr="00997270">
        <w:rPr>
          <w:lang w:val="fr-FR"/>
        </w:rPr>
        <w:t xml:space="preserve"> (</w:t>
      </w:r>
      <w:proofErr w:type="gramStart"/>
      <w:r w:rsidRPr="00997270">
        <w:rPr>
          <w:lang w:val="fr-FR"/>
        </w:rPr>
        <w:t>Morlaix:</w:t>
      </w:r>
      <w:proofErr w:type="gramEnd"/>
      <w:r w:rsidRPr="00997270">
        <w:rPr>
          <w:lang w:val="fr-FR"/>
        </w:rPr>
        <w:t xml:space="preserve"> Skol Vreizh, 1995), p.72. The passage </w:t>
      </w:r>
      <w:proofErr w:type="gramStart"/>
      <w:r w:rsidRPr="00997270">
        <w:rPr>
          <w:lang w:val="fr-FR"/>
        </w:rPr>
        <w:t>reads:</w:t>
      </w:r>
      <w:proofErr w:type="gramEnd"/>
      <w:r w:rsidRPr="00997270">
        <w:rPr>
          <w:lang w:val="fr-FR"/>
        </w:rPr>
        <w:t xml:space="preserve"> ‘Tristan Corbière est, de fait, l’initiateur d’une littérature bretonne francophone qui, sans se contenter d’exploiter une thématique, crée un langage inédit’, back cover of ibid. See also Pascal Rannou, ‘De Corbière à Tristan: La quête identitaire comme principe organisateur des </w:t>
      </w:r>
      <w:r w:rsidRPr="00997270">
        <w:rPr>
          <w:i/>
          <w:iCs/>
          <w:lang w:val="fr-FR"/>
        </w:rPr>
        <w:t>Amours jaunes</w:t>
      </w:r>
      <w:r w:rsidRPr="00997270">
        <w:rPr>
          <w:lang w:val="fr-FR"/>
        </w:rPr>
        <w:t xml:space="preserve">’, unpublished doctoral thesis, Université de Haute Bretagne, 1998. Other recent critics such as Hugues Laroche in </w:t>
      </w:r>
      <w:r w:rsidRPr="00997270">
        <w:rPr>
          <w:i/>
          <w:lang w:val="fr-FR"/>
        </w:rPr>
        <w:t>Tristan Corbière ou les voix de la corbière</w:t>
      </w:r>
      <w:r w:rsidRPr="00997270">
        <w:rPr>
          <w:lang w:val="fr-FR"/>
        </w:rPr>
        <w:t xml:space="preserve"> (</w:t>
      </w:r>
      <w:proofErr w:type="gramStart"/>
      <w:r w:rsidRPr="00997270">
        <w:rPr>
          <w:lang w:val="fr-FR"/>
        </w:rPr>
        <w:t>Paris:</w:t>
      </w:r>
      <w:proofErr w:type="gramEnd"/>
      <w:r w:rsidRPr="00997270">
        <w:rPr>
          <w:lang w:val="fr-FR"/>
        </w:rPr>
        <w:t xml:space="preserve"> Presses Universitaires de Vincennes, 1997) reject the oversimplification of Sonnenfeld’s dichotomy (see p.16).</w:t>
      </w:r>
    </w:p>
  </w:footnote>
  <w:footnote w:id="10">
    <w:p w14:paraId="5B4C83BD" w14:textId="77777777" w:rsidR="00253537" w:rsidRPr="00997270" w:rsidRDefault="00253537" w:rsidP="00253537">
      <w:pPr>
        <w:pStyle w:val="FootnoteText"/>
        <w:rPr>
          <w:lang w:val="fr-FR"/>
        </w:rPr>
      </w:pPr>
      <w:r>
        <w:rPr>
          <w:rStyle w:val="FootnoteReference"/>
        </w:rPr>
        <w:footnoteRef/>
      </w:r>
      <w:r w:rsidRPr="00997270">
        <w:rPr>
          <w:lang w:val="fr-FR"/>
        </w:rPr>
        <w:tab/>
      </w:r>
      <w:r w:rsidRPr="00997270">
        <w:rPr>
          <w:i/>
          <w:iCs/>
          <w:lang w:val="fr-FR"/>
        </w:rPr>
        <w:t>Itinéraire poétique en Bretagne</w:t>
      </w:r>
      <w:r w:rsidRPr="00997270">
        <w:rPr>
          <w:lang w:val="fr-FR"/>
        </w:rPr>
        <w:t xml:space="preserve">, p.96. </w:t>
      </w:r>
    </w:p>
  </w:footnote>
  <w:footnote w:id="11">
    <w:p w14:paraId="2166E2E5" w14:textId="77777777" w:rsidR="00253537" w:rsidRDefault="00253537" w:rsidP="00253537">
      <w:pPr>
        <w:pStyle w:val="FootnoteText"/>
      </w:pPr>
      <w:r>
        <w:rPr>
          <w:rStyle w:val="FootnoteReference"/>
          <w:rFonts w:ascii="Arial" w:hAnsi="Arial"/>
        </w:rPr>
        <w:footnoteRef/>
      </w:r>
      <w:r w:rsidRPr="00997270">
        <w:rPr>
          <w:lang w:val="fr-FR"/>
        </w:rPr>
        <w:t xml:space="preserve"> </w:t>
      </w:r>
      <w:r w:rsidRPr="00997270">
        <w:rPr>
          <w:lang w:val="fr-FR"/>
        </w:rPr>
        <w:tab/>
        <w:t xml:space="preserve">‘A partir de 1850, dans le reflux du romantisme, [la crise] domine de plus en plus la situation de la poésie, stimulant puissamment un pessimisme qui semble désormais inséparable de la vocation poétique. La solitude du poète n’est qu’un autre nom de son </w:t>
      </w:r>
      <w:proofErr w:type="gramStart"/>
      <w:r w:rsidRPr="00997270">
        <w:rPr>
          <w:lang w:val="fr-FR"/>
        </w:rPr>
        <w:t>ambition;</w:t>
      </w:r>
      <w:proofErr w:type="gramEnd"/>
      <w:r w:rsidRPr="00997270">
        <w:rPr>
          <w:lang w:val="fr-FR"/>
        </w:rPr>
        <w:t xml:space="preserve"> c’est le revers du sacerdoce poétique plutôt que sa négation’, Paul Bénichou, ‘Mallarmé et le public’, in </w:t>
      </w:r>
      <w:r w:rsidRPr="00997270">
        <w:rPr>
          <w:i/>
          <w:iCs/>
          <w:lang w:val="fr-FR"/>
        </w:rPr>
        <w:t>L’Écrivain et ses travaux</w:t>
      </w:r>
      <w:r w:rsidRPr="00997270">
        <w:rPr>
          <w:lang w:val="fr-FR"/>
        </w:rPr>
        <w:t xml:space="preserve"> (Paris: Corti, 1967), pp.69–88 (p.79). </w:t>
      </w:r>
      <w:r>
        <w:t>For further discussion of this crisis, s</w:t>
      </w:r>
      <w:r>
        <w:rPr>
          <w:spacing w:val="-3"/>
          <w:lang w:val="en-US"/>
        </w:rPr>
        <w:t xml:space="preserve">ee </w:t>
      </w:r>
      <w:r>
        <w:t xml:space="preserve">Christopher Prendergast, </w:t>
      </w:r>
      <w:r>
        <w:rPr>
          <w:i/>
          <w:iCs/>
        </w:rPr>
        <w:t>Balzac: Fiction and Melodrama</w:t>
      </w:r>
      <w:r>
        <w:t xml:space="preserve"> (London: Edward Arnold, 1978), Damian Catani, </w:t>
      </w:r>
      <w:r>
        <w:rPr>
          <w:i/>
          <w:iCs/>
        </w:rPr>
        <w:t>The Poet in Society: Art, Consumerism, and Politics in Mallarmé</w:t>
      </w:r>
      <w:r>
        <w:t xml:space="preserve"> (Oxford: Peter Lang, 2003),</w:t>
      </w:r>
      <w:r>
        <w:rPr>
          <w:spacing w:val="-3"/>
          <w:lang w:val="en-US"/>
        </w:rPr>
        <w:t xml:space="preserve"> John Lough, </w:t>
      </w:r>
      <w:r>
        <w:rPr>
          <w:i/>
          <w:iCs/>
        </w:rPr>
        <w:t>The Writer and Public in France: From the Middle Ages to the Present Day</w:t>
      </w:r>
      <w:r>
        <w:t xml:space="preserve"> (Oxford: Clarendon Press, 1978). </w:t>
      </w:r>
    </w:p>
  </w:footnote>
  <w:footnote w:id="12">
    <w:p w14:paraId="031B40FD"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t xml:space="preserve">Julia Kristeva, </w:t>
      </w:r>
      <w:r w:rsidRPr="00997270">
        <w:rPr>
          <w:i/>
          <w:iCs/>
          <w:lang w:val="fr-FR"/>
        </w:rPr>
        <w:t xml:space="preserve">La Révolution du langage </w:t>
      </w:r>
      <w:proofErr w:type="gramStart"/>
      <w:r w:rsidRPr="00997270">
        <w:rPr>
          <w:i/>
          <w:iCs/>
          <w:lang w:val="fr-FR"/>
        </w:rPr>
        <w:t>poétique:</w:t>
      </w:r>
      <w:proofErr w:type="gramEnd"/>
      <w:r w:rsidRPr="00997270">
        <w:rPr>
          <w:i/>
          <w:iCs/>
          <w:lang w:val="fr-FR"/>
        </w:rPr>
        <w:t xml:space="preserve"> l’avant-garde à la fin du XIXe siècle: Lautréamont et Mallarmé</w:t>
      </w:r>
      <w:r w:rsidRPr="00997270">
        <w:rPr>
          <w:lang w:val="fr-FR"/>
        </w:rPr>
        <w:t xml:space="preserve"> (Paris: Seuil, 1974). </w:t>
      </w:r>
    </w:p>
  </w:footnote>
  <w:footnote w:id="13">
    <w:p w14:paraId="4798DC90"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t xml:space="preserve">Julien Gracq, </w:t>
      </w:r>
      <w:r w:rsidRPr="00997270">
        <w:rPr>
          <w:i/>
          <w:lang w:val="fr-FR"/>
        </w:rPr>
        <w:t>En lisant en écrivant</w:t>
      </w:r>
      <w:r w:rsidRPr="00997270">
        <w:rPr>
          <w:iCs/>
          <w:lang w:val="fr-FR"/>
        </w:rPr>
        <w:t>, 2 vols (</w:t>
      </w:r>
      <w:proofErr w:type="gramStart"/>
      <w:r w:rsidRPr="00997270">
        <w:rPr>
          <w:iCs/>
          <w:lang w:val="fr-FR"/>
        </w:rPr>
        <w:t>Paris:</w:t>
      </w:r>
      <w:proofErr w:type="gramEnd"/>
      <w:r w:rsidRPr="00997270">
        <w:rPr>
          <w:iCs/>
          <w:lang w:val="fr-FR"/>
        </w:rPr>
        <w:t xml:space="preserve"> Corti, 1981)</w:t>
      </w:r>
      <w:r w:rsidRPr="00997270">
        <w:rPr>
          <w:lang w:val="fr-FR"/>
        </w:rPr>
        <w:t xml:space="preserve">, </w:t>
      </w:r>
      <w:r w:rsidRPr="00997270">
        <w:rPr>
          <w:smallCaps/>
          <w:lang w:val="fr-FR"/>
        </w:rPr>
        <w:t>ii</w:t>
      </w:r>
      <w:r w:rsidRPr="00997270">
        <w:rPr>
          <w:lang w:val="fr-FR"/>
        </w:rPr>
        <w:t xml:space="preserve">, 746. Cited in Pascal Rannou, ‘Julien </w:t>
      </w:r>
      <w:proofErr w:type="gramStart"/>
      <w:r w:rsidRPr="00997270">
        <w:rPr>
          <w:lang w:val="fr-FR"/>
        </w:rPr>
        <w:t>Gracq:</w:t>
      </w:r>
      <w:proofErr w:type="gramEnd"/>
      <w:r w:rsidRPr="00997270">
        <w:rPr>
          <w:lang w:val="fr-FR"/>
        </w:rPr>
        <w:t xml:space="preserve"> visiteur de la Bretagne’, in Gontard, Marc, ed., </w:t>
      </w:r>
      <w:r w:rsidRPr="00997270">
        <w:rPr>
          <w:i/>
          <w:lang w:val="fr-FR"/>
        </w:rPr>
        <w:t>Bretagne: L’autre et l’ailleurs</w:t>
      </w:r>
      <w:r w:rsidRPr="00997270">
        <w:rPr>
          <w:lang w:val="fr-FR"/>
        </w:rPr>
        <w:t xml:space="preserve">, </w:t>
      </w:r>
      <w:r w:rsidRPr="00997270">
        <w:rPr>
          <w:i/>
          <w:lang w:val="fr-FR"/>
        </w:rPr>
        <w:t xml:space="preserve">Plurial 8 </w:t>
      </w:r>
      <w:r w:rsidRPr="00997270">
        <w:rPr>
          <w:lang w:val="fr-FR"/>
        </w:rPr>
        <w:t>(Rennes: Presses universitaires de Rennes, 1999), 129–43.</w:t>
      </w:r>
    </w:p>
  </w:footnote>
  <w:footnote w:id="14">
    <w:p w14:paraId="4E525210" w14:textId="77777777" w:rsidR="00253537" w:rsidRPr="00997270" w:rsidRDefault="00253537" w:rsidP="00253537">
      <w:pPr>
        <w:pStyle w:val="FootnoteText"/>
        <w:rPr>
          <w:lang w:val="fr-FR"/>
        </w:rPr>
      </w:pPr>
      <w:r>
        <w:rPr>
          <w:rStyle w:val="FootnoteReference"/>
        </w:rPr>
        <w:footnoteRef/>
      </w:r>
      <w:r w:rsidRPr="00997270">
        <w:rPr>
          <w:lang w:val="fr-FR"/>
        </w:rPr>
        <w:tab/>
      </w:r>
      <w:r w:rsidRPr="00997270">
        <w:rPr>
          <w:i/>
          <w:lang w:val="fr-FR"/>
        </w:rPr>
        <w:t>Les Bretons</w:t>
      </w:r>
      <w:r w:rsidRPr="00997270">
        <w:rPr>
          <w:lang w:val="fr-FR"/>
        </w:rPr>
        <w:t xml:space="preserve">, </w:t>
      </w:r>
      <w:r w:rsidRPr="00997270">
        <w:rPr>
          <w:i/>
          <w:lang w:val="fr-FR"/>
        </w:rPr>
        <w:t>Œuvres complètes</w:t>
      </w:r>
      <w:r w:rsidRPr="00997270">
        <w:rPr>
          <w:lang w:val="fr-FR"/>
        </w:rPr>
        <w:t xml:space="preserve">, ed. </w:t>
      </w:r>
      <w:proofErr w:type="gramStart"/>
      <w:r w:rsidRPr="00997270">
        <w:rPr>
          <w:lang w:val="fr-FR"/>
        </w:rPr>
        <w:t>by</w:t>
      </w:r>
      <w:proofErr w:type="gramEnd"/>
      <w:r w:rsidRPr="00997270">
        <w:rPr>
          <w:lang w:val="fr-FR"/>
        </w:rPr>
        <w:t xml:space="preserve"> Taillandier, </w:t>
      </w:r>
      <w:r w:rsidRPr="00997270">
        <w:rPr>
          <w:smallCaps/>
          <w:lang w:val="fr-FR"/>
        </w:rPr>
        <w:t>i</w:t>
      </w:r>
      <w:r w:rsidRPr="00997270">
        <w:rPr>
          <w:lang w:val="fr-FR"/>
        </w:rPr>
        <w:t>, 107.</w:t>
      </w:r>
    </w:p>
  </w:footnote>
  <w:footnote w:id="15">
    <w:p w14:paraId="472300CF"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t xml:space="preserve">‘Les Celtes’, OAB, </w:t>
      </w:r>
      <w:r w:rsidRPr="00997270">
        <w:rPr>
          <w:smallCaps/>
          <w:lang w:val="fr-FR"/>
        </w:rPr>
        <w:t xml:space="preserve">iii, </w:t>
      </w:r>
      <w:r w:rsidRPr="00997270">
        <w:rPr>
          <w:lang w:val="fr-FR"/>
        </w:rPr>
        <w:t>89.</w:t>
      </w:r>
    </w:p>
  </w:footnote>
  <w:footnote w:id="16">
    <w:p w14:paraId="24E2EC9A" w14:textId="77777777" w:rsidR="00253537" w:rsidRDefault="00253537" w:rsidP="00253537">
      <w:pPr>
        <w:pStyle w:val="FootnoteText"/>
      </w:pPr>
      <w:r>
        <w:rPr>
          <w:rStyle w:val="FootnoteReference"/>
        </w:rPr>
        <w:footnoteRef/>
      </w:r>
      <w:r w:rsidRPr="00997270">
        <w:rPr>
          <w:lang w:val="fr-FR"/>
        </w:rPr>
        <w:t xml:space="preserve"> </w:t>
      </w:r>
      <w:r w:rsidRPr="00997270">
        <w:rPr>
          <w:lang w:val="fr-FR"/>
        </w:rPr>
        <w:tab/>
        <w:t xml:space="preserve">Gustave Flaubert and Maxime du Camp, </w:t>
      </w:r>
      <w:r w:rsidRPr="00997270">
        <w:rPr>
          <w:i/>
          <w:iCs/>
          <w:lang w:val="fr-FR"/>
        </w:rPr>
        <w:t>Par les champs et par les grèves</w:t>
      </w:r>
      <w:r w:rsidRPr="00997270">
        <w:rPr>
          <w:lang w:val="fr-FR"/>
        </w:rPr>
        <w:t xml:space="preserve">, ed. </w:t>
      </w:r>
      <w:proofErr w:type="gramStart"/>
      <w:r w:rsidRPr="00997270">
        <w:rPr>
          <w:lang w:val="fr-FR"/>
        </w:rPr>
        <w:t>by</w:t>
      </w:r>
      <w:proofErr w:type="gramEnd"/>
      <w:r w:rsidRPr="00997270">
        <w:rPr>
          <w:lang w:val="fr-FR"/>
        </w:rPr>
        <w:t xml:space="preserve"> Adrianne Tooke (Geneva: Droz, 1987), pp.269–70. </w:t>
      </w:r>
      <w:r>
        <w:t xml:space="preserve">A version of the passage by Flaubert (not du Camp) that covers the visit to Carnac had been published during his lifetime as ‘Les Pierres de Carnac et l’archéologie celtique’, </w:t>
      </w:r>
      <w:r>
        <w:rPr>
          <w:i/>
          <w:iCs/>
        </w:rPr>
        <w:t>L’Artiste</w:t>
      </w:r>
      <w:r>
        <w:t xml:space="preserve"> 1858. </w:t>
      </w:r>
    </w:p>
  </w:footnote>
  <w:footnote w:id="17">
    <w:p w14:paraId="309B9CE6" w14:textId="77777777" w:rsidR="00253537" w:rsidRPr="00997270" w:rsidRDefault="00253537" w:rsidP="00253537">
      <w:pPr>
        <w:pStyle w:val="FootnoteText"/>
        <w:rPr>
          <w:lang w:val="fr-FR"/>
        </w:rPr>
      </w:pPr>
      <w:r>
        <w:rPr>
          <w:rStyle w:val="FootnoteReference"/>
        </w:rPr>
        <w:footnoteRef/>
      </w:r>
      <w:r w:rsidRPr="00997270">
        <w:rPr>
          <w:lang w:val="fr-FR"/>
        </w:rPr>
        <w:tab/>
      </w:r>
      <w:r w:rsidRPr="00997270">
        <w:rPr>
          <w:i/>
          <w:iCs/>
          <w:lang w:val="fr-FR"/>
        </w:rPr>
        <w:t>Bouvard et Pécuchet</w:t>
      </w:r>
      <w:r w:rsidRPr="00997270">
        <w:rPr>
          <w:lang w:val="fr-FR"/>
        </w:rPr>
        <w:t xml:space="preserve">, ed. </w:t>
      </w:r>
      <w:proofErr w:type="gramStart"/>
      <w:r w:rsidRPr="00997270">
        <w:rPr>
          <w:lang w:val="fr-FR"/>
        </w:rPr>
        <w:t>by</w:t>
      </w:r>
      <w:proofErr w:type="gramEnd"/>
      <w:r w:rsidRPr="00997270">
        <w:rPr>
          <w:lang w:val="fr-FR"/>
        </w:rPr>
        <w:t xml:space="preserve"> Jacques Suffel (Paris: Garnier-Flammarion, 1966), p.134 ff. See also Roger Ripoll, ‘Bouvard et Pécuchet à la recherche des Gaulois’, </w:t>
      </w:r>
      <w:r w:rsidRPr="00997270">
        <w:rPr>
          <w:i/>
          <w:iCs/>
          <w:lang w:val="fr-FR"/>
        </w:rPr>
        <w:t>Nos ancêtres les Gaulois</w:t>
      </w:r>
      <w:r w:rsidRPr="00997270">
        <w:rPr>
          <w:lang w:val="fr-FR"/>
        </w:rPr>
        <w:t xml:space="preserve">, pp.331–37. </w:t>
      </w:r>
    </w:p>
  </w:footnote>
  <w:footnote w:id="18">
    <w:p w14:paraId="5CDEEBEF" w14:textId="77777777" w:rsidR="00253537" w:rsidRPr="00997270" w:rsidRDefault="00253537" w:rsidP="00253537">
      <w:pPr>
        <w:pStyle w:val="FootnoteText"/>
        <w:rPr>
          <w:lang w:val="fr-FR"/>
        </w:rPr>
      </w:pPr>
      <w:r>
        <w:rPr>
          <w:rStyle w:val="FootnoteReference"/>
        </w:rPr>
        <w:footnoteRef/>
      </w:r>
      <w:r w:rsidRPr="00997270">
        <w:rPr>
          <w:lang w:val="fr-FR"/>
        </w:rPr>
        <w:tab/>
        <w:t xml:space="preserve">Flaubert, </w:t>
      </w:r>
      <w:r w:rsidRPr="00997270">
        <w:rPr>
          <w:i/>
          <w:iCs/>
          <w:lang w:val="fr-FR"/>
        </w:rPr>
        <w:t>Par les champs et par les grèves</w:t>
      </w:r>
      <w:r w:rsidRPr="00997270">
        <w:rPr>
          <w:lang w:val="fr-FR"/>
        </w:rPr>
        <w:t>, p.253.</w:t>
      </w:r>
    </w:p>
  </w:footnote>
  <w:footnote w:id="19">
    <w:p w14:paraId="6F0E1B7E" w14:textId="77777777" w:rsidR="00253537" w:rsidRPr="00997270" w:rsidRDefault="00253537" w:rsidP="00253537">
      <w:pPr>
        <w:pStyle w:val="FootnoteText"/>
        <w:rPr>
          <w:lang w:val="fr-FR"/>
        </w:rPr>
      </w:pPr>
      <w:r>
        <w:rPr>
          <w:rStyle w:val="FootnoteReference"/>
        </w:rPr>
        <w:footnoteRef/>
      </w:r>
      <w:r w:rsidRPr="00997270">
        <w:rPr>
          <w:lang w:val="fr-FR"/>
        </w:rPr>
        <w:tab/>
        <w:t xml:space="preserve">Cited by Louis Le Guillou, ‘Images littéraires de la Bretagne au XIXe </w:t>
      </w:r>
      <w:proofErr w:type="gramStart"/>
      <w:r w:rsidRPr="00997270">
        <w:rPr>
          <w:lang w:val="fr-FR"/>
        </w:rPr>
        <w:t>siècle:</w:t>
      </w:r>
      <w:proofErr w:type="gramEnd"/>
      <w:r w:rsidRPr="00997270">
        <w:rPr>
          <w:lang w:val="fr-FR"/>
        </w:rPr>
        <w:t xml:space="preserve"> introduction’, in </w:t>
      </w:r>
      <w:r w:rsidRPr="00997270">
        <w:rPr>
          <w:i/>
          <w:lang w:val="fr-FR"/>
        </w:rPr>
        <w:t>Histoire littéraire et culturelle de la Bretagne</w:t>
      </w:r>
      <w:r w:rsidRPr="00997270">
        <w:rPr>
          <w:lang w:val="fr-FR"/>
        </w:rPr>
        <w:t xml:space="preserve">, </w:t>
      </w:r>
      <w:r w:rsidRPr="00997270">
        <w:rPr>
          <w:smallCaps/>
          <w:lang w:val="fr-FR"/>
        </w:rPr>
        <w:t>ii, 7</w:t>
      </w:r>
      <w:r w:rsidRPr="00997270">
        <w:rPr>
          <w:lang w:val="fr-FR"/>
        </w:rPr>
        <w:t>–</w:t>
      </w:r>
      <w:r w:rsidRPr="00997270">
        <w:rPr>
          <w:smallCaps/>
          <w:lang w:val="fr-FR"/>
        </w:rPr>
        <w:t xml:space="preserve">15. </w:t>
      </w:r>
      <w:r w:rsidRPr="00997270">
        <w:rPr>
          <w:lang w:val="fr-FR"/>
        </w:rPr>
        <w:t xml:space="preserve">He describes the novel </w:t>
      </w:r>
      <w:proofErr w:type="gramStart"/>
      <w:r w:rsidRPr="00997270">
        <w:rPr>
          <w:lang w:val="fr-FR"/>
        </w:rPr>
        <w:t>thus:</w:t>
      </w:r>
      <w:proofErr w:type="gramEnd"/>
      <w:r w:rsidRPr="00997270">
        <w:rPr>
          <w:lang w:val="fr-FR"/>
        </w:rPr>
        <w:t xml:space="preserve"> ‘une étude au vitriol des mœurs de la Basse-Bretagne au début du XXe siècle’, </w:t>
      </w:r>
      <w:r w:rsidRPr="00997270">
        <w:rPr>
          <w:smallCaps/>
          <w:lang w:val="fr-FR"/>
        </w:rPr>
        <w:t>ii</w:t>
      </w:r>
      <w:r w:rsidRPr="00997270">
        <w:rPr>
          <w:lang w:val="fr-FR"/>
        </w:rPr>
        <w:t>, 8.</w:t>
      </w:r>
    </w:p>
  </w:footnote>
  <w:footnote w:id="20">
    <w:p w14:paraId="0B41B1A7" w14:textId="77777777" w:rsidR="00253537" w:rsidRDefault="00253537" w:rsidP="00253537">
      <w:pPr>
        <w:pStyle w:val="FootnoteText"/>
      </w:pPr>
      <w:r>
        <w:rPr>
          <w:rStyle w:val="FootnoteReference"/>
        </w:rPr>
        <w:footnoteRef/>
      </w:r>
      <w:r>
        <w:tab/>
        <w:t xml:space="preserve">Katherine Lunn-Rockliffe, </w:t>
      </w:r>
      <w:r>
        <w:rPr>
          <w:i/>
          <w:iCs/>
        </w:rPr>
        <w:t>Corbière and the Poetics of Irony</w:t>
      </w:r>
      <w:r>
        <w:t>, p.82.</w:t>
      </w:r>
    </w:p>
  </w:footnote>
  <w:footnote w:id="21">
    <w:p w14:paraId="72491753" w14:textId="77777777" w:rsidR="00253537" w:rsidRDefault="00253537" w:rsidP="00253537">
      <w:pPr>
        <w:pStyle w:val="FootnoteText"/>
      </w:pPr>
      <w:r>
        <w:rPr>
          <w:rStyle w:val="FootnoteReference"/>
        </w:rPr>
        <w:footnoteRef/>
      </w:r>
      <w:r>
        <w:tab/>
        <w:t xml:space="preserve">‘Le Phare’ in </w:t>
      </w:r>
      <w:r>
        <w:rPr>
          <w:i/>
        </w:rPr>
        <w:t>Tristan Corbière: Les Amours jaunes</w:t>
      </w:r>
      <w:r>
        <w:t xml:space="preserve">, ed. by Élisabeth Aragon and Claude Bonnin (Toulouse: Presses universitaires du Mirail, 1992), pp.426–29, ll. 9–12; page references will hereafter be given in the main text, with the title abbreviated to ‘Aj’. I am greatly indebted in this section to the editorial work of Aragon and Bonnin, and to previous Corbière editors and commentators. I have also benefited from Katherine Lunn-Rockliffe’s </w:t>
      </w:r>
      <w:r>
        <w:rPr>
          <w:i/>
          <w:iCs/>
        </w:rPr>
        <w:t>Corbière and the Poetics of Irony</w:t>
      </w:r>
      <w:r>
        <w:t xml:space="preserve"> (unpublished doctoral thesis, University of Oxford, 2002), which continues their work in identifying further intertextual references, see p.6.</w:t>
      </w:r>
    </w:p>
  </w:footnote>
  <w:footnote w:id="22">
    <w:p w14:paraId="7910CC2D"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t xml:space="preserve">Verlaine refers to the ‘Breton’ version (as opposed to the ‘Parisian’ version) as ‘[le] Corbière que nous préférons’ and ‘[le] Corbière plus superbe encore’, </w:t>
      </w:r>
      <w:r w:rsidRPr="00997270">
        <w:rPr>
          <w:i/>
          <w:iCs/>
          <w:lang w:val="fr-FR"/>
        </w:rPr>
        <w:t>Les Poètes maudits</w:t>
      </w:r>
      <w:r w:rsidRPr="00997270">
        <w:rPr>
          <w:lang w:val="fr-FR"/>
        </w:rPr>
        <w:t>, pp.21, 22.</w:t>
      </w:r>
    </w:p>
  </w:footnote>
  <w:footnote w:id="23">
    <w:p w14:paraId="1475D276" w14:textId="77777777" w:rsidR="00253537" w:rsidRPr="00997270" w:rsidRDefault="00253537" w:rsidP="00253537">
      <w:pPr>
        <w:pStyle w:val="FootnoteText"/>
        <w:rPr>
          <w:lang w:val="fr-FR"/>
        </w:rPr>
      </w:pPr>
      <w:r>
        <w:rPr>
          <w:rStyle w:val="FootnoteReference"/>
        </w:rPr>
        <w:footnoteRef/>
      </w:r>
      <w:r w:rsidRPr="00997270">
        <w:rPr>
          <w:lang w:val="fr-FR"/>
        </w:rPr>
        <w:tab/>
        <w:t xml:space="preserve">Paul Verlaine, </w:t>
      </w:r>
      <w:r w:rsidRPr="00997270">
        <w:rPr>
          <w:i/>
          <w:lang w:val="fr-FR"/>
        </w:rPr>
        <w:t>Les Poètes maudits</w:t>
      </w:r>
      <w:r w:rsidRPr="00997270">
        <w:rPr>
          <w:lang w:val="fr-FR"/>
        </w:rPr>
        <w:t>, p.22.</w:t>
      </w:r>
    </w:p>
  </w:footnote>
  <w:footnote w:id="24">
    <w:p w14:paraId="0717B2F1" w14:textId="77777777" w:rsidR="00253537" w:rsidRDefault="00253537" w:rsidP="00253537">
      <w:pPr>
        <w:pStyle w:val="FootnoteText"/>
      </w:pPr>
      <w:r>
        <w:rPr>
          <w:rStyle w:val="FootnoteReference"/>
        </w:rPr>
        <w:footnoteRef/>
      </w:r>
      <w:r>
        <w:tab/>
        <w:t xml:space="preserve">K.-J. Huysmans, </w:t>
      </w:r>
      <w:r>
        <w:rPr>
          <w:i/>
        </w:rPr>
        <w:t>A Rebours</w:t>
      </w:r>
      <w:r>
        <w:t xml:space="preserve"> (Paris: Garnier-Flammarion, 1978), p.212. </w:t>
      </w:r>
    </w:p>
  </w:footnote>
  <w:footnote w:id="25">
    <w:p w14:paraId="33387243" w14:textId="77777777" w:rsidR="00253537" w:rsidRPr="00997270" w:rsidRDefault="00253537" w:rsidP="00253537">
      <w:pPr>
        <w:pStyle w:val="FootnoteText"/>
        <w:rPr>
          <w:lang w:val="fr-FR"/>
        </w:rPr>
      </w:pPr>
      <w:r>
        <w:rPr>
          <w:rStyle w:val="FootnoteReference"/>
        </w:rPr>
        <w:footnoteRef/>
      </w:r>
      <w:r>
        <w:tab/>
        <w:t xml:space="preserve">This is well represented in literature. </w:t>
      </w:r>
      <w:r w:rsidRPr="00997270">
        <w:rPr>
          <w:lang w:val="fr-FR"/>
        </w:rPr>
        <w:t xml:space="preserve">For instance Brizeux refers to a ‘fille jaune’, who is the bringer of death, in ‘Le Chasse-Marée’, </w:t>
      </w:r>
      <w:r w:rsidRPr="00997270">
        <w:rPr>
          <w:i/>
          <w:lang w:val="fr-FR"/>
        </w:rPr>
        <w:t>Les Bretons</w:t>
      </w:r>
      <w:r w:rsidRPr="00997270">
        <w:rPr>
          <w:lang w:val="fr-FR"/>
        </w:rPr>
        <w:t xml:space="preserve">, ed. </w:t>
      </w:r>
      <w:proofErr w:type="gramStart"/>
      <w:r w:rsidRPr="00997270">
        <w:rPr>
          <w:lang w:val="fr-FR"/>
        </w:rPr>
        <w:t>by</w:t>
      </w:r>
      <w:proofErr w:type="gramEnd"/>
      <w:r w:rsidRPr="00997270">
        <w:rPr>
          <w:lang w:val="fr-FR"/>
        </w:rPr>
        <w:t xml:space="preserve"> Taillandier, </w:t>
      </w:r>
      <w:r w:rsidRPr="00997270">
        <w:rPr>
          <w:smallCaps/>
          <w:lang w:val="fr-FR"/>
        </w:rPr>
        <w:t xml:space="preserve">i, </w:t>
      </w:r>
      <w:r w:rsidRPr="00997270">
        <w:rPr>
          <w:lang w:val="fr-FR"/>
        </w:rPr>
        <w:t xml:space="preserve">161–62; and expressly in the poem ‘Rosily’: ‘Enfin d’un ruban jaune (et dans tous nos villages/ C’est la couleur encor du deuil et des veuvages)/ Il noua son bouquet…’, in </w:t>
      </w:r>
      <w:r w:rsidRPr="00997270">
        <w:rPr>
          <w:i/>
          <w:lang w:val="fr-FR"/>
        </w:rPr>
        <w:t>Histoires poétiques</w:t>
      </w:r>
      <w:r w:rsidRPr="00997270">
        <w:rPr>
          <w:iCs/>
          <w:lang w:val="fr-FR"/>
        </w:rPr>
        <w:t xml:space="preserve">, ed. </w:t>
      </w:r>
      <w:proofErr w:type="gramStart"/>
      <w:r w:rsidRPr="00997270">
        <w:rPr>
          <w:iCs/>
          <w:lang w:val="fr-FR"/>
        </w:rPr>
        <w:t>by</w:t>
      </w:r>
      <w:proofErr w:type="gramEnd"/>
      <w:r w:rsidRPr="00997270">
        <w:rPr>
          <w:iCs/>
          <w:lang w:val="fr-FR"/>
        </w:rPr>
        <w:t xml:space="preserve"> Taillandier</w:t>
      </w:r>
      <w:r w:rsidRPr="00997270">
        <w:rPr>
          <w:lang w:val="fr-FR"/>
        </w:rPr>
        <w:t xml:space="preserve">, </w:t>
      </w:r>
      <w:r w:rsidRPr="00997270">
        <w:rPr>
          <w:smallCaps/>
          <w:lang w:val="fr-FR"/>
        </w:rPr>
        <w:t xml:space="preserve">ii, </w:t>
      </w:r>
      <w:r w:rsidRPr="00997270">
        <w:rPr>
          <w:lang w:val="fr-FR"/>
        </w:rPr>
        <w:t xml:space="preserve">321. </w:t>
      </w:r>
    </w:p>
  </w:footnote>
  <w:footnote w:id="26">
    <w:p w14:paraId="17843C59"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t xml:space="preserve">Renan, ‘La Poésie des races celtiques’, in </w:t>
      </w:r>
      <w:r w:rsidRPr="00997270">
        <w:rPr>
          <w:i/>
          <w:iCs/>
          <w:lang w:val="fr-FR"/>
        </w:rPr>
        <w:t>Essais de morale et de critique</w:t>
      </w:r>
      <w:r w:rsidRPr="00997270">
        <w:rPr>
          <w:lang w:val="fr-FR"/>
        </w:rPr>
        <w:t xml:space="preserve"> (</w:t>
      </w:r>
      <w:proofErr w:type="gramStart"/>
      <w:r w:rsidRPr="00997270">
        <w:rPr>
          <w:lang w:val="fr-FR"/>
        </w:rPr>
        <w:t>Paris:</w:t>
      </w:r>
      <w:proofErr w:type="gramEnd"/>
      <w:r w:rsidRPr="00997270">
        <w:rPr>
          <w:lang w:val="fr-FR"/>
        </w:rPr>
        <w:t xml:space="preserve"> Calmann-Lévy, 1928), pp.375–456 (415).</w:t>
      </w:r>
    </w:p>
  </w:footnote>
  <w:footnote w:id="27">
    <w:p w14:paraId="470BEB2A" w14:textId="77777777" w:rsidR="00253537" w:rsidRDefault="00253537" w:rsidP="00253537">
      <w:pPr>
        <w:pStyle w:val="FootnoteText"/>
      </w:pPr>
      <w:r>
        <w:rPr>
          <w:rStyle w:val="FootnoteReference"/>
        </w:rPr>
        <w:footnoteRef/>
      </w:r>
      <w:r>
        <w:tab/>
      </w:r>
      <w:r>
        <w:rPr>
          <w:i/>
          <w:iCs/>
        </w:rPr>
        <w:t>Varieties of Metaphysical Poetry</w:t>
      </w:r>
      <w:r>
        <w:t xml:space="preserve">, pp.218–9. </w:t>
      </w:r>
    </w:p>
  </w:footnote>
  <w:footnote w:id="28">
    <w:p w14:paraId="2F497304" w14:textId="77777777" w:rsidR="00253537" w:rsidRDefault="00253537" w:rsidP="00253537">
      <w:pPr>
        <w:pStyle w:val="FootnoteText"/>
      </w:pPr>
      <w:r>
        <w:rPr>
          <w:rStyle w:val="FootnoteReference"/>
        </w:rPr>
        <w:footnoteRef/>
      </w:r>
      <w:r>
        <w:tab/>
        <w:t xml:space="preserve">For the argument that the ludic, profane aspect of the </w:t>
      </w:r>
      <w:r>
        <w:rPr>
          <w:i/>
          <w:iCs/>
        </w:rPr>
        <w:t>pardon</w:t>
      </w:r>
      <w:r>
        <w:t xml:space="preserve"> is inseparable from the religious dimension, see Philippe Lacombe, ‘Corps, culture, religion: la dimension profane des pardons bretons’, </w:t>
      </w:r>
      <w:r>
        <w:rPr>
          <w:i/>
          <w:iCs/>
        </w:rPr>
        <w:t>Ethnologie française</w:t>
      </w:r>
      <w:r>
        <w:t>, xxx (2000), 109–18.</w:t>
      </w:r>
    </w:p>
  </w:footnote>
  <w:footnote w:id="29">
    <w:p w14:paraId="2FCE223E"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r>
      <w:r w:rsidRPr="00997270">
        <w:rPr>
          <w:i/>
          <w:iCs/>
          <w:lang w:val="fr-FR"/>
        </w:rPr>
        <w:t>Œuvres</w:t>
      </w:r>
      <w:r w:rsidRPr="00997270">
        <w:rPr>
          <w:i/>
          <w:lang w:val="fr-FR"/>
        </w:rPr>
        <w:t xml:space="preserve"> complètes</w:t>
      </w:r>
      <w:r w:rsidRPr="00997270">
        <w:rPr>
          <w:lang w:val="fr-FR"/>
        </w:rPr>
        <w:t xml:space="preserve">, ed. </w:t>
      </w:r>
      <w:proofErr w:type="gramStart"/>
      <w:r w:rsidRPr="00997270">
        <w:rPr>
          <w:lang w:val="fr-FR"/>
        </w:rPr>
        <w:t>by</w:t>
      </w:r>
      <w:proofErr w:type="gramEnd"/>
      <w:r w:rsidRPr="00997270">
        <w:rPr>
          <w:lang w:val="fr-FR"/>
        </w:rPr>
        <w:t xml:space="preserve"> Taillandier, </w:t>
      </w:r>
      <w:r w:rsidRPr="00997270">
        <w:rPr>
          <w:smallCaps/>
          <w:lang w:val="fr-FR"/>
        </w:rPr>
        <w:t>i</w:t>
      </w:r>
      <w:r w:rsidRPr="00997270">
        <w:rPr>
          <w:lang w:val="fr-FR"/>
        </w:rPr>
        <w:t>, 103.</w:t>
      </w:r>
    </w:p>
  </w:footnote>
  <w:footnote w:id="30">
    <w:p w14:paraId="12046A6F"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t xml:space="preserve">Pierre-Jakez Hélias, </w:t>
      </w:r>
      <w:r w:rsidRPr="00997270">
        <w:rPr>
          <w:i/>
          <w:iCs/>
          <w:lang w:val="fr-FR"/>
        </w:rPr>
        <w:t>Le Cheval d’orgueil</w:t>
      </w:r>
      <w:r w:rsidRPr="00997270">
        <w:rPr>
          <w:lang w:val="fr-FR"/>
        </w:rPr>
        <w:t xml:space="preserve"> (</w:t>
      </w:r>
      <w:proofErr w:type="gramStart"/>
      <w:r w:rsidRPr="00997270">
        <w:rPr>
          <w:lang w:val="fr-FR"/>
        </w:rPr>
        <w:t>Paris:</w:t>
      </w:r>
      <w:proofErr w:type="gramEnd"/>
      <w:r w:rsidRPr="00997270">
        <w:rPr>
          <w:lang w:val="fr-FR"/>
        </w:rPr>
        <w:t xml:space="preserve"> Plon, 1975), p.172. </w:t>
      </w:r>
    </w:p>
  </w:footnote>
  <w:footnote w:id="31">
    <w:p w14:paraId="4E73E9DB" w14:textId="77777777" w:rsidR="00253537" w:rsidRPr="00997270" w:rsidRDefault="00253537" w:rsidP="00253537">
      <w:pPr>
        <w:pStyle w:val="FootnoteText"/>
        <w:rPr>
          <w:lang w:val="fr-FR"/>
        </w:rPr>
      </w:pPr>
      <w:r>
        <w:rPr>
          <w:rStyle w:val="FootnoteReference"/>
        </w:rPr>
        <w:footnoteRef/>
      </w:r>
      <w:r w:rsidRPr="00997270">
        <w:rPr>
          <w:lang w:val="fr-FR"/>
        </w:rPr>
        <w:tab/>
      </w:r>
      <w:r w:rsidRPr="00997270">
        <w:rPr>
          <w:i/>
          <w:lang w:val="fr-FR"/>
        </w:rPr>
        <w:t>Les Bretons</w:t>
      </w:r>
      <w:r w:rsidRPr="00997270">
        <w:rPr>
          <w:lang w:val="fr-FR"/>
        </w:rPr>
        <w:t xml:space="preserve">, </w:t>
      </w:r>
      <w:r w:rsidRPr="00997270">
        <w:rPr>
          <w:i/>
          <w:iCs/>
          <w:lang w:val="fr-FR"/>
        </w:rPr>
        <w:t xml:space="preserve">Œuvres </w:t>
      </w:r>
      <w:r w:rsidRPr="00997270">
        <w:rPr>
          <w:i/>
          <w:lang w:val="fr-FR"/>
        </w:rPr>
        <w:t>complètes</w:t>
      </w:r>
      <w:r w:rsidRPr="00997270">
        <w:rPr>
          <w:lang w:val="fr-FR"/>
        </w:rPr>
        <w:t xml:space="preserve">, ed. </w:t>
      </w:r>
      <w:proofErr w:type="gramStart"/>
      <w:r w:rsidRPr="00997270">
        <w:rPr>
          <w:lang w:val="fr-FR"/>
        </w:rPr>
        <w:t>by</w:t>
      </w:r>
      <w:proofErr w:type="gramEnd"/>
      <w:r w:rsidRPr="00997270">
        <w:rPr>
          <w:lang w:val="fr-FR"/>
        </w:rPr>
        <w:t xml:space="preserve"> Taillandier, </w:t>
      </w:r>
      <w:r w:rsidRPr="00997270">
        <w:rPr>
          <w:smallCaps/>
          <w:lang w:val="fr-FR"/>
        </w:rPr>
        <w:t>i</w:t>
      </w:r>
      <w:r w:rsidRPr="00997270">
        <w:rPr>
          <w:lang w:val="fr-FR"/>
        </w:rPr>
        <w:t>, 151.</w:t>
      </w:r>
    </w:p>
  </w:footnote>
  <w:footnote w:id="32">
    <w:p w14:paraId="4FDF65FA"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r>
      <w:r w:rsidRPr="00997270">
        <w:rPr>
          <w:i/>
          <w:lang w:val="fr-FR"/>
        </w:rPr>
        <w:t>La Fleur d’or, Histoires poétiques</w:t>
      </w:r>
      <w:r w:rsidRPr="00997270">
        <w:rPr>
          <w:iCs/>
          <w:lang w:val="fr-FR"/>
        </w:rPr>
        <w:t xml:space="preserve"> (</w:t>
      </w:r>
      <w:proofErr w:type="gramStart"/>
      <w:r w:rsidRPr="00997270">
        <w:rPr>
          <w:iCs/>
          <w:lang w:val="fr-FR"/>
        </w:rPr>
        <w:t>Paris:</w:t>
      </w:r>
      <w:proofErr w:type="gramEnd"/>
      <w:r w:rsidRPr="00997270">
        <w:rPr>
          <w:iCs/>
          <w:lang w:val="fr-FR"/>
        </w:rPr>
        <w:t xml:space="preserve"> Alphonse Lemerre, 1884)</w:t>
      </w:r>
      <w:r w:rsidRPr="00997270">
        <w:rPr>
          <w:lang w:val="fr-FR"/>
        </w:rPr>
        <w:t>, p.15.</w:t>
      </w:r>
    </w:p>
  </w:footnote>
  <w:footnote w:id="33">
    <w:p w14:paraId="4858057B" w14:textId="77777777" w:rsidR="00253537" w:rsidRPr="00997270" w:rsidRDefault="00253537" w:rsidP="00253537">
      <w:pPr>
        <w:pStyle w:val="FootnoteText"/>
        <w:rPr>
          <w:lang w:val="fr-FR"/>
        </w:rPr>
      </w:pPr>
      <w:r>
        <w:rPr>
          <w:rStyle w:val="FootnoteReference"/>
        </w:rPr>
        <w:footnoteRef/>
      </w:r>
      <w:r w:rsidRPr="00997270">
        <w:rPr>
          <w:lang w:val="fr-FR"/>
        </w:rPr>
        <w:t xml:space="preserve"> </w:t>
      </w:r>
      <w:r w:rsidRPr="00997270">
        <w:rPr>
          <w:lang w:val="fr-FR"/>
        </w:rPr>
        <w:tab/>
        <w:t xml:space="preserve">‘Journal rustique’, </w:t>
      </w:r>
      <w:r w:rsidRPr="00997270">
        <w:rPr>
          <w:i/>
          <w:lang w:val="fr-FR"/>
        </w:rPr>
        <w:t>Histoires poétiques</w:t>
      </w:r>
      <w:r w:rsidRPr="00997270">
        <w:rPr>
          <w:lang w:val="fr-FR"/>
        </w:rPr>
        <w:t xml:space="preserve">, </w:t>
      </w:r>
      <w:r w:rsidRPr="00997270">
        <w:rPr>
          <w:i/>
          <w:iCs/>
          <w:lang w:val="fr-FR"/>
        </w:rPr>
        <w:t xml:space="preserve">Œuvres </w:t>
      </w:r>
      <w:r w:rsidRPr="00997270">
        <w:rPr>
          <w:i/>
          <w:lang w:val="fr-FR"/>
        </w:rPr>
        <w:t>complètes</w:t>
      </w:r>
      <w:r w:rsidRPr="00997270">
        <w:rPr>
          <w:lang w:val="fr-FR"/>
        </w:rPr>
        <w:t xml:space="preserve">, ed. </w:t>
      </w:r>
      <w:proofErr w:type="gramStart"/>
      <w:r w:rsidRPr="00997270">
        <w:rPr>
          <w:lang w:val="fr-FR"/>
        </w:rPr>
        <w:t>by</w:t>
      </w:r>
      <w:proofErr w:type="gramEnd"/>
      <w:r w:rsidRPr="00997270">
        <w:rPr>
          <w:lang w:val="fr-FR"/>
        </w:rPr>
        <w:t xml:space="preserve"> Taillandier, </w:t>
      </w:r>
      <w:r w:rsidRPr="00997270">
        <w:rPr>
          <w:smallCaps/>
          <w:lang w:val="fr-FR"/>
        </w:rPr>
        <w:t>ii,</w:t>
      </w:r>
      <w:r w:rsidRPr="00997270">
        <w:rPr>
          <w:lang w:val="fr-FR"/>
        </w:rPr>
        <w:t xml:space="preserve"> 174.</w:t>
      </w:r>
    </w:p>
  </w:footnote>
  <w:footnote w:id="34">
    <w:p w14:paraId="73D71B78" w14:textId="77777777" w:rsidR="00253537" w:rsidRDefault="00253537" w:rsidP="00253537">
      <w:pPr>
        <w:pStyle w:val="FootnoteText"/>
      </w:pPr>
      <w:r>
        <w:rPr>
          <w:rStyle w:val="FootnoteReference"/>
        </w:rPr>
        <w:footnoteRef/>
      </w:r>
      <w:r w:rsidRPr="00997270">
        <w:rPr>
          <w:lang w:val="fr-FR"/>
        </w:rPr>
        <w:tab/>
        <w:t xml:space="preserve">The chronological evidence furnished by the </w:t>
      </w:r>
      <w:r w:rsidRPr="00997270">
        <w:rPr>
          <w:i/>
          <w:iCs/>
          <w:lang w:val="fr-FR"/>
        </w:rPr>
        <w:t>Französisches Etymologisches Wörterbuch</w:t>
      </w:r>
      <w:r w:rsidRPr="00997270">
        <w:rPr>
          <w:lang w:val="fr-FR"/>
        </w:rPr>
        <w:t xml:space="preserve"> (11,616b) is accompanied by cursory indications of the semantic range of </w:t>
      </w:r>
      <w:r w:rsidRPr="00997270">
        <w:rPr>
          <w:i/>
          <w:lang w:val="fr-FR"/>
        </w:rPr>
        <w:t>salvage</w:t>
      </w:r>
      <w:r w:rsidRPr="00997270">
        <w:rPr>
          <w:lang w:val="fr-FR"/>
        </w:rPr>
        <w:t xml:space="preserve"> in medieval French and later (617b), with (in particular) the sense of ‘qui vit en dehors des sociétés civilisées (de peuples, de gens’) from </w:t>
      </w:r>
      <w:proofErr w:type="gramStart"/>
      <w:r w:rsidRPr="00997270">
        <w:rPr>
          <w:lang w:val="fr-FR"/>
        </w:rPr>
        <w:t>‘ca</w:t>
      </w:r>
      <w:proofErr w:type="gramEnd"/>
      <w:r w:rsidRPr="00997270">
        <w:rPr>
          <w:lang w:val="fr-FR"/>
        </w:rPr>
        <w:t>. 1200’, a gloss which transparently replicates that in Godefroy (Gdf 10,621</w:t>
      </w:r>
      <w:proofErr w:type="gramStart"/>
      <w:r w:rsidRPr="00997270">
        <w:rPr>
          <w:lang w:val="fr-FR"/>
        </w:rPr>
        <w:t>b:</w:t>
      </w:r>
      <w:proofErr w:type="gramEnd"/>
      <w:r w:rsidRPr="00997270">
        <w:rPr>
          <w:lang w:val="fr-FR"/>
        </w:rPr>
        <w:t xml:space="preserve"> ‘En parlant des hommes, qui vit en dehors des sociétés civilisées’). </w:t>
      </w:r>
      <w:r>
        <w:t xml:space="preserve">A fuller picture with supporting quotations is supplied not only in Godefroy but also in the other dictionaries of Old French (Gdf 10,621b; Tobler-Lommatzsch 9,233–235; </w:t>
      </w:r>
      <w:r>
        <w:rPr>
          <w:i/>
          <w:iCs/>
        </w:rPr>
        <w:t>Anglo-Norman Dictionary</w:t>
      </w:r>
      <w:r>
        <w:t xml:space="preserve"> 673b). Tobler-Lommatzsch </w:t>
      </w:r>
      <w:proofErr w:type="gramStart"/>
      <w:r>
        <w:t>in particular offers</w:t>
      </w:r>
      <w:proofErr w:type="gramEnd"/>
      <w:r>
        <w:t xml:space="preserve"> a range of well-documented meanings: ‘rauh, unwirtlich (v. unbelebten Dingen)’; ‘zumeist v. Personen: fremd, entfremdet, teilnahmlos, ungesellig, scheu, spröde’; ‘roh, ungeschlacht’. Fom these, and from the supporting quotations, it it evident that the emergence of a ‘Romantic’ sense of the word is at least prefigured as early as the twelfth century, even if the semantic continuity up to and including Rousseau may be harder to establish. That the emergence of this sense arises within the history of French itself is indicated by the apparent absence of any such connotation in Latin, medieval or Classical (cf. </w:t>
      </w:r>
      <w:r>
        <w:rPr>
          <w:i/>
          <w:iCs/>
        </w:rPr>
        <w:t>Oxford Latin Dictionary</w:t>
      </w:r>
      <w:r>
        <w:t>; Niermeyer; Lewis and Short). I am indebted to David Trotter for his expert advice on the use of ‘sauvage’.</w:t>
      </w:r>
    </w:p>
  </w:footnote>
  <w:footnote w:id="35">
    <w:p w14:paraId="1E45B7FE" w14:textId="77777777" w:rsidR="00253537" w:rsidRDefault="00253537" w:rsidP="00253537">
      <w:pPr>
        <w:pStyle w:val="FootnoteText"/>
      </w:pPr>
      <w:r>
        <w:rPr>
          <w:rStyle w:val="FootnoteReference"/>
        </w:rPr>
        <w:footnoteRef/>
      </w:r>
      <w:r>
        <w:tab/>
        <w:t>See above for the relevant quotation.</w:t>
      </w:r>
    </w:p>
  </w:footnote>
  <w:footnote w:id="36">
    <w:p w14:paraId="73B0463D" w14:textId="77777777" w:rsidR="00253537" w:rsidRPr="00997270" w:rsidRDefault="00253537" w:rsidP="00253537">
      <w:pPr>
        <w:pStyle w:val="FootnoteText"/>
        <w:rPr>
          <w:lang w:val="fr-FR"/>
        </w:rPr>
      </w:pPr>
      <w:r>
        <w:rPr>
          <w:rStyle w:val="FootnoteReference"/>
        </w:rPr>
        <w:footnoteRef/>
      </w:r>
      <w:r w:rsidRPr="00997270">
        <w:rPr>
          <w:lang w:val="fr-FR"/>
        </w:rPr>
        <w:tab/>
        <w:t xml:space="preserve">Jean-Jacques Rousseau, 5th ‘Promenade’, </w:t>
      </w:r>
      <w:r w:rsidRPr="00997270">
        <w:rPr>
          <w:i/>
          <w:lang w:val="fr-FR"/>
        </w:rPr>
        <w:t>Les Rêveries du promeneur solitaire</w:t>
      </w:r>
      <w:r w:rsidRPr="00997270">
        <w:rPr>
          <w:lang w:val="fr-FR"/>
        </w:rPr>
        <w:t xml:space="preserve">, ed. </w:t>
      </w:r>
      <w:proofErr w:type="gramStart"/>
      <w:r w:rsidRPr="00997270">
        <w:rPr>
          <w:lang w:val="fr-FR"/>
        </w:rPr>
        <w:t>by</w:t>
      </w:r>
      <w:proofErr w:type="gramEnd"/>
      <w:r w:rsidRPr="00997270">
        <w:rPr>
          <w:lang w:val="fr-FR"/>
        </w:rPr>
        <w:t xml:space="preserve"> S. de Sacy (Paris: Gallimard, 1972), p.93.</w:t>
      </w:r>
    </w:p>
  </w:footnote>
  <w:footnote w:id="37">
    <w:p w14:paraId="4C83907D" w14:textId="77777777" w:rsidR="00253537" w:rsidRDefault="00253537" w:rsidP="00253537">
      <w:pPr>
        <w:pStyle w:val="FootnoteText"/>
      </w:pPr>
      <w:r>
        <w:rPr>
          <w:rStyle w:val="FootnoteReference"/>
        </w:rPr>
        <w:footnoteRef/>
      </w:r>
      <w:r>
        <w:t xml:space="preserve"> </w:t>
      </w:r>
      <w:r>
        <w:tab/>
        <w:t xml:space="preserve">This is complicated by the fact that the young Balzac is heavily influenced by Fenimore Cooper’s novel on American ‘savages’: </w:t>
      </w:r>
      <w:r>
        <w:rPr>
          <w:i/>
        </w:rPr>
        <w:t>The Last of the Mohicans</w:t>
      </w:r>
      <w:r>
        <w:t xml:space="preserve">, as well as by Walter Scott’s </w:t>
      </w:r>
      <w:r>
        <w:rPr>
          <w:i/>
        </w:rPr>
        <w:t>Waverley</w:t>
      </w:r>
      <w:r>
        <w:t xml:space="preserve">. For a discussion of the use of the word ‘sauvage’ in Balzac’s </w:t>
      </w:r>
      <w:r>
        <w:rPr>
          <w:i/>
        </w:rPr>
        <w:t>Les Chouans</w:t>
      </w:r>
      <w:r>
        <w:t xml:space="preserve"> see Jean Balcou, ‘Les Bretons ce sont nos Indiens’, p. 45. </w:t>
      </w:r>
    </w:p>
  </w:footnote>
  <w:footnote w:id="38">
    <w:p w14:paraId="6E4AEED6" w14:textId="77777777" w:rsidR="00253537" w:rsidRPr="00997270" w:rsidRDefault="00253537" w:rsidP="00253537">
      <w:pPr>
        <w:pStyle w:val="FootnoteText"/>
        <w:rPr>
          <w:lang w:val="fr-FR"/>
        </w:rPr>
      </w:pPr>
      <w:r>
        <w:rPr>
          <w:rStyle w:val="FootnoteReference"/>
        </w:rPr>
        <w:footnoteRef/>
      </w:r>
      <w:r w:rsidRPr="00997270">
        <w:rPr>
          <w:lang w:val="fr-FR"/>
        </w:rPr>
        <w:tab/>
        <w:t xml:space="preserve">Jacques Cambry, </w:t>
      </w:r>
      <w:r w:rsidRPr="00997270">
        <w:rPr>
          <w:i/>
          <w:lang w:val="fr-FR"/>
        </w:rPr>
        <w:t xml:space="preserve">Voyage dans le Finistère, </w:t>
      </w:r>
      <w:r w:rsidRPr="00997270">
        <w:rPr>
          <w:lang w:val="fr-FR"/>
        </w:rPr>
        <w:t xml:space="preserve">p.412. </w:t>
      </w:r>
    </w:p>
  </w:footnote>
  <w:footnote w:id="39">
    <w:p w14:paraId="4BB9895E" w14:textId="77777777" w:rsidR="00253537" w:rsidRDefault="00253537" w:rsidP="00253537">
      <w:pPr>
        <w:pStyle w:val="FootnoteText"/>
      </w:pPr>
      <w:r>
        <w:rPr>
          <w:rStyle w:val="FootnoteReference"/>
        </w:rPr>
        <w:footnoteRef/>
      </w:r>
      <w:r>
        <w:t xml:space="preserve"> </w:t>
      </w:r>
      <w:r>
        <w:tab/>
        <w:t xml:space="preserve">For detailed discussion of the question of the ‘noble savage’ in this context, see Heather Williams, ‘Writing to Paris: Poets, nobles and savages in nineteenth-century Brittany’, </w:t>
      </w:r>
      <w:r>
        <w:rPr>
          <w:i/>
          <w:iCs/>
        </w:rPr>
        <w:t>French Studies</w:t>
      </w:r>
      <w:r>
        <w:t>,</w:t>
      </w:r>
      <w:r>
        <w:rPr>
          <w:bCs/>
        </w:rPr>
        <w:t xml:space="preserve"> 57 (2003), 475–90.</w:t>
      </w:r>
    </w:p>
  </w:footnote>
  <w:footnote w:id="40">
    <w:p w14:paraId="27D7BE48" w14:textId="77777777" w:rsidR="00253537" w:rsidRDefault="00253537" w:rsidP="00253537">
      <w:pPr>
        <w:pStyle w:val="FootnoteText"/>
      </w:pPr>
      <w:r>
        <w:rPr>
          <w:rStyle w:val="FootnoteReference"/>
        </w:rPr>
        <w:footnoteRef/>
      </w:r>
      <w:r>
        <w:tab/>
        <w:t xml:space="preserve">Sainte-Beuve, </w:t>
      </w:r>
      <w:r>
        <w:rPr>
          <w:i/>
        </w:rPr>
        <w:t>Port-Royal</w:t>
      </w:r>
      <w:r>
        <w:t xml:space="preserve"> (Paris: Hachette, 1860), 5 vols, </w:t>
      </w:r>
      <w:r>
        <w:rPr>
          <w:smallCaps/>
        </w:rPr>
        <w:t>i</w:t>
      </w:r>
      <w:r>
        <w:t>, 39; first published 1840. For similar examples in George Sand see FRANTEXT.</w:t>
      </w:r>
    </w:p>
  </w:footnote>
  <w:footnote w:id="41">
    <w:p w14:paraId="1AAB8F8C" w14:textId="77777777" w:rsidR="00253537" w:rsidRPr="00997270" w:rsidRDefault="00253537" w:rsidP="00253537">
      <w:pPr>
        <w:pStyle w:val="FootnoteText"/>
        <w:rPr>
          <w:lang w:val="fr-FR"/>
        </w:rPr>
      </w:pPr>
      <w:r>
        <w:rPr>
          <w:rStyle w:val="FootnoteReference"/>
        </w:rPr>
        <w:footnoteRef/>
      </w:r>
      <w:r w:rsidRPr="00997270">
        <w:rPr>
          <w:lang w:val="fr-FR"/>
        </w:rPr>
        <w:tab/>
        <w:t xml:space="preserve">Sainte-Beuve, </w:t>
      </w:r>
      <w:r w:rsidRPr="00997270">
        <w:rPr>
          <w:i/>
          <w:lang w:val="fr-FR"/>
        </w:rPr>
        <w:t>Port-Royal</w:t>
      </w:r>
      <w:r w:rsidRPr="00997270">
        <w:rPr>
          <w:lang w:val="fr-FR"/>
        </w:rPr>
        <w:t xml:space="preserve">, </w:t>
      </w:r>
      <w:r w:rsidRPr="00997270">
        <w:rPr>
          <w:smallCaps/>
          <w:lang w:val="fr-FR"/>
        </w:rPr>
        <w:t>ii</w:t>
      </w:r>
      <w:r w:rsidRPr="00997270">
        <w:rPr>
          <w:lang w:val="fr-FR"/>
        </w:rPr>
        <w:t xml:space="preserve">, </w:t>
      </w:r>
      <w:proofErr w:type="gramStart"/>
      <w:r w:rsidRPr="00997270">
        <w:rPr>
          <w:lang w:val="fr-FR"/>
        </w:rPr>
        <w:t>233;</w:t>
      </w:r>
      <w:proofErr w:type="gramEnd"/>
      <w:r w:rsidRPr="00997270">
        <w:rPr>
          <w:lang w:val="fr-FR"/>
        </w:rPr>
        <w:t xml:space="preserve"> first published 1842. </w:t>
      </w:r>
    </w:p>
  </w:footnote>
  <w:footnote w:id="42">
    <w:p w14:paraId="42AEBAF6" w14:textId="77777777" w:rsidR="00253537" w:rsidRPr="00997270" w:rsidRDefault="00253537" w:rsidP="00253537">
      <w:pPr>
        <w:pStyle w:val="FootnoteText"/>
        <w:rPr>
          <w:lang w:val="fr-FR"/>
        </w:rPr>
      </w:pPr>
      <w:r>
        <w:rPr>
          <w:rStyle w:val="FootnoteReference"/>
        </w:rPr>
        <w:footnoteRef/>
      </w:r>
      <w:r w:rsidRPr="00997270">
        <w:rPr>
          <w:lang w:val="fr-FR"/>
        </w:rPr>
        <w:tab/>
        <w:t xml:space="preserve">‘Roscanvel’, </w:t>
      </w:r>
      <w:r w:rsidRPr="00997270">
        <w:rPr>
          <w:i/>
          <w:lang w:val="fr-FR"/>
        </w:rPr>
        <w:t>La Rose et les épines du chemin</w:t>
      </w:r>
      <w:r w:rsidRPr="00997270">
        <w:rPr>
          <w:lang w:val="fr-FR"/>
        </w:rPr>
        <w:t>, (</w:t>
      </w:r>
      <w:proofErr w:type="gramStart"/>
      <w:r w:rsidRPr="00997270">
        <w:rPr>
          <w:lang w:val="fr-FR"/>
        </w:rPr>
        <w:t>Paris:</w:t>
      </w:r>
      <w:proofErr w:type="gramEnd"/>
      <w:r w:rsidRPr="00997270">
        <w:rPr>
          <w:lang w:val="fr-FR"/>
        </w:rPr>
        <w:t xml:space="preserve"> Gallimard, 1997), p.150.</w:t>
      </w:r>
    </w:p>
  </w:footnote>
  <w:footnote w:id="43">
    <w:p w14:paraId="444745AF" w14:textId="77777777" w:rsidR="00253537" w:rsidRPr="00997270" w:rsidRDefault="00253537" w:rsidP="00253537">
      <w:pPr>
        <w:pStyle w:val="FootnoteText"/>
        <w:rPr>
          <w:lang w:val="fr-FR"/>
        </w:rPr>
      </w:pPr>
      <w:r>
        <w:rPr>
          <w:rStyle w:val="FootnoteReference"/>
        </w:rPr>
        <w:footnoteRef/>
      </w:r>
      <w:r w:rsidRPr="00997270">
        <w:rPr>
          <w:lang w:val="fr-FR"/>
        </w:rPr>
        <w:tab/>
        <w:t xml:space="preserve">Jean-René Huguenin, </w:t>
      </w:r>
      <w:r w:rsidRPr="00997270">
        <w:rPr>
          <w:i/>
          <w:lang w:val="fr-FR"/>
        </w:rPr>
        <w:t>La Côte sauvage</w:t>
      </w:r>
      <w:r w:rsidRPr="00997270">
        <w:rPr>
          <w:lang w:val="fr-FR"/>
        </w:rPr>
        <w:t xml:space="preserve"> (</w:t>
      </w:r>
      <w:proofErr w:type="gramStart"/>
      <w:r w:rsidRPr="00997270">
        <w:rPr>
          <w:lang w:val="fr-FR"/>
        </w:rPr>
        <w:t>Paris:</w:t>
      </w:r>
      <w:proofErr w:type="gramEnd"/>
      <w:r w:rsidRPr="00997270">
        <w:rPr>
          <w:lang w:val="fr-FR"/>
        </w:rPr>
        <w:t xml:space="preserve"> Seuil, 1960). See also G. Charles-Merrien, ‘Jean-René </w:t>
      </w:r>
      <w:proofErr w:type="gramStart"/>
      <w:r w:rsidRPr="00997270">
        <w:rPr>
          <w:lang w:val="fr-FR"/>
        </w:rPr>
        <w:t>Huguenin:</w:t>
      </w:r>
      <w:proofErr w:type="gramEnd"/>
      <w:r w:rsidRPr="00997270">
        <w:rPr>
          <w:lang w:val="fr-FR"/>
        </w:rPr>
        <w:t xml:space="preserve"> un héros romantique des années 60’, in </w:t>
      </w:r>
      <w:r w:rsidRPr="00997270">
        <w:rPr>
          <w:i/>
          <w:lang w:val="fr-FR"/>
        </w:rPr>
        <w:t>Ouest et romantismes</w:t>
      </w:r>
      <w:r w:rsidRPr="00997270">
        <w:rPr>
          <w:lang w:val="fr-FR"/>
        </w:rPr>
        <w:t>, pp.143–53.</w:t>
      </w:r>
    </w:p>
  </w:footnote>
  <w:footnote w:id="44">
    <w:p w14:paraId="7D492E00" w14:textId="77777777" w:rsidR="00253537" w:rsidRDefault="00253537" w:rsidP="00253537">
      <w:pPr>
        <w:pStyle w:val="FootnoteText"/>
      </w:pPr>
      <w:r>
        <w:rPr>
          <w:rStyle w:val="FootnoteReference"/>
        </w:rPr>
        <w:footnoteRef/>
      </w:r>
      <w:r>
        <w:t xml:space="preserve"> </w:t>
      </w:r>
      <w:r>
        <w:tab/>
        <w:t xml:space="preserve">We know it was introduced into literary education in the seminaries in Brittany, as there is an article praising this in the </w:t>
      </w:r>
      <w:r>
        <w:rPr>
          <w:i/>
        </w:rPr>
        <w:t>Revue de l’Armorique</w:t>
      </w:r>
      <w:r>
        <w:t xml:space="preserve"> of 5 September 1846. Yves Le Gallo thinks that Corbière did not know it, but Christian Angelet suggests that he did; see his ‘A propos de la Rapsode foraine: Corbière et Hersart de la Villemarqué’, </w:t>
      </w:r>
      <w:r>
        <w:rPr>
          <w:i/>
        </w:rPr>
        <w:t>La Nouvelle Tour de Feu</w:t>
      </w:r>
      <w:r>
        <w:rPr>
          <w:iCs/>
        </w:rPr>
        <w:t>, nos 11, 12, 13, special issue 1985</w:t>
      </w:r>
      <w:r>
        <w:t xml:space="preserve">. </w:t>
      </w:r>
    </w:p>
  </w:footnote>
  <w:footnote w:id="45">
    <w:p w14:paraId="7B76B79F" w14:textId="77777777" w:rsidR="00253537" w:rsidRPr="00997270" w:rsidRDefault="00253537" w:rsidP="00253537">
      <w:pPr>
        <w:pStyle w:val="FootnoteText"/>
        <w:rPr>
          <w:lang w:val="fr-FR"/>
        </w:rPr>
      </w:pPr>
      <w:r>
        <w:rPr>
          <w:rStyle w:val="FootnoteReference"/>
        </w:rPr>
        <w:footnoteRef/>
      </w:r>
      <w:r w:rsidRPr="00997270">
        <w:rPr>
          <w:lang w:val="fr-FR"/>
        </w:rPr>
        <w:tab/>
      </w:r>
      <w:r w:rsidRPr="00997270">
        <w:rPr>
          <w:i/>
          <w:iCs/>
          <w:lang w:val="fr-FR"/>
        </w:rPr>
        <w:t>Itinéraire poétique en Bretagne</w:t>
      </w:r>
      <w:r w:rsidRPr="00997270">
        <w:rPr>
          <w:lang w:val="fr-FR"/>
        </w:rPr>
        <w:t>, p.31.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537"/>
    <w:rsid w:val="00004EAC"/>
    <w:rsid w:val="00034595"/>
    <w:rsid w:val="00040216"/>
    <w:rsid w:val="00054D59"/>
    <w:rsid w:val="0005580C"/>
    <w:rsid w:val="00067E11"/>
    <w:rsid w:val="00077BCB"/>
    <w:rsid w:val="000C04FE"/>
    <w:rsid w:val="000C591A"/>
    <w:rsid w:val="000E59F8"/>
    <w:rsid w:val="00106FD0"/>
    <w:rsid w:val="00114154"/>
    <w:rsid w:val="001465DB"/>
    <w:rsid w:val="0016386C"/>
    <w:rsid w:val="001A1040"/>
    <w:rsid w:val="001A54FD"/>
    <w:rsid w:val="001A75AA"/>
    <w:rsid w:val="001C664E"/>
    <w:rsid w:val="001C705A"/>
    <w:rsid w:val="001D4BD9"/>
    <w:rsid w:val="001D4CEC"/>
    <w:rsid w:val="001E1FC0"/>
    <w:rsid w:val="001E4180"/>
    <w:rsid w:val="001E6C4C"/>
    <w:rsid w:val="001F3885"/>
    <w:rsid w:val="00207CBC"/>
    <w:rsid w:val="00210BE3"/>
    <w:rsid w:val="002254E5"/>
    <w:rsid w:val="00227083"/>
    <w:rsid w:val="002478EA"/>
    <w:rsid w:val="00253537"/>
    <w:rsid w:val="0026385C"/>
    <w:rsid w:val="00270D76"/>
    <w:rsid w:val="002C46BD"/>
    <w:rsid w:val="002F60FF"/>
    <w:rsid w:val="002F6AB4"/>
    <w:rsid w:val="00303F02"/>
    <w:rsid w:val="00314EB6"/>
    <w:rsid w:val="003274AC"/>
    <w:rsid w:val="003624C4"/>
    <w:rsid w:val="003663AA"/>
    <w:rsid w:val="00366D39"/>
    <w:rsid w:val="003C7C71"/>
    <w:rsid w:val="00454A48"/>
    <w:rsid w:val="0046612B"/>
    <w:rsid w:val="00484F0A"/>
    <w:rsid w:val="004D7017"/>
    <w:rsid w:val="004E2F17"/>
    <w:rsid w:val="005172E5"/>
    <w:rsid w:val="00540CF5"/>
    <w:rsid w:val="00560CB9"/>
    <w:rsid w:val="00572CD9"/>
    <w:rsid w:val="00595519"/>
    <w:rsid w:val="005B63A2"/>
    <w:rsid w:val="005C6E14"/>
    <w:rsid w:val="005D5BA8"/>
    <w:rsid w:val="00601D19"/>
    <w:rsid w:val="00632909"/>
    <w:rsid w:val="00661201"/>
    <w:rsid w:val="00671863"/>
    <w:rsid w:val="006E4CD9"/>
    <w:rsid w:val="00712842"/>
    <w:rsid w:val="00717309"/>
    <w:rsid w:val="00736D26"/>
    <w:rsid w:val="00743FE0"/>
    <w:rsid w:val="007524E1"/>
    <w:rsid w:val="00753B78"/>
    <w:rsid w:val="007664C4"/>
    <w:rsid w:val="00775A5B"/>
    <w:rsid w:val="007775C6"/>
    <w:rsid w:val="00783887"/>
    <w:rsid w:val="007B5A9E"/>
    <w:rsid w:val="007C4270"/>
    <w:rsid w:val="00807871"/>
    <w:rsid w:val="00823814"/>
    <w:rsid w:val="008414B7"/>
    <w:rsid w:val="008672EE"/>
    <w:rsid w:val="008813D8"/>
    <w:rsid w:val="008A2A8B"/>
    <w:rsid w:val="008A39D3"/>
    <w:rsid w:val="008D6A4D"/>
    <w:rsid w:val="0092218E"/>
    <w:rsid w:val="00932853"/>
    <w:rsid w:val="00933AC4"/>
    <w:rsid w:val="00937C23"/>
    <w:rsid w:val="00950849"/>
    <w:rsid w:val="009709E9"/>
    <w:rsid w:val="009773B3"/>
    <w:rsid w:val="009915FB"/>
    <w:rsid w:val="009A468A"/>
    <w:rsid w:val="009B08E6"/>
    <w:rsid w:val="009F1A3B"/>
    <w:rsid w:val="009F474A"/>
    <w:rsid w:val="00A072A2"/>
    <w:rsid w:val="00A228CD"/>
    <w:rsid w:val="00A24A55"/>
    <w:rsid w:val="00A31C03"/>
    <w:rsid w:val="00A32747"/>
    <w:rsid w:val="00A4489C"/>
    <w:rsid w:val="00A45C28"/>
    <w:rsid w:val="00A65A7A"/>
    <w:rsid w:val="00A70483"/>
    <w:rsid w:val="00AB0ADC"/>
    <w:rsid w:val="00AB5163"/>
    <w:rsid w:val="00AF0FDE"/>
    <w:rsid w:val="00AF470F"/>
    <w:rsid w:val="00B441DA"/>
    <w:rsid w:val="00B44E16"/>
    <w:rsid w:val="00B462FF"/>
    <w:rsid w:val="00B741A8"/>
    <w:rsid w:val="00B76DD1"/>
    <w:rsid w:val="00B918C7"/>
    <w:rsid w:val="00B92805"/>
    <w:rsid w:val="00BA2171"/>
    <w:rsid w:val="00BB5045"/>
    <w:rsid w:val="00BD4AFE"/>
    <w:rsid w:val="00BE30BD"/>
    <w:rsid w:val="00C16089"/>
    <w:rsid w:val="00C33B74"/>
    <w:rsid w:val="00C3494F"/>
    <w:rsid w:val="00C459D3"/>
    <w:rsid w:val="00C7266F"/>
    <w:rsid w:val="00C9710E"/>
    <w:rsid w:val="00CA062D"/>
    <w:rsid w:val="00CA2605"/>
    <w:rsid w:val="00D775B9"/>
    <w:rsid w:val="00D909C7"/>
    <w:rsid w:val="00D91C4B"/>
    <w:rsid w:val="00DB1D64"/>
    <w:rsid w:val="00DD56AC"/>
    <w:rsid w:val="00DE0AD3"/>
    <w:rsid w:val="00E423A8"/>
    <w:rsid w:val="00E43969"/>
    <w:rsid w:val="00E53353"/>
    <w:rsid w:val="00E6196D"/>
    <w:rsid w:val="00E61BF6"/>
    <w:rsid w:val="00E61D8C"/>
    <w:rsid w:val="00EA0FCE"/>
    <w:rsid w:val="00EC69B6"/>
    <w:rsid w:val="00F12A6E"/>
    <w:rsid w:val="00F23161"/>
    <w:rsid w:val="00F53B6B"/>
    <w:rsid w:val="00F66C16"/>
    <w:rsid w:val="00F8004C"/>
    <w:rsid w:val="00F8061B"/>
    <w:rsid w:val="00FC20AC"/>
    <w:rsid w:val="00FC2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590B6"/>
  <w15:chartTrackingRefBased/>
  <w15:docId w15:val="{008A91EF-DC7B-42D4-AD1E-031ED256D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537"/>
    <w:pPr>
      <w:spacing w:after="0" w:line="260" w:lineRule="exact"/>
      <w:jc w:val="both"/>
    </w:pPr>
    <w:rPr>
      <w:rFonts w:ascii="Times New Roman" w:eastAsia="Times New Roman" w:hAnsi="Times New Roman" w:cs="Times New Roman"/>
      <w:szCs w:val="24"/>
    </w:rPr>
  </w:style>
  <w:style w:type="paragraph" w:styleId="Heading2">
    <w:name w:val="heading 2"/>
    <w:basedOn w:val="Normal"/>
    <w:next w:val="Normal"/>
    <w:link w:val="Heading2Char"/>
    <w:qFormat/>
    <w:rsid w:val="00253537"/>
    <w:pPr>
      <w:keepNext/>
      <w:spacing w:before="780" w:after="520" w:line="300" w:lineRule="exact"/>
      <w:outlineLvl w:val="1"/>
    </w:pPr>
    <w:rPr>
      <w:rFonts w:cs="Arial"/>
      <w:bCs/>
      <w:sz w:val="26"/>
    </w:rPr>
  </w:style>
  <w:style w:type="paragraph" w:styleId="Heading3">
    <w:name w:val="heading 3"/>
    <w:basedOn w:val="Normal"/>
    <w:next w:val="Normal"/>
    <w:link w:val="Heading3Char"/>
    <w:uiPriority w:val="9"/>
    <w:unhideWhenUsed/>
    <w:qFormat/>
    <w:rsid w:val="00AB0ADC"/>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53537"/>
    <w:rPr>
      <w:rFonts w:ascii="Times New Roman" w:eastAsia="Times New Roman" w:hAnsi="Times New Roman" w:cs="Arial"/>
      <w:bCs/>
      <w:sz w:val="26"/>
      <w:szCs w:val="24"/>
    </w:rPr>
  </w:style>
  <w:style w:type="character" w:styleId="FootnoteReference">
    <w:name w:val="footnote reference"/>
    <w:basedOn w:val="DefaultParagraphFont"/>
    <w:semiHidden/>
    <w:rsid w:val="00253537"/>
    <w:rPr>
      <w:vertAlign w:val="superscript"/>
    </w:rPr>
  </w:style>
  <w:style w:type="paragraph" w:styleId="FootnoteText">
    <w:name w:val="footnote text"/>
    <w:basedOn w:val="Normal"/>
    <w:link w:val="FootnoteTextChar"/>
    <w:semiHidden/>
    <w:rsid w:val="00253537"/>
    <w:pPr>
      <w:tabs>
        <w:tab w:val="left" w:pos="454"/>
      </w:tabs>
      <w:overflowPunct w:val="0"/>
      <w:autoSpaceDE w:val="0"/>
      <w:autoSpaceDN w:val="0"/>
      <w:adjustRightInd w:val="0"/>
      <w:spacing w:line="220" w:lineRule="exact"/>
      <w:ind w:left="454" w:hanging="454"/>
      <w:textAlignment w:val="baseline"/>
    </w:pPr>
    <w:rPr>
      <w:sz w:val="18"/>
      <w:szCs w:val="20"/>
    </w:rPr>
  </w:style>
  <w:style w:type="character" w:customStyle="1" w:styleId="FootnoteTextChar">
    <w:name w:val="Footnote Text Char"/>
    <w:basedOn w:val="DefaultParagraphFont"/>
    <w:link w:val="FootnoteText"/>
    <w:semiHidden/>
    <w:rsid w:val="00253537"/>
    <w:rPr>
      <w:rFonts w:ascii="Times New Roman" w:eastAsia="Times New Roman" w:hAnsi="Times New Roman" w:cs="Times New Roman"/>
      <w:sz w:val="18"/>
      <w:szCs w:val="20"/>
    </w:rPr>
  </w:style>
  <w:style w:type="paragraph" w:styleId="BodyText3">
    <w:name w:val="Body Text 3"/>
    <w:basedOn w:val="Normal"/>
    <w:link w:val="BodyText3Char"/>
    <w:semiHidden/>
    <w:rsid w:val="00253537"/>
    <w:rPr>
      <w:rFonts w:ascii="Arial" w:hAnsi="Arial" w:cs="Arial"/>
      <w:sz w:val="20"/>
    </w:rPr>
  </w:style>
  <w:style w:type="character" w:customStyle="1" w:styleId="BodyText3Char">
    <w:name w:val="Body Text 3 Char"/>
    <w:basedOn w:val="DefaultParagraphFont"/>
    <w:link w:val="BodyText3"/>
    <w:semiHidden/>
    <w:rsid w:val="00253537"/>
    <w:rPr>
      <w:rFonts w:ascii="Arial" w:eastAsia="Times New Roman" w:hAnsi="Arial" w:cs="Arial"/>
      <w:sz w:val="20"/>
      <w:szCs w:val="24"/>
    </w:rPr>
  </w:style>
  <w:style w:type="paragraph" w:styleId="NormalIndent">
    <w:name w:val="Normal Indent"/>
    <w:basedOn w:val="Normal"/>
    <w:semiHidden/>
    <w:rsid w:val="00253537"/>
    <w:pPr>
      <w:ind w:firstLine="454"/>
    </w:pPr>
  </w:style>
  <w:style w:type="paragraph" w:customStyle="1" w:styleId="DisplayQuote">
    <w:name w:val="Display Quote"/>
    <w:basedOn w:val="BodyTextIndent"/>
    <w:next w:val="BodyText"/>
    <w:rsid w:val="00253537"/>
    <w:pPr>
      <w:spacing w:before="220" w:after="220" w:line="220" w:lineRule="exact"/>
      <w:ind w:left="454"/>
    </w:pPr>
    <w:rPr>
      <w:sz w:val="18"/>
    </w:rPr>
  </w:style>
  <w:style w:type="paragraph" w:styleId="BodyTextIndent">
    <w:name w:val="Body Text Indent"/>
    <w:basedOn w:val="Normal"/>
    <w:link w:val="BodyTextIndentChar"/>
    <w:uiPriority w:val="99"/>
    <w:semiHidden/>
    <w:unhideWhenUsed/>
    <w:rsid w:val="00253537"/>
    <w:pPr>
      <w:spacing w:after="120"/>
      <w:ind w:left="283"/>
    </w:pPr>
  </w:style>
  <w:style w:type="character" w:customStyle="1" w:styleId="BodyTextIndentChar">
    <w:name w:val="Body Text Indent Char"/>
    <w:basedOn w:val="DefaultParagraphFont"/>
    <w:link w:val="BodyTextIndent"/>
    <w:uiPriority w:val="99"/>
    <w:semiHidden/>
    <w:rsid w:val="00253537"/>
    <w:rPr>
      <w:rFonts w:ascii="Times New Roman" w:eastAsia="Times New Roman" w:hAnsi="Times New Roman" w:cs="Times New Roman"/>
      <w:szCs w:val="24"/>
    </w:rPr>
  </w:style>
  <w:style w:type="paragraph" w:styleId="BodyText">
    <w:name w:val="Body Text"/>
    <w:basedOn w:val="Normal"/>
    <w:link w:val="BodyTextChar"/>
    <w:uiPriority w:val="99"/>
    <w:semiHidden/>
    <w:unhideWhenUsed/>
    <w:rsid w:val="00253537"/>
    <w:pPr>
      <w:spacing w:after="120"/>
    </w:pPr>
  </w:style>
  <w:style w:type="character" w:customStyle="1" w:styleId="BodyTextChar">
    <w:name w:val="Body Text Char"/>
    <w:basedOn w:val="DefaultParagraphFont"/>
    <w:link w:val="BodyText"/>
    <w:uiPriority w:val="99"/>
    <w:semiHidden/>
    <w:rsid w:val="00253537"/>
    <w:rPr>
      <w:rFonts w:ascii="Times New Roman" w:eastAsia="Times New Roman" w:hAnsi="Times New Roman" w:cs="Times New Roman"/>
      <w:szCs w:val="24"/>
    </w:rPr>
  </w:style>
  <w:style w:type="paragraph" w:customStyle="1" w:styleId="text-center">
    <w:name w:val="text-center"/>
    <w:basedOn w:val="Normal"/>
    <w:rsid w:val="00366D39"/>
    <w:pPr>
      <w:spacing w:before="100" w:beforeAutospacing="1" w:after="100" w:afterAutospacing="1" w:line="240" w:lineRule="auto"/>
      <w:jc w:val="left"/>
    </w:pPr>
    <w:rPr>
      <w:sz w:val="24"/>
      <w:lang w:eastAsia="en-GB"/>
    </w:rPr>
  </w:style>
  <w:style w:type="character" w:styleId="Hyperlink">
    <w:name w:val="Hyperlink"/>
    <w:basedOn w:val="DefaultParagraphFont"/>
    <w:uiPriority w:val="99"/>
    <w:unhideWhenUsed/>
    <w:rsid w:val="00BB5045"/>
    <w:rPr>
      <w:color w:val="0563C1" w:themeColor="hyperlink"/>
      <w:u w:val="single"/>
    </w:rPr>
  </w:style>
  <w:style w:type="character" w:styleId="UnresolvedMention">
    <w:name w:val="Unresolved Mention"/>
    <w:basedOn w:val="DefaultParagraphFont"/>
    <w:uiPriority w:val="99"/>
    <w:semiHidden/>
    <w:unhideWhenUsed/>
    <w:rsid w:val="00BB5045"/>
    <w:rPr>
      <w:color w:val="605E5C"/>
      <w:shd w:val="clear" w:color="auto" w:fill="E1DFDD"/>
    </w:rPr>
  </w:style>
  <w:style w:type="character" w:customStyle="1" w:styleId="Heading3Char">
    <w:name w:val="Heading 3 Char"/>
    <w:basedOn w:val="DefaultParagraphFont"/>
    <w:link w:val="Heading3"/>
    <w:uiPriority w:val="9"/>
    <w:rsid w:val="00AB0ADC"/>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AB0AD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808922">
      <w:bodyDiv w:val="1"/>
      <w:marLeft w:val="0"/>
      <w:marRight w:val="0"/>
      <w:marTop w:val="0"/>
      <w:marBottom w:val="0"/>
      <w:divBdr>
        <w:top w:val="none" w:sz="0" w:space="0" w:color="auto"/>
        <w:left w:val="none" w:sz="0" w:space="0" w:color="auto"/>
        <w:bottom w:val="none" w:sz="0" w:space="0" w:color="auto"/>
        <w:right w:val="none" w:sz="0" w:space="0" w:color="auto"/>
      </w:divBdr>
    </w:div>
    <w:div w:id="335115280">
      <w:bodyDiv w:val="1"/>
      <w:marLeft w:val="0"/>
      <w:marRight w:val="0"/>
      <w:marTop w:val="0"/>
      <w:marBottom w:val="0"/>
      <w:divBdr>
        <w:top w:val="none" w:sz="0" w:space="0" w:color="auto"/>
        <w:left w:val="none" w:sz="0" w:space="0" w:color="auto"/>
        <w:bottom w:val="none" w:sz="0" w:space="0" w:color="auto"/>
        <w:right w:val="none" w:sz="0" w:space="0" w:color="auto"/>
      </w:divBdr>
    </w:div>
    <w:div w:id="629095936">
      <w:bodyDiv w:val="1"/>
      <w:marLeft w:val="0"/>
      <w:marRight w:val="0"/>
      <w:marTop w:val="0"/>
      <w:marBottom w:val="0"/>
      <w:divBdr>
        <w:top w:val="none" w:sz="0" w:space="0" w:color="auto"/>
        <w:left w:val="none" w:sz="0" w:space="0" w:color="auto"/>
        <w:bottom w:val="none" w:sz="0" w:space="0" w:color="auto"/>
        <w:right w:val="none" w:sz="0" w:space="0" w:color="auto"/>
      </w:divBdr>
    </w:div>
    <w:div w:id="795829194">
      <w:bodyDiv w:val="1"/>
      <w:marLeft w:val="0"/>
      <w:marRight w:val="0"/>
      <w:marTop w:val="0"/>
      <w:marBottom w:val="0"/>
      <w:divBdr>
        <w:top w:val="none" w:sz="0" w:space="0" w:color="auto"/>
        <w:left w:val="none" w:sz="0" w:space="0" w:color="auto"/>
        <w:bottom w:val="none" w:sz="0" w:space="0" w:color="auto"/>
        <w:right w:val="none" w:sz="0" w:space="0" w:color="auto"/>
      </w:divBdr>
    </w:div>
    <w:div w:id="1318875412">
      <w:bodyDiv w:val="1"/>
      <w:marLeft w:val="0"/>
      <w:marRight w:val="0"/>
      <w:marTop w:val="0"/>
      <w:marBottom w:val="0"/>
      <w:divBdr>
        <w:top w:val="none" w:sz="0" w:space="0" w:color="auto"/>
        <w:left w:val="none" w:sz="0" w:space="0" w:color="auto"/>
        <w:bottom w:val="none" w:sz="0" w:space="0" w:color="auto"/>
        <w:right w:val="none" w:sz="0" w:space="0" w:color="auto"/>
      </w:divBdr>
    </w:div>
    <w:div w:id="2137212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etryintranslation.com/Admin/Copyright.php" TargetMode="External"/><Relationship Id="rId13" Type="http://schemas.openxmlformats.org/officeDocument/2006/relationships/hyperlink" Target="https://www.poetryintranslation.com/PITBR/French/CorbiereSelectedPoems.php#anchor_Toc39568545" TargetMode="External"/><Relationship Id="rId3" Type="http://schemas.openxmlformats.org/officeDocument/2006/relationships/webSettings" Target="webSettings.xml"/><Relationship Id="rId7" Type="http://schemas.openxmlformats.org/officeDocument/2006/relationships/hyperlink" Target="https://www.poetryintranslation.com/PITBR/French/CorbiereSelectedPoems.php#anchor_Toc39568547" TargetMode="External"/><Relationship Id="rId12" Type="http://schemas.openxmlformats.org/officeDocument/2006/relationships/hyperlink" Target="https://www.poetryintranslation.com/Admin/Copyright.php"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poetryintranslation.com/Admin/Copyright.php" TargetMode="External"/><Relationship Id="rId11" Type="http://schemas.openxmlformats.org/officeDocument/2006/relationships/hyperlink" Target="https://www.poetryintranslation.com/PITBR/French/CorbiereSelectedPoems.php#anchor_Toc39568545" TargetMode="External"/><Relationship Id="rId5" Type="http://schemas.openxmlformats.org/officeDocument/2006/relationships/endnotes" Target="endnotes.xml"/><Relationship Id="rId15" Type="http://schemas.openxmlformats.org/officeDocument/2006/relationships/hyperlink" Target="http://www.gutenberg.org/files/1921/1921-h/1921-h.htm" TargetMode="External"/><Relationship Id="rId10" Type="http://schemas.openxmlformats.org/officeDocument/2006/relationships/hyperlink" Target="https://www.poetryintranslation.com/Admin/Copyright.php" TargetMode="External"/><Relationship Id="rId4" Type="http://schemas.openxmlformats.org/officeDocument/2006/relationships/footnotes" Target="footnotes.xml"/><Relationship Id="rId9" Type="http://schemas.openxmlformats.org/officeDocument/2006/relationships/hyperlink" Target="https://www.poetryintranslation.com/PITBR/French/CorbiereSelectedPoems.php#anchor_Toc39568518" TargetMode="External"/><Relationship Id="rId14" Type="http://schemas.openxmlformats.org/officeDocument/2006/relationships/hyperlink" Target="http://gutenberg.net.au/ebooks19/1900981h.html#ch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17</Pages>
  <Words>9706</Words>
  <Characters>55328</Characters>
  <Application>Microsoft Office Word</Application>
  <DocSecurity>0</DocSecurity>
  <Lines>461</Lines>
  <Paragraphs>129</Paragraphs>
  <ScaleCrop>false</ScaleCrop>
  <Company/>
  <LinksUpToDate>false</LinksUpToDate>
  <CharactersWithSpaces>64905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Shilton</dc:creator>
  <cp:keywords/>
  <dc:description/>
  <cp:lastModifiedBy>Nicholas Shilton</cp:lastModifiedBy>
  <cp:revision>145</cp:revision>
  <dcterms:created xsi:type="dcterms:W3CDTF">2020-09-28T13:51:00Z</dcterms:created>
  <dcterms:modified xsi:type="dcterms:W3CDTF">2020-09-29T12:43:00Z</dcterms:modified>
</cp:coreProperties>
</file>