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C4265" w14:textId="64D49F1C" w:rsidR="00C6554A" w:rsidRPr="008B5277" w:rsidRDefault="00C6554A" w:rsidP="00C6554A">
      <w:pPr>
        <w:pStyle w:val="Photo"/>
      </w:pPr>
    </w:p>
    <w:p w14:paraId="492BEC0A" w14:textId="5DCB4F44" w:rsidR="00C6554A" w:rsidRDefault="00D91762" w:rsidP="00C6554A">
      <w:pPr>
        <w:pStyle w:val="Title"/>
        <w:rPr>
          <w:rFonts w:ascii="Arial" w:hAnsi="Arial" w:cs="Arial"/>
          <w:color w:val="auto"/>
          <w:lang w:val="en-GB"/>
        </w:rPr>
      </w:pPr>
      <w:r w:rsidRPr="001267BA">
        <w:rPr>
          <w:rFonts w:ascii="Arial" w:hAnsi="Arial" w:cs="Arial"/>
          <w:color w:val="auto"/>
          <w:lang w:val="en-GB"/>
        </w:rPr>
        <w:t>The Protection of Play</w:t>
      </w:r>
    </w:p>
    <w:p w14:paraId="43193D8E" w14:textId="77777777" w:rsidR="001267BA" w:rsidRPr="001267BA" w:rsidRDefault="001267BA" w:rsidP="00C6554A">
      <w:pPr>
        <w:pStyle w:val="Title"/>
        <w:rPr>
          <w:rFonts w:ascii="Arial" w:hAnsi="Arial" w:cs="Arial"/>
          <w:color w:val="auto"/>
          <w:lang w:val="en-GB"/>
        </w:rPr>
      </w:pPr>
    </w:p>
    <w:p w14:paraId="350B232F" w14:textId="59AC50F3" w:rsidR="00C6554A" w:rsidRPr="001267BA" w:rsidRDefault="00E8411D" w:rsidP="00C6554A">
      <w:pPr>
        <w:pStyle w:val="Subtitle"/>
        <w:rPr>
          <w:rFonts w:ascii="Arial" w:hAnsi="Arial" w:cs="Arial"/>
          <w:color w:val="auto"/>
          <w:lang w:val="en-GB"/>
        </w:rPr>
      </w:pPr>
      <w:r w:rsidRPr="001267BA">
        <w:rPr>
          <w:rFonts w:ascii="Arial" w:hAnsi="Arial" w:cs="Arial"/>
          <w:color w:val="auto"/>
          <w:lang w:val="en-GB"/>
        </w:rPr>
        <w:t>Exploring the role of play in paediatric palliative care</w:t>
      </w:r>
    </w:p>
    <w:p w14:paraId="400C58B9" w14:textId="27751DD8" w:rsidR="00095C0C" w:rsidRPr="001267BA" w:rsidRDefault="00265FF3" w:rsidP="00C6554A">
      <w:pPr>
        <w:pStyle w:val="ContactInfo"/>
        <w:rPr>
          <w:rFonts w:ascii="Arial" w:hAnsi="Arial" w:cs="Arial"/>
          <w:color w:val="auto"/>
          <w:lang w:val="en-GB"/>
        </w:rPr>
      </w:pPr>
      <w:r w:rsidRPr="001267BA">
        <w:rPr>
          <w:rFonts w:ascii="Arial" w:hAnsi="Arial" w:cs="Arial"/>
          <w:color w:val="auto"/>
          <w:lang w:val="en-GB"/>
        </w:rPr>
        <w:t>Rachel Brown 1202852</w:t>
      </w:r>
      <w:r w:rsidR="00C6554A" w:rsidRPr="001267BA">
        <w:rPr>
          <w:rFonts w:ascii="Arial" w:hAnsi="Arial" w:cs="Arial"/>
          <w:color w:val="auto"/>
          <w:lang w:val="en-GB" w:bidi="en-GB"/>
        </w:rPr>
        <w:t xml:space="preserve"> |</w:t>
      </w:r>
      <w:r w:rsidRPr="001267BA">
        <w:rPr>
          <w:rFonts w:ascii="Arial" w:hAnsi="Arial" w:cs="Arial"/>
          <w:color w:val="auto"/>
          <w:lang w:val="en-GB" w:bidi="en-GB"/>
        </w:rPr>
        <w:t xml:space="preserve"> </w:t>
      </w:r>
      <w:r w:rsidR="00253D11" w:rsidRPr="001267BA">
        <w:rPr>
          <w:rFonts w:ascii="Arial" w:hAnsi="Arial" w:cs="Arial"/>
          <w:color w:val="auto"/>
          <w:lang w:val="en-GB" w:bidi="en-GB"/>
        </w:rPr>
        <w:t>B</w:t>
      </w:r>
      <w:r w:rsidRPr="001267BA">
        <w:rPr>
          <w:rFonts w:ascii="Arial" w:hAnsi="Arial" w:cs="Arial"/>
          <w:color w:val="auto"/>
          <w:lang w:val="en-GB" w:bidi="en-GB"/>
        </w:rPr>
        <w:t>A in professional practice</w:t>
      </w:r>
      <w:r w:rsidR="00C6554A" w:rsidRPr="001267BA">
        <w:rPr>
          <w:rFonts w:ascii="Arial" w:hAnsi="Arial" w:cs="Arial"/>
          <w:color w:val="auto"/>
          <w:lang w:val="en-GB" w:bidi="en-GB"/>
        </w:rPr>
        <w:t xml:space="preserve"> | </w:t>
      </w:r>
      <w:r w:rsidRPr="001267BA">
        <w:rPr>
          <w:rFonts w:ascii="Arial" w:hAnsi="Arial" w:cs="Arial"/>
          <w:color w:val="auto"/>
          <w:lang w:val="en-GB"/>
        </w:rPr>
        <w:t>202</w:t>
      </w:r>
      <w:r w:rsidR="001267BA">
        <w:rPr>
          <w:rFonts w:ascii="Arial" w:hAnsi="Arial" w:cs="Arial"/>
          <w:color w:val="auto"/>
          <w:lang w:val="en-GB"/>
        </w:rPr>
        <w:t>5</w:t>
      </w:r>
    </w:p>
    <w:p w14:paraId="07519CF7" w14:textId="0C544C21" w:rsidR="00C6554A" w:rsidRPr="001267BA" w:rsidRDefault="00C6554A" w:rsidP="00791E24">
      <w:pPr>
        <w:pStyle w:val="ContactInfo"/>
        <w:jc w:val="left"/>
        <w:rPr>
          <w:rFonts w:ascii="Arial" w:hAnsi="Arial" w:cs="Arial"/>
          <w:lang w:val="en-GB"/>
        </w:rPr>
      </w:pPr>
      <w:r w:rsidRPr="001267BA">
        <w:rPr>
          <w:rFonts w:ascii="Arial" w:hAnsi="Arial" w:cs="Arial"/>
          <w:lang w:val="en-GB" w:bidi="en-GB"/>
        </w:rPr>
        <w:br w:type="page"/>
      </w:r>
    </w:p>
    <w:sdt>
      <w:sdtPr>
        <w:rPr>
          <w:rFonts w:asciiTheme="minorHAnsi" w:eastAsiaTheme="minorHAnsi" w:hAnsiTheme="minorHAnsi" w:cstheme="minorBidi"/>
          <w:color w:val="595959" w:themeColor="text1" w:themeTint="A6"/>
          <w:sz w:val="22"/>
          <w:szCs w:val="22"/>
          <w:lang w:val="en-GB"/>
        </w:rPr>
        <w:id w:val="-514766146"/>
        <w:docPartObj>
          <w:docPartGallery w:val="Table of Contents"/>
          <w:docPartUnique/>
        </w:docPartObj>
      </w:sdtPr>
      <w:sdtEndPr>
        <w:rPr>
          <w:b/>
          <w:bCs/>
          <w:noProof/>
        </w:rPr>
      </w:sdtEndPr>
      <w:sdtContent>
        <w:p w14:paraId="02A2BC0E" w14:textId="531F3E63" w:rsidR="00FA5813" w:rsidRPr="001267BA" w:rsidRDefault="00FA5813" w:rsidP="001267BA">
          <w:pPr>
            <w:pStyle w:val="TOCHeading"/>
            <w:spacing w:line="360" w:lineRule="auto"/>
            <w:jc w:val="both"/>
            <w:rPr>
              <w:rFonts w:ascii="Arial" w:hAnsi="Arial" w:cs="Arial"/>
              <w:color w:val="auto"/>
              <w:sz w:val="22"/>
              <w:szCs w:val="22"/>
              <w:lang w:val="en-GB"/>
            </w:rPr>
          </w:pPr>
          <w:r w:rsidRPr="001267BA">
            <w:rPr>
              <w:rFonts w:ascii="Arial" w:hAnsi="Arial" w:cs="Arial"/>
              <w:color w:val="auto"/>
              <w:sz w:val="22"/>
              <w:szCs w:val="22"/>
              <w:lang w:val="en-GB"/>
            </w:rPr>
            <w:t>Contents</w:t>
          </w:r>
        </w:p>
        <w:p w14:paraId="6B8C0104" w14:textId="0387ACD0" w:rsidR="000969CF" w:rsidRDefault="00FA5813">
          <w:pPr>
            <w:pStyle w:val="TOC1"/>
            <w:tabs>
              <w:tab w:val="right" w:leader="dot" w:pos="8296"/>
            </w:tabs>
            <w:rPr>
              <w:rFonts w:eastAsiaTheme="minorEastAsia"/>
              <w:noProof/>
              <w:color w:val="auto"/>
              <w:kern w:val="2"/>
              <w:sz w:val="24"/>
              <w:szCs w:val="24"/>
              <w:lang w:val="en-GB" w:eastAsia="en-GB"/>
              <w14:ligatures w14:val="standardContextual"/>
            </w:rPr>
          </w:pPr>
          <w:r w:rsidRPr="001267BA">
            <w:rPr>
              <w:rFonts w:ascii="Arial" w:hAnsi="Arial" w:cs="Arial"/>
              <w:lang w:val="en-GB"/>
            </w:rPr>
            <w:fldChar w:fldCharType="begin"/>
          </w:r>
          <w:r w:rsidRPr="001267BA">
            <w:rPr>
              <w:rFonts w:ascii="Arial" w:hAnsi="Arial" w:cs="Arial"/>
              <w:lang w:val="en-GB"/>
            </w:rPr>
            <w:instrText xml:space="preserve"> TOC \o "1-3" \h \z \u </w:instrText>
          </w:r>
          <w:r w:rsidRPr="001267BA">
            <w:rPr>
              <w:rFonts w:ascii="Arial" w:hAnsi="Arial" w:cs="Arial"/>
              <w:lang w:val="en-GB"/>
            </w:rPr>
            <w:fldChar w:fldCharType="separate"/>
          </w:r>
          <w:hyperlink w:anchor="_Toc196752387" w:history="1">
            <w:r w:rsidR="000969CF" w:rsidRPr="004A4BA4">
              <w:rPr>
                <w:rStyle w:val="Hyperlink"/>
                <w:rFonts w:ascii="Arial" w:hAnsi="Arial" w:cs="Arial"/>
                <w:noProof/>
                <w:lang w:val="en-GB"/>
              </w:rPr>
              <w:t>Project proposal</w:t>
            </w:r>
            <w:r w:rsidR="000969CF">
              <w:rPr>
                <w:noProof/>
                <w:webHidden/>
              </w:rPr>
              <w:tab/>
            </w:r>
            <w:r w:rsidR="000969CF">
              <w:rPr>
                <w:noProof/>
                <w:webHidden/>
              </w:rPr>
              <w:fldChar w:fldCharType="begin"/>
            </w:r>
            <w:r w:rsidR="000969CF">
              <w:rPr>
                <w:noProof/>
                <w:webHidden/>
              </w:rPr>
              <w:instrText xml:space="preserve"> PAGEREF _Toc196752387 \h </w:instrText>
            </w:r>
            <w:r w:rsidR="000969CF">
              <w:rPr>
                <w:noProof/>
                <w:webHidden/>
              </w:rPr>
            </w:r>
            <w:r w:rsidR="000969CF">
              <w:rPr>
                <w:noProof/>
                <w:webHidden/>
              </w:rPr>
              <w:fldChar w:fldCharType="separate"/>
            </w:r>
            <w:r w:rsidR="000969CF">
              <w:rPr>
                <w:noProof/>
                <w:webHidden/>
              </w:rPr>
              <w:t>2</w:t>
            </w:r>
            <w:r w:rsidR="000969CF">
              <w:rPr>
                <w:noProof/>
                <w:webHidden/>
              </w:rPr>
              <w:fldChar w:fldCharType="end"/>
            </w:r>
          </w:hyperlink>
        </w:p>
        <w:p w14:paraId="750FEA70" w14:textId="00FCF7A5"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388" w:history="1">
            <w:r w:rsidRPr="004A4BA4">
              <w:rPr>
                <w:rStyle w:val="Hyperlink"/>
                <w:rFonts w:ascii="Arial" w:hAnsi="Arial" w:cs="Arial"/>
                <w:noProof/>
                <w:lang w:val="en-GB"/>
              </w:rPr>
              <w:t>The context</w:t>
            </w:r>
            <w:r>
              <w:rPr>
                <w:noProof/>
                <w:webHidden/>
              </w:rPr>
              <w:tab/>
            </w:r>
            <w:r>
              <w:rPr>
                <w:noProof/>
                <w:webHidden/>
              </w:rPr>
              <w:fldChar w:fldCharType="begin"/>
            </w:r>
            <w:r>
              <w:rPr>
                <w:noProof/>
                <w:webHidden/>
              </w:rPr>
              <w:instrText xml:space="preserve"> PAGEREF _Toc196752388 \h </w:instrText>
            </w:r>
            <w:r>
              <w:rPr>
                <w:noProof/>
                <w:webHidden/>
              </w:rPr>
            </w:r>
            <w:r>
              <w:rPr>
                <w:noProof/>
                <w:webHidden/>
              </w:rPr>
              <w:fldChar w:fldCharType="separate"/>
            </w:r>
            <w:r>
              <w:rPr>
                <w:noProof/>
                <w:webHidden/>
              </w:rPr>
              <w:t>2</w:t>
            </w:r>
            <w:r>
              <w:rPr>
                <w:noProof/>
                <w:webHidden/>
              </w:rPr>
              <w:fldChar w:fldCharType="end"/>
            </w:r>
          </w:hyperlink>
        </w:p>
        <w:p w14:paraId="7EA1D1C8" w14:textId="70416BDC"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389" w:history="1">
            <w:r w:rsidRPr="004A4BA4">
              <w:rPr>
                <w:rStyle w:val="Hyperlink"/>
                <w:rFonts w:ascii="Arial" w:hAnsi="Arial" w:cs="Arial"/>
                <w:noProof/>
                <w:lang w:val="en-GB"/>
              </w:rPr>
              <w:t>The justification</w:t>
            </w:r>
            <w:r>
              <w:rPr>
                <w:noProof/>
                <w:webHidden/>
              </w:rPr>
              <w:tab/>
            </w:r>
            <w:r>
              <w:rPr>
                <w:noProof/>
                <w:webHidden/>
              </w:rPr>
              <w:fldChar w:fldCharType="begin"/>
            </w:r>
            <w:r>
              <w:rPr>
                <w:noProof/>
                <w:webHidden/>
              </w:rPr>
              <w:instrText xml:space="preserve"> PAGEREF _Toc196752389 \h </w:instrText>
            </w:r>
            <w:r>
              <w:rPr>
                <w:noProof/>
                <w:webHidden/>
              </w:rPr>
            </w:r>
            <w:r>
              <w:rPr>
                <w:noProof/>
                <w:webHidden/>
              </w:rPr>
              <w:fldChar w:fldCharType="separate"/>
            </w:r>
            <w:r>
              <w:rPr>
                <w:noProof/>
                <w:webHidden/>
              </w:rPr>
              <w:t>2</w:t>
            </w:r>
            <w:r>
              <w:rPr>
                <w:noProof/>
                <w:webHidden/>
              </w:rPr>
              <w:fldChar w:fldCharType="end"/>
            </w:r>
          </w:hyperlink>
        </w:p>
        <w:p w14:paraId="20F9D2AE" w14:textId="227EFBF3"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390" w:history="1">
            <w:r w:rsidRPr="004A4BA4">
              <w:rPr>
                <w:rStyle w:val="Hyperlink"/>
                <w:rFonts w:ascii="Arial" w:hAnsi="Arial" w:cs="Arial"/>
                <w:noProof/>
                <w:lang w:val="en-GB"/>
              </w:rPr>
              <w:t>The intended impact</w:t>
            </w:r>
            <w:r>
              <w:rPr>
                <w:noProof/>
                <w:webHidden/>
              </w:rPr>
              <w:tab/>
            </w:r>
            <w:r>
              <w:rPr>
                <w:noProof/>
                <w:webHidden/>
              </w:rPr>
              <w:fldChar w:fldCharType="begin"/>
            </w:r>
            <w:r>
              <w:rPr>
                <w:noProof/>
                <w:webHidden/>
              </w:rPr>
              <w:instrText xml:space="preserve"> PAGEREF _Toc196752390 \h </w:instrText>
            </w:r>
            <w:r>
              <w:rPr>
                <w:noProof/>
                <w:webHidden/>
              </w:rPr>
            </w:r>
            <w:r>
              <w:rPr>
                <w:noProof/>
                <w:webHidden/>
              </w:rPr>
              <w:fldChar w:fldCharType="separate"/>
            </w:r>
            <w:r>
              <w:rPr>
                <w:noProof/>
                <w:webHidden/>
              </w:rPr>
              <w:t>3</w:t>
            </w:r>
            <w:r>
              <w:rPr>
                <w:noProof/>
                <w:webHidden/>
              </w:rPr>
              <w:fldChar w:fldCharType="end"/>
            </w:r>
          </w:hyperlink>
        </w:p>
        <w:p w14:paraId="2B141BC7" w14:textId="5C737C02"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391" w:history="1">
            <w:r w:rsidRPr="004A4BA4">
              <w:rPr>
                <w:rStyle w:val="Hyperlink"/>
                <w:rFonts w:ascii="Arial" w:hAnsi="Arial" w:cs="Arial"/>
                <w:noProof/>
                <w:lang w:val="en-GB"/>
              </w:rPr>
              <w:t>The outlined intention</w:t>
            </w:r>
            <w:r>
              <w:rPr>
                <w:noProof/>
                <w:webHidden/>
              </w:rPr>
              <w:tab/>
            </w:r>
            <w:r>
              <w:rPr>
                <w:noProof/>
                <w:webHidden/>
              </w:rPr>
              <w:fldChar w:fldCharType="begin"/>
            </w:r>
            <w:r>
              <w:rPr>
                <w:noProof/>
                <w:webHidden/>
              </w:rPr>
              <w:instrText xml:space="preserve"> PAGEREF _Toc196752391 \h </w:instrText>
            </w:r>
            <w:r>
              <w:rPr>
                <w:noProof/>
                <w:webHidden/>
              </w:rPr>
            </w:r>
            <w:r>
              <w:rPr>
                <w:noProof/>
                <w:webHidden/>
              </w:rPr>
              <w:fldChar w:fldCharType="separate"/>
            </w:r>
            <w:r>
              <w:rPr>
                <w:noProof/>
                <w:webHidden/>
              </w:rPr>
              <w:t>3</w:t>
            </w:r>
            <w:r>
              <w:rPr>
                <w:noProof/>
                <w:webHidden/>
              </w:rPr>
              <w:fldChar w:fldCharType="end"/>
            </w:r>
          </w:hyperlink>
        </w:p>
        <w:p w14:paraId="3D7A6E78" w14:textId="4596B089"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392" w:history="1">
            <w:r w:rsidRPr="004A4BA4">
              <w:rPr>
                <w:rStyle w:val="Hyperlink"/>
                <w:rFonts w:ascii="Arial" w:hAnsi="Arial" w:cs="Arial"/>
                <w:noProof/>
                <w:lang w:val="en-GB"/>
              </w:rPr>
              <w:t>The expected learning outcomes</w:t>
            </w:r>
            <w:r>
              <w:rPr>
                <w:noProof/>
                <w:webHidden/>
              </w:rPr>
              <w:tab/>
            </w:r>
            <w:r>
              <w:rPr>
                <w:noProof/>
                <w:webHidden/>
              </w:rPr>
              <w:fldChar w:fldCharType="begin"/>
            </w:r>
            <w:r>
              <w:rPr>
                <w:noProof/>
                <w:webHidden/>
              </w:rPr>
              <w:instrText xml:space="preserve"> PAGEREF _Toc196752392 \h </w:instrText>
            </w:r>
            <w:r>
              <w:rPr>
                <w:noProof/>
                <w:webHidden/>
              </w:rPr>
            </w:r>
            <w:r>
              <w:rPr>
                <w:noProof/>
                <w:webHidden/>
              </w:rPr>
              <w:fldChar w:fldCharType="separate"/>
            </w:r>
            <w:r>
              <w:rPr>
                <w:noProof/>
                <w:webHidden/>
              </w:rPr>
              <w:t>4</w:t>
            </w:r>
            <w:r>
              <w:rPr>
                <w:noProof/>
                <w:webHidden/>
              </w:rPr>
              <w:fldChar w:fldCharType="end"/>
            </w:r>
          </w:hyperlink>
        </w:p>
        <w:p w14:paraId="1CECCEE2" w14:textId="16397D4A"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393" w:history="1">
            <w:r w:rsidRPr="004A4BA4">
              <w:rPr>
                <w:rStyle w:val="Hyperlink"/>
                <w:rFonts w:ascii="Arial" w:hAnsi="Arial" w:cs="Arial"/>
                <w:noProof/>
                <w:lang w:val="en-GB"/>
              </w:rPr>
              <w:t>Ethics and insider research</w:t>
            </w:r>
            <w:r>
              <w:rPr>
                <w:noProof/>
                <w:webHidden/>
              </w:rPr>
              <w:tab/>
            </w:r>
            <w:r>
              <w:rPr>
                <w:noProof/>
                <w:webHidden/>
              </w:rPr>
              <w:fldChar w:fldCharType="begin"/>
            </w:r>
            <w:r>
              <w:rPr>
                <w:noProof/>
                <w:webHidden/>
              </w:rPr>
              <w:instrText xml:space="preserve"> PAGEREF _Toc196752393 \h </w:instrText>
            </w:r>
            <w:r>
              <w:rPr>
                <w:noProof/>
                <w:webHidden/>
              </w:rPr>
            </w:r>
            <w:r>
              <w:rPr>
                <w:noProof/>
                <w:webHidden/>
              </w:rPr>
              <w:fldChar w:fldCharType="separate"/>
            </w:r>
            <w:r>
              <w:rPr>
                <w:noProof/>
                <w:webHidden/>
              </w:rPr>
              <w:t>4</w:t>
            </w:r>
            <w:r>
              <w:rPr>
                <w:noProof/>
                <w:webHidden/>
              </w:rPr>
              <w:fldChar w:fldCharType="end"/>
            </w:r>
          </w:hyperlink>
        </w:p>
        <w:p w14:paraId="43C96D0C" w14:textId="229D7BC3" w:rsidR="000969CF" w:rsidRDefault="000969CF">
          <w:pPr>
            <w:pStyle w:val="TOC1"/>
            <w:tabs>
              <w:tab w:val="right" w:leader="dot" w:pos="8296"/>
            </w:tabs>
            <w:rPr>
              <w:rFonts w:eastAsiaTheme="minorEastAsia"/>
              <w:noProof/>
              <w:color w:val="auto"/>
              <w:kern w:val="2"/>
              <w:sz w:val="24"/>
              <w:szCs w:val="24"/>
              <w:lang w:val="en-GB" w:eastAsia="en-GB"/>
              <w14:ligatures w14:val="standardContextual"/>
            </w:rPr>
          </w:pPr>
          <w:hyperlink w:anchor="_Toc196752394" w:history="1">
            <w:r w:rsidRPr="004A4BA4">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_Toc196752394 \h </w:instrText>
            </w:r>
            <w:r>
              <w:rPr>
                <w:noProof/>
                <w:webHidden/>
              </w:rPr>
            </w:r>
            <w:r>
              <w:rPr>
                <w:noProof/>
                <w:webHidden/>
              </w:rPr>
              <w:fldChar w:fldCharType="separate"/>
            </w:r>
            <w:r>
              <w:rPr>
                <w:noProof/>
                <w:webHidden/>
              </w:rPr>
              <w:t>5</w:t>
            </w:r>
            <w:r>
              <w:rPr>
                <w:noProof/>
                <w:webHidden/>
              </w:rPr>
              <w:fldChar w:fldCharType="end"/>
            </w:r>
          </w:hyperlink>
        </w:p>
        <w:p w14:paraId="21694100" w14:textId="4BF80DA1"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395" w:history="1">
            <w:r w:rsidRPr="004A4BA4">
              <w:rPr>
                <w:rStyle w:val="Hyperlink"/>
                <w:rFonts w:ascii="Arial" w:hAnsi="Arial" w:cs="Arial"/>
                <w:noProof/>
                <w:lang w:val="en-GB"/>
              </w:rPr>
              <w:t>The context</w:t>
            </w:r>
            <w:r>
              <w:rPr>
                <w:noProof/>
                <w:webHidden/>
              </w:rPr>
              <w:tab/>
            </w:r>
            <w:r>
              <w:rPr>
                <w:noProof/>
                <w:webHidden/>
              </w:rPr>
              <w:fldChar w:fldCharType="begin"/>
            </w:r>
            <w:r>
              <w:rPr>
                <w:noProof/>
                <w:webHidden/>
              </w:rPr>
              <w:instrText xml:space="preserve"> PAGEREF _Toc196752395 \h </w:instrText>
            </w:r>
            <w:r>
              <w:rPr>
                <w:noProof/>
                <w:webHidden/>
              </w:rPr>
            </w:r>
            <w:r>
              <w:rPr>
                <w:noProof/>
                <w:webHidden/>
              </w:rPr>
              <w:fldChar w:fldCharType="separate"/>
            </w:r>
            <w:r>
              <w:rPr>
                <w:noProof/>
                <w:webHidden/>
              </w:rPr>
              <w:t>5</w:t>
            </w:r>
            <w:r>
              <w:rPr>
                <w:noProof/>
                <w:webHidden/>
              </w:rPr>
              <w:fldChar w:fldCharType="end"/>
            </w:r>
          </w:hyperlink>
        </w:p>
        <w:p w14:paraId="5DEF5618" w14:textId="13790690"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396" w:history="1">
            <w:r w:rsidRPr="004A4BA4">
              <w:rPr>
                <w:rStyle w:val="Hyperlink"/>
                <w:rFonts w:ascii="Arial" w:hAnsi="Arial" w:cs="Arial"/>
                <w:noProof/>
                <w:lang w:val="en-GB"/>
              </w:rPr>
              <w:t>The justification</w:t>
            </w:r>
            <w:r>
              <w:rPr>
                <w:noProof/>
                <w:webHidden/>
              </w:rPr>
              <w:tab/>
            </w:r>
            <w:r>
              <w:rPr>
                <w:noProof/>
                <w:webHidden/>
              </w:rPr>
              <w:fldChar w:fldCharType="begin"/>
            </w:r>
            <w:r>
              <w:rPr>
                <w:noProof/>
                <w:webHidden/>
              </w:rPr>
              <w:instrText xml:space="preserve"> PAGEREF _Toc196752396 \h </w:instrText>
            </w:r>
            <w:r>
              <w:rPr>
                <w:noProof/>
                <w:webHidden/>
              </w:rPr>
            </w:r>
            <w:r>
              <w:rPr>
                <w:noProof/>
                <w:webHidden/>
              </w:rPr>
              <w:fldChar w:fldCharType="separate"/>
            </w:r>
            <w:r>
              <w:rPr>
                <w:noProof/>
                <w:webHidden/>
              </w:rPr>
              <w:t>6</w:t>
            </w:r>
            <w:r>
              <w:rPr>
                <w:noProof/>
                <w:webHidden/>
              </w:rPr>
              <w:fldChar w:fldCharType="end"/>
            </w:r>
          </w:hyperlink>
        </w:p>
        <w:p w14:paraId="41C6C04B" w14:textId="4452211C"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397" w:history="1">
            <w:r w:rsidRPr="004A4BA4">
              <w:rPr>
                <w:rStyle w:val="Hyperlink"/>
                <w:rFonts w:ascii="Arial" w:hAnsi="Arial" w:cs="Arial"/>
                <w:noProof/>
                <w:lang w:val="en-GB"/>
              </w:rPr>
              <w:t>The expected learning outcomes</w:t>
            </w:r>
            <w:r>
              <w:rPr>
                <w:noProof/>
                <w:webHidden/>
              </w:rPr>
              <w:tab/>
            </w:r>
            <w:r>
              <w:rPr>
                <w:noProof/>
                <w:webHidden/>
              </w:rPr>
              <w:fldChar w:fldCharType="begin"/>
            </w:r>
            <w:r>
              <w:rPr>
                <w:noProof/>
                <w:webHidden/>
              </w:rPr>
              <w:instrText xml:space="preserve"> PAGEREF _Toc196752397 \h </w:instrText>
            </w:r>
            <w:r>
              <w:rPr>
                <w:noProof/>
                <w:webHidden/>
              </w:rPr>
            </w:r>
            <w:r>
              <w:rPr>
                <w:noProof/>
                <w:webHidden/>
              </w:rPr>
              <w:fldChar w:fldCharType="separate"/>
            </w:r>
            <w:r>
              <w:rPr>
                <w:noProof/>
                <w:webHidden/>
              </w:rPr>
              <w:t>6</w:t>
            </w:r>
            <w:r>
              <w:rPr>
                <w:noProof/>
                <w:webHidden/>
              </w:rPr>
              <w:fldChar w:fldCharType="end"/>
            </w:r>
          </w:hyperlink>
        </w:p>
        <w:p w14:paraId="00CBD478" w14:textId="347AFB4F"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398" w:history="1">
            <w:r w:rsidRPr="004A4BA4">
              <w:rPr>
                <w:rStyle w:val="Hyperlink"/>
                <w:rFonts w:ascii="Arial" w:hAnsi="Arial" w:cs="Arial"/>
                <w:noProof/>
                <w:lang w:val="en-GB"/>
              </w:rPr>
              <w:t>Intended impact</w:t>
            </w:r>
            <w:r>
              <w:rPr>
                <w:noProof/>
                <w:webHidden/>
              </w:rPr>
              <w:tab/>
            </w:r>
            <w:r>
              <w:rPr>
                <w:noProof/>
                <w:webHidden/>
              </w:rPr>
              <w:fldChar w:fldCharType="begin"/>
            </w:r>
            <w:r>
              <w:rPr>
                <w:noProof/>
                <w:webHidden/>
              </w:rPr>
              <w:instrText xml:space="preserve"> PAGEREF _Toc196752398 \h </w:instrText>
            </w:r>
            <w:r>
              <w:rPr>
                <w:noProof/>
                <w:webHidden/>
              </w:rPr>
            </w:r>
            <w:r>
              <w:rPr>
                <w:noProof/>
                <w:webHidden/>
              </w:rPr>
              <w:fldChar w:fldCharType="separate"/>
            </w:r>
            <w:r>
              <w:rPr>
                <w:noProof/>
                <w:webHidden/>
              </w:rPr>
              <w:t>6</w:t>
            </w:r>
            <w:r>
              <w:rPr>
                <w:noProof/>
                <w:webHidden/>
              </w:rPr>
              <w:fldChar w:fldCharType="end"/>
            </w:r>
          </w:hyperlink>
        </w:p>
        <w:p w14:paraId="26A29D31" w14:textId="0A3E8990" w:rsidR="000969CF" w:rsidRDefault="000969CF">
          <w:pPr>
            <w:pStyle w:val="TOC1"/>
            <w:tabs>
              <w:tab w:val="right" w:leader="dot" w:pos="8296"/>
            </w:tabs>
            <w:rPr>
              <w:rFonts w:eastAsiaTheme="minorEastAsia"/>
              <w:noProof/>
              <w:color w:val="auto"/>
              <w:kern w:val="2"/>
              <w:sz w:val="24"/>
              <w:szCs w:val="24"/>
              <w:lang w:val="en-GB" w:eastAsia="en-GB"/>
              <w14:ligatures w14:val="standardContextual"/>
            </w:rPr>
          </w:pPr>
          <w:hyperlink w:anchor="_Toc196752399" w:history="1">
            <w:r w:rsidRPr="004A4BA4">
              <w:rPr>
                <w:rStyle w:val="Hyperlink"/>
                <w:rFonts w:ascii="Arial" w:hAnsi="Arial" w:cs="Arial"/>
                <w:noProof/>
                <w:lang w:val="en-GB"/>
              </w:rPr>
              <w:t>Review of literature</w:t>
            </w:r>
            <w:r>
              <w:rPr>
                <w:noProof/>
                <w:webHidden/>
              </w:rPr>
              <w:tab/>
            </w:r>
            <w:r>
              <w:rPr>
                <w:noProof/>
                <w:webHidden/>
              </w:rPr>
              <w:fldChar w:fldCharType="begin"/>
            </w:r>
            <w:r>
              <w:rPr>
                <w:noProof/>
                <w:webHidden/>
              </w:rPr>
              <w:instrText xml:space="preserve"> PAGEREF _Toc196752399 \h </w:instrText>
            </w:r>
            <w:r>
              <w:rPr>
                <w:noProof/>
                <w:webHidden/>
              </w:rPr>
            </w:r>
            <w:r>
              <w:rPr>
                <w:noProof/>
                <w:webHidden/>
              </w:rPr>
              <w:fldChar w:fldCharType="separate"/>
            </w:r>
            <w:r>
              <w:rPr>
                <w:noProof/>
                <w:webHidden/>
              </w:rPr>
              <w:t>7</w:t>
            </w:r>
            <w:r>
              <w:rPr>
                <w:noProof/>
                <w:webHidden/>
              </w:rPr>
              <w:fldChar w:fldCharType="end"/>
            </w:r>
          </w:hyperlink>
        </w:p>
        <w:p w14:paraId="477530FA" w14:textId="5BBDE927" w:rsidR="000969CF" w:rsidRDefault="000969CF">
          <w:pPr>
            <w:pStyle w:val="TOC1"/>
            <w:tabs>
              <w:tab w:val="right" w:leader="dot" w:pos="8296"/>
            </w:tabs>
            <w:rPr>
              <w:rFonts w:eastAsiaTheme="minorEastAsia"/>
              <w:noProof/>
              <w:color w:val="auto"/>
              <w:kern w:val="2"/>
              <w:sz w:val="24"/>
              <w:szCs w:val="24"/>
              <w:lang w:val="en-GB" w:eastAsia="en-GB"/>
              <w14:ligatures w14:val="standardContextual"/>
            </w:rPr>
          </w:pPr>
          <w:hyperlink w:anchor="_Toc196752400" w:history="1">
            <w:r w:rsidRPr="004A4BA4">
              <w:rPr>
                <w:rStyle w:val="Hyperlink"/>
                <w:rFonts w:ascii="Arial" w:hAnsi="Arial" w:cs="Arial"/>
                <w:noProof/>
                <w:lang w:val="en-GB"/>
              </w:rPr>
              <w:t>Methods</w:t>
            </w:r>
            <w:r>
              <w:rPr>
                <w:noProof/>
                <w:webHidden/>
              </w:rPr>
              <w:tab/>
            </w:r>
            <w:r>
              <w:rPr>
                <w:noProof/>
                <w:webHidden/>
              </w:rPr>
              <w:fldChar w:fldCharType="begin"/>
            </w:r>
            <w:r>
              <w:rPr>
                <w:noProof/>
                <w:webHidden/>
              </w:rPr>
              <w:instrText xml:space="preserve"> PAGEREF _Toc196752400 \h </w:instrText>
            </w:r>
            <w:r>
              <w:rPr>
                <w:noProof/>
                <w:webHidden/>
              </w:rPr>
            </w:r>
            <w:r>
              <w:rPr>
                <w:noProof/>
                <w:webHidden/>
              </w:rPr>
              <w:fldChar w:fldCharType="separate"/>
            </w:r>
            <w:r>
              <w:rPr>
                <w:noProof/>
                <w:webHidden/>
              </w:rPr>
              <w:t>13</w:t>
            </w:r>
            <w:r>
              <w:rPr>
                <w:noProof/>
                <w:webHidden/>
              </w:rPr>
              <w:fldChar w:fldCharType="end"/>
            </w:r>
          </w:hyperlink>
        </w:p>
        <w:p w14:paraId="75E4B36E" w14:textId="46DC60C2"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401" w:history="1">
            <w:r w:rsidRPr="004A4BA4">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_Toc196752401 \h </w:instrText>
            </w:r>
            <w:r>
              <w:rPr>
                <w:noProof/>
                <w:webHidden/>
              </w:rPr>
            </w:r>
            <w:r>
              <w:rPr>
                <w:noProof/>
                <w:webHidden/>
              </w:rPr>
              <w:fldChar w:fldCharType="separate"/>
            </w:r>
            <w:r>
              <w:rPr>
                <w:noProof/>
                <w:webHidden/>
              </w:rPr>
              <w:t>13</w:t>
            </w:r>
            <w:r>
              <w:rPr>
                <w:noProof/>
                <w:webHidden/>
              </w:rPr>
              <w:fldChar w:fldCharType="end"/>
            </w:r>
          </w:hyperlink>
        </w:p>
        <w:p w14:paraId="61C48BEE" w14:textId="12D0D6FB"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402" w:history="1">
            <w:r w:rsidRPr="004A4BA4">
              <w:rPr>
                <w:rStyle w:val="Hyperlink"/>
                <w:rFonts w:ascii="Arial" w:hAnsi="Arial" w:cs="Arial"/>
                <w:noProof/>
                <w:lang w:val="en-GB"/>
              </w:rPr>
              <w:t>Data collection methods</w:t>
            </w:r>
            <w:r>
              <w:rPr>
                <w:noProof/>
                <w:webHidden/>
              </w:rPr>
              <w:tab/>
            </w:r>
            <w:r>
              <w:rPr>
                <w:noProof/>
                <w:webHidden/>
              </w:rPr>
              <w:fldChar w:fldCharType="begin"/>
            </w:r>
            <w:r>
              <w:rPr>
                <w:noProof/>
                <w:webHidden/>
              </w:rPr>
              <w:instrText xml:space="preserve"> PAGEREF _Toc196752402 \h </w:instrText>
            </w:r>
            <w:r>
              <w:rPr>
                <w:noProof/>
                <w:webHidden/>
              </w:rPr>
            </w:r>
            <w:r>
              <w:rPr>
                <w:noProof/>
                <w:webHidden/>
              </w:rPr>
              <w:fldChar w:fldCharType="separate"/>
            </w:r>
            <w:r>
              <w:rPr>
                <w:noProof/>
                <w:webHidden/>
              </w:rPr>
              <w:t>13</w:t>
            </w:r>
            <w:r>
              <w:rPr>
                <w:noProof/>
                <w:webHidden/>
              </w:rPr>
              <w:fldChar w:fldCharType="end"/>
            </w:r>
          </w:hyperlink>
        </w:p>
        <w:p w14:paraId="4C3904CC" w14:textId="0868671D"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403" w:history="1">
            <w:r w:rsidRPr="004A4BA4">
              <w:rPr>
                <w:rStyle w:val="Hyperlink"/>
                <w:rFonts w:ascii="Arial" w:hAnsi="Arial" w:cs="Arial"/>
                <w:noProof/>
                <w:lang w:val="en-GB"/>
              </w:rPr>
              <w:t>Subjectivity and interpretation</w:t>
            </w:r>
            <w:r>
              <w:rPr>
                <w:noProof/>
                <w:webHidden/>
              </w:rPr>
              <w:tab/>
            </w:r>
            <w:r>
              <w:rPr>
                <w:noProof/>
                <w:webHidden/>
              </w:rPr>
              <w:fldChar w:fldCharType="begin"/>
            </w:r>
            <w:r>
              <w:rPr>
                <w:noProof/>
                <w:webHidden/>
              </w:rPr>
              <w:instrText xml:space="preserve"> PAGEREF _Toc196752403 \h </w:instrText>
            </w:r>
            <w:r>
              <w:rPr>
                <w:noProof/>
                <w:webHidden/>
              </w:rPr>
            </w:r>
            <w:r>
              <w:rPr>
                <w:noProof/>
                <w:webHidden/>
              </w:rPr>
              <w:fldChar w:fldCharType="separate"/>
            </w:r>
            <w:r>
              <w:rPr>
                <w:noProof/>
                <w:webHidden/>
              </w:rPr>
              <w:t>13</w:t>
            </w:r>
            <w:r>
              <w:rPr>
                <w:noProof/>
                <w:webHidden/>
              </w:rPr>
              <w:fldChar w:fldCharType="end"/>
            </w:r>
          </w:hyperlink>
        </w:p>
        <w:p w14:paraId="4279F00F" w14:textId="768B9CD4"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404" w:history="1">
            <w:r w:rsidRPr="004A4BA4">
              <w:rPr>
                <w:rStyle w:val="Hyperlink"/>
                <w:rFonts w:ascii="Arial" w:hAnsi="Arial" w:cs="Arial"/>
                <w:noProof/>
                <w:lang w:val="en-GB"/>
              </w:rPr>
              <w:t>Role of the researcher</w:t>
            </w:r>
            <w:r>
              <w:rPr>
                <w:noProof/>
                <w:webHidden/>
              </w:rPr>
              <w:tab/>
            </w:r>
            <w:r>
              <w:rPr>
                <w:noProof/>
                <w:webHidden/>
              </w:rPr>
              <w:fldChar w:fldCharType="begin"/>
            </w:r>
            <w:r>
              <w:rPr>
                <w:noProof/>
                <w:webHidden/>
              </w:rPr>
              <w:instrText xml:space="preserve"> PAGEREF _Toc196752404 \h </w:instrText>
            </w:r>
            <w:r>
              <w:rPr>
                <w:noProof/>
                <w:webHidden/>
              </w:rPr>
            </w:r>
            <w:r>
              <w:rPr>
                <w:noProof/>
                <w:webHidden/>
              </w:rPr>
              <w:fldChar w:fldCharType="separate"/>
            </w:r>
            <w:r>
              <w:rPr>
                <w:noProof/>
                <w:webHidden/>
              </w:rPr>
              <w:t>13</w:t>
            </w:r>
            <w:r>
              <w:rPr>
                <w:noProof/>
                <w:webHidden/>
              </w:rPr>
              <w:fldChar w:fldCharType="end"/>
            </w:r>
          </w:hyperlink>
        </w:p>
        <w:p w14:paraId="5AFB4325" w14:textId="7E9522B6"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405" w:history="1">
            <w:r w:rsidRPr="004A4BA4">
              <w:rPr>
                <w:rStyle w:val="Hyperlink"/>
                <w:rFonts w:ascii="Arial" w:hAnsi="Arial" w:cs="Arial"/>
                <w:noProof/>
                <w:lang w:val="en-GB"/>
              </w:rPr>
              <w:t>Ethical considerations</w:t>
            </w:r>
            <w:r>
              <w:rPr>
                <w:noProof/>
                <w:webHidden/>
              </w:rPr>
              <w:tab/>
            </w:r>
            <w:r>
              <w:rPr>
                <w:noProof/>
                <w:webHidden/>
              </w:rPr>
              <w:fldChar w:fldCharType="begin"/>
            </w:r>
            <w:r>
              <w:rPr>
                <w:noProof/>
                <w:webHidden/>
              </w:rPr>
              <w:instrText xml:space="preserve"> PAGEREF _Toc196752405 \h </w:instrText>
            </w:r>
            <w:r>
              <w:rPr>
                <w:noProof/>
                <w:webHidden/>
              </w:rPr>
            </w:r>
            <w:r>
              <w:rPr>
                <w:noProof/>
                <w:webHidden/>
              </w:rPr>
              <w:fldChar w:fldCharType="separate"/>
            </w:r>
            <w:r>
              <w:rPr>
                <w:noProof/>
                <w:webHidden/>
              </w:rPr>
              <w:t>14</w:t>
            </w:r>
            <w:r>
              <w:rPr>
                <w:noProof/>
                <w:webHidden/>
              </w:rPr>
              <w:fldChar w:fldCharType="end"/>
            </w:r>
          </w:hyperlink>
        </w:p>
        <w:p w14:paraId="744BB828" w14:textId="594A5719" w:rsidR="000969CF" w:rsidRDefault="000969CF">
          <w:pPr>
            <w:pStyle w:val="TOC1"/>
            <w:tabs>
              <w:tab w:val="right" w:leader="dot" w:pos="8296"/>
            </w:tabs>
            <w:rPr>
              <w:rFonts w:eastAsiaTheme="minorEastAsia"/>
              <w:noProof/>
              <w:color w:val="auto"/>
              <w:kern w:val="2"/>
              <w:sz w:val="24"/>
              <w:szCs w:val="24"/>
              <w:lang w:val="en-GB" w:eastAsia="en-GB"/>
              <w14:ligatures w14:val="standardContextual"/>
            </w:rPr>
          </w:pPr>
          <w:hyperlink w:anchor="_Toc196752406" w:history="1">
            <w:r w:rsidRPr="004A4BA4">
              <w:rPr>
                <w:rStyle w:val="Hyperlink"/>
                <w:rFonts w:ascii="Arial" w:hAnsi="Arial" w:cs="Arial"/>
                <w:noProof/>
                <w:lang w:val="en-GB"/>
              </w:rPr>
              <w:t>Findings</w:t>
            </w:r>
            <w:r>
              <w:rPr>
                <w:noProof/>
                <w:webHidden/>
              </w:rPr>
              <w:tab/>
            </w:r>
            <w:r>
              <w:rPr>
                <w:noProof/>
                <w:webHidden/>
              </w:rPr>
              <w:fldChar w:fldCharType="begin"/>
            </w:r>
            <w:r>
              <w:rPr>
                <w:noProof/>
                <w:webHidden/>
              </w:rPr>
              <w:instrText xml:space="preserve"> PAGEREF _Toc196752406 \h </w:instrText>
            </w:r>
            <w:r>
              <w:rPr>
                <w:noProof/>
                <w:webHidden/>
              </w:rPr>
            </w:r>
            <w:r>
              <w:rPr>
                <w:noProof/>
                <w:webHidden/>
              </w:rPr>
              <w:fldChar w:fldCharType="separate"/>
            </w:r>
            <w:r>
              <w:rPr>
                <w:noProof/>
                <w:webHidden/>
              </w:rPr>
              <w:t>16</w:t>
            </w:r>
            <w:r>
              <w:rPr>
                <w:noProof/>
                <w:webHidden/>
              </w:rPr>
              <w:fldChar w:fldCharType="end"/>
            </w:r>
          </w:hyperlink>
        </w:p>
        <w:p w14:paraId="17E4CEF2" w14:textId="07C73000"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407" w:history="1">
            <w:r w:rsidRPr="004A4BA4">
              <w:rPr>
                <w:rStyle w:val="Hyperlink"/>
                <w:rFonts w:ascii="Arial" w:hAnsi="Arial" w:cs="Arial"/>
                <w:noProof/>
                <w:lang w:val="en-GB"/>
              </w:rPr>
              <w:t>Survey</w:t>
            </w:r>
            <w:r>
              <w:rPr>
                <w:noProof/>
                <w:webHidden/>
              </w:rPr>
              <w:tab/>
            </w:r>
            <w:r>
              <w:rPr>
                <w:noProof/>
                <w:webHidden/>
              </w:rPr>
              <w:fldChar w:fldCharType="begin"/>
            </w:r>
            <w:r>
              <w:rPr>
                <w:noProof/>
                <w:webHidden/>
              </w:rPr>
              <w:instrText xml:space="preserve"> PAGEREF _Toc196752407 \h </w:instrText>
            </w:r>
            <w:r>
              <w:rPr>
                <w:noProof/>
                <w:webHidden/>
              </w:rPr>
            </w:r>
            <w:r>
              <w:rPr>
                <w:noProof/>
                <w:webHidden/>
              </w:rPr>
              <w:fldChar w:fldCharType="separate"/>
            </w:r>
            <w:r>
              <w:rPr>
                <w:noProof/>
                <w:webHidden/>
              </w:rPr>
              <w:t>20</w:t>
            </w:r>
            <w:r>
              <w:rPr>
                <w:noProof/>
                <w:webHidden/>
              </w:rPr>
              <w:fldChar w:fldCharType="end"/>
            </w:r>
          </w:hyperlink>
        </w:p>
        <w:p w14:paraId="3FE3C97E" w14:textId="723232C0"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408" w:history="1">
            <w:r w:rsidRPr="004A4BA4">
              <w:rPr>
                <w:rStyle w:val="Hyperlink"/>
                <w:rFonts w:ascii="Arial" w:hAnsi="Arial" w:cs="Arial"/>
                <w:noProof/>
                <w:lang w:val="en-GB"/>
              </w:rPr>
              <w:t>Feedback</w:t>
            </w:r>
            <w:r>
              <w:rPr>
                <w:noProof/>
                <w:webHidden/>
              </w:rPr>
              <w:tab/>
            </w:r>
            <w:r>
              <w:rPr>
                <w:noProof/>
                <w:webHidden/>
              </w:rPr>
              <w:fldChar w:fldCharType="begin"/>
            </w:r>
            <w:r>
              <w:rPr>
                <w:noProof/>
                <w:webHidden/>
              </w:rPr>
              <w:instrText xml:space="preserve"> PAGEREF _Toc196752408 \h </w:instrText>
            </w:r>
            <w:r>
              <w:rPr>
                <w:noProof/>
                <w:webHidden/>
              </w:rPr>
            </w:r>
            <w:r>
              <w:rPr>
                <w:noProof/>
                <w:webHidden/>
              </w:rPr>
              <w:fldChar w:fldCharType="separate"/>
            </w:r>
            <w:r>
              <w:rPr>
                <w:noProof/>
                <w:webHidden/>
              </w:rPr>
              <w:t>22</w:t>
            </w:r>
            <w:r>
              <w:rPr>
                <w:noProof/>
                <w:webHidden/>
              </w:rPr>
              <w:fldChar w:fldCharType="end"/>
            </w:r>
          </w:hyperlink>
        </w:p>
        <w:p w14:paraId="20B5CDBA" w14:textId="4B35CF0D"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409" w:history="1">
            <w:r w:rsidRPr="004A4BA4">
              <w:rPr>
                <w:rStyle w:val="Hyperlink"/>
                <w:rFonts w:ascii="Arial" w:hAnsi="Arial" w:cs="Arial"/>
                <w:noProof/>
                <w:lang w:val="en-GB"/>
              </w:rPr>
              <w:t>Stakeholder engagement</w:t>
            </w:r>
            <w:r>
              <w:rPr>
                <w:noProof/>
                <w:webHidden/>
              </w:rPr>
              <w:tab/>
            </w:r>
            <w:r>
              <w:rPr>
                <w:noProof/>
                <w:webHidden/>
              </w:rPr>
              <w:fldChar w:fldCharType="begin"/>
            </w:r>
            <w:r>
              <w:rPr>
                <w:noProof/>
                <w:webHidden/>
              </w:rPr>
              <w:instrText xml:space="preserve"> PAGEREF _Toc196752409 \h </w:instrText>
            </w:r>
            <w:r>
              <w:rPr>
                <w:noProof/>
                <w:webHidden/>
              </w:rPr>
            </w:r>
            <w:r>
              <w:rPr>
                <w:noProof/>
                <w:webHidden/>
              </w:rPr>
              <w:fldChar w:fldCharType="separate"/>
            </w:r>
            <w:r>
              <w:rPr>
                <w:noProof/>
                <w:webHidden/>
              </w:rPr>
              <w:t>26</w:t>
            </w:r>
            <w:r>
              <w:rPr>
                <w:noProof/>
                <w:webHidden/>
              </w:rPr>
              <w:fldChar w:fldCharType="end"/>
            </w:r>
          </w:hyperlink>
        </w:p>
        <w:p w14:paraId="79A22212" w14:textId="583D8739"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410" w:history="1">
            <w:r w:rsidRPr="004A4BA4">
              <w:rPr>
                <w:rStyle w:val="Hyperlink"/>
                <w:rFonts w:ascii="Arial" w:hAnsi="Arial" w:cs="Arial"/>
                <w:noProof/>
                <w:lang w:val="en-GB"/>
              </w:rPr>
              <w:t>Decision-making frameworks</w:t>
            </w:r>
            <w:r>
              <w:rPr>
                <w:noProof/>
                <w:webHidden/>
              </w:rPr>
              <w:tab/>
            </w:r>
            <w:r>
              <w:rPr>
                <w:noProof/>
                <w:webHidden/>
              </w:rPr>
              <w:fldChar w:fldCharType="begin"/>
            </w:r>
            <w:r>
              <w:rPr>
                <w:noProof/>
                <w:webHidden/>
              </w:rPr>
              <w:instrText xml:space="preserve"> PAGEREF _Toc196752410 \h </w:instrText>
            </w:r>
            <w:r>
              <w:rPr>
                <w:noProof/>
                <w:webHidden/>
              </w:rPr>
            </w:r>
            <w:r>
              <w:rPr>
                <w:noProof/>
                <w:webHidden/>
              </w:rPr>
              <w:fldChar w:fldCharType="separate"/>
            </w:r>
            <w:r>
              <w:rPr>
                <w:noProof/>
                <w:webHidden/>
              </w:rPr>
              <w:t>27</w:t>
            </w:r>
            <w:r>
              <w:rPr>
                <w:noProof/>
                <w:webHidden/>
              </w:rPr>
              <w:fldChar w:fldCharType="end"/>
            </w:r>
          </w:hyperlink>
        </w:p>
        <w:p w14:paraId="5C021402" w14:textId="4E50A429" w:rsidR="000969CF" w:rsidRDefault="000969CF">
          <w:pPr>
            <w:pStyle w:val="TOC1"/>
            <w:tabs>
              <w:tab w:val="right" w:leader="dot" w:pos="8296"/>
            </w:tabs>
            <w:rPr>
              <w:rFonts w:eastAsiaTheme="minorEastAsia"/>
              <w:noProof/>
              <w:color w:val="auto"/>
              <w:kern w:val="2"/>
              <w:sz w:val="24"/>
              <w:szCs w:val="24"/>
              <w:lang w:val="en-GB" w:eastAsia="en-GB"/>
              <w14:ligatures w14:val="standardContextual"/>
            </w:rPr>
          </w:pPr>
          <w:hyperlink w:anchor="_Toc196752411" w:history="1">
            <w:r w:rsidRPr="004A4BA4">
              <w:rPr>
                <w:rStyle w:val="Hyperlink"/>
                <w:rFonts w:ascii="Arial" w:hAnsi="Arial" w:cs="Arial"/>
                <w:noProof/>
                <w:lang w:val="en-GB"/>
              </w:rPr>
              <w:t>Conclusion and Recommendations</w:t>
            </w:r>
            <w:r>
              <w:rPr>
                <w:noProof/>
                <w:webHidden/>
              </w:rPr>
              <w:tab/>
            </w:r>
            <w:r>
              <w:rPr>
                <w:noProof/>
                <w:webHidden/>
              </w:rPr>
              <w:fldChar w:fldCharType="begin"/>
            </w:r>
            <w:r>
              <w:rPr>
                <w:noProof/>
                <w:webHidden/>
              </w:rPr>
              <w:instrText xml:space="preserve"> PAGEREF _Toc196752411 \h </w:instrText>
            </w:r>
            <w:r>
              <w:rPr>
                <w:noProof/>
                <w:webHidden/>
              </w:rPr>
            </w:r>
            <w:r>
              <w:rPr>
                <w:noProof/>
                <w:webHidden/>
              </w:rPr>
              <w:fldChar w:fldCharType="separate"/>
            </w:r>
            <w:r>
              <w:rPr>
                <w:noProof/>
                <w:webHidden/>
              </w:rPr>
              <w:t>28</w:t>
            </w:r>
            <w:r>
              <w:rPr>
                <w:noProof/>
                <w:webHidden/>
              </w:rPr>
              <w:fldChar w:fldCharType="end"/>
            </w:r>
          </w:hyperlink>
        </w:p>
        <w:p w14:paraId="56C67A26" w14:textId="38FA693C" w:rsidR="000969CF" w:rsidRDefault="000969CF">
          <w:pPr>
            <w:pStyle w:val="TOC1"/>
            <w:tabs>
              <w:tab w:val="right" w:leader="dot" w:pos="8296"/>
            </w:tabs>
            <w:rPr>
              <w:rFonts w:eastAsiaTheme="minorEastAsia"/>
              <w:noProof/>
              <w:color w:val="auto"/>
              <w:kern w:val="2"/>
              <w:sz w:val="24"/>
              <w:szCs w:val="24"/>
              <w:lang w:val="en-GB" w:eastAsia="en-GB"/>
              <w14:ligatures w14:val="standardContextual"/>
            </w:rPr>
          </w:pPr>
          <w:hyperlink w:anchor="_Toc196752412" w:history="1">
            <w:r w:rsidRPr="004A4BA4">
              <w:rPr>
                <w:rStyle w:val="Hyperlink"/>
                <w:rFonts w:ascii="Arial" w:hAnsi="Arial" w:cs="Arial"/>
                <w:noProof/>
                <w:lang w:val="en-GB"/>
              </w:rPr>
              <w:t>Appendices</w:t>
            </w:r>
            <w:r>
              <w:rPr>
                <w:noProof/>
                <w:webHidden/>
              </w:rPr>
              <w:tab/>
            </w:r>
            <w:r>
              <w:rPr>
                <w:noProof/>
                <w:webHidden/>
              </w:rPr>
              <w:fldChar w:fldCharType="begin"/>
            </w:r>
            <w:r>
              <w:rPr>
                <w:noProof/>
                <w:webHidden/>
              </w:rPr>
              <w:instrText xml:space="preserve"> PAGEREF _Toc196752412 \h </w:instrText>
            </w:r>
            <w:r>
              <w:rPr>
                <w:noProof/>
                <w:webHidden/>
              </w:rPr>
            </w:r>
            <w:r>
              <w:rPr>
                <w:noProof/>
                <w:webHidden/>
              </w:rPr>
              <w:fldChar w:fldCharType="separate"/>
            </w:r>
            <w:r>
              <w:rPr>
                <w:noProof/>
                <w:webHidden/>
              </w:rPr>
              <w:t>31</w:t>
            </w:r>
            <w:r>
              <w:rPr>
                <w:noProof/>
                <w:webHidden/>
              </w:rPr>
              <w:fldChar w:fldCharType="end"/>
            </w:r>
          </w:hyperlink>
        </w:p>
        <w:p w14:paraId="1748F373" w14:textId="331868A3" w:rsidR="000969CF" w:rsidRDefault="000969CF">
          <w:pPr>
            <w:pStyle w:val="TOC3"/>
            <w:tabs>
              <w:tab w:val="right" w:leader="dot" w:pos="8296"/>
            </w:tabs>
            <w:rPr>
              <w:rFonts w:eastAsiaTheme="minorEastAsia"/>
              <w:noProof/>
              <w:color w:val="auto"/>
              <w:kern w:val="2"/>
              <w:sz w:val="24"/>
              <w:szCs w:val="24"/>
              <w:lang w:val="en-GB" w:eastAsia="en-GB"/>
              <w14:ligatures w14:val="standardContextual"/>
            </w:rPr>
          </w:pPr>
          <w:hyperlink w:anchor="_Toc196752413" w:history="1">
            <w:r w:rsidRPr="004A4BA4">
              <w:rPr>
                <w:rStyle w:val="Hyperlink"/>
                <w:rFonts w:ascii="Arial" w:hAnsi="Arial" w:cs="Arial"/>
                <w:noProof/>
                <w:lang w:val="en-GB"/>
              </w:rPr>
              <w:t>Appendix 1 – Fish Bone Diagram</w:t>
            </w:r>
            <w:r>
              <w:rPr>
                <w:noProof/>
                <w:webHidden/>
              </w:rPr>
              <w:tab/>
            </w:r>
            <w:r>
              <w:rPr>
                <w:noProof/>
                <w:webHidden/>
              </w:rPr>
              <w:fldChar w:fldCharType="begin"/>
            </w:r>
            <w:r>
              <w:rPr>
                <w:noProof/>
                <w:webHidden/>
              </w:rPr>
              <w:instrText xml:space="preserve"> PAGEREF _Toc196752413 \h </w:instrText>
            </w:r>
            <w:r>
              <w:rPr>
                <w:noProof/>
                <w:webHidden/>
              </w:rPr>
            </w:r>
            <w:r>
              <w:rPr>
                <w:noProof/>
                <w:webHidden/>
              </w:rPr>
              <w:fldChar w:fldCharType="separate"/>
            </w:r>
            <w:r>
              <w:rPr>
                <w:noProof/>
                <w:webHidden/>
              </w:rPr>
              <w:t>31</w:t>
            </w:r>
            <w:r>
              <w:rPr>
                <w:noProof/>
                <w:webHidden/>
              </w:rPr>
              <w:fldChar w:fldCharType="end"/>
            </w:r>
          </w:hyperlink>
        </w:p>
        <w:p w14:paraId="64B04EFA" w14:textId="0EBF1329" w:rsidR="000969CF" w:rsidRDefault="000969CF">
          <w:pPr>
            <w:pStyle w:val="TOC1"/>
            <w:tabs>
              <w:tab w:val="right" w:leader="dot" w:pos="8296"/>
            </w:tabs>
            <w:rPr>
              <w:rFonts w:eastAsiaTheme="minorEastAsia"/>
              <w:noProof/>
              <w:color w:val="auto"/>
              <w:kern w:val="2"/>
              <w:sz w:val="24"/>
              <w:szCs w:val="24"/>
              <w:lang w:val="en-GB" w:eastAsia="en-GB"/>
              <w14:ligatures w14:val="standardContextual"/>
            </w:rPr>
          </w:pPr>
          <w:hyperlink w:anchor="_Toc196752414" w:history="1">
            <w:r w:rsidRPr="004A4BA4">
              <w:rPr>
                <w:rStyle w:val="Hyperlink"/>
                <w:rFonts w:ascii="Arial" w:hAnsi="Arial" w:cs="Arial"/>
                <w:noProof/>
                <w:lang w:val="en-GB"/>
              </w:rPr>
              <w:t>Abbreviations list</w:t>
            </w:r>
            <w:r>
              <w:rPr>
                <w:noProof/>
                <w:webHidden/>
              </w:rPr>
              <w:tab/>
            </w:r>
            <w:r>
              <w:rPr>
                <w:noProof/>
                <w:webHidden/>
              </w:rPr>
              <w:fldChar w:fldCharType="begin"/>
            </w:r>
            <w:r>
              <w:rPr>
                <w:noProof/>
                <w:webHidden/>
              </w:rPr>
              <w:instrText xml:space="preserve"> PAGEREF _Toc196752414 \h </w:instrText>
            </w:r>
            <w:r>
              <w:rPr>
                <w:noProof/>
                <w:webHidden/>
              </w:rPr>
            </w:r>
            <w:r>
              <w:rPr>
                <w:noProof/>
                <w:webHidden/>
              </w:rPr>
              <w:fldChar w:fldCharType="separate"/>
            </w:r>
            <w:r>
              <w:rPr>
                <w:noProof/>
                <w:webHidden/>
              </w:rPr>
              <w:t>31</w:t>
            </w:r>
            <w:r>
              <w:rPr>
                <w:noProof/>
                <w:webHidden/>
              </w:rPr>
              <w:fldChar w:fldCharType="end"/>
            </w:r>
          </w:hyperlink>
        </w:p>
        <w:p w14:paraId="5AD2C29B" w14:textId="6EEE3BE7" w:rsidR="000969CF" w:rsidRDefault="000969CF">
          <w:pPr>
            <w:pStyle w:val="TOC1"/>
            <w:tabs>
              <w:tab w:val="right" w:leader="dot" w:pos="8296"/>
            </w:tabs>
            <w:rPr>
              <w:rFonts w:eastAsiaTheme="minorEastAsia"/>
              <w:noProof/>
              <w:color w:val="auto"/>
              <w:kern w:val="2"/>
              <w:sz w:val="24"/>
              <w:szCs w:val="24"/>
              <w:lang w:val="en-GB" w:eastAsia="en-GB"/>
              <w14:ligatures w14:val="standardContextual"/>
            </w:rPr>
          </w:pPr>
          <w:hyperlink w:anchor="_Toc196752415" w:history="1">
            <w:r w:rsidRPr="004A4BA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_Toc196752415 \h </w:instrText>
            </w:r>
            <w:r>
              <w:rPr>
                <w:noProof/>
                <w:webHidden/>
              </w:rPr>
            </w:r>
            <w:r>
              <w:rPr>
                <w:noProof/>
                <w:webHidden/>
              </w:rPr>
              <w:fldChar w:fldCharType="separate"/>
            </w:r>
            <w:r>
              <w:rPr>
                <w:noProof/>
                <w:webHidden/>
              </w:rPr>
              <w:t>32</w:t>
            </w:r>
            <w:r>
              <w:rPr>
                <w:noProof/>
                <w:webHidden/>
              </w:rPr>
              <w:fldChar w:fldCharType="end"/>
            </w:r>
          </w:hyperlink>
        </w:p>
        <w:p w14:paraId="3815291F" w14:textId="6280A2D3" w:rsidR="00FA5813" w:rsidRPr="003521B0" w:rsidRDefault="00FA5813" w:rsidP="001267BA">
          <w:pPr>
            <w:spacing w:line="360" w:lineRule="auto"/>
            <w:jc w:val="both"/>
            <w:rPr>
              <w:lang w:val="en-GB"/>
            </w:rPr>
          </w:pPr>
          <w:r w:rsidRPr="001267BA">
            <w:rPr>
              <w:rFonts w:ascii="Arial" w:hAnsi="Arial" w:cs="Arial"/>
              <w:b/>
              <w:bCs/>
              <w:noProof/>
              <w:lang w:val="en-GB"/>
            </w:rPr>
            <w:fldChar w:fldCharType="end"/>
          </w:r>
        </w:p>
      </w:sdtContent>
    </w:sdt>
    <w:p w14:paraId="6E19CF6A" w14:textId="5C9862AF" w:rsidR="00702ECA" w:rsidRPr="00BD46EE" w:rsidRDefault="00BD482A" w:rsidP="009F246B">
      <w:pPr>
        <w:pStyle w:val="Heading1"/>
        <w:tabs>
          <w:tab w:val="center" w:pos="4153"/>
        </w:tabs>
        <w:spacing w:line="360" w:lineRule="auto"/>
        <w:jc w:val="both"/>
        <w:rPr>
          <w:rFonts w:ascii="Arial" w:hAnsi="Arial" w:cs="Arial"/>
          <w:color w:val="000000" w:themeColor="text1"/>
          <w:sz w:val="22"/>
          <w:lang w:val="en-GB"/>
        </w:rPr>
      </w:pPr>
      <w:bookmarkStart w:id="0" w:name="_Toc196752387"/>
      <w:r w:rsidRPr="00BD46EE">
        <w:rPr>
          <w:rFonts w:ascii="Arial" w:hAnsi="Arial" w:cs="Arial"/>
          <w:color w:val="000000" w:themeColor="text1"/>
          <w:sz w:val="22"/>
          <w:lang w:val="en-GB"/>
        </w:rPr>
        <w:lastRenderedPageBreak/>
        <w:t>Project propos</w:t>
      </w:r>
      <w:r w:rsidR="009553D9" w:rsidRPr="00BD46EE">
        <w:rPr>
          <w:rFonts w:ascii="Arial" w:hAnsi="Arial" w:cs="Arial"/>
          <w:color w:val="000000" w:themeColor="text1"/>
          <w:sz w:val="22"/>
          <w:lang w:val="en-GB"/>
        </w:rPr>
        <w:t>al</w:t>
      </w:r>
      <w:bookmarkEnd w:id="0"/>
      <w:r w:rsidR="009F246B" w:rsidRPr="00BD46EE">
        <w:rPr>
          <w:rFonts w:ascii="Arial" w:hAnsi="Arial" w:cs="Arial"/>
          <w:color w:val="000000" w:themeColor="text1"/>
          <w:sz w:val="22"/>
          <w:lang w:val="en-GB"/>
        </w:rPr>
        <w:tab/>
      </w:r>
    </w:p>
    <w:p w14:paraId="6F36FE54" w14:textId="77777777" w:rsidR="00702ECA" w:rsidRPr="00BD46EE" w:rsidRDefault="00702ECA" w:rsidP="001267BA">
      <w:pPr>
        <w:pStyle w:val="Heading3"/>
        <w:spacing w:line="360" w:lineRule="auto"/>
        <w:jc w:val="both"/>
        <w:rPr>
          <w:rFonts w:ascii="Arial" w:hAnsi="Arial" w:cs="Arial"/>
          <w:color w:val="000000" w:themeColor="text1"/>
          <w:sz w:val="22"/>
          <w:szCs w:val="22"/>
          <w:lang w:val="en-GB"/>
        </w:rPr>
      </w:pPr>
      <w:bookmarkStart w:id="1" w:name="_Toc196752388"/>
      <w:r w:rsidRPr="00BD46EE">
        <w:rPr>
          <w:rFonts w:ascii="Arial" w:hAnsi="Arial" w:cs="Arial"/>
          <w:color w:val="000000" w:themeColor="text1"/>
          <w:sz w:val="22"/>
          <w:szCs w:val="22"/>
          <w:lang w:val="en-GB"/>
        </w:rPr>
        <w:t>The context</w:t>
      </w:r>
      <w:bookmarkEnd w:id="1"/>
    </w:p>
    <w:p w14:paraId="2BC7E137" w14:textId="5899DC65"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This project proposes an exploratory study onto the role of play in Paediatric Palliative Care. Paediatric Palliative Care (PPC) ‘</w:t>
      </w:r>
      <w:r w:rsidRPr="00BD46EE">
        <w:rPr>
          <w:rFonts w:ascii="Arial" w:hAnsi="Arial" w:cs="Arial"/>
          <w:color w:val="000000" w:themeColor="text1"/>
          <w:shd w:val="clear" w:color="auto" w:fill="FFFFFF"/>
          <w:lang w:val="en-GB"/>
        </w:rPr>
        <w:t>is an active and total approach to care, from the point of diagnosis, throughout the child’s life, death and beyond’ for children and young people (CYP) who are diagnosed with a life limiting or life-threatening condition (Together for short lives, 2024).</w:t>
      </w:r>
      <w:r w:rsidRPr="00BD46EE">
        <w:rPr>
          <w:rFonts w:ascii="Arial" w:hAnsi="Arial" w:cs="Arial"/>
          <w:color w:val="000000" w:themeColor="text1"/>
          <w:lang w:val="en-GB"/>
        </w:rPr>
        <w:t xml:space="preserve"> Play is an essential component of childhood, but its importance in the perspective of Palliative Care is not widely recognised (Boucher et al, 2014). The purpose of this study is to investigate how CYP receiving palliative care can benefit from play as a therapeutic tool. By engaging in play, CYP can experience emotional, psychological, and even physical benefits, which can contribute to a more holistic approach to their care (Hubbuck, 2009). The project will involve providing a series of inclusive </w:t>
      </w:r>
      <w:r w:rsidR="00C034A1" w:rsidRPr="00BD46EE">
        <w:rPr>
          <w:rFonts w:ascii="Arial" w:hAnsi="Arial" w:cs="Arial"/>
          <w:color w:val="000000" w:themeColor="text1"/>
          <w:lang w:val="en-GB"/>
        </w:rPr>
        <w:t>F</w:t>
      </w:r>
      <w:r w:rsidRPr="00BD46EE">
        <w:rPr>
          <w:rFonts w:ascii="Arial" w:hAnsi="Arial" w:cs="Arial"/>
          <w:color w:val="000000" w:themeColor="text1"/>
          <w:lang w:val="en-GB"/>
        </w:rPr>
        <w:t xml:space="preserve">amily </w:t>
      </w:r>
      <w:r w:rsidR="00C034A1" w:rsidRPr="00BD46EE">
        <w:rPr>
          <w:rFonts w:ascii="Arial" w:hAnsi="Arial" w:cs="Arial"/>
          <w:color w:val="000000" w:themeColor="text1"/>
          <w:lang w:val="en-GB"/>
        </w:rPr>
        <w:t>F</w:t>
      </w:r>
      <w:r w:rsidRPr="00BD46EE">
        <w:rPr>
          <w:rFonts w:ascii="Arial" w:hAnsi="Arial" w:cs="Arial"/>
          <w:color w:val="000000" w:themeColor="text1"/>
          <w:lang w:val="en-GB"/>
        </w:rPr>
        <w:t xml:space="preserve">un </w:t>
      </w:r>
      <w:r w:rsidR="00C034A1" w:rsidRPr="00BD46EE">
        <w:rPr>
          <w:rFonts w:ascii="Arial" w:hAnsi="Arial" w:cs="Arial"/>
          <w:color w:val="000000" w:themeColor="text1"/>
          <w:lang w:val="en-GB"/>
        </w:rPr>
        <w:t>D</w:t>
      </w:r>
      <w:r w:rsidRPr="00BD46EE">
        <w:rPr>
          <w:rFonts w:ascii="Arial" w:hAnsi="Arial" w:cs="Arial"/>
          <w:color w:val="000000" w:themeColor="text1"/>
          <w:lang w:val="en-GB"/>
        </w:rPr>
        <w:t>ays to the CYP who are on the PPC caseload, inclusive of their families and obtaining feedback to see if they feel they have benefitted. The project will use a mixed method approach, such as questionnaires and interviews to provide valuable insight for healthcare providers, families, and policymakers.</w:t>
      </w:r>
    </w:p>
    <w:p w14:paraId="2E17C8D5" w14:textId="0D832401"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Family Fun Days are organised by the PPC team to encourage families to access their local communities and have an enjoyable day, filled with memory making activities. As the Family Fun Days are already in existence, the research activity will be focused on obtaining data on how participants feel about the Family Fun Days and how they evaluate their importance. Additionally, there will also be questions investigating how to improve these events, to improve participant experience and ensure their longevity. These organised Family Fun Days will be cost free and accessible to all </w:t>
      </w:r>
      <w:r w:rsidR="006843C2" w:rsidRPr="00BD46EE">
        <w:rPr>
          <w:rFonts w:ascii="Arial" w:hAnsi="Arial" w:cs="Arial"/>
          <w:color w:val="000000" w:themeColor="text1"/>
          <w:lang w:val="en-GB"/>
        </w:rPr>
        <w:t>CYP</w:t>
      </w:r>
      <w:r w:rsidRPr="00BD46EE">
        <w:rPr>
          <w:rFonts w:ascii="Arial" w:hAnsi="Arial" w:cs="Arial"/>
          <w:color w:val="000000" w:themeColor="text1"/>
          <w:lang w:val="en-GB"/>
        </w:rPr>
        <w:t xml:space="preserve"> within PPC. This is designed to minimise barriers to participation and ensure CYP and their families are equally able to access support. </w:t>
      </w:r>
    </w:p>
    <w:p w14:paraId="15558141" w14:textId="77777777" w:rsidR="00702ECA" w:rsidRPr="00BD46EE" w:rsidRDefault="00702ECA" w:rsidP="001267BA">
      <w:pPr>
        <w:pStyle w:val="Heading3"/>
        <w:spacing w:line="360" w:lineRule="auto"/>
        <w:jc w:val="both"/>
        <w:rPr>
          <w:rFonts w:ascii="Arial" w:hAnsi="Arial" w:cs="Arial"/>
          <w:color w:val="000000" w:themeColor="text1"/>
          <w:sz w:val="22"/>
          <w:szCs w:val="22"/>
          <w:lang w:val="en-GB"/>
        </w:rPr>
      </w:pPr>
      <w:bookmarkStart w:id="2" w:name="_Toc196752389"/>
      <w:r w:rsidRPr="00BD46EE">
        <w:rPr>
          <w:rFonts w:ascii="Arial" w:hAnsi="Arial" w:cs="Arial"/>
          <w:color w:val="000000" w:themeColor="text1"/>
          <w:sz w:val="22"/>
          <w:szCs w:val="22"/>
          <w:lang w:val="en-GB"/>
        </w:rPr>
        <w:t>The justification</w:t>
      </w:r>
      <w:bookmarkEnd w:id="2"/>
    </w:p>
    <w:p w14:paraId="0C4C5343" w14:textId="77777777"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The primary focus of the PPC service is to improve the quality of life for CYP with life-limiting and life-threatening conditions. The service aims to address the physical, emotional, social, and spiritual needs for CYP and their families, to improve the quality of life and enrich the lived experiences of these individuals (WHO, 2024). </w:t>
      </w:r>
      <w:bookmarkStart w:id="3" w:name="_Hlk176948803"/>
      <w:r w:rsidRPr="00BD46EE">
        <w:rPr>
          <w:rFonts w:ascii="Arial" w:hAnsi="Arial" w:cs="Arial"/>
          <w:color w:val="000000" w:themeColor="text1"/>
          <w:lang w:val="en-GB"/>
        </w:rPr>
        <w:t>Whilst the medical aspects of PPC, such as pain management and symptom control, are well documented (Michel et al, 2023), the psychosocial interventions, particularly the role of play, continues to be underacknowledged with limited research available exploring its benefits (</w:t>
      </w:r>
      <w:r w:rsidRPr="00BD46EE">
        <w:rPr>
          <w:rFonts w:ascii="Arial" w:hAnsi="Arial" w:cs="Arial"/>
          <w:color w:val="000000" w:themeColor="text1"/>
          <w:shd w:val="clear" w:color="auto" w:fill="FFFFFF"/>
          <w:lang w:val="en-GB"/>
        </w:rPr>
        <w:t>Pakenham &amp; Martin, 2022</w:t>
      </w:r>
      <w:r w:rsidRPr="00BD46EE">
        <w:rPr>
          <w:rFonts w:ascii="Arial" w:hAnsi="Arial" w:cs="Arial"/>
          <w:color w:val="000000" w:themeColor="text1"/>
          <w:lang w:val="en-GB"/>
        </w:rPr>
        <w:t>).</w:t>
      </w:r>
      <w:bookmarkEnd w:id="3"/>
      <w:r w:rsidRPr="00BD46EE">
        <w:rPr>
          <w:rFonts w:ascii="Arial" w:hAnsi="Arial" w:cs="Arial"/>
          <w:color w:val="000000" w:themeColor="text1"/>
          <w:lang w:val="en-GB"/>
        </w:rPr>
        <w:t xml:space="preserve"> However, in research carried out in 2009, Van </w:t>
      </w:r>
      <w:r w:rsidRPr="00BD46EE">
        <w:rPr>
          <w:rFonts w:ascii="Arial" w:hAnsi="Arial" w:cs="Arial"/>
          <w:color w:val="000000" w:themeColor="text1"/>
          <w:lang w:val="en-GB"/>
        </w:rPr>
        <w:lastRenderedPageBreak/>
        <w:t xml:space="preserve">Breemen explains how beneficial play can be to those with a life limiting or a life-threatening condition, such as ensuring bonds of attachment and supporting the mental and physical wellbeing, which is also concurred by Hubbuck (2009). </w:t>
      </w:r>
    </w:p>
    <w:p w14:paraId="6722F11A" w14:textId="77777777"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The ethical and practical rationales for this research can be defended based on its anticipated impact. By investigating the potential advantages and efficacy of play-based interventions, the aim is to ensure that the service consistently enhances the quality of life, reduces distress, fosters meaningful engagement, improves communication, and supports family dynamics for patients and families involved in palliative care (Boucher et al, 2014)</w:t>
      </w:r>
    </w:p>
    <w:p w14:paraId="0533580B" w14:textId="77777777" w:rsidR="00702ECA" w:rsidRPr="00BD46EE" w:rsidRDefault="00702ECA" w:rsidP="001267BA">
      <w:pPr>
        <w:pStyle w:val="Heading3"/>
        <w:spacing w:line="360" w:lineRule="auto"/>
        <w:jc w:val="both"/>
        <w:rPr>
          <w:rFonts w:ascii="Arial" w:hAnsi="Arial" w:cs="Arial"/>
          <w:color w:val="000000" w:themeColor="text1"/>
          <w:sz w:val="22"/>
          <w:szCs w:val="22"/>
          <w:lang w:val="en-GB"/>
        </w:rPr>
      </w:pPr>
      <w:bookmarkStart w:id="4" w:name="_Toc196752390"/>
      <w:r w:rsidRPr="00BD46EE">
        <w:rPr>
          <w:rFonts w:ascii="Arial" w:hAnsi="Arial" w:cs="Arial"/>
          <w:color w:val="000000" w:themeColor="text1"/>
          <w:sz w:val="22"/>
          <w:szCs w:val="22"/>
          <w:lang w:val="en-GB"/>
        </w:rPr>
        <w:t>The intended impact</w:t>
      </w:r>
      <w:bookmarkEnd w:id="4"/>
    </w:p>
    <w:p w14:paraId="1DC55CF0" w14:textId="0E8254B4"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The intended impact of this research activity is to understand the psycho psychological and emotional impact of play on CYP and their families in PPC. By </w:t>
      </w:r>
      <w:r w:rsidRPr="00BD46EE">
        <w:rPr>
          <w:rStyle w:val="cf01"/>
          <w:rFonts w:ascii="Arial" w:hAnsi="Arial" w:cs="Arial"/>
          <w:color w:val="000000" w:themeColor="text1"/>
          <w:sz w:val="22"/>
          <w:szCs w:val="22"/>
          <w:lang w:val="en-GB"/>
        </w:rPr>
        <w:t>reinforcing existing evidence and identify gaps in service delivery, funding, and potential obstacles such as environmental factors, accessibility issues, and the impact of the cost-of-living crisis has had on families receiving PPC. By cross-referencing demand and reviewing the challenges encountered, this research can provide valuable insights into how the use of play can be more effectively integrated into PPC services to support the holistic well-being of CY</w:t>
      </w:r>
      <w:r w:rsidR="003521B0" w:rsidRPr="00BD46EE">
        <w:rPr>
          <w:rStyle w:val="cf01"/>
          <w:rFonts w:ascii="Arial" w:hAnsi="Arial" w:cs="Arial"/>
          <w:color w:val="000000" w:themeColor="text1"/>
          <w:sz w:val="22"/>
          <w:szCs w:val="22"/>
          <w:lang w:val="en-GB"/>
        </w:rPr>
        <w:t>P</w:t>
      </w:r>
      <w:r w:rsidRPr="00BD46EE">
        <w:rPr>
          <w:rStyle w:val="cf01"/>
          <w:rFonts w:ascii="Arial" w:hAnsi="Arial" w:cs="Arial"/>
          <w:color w:val="000000" w:themeColor="text1"/>
          <w:sz w:val="22"/>
          <w:szCs w:val="22"/>
          <w:lang w:val="en-GB"/>
        </w:rPr>
        <w:t xml:space="preserve"> and their families.</w:t>
      </w:r>
      <w:r w:rsidRPr="00BD46EE">
        <w:rPr>
          <w:rFonts w:ascii="Arial" w:hAnsi="Arial" w:cs="Arial"/>
          <w:color w:val="000000" w:themeColor="text1"/>
          <w:lang w:val="en-GB"/>
        </w:rPr>
        <w:t xml:space="preserve"> The overall aim of this research is to better understand the benefits of play based interventions and inform the development of effective and tailored approaches to improve the well-being and overall experience of patients and their families receiving palliative care. The researcher aims to advance understanding for families as well as professionals, inform clinical practice, and enhance holistic care for patients and families experiencing PPC. The research activities will be looking at not only how they benefit but also the disadvantages that </w:t>
      </w:r>
      <w:r w:rsidR="00087AAB" w:rsidRPr="00BD46EE">
        <w:rPr>
          <w:rFonts w:ascii="Arial" w:hAnsi="Arial" w:cs="Arial"/>
          <w:color w:val="000000" w:themeColor="text1"/>
          <w:lang w:val="en-GB"/>
        </w:rPr>
        <w:t>CYP</w:t>
      </w:r>
      <w:r w:rsidRPr="00BD46EE">
        <w:rPr>
          <w:rFonts w:ascii="Arial" w:hAnsi="Arial" w:cs="Arial"/>
          <w:color w:val="000000" w:themeColor="text1"/>
          <w:lang w:val="en-GB"/>
        </w:rPr>
        <w:t xml:space="preserve">, and their families face accessing activities and their communities. The research activities need to be accommodating due to the nature of the patients. </w:t>
      </w:r>
    </w:p>
    <w:p w14:paraId="378B2CD8" w14:textId="77777777" w:rsidR="00702ECA" w:rsidRPr="00BD46EE" w:rsidRDefault="00702ECA" w:rsidP="001267BA">
      <w:pPr>
        <w:spacing w:line="360" w:lineRule="auto"/>
        <w:jc w:val="both"/>
        <w:rPr>
          <w:rFonts w:ascii="Arial" w:hAnsi="Arial" w:cs="Arial"/>
          <w:color w:val="000000" w:themeColor="text1"/>
          <w:lang w:val="en-GB"/>
        </w:rPr>
      </w:pPr>
    </w:p>
    <w:p w14:paraId="71442326" w14:textId="77777777" w:rsidR="00702ECA" w:rsidRPr="00BD46EE" w:rsidRDefault="00702ECA" w:rsidP="001267BA">
      <w:pPr>
        <w:pStyle w:val="Heading3"/>
        <w:spacing w:line="360" w:lineRule="auto"/>
        <w:jc w:val="both"/>
        <w:rPr>
          <w:rFonts w:ascii="Arial" w:hAnsi="Arial" w:cs="Arial"/>
          <w:color w:val="000000" w:themeColor="text1"/>
          <w:sz w:val="22"/>
          <w:szCs w:val="22"/>
          <w:lang w:val="en-GB"/>
        </w:rPr>
      </w:pPr>
      <w:bookmarkStart w:id="5" w:name="_Toc196752391"/>
      <w:r w:rsidRPr="00BD46EE">
        <w:rPr>
          <w:rFonts w:ascii="Arial" w:hAnsi="Arial" w:cs="Arial"/>
          <w:color w:val="000000" w:themeColor="text1"/>
          <w:sz w:val="22"/>
          <w:szCs w:val="22"/>
          <w:lang w:val="en-GB"/>
        </w:rPr>
        <w:t>The outlined intention</w:t>
      </w:r>
      <w:bookmarkEnd w:id="5"/>
    </w:p>
    <w:p w14:paraId="5E0549FC" w14:textId="06FF21B5" w:rsidR="00702ECA" w:rsidRPr="00BD46EE" w:rsidRDefault="00702ECA" w:rsidP="001267BA">
      <w:pPr>
        <w:pStyle w:val="pf0"/>
        <w:spacing w:line="360" w:lineRule="auto"/>
        <w:jc w:val="both"/>
        <w:rPr>
          <w:rStyle w:val="cf01"/>
          <w:rFonts w:ascii="Arial" w:hAnsi="Arial" w:cs="Arial"/>
          <w:color w:val="000000" w:themeColor="text1"/>
          <w:sz w:val="22"/>
          <w:szCs w:val="22"/>
        </w:rPr>
      </w:pPr>
      <w:r w:rsidRPr="00BD46EE">
        <w:rPr>
          <w:rFonts w:ascii="Arial" w:hAnsi="Arial" w:cs="Arial"/>
          <w:color w:val="000000" w:themeColor="text1"/>
          <w:sz w:val="22"/>
          <w:szCs w:val="22"/>
        </w:rPr>
        <w:t xml:space="preserve">The outlined intention is for the researcher to provide all CYP on the PPC caseload opportunities to access Family Fun Days and measure its impact. </w:t>
      </w:r>
      <w:r w:rsidRPr="00BD46EE">
        <w:rPr>
          <w:rStyle w:val="cf01"/>
          <w:rFonts w:ascii="Arial" w:hAnsi="Arial" w:cs="Arial"/>
          <w:color w:val="000000" w:themeColor="text1"/>
          <w:sz w:val="22"/>
          <w:szCs w:val="22"/>
        </w:rPr>
        <w:t xml:space="preserve">Explore and document the specific reasons why having opportunities for play are essential for families in PPC. </w:t>
      </w:r>
      <w:r w:rsidRPr="00BD46EE">
        <w:rPr>
          <w:rFonts w:ascii="Arial" w:hAnsi="Arial" w:cs="Arial"/>
          <w:color w:val="000000" w:themeColor="text1"/>
          <w:sz w:val="22"/>
          <w:szCs w:val="22"/>
        </w:rPr>
        <w:t xml:space="preserve">There are many benefits documented on how play impacts the lives of CPY. However, when CPY are diagnosed with a life limiting or life-threatening </w:t>
      </w:r>
      <w:r w:rsidRPr="00BD46EE">
        <w:rPr>
          <w:rFonts w:ascii="Arial" w:hAnsi="Arial" w:cs="Arial"/>
          <w:color w:val="000000" w:themeColor="text1"/>
          <w:sz w:val="22"/>
          <w:szCs w:val="22"/>
        </w:rPr>
        <w:lastRenderedPageBreak/>
        <w:t xml:space="preserve">condition, play tends to be deemed by families and professionals to not be an essential part of their overall care management. Play can often be forgotten by a range of reasons, for example time, pressures of appointments etc. The research will look at developing new methods that can lead to advancements in accessibility and accessing their local communities. This research is intended to </w:t>
      </w:r>
      <w:r w:rsidRPr="00BD46EE">
        <w:rPr>
          <w:rStyle w:val="cf01"/>
          <w:rFonts w:ascii="Arial" w:hAnsi="Arial" w:cs="Arial"/>
          <w:color w:val="000000" w:themeColor="text1"/>
          <w:sz w:val="22"/>
          <w:szCs w:val="22"/>
        </w:rPr>
        <w:t>investigate the current challenges faced by families, including parents and siblings within PPC, considering factors such as geographical location, grief, stress, and financial burdens</w:t>
      </w:r>
      <w:r w:rsidR="00A0753D" w:rsidRPr="00BD46EE">
        <w:rPr>
          <w:rStyle w:val="cf01"/>
          <w:rFonts w:ascii="Arial" w:hAnsi="Arial" w:cs="Arial"/>
          <w:color w:val="000000" w:themeColor="text1"/>
          <w:sz w:val="22"/>
          <w:szCs w:val="22"/>
        </w:rPr>
        <w:t xml:space="preserve"> (Kassam, 2020).</w:t>
      </w:r>
    </w:p>
    <w:p w14:paraId="0BF43905" w14:textId="77777777" w:rsidR="00702ECA" w:rsidRPr="00BD46EE" w:rsidRDefault="00702ECA" w:rsidP="001267BA">
      <w:pPr>
        <w:pStyle w:val="pf0"/>
        <w:spacing w:line="360" w:lineRule="auto"/>
        <w:jc w:val="both"/>
        <w:rPr>
          <w:rFonts w:ascii="Arial" w:hAnsi="Arial" w:cs="Arial"/>
          <w:color w:val="000000" w:themeColor="text1"/>
          <w:sz w:val="22"/>
          <w:szCs w:val="22"/>
        </w:rPr>
      </w:pPr>
    </w:p>
    <w:p w14:paraId="333C1A95" w14:textId="77777777" w:rsidR="00702ECA" w:rsidRPr="00BD46EE" w:rsidRDefault="00702ECA" w:rsidP="001267BA">
      <w:pPr>
        <w:pStyle w:val="Heading3"/>
        <w:spacing w:line="360" w:lineRule="auto"/>
        <w:jc w:val="both"/>
        <w:rPr>
          <w:rFonts w:ascii="Arial" w:hAnsi="Arial" w:cs="Arial"/>
          <w:color w:val="000000" w:themeColor="text1"/>
          <w:sz w:val="22"/>
          <w:szCs w:val="22"/>
          <w:lang w:val="en-GB"/>
        </w:rPr>
      </w:pPr>
      <w:bookmarkStart w:id="6" w:name="_Toc196752392"/>
      <w:r w:rsidRPr="00BD46EE">
        <w:rPr>
          <w:rFonts w:ascii="Arial" w:hAnsi="Arial" w:cs="Arial"/>
          <w:color w:val="000000" w:themeColor="text1"/>
          <w:sz w:val="22"/>
          <w:szCs w:val="22"/>
          <w:lang w:val="en-GB"/>
        </w:rPr>
        <w:t>The expected learning outcomes</w:t>
      </w:r>
      <w:bookmarkEnd w:id="6"/>
    </w:p>
    <w:p w14:paraId="23D48E96" w14:textId="6032D1BA"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The role of play in PPC is an evolving area of research that could significantly enhance the quality of life for CYP with life limiting and life-threatening conditions and their families</w:t>
      </w:r>
      <w:r w:rsidR="00F71220" w:rsidRPr="00BD46EE">
        <w:rPr>
          <w:rFonts w:ascii="Arial" w:hAnsi="Arial" w:cs="Arial"/>
          <w:color w:val="000000" w:themeColor="text1"/>
          <w:lang w:val="en-GB"/>
        </w:rPr>
        <w:t xml:space="preserve"> (Together for short lives, 2025)</w:t>
      </w:r>
      <w:r w:rsidRPr="00BD46EE">
        <w:rPr>
          <w:rFonts w:ascii="Arial" w:hAnsi="Arial" w:cs="Arial"/>
          <w:color w:val="000000" w:themeColor="text1"/>
          <w:lang w:val="en-GB"/>
        </w:rPr>
        <w:t>. This project aims to provide evidence-based recommendations that will contribute to a more comprehensive approach to PPC addressing not only the physical but also the emotional, social, and psychosocial needs. The expected outcomes are as follows.</w:t>
      </w:r>
    </w:p>
    <w:p w14:paraId="2C6EDCC5" w14:textId="77777777"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1. Understanding PPC Principles, focusing on a holistic, comfort-driven approach. </w:t>
      </w:r>
    </w:p>
    <w:p w14:paraId="341847F6" w14:textId="77777777"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2. Training in evidence-based practices for pain management and psychosocial support.</w:t>
      </w:r>
    </w:p>
    <w:p w14:paraId="228D6C67" w14:textId="77777777" w:rsidR="00702ECA" w:rsidRPr="00BD46EE" w:rsidRDefault="00702ECA"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3. Emphasising family-centred care and effective communication.</w:t>
      </w:r>
    </w:p>
    <w:p w14:paraId="26848290" w14:textId="77777777" w:rsidR="00702ECA" w:rsidRPr="00BD46EE" w:rsidRDefault="00702ECA"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4. Promoting interdisciplinary collaboration for comprehensive care.</w:t>
      </w:r>
    </w:p>
    <w:p w14:paraId="44918B4E" w14:textId="77777777" w:rsidR="00702ECA" w:rsidRPr="00BD46EE" w:rsidRDefault="00702ECA"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5. Building cultural competence for sensitive, respectful care.</w:t>
      </w:r>
    </w:p>
    <w:p w14:paraId="1E9A03A2" w14:textId="77777777" w:rsidR="00702ECA" w:rsidRPr="00BD46EE" w:rsidRDefault="00702ECA"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6. Providing psychosocial support for CYP and their families.</w:t>
      </w:r>
    </w:p>
    <w:p w14:paraId="158A1E98" w14:textId="77777777" w:rsidR="00702ECA" w:rsidRPr="00BD46EE" w:rsidRDefault="00702ECA"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7. Preparing for long-term family support and bereavement care. </w:t>
      </w:r>
    </w:p>
    <w:p w14:paraId="6EC45E4B" w14:textId="77777777" w:rsidR="00702ECA" w:rsidRPr="00BD46EE" w:rsidRDefault="00702ECA"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8. Encouraging research and continuous improvement in PPC practices.</w:t>
      </w:r>
    </w:p>
    <w:p w14:paraId="7E626279" w14:textId="77777777" w:rsidR="00702ECA" w:rsidRPr="00BD46EE" w:rsidRDefault="00702ECA" w:rsidP="001267BA">
      <w:pPr>
        <w:spacing w:line="360" w:lineRule="auto"/>
        <w:jc w:val="both"/>
        <w:rPr>
          <w:rFonts w:ascii="Arial" w:hAnsi="Arial" w:cs="Arial"/>
          <w:color w:val="000000" w:themeColor="text1"/>
          <w:lang w:val="en-GB"/>
        </w:rPr>
      </w:pPr>
    </w:p>
    <w:p w14:paraId="1F68A648" w14:textId="77777777" w:rsidR="00702ECA" w:rsidRPr="00BD46EE" w:rsidRDefault="00702ECA" w:rsidP="001267BA">
      <w:pPr>
        <w:pStyle w:val="Heading3"/>
        <w:spacing w:line="360" w:lineRule="auto"/>
        <w:jc w:val="both"/>
        <w:rPr>
          <w:rFonts w:ascii="Arial" w:hAnsi="Arial" w:cs="Arial"/>
          <w:color w:val="000000" w:themeColor="text1"/>
          <w:sz w:val="22"/>
          <w:szCs w:val="22"/>
          <w:lang w:val="en-GB"/>
        </w:rPr>
      </w:pPr>
      <w:bookmarkStart w:id="7" w:name="_Toc196752393"/>
      <w:r w:rsidRPr="00BD46EE">
        <w:rPr>
          <w:rFonts w:ascii="Arial" w:hAnsi="Arial" w:cs="Arial"/>
          <w:color w:val="000000" w:themeColor="text1"/>
          <w:sz w:val="22"/>
          <w:szCs w:val="22"/>
          <w:lang w:val="en-GB"/>
        </w:rPr>
        <w:t>Ethics and insider research</w:t>
      </w:r>
      <w:bookmarkEnd w:id="7"/>
    </w:p>
    <w:p w14:paraId="0CBFE868" w14:textId="32FAE3A9" w:rsidR="00702ECA" w:rsidRPr="00BD46EE" w:rsidRDefault="00702ECA" w:rsidP="001267BA">
      <w:pPr>
        <w:spacing w:line="360" w:lineRule="auto"/>
        <w:jc w:val="both"/>
        <w:rPr>
          <w:rFonts w:ascii="Arial" w:hAnsi="Arial" w:cs="Arial"/>
          <w:color w:val="000000" w:themeColor="text1"/>
          <w:lang w:val="en-GB" w:eastAsia="zh-CN"/>
        </w:rPr>
      </w:pPr>
      <w:r w:rsidRPr="00BD46EE">
        <w:rPr>
          <w:rFonts w:ascii="Arial" w:hAnsi="Arial" w:cs="Arial"/>
          <w:color w:val="000000" w:themeColor="text1"/>
          <w:lang w:val="en-GB" w:eastAsia="zh-CN"/>
        </w:rPr>
        <w:t xml:space="preserve">Conducting insider research in PPC poses unique challenges due to the close connection with the subject and the need for strict ethical considerations. Balancing a dual role as both researcher and practitioner requires maintaining objectivity and adhering to ethical guidelines. However, being an insider offers advantages such as </w:t>
      </w:r>
      <w:r w:rsidRPr="00BD46EE">
        <w:rPr>
          <w:rFonts w:ascii="Arial" w:hAnsi="Arial" w:cs="Arial"/>
          <w:color w:val="000000" w:themeColor="text1"/>
          <w:lang w:val="en-GB" w:eastAsia="zh-CN"/>
        </w:rPr>
        <w:lastRenderedPageBreak/>
        <w:t xml:space="preserve">deeper insights, richer data, and a nuanced understanding of PPC. The researcher must ensure no harm comes to participants, acknowledging the emotional and psychosocial impacts, and maintain clear professional boundaries, as outlined by </w:t>
      </w:r>
      <w:r w:rsidR="008009FB">
        <w:rPr>
          <w:rFonts w:ascii="Arial" w:hAnsi="Arial" w:cs="Arial"/>
          <w:color w:val="000000" w:themeColor="text1"/>
          <w:lang w:val="en-GB" w:eastAsia="zh-CN"/>
        </w:rPr>
        <w:t>SoHPS</w:t>
      </w:r>
      <w:r w:rsidRPr="00BD46EE">
        <w:rPr>
          <w:rFonts w:ascii="Arial" w:hAnsi="Arial" w:cs="Arial"/>
          <w:color w:val="000000" w:themeColor="text1"/>
          <w:lang w:val="en-GB" w:eastAsia="zh-CN"/>
        </w:rPr>
        <w:t xml:space="preserve"> (202</w:t>
      </w:r>
      <w:r w:rsidR="008009FB">
        <w:rPr>
          <w:rFonts w:ascii="Arial" w:hAnsi="Arial" w:cs="Arial"/>
          <w:color w:val="000000" w:themeColor="text1"/>
          <w:lang w:val="en-GB" w:eastAsia="zh-CN"/>
        </w:rPr>
        <w:t>5</w:t>
      </w:r>
      <w:r w:rsidRPr="00BD46EE">
        <w:rPr>
          <w:rFonts w:ascii="Arial" w:hAnsi="Arial" w:cs="Arial"/>
          <w:color w:val="000000" w:themeColor="text1"/>
          <w:lang w:val="en-GB" w:eastAsia="zh-CN"/>
        </w:rPr>
        <w:t xml:space="preserve">). </w:t>
      </w:r>
    </w:p>
    <w:p w14:paraId="3943A5DD" w14:textId="66BCB565" w:rsidR="00702ECA" w:rsidRPr="00BD46EE" w:rsidRDefault="00702ECA" w:rsidP="001267BA">
      <w:pPr>
        <w:spacing w:line="360" w:lineRule="auto"/>
        <w:jc w:val="both"/>
        <w:rPr>
          <w:rFonts w:ascii="Arial" w:hAnsi="Arial" w:cs="Arial"/>
          <w:color w:val="000000" w:themeColor="text1"/>
          <w:lang w:val="en-GB" w:eastAsia="zh-CN"/>
        </w:rPr>
      </w:pPr>
      <w:r w:rsidRPr="00BD46EE">
        <w:rPr>
          <w:rFonts w:ascii="Arial" w:hAnsi="Arial" w:cs="Arial"/>
          <w:color w:val="000000" w:themeColor="text1"/>
          <w:lang w:val="en-GB" w:eastAsia="zh-CN"/>
        </w:rPr>
        <w:t>Ethical research also requires fully informing parents or guardians before they provide consent as CYP cannot give direct feedback due to their age and vulnerability. The researcher will ensure parents have ample time to consider participation and will conduct a /question and answer’ session to address any queries. The consent process will cover the study’s purpose, potential risks, benefits, and participants rights, including the option to withdraw at any time. Conduct details will be provided for further inquiries, and participants withdrawing will be removed from the research immediately.</w:t>
      </w:r>
    </w:p>
    <w:p w14:paraId="61C99851" w14:textId="66BCB565" w:rsidR="0072197C" w:rsidRPr="00BD46EE" w:rsidRDefault="0072197C" w:rsidP="001267BA">
      <w:pPr>
        <w:pStyle w:val="Heading1"/>
        <w:spacing w:line="360" w:lineRule="auto"/>
        <w:jc w:val="both"/>
        <w:rPr>
          <w:rFonts w:ascii="Arial" w:hAnsi="Arial" w:cs="Arial"/>
          <w:color w:val="000000" w:themeColor="text1"/>
          <w:sz w:val="22"/>
          <w:lang w:val="en-GB"/>
        </w:rPr>
      </w:pPr>
      <w:bookmarkStart w:id="8" w:name="_Toc196752394"/>
      <w:r w:rsidRPr="00BD46EE">
        <w:rPr>
          <w:rFonts w:ascii="Arial" w:hAnsi="Arial" w:cs="Arial"/>
          <w:color w:val="000000" w:themeColor="text1"/>
          <w:sz w:val="22"/>
          <w:lang w:val="en-GB"/>
        </w:rPr>
        <w:t>Introduction</w:t>
      </w:r>
      <w:bookmarkEnd w:id="8"/>
    </w:p>
    <w:p w14:paraId="0DE5582F" w14:textId="77777777" w:rsidR="0072197C" w:rsidRPr="00BD46EE" w:rsidRDefault="0072197C" w:rsidP="001267BA">
      <w:pPr>
        <w:pStyle w:val="Heading3"/>
        <w:spacing w:line="360" w:lineRule="auto"/>
        <w:jc w:val="both"/>
        <w:rPr>
          <w:rFonts w:ascii="Arial" w:hAnsi="Arial" w:cs="Arial"/>
          <w:color w:val="000000" w:themeColor="text1"/>
          <w:sz w:val="22"/>
          <w:szCs w:val="22"/>
          <w:lang w:val="en-GB"/>
        </w:rPr>
      </w:pPr>
      <w:bookmarkStart w:id="9" w:name="_Toc196752395"/>
      <w:r w:rsidRPr="00BD46EE">
        <w:rPr>
          <w:rFonts w:ascii="Arial" w:hAnsi="Arial" w:cs="Arial"/>
          <w:color w:val="000000" w:themeColor="text1"/>
          <w:sz w:val="22"/>
          <w:szCs w:val="22"/>
          <w:lang w:val="en-GB"/>
        </w:rPr>
        <w:t>The context</w:t>
      </w:r>
      <w:bookmarkEnd w:id="9"/>
    </w:p>
    <w:p w14:paraId="3274C71C" w14:textId="07540D13" w:rsidR="0072197C" w:rsidRPr="00BD46EE" w:rsidRDefault="0072197C"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PPC is a specialised service tailored specifically for CYP diagnosed with a life limiting or life-threatening conditions. PPC is not merely a response to end-of-life scenarios; rather, it is an ongoing, comprehensive approach that begins at the point of diagnosis and continues throughout the entire journey of the child or young person</w:t>
      </w:r>
      <w:r w:rsidR="000A0497" w:rsidRPr="00BD46EE">
        <w:rPr>
          <w:rFonts w:ascii="Arial" w:hAnsi="Arial" w:cs="Arial"/>
          <w:color w:val="000000" w:themeColor="text1"/>
          <w:lang w:val="en-GB"/>
        </w:rPr>
        <w:t xml:space="preserve"> (Together for </w:t>
      </w:r>
      <w:r w:rsidR="00401463" w:rsidRPr="00BD46EE">
        <w:rPr>
          <w:rFonts w:ascii="Arial" w:hAnsi="Arial" w:cs="Arial"/>
          <w:color w:val="000000" w:themeColor="text1"/>
          <w:lang w:val="en-GB"/>
        </w:rPr>
        <w:t>S</w:t>
      </w:r>
      <w:r w:rsidR="000A0497" w:rsidRPr="00BD46EE">
        <w:rPr>
          <w:rFonts w:ascii="Arial" w:hAnsi="Arial" w:cs="Arial"/>
          <w:color w:val="000000" w:themeColor="text1"/>
          <w:lang w:val="en-GB"/>
        </w:rPr>
        <w:t xml:space="preserve">hort </w:t>
      </w:r>
      <w:r w:rsidR="00401463" w:rsidRPr="00BD46EE">
        <w:rPr>
          <w:rFonts w:ascii="Arial" w:hAnsi="Arial" w:cs="Arial"/>
          <w:color w:val="000000" w:themeColor="text1"/>
          <w:lang w:val="en-GB"/>
        </w:rPr>
        <w:t>L</w:t>
      </w:r>
      <w:r w:rsidR="000A0497" w:rsidRPr="00BD46EE">
        <w:rPr>
          <w:rFonts w:ascii="Arial" w:hAnsi="Arial" w:cs="Arial"/>
          <w:color w:val="000000" w:themeColor="text1"/>
          <w:lang w:val="en-GB"/>
        </w:rPr>
        <w:t>ives, 2025)</w:t>
      </w:r>
      <w:r w:rsidRPr="00BD46EE">
        <w:rPr>
          <w:rFonts w:ascii="Arial" w:hAnsi="Arial" w:cs="Arial"/>
          <w:color w:val="000000" w:themeColor="text1"/>
          <w:lang w:val="en-GB"/>
        </w:rPr>
        <w:t>.</w:t>
      </w:r>
      <w:r w:rsidR="00401463" w:rsidRPr="00BD46EE">
        <w:rPr>
          <w:rFonts w:ascii="Arial" w:hAnsi="Arial" w:cs="Arial"/>
          <w:color w:val="000000" w:themeColor="text1"/>
          <w:lang w:val="en-GB"/>
        </w:rPr>
        <w:t xml:space="preserve"> Agreed by Ty</w:t>
      </w:r>
      <w:r w:rsidR="0045494B" w:rsidRPr="00BD46EE">
        <w:rPr>
          <w:rFonts w:ascii="Arial" w:hAnsi="Arial" w:cs="Arial"/>
          <w:color w:val="000000" w:themeColor="text1"/>
          <w:lang w:val="en-GB"/>
        </w:rPr>
        <w:t xml:space="preserve"> </w:t>
      </w:r>
      <w:r w:rsidR="00401463" w:rsidRPr="00BD46EE">
        <w:rPr>
          <w:rFonts w:ascii="Arial" w:hAnsi="Arial" w:cs="Arial"/>
          <w:color w:val="000000" w:themeColor="text1"/>
          <w:lang w:val="en-GB"/>
        </w:rPr>
        <w:t>Hafan (2025)</w:t>
      </w:r>
      <w:r w:rsidRPr="00BD46EE">
        <w:rPr>
          <w:rFonts w:ascii="Arial" w:hAnsi="Arial" w:cs="Arial"/>
          <w:color w:val="000000" w:themeColor="text1"/>
          <w:lang w:val="en-GB"/>
        </w:rPr>
        <w:t xml:space="preserve"> This journey includes not only the management of their medical condition but also the emotional and psychological aspects of living with a serious illness, the process of dying, and the subsequent grief and bereavement experienced by family members. PPC is a proactive, holistic approach that involves a multidisciplinary team (MDT) focused on improving quality of life for both the CYP and their family through pain management, symptom control and emotional support. </w:t>
      </w:r>
    </w:p>
    <w:p w14:paraId="453A646B" w14:textId="07A204E5" w:rsidR="0072197C" w:rsidRPr="00BD46EE" w:rsidRDefault="0072197C" w:rsidP="001267BA">
      <w:pPr>
        <w:spacing w:line="360" w:lineRule="auto"/>
        <w:jc w:val="both"/>
        <w:rPr>
          <w:rFonts w:ascii="Arial" w:hAnsi="Arial" w:cs="Arial"/>
          <w:color w:val="000000" w:themeColor="text1"/>
          <w:lang w:val="en-GB"/>
        </w:rPr>
      </w:pPr>
      <w:r w:rsidRPr="00DD6483">
        <w:rPr>
          <w:rFonts w:ascii="Arial" w:hAnsi="Arial" w:cs="Arial"/>
          <w:color w:val="000000" w:themeColor="text1"/>
          <w:lang w:val="en-GB"/>
        </w:rPr>
        <w:t>The concept of play is now recognised as essential for t</w:t>
      </w:r>
      <w:r w:rsidRPr="00BD46EE">
        <w:rPr>
          <w:rFonts w:ascii="Arial" w:hAnsi="Arial" w:cs="Arial"/>
          <w:color w:val="000000" w:themeColor="text1"/>
          <w:lang w:val="en-GB"/>
        </w:rPr>
        <w:t xml:space="preserve">he cognitive, emotional, social, and physical development of CYP. Play is a right in the United Nations Convention on </w:t>
      </w:r>
      <w:r w:rsidRPr="00DD6483">
        <w:rPr>
          <w:rFonts w:ascii="Arial" w:hAnsi="Arial" w:cs="Arial"/>
          <w:color w:val="000000" w:themeColor="text1"/>
          <w:lang w:val="en-GB"/>
        </w:rPr>
        <w:t>the Rights of the Child (</w:t>
      </w:r>
      <w:r w:rsidR="00DD6483">
        <w:rPr>
          <w:rFonts w:ascii="Arial" w:hAnsi="Arial" w:cs="Arial"/>
          <w:color w:val="000000" w:themeColor="text1"/>
          <w:lang w:val="en-GB"/>
        </w:rPr>
        <w:t>UNICEF</w:t>
      </w:r>
      <w:r w:rsidRPr="00DD6483">
        <w:rPr>
          <w:rFonts w:ascii="Arial" w:hAnsi="Arial" w:cs="Arial"/>
          <w:color w:val="000000" w:themeColor="text1"/>
          <w:lang w:val="en-GB"/>
        </w:rPr>
        <w:t>, 2025)</w:t>
      </w:r>
      <w:r w:rsidR="00DA15A1" w:rsidRPr="00DD6483">
        <w:rPr>
          <w:rFonts w:ascii="Arial" w:hAnsi="Arial" w:cs="Arial"/>
          <w:color w:val="000000" w:themeColor="text1"/>
          <w:lang w:val="en-GB"/>
        </w:rPr>
        <w:t xml:space="preserve"> a</w:t>
      </w:r>
      <w:r w:rsidRPr="00DD6483">
        <w:rPr>
          <w:rFonts w:ascii="Arial" w:hAnsi="Arial" w:cs="Arial"/>
          <w:color w:val="000000" w:themeColor="text1"/>
          <w:lang w:val="en-GB"/>
        </w:rPr>
        <w:t>nd is crucial</w:t>
      </w:r>
      <w:r w:rsidRPr="00BD46EE">
        <w:rPr>
          <w:rFonts w:ascii="Arial" w:hAnsi="Arial" w:cs="Arial"/>
          <w:color w:val="000000" w:themeColor="text1"/>
          <w:lang w:val="en-GB"/>
        </w:rPr>
        <w:t xml:space="preserve"> for fostering family bonds. However, barriers like geographic, socioeconomic, and healthcare limitations restrict access to inclusive play opportunities, particularly for CYP with disabilities or chronic health conditions</w:t>
      </w:r>
      <w:r w:rsidR="00C860E8" w:rsidRPr="00BD46EE">
        <w:rPr>
          <w:rFonts w:ascii="Arial" w:hAnsi="Arial" w:cs="Arial"/>
          <w:color w:val="000000" w:themeColor="text1"/>
          <w:lang w:val="en-GB"/>
        </w:rPr>
        <w:t xml:space="preserve"> </w:t>
      </w:r>
      <w:r w:rsidRPr="00BD46EE">
        <w:rPr>
          <w:rFonts w:ascii="Arial" w:hAnsi="Arial" w:cs="Arial"/>
          <w:color w:val="000000" w:themeColor="text1"/>
          <w:lang w:val="en-GB"/>
        </w:rPr>
        <w:t>(</w:t>
      </w:r>
      <w:r w:rsidR="00C860E8" w:rsidRPr="00BD46EE">
        <w:rPr>
          <w:rFonts w:ascii="Arial" w:hAnsi="Arial" w:cs="Arial"/>
          <w:color w:val="000000" w:themeColor="text1"/>
          <w:lang w:val="en-GB"/>
        </w:rPr>
        <w:t>ICPCN, 2023</w:t>
      </w:r>
      <w:r w:rsidRPr="00BD46EE">
        <w:rPr>
          <w:rFonts w:ascii="Arial" w:hAnsi="Arial" w:cs="Arial"/>
          <w:color w:val="000000" w:themeColor="text1"/>
          <w:lang w:val="en-GB"/>
        </w:rPr>
        <w:t>)</w:t>
      </w:r>
      <w:r w:rsidR="00C860E8" w:rsidRPr="00BD46EE">
        <w:rPr>
          <w:rFonts w:ascii="Arial" w:hAnsi="Arial" w:cs="Arial"/>
          <w:color w:val="000000" w:themeColor="text1"/>
          <w:lang w:val="en-GB"/>
        </w:rPr>
        <w:t>.</w:t>
      </w:r>
      <w:r w:rsidRPr="00BD46EE">
        <w:rPr>
          <w:rFonts w:ascii="Arial" w:hAnsi="Arial" w:cs="Arial"/>
          <w:color w:val="000000" w:themeColor="text1"/>
          <w:lang w:val="en-GB"/>
        </w:rPr>
        <w:t xml:space="preserve"> Addressing these barriers is vital for ensuring all CYP can benefit from play, which promotes healthier and more resilient future generations</w:t>
      </w:r>
      <w:r w:rsidR="003521B0" w:rsidRPr="00BD46EE">
        <w:rPr>
          <w:rFonts w:ascii="Arial" w:hAnsi="Arial" w:cs="Arial"/>
          <w:color w:val="000000" w:themeColor="text1"/>
          <w:lang w:val="en-GB"/>
        </w:rPr>
        <w:t xml:space="preserve"> (Play Wales,</w:t>
      </w:r>
      <w:r w:rsidR="0014106D" w:rsidRPr="00BD46EE">
        <w:rPr>
          <w:rFonts w:ascii="Arial" w:hAnsi="Arial" w:cs="Arial"/>
          <w:color w:val="000000" w:themeColor="text1"/>
          <w:lang w:val="en-GB"/>
        </w:rPr>
        <w:t xml:space="preserve"> 2022</w:t>
      </w:r>
      <w:r w:rsidR="003521B0" w:rsidRPr="00BD46EE">
        <w:rPr>
          <w:rFonts w:ascii="Arial" w:hAnsi="Arial" w:cs="Arial"/>
          <w:color w:val="000000" w:themeColor="text1"/>
          <w:lang w:val="en-GB"/>
        </w:rPr>
        <w:t>)</w:t>
      </w:r>
      <w:r w:rsidRPr="00BD46EE">
        <w:rPr>
          <w:rFonts w:ascii="Arial" w:hAnsi="Arial" w:cs="Arial"/>
          <w:color w:val="000000" w:themeColor="text1"/>
          <w:lang w:val="en-GB"/>
        </w:rPr>
        <w:t xml:space="preserve">. </w:t>
      </w:r>
    </w:p>
    <w:p w14:paraId="6C2B312A" w14:textId="77777777" w:rsidR="0072197C" w:rsidRPr="00BD46EE" w:rsidRDefault="0072197C" w:rsidP="001267BA">
      <w:pPr>
        <w:pStyle w:val="Heading3"/>
        <w:spacing w:line="360" w:lineRule="auto"/>
        <w:jc w:val="both"/>
        <w:rPr>
          <w:rFonts w:ascii="Arial" w:hAnsi="Arial" w:cs="Arial"/>
          <w:color w:val="000000" w:themeColor="text1"/>
          <w:sz w:val="22"/>
          <w:szCs w:val="22"/>
          <w:lang w:val="en-GB"/>
        </w:rPr>
      </w:pPr>
      <w:bookmarkStart w:id="10" w:name="_Toc196752396"/>
      <w:r w:rsidRPr="00BD46EE">
        <w:rPr>
          <w:rFonts w:ascii="Arial" w:hAnsi="Arial" w:cs="Arial"/>
          <w:color w:val="000000" w:themeColor="text1"/>
          <w:sz w:val="22"/>
          <w:szCs w:val="22"/>
          <w:lang w:val="en-GB"/>
        </w:rPr>
        <w:lastRenderedPageBreak/>
        <w:t>The justification</w:t>
      </w:r>
      <w:bookmarkEnd w:id="10"/>
    </w:p>
    <w:p w14:paraId="5009FF5C" w14:textId="110A668A" w:rsidR="0072197C" w:rsidRPr="00BD46EE" w:rsidRDefault="0072197C" w:rsidP="001267BA">
      <w:pPr>
        <w:spacing w:line="360" w:lineRule="auto"/>
        <w:jc w:val="both"/>
        <w:rPr>
          <w:rFonts w:ascii="Arial" w:hAnsi="Arial" w:cs="Arial"/>
          <w:color w:val="000000" w:themeColor="text1"/>
          <w:lang w:val="en-GB"/>
        </w:rPr>
      </w:pPr>
      <w:r w:rsidRPr="00DD6483">
        <w:rPr>
          <w:rFonts w:ascii="Arial" w:hAnsi="Arial" w:cs="Arial"/>
          <w:color w:val="000000" w:themeColor="text1"/>
          <w:lang w:val="en-GB"/>
        </w:rPr>
        <w:t>The justification for a quality improvement initiative aimed at enhancing play opportunities for CYP in PPC stems from three key factors. Firstly, many CYP in PPC</w:t>
      </w:r>
      <w:r w:rsidRPr="00BD46EE">
        <w:rPr>
          <w:rFonts w:ascii="Arial" w:hAnsi="Arial" w:cs="Arial"/>
          <w:color w:val="000000" w:themeColor="text1"/>
          <w:lang w:val="en-GB"/>
        </w:rPr>
        <w:t xml:space="preserve"> face disruptions in education due to prolonged hospital stays, limiting both academic growth and social interactions</w:t>
      </w:r>
      <w:r w:rsidR="00C860E8" w:rsidRPr="00BD46EE">
        <w:rPr>
          <w:rFonts w:ascii="Arial" w:hAnsi="Arial" w:cs="Arial"/>
          <w:color w:val="000000" w:themeColor="text1"/>
          <w:lang w:val="en-GB"/>
        </w:rPr>
        <w:t xml:space="preserve"> </w:t>
      </w:r>
      <w:r w:rsidR="00C860E8" w:rsidRPr="00BD46EE">
        <w:rPr>
          <w:rFonts w:ascii="Arial" w:hAnsi="Arial" w:cs="Arial"/>
          <w:color w:val="000000" w:themeColor="text1"/>
        </w:rPr>
        <w:t>(Blamires, 2024).</w:t>
      </w:r>
      <w:r w:rsidRPr="00BD46EE">
        <w:rPr>
          <w:rFonts w:ascii="Arial" w:hAnsi="Arial" w:cs="Arial"/>
          <w:color w:val="000000" w:themeColor="text1"/>
          <w:lang w:val="en-GB"/>
        </w:rPr>
        <w:t xml:space="preserve"> Improved play opportunities can foster learning and development. Second, these families often experience isolation, which can negatively affect emotional well-being. Enhanced play can facilitate social connections and community engagement. Lastly, CYP in PPC have increased susceptibility to infections, requiring safe, therapeutic play environments. </w:t>
      </w:r>
    </w:p>
    <w:p w14:paraId="2A9643DD" w14:textId="77777777" w:rsidR="0072197C" w:rsidRPr="00BD46EE" w:rsidRDefault="0072197C" w:rsidP="001267BA">
      <w:pPr>
        <w:pStyle w:val="Heading3"/>
        <w:spacing w:line="360" w:lineRule="auto"/>
        <w:jc w:val="both"/>
        <w:rPr>
          <w:rFonts w:ascii="Arial" w:hAnsi="Arial" w:cs="Arial"/>
          <w:color w:val="000000" w:themeColor="text1"/>
          <w:sz w:val="22"/>
          <w:szCs w:val="22"/>
          <w:lang w:val="en-GB"/>
        </w:rPr>
      </w:pPr>
      <w:bookmarkStart w:id="11" w:name="_Hlk177985993"/>
      <w:bookmarkStart w:id="12" w:name="_Toc196752397"/>
      <w:r w:rsidRPr="00BD46EE">
        <w:rPr>
          <w:rFonts w:ascii="Arial" w:hAnsi="Arial" w:cs="Arial"/>
          <w:color w:val="000000" w:themeColor="text1"/>
          <w:sz w:val="22"/>
          <w:szCs w:val="22"/>
          <w:lang w:val="en-GB"/>
        </w:rPr>
        <w:t>The expected learning outcomes</w:t>
      </w:r>
      <w:bookmarkEnd w:id="12"/>
    </w:p>
    <w:p w14:paraId="61B64E26" w14:textId="77777777" w:rsidR="0072197C" w:rsidRPr="00BD46EE" w:rsidRDefault="0072197C"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The primary objective of investigating wellbeing in PPC is to develop and implement evidence-based methodologies that enhance the quality of life for CYP who are dealing with severe health conditions, addressing physical, emotional, psychological, and social aspects. To achieve this aim, several specific educational objectives can be outlined: </w:t>
      </w:r>
    </w:p>
    <w:p w14:paraId="29E0F1FB"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1. Understanding PPC Principles, focusing on a holistic, comfort-driven approach. </w:t>
      </w:r>
    </w:p>
    <w:p w14:paraId="35AFEC6C"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2. Training in evidence-based practices for pain management and psychosocial support.</w:t>
      </w:r>
    </w:p>
    <w:p w14:paraId="390DB497"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3. Emphasising family-centred care and effective communication.</w:t>
      </w:r>
    </w:p>
    <w:p w14:paraId="5DD5D806"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4. Promoting interdisciplinary collaboration for comprehensive care.</w:t>
      </w:r>
    </w:p>
    <w:p w14:paraId="6FCD4FD8"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5. Building cultural competence for sensitive, respectful care.</w:t>
      </w:r>
    </w:p>
    <w:p w14:paraId="327D005D"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6. Providing psychosocial support for CYP and their families.</w:t>
      </w:r>
    </w:p>
    <w:p w14:paraId="0083C309"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7. Preparing for long-term family support and bereavement care. </w:t>
      </w:r>
    </w:p>
    <w:p w14:paraId="35200C24" w14:textId="7F8018DA" w:rsidR="00EA1456"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8.</w:t>
      </w:r>
      <w:r w:rsidR="00EA1456" w:rsidRPr="00BD46EE">
        <w:rPr>
          <w:rFonts w:ascii="Arial" w:hAnsi="Arial" w:cs="Arial"/>
          <w:color w:val="000000" w:themeColor="text1"/>
          <w:lang w:val="en-GB"/>
        </w:rPr>
        <w:t xml:space="preserve"> </w:t>
      </w:r>
      <w:r w:rsidRPr="00BD46EE">
        <w:rPr>
          <w:rFonts w:ascii="Arial" w:hAnsi="Arial" w:cs="Arial"/>
          <w:color w:val="000000" w:themeColor="text1"/>
          <w:lang w:val="en-GB"/>
        </w:rPr>
        <w:t>Encouraging research and continuous improvement in PPC practices.</w:t>
      </w:r>
      <w:bookmarkEnd w:id="11"/>
      <w:r w:rsidRPr="00BD46EE">
        <w:rPr>
          <w:rFonts w:ascii="Arial" w:hAnsi="Arial" w:cs="Arial"/>
          <w:color w:val="000000" w:themeColor="text1"/>
          <w:lang w:val="en-GB"/>
        </w:rPr>
        <w:br/>
      </w:r>
      <w:bookmarkStart w:id="13" w:name="_Hlk177985636"/>
    </w:p>
    <w:p w14:paraId="7566A4F1" w14:textId="74ED7B91" w:rsidR="00EA1456" w:rsidRPr="00BD46EE" w:rsidRDefault="00EA1456" w:rsidP="001267BA">
      <w:pPr>
        <w:pStyle w:val="Heading3"/>
        <w:spacing w:line="360" w:lineRule="auto"/>
        <w:jc w:val="both"/>
        <w:rPr>
          <w:rFonts w:ascii="Arial" w:hAnsi="Arial" w:cs="Arial"/>
          <w:color w:val="000000" w:themeColor="text1"/>
          <w:sz w:val="22"/>
          <w:szCs w:val="22"/>
          <w:lang w:val="en-GB"/>
        </w:rPr>
      </w:pPr>
      <w:bookmarkStart w:id="14" w:name="_Toc196752398"/>
      <w:r w:rsidRPr="00BD46EE">
        <w:rPr>
          <w:rFonts w:ascii="Arial" w:hAnsi="Arial" w:cs="Arial"/>
          <w:color w:val="000000" w:themeColor="text1"/>
          <w:sz w:val="22"/>
          <w:szCs w:val="22"/>
          <w:lang w:val="en-GB"/>
        </w:rPr>
        <w:t>Intended impact</w:t>
      </w:r>
      <w:bookmarkEnd w:id="14"/>
    </w:p>
    <w:p w14:paraId="44A3CCB6" w14:textId="297E82A4" w:rsidR="007E5600"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This study assesses the impact of inclusive outings on the quality of life for CYP facing life-limiting or life-threatening conditions. It seeks to demonstrate how these outings improve emotional well-being, socialisation, and family cohesion by offering opportunities for engagement. Inclusive activities help CYP overcome barriers like physical limitations and social stigma, fostering a sense of belonging (</w:t>
      </w:r>
      <w:r w:rsidR="00C94856" w:rsidRPr="00BD46EE">
        <w:rPr>
          <w:rFonts w:ascii="Arial" w:hAnsi="Arial" w:cs="Arial"/>
          <w:color w:val="000000" w:themeColor="text1"/>
          <w:lang w:val="en-GB"/>
        </w:rPr>
        <w:t>King et al., 20</w:t>
      </w:r>
      <w:r w:rsidR="00CF1848" w:rsidRPr="00BD46EE">
        <w:rPr>
          <w:rFonts w:ascii="Arial" w:hAnsi="Arial" w:cs="Arial"/>
          <w:color w:val="000000" w:themeColor="text1"/>
          <w:lang w:val="en-GB"/>
        </w:rPr>
        <w:t>0</w:t>
      </w:r>
      <w:r w:rsidR="00C94856" w:rsidRPr="00BD46EE">
        <w:rPr>
          <w:rFonts w:ascii="Arial" w:hAnsi="Arial" w:cs="Arial"/>
          <w:color w:val="000000" w:themeColor="text1"/>
          <w:lang w:val="en-GB"/>
        </w:rPr>
        <w:t>3</w:t>
      </w:r>
      <w:r w:rsidRPr="00BD46EE">
        <w:rPr>
          <w:rFonts w:ascii="Arial" w:hAnsi="Arial" w:cs="Arial"/>
          <w:color w:val="000000" w:themeColor="text1"/>
          <w:lang w:val="en-GB"/>
        </w:rPr>
        <w:t xml:space="preserve">). The study also supports siblings, addressing their emotional needs by providing </w:t>
      </w:r>
      <w:r w:rsidRPr="00BD46EE">
        <w:rPr>
          <w:rFonts w:ascii="Arial" w:hAnsi="Arial" w:cs="Arial"/>
          <w:color w:val="000000" w:themeColor="text1"/>
          <w:lang w:val="en-GB"/>
        </w:rPr>
        <w:lastRenderedPageBreak/>
        <w:t xml:space="preserve">shared and individual experiences. Ultimately, the goal is to show the transformative impact of these outings and advocate for more inclusive community practices to improve overall quality of life. </w:t>
      </w:r>
      <w:bookmarkEnd w:id="13"/>
    </w:p>
    <w:p w14:paraId="2C9AA29A" w14:textId="653DAA9E" w:rsidR="00C6554A" w:rsidRPr="00BD46EE" w:rsidRDefault="00C5456F" w:rsidP="001267BA">
      <w:pPr>
        <w:pStyle w:val="Heading1"/>
        <w:spacing w:line="360" w:lineRule="auto"/>
        <w:jc w:val="both"/>
        <w:rPr>
          <w:rFonts w:ascii="Arial" w:hAnsi="Arial" w:cs="Arial"/>
          <w:color w:val="000000" w:themeColor="text1"/>
          <w:sz w:val="22"/>
          <w:lang w:val="en-GB"/>
        </w:rPr>
      </w:pPr>
      <w:bookmarkStart w:id="15" w:name="_Toc196752399"/>
      <w:r w:rsidRPr="00BD46EE">
        <w:rPr>
          <w:rFonts w:ascii="Arial" w:hAnsi="Arial" w:cs="Arial"/>
          <w:color w:val="000000" w:themeColor="text1"/>
          <w:sz w:val="22"/>
          <w:lang w:val="en-GB"/>
        </w:rPr>
        <w:t>Review of literature</w:t>
      </w:r>
      <w:bookmarkEnd w:id="15"/>
      <w:r w:rsidR="005E5257" w:rsidRPr="00BD46EE">
        <w:rPr>
          <w:rFonts w:ascii="Arial" w:hAnsi="Arial" w:cs="Arial"/>
          <w:color w:val="000000" w:themeColor="text1"/>
          <w:sz w:val="22"/>
          <w:lang w:val="en-GB"/>
        </w:rPr>
        <w:t xml:space="preserve"> </w:t>
      </w:r>
    </w:p>
    <w:p w14:paraId="6A2BB940" w14:textId="25EE697A" w:rsidR="00CF1848" w:rsidRPr="00BD46EE" w:rsidRDefault="007D55F9" w:rsidP="001267BA">
      <w:pPr>
        <w:spacing w:line="360" w:lineRule="auto"/>
        <w:jc w:val="both"/>
        <w:rPr>
          <w:rFonts w:ascii="Arial" w:hAnsi="Arial" w:cs="Arial"/>
          <w:color w:val="000000" w:themeColor="text1"/>
        </w:rPr>
      </w:pPr>
      <w:r w:rsidRPr="00BD46EE">
        <w:rPr>
          <w:rFonts w:ascii="Arial" w:hAnsi="Arial" w:cs="Arial"/>
          <w:color w:val="000000" w:themeColor="text1"/>
          <w:lang w:val="en-GB"/>
        </w:rPr>
        <w:t xml:space="preserve">PPC supports </w:t>
      </w:r>
      <w:r w:rsidR="00103852">
        <w:rPr>
          <w:rFonts w:ascii="Arial" w:hAnsi="Arial" w:cs="Arial"/>
          <w:color w:val="000000" w:themeColor="text1"/>
          <w:lang w:val="en-GB"/>
        </w:rPr>
        <w:t>CYP</w:t>
      </w:r>
      <w:r w:rsidRPr="00BD46EE">
        <w:rPr>
          <w:rFonts w:ascii="Arial" w:hAnsi="Arial" w:cs="Arial"/>
          <w:color w:val="000000" w:themeColor="text1"/>
          <w:lang w:val="en-GB"/>
        </w:rPr>
        <w:t xml:space="preserve"> with life-limiting and life-threatening conditions</w:t>
      </w:r>
      <w:r w:rsidR="00015F39" w:rsidRPr="00BD46EE">
        <w:rPr>
          <w:rFonts w:ascii="Arial" w:hAnsi="Arial" w:cs="Arial"/>
          <w:color w:val="000000" w:themeColor="text1"/>
          <w:lang w:val="en-GB"/>
        </w:rPr>
        <w:t xml:space="preserve">. </w:t>
      </w:r>
      <w:r w:rsidR="00015F39" w:rsidRPr="00BD46EE">
        <w:rPr>
          <w:rFonts w:ascii="Arial" w:hAnsi="Arial" w:cs="Arial"/>
          <w:color w:val="000000" w:themeColor="text1"/>
        </w:rPr>
        <w:t xml:space="preserve">Life-limiting conditions </w:t>
      </w:r>
      <w:r w:rsidR="009F246B" w:rsidRPr="00BD46EE">
        <w:rPr>
          <w:rFonts w:ascii="Arial" w:hAnsi="Arial" w:cs="Arial"/>
          <w:color w:val="000000" w:themeColor="text1"/>
        </w:rPr>
        <w:t>is</w:t>
      </w:r>
      <w:r w:rsidR="00361300" w:rsidRPr="00BD46EE">
        <w:rPr>
          <w:rFonts w:ascii="Arial" w:hAnsi="Arial" w:cs="Arial"/>
          <w:color w:val="000000" w:themeColor="text1"/>
        </w:rPr>
        <w:t xml:space="preserve"> defined</w:t>
      </w:r>
      <w:r w:rsidR="00015F39" w:rsidRPr="00BD46EE">
        <w:rPr>
          <w:rFonts w:ascii="Arial" w:hAnsi="Arial" w:cs="Arial"/>
          <w:color w:val="000000" w:themeColor="text1"/>
        </w:rPr>
        <w:t xml:space="preserve"> for which there is no reasonable hope of a cure, and which will </w:t>
      </w:r>
      <w:r w:rsidR="009F246B" w:rsidRPr="00BD46EE">
        <w:rPr>
          <w:rFonts w:ascii="Arial" w:hAnsi="Arial" w:cs="Arial"/>
          <w:color w:val="000000" w:themeColor="text1"/>
        </w:rPr>
        <w:t>shorten</w:t>
      </w:r>
      <w:r w:rsidR="00015F39" w:rsidRPr="00BD46EE">
        <w:rPr>
          <w:rFonts w:ascii="Arial" w:hAnsi="Arial" w:cs="Arial"/>
          <w:color w:val="000000" w:themeColor="text1"/>
        </w:rPr>
        <w:t xml:space="preserve"> a person’s lifespan (Together for Short Lives, 2018). These conditions are progressive and require ongoing medical care and symptom management. C</w:t>
      </w:r>
      <w:r w:rsidR="00103852">
        <w:rPr>
          <w:rFonts w:ascii="Arial" w:hAnsi="Arial" w:cs="Arial"/>
          <w:color w:val="000000" w:themeColor="text1"/>
        </w:rPr>
        <w:t>YP</w:t>
      </w:r>
      <w:r w:rsidR="00015F39" w:rsidRPr="00BD46EE">
        <w:rPr>
          <w:rFonts w:ascii="Arial" w:hAnsi="Arial" w:cs="Arial"/>
          <w:color w:val="000000" w:themeColor="text1"/>
        </w:rPr>
        <w:t xml:space="preserve"> with life-limiting conditions may live for months or even years, depending on the nature of the disease and the effectiveness of supportive care (Fraser et al., 2020). Examples include Duchenne muscular dystrophy, Batten disease, and certain genetic or metabolic disorders.</w:t>
      </w:r>
      <w:r w:rsidR="00A75EA7" w:rsidRPr="00BD46EE">
        <w:rPr>
          <w:rFonts w:ascii="Arial" w:hAnsi="Arial" w:cs="Arial"/>
          <w:color w:val="000000" w:themeColor="text1"/>
        </w:rPr>
        <w:t xml:space="preserve"> </w:t>
      </w:r>
      <w:r w:rsidR="00015F39" w:rsidRPr="00BD46EE">
        <w:rPr>
          <w:rFonts w:ascii="Arial" w:hAnsi="Arial" w:cs="Arial"/>
          <w:color w:val="000000" w:themeColor="text1"/>
          <w:lang w:val="en-GB"/>
        </w:rPr>
        <w:t xml:space="preserve">Life-threatening conditions are those where there is a significant risk of premature death, but where curative treatment may be possible (National Institute for Health and Care Excellence </w:t>
      </w:r>
      <w:r w:rsidR="00CF1848" w:rsidRPr="00BD46EE">
        <w:rPr>
          <w:rFonts w:ascii="Arial" w:hAnsi="Arial" w:cs="Arial"/>
          <w:color w:val="000000" w:themeColor="text1"/>
          <w:lang w:val="en-GB"/>
        </w:rPr>
        <w:t>(</w:t>
      </w:r>
      <w:r w:rsidR="00015F39" w:rsidRPr="00BD46EE">
        <w:rPr>
          <w:rFonts w:ascii="Arial" w:hAnsi="Arial" w:cs="Arial"/>
          <w:color w:val="000000" w:themeColor="text1"/>
          <w:lang w:val="en-GB"/>
        </w:rPr>
        <w:t>NICE</w:t>
      </w:r>
      <w:r w:rsidR="00CF1848" w:rsidRPr="00BD46EE">
        <w:rPr>
          <w:rFonts w:ascii="Arial" w:hAnsi="Arial" w:cs="Arial"/>
          <w:color w:val="000000" w:themeColor="text1"/>
          <w:lang w:val="en-GB"/>
        </w:rPr>
        <w:t>)</w:t>
      </w:r>
      <w:r w:rsidR="00015F39" w:rsidRPr="00BD46EE">
        <w:rPr>
          <w:rFonts w:ascii="Arial" w:hAnsi="Arial" w:cs="Arial"/>
          <w:color w:val="000000" w:themeColor="text1"/>
          <w:lang w:val="en-GB"/>
        </w:rPr>
        <w:t xml:space="preserve">, 2016). Some </w:t>
      </w:r>
      <w:r w:rsidR="00696E27">
        <w:rPr>
          <w:rFonts w:ascii="Arial" w:hAnsi="Arial" w:cs="Arial"/>
          <w:color w:val="000000" w:themeColor="text1"/>
          <w:lang w:val="en-GB"/>
        </w:rPr>
        <w:t>CYP</w:t>
      </w:r>
      <w:r w:rsidR="00015F39" w:rsidRPr="00BD46EE">
        <w:rPr>
          <w:rFonts w:ascii="Arial" w:hAnsi="Arial" w:cs="Arial"/>
          <w:color w:val="000000" w:themeColor="text1"/>
          <w:lang w:val="en-GB"/>
        </w:rPr>
        <w:t xml:space="preserve"> with life-threatening conditions may survive with intensive medical intervention, while others may transition into a life-limiting phase if treatment options become ineffective. Examples include certain cancers, congenital heart defects, and severe organ failure (ACT &amp; RCPCH, 2003).</w:t>
      </w:r>
      <w:r w:rsidR="000508E0" w:rsidRPr="00BD46EE">
        <w:rPr>
          <w:rFonts w:ascii="Arial" w:hAnsi="Arial" w:cs="Arial"/>
          <w:color w:val="000000" w:themeColor="text1"/>
        </w:rPr>
        <w:t xml:space="preserve"> </w:t>
      </w:r>
      <w:r w:rsidR="00015F39" w:rsidRPr="00BD46EE">
        <w:rPr>
          <w:rFonts w:ascii="Arial" w:hAnsi="Arial" w:cs="Arial"/>
          <w:color w:val="000000" w:themeColor="text1"/>
          <w:lang w:val="en-GB"/>
        </w:rPr>
        <w:t>Both types of conditions require speciali</w:t>
      </w:r>
      <w:r w:rsidR="00A75EA7" w:rsidRPr="00BD46EE">
        <w:rPr>
          <w:rFonts w:ascii="Arial" w:hAnsi="Arial" w:cs="Arial"/>
          <w:color w:val="000000" w:themeColor="text1"/>
          <w:lang w:val="en-GB"/>
        </w:rPr>
        <w:t>s</w:t>
      </w:r>
      <w:r w:rsidR="00015F39" w:rsidRPr="00BD46EE">
        <w:rPr>
          <w:rFonts w:ascii="Arial" w:hAnsi="Arial" w:cs="Arial"/>
          <w:color w:val="000000" w:themeColor="text1"/>
          <w:lang w:val="en-GB"/>
        </w:rPr>
        <w:t>ed, often palliative, care to improve quality of life and provide holistic support for the child and their family. This support includes symptom management, emotional and psychological care, and planning for future needs (Together for Short Lives, 2018).</w:t>
      </w:r>
    </w:p>
    <w:p w14:paraId="1EA210AD" w14:textId="32159439" w:rsidR="007D55F9" w:rsidRPr="00BD46EE" w:rsidRDefault="00CF1848" w:rsidP="001267BA">
      <w:pPr>
        <w:spacing w:line="360" w:lineRule="auto"/>
        <w:jc w:val="both"/>
        <w:rPr>
          <w:rFonts w:ascii="Arial" w:hAnsi="Arial" w:cs="Arial"/>
          <w:color w:val="000000" w:themeColor="text1"/>
        </w:rPr>
      </w:pPr>
      <w:r w:rsidRPr="00BD46EE">
        <w:rPr>
          <w:rFonts w:ascii="Arial" w:hAnsi="Arial" w:cs="Arial"/>
          <w:color w:val="000000" w:themeColor="text1"/>
        </w:rPr>
        <w:t>F</w:t>
      </w:r>
      <w:r w:rsidR="007D55F9" w:rsidRPr="00BD46EE">
        <w:rPr>
          <w:rFonts w:ascii="Arial" w:hAnsi="Arial" w:cs="Arial"/>
          <w:color w:val="000000" w:themeColor="text1"/>
          <w:lang w:val="en-GB"/>
        </w:rPr>
        <w:t>ocusing on improving quality of life by addressing physical, emotional, and social needs</w:t>
      </w:r>
      <w:r w:rsidR="0036728E" w:rsidRPr="00BD46EE">
        <w:rPr>
          <w:rFonts w:ascii="Arial" w:hAnsi="Arial" w:cs="Arial"/>
          <w:color w:val="000000" w:themeColor="text1"/>
          <w:lang w:val="en-GB"/>
        </w:rPr>
        <w:t xml:space="preserve"> is</w:t>
      </w:r>
      <w:r w:rsidR="007D55F9" w:rsidRPr="00BD46EE">
        <w:rPr>
          <w:rFonts w:ascii="Arial" w:hAnsi="Arial" w:cs="Arial"/>
          <w:color w:val="000000" w:themeColor="text1"/>
          <w:lang w:val="en-GB"/>
        </w:rPr>
        <w:t xml:space="preserve"> </w:t>
      </w:r>
      <w:r w:rsidR="0036728E" w:rsidRPr="00BD46EE">
        <w:rPr>
          <w:rFonts w:ascii="Arial" w:hAnsi="Arial" w:cs="Arial"/>
          <w:color w:val="000000" w:themeColor="text1"/>
          <w:lang w:val="en-GB"/>
        </w:rPr>
        <w:t>t</w:t>
      </w:r>
      <w:r w:rsidR="007D55F9" w:rsidRPr="00BD46EE">
        <w:rPr>
          <w:rFonts w:ascii="Arial" w:hAnsi="Arial" w:cs="Arial"/>
          <w:color w:val="000000" w:themeColor="text1"/>
          <w:lang w:val="en-GB"/>
        </w:rPr>
        <w:t xml:space="preserve">he primary objective of PPC </w:t>
      </w:r>
      <w:r w:rsidR="0036728E" w:rsidRPr="00BD46EE">
        <w:rPr>
          <w:rFonts w:ascii="Arial" w:hAnsi="Arial" w:cs="Arial"/>
          <w:color w:val="000000" w:themeColor="text1"/>
          <w:lang w:val="en-GB"/>
        </w:rPr>
        <w:t>and</w:t>
      </w:r>
      <w:r w:rsidR="007D55F9" w:rsidRPr="00BD46EE">
        <w:rPr>
          <w:rFonts w:ascii="Arial" w:hAnsi="Arial" w:cs="Arial"/>
          <w:color w:val="000000" w:themeColor="text1"/>
          <w:lang w:val="en-GB"/>
        </w:rPr>
        <w:t xml:space="preserve"> to adopt </w:t>
      </w:r>
      <w:r w:rsidR="009F246B" w:rsidRPr="00BD46EE">
        <w:rPr>
          <w:rFonts w:ascii="Arial" w:hAnsi="Arial" w:cs="Arial"/>
          <w:color w:val="000000" w:themeColor="text1"/>
          <w:lang w:val="en-GB"/>
        </w:rPr>
        <w:t>a comprehensive approach</w:t>
      </w:r>
      <w:r w:rsidR="007D55F9" w:rsidRPr="00BD46EE">
        <w:rPr>
          <w:rFonts w:ascii="Arial" w:hAnsi="Arial" w:cs="Arial"/>
          <w:color w:val="000000" w:themeColor="text1"/>
          <w:lang w:val="en-GB"/>
        </w:rPr>
        <w:t xml:space="preserve"> to care, which emphasises enhancing the quality of life for both the CYP and their family. This involves effective symptom management, addressing not only the physical aspects of care but also the emotional, social, and spiritual support needs of the child and their loved ones. By focusing on the whole person rather than just the illness, PPC aims to create an environment where children can experience comfort, dignity, and peace during their most challenging times</w:t>
      </w:r>
      <w:r w:rsidRPr="00BD46EE">
        <w:rPr>
          <w:rFonts w:ascii="Arial" w:hAnsi="Arial" w:cs="Arial"/>
          <w:color w:val="000000" w:themeColor="text1"/>
          <w:lang w:val="en-GB"/>
        </w:rPr>
        <w:t xml:space="preserve"> (WHO, 2018)</w:t>
      </w:r>
    </w:p>
    <w:p w14:paraId="4A66811B" w14:textId="33D36381" w:rsidR="007D55F9" w:rsidRPr="00BD46EE" w:rsidRDefault="007D55F9" w:rsidP="001267BA">
      <w:pPr>
        <w:pStyle w:val="NormalWeb"/>
        <w:spacing w:before="0" w:beforeAutospacing="0" w:after="0" w:afterAutospacing="0" w:line="360" w:lineRule="auto"/>
        <w:jc w:val="both"/>
        <w:rPr>
          <w:rFonts w:ascii="Arial" w:hAnsi="Arial" w:cs="Arial"/>
          <w:color w:val="000000" w:themeColor="text1"/>
          <w:sz w:val="22"/>
          <w:szCs w:val="22"/>
        </w:rPr>
      </w:pPr>
      <w:r w:rsidRPr="00BD46EE">
        <w:rPr>
          <w:rFonts w:ascii="Arial" w:hAnsi="Arial" w:cs="Arial"/>
          <w:color w:val="000000" w:themeColor="text1"/>
          <w:sz w:val="22"/>
          <w:szCs w:val="22"/>
        </w:rPr>
        <w:t xml:space="preserve">Within this context, play has emerged as an essential component, providing CYP a means of self-expression, comfort, and resilience (Together for short lives). This literature review examines the role and effectiveness of play in PPC, exploring its impact on well-being, coping mechanisms, and family dynamics. In parallel to the </w:t>
      </w:r>
      <w:r w:rsidRPr="00BD46EE">
        <w:rPr>
          <w:rFonts w:ascii="Arial" w:hAnsi="Arial" w:cs="Arial"/>
          <w:color w:val="000000" w:themeColor="text1"/>
          <w:sz w:val="22"/>
          <w:szCs w:val="22"/>
        </w:rPr>
        <w:lastRenderedPageBreak/>
        <w:t>evolving understanding of play, the field of PPC has also seen significant advancements and encompasses a comprehensive range of services designed to provide support to the family. This support begins at the point of diagnosis or when it is recognised that the life of the CYP may be shortened, ensuring that care is initiated promptly and compassionately, stated in the N</w:t>
      </w:r>
      <w:r w:rsidR="00915F1A" w:rsidRPr="00BD46EE">
        <w:rPr>
          <w:rFonts w:ascii="Arial" w:hAnsi="Arial" w:cs="Arial"/>
          <w:color w:val="000000" w:themeColor="text1"/>
          <w:sz w:val="22"/>
          <w:szCs w:val="22"/>
        </w:rPr>
        <w:t>ICE</w:t>
      </w:r>
      <w:r w:rsidRPr="00BD46EE">
        <w:rPr>
          <w:rFonts w:ascii="Arial" w:hAnsi="Arial" w:cs="Arial"/>
          <w:color w:val="000000" w:themeColor="text1"/>
          <w:sz w:val="22"/>
          <w:szCs w:val="22"/>
        </w:rPr>
        <w:t xml:space="preserve"> guidelines (2024).</w:t>
      </w:r>
    </w:p>
    <w:p w14:paraId="5973D4DB" w14:textId="77777777" w:rsidR="007D55F9" w:rsidRPr="00BD46EE" w:rsidRDefault="007D55F9" w:rsidP="001267BA">
      <w:pPr>
        <w:pStyle w:val="NormalWeb"/>
        <w:spacing w:before="0" w:beforeAutospacing="0" w:after="0" w:afterAutospacing="0" w:line="360" w:lineRule="auto"/>
        <w:jc w:val="both"/>
        <w:rPr>
          <w:rFonts w:ascii="Arial" w:hAnsi="Arial" w:cs="Arial"/>
          <w:color w:val="000000" w:themeColor="text1"/>
          <w:sz w:val="22"/>
          <w:szCs w:val="22"/>
        </w:rPr>
      </w:pPr>
    </w:p>
    <w:p w14:paraId="4BB9AC8D" w14:textId="0C711C5A" w:rsidR="007D55F9" w:rsidRPr="00BD46EE" w:rsidRDefault="007D55F9"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Throughout the years, </w:t>
      </w:r>
      <w:r w:rsidR="0014197B" w:rsidRPr="00BD46EE">
        <w:rPr>
          <w:rFonts w:ascii="Arial" w:hAnsi="Arial" w:cs="Arial"/>
          <w:color w:val="000000" w:themeColor="text1"/>
          <w:lang w:val="en-GB"/>
        </w:rPr>
        <w:t>p</w:t>
      </w:r>
      <w:r w:rsidRPr="00BD46EE">
        <w:rPr>
          <w:rFonts w:ascii="Arial" w:hAnsi="Arial" w:cs="Arial"/>
          <w:color w:val="000000" w:themeColor="text1"/>
          <w:lang w:val="en-GB"/>
        </w:rPr>
        <w:t>lay has been inevitably evolving from a place historically where the concept of play or playing in childhood held very little significance in society, seen merely as a leisure activity, and children were regarded as ‘little adults’ (Hubbuck,</w:t>
      </w:r>
      <w:r w:rsidR="00C77C98" w:rsidRPr="00BD46EE">
        <w:rPr>
          <w:rFonts w:ascii="Arial" w:hAnsi="Arial" w:cs="Arial"/>
          <w:color w:val="000000" w:themeColor="text1"/>
          <w:lang w:val="en-GB"/>
        </w:rPr>
        <w:t xml:space="preserve"> </w:t>
      </w:r>
      <w:r w:rsidR="00696E27">
        <w:rPr>
          <w:rFonts w:ascii="Arial" w:hAnsi="Arial" w:cs="Arial"/>
          <w:color w:val="000000" w:themeColor="text1"/>
          <w:lang w:val="en-GB"/>
        </w:rPr>
        <w:t>2009</w:t>
      </w:r>
      <w:r w:rsidRPr="00BD46EE">
        <w:rPr>
          <w:rFonts w:ascii="Arial" w:hAnsi="Arial" w:cs="Arial"/>
          <w:color w:val="000000" w:themeColor="text1"/>
          <w:lang w:val="en-GB"/>
        </w:rPr>
        <w:t xml:space="preserve">). Moving on to society today, through extensive research, play is a vital component of childhood development and well-being. </w:t>
      </w:r>
      <w:r w:rsidR="0014197B" w:rsidRPr="00BD46EE">
        <w:rPr>
          <w:rFonts w:ascii="Arial" w:hAnsi="Arial" w:cs="Arial"/>
          <w:color w:val="000000" w:themeColor="text1"/>
          <w:lang w:val="en-GB"/>
        </w:rPr>
        <w:t>P</w:t>
      </w:r>
      <w:r w:rsidRPr="00BD46EE">
        <w:rPr>
          <w:rFonts w:ascii="Arial" w:hAnsi="Arial" w:cs="Arial"/>
          <w:color w:val="000000" w:themeColor="text1"/>
          <w:lang w:val="en-GB"/>
        </w:rPr>
        <w:t xml:space="preserve">lay is a protected human right for CYP, concluding in the United Nations Convention on the Rights of the Child (UNCRC), Article 31 (UNCRC) ‘children’s right to access play and recreational </w:t>
      </w:r>
      <w:r w:rsidR="009F246B" w:rsidRPr="00BD46EE">
        <w:rPr>
          <w:rFonts w:ascii="Arial" w:hAnsi="Arial" w:cs="Arial"/>
          <w:color w:val="000000" w:themeColor="text1"/>
          <w:lang w:val="en-GB"/>
        </w:rPr>
        <w:t>activities</w:t>
      </w:r>
      <w:r w:rsidRPr="00BD46EE">
        <w:rPr>
          <w:rFonts w:ascii="Arial" w:hAnsi="Arial" w:cs="Arial"/>
          <w:color w:val="000000" w:themeColor="text1"/>
          <w:lang w:val="en-GB"/>
        </w:rPr>
        <w:t>.</w:t>
      </w:r>
      <w:r w:rsidR="009F246B" w:rsidRPr="00BD46EE">
        <w:rPr>
          <w:rFonts w:ascii="Arial" w:hAnsi="Arial" w:cs="Arial"/>
          <w:color w:val="000000" w:themeColor="text1"/>
          <w:lang w:val="en-GB"/>
        </w:rPr>
        <w:t>’</w:t>
      </w:r>
    </w:p>
    <w:p w14:paraId="2D1D72A4" w14:textId="71199E52" w:rsidR="007D55F9" w:rsidRPr="00BD46EE" w:rsidRDefault="007D55F9" w:rsidP="001267BA">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This project</w:t>
      </w:r>
      <w:r w:rsidR="00971AE2" w:rsidRPr="00BD46EE">
        <w:rPr>
          <w:rFonts w:ascii="Arial" w:hAnsi="Arial" w:cs="Arial"/>
          <w:color w:val="000000" w:themeColor="text1"/>
          <w:szCs w:val="22"/>
          <w:lang w:val="en-GB"/>
        </w:rPr>
        <w:t xml:space="preserve"> explains</w:t>
      </w:r>
      <w:r w:rsidRPr="00BD46EE">
        <w:rPr>
          <w:rFonts w:ascii="Arial" w:hAnsi="Arial" w:cs="Arial"/>
          <w:color w:val="000000" w:themeColor="text1"/>
          <w:szCs w:val="22"/>
          <w:lang w:val="en-GB"/>
        </w:rPr>
        <w:t xml:space="preserve"> the establishment of </w:t>
      </w:r>
      <w:r w:rsidR="00AC5610">
        <w:rPr>
          <w:rFonts w:ascii="Arial" w:hAnsi="Arial" w:cs="Arial"/>
          <w:color w:val="000000" w:themeColor="text1"/>
          <w:szCs w:val="22"/>
          <w:lang w:val="en-GB"/>
        </w:rPr>
        <w:t>f</w:t>
      </w:r>
      <w:r w:rsidRPr="00BD46EE">
        <w:rPr>
          <w:rFonts w:ascii="Arial" w:hAnsi="Arial" w:cs="Arial"/>
          <w:color w:val="000000" w:themeColor="text1"/>
          <w:szCs w:val="22"/>
          <w:lang w:val="en-GB"/>
        </w:rPr>
        <w:t xml:space="preserve">amily </w:t>
      </w:r>
      <w:r w:rsidR="00AC5610">
        <w:rPr>
          <w:rFonts w:ascii="Arial" w:hAnsi="Arial" w:cs="Arial"/>
          <w:color w:val="000000" w:themeColor="text1"/>
          <w:szCs w:val="22"/>
          <w:lang w:val="en-GB"/>
        </w:rPr>
        <w:t>f</w:t>
      </w:r>
      <w:r w:rsidRPr="00BD46EE">
        <w:rPr>
          <w:rFonts w:ascii="Arial" w:hAnsi="Arial" w:cs="Arial"/>
          <w:color w:val="000000" w:themeColor="text1"/>
          <w:szCs w:val="22"/>
          <w:lang w:val="en-GB"/>
        </w:rPr>
        <w:t xml:space="preserve">un </w:t>
      </w:r>
      <w:r w:rsidR="00AC5610">
        <w:rPr>
          <w:rFonts w:ascii="Arial" w:hAnsi="Arial" w:cs="Arial"/>
          <w:color w:val="000000" w:themeColor="text1"/>
          <w:szCs w:val="22"/>
          <w:lang w:val="en-GB"/>
        </w:rPr>
        <w:t>d</w:t>
      </w:r>
      <w:r w:rsidRPr="00BD46EE">
        <w:rPr>
          <w:rFonts w:ascii="Arial" w:hAnsi="Arial" w:cs="Arial"/>
          <w:color w:val="000000" w:themeColor="text1"/>
          <w:szCs w:val="22"/>
          <w:lang w:val="en-GB"/>
        </w:rPr>
        <w:t>ays</w:t>
      </w:r>
      <w:r w:rsidR="00CF1848" w:rsidRPr="00BD46EE">
        <w:rPr>
          <w:rFonts w:ascii="Arial" w:hAnsi="Arial" w:cs="Arial"/>
          <w:color w:val="000000" w:themeColor="text1"/>
          <w:szCs w:val="22"/>
          <w:lang w:val="en-GB"/>
        </w:rPr>
        <w:t xml:space="preserve">. Family </w:t>
      </w:r>
      <w:r w:rsidR="00AC5610">
        <w:rPr>
          <w:rFonts w:ascii="Arial" w:hAnsi="Arial" w:cs="Arial"/>
          <w:color w:val="000000" w:themeColor="text1"/>
          <w:szCs w:val="22"/>
          <w:lang w:val="en-GB"/>
        </w:rPr>
        <w:t>f</w:t>
      </w:r>
      <w:r w:rsidR="00CF1848" w:rsidRPr="00BD46EE">
        <w:rPr>
          <w:rFonts w:ascii="Arial" w:hAnsi="Arial" w:cs="Arial"/>
          <w:color w:val="000000" w:themeColor="text1"/>
          <w:szCs w:val="22"/>
          <w:lang w:val="en-GB"/>
        </w:rPr>
        <w:t xml:space="preserve">un </w:t>
      </w:r>
      <w:r w:rsidR="00AC5610">
        <w:rPr>
          <w:rFonts w:ascii="Arial" w:hAnsi="Arial" w:cs="Arial"/>
          <w:color w:val="000000" w:themeColor="text1"/>
          <w:szCs w:val="22"/>
          <w:lang w:val="en-GB"/>
        </w:rPr>
        <w:t>d</w:t>
      </w:r>
      <w:r w:rsidR="00CF1848" w:rsidRPr="00BD46EE">
        <w:rPr>
          <w:rFonts w:ascii="Arial" w:hAnsi="Arial" w:cs="Arial"/>
          <w:color w:val="000000" w:themeColor="text1"/>
          <w:szCs w:val="22"/>
          <w:lang w:val="en-GB"/>
        </w:rPr>
        <w:t>ays are</w:t>
      </w:r>
      <w:r w:rsidRPr="00BD46EE">
        <w:rPr>
          <w:rFonts w:ascii="Arial" w:hAnsi="Arial" w:cs="Arial"/>
          <w:color w:val="000000" w:themeColor="text1"/>
          <w:szCs w:val="22"/>
          <w:lang w:val="en-GB"/>
        </w:rPr>
        <w:t xml:space="preserve"> series of structured, playful events designed to enhance the well-being of CYP receiving PPC and their families. These events will offer opportunities for CYP to engage in developmentally appropriate play, while fostering bonding and joy within the family unit. Family Fun Days will provide respite from the challenges of illness, create lasting positive memories, and improve the emotional, psychological, and social well-being of participants (Gorini et al., 2021).</w:t>
      </w:r>
    </w:p>
    <w:p w14:paraId="5DC3DA1D" w14:textId="77777777" w:rsidR="007D55F9" w:rsidRPr="00BD46EE" w:rsidRDefault="007D55F9" w:rsidP="001267BA">
      <w:pPr>
        <w:pStyle w:val="PlainText"/>
        <w:spacing w:line="360" w:lineRule="auto"/>
        <w:jc w:val="both"/>
        <w:rPr>
          <w:rFonts w:ascii="Arial" w:hAnsi="Arial" w:cs="Arial"/>
          <w:color w:val="000000" w:themeColor="text1"/>
          <w:szCs w:val="22"/>
          <w:lang w:val="en-GB"/>
        </w:rPr>
      </w:pPr>
    </w:p>
    <w:p w14:paraId="3D9370E3" w14:textId="2CD8F682" w:rsidR="007D55F9" w:rsidRPr="00BD46EE" w:rsidRDefault="007D55F9" w:rsidP="001267BA">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 xml:space="preserve">PPC is not just about managing symptoms; it aims to improve the overall quality of life for </w:t>
      </w:r>
      <w:r w:rsidR="00AC5610">
        <w:rPr>
          <w:rFonts w:ascii="Arial" w:hAnsi="Arial" w:cs="Arial"/>
          <w:color w:val="000000" w:themeColor="text1"/>
          <w:szCs w:val="22"/>
          <w:lang w:val="en-GB"/>
        </w:rPr>
        <w:t>CYP</w:t>
      </w:r>
      <w:r w:rsidRPr="00BD46EE">
        <w:rPr>
          <w:rFonts w:ascii="Arial" w:hAnsi="Arial" w:cs="Arial"/>
          <w:color w:val="000000" w:themeColor="text1"/>
          <w:szCs w:val="22"/>
          <w:lang w:val="en-GB"/>
        </w:rPr>
        <w:t xml:space="preserve"> with life-limiting or life-threatening illnesses and their families. Play, as established in the literature, is a crucial therapeutic tool in PPC, providing emotional regulation, developmental stimulation, and a sense of normalcy (Brown et al., 2017). Family-centred care is also central to PPC, emphasising the importance of the entire family’s well-being alongside the children</w:t>
      </w:r>
      <w:r w:rsidR="00EA1456" w:rsidRPr="00BD46EE">
        <w:rPr>
          <w:rFonts w:ascii="Arial" w:hAnsi="Arial" w:cs="Arial"/>
          <w:color w:val="000000" w:themeColor="text1"/>
          <w:szCs w:val="22"/>
          <w:lang w:val="en-GB"/>
        </w:rPr>
        <w:t xml:space="preserve"> Together for Short Lives, 2024)</w:t>
      </w:r>
      <w:r w:rsidRPr="00BD46EE">
        <w:rPr>
          <w:rFonts w:ascii="Arial" w:hAnsi="Arial" w:cs="Arial"/>
          <w:color w:val="000000" w:themeColor="text1"/>
          <w:szCs w:val="22"/>
          <w:lang w:val="en-GB"/>
        </w:rPr>
        <w:t>.</w:t>
      </w:r>
    </w:p>
    <w:p w14:paraId="1F31BAF2" w14:textId="65040458" w:rsidR="007D55F9" w:rsidRPr="00BD46EE" w:rsidRDefault="007D55F9" w:rsidP="001267BA">
      <w:pPr>
        <w:pStyle w:val="NormalWeb"/>
        <w:spacing w:before="180" w:beforeAutospacing="0" w:after="0" w:afterAutospacing="0" w:line="360" w:lineRule="auto"/>
        <w:jc w:val="both"/>
        <w:rPr>
          <w:rFonts w:ascii="Arial" w:hAnsi="Arial" w:cs="Arial"/>
          <w:color w:val="000000" w:themeColor="text1"/>
          <w:sz w:val="22"/>
          <w:szCs w:val="22"/>
        </w:rPr>
      </w:pPr>
      <w:r w:rsidRPr="00BD46EE">
        <w:rPr>
          <w:rFonts w:ascii="Arial" w:hAnsi="Arial" w:cs="Arial"/>
          <w:color w:val="000000" w:themeColor="text1"/>
          <w:sz w:val="22"/>
          <w:szCs w:val="22"/>
        </w:rPr>
        <w:t>Hendriks et al.</w:t>
      </w:r>
      <w:r w:rsidR="00ED6478">
        <w:rPr>
          <w:rFonts w:ascii="Arial" w:hAnsi="Arial" w:cs="Arial"/>
          <w:color w:val="000000" w:themeColor="text1"/>
          <w:sz w:val="22"/>
          <w:szCs w:val="22"/>
        </w:rPr>
        <w:t>,</w:t>
      </w:r>
      <w:r w:rsidRPr="00BD46EE">
        <w:rPr>
          <w:rFonts w:ascii="Arial" w:hAnsi="Arial" w:cs="Arial"/>
          <w:color w:val="000000" w:themeColor="text1"/>
          <w:sz w:val="22"/>
          <w:szCs w:val="22"/>
        </w:rPr>
        <w:t xml:space="preserve"> (2020) evidenced when</w:t>
      </w:r>
      <w:r w:rsidRPr="00BD46EE">
        <w:rPr>
          <w:rFonts w:ascii="Arial" w:hAnsi="Arial" w:cs="Arial"/>
          <w:b/>
          <w:bCs/>
          <w:color w:val="000000" w:themeColor="text1"/>
          <w:sz w:val="22"/>
          <w:szCs w:val="22"/>
        </w:rPr>
        <w:t xml:space="preserve"> </w:t>
      </w:r>
      <w:r w:rsidRPr="00BD46EE">
        <w:rPr>
          <w:rFonts w:ascii="Arial" w:hAnsi="Arial" w:cs="Arial"/>
          <w:color w:val="000000" w:themeColor="text1"/>
          <w:sz w:val="22"/>
          <w:szCs w:val="22"/>
        </w:rPr>
        <w:t>play is used therapeutically it can help CYP to cope with illness-related stress and pain. It enables healthcare providers to engage with children in a less clinical, more relatable manner, which may improve the effectiveness of treatments. Agreed by Hubbuck (</w:t>
      </w:r>
      <w:r w:rsidR="00EA1456" w:rsidRPr="00BD46EE">
        <w:rPr>
          <w:rFonts w:ascii="Arial" w:hAnsi="Arial" w:cs="Arial"/>
          <w:color w:val="000000" w:themeColor="text1"/>
          <w:sz w:val="22"/>
          <w:szCs w:val="22"/>
        </w:rPr>
        <w:t>2009</w:t>
      </w:r>
      <w:r w:rsidRPr="00BD46EE">
        <w:rPr>
          <w:rFonts w:ascii="Arial" w:hAnsi="Arial" w:cs="Arial"/>
          <w:color w:val="000000" w:themeColor="text1"/>
          <w:sz w:val="22"/>
          <w:szCs w:val="22"/>
        </w:rPr>
        <w:t>), CYP tend to recover quicker and without increased doses of pain relief from medical intervention if play is used to support, such as preparation, distraction, and post procedural play input.</w:t>
      </w:r>
    </w:p>
    <w:p w14:paraId="3F422115" w14:textId="0CF94D9A" w:rsidR="007D55F9" w:rsidRPr="00BD46EE" w:rsidRDefault="007D55F9" w:rsidP="001267BA">
      <w:pPr>
        <w:pStyle w:val="NormalWeb"/>
        <w:spacing w:before="180" w:beforeAutospacing="0" w:after="0" w:afterAutospacing="0" w:line="360" w:lineRule="auto"/>
        <w:jc w:val="both"/>
        <w:rPr>
          <w:rFonts w:ascii="Arial" w:hAnsi="Arial" w:cs="Arial"/>
          <w:color w:val="000000" w:themeColor="text1"/>
          <w:sz w:val="22"/>
          <w:szCs w:val="22"/>
        </w:rPr>
      </w:pPr>
      <w:r w:rsidRPr="00BD46EE">
        <w:rPr>
          <w:rFonts w:ascii="Arial" w:hAnsi="Arial" w:cs="Arial"/>
          <w:color w:val="000000" w:themeColor="text1"/>
          <w:sz w:val="22"/>
          <w:szCs w:val="22"/>
        </w:rPr>
        <w:lastRenderedPageBreak/>
        <w:t xml:space="preserve">The </w:t>
      </w:r>
      <w:r w:rsidR="00ED6478">
        <w:rPr>
          <w:rFonts w:ascii="Arial" w:hAnsi="Arial" w:cs="Arial"/>
          <w:color w:val="000000" w:themeColor="text1"/>
          <w:sz w:val="22"/>
          <w:szCs w:val="22"/>
        </w:rPr>
        <w:t>f</w:t>
      </w:r>
      <w:r w:rsidRPr="00BD46EE">
        <w:rPr>
          <w:rFonts w:ascii="Arial" w:hAnsi="Arial" w:cs="Arial"/>
          <w:color w:val="000000" w:themeColor="text1"/>
          <w:sz w:val="22"/>
          <w:szCs w:val="22"/>
        </w:rPr>
        <w:t xml:space="preserve">amily </w:t>
      </w:r>
      <w:r w:rsidR="00ED6478">
        <w:rPr>
          <w:rFonts w:ascii="Arial" w:hAnsi="Arial" w:cs="Arial"/>
          <w:color w:val="000000" w:themeColor="text1"/>
          <w:sz w:val="22"/>
          <w:szCs w:val="22"/>
        </w:rPr>
        <w:t>f</w:t>
      </w:r>
      <w:r w:rsidRPr="00BD46EE">
        <w:rPr>
          <w:rFonts w:ascii="Arial" w:hAnsi="Arial" w:cs="Arial"/>
          <w:color w:val="000000" w:themeColor="text1"/>
          <w:sz w:val="22"/>
          <w:szCs w:val="22"/>
        </w:rPr>
        <w:t xml:space="preserve">un </w:t>
      </w:r>
      <w:r w:rsidR="00ED6478">
        <w:rPr>
          <w:rFonts w:ascii="Arial" w:hAnsi="Arial" w:cs="Arial"/>
          <w:color w:val="000000" w:themeColor="text1"/>
          <w:sz w:val="22"/>
          <w:szCs w:val="22"/>
        </w:rPr>
        <w:t>d</w:t>
      </w:r>
      <w:r w:rsidRPr="00BD46EE">
        <w:rPr>
          <w:rFonts w:ascii="Arial" w:hAnsi="Arial" w:cs="Arial"/>
          <w:color w:val="000000" w:themeColor="text1"/>
          <w:sz w:val="22"/>
          <w:szCs w:val="22"/>
        </w:rPr>
        <w:t>ays will incorporate different types of play such as art, music, and storytelling encourage children to express complex emotions they may not be able to articulate. Studies indicated by Levine et al (2019)</w:t>
      </w:r>
      <w:r w:rsidR="00A97156" w:rsidRPr="00BD46EE">
        <w:rPr>
          <w:rFonts w:ascii="Arial" w:hAnsi="Arial" w:cs="Arial"/>
          <w:color w:val="000000" w:themeColor="text1"/>
          <w:sz w:val="22"/>
          <w:szCs w:val="22"/>
        </w:rPr>
        <w:t xml:space="preserve"> indicate</w:t>
      </w:r>
      <w:r w:rsidRPr="00BD46EE">
        <w:rPr>
          <w:rFonts w:ascii="Arial" w:hAnsi="Arial" w:cs="Arial"/>
          <w:color w:val="000000" w:themeColor="text1"/>
          <w:sz w:val="22"/>
          <w:szCs w:val="22"/>
        </w:rPr>
        <w:t xml:space="preserve"> that these forms of play help improve mood, lower anxiety, and strengthen coping strategies. Furthermore, sensory activities such as using tactile toys or engaging in water play help CYP with sensory needs and provide calming effects. Sensory play is particularly beneficial for CYP with cognitive impairments (Hill et al., 2018).</w:t>
      </w:r>
    </w:p>
    <w:p w14:paraId="4DBAE124" w14:textId="77777777" w:rsidR="00EA1456" w:rsidRPr="00BD46EE" w:rsidRDefault="00EA1456" w:rsidP="001267BA">
      <w:pPr>
        <w:pStyle w:val="NormalWeb"/>
        <w:spacing w:before="180" w:beforeAutospacing="0" w:after="0" w:afterAutospacing="0" w:line="360" w:lineRule="auto"/>
        <w:jc w:val="both"/>
        <w:rPr>
          <w:rFonts w:ascii="Arial" w:hAnsi="Arial" w:cs="Arial"/>
          <w:color w:val="000000" w:themeColor="text1"/>
          <w:sz w:val="22"/>
          <w:szCs w:val="22"/>
        </w:rPr>
      </w:pPr>
    </w:p>
    <w:p w14:paraId="66FBEA2F" w14:textId="0C1B6057" w:rsidR="007D55F9" w:rsidRPr="00BD46EE" w:rsidRDefault="007D55F9" w:rsidP="001267BA">
      <w:pPr>
        <w:pStyle w:val="NormalWeb"/>
        <w:spacing w:before="0" w:beforeAutospacing="0" w:after="0" w:afterAutospacing="0" w:line="360" w:lineRule="auto"/>
        <w:jc w:val="both"/>
        <w:rPr>
          <w:rFonts w:ascii="Arial" w:hAnsi="Arial" w:cs="Arial"/>
          <w:color w:val="000000" w:themeColor="text1"/>
          <w:sz w:val="22"/>
          <w:szCs w:val="22"/>
        </w:rPr>
      </w:pPr>
      <w:r w:rsidRPr="00BD46EE">
        <w:rPr>
          <w:rFonts w:ascii="Arial" w:hAnsi="Arial" w:cs="Arial"/>
          <w:color w:val="000000" w:themeColor="text1"/>
          <w:sz w:val="22"/>
          <w:szCs w:val="22"/>
        </w:rPr>
        <w:t>Play can impact the quality of life in PPC from a physical symptom management perspective and social connections and family dynamics.</w:t>
      </w:r>
      <w:r w:rsidRPr="00BD46EE">
        <w:rPr>
          <w:rFonts w:ascii="Arial" w:hAnsi="Arial" w:cs="Arial"/>
          <w:b/>
          <w:color w:val="000000" w:themeColor="text1"/>
          <w:sz w:val="22"/>
          <w:szCs w:val="22"/>
        </w:rPr>
        <w:t xml:space="preserve"> </w:t>
      </w:r>
      <w:r w:rsidRPr="00BD46EE">
        <w:rPr>
          <w:rFonts w:ascii="Arial" w:hAnsi="Arial" w:cs="Arial"/>
          <w:color w:val="000000" w:themeColor="text1"/>
          <w:sz w:val="22"/>
          <w:szCs w:val="22"/>
        </w:rPr>
        <w:t xml:space="preserve">Engaging in play can distract from physical symptoms, reduce pain perception, and improve mobility. </w:t>
      </w:r>
      <w:r w:rsidR="00680648" w:rsidRPr="00BD46EE">
        <w:rPr>
          <w:rFonts w:ascii="Arial" w:hAnsi="Arial" w:cs="Arial"/>
          <w:color w:val="000000" w:themeColor="text1"/>
          <w:sz w:val="22"/>
          <w:szCs w:val="22"/>
        </w:rPr>
        <w:t>Active play has been linked to lower levels of pain and fatigue (Johnson &amp; Mori, 2020) and has strengthened family bonds which helps to foster deep, meaningful connections.</w:t>
      </w:r>
      <w:r w:rsidRPr="00BD46EE">
        <w:rPr>
          <w:rFonts w:ascii="Arial" w:hAnsi="Arial" w:cs="Arial"/>
          <w:color w:val="000000" w:themeColor="text1"/>
          <w:sz w:val="22"/>
          <w:szCs w:val="22"/>
        </w:rPr>
        <w:t xml:space="preserve"> It allows siblings and parents to participate, enhancing family cohesion and providing moments of joy amid challenges (Harrison &amp; White, 2019).</w:t>
      </w:r>
    </w:p>
    <w:p w14:paraId="6953F8D2" w14:textId="77777777" w:rsidR="007D55F9" w:rsidRPr="00BD46EE" w:rsidRDefault="007D55F9" w:rsidP="001267BA">
      <w:pPr>
        <w:pStyle w:val="PlainText"/>
        <w:spacing w:line="360" w:lineRule="auto"/>
        <w:jc w:val="both"/>
        <w:rPr>
          <w:rFonts w:ascii="Arial" w:hAnsi="Arial" w:cs="Arial"/>
          <w:color w:val="000000" w:themeColor="text1"/>
          <w:szCs w:val="22"/>
          <w:lang w:val="en-GB"/>
        </w:rPr>
      </w:pPr>
    </w:p>
    <w:p w14:paraId="557D71C5" w14:textId="21CC0A9E" w:rsidR="007D55F9" w:rsidRPr="00BD46EE" w:rsidRDefault="00680648" w:rsidP="001267BA">
      <w:pPr>
        <w:pStyle w:val="NormalWeb"/>
        <w:spacing w:before="0" w:beforeAutospacing="0" w:after="0" w:afterAutospacing="0" w:line="360" w:lineRule="auto"/>
        <w:jc w:val="both"/>
        <w:rPr>
          <w:rStyle w:val="ui-provider"/>
          <w:rFonts w:ascii="Arial" w:hAnsi="Arial" w:cs="Arial"/>
          <w:color w:val="000000" w:themeColor="text1"/>
          <w:sz w:val="22"/>
          <w:szCs w:val="22"/>
        </w:rPr>
      </w:pPr>
      <w:r w:rsidRPr="00BD46EE">
        <w:rPr>
          <w:rFonts w:ascii="Arial" w:hAnsi="Arial" w:cs="Arial"/>
          <w:color w:val="000000" w:themeColor="text1"/>
          <w:sz w:val="22"/>
          <w:szCs w:val="22"/>
        </w:rPr>
        <w:t xml:space="preserve">The benefits of play have been </w:t>
      </w:r>
      <w:r w:rsidR="007D55F9" w:rsidRPr="00BD46EE">
        <w:rPr>
          <w:rFonts w:ascii="Arial" w:hAnsi="Arial" w:cs="Arial"/>
          <w:color w:val="000000" w:themeColor="text1"/>
          <w:sz w:val="22"/>
          <w:szCs w:val="22"/>
        </w:rPr>
        <w:t>positively well documented in numerous legislations</w:t>
      </w:r>
      <w:r w:rsidRPr="00BD46EE">
        <w:rPr>
          <w:rFonts w:ascii="Arial" w:hAnsi="Arial" w:cs="Arial"/>
          <w:color w:val="000000" w:themeColor="text1"/>
          <w:sz w:val="22"/>
          <w:szCs w:val="22"/>
        </w:rPr>
        <w:t xml:space="preserve"> and</w:t>
      </w:r>
      <w:r w:rsidR="007D55F9" w:rsidRPr="00BD46EE">
        <w:rPr>
          <w:rFonts w:ascii="Arial" w:hAnsi="Arial" w:cs="Arial"/>
          <w:color w:val="000000" w:themeColor="text1"/>
          <w:sz w:val="22"/>
          <w:szCs w:val="22"/>
        </w:rPr>
        <w:t xml:space="preserve"> policies</w:t>
      </w:r>
      <w:r w:rsidRPr="00BD46EE">
        <w:rPr>
          <w:rFonts w:ascii="Arial" w:hAnsi="Arial" w:cs="Arial"/>
          <w:color w:val="000000" w:themeColor="text1"/>
          <w:sz w:val="22"/>
          <w:szCs w:val="22"/>
        </w:rPr>
        <w:t xml:space="preserve">. </w:t>
      </w:r>
      <w:r w:rsidR="007D55F9" w:rsidRPr="00BD46EE">
        <w:rPr>
          <w:rFonts w:ascii="Arial" w:hAnsi="Arial" w:cs="Arial"/>
          <w:color w:val="000000" w:themeColor="text1"/>
          <w:sz w:val="22"/>
          <w:szCs w:val="22"/>
        </w:rPr>
        <w:t xml:space="preserve">Article 31, UNCRC </w:t>
      </w:r>
      <w:r w:rsidR="00295AA1" w:rsidRPr="00BD46EE">
        <w:rPr>
          <w:rFonts w:ascii="Arial" w:hAnsi="Arial" w:cs="Arial"/>
          <w:color w:val="000000" w:themeColor="text1"/>
          <w:sz w:val="22"/>
          <w:szCs w:val="22"/>
        </w:rPr>
        <w:t>(</w:t>
      </w:r>
      <w:r w:rsidRPr="00BD46EE">
        <w:rPr>
          <w:rFonts w:ascii="Arial" w:hAnsi="Arial" w:cs="Arial"/>
          <w:color w:val="000000" w:themeColor="text1"/>
          <w:sz w:val="22"/>
          <w:szCs w:val="22"/>
        </w:rPr>
        <w:t>2025</w:t>
      </w:r>
      <w:r w:rsidR="00295AA1" w:rsidRPr="00BD46EE">
        <w:rPr>
          <w:rFonts w:ascii="Arial" w:hAnsi="Arial" w:cs="Arial"/>
          <w:color w:val="000000" w:themeColor="text1"/>
          <w:sz w:val="22"/>
          <w:szCs w:val="22"/>
        </w:rPr>
        <w:t xml:space="preserve">) </w:t>
      </w:r>
      <w:r w:rsidR="007D55F9" w:rsidRPr="00BD46EE">
        <w:rPr>
          <w:rFonts w:ascii="Arial" w:hAnsi="Arial" w:cs="Arial"/>
          <w:color w:val="000000" w:themeColor="text1"/>
          <w:sz w:val="22"/>
          <w:szCs w:val="22"/>
        </w:rPr>
        <w:t>that children</w:t>
      </w:r>
      <w:r w:rsidRPr="00BD46EE">
        <w:rPr>
          <w:rFonts w:ascii="Arial" w:hAnsi="Arial" w:cs="Arial"/>
          <w:color w:val="000000" w:themeColor="text1"/>
          <w:sz w:val="22"/>
          <w:szCs w:val="22"/>
        </w:rPr>
        <w:t xml:space="preserve"> (0-18 years old)</w:t>
      </w:r>
      <w:r w:rsidR="007D55F9" w:rsidRPr="00BD46EE">
        <w:rPr>
          <w:rFonts w:ascii="Arial" w:hAnsi="Arial" w:cs="Arial"/>
          <w:color w:val="000000" w:themeColor="text1"/>
          <w:sz w:val="22"/>
          <w:szCs w:val="22"/>
        </w:rPr>
        <w:t xml:space="preserve"> have the right to play, leisure and rest. Furthermore, the ICPN agrees that CYP with life limiting and life-threatening conditions need inclusivity into play opportunities for many beneficial reasons. Although, there are many challenges and barriers to implementing </w:t>
      </w:r>
      <w:r w:rsidRPr="00BD46EE">
        <w:rPr>
          <w:rFonts w:ascii="Arial" w:hAnsi="Arial" w:cs="Arial"/>
          <w:color w:val="000000" w:themeColor="text1"/>
          <w:sz w:val="22"/>
          <w:szCs w:val="22"/>
        </w:rPr>
        <w:t>p</w:t>
      </w:r>
      <w:r w:rsidR="007D55F9" w:rsidRPr="00BD46EE">
        <w:rPr>
          <w:rFonts w:ascii="Arial" w:hAnsi="Arial" w:cs="Arial"/>
          <w:color w:val="000000" w:themeColor="text1"/>
          <w:sz w:val="22"/>
          <w:szCs w:val="22"/>
        </w:rPr>
        <w:t>lay in healthcare.</w:t>
      </w:r>
    </w:p>
    <w:p w14:paraId="48827878" w14:textId="30B1204B" w:rsidR="007D55F9" w:rsidRPr="00BD46EE" w:rsidRDefault="007D55F9" w:rsidP="001267BA">
      <w:pPr>
        <w:pStyle w:val="NormalWeb"/>
        <w:spacing w:before="180" w:beforeAutospacing="0" w:after="0" w:afterAutospacing="0" w:line="360" w:lineRule="auto"/>
        <w:jc w:val="both"/>
        <w:rPr>
          <w:rFonts w:ascii="Arial" w:hAnsi="Arial" w:cs="Arial"/>
          <w:color w:val="000000" w:themeColor="text1"/>
          <w:sz w:val="22"/>
          <w:szCs w:val="22"/>
        </w:rPr>
      </w:pPr>
      <w:r w:rsidRPr="00BD46EE">
        <w:rPr>
          <w:rFonts w:ascii="Arial" w:hAnsi="Arial" w:cs="Arial"/>
          <w:color w:val="000000" w:themeColor="text1"/>
          <w:sz w:val="22"/>
          <w:szCs w:val="22"/>
        </w:rPr>
        <w:t xml:space="preserve">Firstly, there is no </w:t>
      </w:r>
      <w:r w:rsidR="00ED6478">
        <w:rPr>
          <w:rFonts w:ascii="Arial" w:hAnsi="Arial" w:cs="Arial"/>
          <w:color w:val="000000" w:themeColor="text1"/>
          <w:sz w:val="22"/>
          <w:szCs w:val="22"/>
        </w:rPr>
        <w:t>National Health Service (</w:t>
      </w:r>
      <w:r w:rsidRPr="00BD46EE">
        <w:rPr>
          <w:rFonts w:ascii="Arial" w:hAnsi="Arial" w:cs="Arial"/>
          <w:color w:val="000000" w:themeColor="text1"/>
          <w:sz w:val="22"/>
          <w:szCs w:val="22"/>
        </w:rPr>
        <w:t>NHS</w:t>
      </w:r>
      <w:r w:rsidR="00ED6478">
        <w:rPr>
          <w:rFonts w:ascii="Arial" w:hAnsi="Arial" w:cs="Arial"/>
          <w:color w:val="000000" w:themeColor="text1"/>
          <w:sz w:val="22"/>
          <w:szCs w:val="22"/>
        </w:rPr>
        <w:t>)</w:t>
      </w:r>
      <w:r w:rsidRPr="00BD46EE">
        <w:rPr>
          <w:rFonts w:ascii="Arial" w:hAnsi="Arial" w:cs="Arial"/>
          <w:color w:val="000000" w:themeColor="text1"/>
          <w:sz w:val="22"/>
          <w:szCs w:val="22"/>
        </w:rPr>
        <w:t xml:space="preserve"> central funding in place to support </w:t>
      </w:r>
      <w:r w:rsidRPr="00ED6478">
        <w:rPr>
          <w:rFonts w:ascii="Arial" w:hAnsi="Arial" w:cs="Arial"/>
          <w:color w:val="000000" w:themeColor="text1"/>
          <w:sz w:val="22"/>
          <w:szCs w:val="22"/>
        </w:rPr>
        <w:t xml:space="preserve">play interventions. The </w:t>
      </w:r>
      <w:r w:rsidR="00680648" w:rsidRPr="00ED6478">
        <w:rPr>
          <w:rFonts w:ascii="Arial" w:hAnsi="Arial" w:cs="Arial"/>
          <w:color w:val="000000" w:themeColor="text1"/>
          <w:sz w:val="22"/>
          <w:szCs w:val="22"/>
        </w:rPr>
        <w:t>p</w:t>
      </w:r>
      <w:r w:rsidRPr="00ED6478">
        <w:rPr>
          <w:rFonts w:ascii="Arial" w:hAnsi="Arial" w:cs="Arial"/>
          <w:color w:val="000000" w:themeColor="text1"/>
          <w:sz w:val="22"/>
          <w:szCs w:val="22"/>
        </w:rPr>
        <w:t>lay sector of the NHS is extremely under</w:t>
      </w:r>
      <w:r w:rsidRPr="00BD46EE">
        <w:rPr>
          <w:rFonts w:ascii="Arial" w:hAnsi="Arial" w:cs="Arial"/>
          <w:color w:val="000000" w:themeColor="text1"/>
          <w:sz w:val="22"/>
          <w:szCs w:val="22"/>
        </w:rPr>
        <w:t>-funded and rely on the department or hospital ward to allocate part of their budget to the play department or from charitable funding to support. With limitations in fundings, resources are limited, and lack of trained staff, materials, and dedicated play spaces can limit the availability of therapeutic play. Budget constraints often restrict access to specialised play therapy in PPC settings (Smith et al., 2019).</w:t>
      </w:r>
    </w:p>
    <w:p w14:paraId="50546EA2" w14:textId="77777777" w:rsidR="007D55F9" w:rsidRPr="00BD46EE" w:rsidRDefault="007D55F9" w:rsidP="001267BA">
      <w:pPr>
        <w:pStyle w:val="PlainText"/>
        <w:spacing w:line="360" w:lineRule="auto"/>
        <w:jc w:val="both"/>
        <w:rPr>
          <w:rFonts w:ascii="Arial" w:hAnsi="Arial" w:cs="Arial"/>
          <w:color w:val="000000" w:themeColor="text1"/>
          <w:szCs w:val="22"/>
          <w:lang w:val="en-GB"/>
        </w:rPr>
      </w:pPr>
    </w:p>
    <w:p w14:paraId="26AA6D29" w14:textId="29E6578E" w:rsidR="00B74A8C" w:rsidRPr="00BD46EE" w:rsidRDefault="007D55F9"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According to NICE (2024), </w:t>
      </w:r>
      <w:r w:rsidR="00680648" w:rsidRPr="00BD46EE">
        <w:rPr>
          <w:rFonts w:ascii="Arial" w:hAnsi="Arial" w:cs="Arial"/>
          <w:color w:val="000000" w:themeColor="text1"/>
          <w:lang w:val="en-GB"/>
        </w:rPr>
        <w:t>p</w:t>
      </w:r>
      <w:r w:rsidRPr="00BD46EE">
        <w:rPr>
          <w:rFonts w:ascii="Arial" w:hAnsi="Arial" w:cs="Arial"/>
          <w:color w:val="000000" w:themeColor="text1"/>
          <w:lang w:val="en-GB"/>
        </w:rPr>
        <w:t>revious UK studies such as ‘</w:t>
      </w:r>
      <w:hyperlink r:id="rId8">
        <w:r w:rsidRPr="00BD46EE">
          <w:rPr>
            <w:rStyle w:val="Hyperlink"/>
            <w:rFonts w:ascii="Arial" w:hAnsi="Arial" w:cs="Arial"/>
            <w:color w:val="000000" w:themeColor="text1"/>
            <w:u w:val="none"/>
            <w:lang w:val="en-GB"/>
          </w:rPr>
          <w:t>The Big Study for Life-Limited Children and their Families from Together for Short Lives</w:t>
        </w:r>
      </w:hyperlink>
      <w:r w:rsidRPr="00BD46EE">
        <w:rPr>
          <w:rFonts w:ascii="Arial" w:hAnsi="Arial" w:cs="Arial"/>
          <w:color w:val="000000" w:themeColor="text1"/>
          <w:lang w:val="en-GB"/>
        </w:rPr>
        <w:t>’, have explored broad themes of psychological support needs. However, N</w:t>
      </w:r>
      <w:r w:rsidR="00680648" w:rsidRPr="00BD46EE">
        <w:rPr>
          <w:rFonts w:ascii="Arial" w:hAnsi="Arial" w:cs="Arial"/>
          <w:color w:val="000000" w:themeColor="text1"/>
          <w:lang w:val="en-GB"/>
        </w:rPr>
        <w:t>ICE</w:t>
      </w:r>
      <w:r w:rsidRPr="00BD46EE">
        <w:rPr>
          <w:rFonts w:ascii="Arial" w:hAnsi="Arial" w:cs="Arial"/>
          <w:color w:val="000000" w:themeColor="text1"/>
          <w:lang w:val="en-GB"/>
        </w:rPr>
        <w:t xml:space="preserve"> (2024)</w:t>
      </w:r>
      <w:r w:rsidR="00680648" w:rsidRPr="00BD46EE">
        <w:rPr>
          <w:rFonts w:ascii="Arial" w:hAnsi="Arial" w:cs="Arial"/>
          <w:color w:val="000000" w:themeColor="text1"/>
          <w:lang w:val="en-GB"/>
        </w:rPr>
        <w:t xml:space="preserve"> guidelines</w:t>
      </w:r>
      <w:r w:rsidRPr="00BD46EE">
        <w:rPr>
          <w:rFonts w:ascii="Arial" w:hAnsi="Arial" w:cs="Arial"/>
          <w:color w:val="000000" w:themeColor="text1"/>
          <w:lang w:val="en-GB"/>
        </w:rPr>
        <w:t xml:space="preserve"> confirm that there are no studies which have tried to understand psychological difficulties using standardised measures of psychological and relationship </w:t>
      </w:r>
      <w:r w:rsidR="00B82F4C" w:rsidRPr="00BD46EE">
        <w:rPr>
          <w:rFonts w:ascii="Arial" w:hAnsi="Arial" w:cs="Arial"/>
          <w:color w:val="000000" w:themeColor="text1"/>
          <w:lang w:val="en-GB"/>
        </w:rPr>
        <w:t>distress or</w:t>
      </w:r>
      <w:r w:rsidRPr="00BD46EE">
        <w:rPr>
          <w:rFonts w:ascii="Arial" w:hAnsi="Arial" w:cs="Arial"/>
          <w:color w:val="000000" w:themeColor="text1"/>
          <w:lang w:val="en-GB"/>
        </w:rPr>
        <w:t xml:space="preserve"> looked at what </w:t>
      </w:r>
      <w:r w:rsidRPr="00BD46EE">
        <w:rPr>
          <w:rFonts w:ascii="Arial" w:hAnsi="Arial" w:cs="Arial"/>
          <w:color w:val="000000" w:themeColor="text1"/>
          <w:lang w:val="en-GB"/>
        </w:rPr>
        <w:lastRenderedPageBreak/>
        <w:t>families want from psychological therapies. Balancing play with medical needs can raise ethical concerns, especially regarding the potential for play activities to overshadow clinical priorities. Th</w:t>
      </w:r>
      <w:r w:rsidR="00B82F4C" w:rsidRPr="00BD46EE">
        <w:rPr>
          <w:rFonts w:ascii="Arial" w:hAnsi="Arial" w:cs="Arial"/>
          <w:color w:val="000000" w:themeColor="text1"/>
          <w:lang w:val="en-GB"/>
        </w:rPr>
        <w:t>ese</w:t>
      </w:r>
      <w:r w:rsidRPr="00BD46EE">
        <w:rPr>
          <w:rFonts w:ascii="Arial" w:hAnsi="Arial" w:cs="Arial"/>
          <w:color w:val="000000" w:themeColor="text1"/>
          <w:lang w:val="en-GB"/>
        </w:rPr>
        <w:t xml:space="preserve"> highlights </w:t>
      </w:r>
      <w:r w:rsidR="00B82F4C" w:rsidRPr="00BD46EE">
        <w:rPr>
          <w:rFonts w:ascii="Arial" w:hAnsi="Arial" w:cs="Arial"/>
          <w:color w:val="000000" w:themeColor="text1"/>
          <w:lang w:val="en-GB"/>
        </w:rPr>
        <w:t>are of</w:t>
      </w:r>
      <w:r w:rsidRPr="00BD46EE">
        <w:rPr>
          <w:rFonts w:ascii="Arial" w:hAnsi="Arial" w:cs="Arial"/>
          <w:color w:val="000000" w:themeColor="text1"/>
          <w:lang w:val="en-GB"/>
        </w:rPr>
        <w:t xml:space="preserve"> importan</w:t>
      </w:r>
      <w:r w:rsidR="00B82F4C" w:rsidRPr="00BD46EE">
        <w:rPr>
          <w:rFonts w:ascii="Arial" w:hAnsi="Arial" w:cs="Arial"/>
          <w:color w:val="000000" w:themeColor="text1"/>
          <w:lang w:val="en-GB"/>
        </w:rPr>
        <w:t>ce</w:t>
      </w:r>
      <w:r w:rsidRPr="00BD46EE">
        <w:rPr>
          <w:rFonts w:ascii="Arial" w:hAnsi="Arial" w:cs="Arial"/>
          <w:color w:val="000000" w:themeColor="text1"/>
          <w:lang w:val="en-GB"/>
        </w:rPr>
        <w:t xml:space="preserve"> of an interdisciplinary approach (Clark &amp; Williams, 2018). </w:t>
      </w:r>
      <w:r w:rsidR="00B82F4C" w:rsidRPr="00BD46EE">
        <w:rPr>
          <w:rFonts w:ascii="Arial" w:hAnsi="Arial" w:cs="Arial"/>
          <w:color w:val="000000" w:themeColor="text1"/>
          <w:lang w:val="en-GB"/>
        </w:rPr>
        <w:t>Moreover, anecdotally,</w:t>
      </w:r>
      <w:r w:rsidRPr="00BD46EE">
        <w:rPr>
          <w:rStyle w:val="ui-provider"/>
          <w:rFonts w:ascii="Arial" w:hAnsi="Arial" w:cs="Arial"/>
          <w:color w:val="000000" w:themeColor="text1"/>
          <w:lang w:val="en-GB"/>
        </w:rPr>
        <w:t xml:space="preserve"> families </w:t>
      </w:r>
      <w:r w:rsidR="00B82F4C" w:rsidRPr="00BD46EE">
        <w:rPr>
          <w:rStyle w:val="ui-provider"/>
          <w:rFonts w:ascii="Arial" w:hAnsi="Arial" w:cs="Arial"/>
          <w:color w:val="000000" w:themeColor="text1"/>
          <w:lang w:val="en-GB"/>
        </w:rPr>
        <w:t>di</w:t>
      </w:r>
      <w:r w:rsidRPr="00BD46EE">
        <w:rPr>
          <w:rStyle w:val="ui-provider"/>
          <w:rFonts w:ascii="Arial" w:hAnsi="Arial" w:cs="Arial"/>
          <w:color w:val="000000" w:themeColor="text1"/>
          <w:lang w:val="en-GB"/>
        </w:rPr>
        <w:t>stress it is not simpl</w:t>
      </w:r>
      <w:r w:rsidR="00B82F4C" w:rsidRPr="00BD46EE">
        <w:rPr>
          <w:rStyle w:val="ui-provider"/>
          <w:rFonts w:ascii="Arial" w:hAnsi="Arial" w:cs="Arial"/>
          <w:color w:val="000000" w:themeColor="text1"/>
          <w:lang w:val="en-GB"/>
        </w:rPr>
        <w:t>y removed or decreased</w:t>
      </w:r>
      <w:r w:rsidRPr="00BD46EE">
        <w:rPr>
          <w:rStyle w:val="ui-provider"/>
          <w:rFonts w:ascii="Arial" w:hAnsi="Arial" w:cs="Arial"/>
          <w:color w:val="000000" w:themeColor="text1"/>
          <w:lang w:val="en-GB"/>
        </w:rPr>
        <w:t xml:space="preserve"> </w:t>
      </w:r>
      <w:r w:rsidR="00B82F4C" w:rsidRPr="00BD46EE">
        <w:rPr>
          <w:rStyle w:val="ui-provider"/>
          <w:rFonts w:ascii="Arial" w:hAnsi="Arial" w:cs="Arial"/>
          <w:color w:val="000000" w:themeColor="text1"/>
          <w:lang w:val="en-GB"/>
        </w:rPr>
        <w:t xml:space="preserve">from </w:t>
      </w:r>
      <w:r w:rsidRPr="00BD46EE">
        <w:rPr>
          <w:rStyle w:val="ui-provider"/>
          <w:rFonts w:ascii="Arial" w:hAnsi="Arial" w:cs="Arial"/>
          <w:color w:val="000000" w:themeColor="text1"/>
          <w:lang w:val="en-GB"/>
        </w:rPr>
        <w:t xml:space="preserve">attending </w:t>
      </w:r>
      <w:r w:rsidR="00B82F4C" w:rsidRPr="00BD46EE">
        <w:rPr>
          <w:rStyle w:val="ui-provider"/>
          <w:rFonts w:ascii="Arial" w:hAnsi="Arial" w:cs="Arial"/>
          <w:color w:val="000000" w:themeColor="text1"/>
          <w:lang w:val="en-GB"/>
        </w:rPr>
        <w:t>the</w:t>
      </w:r>
      <w:r w:rsidRPr="00BD46EE">
        <w:rPr>
          <w:rStyle w:val="ui-provider"/>
          <w:rFonts w:ascii="Arial" w:hAnsi="Arial" w:cs="Arial"/>
          <w:color w:val="000000" w:themeColor="text1"/>
          <w:lang w:val="en-GB"/>
        </w:rPr>
        <w:t xml:space="preserve"> </w:t>
      </w:r>
      <w:r w:rsidR="00ED6478">
        <w:rPr>
          <w:rStyle w:val="ui-provider"/>
          <w:rFonts w:ascii="Arial" w:hAnsi="Arial" w:cs="Arial"/>
          <w:color w:val="000000" w:themeColor="text1"/>
          <w:lang w:val="en-GB"/>
        </w:rPr>
        <w:t>f</w:t>
      </w:r>
      <w:r w:rsidRPr="00BD46EE">
        <w:rPr>
          <w:rStyle w:val="ui-provider"/>
          <w:rFonts w:ascii="Arial" w:hAnsi="Arial" w:cs="Arial"/>
          <w:color w:val="000000" w:themeColor="text1"/>
          <w:lang w:val="en-GB"/>
        </w:rPr>
        <w:t xml:space="preserve">amily </w:t>
      </w:r>
      <w:r w:rsidR="00ED6478">
        <w:rPr>
          <w:rStyle w:val="ui-provider"/>
          <w:rFonts w:ascii="Arial" w:hAnsi="Arial" w:cs="Arial"/>
          <w:color w:val="000000" w:themeColor="text1"/>
          <w:lang w:val="en-GB"/>
        </w:rPr>
        <w:t>f</w:t>
      </w:r>
      <w:r w:rsidRPr="00BD46EE">
        <w:rPr>
          <w:rStyle w:val="ui-provider"/>
          <w:rFonts w:ascii="Arial" w:hAnsi="Arial" w:cs="Arial"/>
          <w:color w:val="000000" w:themeColor="text1"/>
          <w:lang w:val="en-GB"/>
        </w:rPr>
        <w:t xml:space="preserve">un </w:t>
      </w:r>
      <w:r w:rsidR="00ED6478">
        <w:rPr>
          <w:rStyle w:val="ui-provider"/>
          <w:rFonts w:ascii="Arial" w:hAnsi="Arial" w:cs="Arial"/>
          <w:color w:val="000000" w:themeColor="text1"/>
          <w:lang w:val="en-GB"/>
        </w:rPr>
        <w:t>d</w:t>
      </w:r>
      <w:r w:rsidRPr="00BD46EE">
        <w:rPr>
          <w:rStyle w:val="ui-provider"/>
          <w:rFonts w:ascii="Arial" w:hAnsi="Arial" w:cs="Arial"/>
          <w:color w:val="000000" w:themeColor="text1"/>
          <w:lang w:val="en-GB"/>
        </w:rPr>
        <w:t xml:space="preserve">ays. </w:t>
      </w:r>
      <w:r w:rsidR="00B74A8C" w:rsidRPr="00BD46EE">
        <w:rPr>
          <w:rFonts w:ascii="Arial" w:hAnsi="Arial" w:cs="Arial"/>
          <w:color w:val="000000" w:themeColor="text1"/>
          <w:lang w:val="en-GB"/>
        </w:rPr>
        <w:t xml:space="preserve">Families often face significant stress and challenges when leaving their homes, as preparing a child with a life-limiting or life-threatening condition requires considerable time and effort, including organising medications and medical devices. </w:t>
      </w:r>
    </w:p>
    <w:p w14:paraId="19AA4CBA" w14:textId="673628E5" w:rsidR="001674A9" w:rsidRPr="00BD46EE" w:rsidRDefault="007D55F9" w:rsidP="001267BA">
      <w:pPr>
        <w:spacing w:line="360" w:lineRule="auto"/>
        <w:jc w:val="both"/>
        <w:rPr>
          <w:rFonts w:ascii="Arial" w:hAnsi="Arial" w:cs="Arial"/>
          <w:color w:val="000000" w:themeColor="text1"/>
          <w:lang w:val="en-GB"/>
        </w:rPr>
      </w:pPr>
      <w:r w:rsidRPr="00BD46EE">
        <w:rPr>
          <w:rStyle w:val="ui-provider"/>
          <w:rFonts w:ascii="Arial" w:hAnsi="Arial" w:cs="Arial"/>
          <w:color w:val="000000" w:themeColor="text1"/>
          <w:lang w:val="en-GB"/>
        </w:rPr>
        <w:t>CYP in PPC usually have an overly complex and weakened immune system, therefore posing a significant health risk</w:t>
      </w:r>
      <w:r w:rsidR="005745E4" w:rsidRPr="00BD46EE">
        <w:rPr>
          <w:rStyle w:val="ui-provider"/>
          <w:rFonts w:ascii="Arial" w:hAnsi="Arial" w:cs="Arial"/>
          <w:color w:val="000000" w:themeColor="text1"/>
          <w:lang w:val="en-GB"/>
        </w:rPr>
        <w:t>,</w:t>
      </w:r>
      <w:r w:rsidRPr="00BD46EE">
        <w:rPr>
          <w:rStyle w:val="ui-provider"/>
          <w:rFonts w:ascii="Arial" w:hAnsi="Arial" w:cs="Arial"/>
          <w:color w:val="000000" w:themeColor="text1"/>
          <w:lang w:val="en-GB"/>
        </w:rPr>
        <w:t xml:space="preserve"> </w:t>
      </w:r>
      <w:r w:rsidR="005745E4" w:rsidRPr="00BD46EE">
        <w:rPr>
          <w:rStyle w:val="ui-provider"/>
          <w:rFonts w:ascii="Arial" w:hAnsi="Arial" w:cs="Arial"/>
          <w:color w:val="000000" w:themeColor="text1"/>
          <w:lang w:val="en-GB"/>
        </w:rPr>
        <w:t>w</w:t>
      </w:r>
      <w:r w:rsidRPr="00BD46EE">
        <w:rPr>
          <w:rStyle w:val="ui-provider"/>
          <w:rFonts w:ascii="Arial" w:hAnsi="Arial" w:cs="Arial"/>
          <w:color w:val="000000" w:themeColor="text1"/>
          <w:lang w:val="en-GB"/>
        </w:rPr>
        <w:t>hich in turn will give parents and/or carers great anxiety when going out of the home. Parents usually also need to fulfil the needs of siblings, posing</w:t>
      </w:r>
      <w:r w:rsidR="005745E4" w:rsidRPr="00BD46EE">
        <w:rPr>
          <w:rStyle w:val="CommentReference"/>
          <w:rFonts w:ascii="Arial" w:hAnsi="Arial" w:cs="Arial"/>
          <w:color w:val="000000" w:themeColor="text1"/>
          <w:szCs w:val="22"/>
          <w:lang w:val="en-GB"/>
        </w:rPr>
        <w:t xml:space="preserve"> an in</w:t>
      </w:r>
      <w:r w:rsidRPr="00BD46EE">
        <w:rPr>
          <w:rStyle w:val="ui-provider"/>
          <w:rFonts w:ascii="Arial" w:hAnsi="Arial" w:cs="Arial"/>
          <w:color w:val="000000" w:themeColor="text1"/>
          <w:lang w:val="en-GB"/>
        </w:rPr>
        <w:t xml:space="preserve">creased amount of anxiety as parents struggle with the balancing act of supporting the CYP under PPC and the play needs for siblings </w:t>
      </w:r>
      <w:r w:rsidRPr="00BD46EE">
        <w:rPr>
          <w:rFonts w:ascii="Arial" w:hAnsi="Arial" w:cs="Arial"/>
          <w:color w:val="000000" w:themeColor="text1"/>
          <w:lang w:val="en-GB"/>
        </w:rPr>
        <w:t>(Ahmed &amp; Tariq, 2020).</w:t>
      </w:r>
    </w:p>
    <w:p w14:paraId="35B141BA" w14:textId="0DBCB693" w:rsidR="001674A9" w:rsidRPr="00BD46EE" w:rsidRDefault="001674A9" w:rsidP="001267BA">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 xml:space="preserve">Although </w:t>
      </w:r>
      <w:r w:rsidR="00ED6478">
        <w:rPr>
          <w:rFonts w:ascii="Arial" w:hAnsi="Arial" w:cs="Arial"/>
          <w:color w:val="000000" w:themeColor="text1"/>
          <w:szCs w:val="22"/>
          <w:lang w:val="en-GB"/>
        </w:rPr>
        <w:t>f</w:t>
      </w:r>
      <w:r w:rsidRPr="00BD46EE">
        <w:rPr>
          <w:rFonts w:ascii="Arial" w:hAnsi="Arial" w:cs="Arial"/>
          <w:color w:val="000000" w:themeColor="text1"/>
          <w:szCs w:val="22"/>
          <w:lang w:val="en-GB"/>
        </w:rPr>
        <w:t xml:space="preserve">amily </w:t>
      </w:r>
      <w:r w:rsidR="00ED6478">
        <w:rPr>
          <w:rFonts w:ascii="Arial" w:hAnsi="Arial" w:cs="Arial"/>
          <w:color w:val="000000" w:themeColor="text1"/>
          <w:szCs w:val="22"/>
          <w:lang w:val="en-GB"/>
        </w:rPr>
        <w:t>f</w:t>
      </w:r>
      <w:r w:rsidRPr="00BD46EE">
        <w:rPr>
          <w:rFonts w:ascii="Arial" w:hAnsi="Arial" w:cs="Arial"/>
          <w:color w:val="000000" w:themeColor="text1"/>
          <w:szCs w:val="22"/>
          <w:lang w:val="en-GB"/>
        </w:rPr>
        <w:t xml:space="preserve">un </w:t>
      </w:r>
      <w:r w:rsidR="00ED6478">
        <w:rPr>
          <w:rFonts w:ascii="Arial" w:hAnsi="Arial" w:cs="Arial"/>
          <w:color w:val="000000" w:themeColor="text1"/>
          <w:szCs w:val="22"/>
          <w:lang w:val="en-GB"/>
        </w:rPr>
        <w:t>d</w:t>
      </w:r>
      <w:r w:rsidRPr="00BD46EE">
        <w:rPr>
          <w:rFonts w:ascii="Arial" w:hAnsi="Arial" w:cs="Arial"/>
          <w:color w:val="000000" w:themeColor="text1"/>
          <w:szCs w:val="22"/>
          <w:lang w:val="en-GB"/>
        </w:rPr>
        <w:t xml:space="preserve">ays are used as informal supportive interventions within PPC settings, </w:t>
      </w:r>
      <w:r w:rsidR="00ED6478" w:rsidRPr="00BD46EE">
        <w:rPr>
          <w:rFonts w:ascii="Arial" w:hAnsi="Arial" w:cs="Arial"/>
          <w:color w:val="000000" w:themeColor="text1"/>
          <w:szCs w:val="22"/>
          <w:lang w:val="en-GB"/>
        </w:rPr>
        <w:t>realistic</w:t>
      </w:r>
      <w:r w:rsidRPr="00BD46EE">
        <w:rPr>
          <w:rFonts w:ascii="Arial" w:hAnsi="Arial" w:cs="Arial"/>
          <w:color w:val="000000" w:themeColor="text1"/>
          <w:szCs w:val="22"/>
          <w:lang w:val="en-GB"/>
        </w:rPr>
        <w:t xml:space="preserve"> research on their structure, outcomes, and long-term impact is limited. Literature on family-centred care supports the view that holistic activities can enhance family cohesion and emotional well-being. For example, Knapp et al. (2013) highlights the importance of family engagement in palliative services, suggesting that shared experiences outside the clinical setting promote positive psychosocial outcomes. However, their research does not examine specific models like Family Fun Days, which limits generalisability. Moreover, Mitchell et al. (2020) emphasises that meaningful feedback collection from families is critical for service improvement, yet they acknowledge methodological challenges, especially in emotionally sensitive contexts like PPC. Surveys, though practical, often generate low response rates and may lack depth. This is echoed by Bradshaw et al. (2016), who critique over-reliance on quantitative tools in palliative care, arguing that they fail to capture nuanced emotional responses.</w:t>
      </w:r>
    </w:p>
    <w:p w14:paraId="0B564B07" w14:textId="77777777" w:rsidR="001674A9" w:rsidRPr="00BD46EE" w:rsidRDefault="001674A9" w:rsidP="001267BA">
      <w:pPr>
        <w:pStyle w:val="PlainText"/>
        <w:spacing w:line="360" w:lineRule="auto"/>
        <w:jc w:val="both"/>
        <w:rPr>
          <w:rFonts w:ascii="Arial" w:hAnsi="Arial" w:cs="Arial"/>
          <w:color w:val="000000" w:themeColor="text1"/>
          <w:szCs w:val="22"/>
          <w:lang w:val="en-GB"/>
        </w:rPr>
      </w:pPr>
    </w:p>
    <w:p w14:paraId="195246C9" w14:textId="175608E7" w:rsidR="001674A9" w:rsidRDefault="001674A9" w:rsidP="001267BA">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 xml:space="preserve">While existing studies often use mixed methods to evaluate family experiences (e.g., focus groups and pre/post surveys), few focus specifically on events like Family Fun Days. There is a methodological gap in exploring how these activities impact the wider family unit, including siblings, and whether the outcomes vary by age, diagnosis, or socioeconomic status. Additionally, ethical considerations, such as survey fatigue and emotional burden, are under-researched. There is also a lack of participatory research </w:t>
      </w:r>
      <w:r w:rsidRPr="00BD46EE">
        <w:rPr>
          <w:rFonts w:ascii="Arial" w:hAnsi="Arial" w:cs="Arial"/>
          <w:color w:val="000000" w:themeColor="text1"/>
          <w:szCs w:val="22"/>
          <w:lang w:val="en-GB"/>
        </w:rPr>
        <w:lastRenderedPageBreak/>
        <w:t>involving families in designing the evaluation tools themselves. Engaging them in co-creating feedback mechanisms could improve response rates and validity, aligning with child and family-centred care principles (Coyne et al., 2015).</w:t>
      </w:r>
    </w:p>
    <w:p w14:paraId="028111F8" w14:textId="77777777" w:rsidR="00ED6478" w:rsidRPr="00BD46EE" w:rsidRDefault="00ED6478" w:rsidP="001267BA">
      <w:pPr>
        <w:pStyle w:val="PlainText"/>
        <w:spacing w:line="360" w:lineRule="auto"/>
        <w:jc w:val="both"/>
        <w:rPr>
          <w:rFonts w:ascii="Arial" w:hAnsi="Arial" w:cs="Arial"/>
          <w:color w:val="000000" w:themeColor="text1"/>
          <w:szCs w:val="22"/>
          <w:lang w:val="en-GB"/>
        </w:rPr>
      </w:pPr>
    </w:p>
    <w:p w14:paraId="28F58476" w14:textId="758978CB" w:rsidR="005A41F0" w:rsidRPr="00BD46EE" w:rsidRDefault="005A41F0" w:rsidP="005A41F0">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 xml:space="preserve">Across the UK, several NHS trusts and CYP’s palliative care charities have implemented innovative models of </w:t>
      </w:r>
      <w:r w:rsidR="00ED6478">
        <w:rPr>
          <w:rFonts w:ascii="Arial" w:hAnsi="Arial" w:cs="Arial"/>
          <w:color w:val="000000" w:themeColor="text1"/>
          <w:szCs w:val="22"/>
          <w:lang w:val="en-GB"/>
        </w:rPr>
        <w:t>f</w:t>
      </w:r>
      <w:r w:rsidRPr="00BD46EE">
        <w:rPr>
          <w:rFonts w:ascii="Arial" w:hAnsi="Arial" w:cs="Arial"/>
          <w:color w:val="000000" w:themeColor="text1"/>
          <w:szCs w:val="22"/>
          <w:lang w:val="en-GB"/>
        </w:rPr>
        <w:t xml:space="preserve">amily </w:t>
      </w:r>
      <w:r w:rsidR="00ED6478">
        <w:rPr>
          <w:rFonts w:ascii="Arial" w:hAnsi="Arial" w:cs="Arial"/>
          <w:color w:val="000000" w:themeColor="text1"/>
          <w:szCs w:val="22"/>
          <w:lang w:val="en-GB"/>
        </w:rPr>
        <w:t>f</w:t>
      </w:r>
      <w:r w:rsidRPr="00BD46EE">
        <w:rPr>
          <w:rFonts w:ascii="Arial" w:hAnsi="Arial" w:cs="Arial"/>
          <w:color w:val="000000" w:themeColor="text1"/>
          <w:szCs w:val="22"/>
          <w:lang w:val="en-GB"/>
        </w:rPr>
        <w:t xml:space="preserve">un </w:t>
      </w:r>
      <w:r w:rsidR="00ED6478">
        <w:rPr>
          <w:rFonts w:ascii="Arial" w:hAnsi="Arial" w:cs="Arial"/>
          <w:color w:val="000000" w:themeColor="text1"/>
          <w:szCs w:val="22"/>
          <w:lang w:val="en-GB"/>
        </w:rPr>
        <w:t>d</w:t>
      </w:r>
      <w:r w:rsidRPr="00BD46EE">
        <w:rPr>
          <w:rFonts w:ascii="Arial" w:hAnsi="Arial" w:cs="Arial"/>
          <w:color w:val="000000" w:themeColor="text1"/>
          <w:szCs w:val="22"/>
          <w:lang w:val="en-GB"/>
        </w:rPr>
        <w:t xml:space="preserve">ays, each with the shared aim of enhancing family well-being, promoting connection, and offering respite from clinical demands. These events are often tailored to meet the holistic needs of the child and their family, supporting the principles of family-centred care. An example of this is Dorothy House Hospice; they provide annual </w:t>
      </w:r>
      <w:r w:rsidR="00ED6478">
        <w:rPr>
          <w:rFonts w:ascii="Arial" w:hAnsi="Arial" w:cs="Arial"/>
          <w:color w:val="000000" w:themeColor="text1"/>
          <w:szCs w:val="22"/>
          <w:lang w:val="en-GB"/>
        </w:rPr>
        <w:t>f</w:t>
      </w:r>
      <w:r w:rsidRPr="00BD46EE">
        <w:rPr>
          <w:rFonts w:ascii="Arial" w:hAnsi="Arial" w:cs="Arial"/>
          <w:color w:val="000000" w:themeColor="text1"/>
          <w:szCs w:val="22"/>
          <w:lang w:val="en-GB"/>
        </w:rPr>
        <w:t xml:space="preserve">amily </w:t>
      </w:r>
      <w:r w:rsidR="00ED6478">
        <w:rPr>
          <w:rFonts w:ascii="Arial" w:hAnsi="Arial" w:cs="Arial"/>
          <w:color w:val="000000" w:themeColor="text1"/>
          <w:szCs w:val="22"/>
          <w:lang w:val="en-GB"/>
        </w:rPr>
        <w:t>f</w:t>
      </w:r>
      <w:r w:rsidRPr="00BD46EE">
        <w:rPr>
          <w:rFonts w:ascii="Arial" w:hAnsi="Arial" w:cs="Arial"/>
          <w:color w:val="000000" w:themeColor="text1"/>
          <w:szCs w:val="22"/>
          <w:lang w:val="en-GB"/>
        </w:rPr>
        <w:t xml:space="preserve">un </w:t>
      </w:r>
      <w:r w:rsidR="00ED6478">
        <w:rPr>
          <w:rFonts w:ascii="Arial" w:hAnsi="Arial" w:cs="Arial"/>
          <w:color w:val="000000" w:themeColor="text1"/>
          <w:szCs w:val="22"/>
          <w:lang w:val="en-GB"/>
        </w:rPr>
        <w:t>d</w:t>
      </w:r>
      <w:r w:rsidRPr="00BD46EE">
        <w:rPr>
          <w:rFonts w:ascii="Arial" w:hAnsi="Arial" w:cs="Arial"/>
          <w:color w:val="000000" w:themeColor="text1"/>
          <w:szCs w:val="22"/>
          <w:lang w:val="en-GB"/>
        </w:rPr>
        <w:t>ays that include inclusive activities such as games, face-painting, and communal meals. These events promote social connection and reduce isolation by bringing together families in similar circumstances (Dorothy House, 2023). Similarly, Noah’s Ark Children’s Hospice offers diverse family activities that aim to build confidence, create shared memories, and foster community (Noah’s Ark Children’s Hospice, 2023).</w:t>
      </w:r>
    </w:p>
    <w:p w14:paraId="6DE75BF6" w14:textId="77777777" w:rsidR="005A41F0" w:rsidRPr="00BD46EE" w:rsidRDefault="005A41F0" w:rsidP="005A41F0">
      <w:pPr>
        <w:pStyle w:val="PlainText"/>
        <w:spacing w:line="360" w:lineRule="auto"/>
        <w:jc w:val="both"/>
        <w:rPr>
          <w:rFonts w:ascii="Arial" w:hAnsi="Arial" w:cs="Arial"/>
          <w:color w:val="000000" w:themeColor="text1"/>
          <w:szCs w:val="22"/>
          <w:lang w:val="en-GB"/>
        </w:rPr>
      </w:pPr>
    </w:p>
    <w:p w14:paraId="16380977" w14:textId="2E7C0060" w:rsidR="005A41F0" w:rsidRPr="00BD46EE" w:rsidRDefault="005A41F0" w:rsidP="005A41F0">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In the charitable sector, Over The Wall provides free residential camps for CYP with serious illnesses and their families. A study conducted in partnership with Yale Medical School found significant improvements in CYP’s self-esteem, independence, and coping mechanisms following participation, with some benefits maintained for up to six months (Over The Wall, 2023). This evidence highlights the long-term psychosocial value of structured, therapeutic recreation in paediatric palliative contexts. Molly Olly’s Wishes adopts a more personalised approach by granting individual wishes to children receiving palliative care, ranging from days out to bespoke sensory equipment. These moments are designed to deliver comfort, joy, and normalcy during an otherwise clinical and emotionally difficult time (Molly Olly’s Wishes, 2023). These examples collectively demonstrate best practices in holistic, inclusive, and child-centred care, all core to high quality PPC (Knapp et al., 2013).</w:t>
      </w:r>
    </w:p>
    <w:p w14:paraId="2ED10FFC" w14:textId="77777777" w:rsidR="00C92F8B" w:rsidRPr="00BD46EE" w:rsidRDefault="00C92F8B" w:rsidP="005A41F0">
      <w:pPr>
        <w:pStyle w:val="PlainText"/>
        <w:spacing w:line="360" w:lineRule="auto"/>
        <w:jc w:val="both"/>
        <w:rPr>
          <w:rFonts w:ascii="Arial" w:hAnsi="Arial" w:cs="Arial"/>
          <w:color w:val="000000" w:themeColor="text1"/>
          <w:szCs w:val="22"/>
          <w:lang w:val="en-GB"/>
        </w:rPr>
      </w:pPr>
    </w:p>
    <w:p w14:paraId="51EB5599" w14:textId="4A2FC135" w:rsidR="00C92F8B" w:rsidRPr="00BD46EE" w:rsidRDefault="00C92F8B" w:rsidP="005A41F0">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 xml:space="preserve">Despite their potential, there is a notable absence of thorough, peer-reviewed studies specifically assessing Family Fun Days in PPC. Most assessments are anecdotal or depend on brief, self-reported satisfaction surveys. There is a clear necessity for systematic, long-term research that investigates the wider effects on family dynamics, including siblings and non-primary caregivers (Mitchell et al., 2020). Additionally, few programs engage families in the co-creation of feedback mechanisms or event planning, a strategy that could improve involvement and relevance (Coyne et al., </w:t>
      </w:r>
      <w:r w:rsidRPr="00BD46EE">
        <w:rPr>
          <w:rFonts w:ascii="Arial" w:hAnsi="Arial" w:cs="Arial"/>
          <w:color w:val="000000" w:themeColor="text1"/>
          <w:szCs w:val="22"/>
          <w:lang w:val="en-GB"/>
        </w:rPr>
        <w:lastRenderedPageBreak/>
        <w:t>2015). Structured, mixed-method research, especially those utilising participatory research frameworks, could enhance the evidence base and ensure that these interventions are significant, sustainable, and attuned to family requirements.</w:t>
      </w:r>
    </w:p>
    <w:p w14:paraId="7ECFE2FB" w14:textId="77777777" w:rsidR="005A41F0" w:rsidRPr="00BD46EE" w:rsidRDefault="005A41F0" w:rsidP="005A41F0">
      <w:pPr>
        <w:pStyle w:val="PlainText"/>
        <w:spacing w:line="360" w:lineRule="auto"/>
        <w:jc w:val="both"/>
        <w:rPr>
          <w:rFonts w:ascii="Arial" w:hAnsi="Arial" w:cs="Arial"/>
          <w:color w:val="000000" w:themeColor="text1"/>
          <w:szCs w:val="22"/>
          <w:lang w:val="en-GB"/>
        </w:rPr>
      </w:pPr>
    </w:p>
    <w:p w14:paraId="52B8F758" w14:textId="56BB9525" w:rsidR="007D55F9" w:rsidRPr="00BD46EE" w:rsidRDefault="007D55F9" w:rsidP="005A41F0">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Conclusion</w:t>
      </w:r>
    </w:p>
    <w:p w14:paraId="3FF6AE8B" w14:textId="4D9D0F0B" w:rsidR="007D55F9" w:rsidRPr="00BD46EE" w:rsidRDefault="007D55F9" w:rsidP="005A41F0">
      <w:pPr>
        <w:spacing w:line="360" w:lineRule="auto"/>
        <w:jc w:val="both"/>
        <w:rPr>
          <w:rFonts w:ascii="Arial" w:hAnsi="Arial" w:cs="Arial"/>
          <w:color w:val="000000" w:themeColor="text1"/>
        </w:rPr>
      </w:pPr>
      <w:r w:rsidRPr="00BD46EE">
        <w:rPr>
          <w:rFonts w:ascii="Arial" w:hAnsi="Arial" w:cs="Arial"/>
          <w:color w:val="000000" w:themeColor="text1"/>
          <w:lang w:val="en-GB"/>
        </w:rPr>
        <w:t>Overall, multiple sources agree</w:t>
      </w:r>
      <w:r w:rsidR="00A75643" w:rsidRPr="00BD46EE">
        <w:rPr>
          <w:rFonts w:ascii="Arial" w:hAnsi="Arial" w:cs="Arial"/>
          <w:color w:val="000000" w:themeColor="text1"/>
          <w:lang w:val="en-GB"/>
        </w:rPr>
        <w:t xml:space="preserve"> that</w:t>
      </w:r>
      <w:r w:rsidRPr="00BD46EE">
        <w:rPr>
          <w:rFonts w:ascii="Arial" w:hAnsi="Arial" w:cs="Arial"/>
          <w:color w:val="000000" w:themeColor="text1"/>
          <w:lang w:val="en-GB"/>
        </w:rPr>
        <w:t xml:space="preserve"> play is highly important to the healthy growth and wellbeing of CYP, inclusive of those receiving PPC. However, those receiving PPC find it </w:t>
      </w:r>
      <w:r w:rsidR="00B82F4C" w:rsidRPr="00BD46EE">
        <w:rPr>
          <w:rFonts w:ascii="Arial" w:hAnsi="Arial" w:cs="Arial"/>
          <w:color w:val="000000" w:themeColor="text1"/>
          <w:lang w:val="en-GB"/>
        </w:rPr>
        <w:t>increasingly</w:t>
      </w:r>
      <w:r w:rsidRPr="00BD46EE">
        <w:rPr>
          <w:rFonts w:ascii="Arial" w:hAnsi="Arial" w:cs="Arial"/>
          <w:color w:val="000000" w:themeColor="text1"/>
          <w:lang w:val="en-GB"/>
        </w:rPr>
        <w:t xml:space="preserve"> difficult to access </w:t>
      </w:r>
      <w:r w:rsidR="00B82F4C" w:rsidRPr="00BD46EE">
        <w:rPr>
          <w:rFonts w:ascii="Arial" w:hAnsi="Arial" w:cs="Arial"/>
          <w:color w:val="000000" w:themeColor="text1"/>
          <w:lang w:val="en-GB"/>
        </w:rPr>
        <w:t xml:space="preserve">their local communities </w:t>
      </w:r>
      <w:r w:rsidRPr="00BD46EE">
        <w:rPr>
          <w:rFonts w:ascii="Arial" w:hAnsi="Arial" w:cs="Arial"/>
          <w:color w:val="000000" w:themeColor="text1"/>
          <w:lang w:val="en-GB"/>
        </w:rPr>
        <w:t>through the range of issues discussed. While PPC services provide medical and psychosocial support, there is a growing recognition that families also need structured opportunities for joy and connection</w:t>
      </w:r>
      <w:r w:rsidR="00903BA3">
        <w:rPr>
          <w:rFonts w:ascii="Arial" w:hAnsi="Arial" w:cs="Arial"/>
          <w:color w:val="000000" w:themeColor="text1"/>
          <w:lang w:val="en-GB"/>
        </w:rPr>
        <w:t xml:space="preserve"> (Together for Short Lives, 2025)</w:t>
      </w:r>
      <w:r w:rsidRPr="00BD46EE">
        <w:rPr>
          <w:rFonts w:ascii="Arial" w:hAnsi="Arial" w:cs="Arial"/>
          <w:color w:val="000000" w:themeColor="text1"/>
          <w:lang w:val="en-GB"/>
        </w:rPr>
        <w:t xml:space="preserve">. Family </w:t>
      </w:r>
      <w:r w:rsidR="0057794A">
        <w:rPr>
          <w:rFonts w:ascii="Arial" w:hAnsi="Arial" w:cs="Arial"/>
          <w:color w:val="000000" w:themeColor="text1"/>
          <w:lang w:val="en-GB"/>
        </w:rPr>
        <w:t>f</w:t>
      </w:r>
      <w:r w:rsidRPr="00BD46EE">
        <w:rPr>
          <w:rFonts w:ascii="Arial" w:hAnsi="Arial" w:cs="Arial"/>
          <w:color w:val="000000" w:themeColor="text1"/>
          <w:lang w:val="en-GB"/>
        </w:rPr>
        <w:t xml:space="preserve">un </w:t>
      </w:r>
      <w:r w:rsidR="0057794A">
        <w:rPr>
          <w:rFonts w:ascii="Arial" w:hAnsi="Arial" w:cs="Arial"/>
          <w:color w:val="000000" w:themeColor="text1"/>
          <w:lang w:val="en-GB"/>
        </w:rPr>
        <w:t>d</w:t>
      </w:r>
      <w:r w:rsidRPr="00BD46EE">
        <w:rPr>
          <w:rFonts w:ascii="Arial" w:hAnsi="Arial" w:cs="Arial"/>
          <w:color w:val="000000" w:themeColor="text1"/>
          <w:lang w:val="en-GB"/>
        </w:rPr>
        <w:t>ays will fill this gap by offering fun, play-based events designed to promote family bonding, create shared positive experiences, and support emotional resilience during challenging times. These events will reduce the sense of isolation families often experience and give children opportunities to experience joy and normalcy through play.</w:t>
      </w:r>
      <w:r w:rsidR="004A1055" w:rsidRPr="00BD46EE">
        <w:rPr>
          <w:rFonts w:ascii="Arial" w:hAnsi="Arial" w:cs="Arial"/>
          <w:color w:val="000000" w:themeColor="text1"/>
          <w:lang w:val="en-GB"/>
        </w:rPr>
        <w:t xml:space="preserve"> </w:t>
      </w:r>
      <w:r w:rsidRPr="00BD46EE">
        <w:rPr>
          <w:rFonts w:ascii="Arial" w:hAnsi="Arial" w:cs="Arial"/>
          <w:color w:val="000000" w:themeColor="text1"/>
        </w:rPr>
        <w:t xml:space="preserve">The literature highlights that play in PPC offers numerous benefits, from enhancing children’s emotional resilience to improving family dynamics. </w:t>
      </w:r>
    </w:p>
    <w:p w14:paraId="55344CF0" w14:textId="495BC54B" w:rsidR="00370B3B" w:rsidRPr="00BD46EE" w:rsidRDefault="00370B3B" w:rsidP="00370B3B">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While there are challenges such as resource limitations and the need for cultural sensitivity, the positive impacts of play emphasise its role as a crucial component of PPC. There is limited research specifically exploring how inclusive, culturally sensitive play interventions are implemented and experienced in PPC settings, highlighting a significant gap in the literature and underscoring the need for this study. Akinsulure-Smith and Evans (2016) emphasise the importance of culturally tailored approaches when supporting CYP from diverse backgrounds, noting that play must reflect and respect a child’s cultural context to be meaningful. For instance, Richard House Children’s Hospice in London has established multicultural play environments and provides interpreters and culturally relevant materials during play sessions, ensuring families feel respected and understood (Richard House, 2023). These approaches, while promising, are not yet widely documented or evaluated in research, pointing to the need for further investigation.</w:t>
      </w:r>
    </w:p>
    <w:p w14:paraId="4A48704D" w14:textId="45689764" w:rsidR="0036681B" w:rsidRPr="00BD46EE" w:rsidRDefault="002C1281" w:rsidP="0072197C">
      <w:pPr>
        <w:pStyle w:val="Heading1"/>
        <w:spacing w:line="360" w:lineRule="auto"/>
        <w:rPr>
          <w:rFonts w:ascii="Arial" w:hAnsi="Arial" w:cs="Arial"/>
          <w:color w:val="000000" w:themeColor="text1"/>
          <w:sz w:val="22"/>
          <w:lang w:val="en-GB"/>
        </w:rPr>
      </w:pPr>
      <w:bookmarkStart w:id="16" w:name="_Toc196752400"/>
      <w:r w:rsidRPr="00BD46EE">
        <w:rPr>
          <w:rFonts w:ascii="Arial" w:hAnsi="Arial" w:cs="Arial"/>
          <w:color w:val="000000" w:themeColor="text1"/>
          <w:sz w:val="22"/>
          <w:lang w:val="en-GB"/>
        </w:rPr>
        <w:lastRenderedPageBreak/>
        <w:t>Methods</w:t>
      </w:r>
      <w:bookmarkEnd w:id="16"/>
    </w:p>
    <w:p w14:paraId="7777B6D2" w14:textId="700B58B1" w:rsidR="006B2B3E" w:rsidRPr="00BD46EE" w:rsidRDefault="006B2B3E" w:rsidP="006B2B3E">
      <w:pPr>
        <w:pStyle w:val="Heading3"/>
        <w:rPr>
          <w:rFonts w:ascii="Arial" w:hAnsi="Arial" w:cs="Arial"/>
          <w:noProof/>
          <w:color w:val="000000" w:themeColor="text1"/>
          <w:sz w:val="22"/>
          <w:szCs w:val="22"/>
          <w:lang w:val="en-GB"/>
        </w:rPr>
      </w:pPr>
      <w:bookmarkStart w:id="17" w:name="_Toc196752401"/>
      <w:r w:rsidRPr="00BD46EE">
        <w:rPr>
          <w:rFonts w:ascii="Arial" w:hAnsi="Arial" w:cs="Arial"/>
          <w:noProof/>
          <w:color w:val="000000" w:themeColor="text1"/>
          <w:sz w:val="22"/>
          <w:szCs w:val="22"/>
          <w:lang w:val="en-GB"/>
        </w:rPr>
        <w:t>Introduction</w:t>
      </w:r>
      <w:bookmarkEnd w:id="17"/>
      <w:r w:rsidRPr="00BD46EE">
        <w:rPr>
          <w:rFonts w:ascii="Arial" w:hAnsi="Arial" w:cs="Arial"/>
          <w:noProof/>
          <w:color w:val="000000" w:themeColor="text1"/>
          <w:sz w:val="22"/>
          <w:szCs w:val="22"/>
          <w:lang w:val="en-GB"/>
        </w:rPr>
        <w:t xml:space="preserve"> </w:t>
      </w:r>
    </w:p>
    <w:p w14:paraId="46509C0B" w14:textId="6456330A" w:rsidR="004A686D" w:rsidRPr="00BD46EE" w:rsidRDefault="00072B02" w:rsidP="00370B3B">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 xml:space="preserve">The </w:t>
      </w:r>
      <w:r w:rsidR="00903BA3">
        <w:rPr>
          <w:rFonts w:ascii="Arial" w:hAnsi="Arial" w:cs="Arial"/>
          <w:noProof/>
          <w:color w:val="000000" w:themeColor="text1"/>
          <w:lang w:val="en-GB"/>
        </w:rPr>
        <w:t>f</w:t>
      </w:r>
      <w:r w:rsidRPr="00BD46EE">
        <w:rPr>
          <w:rFonts w:ascii="Arial" w:hAnsi="Arial" w:cs="Arial"/>
          <w:noProof/>
          <w:color w:val="000000" w:themeColor="text1"/>
          <w:lang w:val="en-GB"/>
        </w:rPr>
        <w:t xml:space="preserve">amily </w:t>
      </w:r>
      <w:r w:rsidR="00903BA3">
        <w:rPr>
          <w:rFonts w:ascii="Arial" w:hAnsi="Arial" w:cs="Arial"/>
          <w:noProof/>
          <w:color w:val="000000" w:themeColor="text1"/>
          <w:lang w:val="en-GB"/>
        </w:rPr>
        <w:t>f</w:t>
      </w:r>
      <w:r w:rsidRPr="00BD46EE">
        <w:rPr>
          <w:rFonts w:ascii="Arial" w:hAnsi="Arial" w:cs="Arial"/>
          <w:noProof/>
          <w:color w:val="000000" w:themeColor="text1"/>
          <w:lang w:val="en-GB"/>
        </w:rPr>
        <w:t xml:space="preserve">un </w:t>
      </w:r>
      <w:r w:rsidR="00903BA3">
        <w:rPr>
          <w:rFonts w:ascii="Arial" w:hAnsi="Arial" w:cs="Arial"/>
          <w:noProof/>
          <w:color w:val="000000" w:themeColor="text1"/>
          <w:lang w:val="en-GB"/>
        </w:rPr>
        <w:t>d</w:t>
      </w:r>
      <w:r w:rsidRPr="00BD46EE">
        <w:rPr>
          <w:rFonts w:ascii="Arial" w:hAnsi="Arial" w:cs="Arial"/>
          <w:noProof/>
          <w:color w:val="000000" w:themeColor="text1"/>
          <w:lang w:val="en-GB"/>
        </w:rPr>
        <w:t xml:space="preserve">ays </w:t>
      </w:r>
      <w:r w:rsidR="00B82F4C" w:rsidRPr="00BD46EE">
        <w:rPr>
          <w:rFonts w:ascii="Arial" w:hAnsi="Arial" w:cs="Arial"/>
          <w:color w:val="000000" w:themeColor="text1"/>
          <w:lang w:val="en-GB"/>
        </w:rPr>
        <w:t>organised</w:t>
      </w:r>
      <w:r w:rsidRPr="00BD46EE">
        <w:rPr>
          <w:rFonts w:ascii="Arial" w:hAnsi="Arial" w:cs="Arial"/>
          <w:noProof/>
          <w:color w:val="000000" w:themeColor="text1"/>
          <w:lang w:val="en-GB"/>
        </w:rPr>
        <w:t xml:space="preserve"> for families on the PPC caseload aim to deliver positive holistic care by providing dedicated time and space for families at no cost, free from constraints and stress. The objective is to facilitate memory-making, enhance the well-being of the entire family, strengthen bonds, and create a safe environment for exploring new experiences. </w:t>
      </w:r>
    </w:p>
    <w:p w14:paraId="322EE903" w14:textId="61E81852" w:rsidR="004A686D" w:rsidRPr="00BD46EE" w:rsidRDefault="004A686D" w:rsidP="004A686D">
      <w:pPr>
        <w:pStyle w:val="Heading3"/>
        <w:rPr>
          <w:rFonts w:ascii="Arial" w:hAnsi="Arial" w:cs="Arial"/>
          <w:noProof/>
          <w:color w:val="000000" w:themeColor="text1"/>
          <w:sz w:val="22"/>
          <w:szCs w:val="22"/>
          <w:lang w:val="en-GB"/>
        </w:rPr>
      </w:pPr>
      <w:bookmarkStart w:id="18" w:name="_Toc196752402"/>
      <w:r w:rsidRPr="00BD46EE">
        <w:rPr>
          <w:rFonts w:ascii="Arial" w:hAnsi="Arial" w:cs="Arial"/>
          <w:noProof/>
          <w:color w:val="000000" w:themeColor="text1"/>
          <w:sz w:val="22"/>
          <w:szCs w:val="22"/>
          <w:lang w:val="en-GB"/>
        </w:rPr>
        <w:t>Data collection methods</w:t>
      </w:r>
      <w:bookmarkEnd w:id="18"/>
    </w:p>
    <w:p w14:paraId="1CB7362E" w14:textId="782360BB" w:rsidR="001348F6" w:rsidRPr="00BD46EE" w:rsidRDefault="00072B02" w:rsidP="00370B3B">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To collect data f</w:t>
      </w:r>
      <w:r w:rsidR="006D05BA" w:rsidRPr="00BD46EE">
        <w:rPr>
          <w:rFonts w:ascii="Arial" w:hAnsi="Arial" w:cs="Arial"/>
          <w:noProof/>
          <w:color w:val="000000" w:themeColor="text1"/>
          <w:lang w:val="en-GB"/>
        </w:rPr>
        <w:t>rom t</w:t>
      </w:r>
      <w:r w:rsidRPr="00BD46EE">
        <w:rPr>
          <w:rFonts w:ascii="Arial" w:hAnsi="Arial" w:cs="Arial"/>
          <w:noProof/>
          <w:color w:val="000000" w:themeColor="text1"/>
          <w:lang w:val="en-GB"/>
        </w:rPr>
        <w:t xml:space="preserve">he </w:t>
      </w:r>
      <w:r w:rsidR="002F4919">
        <w:rPr>
          <w:rFonts w:ascii="Arial" w:hAnsi="Arial" w:cs="Arial"/>
          <w:noProof/>
          <w:color w:val="000000" w:themeColor="text1"/>
          <w:lang w:val="en-GB"/>
        </w:rPr>
        <w:t>f</w:t>
      </w:r>
      <w:r w:rsidRPr="00BD46EE">
        <w:rPr>
          <w:rFonts w:ascii="Arial" w:hAnsi="Arial" w:cs="Arial"/>
          <w:noProof/>
          <w:color w:val="000000" w:themeColor="text1"/>
          <w:lang w:val="en-GB"/>
        </w:rPr>
        <w:t xml:space="preserve">amily </w:t>
      </w:r>
      <w:r w:rsidR="002F4919">
        <w:rPr>
          <w:rFonts w:ascii="Arial" w:hAnsi="Arial" w:cs="Arial"/>
          <w:noProof/>
          <w:color w:val="000000" w:themeColor="text1"/>
          <w:lang w:val="en-GB"/>
        </w:rPr>
        <w:t>f</w:t>
      </w:r>
      <w:r w:rsidRPr="00BD46EE">
        <w:rPr>
          <w:rFonts w:ascii="Arial" w:hAnsi="Arial" w:cs="Arial"/>
          <w:noProof/>
          <w:color w:val="000000" w:themeColor="text1"/>
          <w:lang w:val="en-GB"/>
        </w:rPr>
        <w:t xml:space="preserve">un </w:t>
      </w:r>
      <w:r w:rsidR="002F4919">
        <w:rPr>
          <w:rFonts w:ascii="Arial" w:hAnsi="Arial" w:cs="Arial"/>
          <w:noProof/>
          <w:color w:val="000000" w:themeColor="text1"/>
          <w:lang w:val="en-GB"/>
        </w:rPr>
        <w:t>d</w:t>
      </w:r>
      <w:r w:rsidRPr="00BD46EE">
        <w:rPr>
          <w:rFonts w:ascii="Arial" w:hAnsi="Arial" w:cs="Arial"/>
          <w:noProof/>
          <w:color w:val="000000" w:themeColor="text1"/>
          <w:lang w:val="en-GB"/>
        </w:rPr>
        <w:t>ays, a combination of methods will be utilised, including questionnaires, informal interviews, and participant observations. Each method is designed to fulfill a specific role in gathering comprehensive information. Questionnaires will facilitate the collection of structured quantitative data, allowing for the analysis of trends and patterns in participants' responses</w:t>
      </w:r>
      <w:r w:rsidR="002E7170" w:rsidRPr="00BD46EE">
        <w:rPr>
          <w:rFonts w:ascii="Arial" w:hAnsi="Arial" w:cs="Arial"/>
          <w:noProof/>
          <w:color w:val="000000" w:themeColor="text1"/>
          <w:lang w:val="en-GB"/>
        </w:rPr>
        <w:t xml:space="preserve"> (</w:t>
      </w:r>
      <w:r w:rsidR="00354331" w:rsidRPr="00BD46EE">
        <w:rPr>
          <w:rFonts w:ascii="Arial" w:hAnsi="Arial" w:cs="Arial"/>
          <w:noProof/>
          <w:color w:val="000000" w:themeColor="text1"/>
          <w:lang w:val="en-GB"/>
        </w:rPr>
        <w:t>Creswell and Creswell, 2018</w:t>
      </w:r>
      <w:r w:rsidR="002E7170" w:rsidRPr="00BD46EE">
        <w:rPr>
          <w:rFonts w:ascii="Arial" w:hAnsi="Arial" w:cs="Arial"/>
          <w:noProof/>
          <w:color w:val="000000" w:themeColor="text1"/>
          <w:lang w:val="en-GB"/>
        </w:rPr>
        <w:t>)</w:t>
      </w:r>
      <w:r w:rsidRPr="00BD46EE">
        <w:rPr>
          <w:rFonts w:ascii="Arial" w:hAnsi="Arial" w:cs="Arial"/>
          <w:noProof/>
          <w:color w:val="000000" w:themeColor="text1"/>
          <w:lang w:val="en-GB"/>
        </w:rPr>
        <w:t>. Informal interviews will offer deeper insights into individual experiences and viewpoints, capturing the qualitative dimensions of the event</w:t>
      </w:r>
      <w:r w:rsidR="00262EBF" w:rsidRPr="00BD46EE">
        <w:rPr>
          <w:rFonts w:ascii="Arial" w:hAnsi="Arial" w:cs="Arial"/>
          <w:noProof/>
          <w:color w:val="000000" w:themeColor="text1"/>
          <w:lang w:val="en-GB"/>
        </w:rPr>
        <w:t xml:space="preserve"> (</w:t>
      </w:r>
      <w:r w:rsidR="00364EA7" w:rsidRPr="00BD46EE">
        <w:rPr>
          <w:rFonts w:ascii="Arial" w:hAnsi="Arial" w:cs="Arial"/>
          <w:noProof/>
          <w:color w:val="000000" w:themeColor="text1"/>
          <w:lang w:val="en-GB"/>
        </w:rPr>
        <w:t>Denscombe, 2021</w:t>
      </w:r>
      <w:r w:rsidR="00262EBF" w:rsidRPr="00BD46EE">
        <w:rPr>
          <w:rFonts w:ascii="Arial" w:hAnsi="Arial" w:cs="Arial"/>
          <w:noProof/>
          <w:color w:val="000000" w:themeColor="text1"/>
          <w:lang w:val="en-GB"/>
        </w:rPr>
        <w:t>)</w:t>
      </w:r>
      <w:r w:rsidRPr="00BD46EE">
        <w:rPr>
          <w:rFonts w:ascii="Arial" w:hAnsi="Arial" w:cs="Arial"/>
          <w:noProof/>
          <w:color w:val="000000" w:themeColor="text1"/>
          <w:lang w:val="en-GB"/>
        </w:rPr>
        <w:t xml:space="preserve">. Furthermore, participant observation will enable me to engage directly in the activities, providing immediate insights into family interactions and the overall atmosphere of the events. </w:t>
      </w:r>
    </w:p>
    <w:p w14:paraId="763F75A7" w14:textId="200BE6E9" w:rsidR="001348F6" w:rsidRPr="00BD46EE" w:rsidRDefault="001348F6" w:rsidP="001348F6">
      <w:pPr>
        <w:pStyle w:val="Heading3"/>
        <w:rPr>
          <w:rFonts w:ascii="Arial" w:hAnsi="Arial" w:cs="Arial"/>
          <w:noProof/>
          <w:color w:val="000000" w:themeColor="text1"/>
          <w:sz w:val="22"/>
          <w:szCs w:val="22"/>
          <w:lang w:val="en-GB"/>
        </w:rPr>
      </w:pPr>
      <w:bookmarkStart w:id="19" w:name="_Toc196752403"/>
      <w:r w:rsidRPr="00BD46EE">
        <w:rPr>
          <w:rFonts w:ascii="Arial" w:hAnsi="Arial" w:cs="Arial"/>
          <w:noProof/>
          <w:color w:val="000000" w:themeColor="text1"/>
          <w:sz w:val="22"/>
          <w:szCs w:val="22"/>
          <w:lang w:val="en-GB"/>
        </w:rPr>
        <w:t>Subjectivity and interpretation</w:t>
      </w:r>
      <w:bookmarkEnd w:id="19"/>
    </w:p>
    <w:p w14:paraId="05EF6EDF" w14:textId="7E89BDAE" w:rsidR="00072B02" w:rsidRPr="00BD46EE" w:rsidRDefault="00611328" w:rsidP="00370B3B">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As the project gathers personal opinions and lived experiences</w:t>
      </w:r>
      <w:r w:rsidR="00D6743F" w:rsidRPr="00BD46EE">
        <w:rPr>
          <w:rFonts w:ascii="Arial" w:hAnsi="Arial" w:cs="Arial"/>
          <w:noProof/>
          <w:color w:val="000000" w:themeColor="text1"/>
          <w:lang w:val="en-GB"/>
        </w:rPr>
        <w:t>,</w:t>
      </w:r>
      <w:r w:rsidRPr="00BD46EE">
        <w:rPr>
          <w:rFonts w:ascii="Arial" w:hAnsi="Arial" w:cs="Arial"/>
          <w:noProof/>
          <w:color w:val="000000" w:themeColor="text1"/>
          <w:lang w:val="en-GB"/>
        </w:rPr>
        <w:t xml:space="preserve"> the qualitative data will be subjective in nature. Subjective data is central to qualitative research as it reflects the unique perspectives and cont</w:t>
      </w:r>
      <w:r w:rsidR="00462A73" w:rsidRPr="00BD46EE">
        <w:rPr>
          <w:rFonts w:ascii="Arial" w:hAnsi="Arial" w:cs="Arial"/>
          <w:noProof/>
          <w:color w:val="000000" w:themeColor="text1"/>
          <w:lang w:val="en-GB"/>
        </w:rPr>
        <w:t>ex</w:t>
      </w:r>
      <w:r w:rsidRPr="00BD46EE">
        <w:rPr>
          <w:rFonts w:ascii="Arial" w:hAnsi="Arial" w:cs="Arial"/>
          <w:noProof/>
          <w:color w:val="000000" w:themeColor="text1"/>
          <w:lang w:val="en-GB"/>
        </w:rPr>
        <w:t>ts of individual participants</w:t>
      </w:r>
      <w:r w:rsidR="00462A73" w:rsidRPr="00BD46EE">
        <w:rPr>
          <w:rFonts w:ascii="Arial" w:hAnsi="Arial" w:cs="Arial"/>
          <w:noProof/>
          <w:color w:val="000000" w:themeColor="text1"/>
          <w:lang w:val="en-GB"/>
        </w:rPr>
        <w:t xml:space="preserve"> (Braun and Clarke. 2013)</w:t>
      </w:r>
      <w:r w:rsidRPr="00BD46EE">
        <w:rPr>
          <w:rFonts w:ascii="Arial" w:hAnsi="Arial" w:cs="Arial"/>
          <w:noProof/>
          <w:color w:val="000000" w:themeColor="text1"/>
          <w:lang w:val="en-GB"/>
        </w:rPr>
        <w:t>. Due to th</w:t>
      </w:r>
      <w:r w:rsidR="00BA0798" w:rsidRPr="00BD46EE">
        <w:rPr>
          <w:rFonts w:ascii="Arial" w:hAnsi="Arial" w:cs="Arial"/>
          <w:noProof/>
          <w:color w:val="000000" w:themeColor="text1"/>
          <w:lang w:val="en-GB"/>
        </w:rPr>
        <w:t>is, an</w:t>
      </w:r>
      <w:r w:rsidR="008A622E" w:rsidRPr="00BD46EE">
        <w:rPr>
          <w:rFonts w:ascii="Arial" w:hAnsi="Arial" w:cs="Arial"/>
          <w:noProof/>
          <w:color w:val="000000" w:themeColor="text1"/>
          <w:lang w:val="en-GB"/>
        </w:rPr>
        <w:t xml:space="preserve"> interpretative approach will be adopted in the analysis of the qualitative data. This approach acknowledges that the researcher plays an active role in making sense of the data</w:t>
      </w:r>
      <w:r w:rsidR="00300840" w:rsidRPr="00BD46EE">
        <w:rPr>
          <w:rFonts w:ascii="Arial" w:hAnsi="Arial" w:cs="Arial"/>
          <w:noProof/>
          <w:color w:val="000000" w:themeColor="text1"/>
          <w:lang w:val="en-GB"/>
        </w:rPr>
        <w:t>,</w:t>
      </w:r>
      <w:r w:rsidR="008A622E" w:rsidRPr="00BD46EE">
        <w:rPr>
          <w:rFonts w:ascii="Arial" w:hAnsi="Arial" w:cs="Arial"/>
          <w:noProof/>
          <w:color w:val="000000" w:themeColor="text1"/>
          <w:lang w:val="en-GB"/>
        </w:rPr>
        <w:t xml:space="preserve"> identifying key themes while recognising the influence of their own perspective</w:t>
      </w:r>
      <w:r w:rsidR="00300840" w:rsidRPr="00BD46EE">
        <w:rPr>
          <w:rFonts w:ascii="Arial" w:hAnsi="Arial" w:cs="Arial"/>
          <w:noProof/>
          <w:color w:val="000000" w:themeColor="text1"/>
          <w:lang w:val="en-GB"/>
        </w:rPr>
        <w:t xml:space="preserve"> (Creswell and Poth, 2018).</w:t>
      </w:r>
      <w:r w:rsidR="008A622E" w:rsidRPr="00BD46EE">
        <w:rPr>
          <w:rFonts w:ascii="Arial" w:hAnsi="Arial" w:cs="Arial"/>
          <w:noProof/>
          <w:color w:val="000000" w:themeColor="text1"/>
          <w:lang w:val="en-GB"/>
        </w:rPr>
        <w:t xml:space="preserve"> </w:t>
      </w:r>
      <w:r w:rsidR="00984C01" w:rsidRPr="00BD46EE">
        <w:rPr>
          <w:rFonts w:ascii="Arial" w:hAnsi="Arial" w:cs="Arial"/>
          <w:noProof/>
          <w:color w:val="000000" w:themeColor="text1"/>
          <w:lang w:val="en-GB"/>
        </w:rPr>
        <w:t>T</w:t>
      </w:r>
      <w:r w:rsidR="008A622E" w:rsidRPr="00BD46EE">
        <w:rPr>
          <w:rFonts w:ascii="Arial" w:hAnsi="Arial" w:cs="Arial"/>
          <w:noProof/>
          <w:color w:val="000000" w:themeColor="text1"/>
          <w:lang w:val="en-GB"/>
        </w:rPr>
        <w:t>he combination of qualitative and quantitative data will yield both measurable insights</w:t>
      </w:r>
      <w:r w:rsidR="00984C01" w:rsidRPr="00BD46EE">
        <w:rPr>
          <w:rFonts w:ascii="Arial" w:hAnsi="Arial" w:cs="Arial"/>
          <w:noProof/>
          <w:color w:val="000000" w:themeColor="text1"/>
          <w:lang w:val="en-GB"/>
        </w:rPr>
        <w:t xml:space="preserve"> </w:t>
      </w:r>
      <w:r w:rsidR="00916B6C" w:rsidRPr="00BD46EE">
        <w:rPr>
          <w:rFonts w:ascii="Arial" w:hAnsi="Arial" w:cs="Arial"/>
          <w:noProof/>
          <w:color w:val="000000" w:themeColor="text1"/>
          <w:lang w:val="en-GB"/>
        </w:rPr>
        <w:t xml:space="preserve">which </w:t>
      </w:r>
      <w:r w:rsidR="00072B02" w:rsidRPr="00BD46EE">
        <w:rPr>
          <w:rFonts w:ascii="Arial" w:hAnsi="Arial" w:cs="Arial"/>
          <w:noProof/>
          <w:color w:val="000000" w:themeColor="text1"/>
          <w:lang w:val="en-GB"/>
        </w:rPr>
        <w:t xml:space="preserve">will enhance the context and depth of the research, leading to a more thorough understanding of the </w:t>
      </w:r>
      <w:r w:rsidR="002F4919">
        <w:rPr>
          <w:rFonts w:ascii="Arial" w:hAnsi="Arial" w:cs="Arial"/>
          <w:noProof/>
          <w:color w:val="000000" w:themeColor="text1"/>
          <w:lang w:val="en-GB"/>
        </w:rPr>
        <w:t>f</w:t>
      </w:r>
      <w:r w:rsidR="00072B02" w:rsidRPr="00BD46EE">
        <w:rPr>
          <w:rFonts w:ascii="Arial" w:hAnsi="Arial" w:cs="Arial"/>
          <w:noProof/>
          <w:color w:val="000000" w:themeColor="text1"/>
          <w:lang w:val="en-GB"/>
        </w:rPr>
        <w:t xml:space="preserve">amily </w:t>
      </w:r>
      <w:r w:rsidR="002F4919">
        <w:rPr>
          <w:rFonts w:ascii="Arial" w:hAnsi="Arial" w:cs="Arial"/>
          <w:noProof/>
          <w:color w:val="000000" w:themeColor="text1"/>
          <w:lang w:val="en-GB"/>
        </w:rPr>
        <w:t>f</w:t>
      </w:r>
      <w:r w:rsidR="00072B02" w:rsidRPr="00BD46EE">
        <w:rPr>
          <w:rFonts w:ascii="Arial" w:hAnsi="Arial" w:cs="Arial"/>
          <w:noProof/>
          <w:color w:val="000000" w:themeColor="text1"/>
          <w:lang w:val="en-GB"/>
        </w:rPr>
        <w:t xml:space="preserve">un </w:t>
      </w:r>
      <w:r w:rsidR="002F4919">
        <w:rPr>
          <w:rFonts w:ascii="Arial" w:hAnsi="Arial" w:cs="Arial"/>
          <w:noProof/>
          <w:color w:val="000000" w:themeColor="text1"/>
          <w:lang w:val="en-GB"/>
        </w:rPr>
        <w:t>d</w:t>
      </w:r>
      <w:r w:rsidR="00072B02" w:rsidRPr="00BD46EE">
        <w:rPr>
          <w:rFonts w:ascii="Arial" w:hAnsi="Arial" w:cs="Arial"/>
          <w:noProof/>
          <w:color w:val="000000" w:themeColor="text1"/>
          <w:lang w:val="en-GB"/>
        </w:rPr>
        <w:t>ays.</w:t>
      </w:r>
    </w:p>
    <w:p w14:paraId="081979DA" w14:textId="755C74B5" w:rsidR="00886BC5" w:rsidRPr="00BD46EE" w:rsidRDefault="00886BC5" w:rsidP="00886BC5">
      <w:pPr>
        <w:pStyle w:val="Heading3"/>
        <w:rPr>
          <w:rFonts w:ascii="Arial" w:hAnsi="Arial" w:cs="Arial"/>
          <w:noProof/>
          <w:color w:val="000000" w:themeColor="text1"/>
          <w:sz w:val="22"/>
          <w:szCs w:val="22"/>
          <w:lang w:val="en-GB"/>
        </w:rPr>
      </w:pPr>
      <w:bookmarkStart w:id="20" w:name="_Toc196752404"/>
      <w:r w:rsidRPr="00BD46EE">
        <w:rPr>
          <w:rFonts w:ascii="Arial" w:hAnsi="Arial" w:cs="Arial"/>
          <w:noProof/>
          <w:color w:val="000000" w:themeColor="text1"/>
          <w:sz w:val="22"/>
          <w:szCs w:val="22"/>
          <w:lang w:val="en-GB"/>
        </w:rPr>
        <w:t>Role of the researcher</w:t>
      </w:r>
      <w:bookmarkEnd w:id="20"/>
    </w:p>
    <w:p w14:paraId="2FEA8BAB" w14:textId="0ACF7D05" w:rsidR="00D06490" w:rsidRDefault="00072B02" w:rsidP="004A105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One notable benefit of being an 'insider researcher' is the exceptional chance to offer anecdotal insights that may remain inaccessible to an external observer. My enduring relationship with the family promotes open dialogue, allowing participants to feel more at ease when sharing their thoughts and emotions regarding the events</w:t>
      </w:r>
      <w:r w:rsidR="000B2E82" w:rsidRPr="00BD46EE">
        <w:rPr>
          <w:rFonts w:ascii="Arial" w:hAnsi="Arial" w:cs="Arial"/>
          <w:noProof/>
          <w:color w:val="000000" w:themeColor="text1"/>
          <w:lang w:val="en-GB"/>
        </w:rPr>
        <w:t xml:space="preserve"> (</w:t>
      </w:r>
      <w:r w:rsidR="00836AD4" w:rsidRPr="00BD46EE">
        <w:rPr>
          <w:rFonts w:ascii="Arial" w:hAnsi="Arial" w:cs="Arial"/>
          <w:noProof/>
          <w:color w:val="000000" w:themeColor="text1"/>
        </w:rPr>
        <w:t>Berkovic</w:t>
      </w:r>
      <w:r w:rsidR="007A4DC7" w:rsidRPr="00BD46EE">
        <w:rPr>
          <w:rFonts w:ascii="Arial" w:hAnsi="Arial" w:cs="Arial"/>
          <w:noProof/>
          <w:color w:val="000000" w:themeColor="text1"/>
        </w:rPr>
        <w:t xml:space="preserve">, </w:t>
      </w:r>
      <w:r w:rsidR="007A4DC7" w:rsidRPr="00BD46EE">
        <w:rPr>
          <w:rFonts w:ascii="Arial" w:hAnsi="Arial" w:cs="Arial"/>
          <w:noProof/>
          <w:color w:val="000000" w:themeColor="text1"/>
        </w:rPr>
        <w:lastRenderedPageBreak/>
        <w:t>2020</w:t>
      </w:r>
      <w:r w:rsidR="000B2E82" w:rsidRPr="00BD46EE">
        <w:rPr>
          <w:rFonts w:ascii="Arial" w:hAnsi="Arial" w:cs="Arial"/>
          <w:noProof/>
          <w:color w:val="000000" w:themeColor="text1"/>
          <w:lang w:val="en-GB"/>
        </w:rPr>
        <w:t>)</w:t>
      </w:r>
      <w:r w:rsidRPr="00BD46EE">
        <w:rPr>
          <w:rFonts w:ascii="Arial" w:hAnsi="Arial" w:cs="Arial"/>
          <w:noProof/>
          <w:color w:val="000000" w:themeColor="text1"/>
          <w:lang w:val="en-GB"/>
        </w:rPr>
        <w:t xml:space="preserve">. This familiarity can </w:t>
      </w:r>
      <w:r w:rsidR="0047790A" w:rsidRPr="00BD46EE">
        <w:rPr>
          <w:rFonts w:ascii="Arial" w:hAnsi="Arial" w:cs="Arial"/>
          <w:noProof/>
          <w:color w:val="000000" w:themeColor="text1"/>
          <w:lang w:val="en-GB"/>
        </w:rPr>
        <w:t>further</w:t>
      </w:r>
      <w:r w:rsidRPr="00BD46EE">
        <w:rPr>
          <w:rFonts w:ascii="Arial" w:hAnsi="Arial" w:cs="Arial"/>
          <w:noProof/>
          <w:color w:val="000000" w:themeColor="text1"/>
          <w:lang w:val="en-GB"/>
        </w:rPr>
        <w:t xml:space="preserve"> more honest responses, as participants may perceive a sense of security in voicing their opinions. </w:t>
      </w:r>
    </w:p>
    <w:p w14:paraId="74EDB87C" w14:textId="77777777" w:rsidR="00F878AF" w:rsidRDefault="00072B02" w:rsidP="004A105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Nevertheless, it is crucial to recognise that this closeness may also introduce certain biases. For example, participants might refrain from providing negative feedback or critical comments to avoid causing discomfort or offense, especially if they feel a sense of loyalty or obligation towards me as the researcher. This potential for bias highlights the necessity of being aware of the dynamics involved and striving to cultivate an environment where honest feedback is both encouraged and appreciated</w:t>
      </w:r>
      <w:r w:rsidR="00F878AF">
        <w:rPr>
          <w:rFonts w:ascii="Arial" w:hAnsi="Arial" w:cs="Arial"/>
          <w:noProof/>
          <w:color w:val="000000" w:themeColor="text1"/>
          <w:lang w:val="en-GB"/>
        </w:rPr>
        <w:t xml:space="preserve"> </w:t>
      </w:r>
      <w:r w:rsidR="00F878AF" w:rsidRPr="005343BC">
        <w:rPr>
          <w:rFonts w:ascii="Arial" w:hAnsi="Arial" w:cs="Arial"/>
          <w:noProof/>
          <w:color w:val="000000" w:themeColor="text1"/>
        </w:rPr>
        <w:t>(Berger, 2015)</w:t>
      </w:r>
      <w:r w:rsidRPr="00BD46EE">
        <w:rPr>
          <w:rFonts w:ascii="Arial" w:hAnsi="Arial" w:cs="Arial"/>
          <w:noProof/>
          <w:color w:val="000000" w:themeColor="text1"/>
          <w:lang w:val="en-GB"/>
        </w:rPr>
        <w:t xml:space="preserve">. </w:t>
      </w:r>
    </w:p>
    <w:p w14:paraId="12E42BD9" w14:textId="1E4A1095" w:rsidR="00E242F3" w:rsidRPr="00E242F3" w:rsidRDefault="00E242F3" w:rsidP="00E242F3">
      <w:pPr>
        <w:pStyle w:val="Heading3"/>
        <w:rPr>
          <w:rFonts w:ascii="Arial" w:hAnsi="Arial" w:cs="Arial"/>
          <w:noProof/>
          <w:color w:val="000000" w:themeColor="text1"/>
          <w:sz w:val="22"/>
          <w:szCs w:val="22"/>
          <w:lang w:val="en-GB"/>
        </w:rPr>
      </w:pPr>
      <w:bookmarkStart w:id="21" w:name="_Toc196752405"/>
      <w:r w:rsidRPr="00E242F3">
        <w:rPr>
          <w:rFonts w:ascii="Arial" w:hAnsi="Arial" w:cs="Arial"/>
          <w:noProof/>
          <w:color w:val="000000" w:themeColor="text1"/>
          <w:sz w:val="22"/>
          <w:szCs w:val="22"/>
          <w:lang w:val="en-GB"/>
        </w:rPr>
        <w:t>Ethical considerations</w:t>
      </w:r>
      <w:bookmarkEnd w:id="21"/>
    </w:p>
    <w:p w14:paraId="3C1408B6" w14:textId="40EFD8DD" w:rsidR="00EA4257" w:rsidRPr="00744F8D" w:rsidRDefault="00072B02" w:rsidP="004A105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 xml:space="preserve">As the researcher responsible for overseeing the Family Fun Days, I must take into account various ethical considerations to ensure that the event </w:t>
      </w:r>
      <w:r w:rsidR="008E28C9">
        <w:rPr>
          <w:rFonts w:ascii="Arial" w:hAnsi="Arial" w:cs="Arial"/>
          <w:noProof/>
          <w:color w:val="000000" w:themeColor="text1"/>
          <w:lang w:val="en-GB"/>
        </w:rPr>
        <w:t>is</w:t>
      </w:r>
      <w:r w:rsidRPr="00BD46EE">
        <w:rPr>
          <w:rFonts w:ascii="Arial" w:hAnsi="Arial" w:cs="Arial"/>
          <w:noProof/>
          <w:color w:val="000000" w:themeColor="text1"/>
          <w:lang w:val="en-GB"/>
        </w:rPr>
        <w:t xml:space="preserve"> conducted in a responsible and respectful manner. Adhering to ethical guidelines will not only protect participants but also enhance the credibility of both the research and the researcher. The initial step in this process is to secure informed consent.</w:t>
      </w:r>
    </w:p>
    <w:p w14:paraId="5142FFB2" w14:textId="0C5B47DA" w:rsidR="00072B02" w:rsidRPr="00BD46EE" w:rsidRDefault="00072B02" w:rsidP="004A105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 xml:space="preserve">It is essential to guarantee that participants are fully informed before they provide their consent to engage in the study. </w:t>
      </w:r>
      <w:r w:rsidR="00A2353C">
        <w:rPr>
          <w:rFonts w:ascii="Arial" w:hAnsi="Arial" w:cs="Arial"/>
          <w:noProof/>
          <w:color w:val="000000" w:themeColor="text1"/>
          <w:lang w:val="en-GB"/>
        </w:rPr>
        <w:t>The researcher</w:t>
      </w:r>
      <w:r w:rsidRPr="00BD46EE">
        <w:rPr>
          <w:rFonts w:ascii="Arial" w:hAnsi="Arial" w:cs="Arial"/>
          <w:noProof/>
          <w:color w:val="000000" w:themeColor="text1"/>
          <w:lang w:val="en-GB"/>
        </w:rPr>
        <w:t xml:space="preserve"> will undertake the necessary measures to provide participants with detailed information regarding the study's objectives, methodologies, potential risks, and advantages. This information will be conveyed in a clear and transparent manner, enabling participants to make an informed choice regarding their participation. Additionally, I will ensure that participants have sufficient time to contemplate their consent after receiving all relevant information. This strategy is intended to prevent any feelings of haste or pressure, which is vital for maintaining ethical standards in research. To promote a comfortable and open exchange, I will begin by sending a summary of the study through email or other communication channels. This initial correspondence will help mitigate any potential discomfort that may stem from direct questions or in-person discussions. By providing a written overview, with the intention of utilising the findings to enhance practice and policy development, participants can examine the information at their convenience, allowing them to develop any inquiries or concerns they may wish to address before proceeding with further conversations. The written overview will outline the duration of the study, any potential risks, the advantages of participation, and the rights of participants, including the option to withdraw consent. Additionally, I will provide my contact information as well as that of my line manager for any questions that may arise. Should </w:t>
      </w:r>
      <w:r w:rsidRPr="00BD46EE">
        <w:rPr>
          <w:rFonts w:ascii="Arial" w:hAnsi="Arial" w:cs="Arial"/>
          <w:noProof/>
          <w:color w:val="000000" w:themeColor="text1"/>
          <w:lang w:val="en-GB"/>
        </w:rPr>
        <w:lastRenderedPageBreak/>
        <w:t>any participant choose to withdraw their consent, this will be executed immediately, and they will be removed from the research.</w:t>
      </w:r>
    </w:p>
    <w:p w14:paraId="12582E60" w14:textId="77777777" w:rsidR="00072B02" w:rsidRPr="00BD46EE" w:rsidRDefault="00072B02" w:rsidP="0010538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 xml:space="preserve">It is essential to highlight that all individuals involved in the study will maintain their anonymity throughout the research process. No personal data will be collected or revealed in any manner, thereby safeguarding the identity of each participant. This dedication to confidentiality not only adheres to ethical research practices but also fosters an environment conducive to candid and sincere participation, which ultimately enhances the quality of the data gathered. </w:t>
      </w:r>
    </w:p>
    <w:p w14:paraId="5BF7E321" w14:textId="4E7C3391" w:rsidR="00072B02" w:rsidRPr="00BD46EE" w:rsidRDefault="00072B02" w:rsidP="004A105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 xml:space="preserve">The ethical implications concerning this demographic are of considerable importance. Many individuals within this group are facing highly sensitive and difficult situations, and the additional stress of being recorded may heighten their anxiety. It is essential to cultivate an environment where participants feel secure and at ease when sharing their thoughts and experiences, free from the concern of being documented. To better assist these families and promote open dialogue, I propose employing alternative data collection methods. Utilising surveys enables participants to express their views in a more private and less daunting manner, while informal discussions can create a more comfortable setting for conversation. These strategies not only </w:t>
      </w:r>
      <w:r w:rsidR="00AC025B" w:rsidRPr="00BD46EE">
        <w:rPr>
          <w:rFonts w:ascii="Arial" w:hAnsi="Arial" w:cs="Arial"/>
          <w:color w:val="000000" w:themeColor="text1"/>
          <w:lang w:val="en-GB"/>
        </w:rPr>
        <w:t>hono</w:t>
      </w:r>
      <w:r w:rsidR="00283DE6" w:rsidRPr="00BD46EE">
        <w:rPr>
          <w:rFonts w:ascii="Arial" w:hAnsi="Arial" w:cs="Arial"/>
          <w:color w:val="000000" w:themeColor="text1"/>
          <w:lang w:val="en-GB"/>
        </w:rPr>
        <w:t>u</w:t>
      </w:r>
      <w:r w:rsidR="00FB2EAD" w:rsidRPr="00BD46EE">
        <w:rPr>
          <w:rFonts w:ascii="Arial" w:hAnsi="Arial" w:cs="Arial"/>
          <w:color w:val="000000" w:themeColor="text1"/>
          <w:lang w:val="en-GB"/>
        </w:rPr>
        <w:t xml:space="preserve">r </w:t>
      </w:r>
      <w:r w:rsidRPr="00BD46EE">
        <w:rPr>
          <w:rFonts w:ascii="Arial" w:hAnsi="Arial" w:cs="Arial"/>
          <w:noProof/>
          <w:color w:val="000000" w:themeColor="text1"/>
          <w:lang w:val="en-GB"/>
        </w:rPr>
        <w:t xml:space="preserve">the emotional and psychological well-being of the participants but also encourage more authentic and honest responses, ultimately yielding richer and more valuable insights. By prioritising the comfort and safety of these families, we can ensure that our engagement efforts are both ethical and effective. The identities of all participants in this study will be maintained in strict confidentiality, ensuring their anonymity throughout the research process. This dedication to confidentiality is crucial, as it creates a secure environment for participants to share their thoughts and experiences without the fear of being identified or facing negative consequences. </w:t>
      </w:r>
    </w:p>
    <w:p w14:paraId="2A06304D" w14:textId="602D6148" w:rsidR="00072B02" w:rsidRPr="00BD46EE" w:rsidRDefault="00072B02" w:rsidP="0017737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 xml:space="preserve">Adhering to ethical guidelines will not only safeguard participants but also strengthen the credibility of both the research and the researcher. It is crucial to recognise the specific risks associated with the Family Fun Days, particularly in light of the unique circumstances of the CYP involved. These CYP are living with life-limiting or life-threatening conditions, which may result in a compromised immune system compared to their peers. This increased vulnerability significantly raises the likelihood of these children contracting infections, which could lead to serious health issues, including hospitalisation or, in the most severe cases, could be life-threatening. To address and mitigate these health risks, we will implement a range of appropriate measures aimed </w:t>
      </w:r>
      <w:r w:rsidRPr="00BD46EE">
        <w:rPr>
          <w:rFonts w:ascii="Arial" w:hAnsi="Arial" w:cs="Arial"/>
          <w:noProof/>
          <w:color w:val="000000" w:themeColor="text1"/>
          <w:lang w:val="en-GB"/>
        </w:rPr>
        <w:lastRenderedPageBreak/>
        <w:t>at ensuring the safety and well-being of all participants. These measures may include enhanced hygiene protocols, minimis</w:t>
      </w:r>
      <w:r w:rsidR="00A721B7" w:rsidRPr="00BD46EE">
        <w:rPr>
          <w:rFonts w:ascii="Arial" w:hAnsi="Arial" w:cs="Arial"/>
          <w:noProof/>
          <w:color w:val="000000" w:themeColor="text1"/>
          <w:lang w:val="en-GB"/>
        </w:rPr>
        <w:t>i</w:t>
      </w:r>
      <w:r w:rsidRPr="00BD46EE">
        <w:rPr>
          <w:rFonts w:ascii="Arial" w:hAnsi="Arial" w:cs="Arial"/>
          <w:noProof/>
          <w:color w:val="000000" w:themeColor="text1"/>
          <w:lang w:val="en-GB"/>
        </w:rPr>
        <w:t>ng exposure to crowded environments, and ensuring that medical assistance is readily available on-site.</w:t>
      </w:r>
    </w:p>
    <w:p w14:paraId="407F0475" w14:textId="7911A1E4" w:rsidR="00066D9E" w:rsidRPr="00B42CFB" w:rsidRDefault="0036681B" w:rsidP="0072197C">
      <w:pPr>
        <w:pStyle w:val="Heading1"/>
        <w:spacing w:line="360" w:lineRule="auto"/>
        <w:rPr>
          <w:rFonts w:ascii="Arial" w:hAnsi="Arial" w:cs="Arial"/>
          <w:color w:val="000000" w:themeColor="text1"/>
          <w:sz w:val="22"/>
          <w:lang w:val="en-GB"/>
        </w:rPr>
      </w:pPr>
      <w:bookmarkStart w:id="22" w:name="_Toc196752406"/>
      <w:r w:rsidRPr="00B42CFB">
        <w:rPr>
          <w:rFonts w:ascii="Arial" w:hAnsi="Arial" w:cs="Arial"/>
          <w:color w:val="000000" w:themeColor="text1"/>
          <w:sz w:val="22"/>
          <w:lang w:val="en-GB"/>
        </w:rPr>
        <w:t>Finding</w:t>
      </w:r>
      <w:r w:rsidR="00C233A9" w:rsidRPr="00B42CFB">
        <w:rPr>
          <w:rFonts w:ascii="Arial" w:hAnsi="Arial" w:cs="Arial"/>
          <w:color w:val="000000" w:themeColor="text1"/>
          <w:sz w:val="22"/>
          <w:lang w:val="en-GB"/>
        </w:rPr>
        <w:t>s</w:t>
      </w:r>
      <w:bookmarkEnd w:id="22"/>
      <w:r w:rsidR="00A16977" w:rsidRPr="00B42CFB">
        <w:rPr>
          <w:rFonts w:ascii="Arial" w:hAnsi="Arial" w:cs="Arial"/>
          <w:color w:val="000000" w:themeColor="text1"/>
          <w:sz w:val="22"/>
          <w:lang w:val="en-GB"/>
        </w:rPr>
        <w:t xml:space="preserve"> </w:t>
      </w:r>
    </w:p>
    <w:p w14:paraId="33895D22" w14:textId="34FC048A" w:rsidR="00EC02C7" w:rsidRPr="008A544D" w:rsidRDefault="00EC02C7" w:rsidP="005D6BE8">
      <w:pPr>
        <w:spacing w:line="360" w:lineRule="auto"/>
        <w:jc w:val="both"/>
        <w:rPr>
          <w:rFonts w:ascii="Arial" w:hAnsi="Arial" w:cs="Arial"/>
          <w:color w:val="auto"/>
          <w:lang w:val="en-GB"/>
        </w:rPr>
      </w:pPr>
      <w:r w:rsidRPr="008A544D">
        <w:rPr>
          <w:rFonts w:ascii="Arial" w:hAnsi="Arial" w:cs="Arial"/>
          <w:color w:val="auto"/>
          <w:lang w:val="en-GB"/>
        </w:rPr>
        <w:t xml:space="preserve">The PPC team within </w:t>
      </w:r>
      <w:r w:rsidR="008A544D" w:rsidRPr="008A544D">
        <w:rPr>
          <w:rFonts w:ascii="Arial" w:hAnsi="Arial" w:cs="Arial"/>
          <w:color w:val="auto"/>
          <w:lang w:val="en-GB"/>
        </w:rPr>
        <w:t xml:space="preserve">their </w:t>
      </w:r>
      <w:r w:rsidRPr="008A544D">
        <w:rPr>
          <w:rFonts w:ascii="Arial" w:hAnsi="Arial" w:cs="Arial"/>
          <w:color w:val="auto"/>
          <w:lang w:val="en-GB"/>
        </w:rPr>
        <w:t>local health board is dedicated to enhancing the holistic services provided to families facing the challenges of serious, life threatening or life limiting illnesses. Recognising the profound impact that emotional and psychological support can have on both patients and their families, the team emphasises the importance of engaging in play, creating lasting memories and complementary services. These activities not only foster joy and connection but also significantly contribute to the overall health and well-being of families navigating difficult circumstances</w:t>
      </w:r>
      <w:r w:rsidR="00D10A77">
        <w:rPr>
          <w:rFonts w:ascii="Arial" w:hAnsi="Arial" w:cs="Arial"/>
          <w:color w:val="auto"/>
          <w:lang w:val="en-GB"/>
        </w:rPr>
        <w:t xml:space="preserve"> (</w:t>
      </w:r>
      <w:r w:rsidR="00B06BFC">
        <w:rPr>
          <w:rFonts w:ascii="Arial" w:hAnsi="Arial" w:cs="Arial"/>
          <w:color w:val="auto"/>
          <w:lang w:val="en-GB"/>
        </w:rPr>
        <w:t>Nicolai and Jackson, 2016</w:t>
      </w:r>
      <w:r w:rsidR="005D6BE8">
        <w:rPr>
          <w:rFonts w:ascii="Arial" w:hAnsi="Arial" w:cs="Arial"/>
          <w:color w:val="auto"/>
          <w:lang w:val="en-GB"/>
        </w:rPr>
        <w:t>)</w:t>
      </w:r>
    </w:p>
    <w:p w14:paraId="37C6AFE1" w14:textId="7FAA768F" w:rsidR="00EC02C7" w:rsidRPr="00EC02C7" w:rsidRDefault="00EC02C7" w:rsidP="00B42459">
      <w:pPr>
        <w:spacing w:line="360" w:lineRule="auto"/>
        <w:jc w:val="both"/>
        <w:rPr>
          <w:lang w:val="en-GB"/>
        </w:rPr>
      </w:pPr>
      <w:r w:rsidRPr="002C60DB">
        <w:rPr>
          <w:rFonts w:ascii="Arial" w:hAnsi="Arial" w:cs="Arial"/>
          <w:color w:val="auto"/>
          <w:lang w:val="en-GB"/>
        </w:rPr>
        <w:t>To support this vital initiative, the PPC service established a charity specifically aimed at generating funds that will be allocated directly towards the development and enhancement of these essential components of the overall service in PPC. This charitable effort underscores the commitment of the PPC team to ensure that staff and</w:t>
      </w:r>
      <w:r w:rsidRPr="002C60DB">
        <w:rPr>
          <w:color w:val="auto"/>
          <w:lang w:val="en-GB"/>
        </w:rPr>
        <w:t xml:space="preserve"> </w:t>
      </w:r>
      <w:r w:rsidRPr="00B42459">
        <w:rPr>
          <w:rFonts w:ascii="Arial" w:hAnsi="Arial" w:cs="Arial"/>
          <w:color w:val="auto"/>
          <w:lang w:val="en-GB"/>
        </w:rPr>
        <w:t>families have access to the resources and support they need during such difficult times. One of the standout initiatives introd</w:t>
      </w:r>
      <w:r w:rsidR="00081B48" w:rsidRPr="00B42459">
        <w:rPr>
          <w:rFonts w:ascii="Arial" w:hAnsi="Arial" w:cs="Arial"/>
          <w:color w:val="auto"/>
          <w:lang w:val="en-GB"/>
        </w:rPr>
        <w:t>uced</w:t>
      </w:r>
      <w:r w:rsidRPr="00B42459">
        <w:rPr>
          <w:rFonts w:ascii="Arial" w:hAnsi="Arial" w:cs="Arial"/>
          <w:color w:val="auto"/>
          <w:lang w:val="en-GB"/>
        </w:rPr>
        <w:t xml:space="preserve"> and collaborated by the charity and PPC team is the Family Fun Days.</w:t>
      </w:r>
      <w:r w:rsidR="00081B48" w:rsidRPr="00B42459">
        <w:rPr>
          <w:rFonts w:ascii="Arial" w:hAnsi="Arial" w:cs="Arial"/>
          <w:color w:val="auto"/>
          <w:lang w:val="en-GB"/>
        </w:rPr>
        <w:t xml:space="preserve"> </w:t>
      </w:r>
      <w:r w:rsidRPr="00B42459">
        <w:rPr>
          <w:rFonts w:ascii="Arial" w:hAnsi="Arial" w:cs="Arial"/>
          <w:color w:val="auto"/>
          <w:lang w:val="en-GB"/>
        </w:rPr>
        <w:t>These events are thoughtfully designed to provide families with a free, enjoyable experiences that allows them to step away from the severities of clinical appointments and the stress of medical environments.</w:t>
      </w:r>
      <w:r w:rsidRPr="00B42459">
        <w:rPr>
          <w:color w:val="auto"/>
          <w:lang w:val="en-GB"/>
        </w:rPr>
        <w:t xml:space="preserve"> </w:t>
      </w:r>
      <w:r w:rsidRPr="00B42459">
        <w:rPr>
          <w:rFonts w:ascii="Arial" w:hAnsi="Arial" w:cs="Arial"/>
          <w:color w:val="auto"/>
          <w:lang w:val="en-GB"/>
        </w:rPr>
        <w:t>Each Family Fun Day is carefully curated to offer a range of activities that promote relaxation, enjoyment, and connection among the family. From arts and crafts to outdoor games and entertainment, these events create a welcoming atmosphere where families can bond, share laughter, and create cherished memories together. By prioritising these experiences, the PPC team not only address the immediate needs of families but also encourages a sense of community and support. The Family Fun Days serve as a reminder that, even in the face of adversity, moments of joy and connection are essential for healing and resilience. Through the ongoing efforts of the charity and the dedication of the PPC team, families can find solace and strength, knowing that they are not alone on their journey.</w:t>
      </w:r>
    </w:p>
    <w:p w14:paraId="5C560C00" w14:textId="391FF00C" w:rsidR="00EC02C7" w:rsidRDefault="00EC02C7" w:rsidP="004A1055">
      <w:pPr>
        <w:spacing w:line="360" w:lineRule="auto"/>
        <w:jc w:val="both"/>
        <w:rPr>
          <w:rFonts w:ascii="Arial" w:hAnsi="Arial" w:cs="Arial"/>
          <w:color w:val="auto"/>
          <w:lang w:val="en-GB"/>
        </w:rPr>
      </w:pPr>
      <w:r w:rsidRPr="0046125F">
        <w:rPr>
          <w:rFonts w:ascii="Arial" w:hAnsi="Arial" w:cs="Arial"/>
          <w:color w:val="auto"/>
          <w:lang w:val="en-GB"/>
        </w:rPr>
        <w:t xml:space="preserve">For the Family Fun Day within this report, families were offered tickets to attend a musical </w:t>
      </w:r>
      <w:r w:rsidR="004A1055" w:rsidRPr="0046125F">
        <w:rPr>
          <w:rFonts w:ascii="Arial" w:hAnsi="Arial" w:cs="Arial"/>
          <w:color w:val="auto"/>
          <w:lang w:val="en-GB"/>
        </w:rPr>
        <w:t>performance, and overnights stay at a resort hotel and spa</w:t>
      </w:r>
      <w:r w:rsidRPr="0046125F">
        <w:rPr>
          <w:rFonts w:ascii="Arial" w:hAnsi="Arial" w:cs="Arial"/>
          <w:color w:val="auto"/>
          <w:lang w:val="en-GB"/>
        </w:rPr>
        <w:t xml:space="preserve">. Initially, there was </w:t>
      </w:r>
      <w:r w:rsidRPr="0046125F">
        <w:rPr>
          <w:rFonts w:ascii="Arial" w:hAnsi="Arial" w:cs="Arial"/>
          <w:color w:val="auto"/>
          <w:lang w:val="en-GB"/>
        </w:rPr>
        <w:lastRenderedPageBreak/>
        <w:t>minimal interest in this offer, prompting us to investigate the reasons behind why families were reluctant to participate despite the complimentary tickets. Upon gathering feedback, by informal discussions</w:t>
      </w:r>
      <w:r w:rsidR="004A1055" w:rsidRPr="0046125F">
        <w:rPr>
          <w:rFonts w:ascii="Arial" w:hAnsi="Arial" w:cs="Arial"/>
          <w:color w:val="auto"/>
          <w:lang w:val="en-GB"/>
        </w:rPr>
        <w:t xml:space="preserve">, the researcher </w:t>
      </w:r>
      <w:r w:rsidRPr="0046125F">
        <w:rPr>
          <w:rFonts w:ascii="Arial" w:hAnsi="Arial" w:cs="Arial"/>
          <w:color w:val="auto"/>
          <w:lang w:val="en-GB"/>
        </w:rPr>
        <w:t xml:space="preserve">discovered that many families felt overwhelmed by a range of different issues with the event. Families were naturally overcome by the demands of the </w:t>
      </w:r>
      <w:r w:rsidR="008D478E">
        <w:rPr>
          <w:rFonts w:ascii="Arial" w:hAnsi="Arial" w:cs="Arial"/>
          <w:color w:val="auto"/>
          <w:lang w:val="en-GB"/>
        </w:rPr>
        <w:t xml:space="preserve">festive </w:t>
      </w:r>
      <w:r w:rsidRPr="0046125F">
        <w:rPr>
          <w:rFonts w:ascii="Arial" w:hAnsi="Arial" w:cs="Arial"/>
          <w:color w:val="auto"/>
          <w:lang w:val="en-GB"/>
        </w:rPr>
        <w:t xml:space="preserve">holiday season. Christmas often brings a flurry of activities, from shopping and decorating to family gatherings, which can leave little room for additional events, especially when our families already have a high demand in medical appointments and keeping their CYP safe from the seasonal illnesses. Recognising this challenge, the PPC team made the decision to reschedule the event to the period after Christmas and New Year's, but before the CYP go back to school. This timing was strategic, as it typically coincides with a decrease in overall busyness, allowing families to relax and enjoy leisure activities. Moreover, this adjustment aligned perfectly with the children's school holidays, ensuring that siblings would not miss any school days and could participate together in the festivities. </w:t>
      </w:r>
    </w:p>
    <w:p w14:paraId="479C596A" w14:textId="44F2F7D7" w:rsidR="00105385" w:rsidRPr="002041B8" w:rsidRDefault="00324FE4" w:rsidP="004A1055">
      <w:pPr>
        <w:spacing w:line="360" w:lineRule="auto"/>
        <w:jc w:val="both"/>
        <w:rPr>
          <w:rFonts w:ascii="Arial" w:hAnsi="Arial" w:cs="Arial"/>
          <w:color w:val="auto"/>
          <w:lang w:val="en-GB"/>
        </w:rPr>
      </w:pPr>
      <w:r w:rsidRPr="002A105D">
        <w:rPr>
          <w:rFonts w:ascii="Arial" w:hAnsi="Arial" w:cs="Arial"/>
          <w:color w:val="auto"/>
          <w:lang w:val="en-GB"/>
        </w:rPr>
        <w:t>In addition to the timing, families expressed concerns regarding the travel distance to the event. Due to the</w:t>
      </w:r>
      <w:r w:rsidR="002A105D">
        <w:rPr>
          <w:rFonts w:ascii="Arial" w:hAnsi="Arial" w:cs="Arial"/>
          <w:color w:val="auto"/>
          <w:lang w:val="en-GB"/>
        </w:rPr>
        <w:t xml:space="preserve"> vast</w:t>
      </w:r>
      <w:r w:rsidRPr="002A105D">
        <w:rPr>
          <w:rFonts w:ascii="Arial" w:hAnsi="Arial" w:cs="Arial"/>
          <w:color w:val="auto"/>
          <w:lang w:val="en-GB"/>
        </w:rPr>
        <w:t xml:space="preserve"> geographical area the health board covers, some families would need to travel many miles, which added to their hesitance to commit to attending. Taking all feedback into consideration, we sought to address this concern by collaborating with a local resort to arrange an overnight stay for our families. This partnership allowed us to offer an overnight stay at a nearby resort, conveniently located close to the show. This made the journey much more achievable for families to attend by limiting the stressful effects a long-distance travel can have on families. To further enhance the experience for all family members, especially for younger children who were unable to attend the performance, the resort provided a variety of festive activities. These included arts and crafts, festive-themed games, and access to the resort facilities such as the swimming pool and spa. The resort ensured that all facilities were designed to be accessible, including a hoist for the swimming pool, allowing CYP of all abilities to enjoy the amenities. By taking these thoughtful steps, we aimed to create a more inclusive and enjoyable experience for our families, fostering a sense of community and celebration during the holiday season. The adjustments not only addressed the initial concerns but also transformed the Family Fun Day into a memorable getaway that families could cherish together.</w:t>
      </w:r>
    </w:p>
    <w:p w14:paraId="52ACDCF0" w14:textId="3C2AD6FE" w:rsidR="00EC02C7" w:rsidRPr="007F1E3C" w:rsidRDefault="004A1055" w:rsidP="007F1E3C">
      <w:pPr>
        <w:spacing w:line="360" w:lineRule="auto"/>
        <w:jc w:val="both"/>
        <w:rPr>
          <w:rFonts w:ascii="Arial" w:hAnsi="Arial" w:cs="Arial"/>
          <w:color w:val="auto"/>
          <w:lang w:val="en-GB"/>
        </w:rPr>
      </w:pPr>
      <w:r w:rsidRPr="007F1E3C">
        <w:rPr>
          <w:rFonts w:ascii="Arial" w:hAnsi="Arial" w:cs="Arial"/>
          <w:color w:val="auto"/>
          <w:lang w:val="en-GB"/>
        </w:rPr>
        <w:t>T</w:t>
      </w:r>
      <w:r w:rsidR="00EC02C7" w:rsidRPr="007F1E3C">
        <w:rPr>
          <w:rFonts w:ascii="Arial" w:hAnsi="Arial" w:cs="Arial"/>
          <w:color w:val="auto"/>
          <w:lang w:val="en-GB"/>
        </w:rPr>
        <w:t xml:space="preserve">o capture a very comprehensive picture of how the families felt about this family fun day </w:t>
      </w:r>
      <w:r w:rsidRPr="007F1E3C">
        <w:rPr>
          <w:rFonts w:ascii="Arial" w:hAnsi="Arial" w:cs="Arial"/>
          <w:color w:val="auto"/>
          <w:lang w:val="en-GB"/>
        </w:rPr>
        <w:t>the researcher u</w:t>
      </w:r>
      <w:r w:rsidR="00EC02C7" w:rsidRPr="007F1E3C">
        <w:rPr>
          <w:rFonts w:ascii="Arial" w:hAnsi="Arial" w:cs="Arial"/>
          <w:color w:val="auto"/>
          <w:lang w:val="en-GB"/>
        </w:rPr>
        <w:t xml:space="preserve">sed a mixed method approach to capture both qualitative and quantitative data. A mixture of surveys, observations and informal interviews were </w:t>
      </w:r>
      <w:r w:rsidR="00EC02C7" w:rsidRPr="007F1E3C">
        <w:rPr>
          <w:rFonts w:ascii="Arial" w:hAnsi="Arial" w:cs="Arial"/>
          <w:color w:val="auto"/>
          <w:lang w:val="en-GB"/>
        </w:rPr>
        <w:lastRenderedPageBreak/>
        <w:t>used to capture the information. Both data</w:t>
      </w:r>
      <w:r w:rsidRPr="007F1E3C">
        <w:rPr>
          <w:rFonts w:ascii="Arial" w:hAnsi="Arial" w:cs="Arial"/>
          <w:color w:val="auto"/>
          <w:lang w:val="en-GB"/>
        </w:rPr>
        <w:t xml:space="preserve"> </w:t>
      </w:r>
      <w:r w:rsidR="00EC02C7" w:rsidRPr="007F1E3C">
        <w:rPr>
          <w:rFonts w:ascii="Arial" w:hAnsi="Arial" w:cs="Arial"/>
          <w:color w:val="auto"/>
          <w:lang w:val="en-GB"/>
        </w:rPr>
        <w:t xml:space="preserve">have their limitations and understanding </w:t>
      </w:r>
      <w:r w:rsidR="00EC02C7" w:rsidRPr="008F374D">
        <w:rPr>
          <w:rFonts w:ascii="Arial" w:hAnsi="Arial" w:cs="Arial"/>
          <w:color w:val="auto"/>
          <w:lang w:val="en-GB"/>
        </w:rPr>
        <w:t>these limitations is essential to conducting balanced and comprehensive research.</w:t>
      </w:r>
      <w:r w:rsidR="00EC02C7" w:rsidRPr="007F1E3C">
        <w:rPr>
          <w:rFonts w:ascii="Arial" w:hAnsi="Arial" w:cs="Arial"/>
          <w:color w:val="auto"/>
          <w:lang w:val="en-GB"/>
        </w:rPr>
        <w:t xml:space="preserve"> Qualitative data relies on personal opinions, experiences, and interpretations, which can introduce bias and affect the objectivity of the findings</w:t>
      </w:r>
      <w:r w:rsidR="008F374D">
        <w:rPr>
          <w:rFonts w:ascii="Arial" w:hAnsi="Arial" w:cs="Arial"/>
          <w:color w:val="auto"/>
          <w:lang w:val="en-GB"/>
        </w:rPr>
        <w:t xml:space="preserve"> </w:t>
      </w:r>
      <w:r w:rsidR="005738A3" w:rsidRPr="00BD46EE">
        <w:rPr>
          <w:rFonts w:ascii="Arial" w:hAnsi="Arial" w:cs="Arial"/>
          <w:noProof/>
          <w:color w:val="000000" w:themeColor="text1"/>
          <w:lang w:val="en-GB"/>
        </w:rPr>
        <w:t>(Creswell and Creswell, 2018)</w:t>
      </w:r>
      <w:r w:rsidR="00EC02C7" w:rsidRPr="007F1E3C">
        <w:rPr>
          <w:rFonts w:ascii="Arial" w:hAnsi="Arial" w:cs="Arial"/>
          <w:color w:val="auto"/>
          <w:lang w:val="en-GB"/>
        </w:rPr>
        <w:t>. Whilst quantitative data also has several limitations such as lack of depth and bias in measurement as numbers can be misleading which can lead to an incomplete understanding of complex issues.</w:t>
      </w:r>
      <w:r w:rsidR="00ED4AB2">
        <w:rPr>
          <w:rFonts w:ascii="Arial" w:hAnsi="Arial" w:cs="Arial"/>
          <w:color w:val="auto"/>
          <w:lang w:val="en-GB"/>
        </w:rPr>
        <w:t xml:space="preserve"> </w:t>
      </w:r>
      <w:r w:rsidR="00EC02C7" w:rsidRPr="007F1E3C">
        <w:rPr>
          <w:rFonts w:ascii="Arial" w:hAnsi="Arial" w:cs="Arial"/>
          <w:color w:val="auto"/>
          <w:lang w:val="en-GB"/>
        </w:rPr>
        <w:t>Using a mixed</w:t>
      </w:r>
      <w:r w:rsidR="00ED4AB2">
        <w:rPr>
          <w:rFonts w:ascii="Arial" w:hAnsi="Arial" w:cs="Arial"/>
          <w:color w:val="auto"/>
          <w:lang w:val="en-GB"/>
        </w:rPr>
        <w:t xml:space="preserve"> </w:t>
      </w:r>
      <w:r w:rsidR="00EC02C7" w:rsidRPr="007F1E3C">
        <w:rPr>
          <w:rFonts w:ascii="Arial" w:hAnsi="Arial" w:cs="Arial"/>
          <w:color w:val="auto"/>
          <w:lang w:val="en-GB"/>
        </w:rPr>
        <w:t xml:space="preserve">methods approach can help overcome the limitations of each type of data. By combining qualitative insights with quantitative trends, the researcher can gain a more holistic understanding of family fun days, capturing both the “what” and the “why” behind participant engagement. The use of ‘insider researcher’ will be beneficial in </w:t>
      </w:r>
      <w:r w:rsidR="00D414C8" w:rsidRPr="007F1E3C">
        <w:rPr>
          <w:rFonts w:ascii="Arial" w:hAnsi="Arial" w:cs="Arial"/>
          <w:color w:val="auto"/>
          <w:lang w:val="en-GB"/>
        </w:rPr>
        <w:t>promoting</w:t>
      </w:r>
      <w:r w:rsidR="00EC02C7" w:rsidRPr="007F1E3C">
        <w:rPr>
          <w:rFonts w:ascii="Arial" w:hAnsi="Arial" w:cs="Arial"/>
          <w:color w:val="auto"/>
          <w:lang w:val="en-GB"/>
        </w:rPr>
        <w:t xml:space="preserve"> deeper connections with participants, allowing for richer data collection and a more nuanced understanding of their experiences. As an insider, the researcher can interpret subtle cultural and contextual factors that may be overlooked by an outsider, enhancing the validity of the findings. However, it is also important to acknowledge potential biases, as pre-existing relationships and assumptions may influence data interpretation. To mitigate this, reflexivity and transparency in the research process will be essential, ensuring that the benefits of insider research are maximised while maintaining objectivity and rigor</w:t>
      </w:r>
      <w:r w:rsidR="0019638B">
        <w:rPr>
          <w:rFonts w:ascii="Arial" w:hAnsi="Arial" w:cs="Arial"/>
          <w:color w:val="auto"/>
          <w:lang w:val="en-GB"/>
        </w:rPr>
        <w:t xml:space="preserve"> </w:t>
      </w:r>
      <w:r w:rsidR="005738A3" w:rsidRPr="00BD46EE">
        <w:rPr>
          <w:rFonts w:ascii="Arial" w:hAnsi="Arial" w:cs="Arial"/>
          <w:noProof/>
          <w:color w:val="000000" w:themeColor="text1"/>
          <w:lang w:val="en-GB"/>
        </w:rPr>
        <w:t>(Denscombe, 2021)</w:t>
      </w:r>
      <w:r w:rsidR="00EC02C7" w:rsidRPr="007F1E3C">
        <w:rPr>
          <w:rFonts w:ascii="Arial" w:hAnsi="Arial" w:cs="Arial"/>
          <w:color w:val="auto"/>
          <w:lang w:val="en-GB"/>
        </w:rPr>
        <w:t>. It is also important to note that while familiarity helps participants share candid insights, it may have also led to a hesitancy to provide critical feedback.</w:t>
      </w:r>
    </w:p>
    <w:p w14:paraId="16C76A52" w14:textId="6B506360" w:rsidR="00A051AF" w:rsidRDefault="00EC02C7" w:rsidP="00A051AF">
      <w:pPr>
        <w:spacing w:line="360" w:lineRule="auto"/>
        <w:jc w:val="both"/>
        <w:rPr>
          <w:rFonts w:ascii="Arial" w:hAnsi="Arial" w:cs="Arial"/>
          <w:color w:val="auto"/>
          <w:lang w:val="en-GB"/>
        </w:rPr>
      </w:pPr>
      <w:r w:rsidRPr="007F1E3C">
        <w:rPr>
          <w:rFonts w:ascii="Arial" w:hAnsi="Arial" w:cs="Arial"/>
          <w:color w:val="auto"/>
          <w:lang w:val="en-GB"/>
        </w:rPr>
        <w:t>This family fun day, despite the enthusiasm surrounding the day, it was eviden</w:t>
      </w:r>
      <w:r w:rsidR="001267BA" w:rsidRPr="007F1E3C">
        <w:rPr>
          <w:rFonts w:ascii="Arial" w:hAnsi="Arial" w:cs="Arial"/>
          <w:color w:val="auto"/>
          <w:lang w:val="en-GB"/>
        </w:rPr>
        <w:t>ced</w:t>
      </w:r>
      <w:r w:rsidRPr="007F1E3C">
        <w:rPr>
          <w:rFonts w:ascii="Arial" w:hAnsi="Arial" w:cs="Arial"/>
          <w:color w:val="auto"/>
          <w:lang w:val="en-GB"/>
        </w:rPr>
        <w:t xml:space="preserve"> that the event resulted in a financial loss</w:t>
      </w:r>
      <w:r w:rsidR="00FA3A16">
        <w:rPr>
          <w:rFonts w:ascii="Arial" w:hAnsi="Arial" w:cs="Arial"/>
          <w:color w:val="auto"/>
          <w:lang w:val="en-GB"/>
        </w:rPr>
        <w:t xml:space="preserve">. As these events are financed through charitable contribution </w:t>
      </w:r>
      <w:r w:rsidRPr="007F1E3C">
        <w:rPr>
          <w:rFonts w:ascii="Arial" w:hAnsi="Arial" w:cs="Arial"/>
          <w:color w:val="auto"/>
          <w:lang w:val="en-GB"/>
        </w:rPr>
        <w:t xml:space="preserve">which raised concerns among the team. </w:t>
      </w:r>
      <w:r w:rsidR="00A051AF" w:rsidRPr="00A051AF">
        <w:rPr>
          <w:rFonts w:ascii="Arial" w:hAnsi="Arial" w:cs="Arial"/>
          <w:noProof/>
          <w:color w:val="auto"/>
          <w:lang w:val="en-GB"/>
        </w:rPr>
        <w:t>The dependence on these donations implies that any sudden cancellations by families can result in considerable resource wastage. Such cancellations not only jeopardise the financial sustainability of the event but also disrupt the overall planning and distribution of resources, potentially limiting the opportunities for other families to engage in future events.</w:t>
      </w:r>
      <w:r w:rsidR="00F63914" w:rsidRPr="003521B0">
        <w:rPr>
          <w:rFonts w:ascii="Arial" w:hAnsi="Arial" w:cs="Arial"/>
          <w:noProof/>
          <w:lang w:val="en-GB"/>
        </w:rPr>
        <w:t xml:space="preserve"> </w:t>
      </w:r>
      <w:r w:rsidR="00F63914" w:rsidRPr="00C64DD9">
        <w:rPr>
          <w:rFonts w:ascii="Arial" w:hAnsi="Arial" w:cs="Arial"/>
          <w:noProof/>
          <w:color w:val="auto"/>
          <w:lang w:val="en-GB"/>
        </w:rPr>
        <w:t>To address this risk, we establish</w:t>
      </w:r>
      <w:r w:rsidR="00C64DD9">
        <w:rPr>
          <w:rFonts w:ascii="Arial" w:hAnsi="Arial" w:cs="Arial"/>
          <w:noProof/>
          <w:color w:val="auto"/>
          <w:lang w:val="en-GB"/>
        </w:rPr>
        <w:t>ed</w:t>
      </w:r>
      <w:r w:rsidR="00F63914" w:rsidRPr="00C64DD9">
        <w:rPr>
          <w:rFonts w:ascii="Arial" w:hAnsi="Arial" w:cs="Arial"/>
          <w:noProof/>
          <w:color w:val="auto"/>
          <w:lang w:val="en-GB"/>
        </w:rPr>
        <w:t xml:space="preserve"> a more comprehensive registration and confirmation system, encouraging families to affirm their participation well ahead of time. </w:t>
      </w:r>
    </w:p>
    <w:p w14:paraId="4CA4D00F" w14:textId="3F453755" w:rsidR="00EC02C7" w:rsidRPr="00F63914" w:rsidRDefault="00EC02C7" w:rsidP="00F63914">
      <w:pPr>
        <w:spacing w:line="360" w:lineRule="auto"/>
        <w:rPr>
          <w:rFonts w:ascii="Arial" w:hAnsi="Arial" w:cs="Arial"/>
          <w:noProof/>
          <w:lang w:val="en-GB"/>
        </w:rPr>
      </w:pPr>
      <w:r w:rsidRPr="007F1E3C">
        <w:rPr>
          <w:rFonts w:ascii="Arial" w:hAnsi="Arial" w:cs="Arial"/>
          <w:color w:val="auto"/>
          <w:lang w:val="en-GB"/>
        </w:rPr>
        <w:t>Out of 20 families who confirmed their attendance, only four were unable to attend on the day. Among these, two families reported that they were unwell, which was understandable and warranted due to their medical conditions and the time of year where illnesses and viruses are at their peak. This will always be a risk within PPC</w:t>
      </w:r>
      <w:r w:rsidR="00E74C04">
        <w:rPr>
          <w:rFonts w:ascii="Arial" w:hAnsi="Arial" w:cs="Arial"/>
          <w:color w:val="auto"/>
          <w:lang w:val="en-GB"/>
        </w:rPr>
        <w:t>; h</w:t>
      </w:r>
      <w:r w:rsidRPr="007F1E3C">
        <w:rPr>
          <w:rFonts w:ascii="Arial" w:hAnsi="Arial" w:cs="Arial"/>
          <w:color w:val="auto"/>
          <w:lang w:val="en-GB"/>
        </w:rPr>
        <w:t xml:space="preserve">owever, the other two families did not communicate their absence, leaving the organisers disappointed. This lack of communication highlighted a potential area for </w:t>
      </w:r>
      <w:r w:rsidRPr="007F1E3C">
        <w:rPr>
          <w:rFonts w:ascii="Arial" w:hAnsi="Arial" w:cs="Arial"/>
          <w:color w:val="auto"/>
          <w:lang w:val="en-GB"/>
        </w:rPr>
        <w:lastRenderedPageBreak/>
        <w:t>improvement in future events, as it is crucial for families to inform organisers if they cannot attend, especially when resources are allocated based on expected attendance. The PPC team worked together with the resort to negotiate a cancellation policy:</w:t>
      </w:r>
      <w:r w:rsidR="00F63914" w:rsidRPr="003521B0">
        <w:rPr>
          <w:rFonts w:ascii="Arial" w:hAnsi="Arial" w:cs="Arial"/>
          <w:noProof/>
          <w:lang w:val="en-GB"/>
        </w:rPr>
        <w:t xml:space="preserve"> </w:t>
      </w:r>
    </w:p>
    <w:p w14:paraId="69CEA65D" w14:textId="77777777" w:rsidR="00EC02C7" w:rsidRPr="00EC02C7" w:rsidRDefault="00EC02C7" w:rsidP="00EC02C7">
      <w:pPr>
        <w:rPr>
          <w:lang w:val="en-GB"/>
        </w:rPr>
      </w:pPr>
    </w:p>
    <w:tbl>
      <w:tblPr>
        <w:tblW w:w="8767" w:type="dxa"/>
        <w:tblLook w:val="04A0" w:firstRow="1" w:lastRow="0" w:firstColumn="1" w:lastColumn="0" w:noHBand="0" w:noVBand="1"/>
      </w:tblPr>
      <w:tblGrid>
        <w:gridCol w:w="8437"/>
        <w:gridCol w:w="330"/>
      </w:tblGrid>
      <w:tr w:rsidR="00EC02C7" w:rsidRPr="00EC02C7" w14:paraId="6F8EF83D" w14:textId="77777777" w:rsidTr="00EC02C7">
        <w:trPr>
          <w:gridAfter w:val="1"/>
          <w:wAfter w:w="330" w:type="dxa"/>
          <w:trHeight w:val="615"/>
        </w:trPr>
        <w:tc>
          <w:tcPr>
            <w:tcW w:w="8437" w:type="dxa"/>
            <w:vMerge w:val="restart"/>
            <w:tcBorders>
              <w:top w:val="single" w:sz="4" w:space="0" w:color="auto"/>
              <w:left w:val="single" w:sz="4" w:space="0" w:color="auto"/>
              <w:bottom w:val="single" w:sz="4" w:space="0" w:color="auto"/>
              <w:right w:val="single" w:sz="4" w:space="0" w:color="auto"/>
            </w:tcBorders>
            <w:vAlign w:val="center"/>
            <w:hideMark/>
          </w:tcPr>
          <w:p w14:paraId="37D13299" w14:textId="77777777" w:rsidR="00EC02C7" w:rsidRPr="00E74C04" w:rsidRDefault="00EC02C7" w:rsidP="00E74C04">
            <w:pPr>
              <w:spacing w:line="360" w:lineRule="auto"/>
              <w:jc w:val="both"/>
              <w:rPr>
                <w:rFonts w:ascii="Arial" w:hAnsi="Arial" w:cs="Arial"/>
                <w:lang w:val="en-GB"/>
              </w:rPr>
            </w:pPr>
            <w:r w:rsidRPr="00E74C04">
              <w:rPr>
                <w:rFonts w:ascii="Arial" w:hAnsi="Arial" w:cs="Arial"/>
                <w:color w:val="auto"/>
                <w:lang w:val="en-GB"/>
              </w:rPr>
              <w:t xml:space="preserve">“Cancellation policy - I am happy to offer up to 5 bedrooms to be cancelled free of charge up to 48 hours prior to arrival and a further 1 bedroom can be cancelled with a 50% charge of the total cost per room”. </w:t>
            </w:r>
          </w:p>
        </w:tc>
      </w:tr>
      <w:tr w:rsidR="00EC02C7" w:rsidRPr="00EC02C7" w14:paraId="68BBB508"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AD62223" w14:textId="77777777" w:rsidR="00EC02C7" w:rsidRPr="00EC02C7" w:rsidRDefault="00EC02C7" w:rsidP="00EC02C7">
            <w:pPr>
              <w:rPr>
                <w:lang w:val="en-GB"/>
              </w:rPr>
            </w:pPr>
          </w:p>
        </w:tc>
        <w:tc>
          <w:tcPr>
            <w:tcW w:w="330" w:type="dxa"/>
            <w:noWrap/>
            <w:vAlign w:val="bottom"/>
            <w:hideMark/>
          </w:tcPr>
          <w:p w14:paraId="63E87ACB" w14:textId="77777777" w:rsidR="00EC02C7" w:rsidRPr="00EC02C7" w:rsidRDefault="00EC02C7" w:rsidP="00EC02C7">
            <w:pPr>
              <w:rPr>
                <w:lang w:val="en-GB"/>
              </w:rPr>
            </w:pPr>
          </w:p>
        </w:tc>
      </w:tr>
      <w:tr w:rsidR="00EC02C7" w:rsidRPr="00EC02C7" w14:paraId="790D8137"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1CD458" w14:textId="77777777" w:rsidR="00EC02C7" w:rsidRPr="00EC02C7" w:rsidRDefault="00EC02C7" w:rsidP="00EC02C7">
            <w:pPr>
              <w:rPr>
                <w:lang w:val="en-GB"/>
              </w:rPr>
            </w:pPr>
          </w:p>
        </w:tc>
        <w:tc>
          <w:tcPr>
            <w:tcW w:w="330" w:type="dxa"/>
            <w:noWrap/>
            <w:vAlign w:val="bottom"/>
            <w:hideMark/>
          </w:tcPr>
          <w:p w14:paraId="610ADEAD" w14:textId="77777777" w:rsidR="00EC02C7" w:rsidRPr="00EC02C7" w:rsidRDefault="00EC02C7" w:rsidP="00EC02C7">
            <w:pPr>
              <w:rPr>
                <w:lang w:val="en-GB"/>
              </w:rPr>
            </w:pPr>
          </w:p>
        </w:tc>
      </w:tr>
      <w:tr w:rsidR="00EC02C7" w:rsidRPr="00EC02C7" w14:paraId="0D17B299"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6230A2D" w14:textId="77777777" w:rsidR="00EC02C7" w:rsidRPr="00EC02C7" w:rsidRDefault="00EC02C7" w:rsidP="00EC02C7">
            <w:pPr>
              <w:rPr>
                <w:lang w:val="en-GB"/>
              </w:rPr>
            </w:pPr>
          </w:p>
        </w:tc>
        <w:tc>
          <w:tcPr>
            <w:tcW w:w="330" w:type="dxa"/>
            <w:noWrap/>
            <w:vAlign w:val="bottom"/>
            <w:hideMark/>
          </w:tcPr>
          <w:p w14:paraId="594A291A" w14:textId="77777777" w:rsidR="00EC02C7" w:rsidRPr="00EC02C7" w:rsidRDefault="00EC02C7" w:rsidP="00EC02C7">
            <w:pPr>
              <w:rPr>
                <w:lang w:val="en-GB"/>
              </w:rPr>
            </w:pPr>
          </w:p>
        </w:tc>
      </w:tr>
      <w:tr w:rsidR="00EC02C7" w:rsidRPr="00EC02C7" w14:paraId="5A174FC1"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2B5D7D" w14:textId="77777777" w:rsidR="00EC02C7" w:rsidRPr="00EC02C7" w:rsidRDefault="00EC02C7" w:rsidP="00EC02C7">
            <w:pPr>
              <w:rPr>
                <w:lang w:val="en-GB"/>
              </w:rPr>
            </w:pPr>
          </w:p>
        </w:tc>
        <w:tc>
          <w:tcPr>
            <w:tcW w:w="330" w:type="dxa"/>
            <w:noWrap/>
            <w:vAlign w:val="bottom"/>
            <w:hideMark/>
          </w:tcPr>
          <w:p w14:paraId="57AE704E" w14:textId="77777777" w:rsidR="00EC02C7" w:rsidRPr="00EC02C7" w:rsidRDefault="00EC02C7" w:rsidP="00EC02C7">
            <w:pPr>
              <w:rPr>
                <w:lang w:val="en-GB"/>
              </w:rPr>
            </w:pPr>
          </w:p>
        </w:tc>
      </w:tr>
      <w:tr w:rsidR="00EC02C7" w:rsidRPr="00EC02C7" w14:paraId="0305C0E1"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B5B7CC6" w14:textId="77777777" w:rsidR="00EC02C7" w:rsidRPr="00EC02C7" w:rsidRDefault="00EC02C7" w:rsidP="00EC02C7">
            <w:pPr>
              <w:rPr>
                <w:lang w:val="en-GB"/>
              </w:rPr>
            </w:pPr>
          </w:p>
        </w:tc>
        <w:tc>
          <w:tcPr>
            <w:tcW w:w="330" w:type="dxa"/>
            <w:noWrap/>
            <w:vAlign w:val="bottom"/>
            <w:hideMark/>
          </w:tcPr>
          <w:p w14:paraId="0FCE93B8" w14:textId="77777777" w:rsidR="00EC02C7" w:rsidRPr="00EC02C7" w:rsidRDefault="00EC02C7" w:rsidP="00EC02C7">
            <w:pPr>
              <w:rPr>
                <w:lang w:val="en-GB"/>
              </w:rPr>
            </w:pPr>
          </w:p>
        </w:tc>
      </w:tr>
      <w:tr w:rsidR="00EC02C7" w:rsidRPr="00EC02C7" w14:paraId="64158A20"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EC532B6" w14:textId="77777777" w:rsidR="00EC02C7" w:rsidRPr="00EC02C7" w:rsidRDefault="00EC02C7" w:rsidP="00EC02C7">
            <w:pPr>
              <w:rPr>
                <w:lang w:val="en-GB"/>
              </w:rPr>
            </w:pPr>
          </w:p>
        </w:tc>
        <w:tc>
          <w:tcPr>
            <w:tcW w:w="330" w:type="dxa"/>
            <w:noWrap/>
            <w:vAlign w:val="bottom"/>
            <w:hideMark/>
          </w:tcPr>
          <w:p w14:paraId="3E3721B9" w14:textId="77777777" w:rsidR="00EC02C7" w:rsidRPr="00EC02C7" w:rsidRDefault="00EC02C7" w:rsidP="00EC02C7">
            <w:pPr>
              <w:rPr>
                <w:lang w:val="en-GB"/>
              </w:rPr>
            </w:pPr>
          </w:p>
        </w:tc>
      </w:tr>
      <w:tr w:rsidR="00EC02C7" w:rsidRPr="00EC02C7" w14:paraId="6879ABD0"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960D840" w14:textId="77777777" w:rsidR="00EC02C7" w:rsidRPr="00EC02C7" w:rsidRDefault="00EC02C7" w:rsidP="00EC02C7">
            <w:pPr>
              <w:rPr>
                <w:lang w:val="en-GB"/>
              </w:rPr>
            </w:pPr>
          </w:p>
        </w:tc>
        <w:tc>
          <w:tcPr>
            <w:tcW w:w="330" w:type="dxa"/>
            <w:noWrap/>
            <w:vAlign w:val="bottom"/>
            <w:hideMark/>
          </w:tcPr>
          <w:p w14:paraId="0354D4F0" w14:textId="77777777" w:rsidR="00EC02C7" w:rsidRPr="00EC02C7" w:rsidRDefault="00EC02C7" w:rsidP="00EC02C7">
            <w:pPr>
              <w:rPr>
                <w:lang w:val="en-GB"/>
              </w:rPr>
            </w:pPr>
          </w:p>
        </w:tc>
      </w:tr>
      <w:tr w:rsidR="00EC02C7" w:rsidRPr="00EC02C7" w14:paraId="653F0583"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EC14659" w14:textId="77777777" w:rsidR="00EC02C7" w:rsidRPr="00EC02C7" w:rsidRDefault="00EC02C7" w:rsidP="00EC02C7">
            <w:pPr>
              <w:rPr>
                <w:lang w:val="en-GB"/>
              </w:rPr>
            </w:pPr>
          </w:p>
        </w:tc>
        <w:tc>
          <w:tcPr>
            <w:tcW w:w="330" w:type="dxa"/>
            <w:noWrap/>
            <w:vAlign w:val="bottom"/>
            <w:hideMark/>
          </w:tcPr>
          <w:p w14:paraId="77B49181" w14:textId="77777777" w:rsidR="00EC02C7" w:rsidRPr="00EC02C7" w:rsidRDefault="00EC02C7" w:rsidP="00EC02C7">
            <w:pPr>
              <w:rPr>
                <w:lang w:val="en-GB"/>
              </w:rPr>
            </w:pPr>
          </w:p>
        </w:tc>
      </w:tr>
    </w:tbl>
    <w:p w14:paraId="092CA011" w14:textId="4A9A803F" w:rsidR="00EC02C7" w:rsidRDefault="00EC02C7" w:rsidP="00196D61">
      <w:pPr>
        <w:pStyle w:val="Heading3"/>
        <w:rPr>
          <w:rFonts w:ascii="Arial" w:hAnsi="Arial" w:cs="Arial"/>
          <w:color w:val="auto"/>
          <w:sz w:val="22"/>
          <w:szCs w:val="22"/>
          <w:lang w:val="en-GB"/>
        </w:rPr>
      </w:pPr>
    </w:p>
    <w:p w14:paraId="1E7BC6CD" w14:textId="77777777" w:rsidR="00196D61" w:rsidRPr="00196D61" w:rsidRDefault="00196D61" w:rsidP="00196D61">
      <w:pPr>
        <w:rPr>
          <w:lang w:val="en-GB"/>
        </w:rPr>
      </w:pPr>
    </w:p>
    <w:p w14:paraId="10056127" w14:textId="46218C60" w:rsidR="00EC02C7" w:rsidRPr="003031B9" w:rsidRDefault="00EC02C7" w:rsidP="003031B9">
      <w:pPr>
        <w:spacing w:line="360" w:lineRule="auto"/>
        <w:jc w:val="both"/>
        <w:rPr>
          <w:rFonts w:ascii="Arial" w:hAnsi="Arial" w:cs="Arial"/>
          <w:color w:val="auto"/>
          <w:lang w:val="en-GB"/>
        </w:rPr>
      </w:pPr>
      <w:r w:rsidRPr="003031B9">
        <w:rPr>
          <w:rFonts w:ascii="Arial" w:hAnsi="Arial" w:cs="Arial"/>
          <w:color w:val="auto"/>
          <w:lang w:val="en-GB"/>
        </w:rPr>
        <w:t>For t</w:t>
      </w:r>
      <w:r w:rsidR="003031B9" w:rsidRPr="003031B9">
        <w:rPr>
          <w:rFonts w:ascii="Arial" w:hAnsi="Arial" w:cs="Arial"/>
          <w:color w:val="auto"/>
          <w:lang w:val="en-GB"/>
        </w:rPr>
        <w:t>he team</w:t>
      </w:r>
      <w:r w:rsidRPr="003031B9">
        <w:rPr>
          <w:rFonts w:ascii="Arial" w:hAnsi="Arial" w:cs="Arial"/>
          <w:color w:val="auto"/>
          <w:lang w:val="en-GB"/>
        </w:rPr>
        <w:t xml:space="preserve"> involved in the planning and implementation of the family fun day, it proved to be a challenge to maintain objectivity regarding the non-attendance of certain families and the financial</w:t>
      </w:r>
      <w:r w:rsidR="00ED4AB2">
        <w:rPr>
          <w:rFonts w:ascii="Arial" w:hAnsi="Arial" w:cs="Arial"/>
          <w:color w:val="auto"/>
          <w:lang w:val="en-GB"/>
        </w:rPr>
        <w:t xml:space="preserve"> </w:t>
      </w:r>
      <w:r w:rsidRPr="003031B9">
        <w:rPr>
          <w:rFonts w:ascii="Arial" w:hAnsi="Arial" w:cs="Arial"/>
          <w:color w:val="auto"/>
          <w:lang w:val="en-GB"/>
        </w:rPr>
        <w:t>loss. The emotional investment and the substantial resources, both financial and logistical, dedicated to organising the event made it</w:t>
      </w:r>
      <w:r w:rsidRPr="003031B9">
        <w:rPr>
          <w:color w:val="auto"/>
          <w:lang w:val="en-GB"/>
        </w:rPr>
        <w:t xml:space="preserve"> </w:t>
      </w:r>
      <w:r w:rsidRPr="003031B9">
        <w:rPr>
          <w:rFonts w:ascii="Arial" w:hAnsi="Arial" w:cs="Arial"/>
          <w:color w:val="auto"/>
          <w:lang w:val="en-GB"/>
        </w:rPr>
        <w:t>difficult for the planners to view the situation dispassionately. This may have created a bias judgement and can be difficult to evaluate the situation impartially, known as the insider researcher bias. One family has a history of repeatedly accepting attendance but not show to the event without prior notice. Despite this, ethical considerations dictated that they should not be excluded from future invitations. It is important to maintain inclusivity and compassion, recognising that families in PPC may face unforeseen challenges impacting their ability to attend events.</w:t>
      </w:r>
    </w:p>
    <w:p w14:paraId="396CD8C1" w14:textId="716FF67D" w:rsidR="00EC02C7" w:rsidRPr="004B1EC9" w:rsidRDefault="00EC02C7" w:rsidP="004B1EC9">
      <w:pPr>
        <w:spacing w:line="360" w:lineRule="auto"/>
        <w:jc w:val="both"/>
        <w:rPr>
          <w:rFonts w:ascii="Arial" w:hAnsi="Arial" w:cs="Arial"/>
          <w:color w:val="auto"/>
          <w:lang w:val="en-GB"/>
        </w:rPr>
      </w:pPr>
      <w:r w:rsidRPr="004B1EC9">
        <w:rPr>
          <w:rFonts w:ascii="Arial" w:hAnsi="Arial" w:cs="Arial"/>
          <w:color w:val="auto"/>
          <w:lang w:val="en-GB"/>
        </w:rPr>
        <w:t xml:space="preserve">Remaining on the view of financial loss, it can be argued the overall saving </w:t>
      </w:r>
      <w:r w:rsidR="001267BA" w:rsidRPr="004B1EC9">
        <w:rPr>
          <w:rFonts w:ascii="Arial" w:hAnsi="Arial" w:cs="Arial"/>
          <w:color w:val="auto"/>
          <w:lang w:val="en-GB"/>
        </w:rPr>
        <w:t>was e</w:t>
      </w:r>
      <w:r w:rsidRPr="004B1EC9">
        <w:rPr>
          <w:rFonts w:ascii="Arial" w:hAnsi="Arial" w:cs="Arial"/>
          <w:color w:val="auto"/>
          <w:lang w:val="en-GB"/>
        </w:rPr>
        <w:t>xceptional. Typically, the average rate of a family of 4 is £400 including the tickets to the show. The resort only cha</w:t>
      </w:r>
      <w:r w:rsidR="001267BA" w:rsidRPr="004B1EC9">
        <w:rPr>
          <w:rFonts w:ascii="Arial" w:hAnsi="Arial" w:cs="Arial"/>
          <w:color w:val="auto"/>
          <w:lang w:val="en-GB"/>
        </w:rPr>
        <w:t>r</w:t>
      </w:r>
      <w:r w:rsidRPr="004B1EC9">
        <w:rPr>
          <w:rFonts w:ascii="Arial" w:hAnsi="Arial" w:cs="Arial"/>
          <w:color w:val="auto"/>
          <w:lang w:val="en-GB"/>
        </w:rPr>
        <w:t xml:space="preserve">ged us £185 per room regardless of the amount of people safely occupying that room. This shows the savings made if the families were to have booked the event independently. It was difficult to ensure there was no money wasted. On reflection, the cancellation could have been negotiated and improved further. After our conclusion meeting held after the event, with the resort and PPC team, the resort has reassured us if we were returning customers the cancellation policy may have better benefits for future events. The resort has also let us know that </w:t>
      </w:r>
      <w:r w:rsidRPr="004B1EC9">
        <w:rPr>
          <w:rFonts w:ascii="Arial" w:hAnsi="Arial" w:cs="Arial"/>
          <w:color w:val="auto"/>
          <w:lang w:val="en-GB"/>
        </w:rPr>
        <w:lastRenderedPageBreak/>
        <w:t xml:space="preserve">they have expanded their company and now occupy a resort closer to some of the </w:t>
      </w:r>
      <w:r w:rsidR="004B1EC9" w:rsidRPr="004B1EC9">
        <w:rPr>
          <w:rFonts w:ascii="Arial" w:hAnsi="Arial" w:cs="Arial"/>
          <w:color w:val="auto"/>
          <w:lang w:val="en-GB"/>
        </w:rPr>
        <w:t>families’</w:t>
      </w:r>
      <w:r w:rsidR="001267BA" w:rsidRPr="004B1EC9">
        <w:rPr>
          <w:rFonts w:ascii="Arial" w:hAnsi="Arial" w:cs="Arial"/>
          <w:color w:val="auto"/>
          <w:lang w:val="en-GB"/>
        </w:rPr>
        <w:t xml:space="preserve"> l</w:t>
      </w:r>
      <w:r w:rsidRPr="004B1EC9">
        <w:rPr>
          <w:rFonts w:ascii="Arial" w:hAnsi="Arial" w:cs="Arial"/>
          <w:color w:val="auto"/>
          <w:lang w:val="en-GB"/>
        </w:rPr>
        <w:t xml:space="preserve">ocal communities.  </w:t>
      </w:r>
    </w:p>
    <w:p w14:paraId="1FC437CF" w14:textId="77777777" w:rsidR="00EC02C7" w:rsidRDefault="00EC02C7" w:rsidP="004B1EC9">
      <w:pPr>
        <w:spacing w:line="360" w:lineRule="auto"/>
        <w:jc w:val="both"/>
        <w:rPr>
          <w:lang w:val="en-GB"/>
        </w:rPr>
      </w:pPr>
      <w:r w:rsidRPr="004B1EC9">
        <w:rPr>
          <w:rFonts w:ascii="Arial" w:hAnsi="Arial" w:cs="Arial"/>
          <w:color w:val="auto"/>
          <w:lang w:val="en-GB"/>
        </w:rPr>
        <w:t xml:space="preserve">Expanding on the financial aspects of the family fun day, a large amount of donations to the Wish Fund are from local people and business from the local communities supporting the health board covering the three counties. This raised the question whether the money should have been reinvested into local initiatives rather being used for an out-of-county resort. 100% of donations goes towards improving the PPC service and the families which it supports, however the resort was out of county. Reasoning behind using this venue is the sheer size and accessibility. One significant challenge was finding a venue large enough to accommodate all families on the same date while also meeting their varied individual needs. Ensuring accessible spaces and providing activities appropriate for different developmental stages and interests added complexity to the planning process. It is important for the PPC team to encourage families to have opportunities to make connections and potentially befriend other families who are experiencing similar difficulties that they are having. It was increasingly difficult to find a venue large enough to be able to accommodate all the families on the same date and ensure that their individual needs are met, for example enough accessible rooms available, most local communities only have a limited number of accessible rooms and relevant activities suitable for different ages, </w:t>
      </w:r>
      <w:r w:rsidRPr="00E22FA7">
        <w:rPr>
          <w:rFonts w:ascii="Arial" w:hAnsi="Arial" w:cs="Arial"/>
          <w:color w:val="auto"/>
          <w:lang w:val="en-GB"/>
        </w:rPr>
        <w:t>developmental stages and interests. On another diverse reason, many of our families do not leave their local facilities or simply do not use their local initiatives due to them being unsuitable to suit their needs. Furthermore, our families rarely, if at all, go on holidays due to condition complexities, therefore this is an exciting opportunity for the families to feel they are going on a ‘holiday’.</w:t>
      </w:r>
      <w:r w:rsidRPr="00E22FA7">
        <w:rPr>
          <w:color w:val="auto"/>
          <w:lang w:val="en-GB"/>
        </w:rPr>
        <w:t xml:space="preserve"> </w:t>
      </w:r>
    </w:p>
    <w:p w14:paraId="35AF0C6C" w14:textId="3B08F593" w:rsidR="001267BA" w:rsidRPr="00CD4E4A" w:rsidRDefault="001267BA" w:rsidP="001267BA">
      <w:pPr>
        <w:pStyle w:val="Heading3"/>
        <w:rPr>
          <w:rFonts w:ascii="Arial" w:hAnsi="Arial" w:cs="Arial"/>
          <w:color w:val="auto"/>
          <w:sz w:val="22"/>
          <w:szCs w:val="22"/>
          <w:lang w:val="en-GB"/>
        </w:rPr>
      </w:pPr>
      <w:bookmarkStart w:id="23" w:name="_Toc196752407"/>
      <w:r w:rsidRPr="00CD4E4A">
        <w:rPr>
          <w:rFonts w:ascii="Arial" w:hAnsi="Arial" w:cs="Arial"/>
          <w:color w:val="auto"/>
          <w:sz w:val="22"/>
          <w:szCs w:val="22"/>
          <w:lang w:val="en-GB"/>
        </w:rPr>
        <w:t>Survey</w:t>
      </w:r>
      <w:bookmarkEnd w:id="23"/>
    </w:p>
    <w:p w14:paraId="53246A6B" w14:textId="13D3F035" w:rsidR="00EC02C7" w:rsidRPr="00EC02C7" w:rsidRDefault="006365C0" w:rsidP="002042BD">
      <w:pPr>
        <w:spacing w:line="360" w:lineRule="auto"/>
        <w:jc w:val="both"/>
        <w:rPr>
          <w:lang w:val="en-GB"/>
        </w:rPr>
      </w:pPr>
      <w:r w:rsidRPr="006365C0">
        <w:rPr>
          <w:rFonts w:ascii="Arial" w:hAnsi="Arial" w:cs="Arial"/>
          <w:color w:val="auto"/>
          <w:lang w:val="en-GB"/>
        </w:rPr>
        <w:t>F</w:t>
      </w:r>
      <w:r w:rsidR="00EC02C7" w:rsidRPr="006365C0">
        <w:rPr>
          <w:rFonts w:ascii="Arial" w:hAnsi="Arial" w:cs="Arial"/>
          <w:color w:val="auto"/>
          <w:lang w:val="en-GB"/>
        </w:rPr>
        <w:t xml:space="preserve">ollowing the family fun day, a survey was distributed to the families who had attended the event. A copy of the survey is available in appendix 1. The purpose of these surveys is to gather feedback and insights about their experiences, which could be invaluable for planning future events. One family provided valuable feedback, communicating that it would have been a benefit for them to have been informed about additional activities going on independently at the event. As part of the offer of the family fun day, families of children over the age of 4 could attend the musical show, otherwise the resort had memory making activities going on independently. To ensure an equitable service the team offered either the show or the other activities held at the resort but could only do one or the other, so the families were given a choice. We </w:t>
      </w:r>
      <w:r w:rsidR="00EC02C7" w:rsidRPr="006365C0">
        <w:rPr>
          <w:rFonts w:ascii="Arial" w:hAnsi="Arial" w:cs="Arial"/>
          <w:color w:val="auto"/>
          <w:lang w:val="en-GB"/>
        </w:rPr>
        <w:lastRenderedPageBreak/>
        <w:t xml:space="preserve">recognise this may have limited their engagement slightly, however the use of all the resorts facilities were available to them at check in. Similarly, the website made available via email had listed all ongoing activities at the resort and furthermore, there was a QR code available in their room. This family express that they would have like the opportunity to have booked extra activities themselves. This is a valuable learning insight and considering both these experiences, the planning team recognised the need for better communication strategies in the future, as well as a more thorough understanding of the factors that might influence attendance and overall involvement. This reflection could lead to more effective planning and execution of future events, ensuring that they are not only enjoyable for families but also financially sustainable. </w:t>
      </w:r>
      <w:r w:rsidR="00B420DD">
        <w:rPr>
          <w:rFonts w:ascii="Arial" w:hAnsi="Arial" w:cs="Arial"/>
          <w:color w:val="auto"/>
          <w:lang w:val="en-GB"/>
        </w:rPr>
        <w:t>The researcher</w:t>
      </w:r>
      <w:r w:rsidR="00EC02C7" w:rsidRPr="006365C0">
        <w:rPr>
          <w:rFonts w:ascii="Arial" w:hAnsi="Arial" w:cs="Arial"/>
          <w:color w:val="auto"/>
          <w:lang w:val="en-GB"/>
        </w:rPr>
        <w:t xml:space="preserve"> met with the facilities organiser and discussed communication strategies moving forward and in future the team will work in accordance with information governance and allow facilities to communicate directly with families as they would be able to better inform families of the range of activities available, outside of the offer already funded, with a simple and effective booking system.</w:t>
      </w:r>
      <w:r w:rsidR="00EC02C7" w:rsidRPr="006365C0">
        <w:rPr>
          <w:color w:val="auto"/>
          <w:lang w:val="en-GB"/>
        </w:rPr>
        <w:t xml:space="preserve"> </w:t>
      </w:r>
    </w:p>
    <w:p w14:paraId="371360BD" w14:textId="4BEE94CA" w:rsidR="00EC02C7" w:rsidRPr="002042BD" w:rsidRDefault="00EC02C7" w:rsidP="002042BD">
      <w:pPr>
        <w:spacing w:line="360" w:lineRule="auto"/>
        <w:jc w:val="both"/>
        <w:rPr>
          <w:rFonts w:ascii="Arial" w:hAnsi="Arial" w:cs="Arial"/>
          <w:color w:val="auto"/>
          <w:lang w:val="en-GB"/>
        </w:rPr>
      </w:pPr>
      <w:r w:rsidRPr="002042BD">
        <w:rPr>
          <w:rFonts w:ascii="Arial" w:hAnsi="Arial" w:cs="Arial"/>
          <w:color w:val="auto"/>
          <w:lang w:val="en-GB"/>
        </w:rPr>
        <w:t>Historically, family fun day have been organised and facilitated by the PPC team. These events have not only served as a platform for families to come together and enjoy recreational activities, but they have also provided an opportunity for the PPC team to be accessible to families. The team can address any concerns the families may have in an informal way and offer guidance when needed. It is important to recognise that this level of involvement can produce a spectrum of outcomes, both positive and negative. On the positive side, the presence of the PPC team at these events has been shown to enhance engagement among families. Many families have expressed that our availability brings them comfort and reassurance, instilling a sense of confidence in them. They appreciate knowing that support is readily accessible, which can alleviate some of the stress and uncertainty they may face. However, there is a flip side to this support</w:t>
      </w:r>
      <w:r w:rsidR="001267BA" w:rsidRPr="002042BD">
        <w:rPr>
          <w:rFonts w:ascii="Arial" w:hAnsi="Arial" w:cs="Arial"/>
          <w:color w:val="auto"/>
          <w:lang w:val="en-GB"/>
        </w:rPr>
        <w:t>;</w:t>
      </w:r>
      <w:r w:rsidRPr="002042BD">
        <w:rPr>
          <w:rFonts w:ascii="Arial" w:hAnsi="Arial" w:cs="Arial"/>
          <w:color w:val="auto"/>
          <w:lang w:val="en-GB"/>
        </w:rPr>
        <w:t xml:space="preserve"> </w:t>
      </w:r>
      <w:r w:rsidR="001267BA" w:rsidRPr="002042BD">
        <w:rPr>
          <w:rFonts w:ascii="Arial" w:hAnsi="Arial" w:cs="Arial"/>
          <w:color w:val="auto"/>
          <w:lang w:val="en-GB"/>
        </w:rPr>
        <w:t>w</w:t>
      </w:r>
      <w:r w:rsidRPr="002042BD">
        <w:rPr>
          <w:rFonts w:ascii="Arial" w:hAnsi="Arial" w:cs="Arial"/>
          <w:color w:val="auto"/>
          <w:lang w:val="en-GB"/>
        </w:rPr>
        <w:t xml:space="preserve">hile it is crucial to be able to </w:t>
      </w:r>
      <w:r w:rsidR="009F246B" w:rsidRPr="002042BD">
        <w:rPr>
          <w:rFonts w:ascii="Arial" w:hAnsi="Arial" w:cs="Arial"/>
          <w:color w:val="auto"/>
          <w:lang w:val="en-GB"/>
        </w:rPr>
        <w:t>help</w:t>
      </w:r>
      <w:r w:rsidRPr="002042BD">
        <w:rPr>
          <w:rFonts w:ascii="Arial" w:hAnsi="Arial" w:cs="Arial"/>
          <w:color w:val="auto"/>
          <w:lang w:val="en-GB"/>
        </w:rPr>
        <w:t xml:space="preserve">, there is a risk that families may become overly reliant on the PPC team. This over-reliance could potentially hinder the development of resilience among families, as they may come to depend on external support rather than cultivating their own coping strategies and problem-solving skills. One family articulated this experience as "different," a term that reflects their unique perspective on the situation. This description was not necessarily negative; rather, it highlighted the complexity of the relationship between families and the support they receive. The staff within the PPC team strive to adopt a personal approach, aiming to create the best possible experience for families. However, it is </w:t>
      </w:r>
      <w:r w:rsidRPr="002042BD">
        <w:rPr>
          <w:rFonts w:ascii="Arial" w:hAnsi="Arial" w:cs="Arial"/>
          <w:color w:val="auto"/>
          <w:lang w:val="en-GB"/>
        </w:rPr>
        <w:lastRenderedPageBreak/>
        <w:t xml:space="preserve">equally important for families to take a proactive role in their own journeys. By encouraging families to engage actively in their own support systems and decision-making processes, we can help them build resilience and confidence in their abilities to navigate challenges. To address this balance, we are committed to the ongoing provision of family fun days while gradually reducing our presence at these events. This strategy is designed to encourage families to engage with one another and develop their own support networks, ultimately cultivating a more resilient caseload. </w:t>
      </w:r>
    </w:p>
    <w:p w14:paraId="7D7312A4" w14:textId="0F1AD165" w:rsidR="00EC02C7" w:rsidRDefault="00EC02C7" w:rsidP="002042BD">
      <w:pPr>
        <w:spacing w:line="360" w:lineRule="auto"/>
        <w:jc w:val="both"/>
        <w:rPr>
          <w:rFonts w:ascii="Arial" w:hAnsi="Arial" w:cs="Arial"/>
          <w:color w:val="auto"/>
          <w:lang w:val="en-GB"/>
        </w:rPr>
      </w:pPr>
      <w:r w:rsidRPr="002042BD">
        <w:rPr>
          <w:rFonts w:ascii="Arial" w:hAnsi="Arial" w:cs="Arial"/>
          <w:color w:val="auto"/>
          <w:lang w:val="en-GB"/>
        </w:rPr>
        <w:t xml:space="preserve">In addition, we have also been attentive to the valuable feedback we have received from families regarding the substantial expenses associated with the facilities, particularly concerning food and parking. One family articulated their concerns about these costs, highlighting how they could potentially deter participation in community events. Recognising the importance of inclusivity and accessibility, we had implemented proactive measures aimed at alleviating some of the financial burdens faced by families. As part of this response, we added a small yet meaningful initiative: offering complimentary donuts and macaroons in the event rooms. This gesture serves a dual purpose. Firstly, it helps to mitigate some of the financial strain that families may experience when attending events, allowing them to enjoy the occasion without the added worry of additional expenses. Secondly, it enhances the overall experience for families, creating a warm and welcoming environment that encourages participation and engagement, whilst also uses up overlapping budget from non-attendees. By providing these complimentary treats, we aim to foster a more inclusive and enjoyable atmosphere for all attendees, regardless of their financial situation. This initiative is particularly important as it addresses the inequalities faced by families with limited financial resources, ensuring that everyone </w:t>
      </w:r>
      <w:r w:rsidR="009F246B" w:rsidRPr="002042BD">
        <w:rPr>
          <w:rFonts w:ascii="Arial" w:hAnsi="Arial" w:cs="Arial"/>
          <w:color w:val="auto"/>
          <w:lang w:val="en-GB"/>
        </w:rPr>
        <w:t>could</w:t>
      </w:r>
      <w:r w:rsidRPr="002042BD">
        <w:rPr>
          <w:rFonts w:ascii="Arial" w:hAnsi="Arial" w:cs="Arial"/>
          <w:color w:val="auto"/>
          <w:lang w:val="en-GB"/>
        </w:rPr>
        <w:t xml:space="preserve"> partake in community events without feeling excluded due to cost barriers. Ultimately, our goal is to create a supportive community where all families feel valued and included, and we believe that these small steps can make a significant difference in achieving that vision.</w:t>
      </w:r>
    </w:p>
    <w:p w14:paraId="31CD1B8C" w14:textId="54730828" w:rsidR="00005F9B" w:rsidRPr="00585317" w:rsidRDefault="00585317" w:rsidP="00005F9B">
      <w:pPr>
        <w:pStyle w:val="Heading3"/>
        <w:rPr>
          <w:rFonts w:ascii="Arial" w:hAnsi="Arial" w:cs="Arial"/>
          <w:color w:val="auto"/>
          <w:sz w:val="22"/>
          <w:szCs w:val="22"/>
          <w:lang w:val="en-GB"/>
        </w:rPr>
      </w:pPr>
      <w:bookmarkStart w:id="24" w:name="_Toc196752408"/>
      <w:r>
        <w:rPr>
          <w:rFonts w:ascii="Arial" w:hAnsi="Arial" w:cs="Arial"/>
          <w:color w:val="auto"/>
          <w:sz w:val="22"/>
          <w:szCs w:val="22"/>
          <w:lang w:val="en-GB"/>
        </w:rPr>
        <w:t>Feedback</w:t>
      </w:r>
      <w:bookmarkEnd w:id="24"/>
    </w:p>
    <w:tbl>
      <w:tblPr>
        <w:tblpPr w:leftFromText="180" w:rightFromText="180" w:bottomFromText="160" w:vertAnchor="text" w:horzAnchor="page" w:tblpX="1" w:tblpY="348"/>
        <w:tblW w:w="13420" w:type="dxa"/>
        <w:tblLook w:val="04A0" w:firstRow="1" w:lastRow="0" w:firstColumn="1" w:lastColumn="0" w:noHBand="0" w:noVBand="1"/>
      </w:tblPr>
      <w:tblGrid>
        <w:gridCol w:w="13420"/>
      </w:tblGrid>
      <w:tr w:rsidR="00EC02C7" w:rsidRPr="00EC02C7" w14:paraId="6B71C868" w14:textId="77777777" w:rsidTr="00EC02C7">
        <w:trPr>
          <w:trHeight w:val="300"/>
        </w:trPr>
        <w:tc>
          <w:tcPr>
            <w:tcW w:w="13420" w:type="dxa"/>
            <w:shd w:val="clear" w:color="auto" w:fill="DDEBF7"/>
            <w:noWrap/>
            <w:tcMar>
              <w:top w:w="15" w:type="dxa"/>
              <w:left w:w="108" w:type="dxa"/>
              <w:bottom w:w="15" w:type="dxa"/>
              <w:right w:w="108" w:type="dxa"/>
            </w:tcMar>
            <w:vAlign w:val="bottom"/>
            <w:hideMark/>
          </w:tcPr>
          <w:p w14:paraId="429F1191" w14:textId="77777777" w:rsidR="00EC02C7" w:rsidRPr="00EC02C7" w:rsidRDefault="00EC02C7" w:rsidP="00EC02C7">
            <w:pPr>
              <w:rPr>
                <w:b/>
                <w:bCs/>
                <w:lang w:val="en-GB"/>
              </w:rPr>
            </w:pPr>
            <w:r w:rsidRPr="00EC02C7">
              <w:rPr>
                <w:b/>
                <w:bCs/>
                <w:lang w:val="en-GB"/>
              </w:rPr>
              <w:t>Positives</w:t>
            </w:r>
          </w:p>
        </w:tc>
      </w:tr>
      <w:tr w:rsidR="00EC02C7" w:rsidRPr="00EC02C7" w14:paraId="44CDFF9B" w14:textId="77777777" w:rsidTr="00EC02C7">
        <w:trPr>
          <w:trHeight w:val="300"/>
        </w:trPr>
        <w:tc>
          <w:tcPr>
            <w:tcW w:w="13420" w:type="dxa"/>
            <w:noWrap/>
            <w:tcMar>
              <w:top w:w="15" w:type="dxa"/>
              <w:left w:w="108" w:type="dxa"/>
              <w:bottom w:w="15" w:type="dxa"/>
              <w:right w:w="108" w:type="dxa"/>
            </w:tcMar>
            <w:vAlign w:val="bottom"/>
            <w:hideMark/>
          </w:tcPr>
          <w:p w14:paraId="07222ABB" w14:textId="77777777" w:rsidR="00EC02C7" w:rsidRPr="00EC02C7" w:rsidRDefault="00EC02C7" w:rsidP="00EC02C7">
            <w:pPr>
              <w:rPr>
                <w:lang w:val="en-GB"/>
              </w:rPr>
            </w:pPr>
            <w:r w:rsidRPr="00EC02C7">
              <w:rPr>
                <w:lang w:val="en-GB"/>
              </w:rPr>
              <w:t>Amazing show, great seating, friendly and helpful staff too. Thoroughly enjoyed!</w:t>
            </w:r>
          </w:p>
        </w:tc>
      </w:tr>
      <w:tr w:rsidR="00EC02C7" w:rsidRPr="00EC02C7" w14:paraId="2DE9A132" w14:textId="77777777" w:rsidTr="00EC02C7">
        <w:trPr>
          <w:trHeight w:val="300"/>
        </w:trPr>
        <w:tc>
          <w:tcPr>
            <w:tcW w:w="13420" w:type="dxa"/>
            <w:noWrap/>
            <w:tcMar>
              <w:top w:w="15" w:type="dxa"/>
              <w:left w:w="108" w:type="dxa"/>
              <w:bottom w:w="15" w:type="dxa"/>
              <w:right w:w="108" w:type="dxa"/>
            </w:tcMar>
            <w:vAlign w:val="bottom"/>
            <w:hideMark/>
          </w:tcPr>
          <w:p w14:paraId="2DD3B593" w14:textId="30CD1213" w:rsidR="00EC02C7" w:rsidRPr="00EC02C7" w:rsidRDefault="00EC02C7" w:rsidP="00EC02C7">
            <w:pPr>
              <w:rPr>
                <w:lang w:val="en-GB"/>
              </w:rPr>
            </w:pPr>
            <w:r w:rsidRPr="00EC02C7">
              <w:rPr>
                <w:lang w:val="en-GB"/>
              </w:rPr>
              <w:t xml:space="preserve">Elf the musical was a perfect start to the new year - the whole experience was </w:t>
            </w:r>
            <w:r w:rsidR="009F246B" w:rsidRPr="00EC02C7">
              <w:rPr>
                <w:lang w:val="en-GB"/>
              </w:rPr>
              <w:t>special</w:t>
            </w:r>
          </w:p>
        </w:tc>
      </w:tr>
      <w:tr w:rsidR="00EC02C7" w:rsidRPr="00EC02C7" w14:paraId="1974EB16" w14:textId="77777777" w:rsidTr="00EC02C7">
        <w:trPr>
          <w:trHeight w:val="300"/>
        </w:trPr>
        <w:tc>
          <w:tcPr>
            <w:tcW w:w="13420" w:type="dxa"/>
            <w:noWrap/>
            <w:tcMar>
              <w:top w:w="15" w:type="dxa"/>
              <w:left w:w="108" w:type="dxa"/>
              <w:bottom w:w="15" w:type="dxa"/>
              <w:right w:w="108" w:type="dxa"/>
            </w:tcMar>
            <w:vAlign w:val="bottom"/>
            <w:hideMark/>
          </w:tcPr>
          <w:p w14:paraId="76D9B801" w14:textId="77777777" w:rsidR="00EC02C7" w:rsidRPr="00EC02C7" w:rsidRDefault="00EC02C7" w:rsidP="00EC02C7">
            <w:pPr>
              <w:rPr>
                <w:lang w:val="en-GB"/>
              </w:rPr>
            </w:pPr>
            <w:r w:rsidRPr="00EC02C7">
              <w:rPr>
                <w:lang w:val="en-GB"/>
              </w:rPr>
              <w:lastRenderedPageBreak/>
              <w:t xml:space="preserve">Everything </w:t>
            </w:r>
          </w:p>
        </w:tc>
      </w:tr>
      <w:tr w:rsidR="00EC02C7" w:rsidRPr="00EC02C7" w14:paraId="764FCE04" w14:textId="77777777" w:rsidTr="00EC02C7">
        <w:trPr>
          <w:trHeight w:val="300"/>
        </w:trPr>
        <w:tc>
          <w:tcPr>
            <w:tcW w:w="13420" w:type="dxa"/>
            <w:noWrap/>
            <w:tcMar>
              <w:top w:w="15" w:type="dxa"/>
              <w:left w:w="108" w:type="dxa"/>
              <w:bottom w:w="15" w:type="dxa"/>
              <w:right w:w="108" w:type="dxa"/>
            </w:tcMar>
            <w:vAlign w:val="bottom"/>
            <w:hideMark/>
          </w:tcPr>
          <w:p w14:paraId="356B740C" w14:textId="77777777" w:rsidR="00EC02C7" w:rsidRPr="00EC02C7" w:rsidRDefault="00EC02C7" w:rsidP="00EC02C7">
            <w:pPr>
              <w:rPr>
                <w:lang w:val="en-GB"/>
              </w:rPr>
            </w:pPr>
            <w:r w:rsidRPr="00EC02C7">
              <w:rPr>
                <w:lang w:val="en-GB"/>
              </w:rPr>
              <w:t>Excellent show</w:t>
            </w:r>
          </w:p>
        </w:tc>
      </w:tr>
      <w:tr w:rsidR="00EC02C7" w:rsidRPr="00EC02C7" w14:paraId="75D60E6A" w14:textId="77777777" w:rsidTr="00EC02C7">
        <w:trPr>
          <w:trHeight w:val="300"/>
        </w:trPr>
        <w:tc>
          <w:tcPr>
            <w:tcW w:w="13420" w:type="dxa"/>
            <w:noWrap/>
            <w:tcMar>
              <w:top w:w="15" w:type="dxa"/>
              <w:left w:w="108" w:type="dxa"/>
              <w:bottom w:w="15" w:type="dxa"/>
              <w:right w:w="108" w:type="dxa"/>
            </w:tcMar>
            <w:vAlign w:val="bottom"/>
            <w:hideMark/>
          </w:tcPr>
          <w:p w14:paraId="6E9F719A" w14:textId="2B9B3CB4" w:rsidR="00EC02C7" w:rsidRPr="00EC02C7" w:rsidRDefault="00EC02C7" w:rsidP="00EC02C7">
            <w:pPr>
              <w:rPr>
                <w:lang w:val="en-GB"/>
              </w:rPr>
            </w:pPr>
            <w:r w:rsidRPr="00EC02C7">
              <w:rPr>
                <w:lang w:val="en-GB"/>
              </w:rPr>
              <w:t xml:space="preserve">Felt very luxurious and </w:t>
            </w:r>
            <w:r w:rsidR="009F246B" w:rsidRPr="00EC02C7">
              <w:rPr>
                <w:lang w:val="en-GB"/>
              </w:rPr>
              <w:t>cosy.</w:t>
            </w:r>
            <w:r w:rsidRPr="00EC02C7">
              <w:rPr>
                <w:lang w:val="en-GB"/>
              </w:rPr>
              <w:t xml:space="preserve"> Very </w:t>
            </w:r>
            <w:r w:rsidR="009F246B" w:rsidRPr="00EC02C7">
              <w:rPr>
                <w:lang w:val="en-GB"/>
              </w:rPr>
              <w:t>Christmasy,</w:t>
            </w:r>
            <w:r w:rsidRPr="00EC02C7">
              <w:rPr>
                <w:lang w:val="en-GB"/>
              </w:rPr>
              <w:t xml:space="preserve"> lovely Hotel and amazing show</w:t>
            </w:r>
          </w:p>
        </w:tc>
      </w:tr>
      <w:tr w:rsidR="00EC02C7" w:rsidRPr="00EC02C7" w14:paraId="3A0718FE" w14:textId="77777777" w:rsidTr="00EC02C7">
        <w:trPr>
          <w:trHeight w:val="300"/>
        </w:trPr>
        <w:tc>
          <w:tcPr>
            <w:tcW w:w="13420" w:type="dxa"/>
            <w:noWrap/>
            <w:tcMar>
              <w:top w:w="15" w:type="dxa"/>
              <w:left w:w="108" w:type="dxa"/>
              <w:bottom w:w="15" w:type="dxa"/>
              <w:right w:w="108" w:type="dxa"/>
            </w:tcMar>
            <w:vAlign w:val="bottom"/>
            <w:hideMark/>
          </w:tcPr>
          <w:p w14:paraId="2FF3E0E2" w14:textId="77777777" w:rsidR="00EC02C7" w:rsidRPr="00EC02C7" w:rsidRDefault="00EC02C7" w:rsidP="00EC02C7">
            <w:pPr>
              <w:rPr>
                <w:lang w:val="en-GB"/>
              </w:rPr>
            </w:pPr>
            <w:r w:rsidRPr="00EC02C7">
              <w:rPr>
                <w:lang w:val="en-GB"/>
              </w:rPr>
              <w:t>It was an enjoyable break with my family</w:t>
            </w:r>
          </w:p>
        </w:tc>
      </w:tr>
      <w:tr w:rsidR="00EC02C7" w:rsidRPr="00EC02C7" w14:paraId="3BBC1091" w14:textId="77777777" w:rsidTr="00EC02C7">
        <w:trPr>
          <w:trHeight w:val="300"/>
        </w:trPr>
        <w:tc>
          <w:tcPr>
            <w:tcW w:w="13420" w:type="dxa"/>
            <w:noWrap/>
            <w:tcMar>
              <w:top w:w="15" w:type="dxa"/>
              <w:left w:w="108" w:type="dxa"/>
              <w:bottom w:w="15" w:type="dxa"/>
              <w:right w:w="108" w:type="dxa"/>
            </w:tcMar>
            <w:vAlign w:val="bottom"/>
            <w:hideMark/>
          </w:tcPr>
          <w:p w14:paraId="3D56886A" w14:textId="77777777" w:rsidR="00EC02C7" w:rsidRPr="00EC02C7" w:rsidRDefault="00EC02C7" w:rsidP="00EC02C7">
            <w:pPr>
              <w:rPr>
                <w:lang w:val="en-GB"/>
              </w:rPr>
            </w:pPr>
            <w:r w:rsidRPr="00EC02C7">
              <w:rPr>
                <w:lang w:val="en-GB"/>
              </w:rPr>
              <w:t xml:space="preserve">Seeing my child with a big smile on his face enjoying himself. He loved the elf musical </w:t>
            </w:r>
          </w:p>
        </w:tc>
      </w:tr>
      <w:tr w:rsidR="00EC02C7" w:rsidRPr="00EC02C7" w14:paraId="462C989E" w14:textId="77777777" w:rsidTr="00EC02C7">
        <w:trPr>
          <w:trHeight w:val="300"/>
        </w:trPr>
        <w:tc>
          <w:tcPr>
            <w:tcW w:w="13420" w:type="dxa"/>
            <w:noWrap/>
            <w:tcMar>
              <w:top w:w="15" w:type="dxa"/>
              <w:left w:w="108" w:type="dxa"/>
              <w:bottom w:w="15" w:type="dxa"/>
              <w:right w:w="108" w:type="dxa"/>
            </w:tcMar>
            <w:vAlign w:val="bottom"/>
            <w:hideMark/>
          </w:tcPr>
          <w:p w14:paraId="38D45E26" w14:textId="77777777" w:rsidR="00EC02C7" w:rsidRPr="00EC02C7" w:rsidRDefault="00EC02C7" w:rsidP="00EC02C7">
            <w:pPr>
              <w:rPr>
                <w:lang w:val="en-GB"/>
              </w:rPr>
            </w:pPr>
            <w:r w:rsidRPr="00EC02C7">
              <w:rPr>
                <w:lang w:val="en-GB"/>
              </w:rPr>
              <w:t>Swimming pool</w:t>
            </w:r>
          </w:p>
        </w:tc>
      </w:tr>
      <w:tr w:rsidR="00EC02C7" w:rsidRPr="00EC02C7" w14:paraId="7943F818" w14:textId="77777777" w:rsidTr="00EC02C7">
        <w:trPr>
          <w:trHeight w:val="615"/>
        </w:trPr>
        <w:tc>
          <w:tcPr>
            <w:tcW w:w="13420" w:type="dxa"/>
            <w:tcMar>
              <w:top w:w="15" w:type="dxa"/>
              <w:left w:w="108" w:type="dxa"/>
              <w:bottom w:w="15" w:type="dxa"/>
              <w:right w:w="108" w:type="dxa"/>
            </w:tcMar>
            <w:vAlign w:val="bottom"/>
            <w:hideMark/>
          </w:tcPr>
          <w:p w14:paraId="37E7C3CF" w14:textId="061B031D" w:rsidR="00EC02C7" w:rsidRPr="00EC02C7" w:rsidRDefault="00EC02C7" w:rsidP="00EC02C7">
            <w:pPr>
              <w:rPr>
                <w:lang w:val="en-GB"/>
              </w:rPr>
            </w:pPr>
            <w:r w:rsidRPr="00EC02C7">
              <w:rPr>
                <w:lang w:val="en-GB"/>
              </w:rPr>
              <w:t xml:space="preserve">The event at ICC was well organised, the staff were more than helpful helping ***** in her wheelchair and </w:t>
            </w:r>
            <w:r w:rsidR="009F246B" w:rsidRPr="00EC02C7">
              <w:rPr>
                <w:lang w:val="en-GB"/>
              </w:rPr>
              <w:t>equally</w:t>
            </w:r>
            <w:r w:rsidRPr="00EC02C7">
              <w:rPr>
                <w:lang w:val="en-GB"/>
              </w:rPr>
              <w:t xml:space="preserve"> so, the </w:t>
            </w:r>
          </w:p>
          <w:p w14:paraId="514FB0F1" w14:textId="77777777" w:rsidR="00EC02C7" w:rsidRPr="00EC02C7" w:rsidRDefault="00EC02C7" w:rsidP="00EC02C7">
            <w:pPr>
              <w:rPr>
                <w:lang w:val="en-GB"/>
              </w:rPr>
            </w:pPr>
            <w:r w:rsidRPr="00EC02C7">
              <w:rPr>
                <w:lang w:val="en-GB"/>
              </w:rPr>
              <w:t>Celtic Manor was superb.</w:t>
            </w:r>
          </w:p>
        </w:tc>
      </w:tr>
      <w:tr w:rsidR="00EC02C7" w:rsidRPr="00EC02C7" w14:paraId="54EC4C15" w14:textId="77777777" w:rsidTr="00EC02C7">
        <w:trPr>
          <w:trHeight w:val="300"/>
        </w:trPr>
        <w:tc>
          <w:tcPr>
            <w:tcW w:w="13420" w:type="dxa"/>
            <w:noWrap/>
            <w:tcMar>
              <w:top w:w="15" w:type="dxa"/>
              <w:left w:w="108" w:type="dxa"/>
              <w:bottom w:w="15" w:type="dxa"/>
              <w:right w:w="108" w:type="dxa"/>
            </w:tcMar>
            <w:vAlign w:val="bottom"/>
            <w:hideMark/>
          </w:tcPr>
          <w:p w14:paraId="3F91BC29" w14:textId="77777777" w:rsidR="00EC02C7" w:rsidRPr="00EC02C7" w:rsidRDefault="00EC02C7" w:rsidP="00EC02C7">
            <w:pPr>
              <w:rPr>
                <w:lang w:val="en-GB"/>
              </w:rPr>
            </w:pPr>
            <w:r w:rsidRPr="00EC02C7">
              <w:rPr>
                <w:lang w:val="en-GB"/>
              </w:rPr>
              <w:t xml:space="preserve">The quality of the place </w:t>
            </w:r>
          </w:p>
        </w:tc>
      </w:tr>
      <w:tr w:rsidR="00EC02C7" w:rsidRPr="00EC02C7" w14:paraId="25BF7884" w14:textId="77777777" w:rsidTr="00EC02C7">
        <w:trPr>
          <w:trHeight w:val="300"/>
        </w:trPr>
        <w:tc>
          <w:tcPr>
            <w:tcW w:w="13420" w:type="dxa"/>
            <w:shd w:val="clear" w:color="auto" w:fill="DDEBF7"/>
            <w:noWrap/>
            <w:tcMar>
              <w:top w:w="15" w:type="dxa"/>
              <w:left w:w="108" w:type="dxa"/>
              <w:bottom w:w="15" w:type="dxa"/>
              <w:right w:w="108" w:type="dxa"/>
            </w:tcMar>
            <w:vAlign w:val="bottom"/>
            <w:hideMark/>
          </w:tcPr>
          <w:p w14:paraId="082F9DA5" w14:textId="77777777" w:rsidR="00EC02C7" w:rsidRPr="00EC02C7" w:rsidRDefault="00EC02C7" w:rsidP="00EC02C7">
            <w:pPr>
              <w:rPr>
                <w:lang w:val="en-GB"/>
              </w:rPr>
            </w:pPr>
          </w:p>
        </w:tc>
      </w:tr>
    </w:tbl>
    <w:p w14:paraId="429BF851" w14:textId="77777777" w:rsidR="00005F9B" w:rsidRPr="00005F9B" w:rsidRDefault="00005F9B" w:rsidP="00005F9B">
      <w:pPr>
        <w:rPr>
          <w:lang w:val="en-GB"/>
        </w:rPr>
      </w:pPr>
    </w:p>
    <w:p w14:paraId="541E1AD3" w14:textId="77777777" w:rsidR="00EC02C7" w:rsidRPr="00854AC9" w:rsidRDefault="00EC02C7" w:rsidP="00854AC9">
      <w:pPr>
        <w:jc w:val="both"/>
        <w:rPr>
          <w:rFonts w:ascii="Arial" w:hAnsi="Arial" w:cs="Arial"/>
          <w:color w:val="auto"/>
          <w:lang w:val="en-GB"/>
        </w:rPr>
      </w:pPr>
      <w:r w:rsidRPr="00854AC9">
        <w:rPr>
          <w:rFonts w:ascii="Arial" w:hAnsi="Arial" w:cs="Arial"/>
          <w:color w:val="auto"/>
          <w:lang w:val="en-GB"/>
        </w:rPr>
        <w:t>“Participants frequently mentioned the sense of relief in having a cost-free, safe environment for family bonding.”</w:t>
      </w:r>
    </w:p>
    <w:p w14:paraId="3EC09763" w14:textId="0528F480" w:rsidR="00EC02C7" w:rsidRDefault="00854AC9" w:rsidP="00EC02C7">
      <w:pPr>
        <w:rPr>
          <w:lang w:val="en-GB"/>
        </w:rPr>
      </w:pPr>
      <w:r>
        <w:rPr>
          <w:noProof/>
        </w:rPr>
        <w:drawing>
          <wp:inline distT="0" distB="0" distL="0" distR="0" wp14:anchorId="0F3875A5" wp14:editId="0405F5B0">
            <wp:extent cx="4572000" cy="2743200"/>
            <wp:effectExtent l="0" t="0" r="0" b="0"/>
            <wp:docPr id="1135941054" name="Chart 1">
              <a:extLst xmlns:a="http://schemas.openxmlformats.org/drawingml/2006/main">
                <a:ext uri="{FF2B5EF4-FFF2-40B4-BE49-F238E27FC236}">
                  <a16:creationId xmlns:a16="http://schemas.microsoft.com/office/drawing/2014/main" id="{1551845C-4684-6D95-C389-7F043BA2E0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C1A4C60" w14:textId="77777777" w:rsidR="002042BD" w:rsidRPr="002042BD" w:rsidRDefault="002042BD" w:rsidP="00005F9B">
      <w:pPr>
        <w:pStyle w:val="Heading3"/>
        <w:rPr>
          <w:lang w:val="en-GB"/>
        </w:rPr>
      </w:pPr>
    </w:p>
    <w:p w14:paraId="7D7C7B71" w14:textId="77777777" w:rsidR="00EC02C7" w:rsidRPr="002042BD" w:rsidRDefault="00EC02C7" w:rsidP="002042BD">
      <w:pPr>
        <w:spacing w:line="360" w:lineRule="auto"/>
        <w:jc w:val="both"/>
        <w:rPr>
          <w:rFonts w:ascii="Arial" w:hAnsi="Arial" w:cs="Arial"/>
          <w:color w:val="auto"/>
          <w:lang w:val="en-GB"/>
        </w:rPr>
      </w:pPr>
      <w:r w:rsidRPr="002042BD">
        <w:rPr>
          <w:rFonts w:ascii="Arial" w:hAnsi="Arial" w:cs="Arial"/>
          <w:color w:val="auto"/>
          <w:lang w:val="en-GB"/>
        </w:rPr>
        <w:t>“90% felt the event helped to make memories and aid in meaningful connections.”</w:t>
      </w:r>
    </w:p>
    <w:p w14:paraId="15B2362A" w14:textId="61014E5D" w:rsidR="003348A0" w:rsidRDefault="003427D0" w:rsidP="002042BD">
      <w:pPr>
        <w:spacing w:line="360" w:lineRule="auto"/>
        <w:jc w:val="both"/>
        <w:rPr>
          <w:rFonts w:ascii="Arial" w:hAnsi="Arial" w:cs="Arial"/>
          <w:color w:val="auto"/>
          <w:lang w:val="en-GB"/>
        </w:rPr>
      </w:pPr>
      <w:r>
        <w:rPr>
          <w:noProof/>
        </w:rPr>
        <w:lastRenderedPageBreak/>
        <w:drawing>
          <wp:inline distT="0" distB="0" distL="0" distR="0" wp14:anchorId="0A283B5A" wp14:editId="44799EF2">
            <wp:extent cx="4572000" cy="2654300"/>
            <wp:effectExtent l="0" t="0" r="0" b="12700"/>
            <wp:docPr id="1690205274" name="Chart 1" descr="Chart type: Doughnut. 'Did having an over nights stay make any benefit?': Yes accounts for the majority of 'Overall, how satisfied are you with the event?'.&#10;&#10;Description automatically generated">
              <a:extLst xmlns:a="http://schemas.openxmlformats.org/drawingml/2006/main">
                <a:ext uri="{FF2B5EF4-FFF2-40B4-BE49-F238E27FC236}">
                  <a16:creationId xmlns:a16="http://schemas.microsoft.com/office/drawing/2014/main" id="{D90C5ABF-100E-5F7E-FDF9-89F9A54233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776AB01" w14:textId="77777777" w:rsidR="003348A0" w:rsidRDefault="003348A0" w:rsidP="002042BD">
      <w:pPr>
        <w:spacing w:line="360" w:lineRule="auto"/>
        <w:jc w:val="both"/>
        <w:rPr>
          <w:rFonts w:ascii="Arial" w:hAnsi="Arial" w:cs="Arial"/>
          <w:color w:val="auto"/>
          <w:lang w:val="en-GB"/>
        </w:rPr>
      </w:pPr>
    </w:p>
    <w:p w14:paraId="25019273" w14:textId="3656DC06" w:rsidR="00BA5FF5" w:rsidRDefault="00BA5FF5" w:rsidP="002042BD">
      <w:pPr>
        <w:spacing w:line="360" w:lineRule="auto"/>
        <w:jc w:val="both"/>
        <w:rPr>
          <w:rFonts w:ascii="Arial" w:hAnsi="Arial" w:cs="Arial"/>
          <w:color w:val="auto"/>
          <w:lang w:val="en-GB"/>
        </w:rPr>
      </w:pPr>
      <w:r>
        <w:rPr>
          <w:noProof/>
        </w:rPr>
        <w:drawing>
          <wp:inline distT="0" distB="0" distL="0" distR="0" wp14:anchorId="3D43A3C7" wp14:editId="66EEDBB6">
            <wp:extent cx="4572000" cy="2654300"/>
            <wp:effectExtent l="0" t="0" r="0" b="12700"/>
            <wp:docPr id="588407332" name="Chart 1" descr="Chart type: Doughnut. 'Were your expectations of the event met?': Beyond my expectations accounts for the majority of 'Overall, how satisfied are you with the event?'.&#10;&#10;Description automatically generated">
              <a:extLst xmlns:a="http://schemas.openxmlformats.org/drawingml/2006/main">
                <a:ext uri="{FF2B5EF4-FFF2-40B4-BE49-F238E27FC236}">
                  <a16:creationId xmlns:a16="http://schemas.microsoft.com/office/drawing/2014/main" id="{F8BCA3F1-1CB2-1564-453C-BF807E989D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40E2B81" w14:textId="77777777" w:rsidR="002B1CEE" w:rsidRDefault="002B1CEE" w:rsidP="002042BD">
      <w:pPr>
        <w:spacing w:line="360" w:lineRule="auto"/>
        <w:jc w:val="both"/>
        <w:rPr>
          <w:rFonts w:ascii="Arial" w:hAnsi="Arial" w:cs="Arial"/>
          <w:color w:val="auto"/>
          <w:lang w:val="en-GB"/>
        </w:rPr>
      </w:pPr>
    </w:p>
    <w:p w14:paraId="116B7201" w14:textId="77777777" w:rsidR="00EE0559" w:rsidRDefault="00EE0559" w:rsidP="002042BD">
      <w:pPr>
        <w:spacing w:line="360" w:lineRule="auto"/>
        <w:jc w:val="both"/>
        <w:rPr>
          <w:rFonts w:ascii="Arial" w:hAnsi="Arial" w:cs="Arial"/>
          <w:color w:val="auto"/>
          <w:lang w:val="en-GB"/>
        </w:rPr>
      </w:pPr>
    </w:p>
    <w:p w14:paraId="66EA7163" w14:textId="77777777" w:rsidR="00EE0559" w:rsidRDefault="00EE0559" w:rsidP="002042BD">
      <w:pPr>
        <w:spacing w:line="360" w:lineRule="auto"/>
        <w:jc w:val="both"/>
        <w:rPr>
          <w:rFonts w:ascii="Arial" w:hAnsi="Arial" w:cs="Arial"/>
          <w:color w:val="auto"/>
          <w:lang w:val="en-GB"/>
        </w:rPr>
      </w:pPr>
    </w:p>
    <w:p w14:paraId="43E1CEEE" w14:textId="77777777" w:rsidR="00EE0559" w:rsidRDefault="00EE0559" w:rsidP="002042BD">
      <w:pPr>
        <w:spacing w:line="360" w:lineRule="auto"/>
        <w:jc w:val="both"/>
        <w:rPr>
          <w:rFonts w:ascii="Arial" w:hAnsi="Arial" w:cs="Arial"/>
          <w:color w:val="auto"/>
          <w:lang w:val="en-GB"/>
        </w:rPr>
      </w:pPr>
    </w:p>
    <w:p w14:paraId="06C378E5" w14:textId="77777777" w:rsidR="00EE0559" w:rsidRDefault="00EE0559" w:rsidP="002042BD">
      <w:pPr>
        <w:spacing w:line="360" w:lineRule="auto"/>
        <w:jc w:val="both"/>
        <w:rPr>
          <w:rFonts w:ascii="Arial" w:hAnsi="Arial" w:cs="Arial"/>
          <w:color w:val="auto"/>
          <w:lang w:val="en-GB"/>
        </w:rPr>
      </w:pPr>
    </w:p>
    <w:p w14:paraId="2BE2AEA3" w14:textId="6643D9FA" w:rsidR="009E0D21" w:rsidRPr="00A81422" w:rsidRDefault="002B1CEE" w:rsidP="002042BD">
      <w:pPr>
        <w:spacing w:line="360" w:lineRule="auto"/>
        <w:jc w:val="both"/>
        <w:rPr>
          <w:rFonts w:ascii="Arial" w:hAnsi="Arial" w:cs="Arial"/>
          <w:color w:val="auto"/>
          <w:lang w:val="en-GB"/>
        </w:rPr>
      </w:pPr>
      <w:r w:rsidRPr="00A81422">
        <w:rPr>
          <w:rFonts w:ascii="Arial" w:hAnsi="Arial" w:cs="Arial"/>
          <w:color w:val="auto"/>
          <w:lang w:val="en-GB"/>
        </w:rPr>
        <w:t>How could the event be improved?</w:t>
      </w:r>
    </w:p>
    <w:p w14:paraId="41728AE4" w14:textId="29889140" w:rsidR="0039199E" w:rsidRPr="00A81422" w:rsidRDefault="00650908" w:rsidP="00C1785D">
      <w:pPr>
        <w:pStyle w:val="ListParagraph"/>
        <w:numPr>
          <w:ilvl w:val="0"/>
          <w:numId w:val="25"/>
        </w:numPr>
        <w:spacing w:line="360" w:lineRule="auto"/>
        <w:jc w:val="both"/>
        <w:rPr>
          <w:rFonts w:ascii="Arial" w:hAnsi="Arial" w:cs="Arial"/>
          <w:color w:val="auto"/>
          <w:lang w:val="en-GB"/>
        </w:rPr>
      </w:pPr>
      <w:r>
        <w:rPr>
          <w:rFonts w:ascii="Arial" w:hAnsi="Arial" w:cs="Arial"/>
          <w:color w:val="auto"/>
          <w:lang w:val="en-GB"/>
        </w:rPr>
        <w:lastRenderedPageBreak/>
        <w:t>“</w:t>
      </w:r>
      <w:r w:rsidR="008E5C24" w:rsidRPr="00A81422">
        <w:rPr>
          <w:rFonts w:ascii="Arial" w:hAnsi="Arial" w:cs="Arial"/>
          <w:color w:val="auto"/>
          <w:lang w:val="en-GB"/>
        </w:rPr>
        <w:t>Dinner and lunch at the resort was expensive. Might have been a stretch for some families. World vouchers help? Also 4pm check in was a little late</w:t>
      </w:r>
      <w:r w:rsidR="0039199E" w:rsidRPr="00A81422">
        <w:rPr>
          <w:rFonts w:ascii="Arial" w:hAnsi="Arial" w:cs="Arial"/>
          <w:color w:val="auto"/>
          <w:lang w:val="en-GB"/>
        </w:rPr>
        <w:t>.</w:t>
      </w:r>
    </w:p>
    <w:p w14:paraId="42247C86" w14:textId="06802EE4" w:rsidR="00A81422" w:rsidRPr="00A81422" w:rsidRDefault="00A81422" w:rsidP="00C1785D">
      <w:pPr>
        <w:pStyle w:val="ListParagraph"/>
        <w:numPr>
          <w:ilvl w:val="0"/>
          <w:numId w:val="25"/>
        </w:numPr>
        <w:spacing w:line="360" w:lineRule="auto"/>
        <w:jc w:val="both"/>
        <w:rPr>
          <w:rFonts w:ascii="Arial" w:hAnsi="Arial" w:cs="Arial"/>
          <w:color w:val="auto"/>
          <w:lang w:val="en-GB"/>
        </w:rPr>
      </w:pPr>
      <w:r w:rsidRPr="00A81422">
        <w:rPr>
          <w:rFonts w:ascii="Arial" w:eastAsia="Times New Roman" w:hAnsi="Arial" w:cs="Arial"/>
          <w:color w:val="000000"/>
          <w:lang w:val="en-GB" w:eastAsia="en-GB"/>
        </w:rPr>
        <w:t xml:space="preserve">Everything was perfect but the only comment would be it was </w:t>
      </w:r>
      <w:r w:rsidRPr="00A81422">
        <w:rPr>
          <w:rFonts w:ascii="Arial" w:eastAsia="Times New Roman" w:hAnsi="Arial" w:cs="Arial"/>
          <w:color w:val="000000"/>
          <w:lang w:val="en-GB" w:eastAsia="en-GB"/>
        </w:rPr>
        <w:t>strange</w:t>
      </w:r>
      <w:r w:rsidRPr="00A81422">
        <w:rPr>
          <w:rFonts w:ascii="Arial" w:eastAsia="Times New Roman" w:hAnsi="Arial" w:cs="Arial"/>
          <w:color w:val="000000"/>
          <w:lang w:val="en-GB" w:eastAsia="en-GB"/>
        </w:rPr>
        <w:t xml:space="preserve"> that nobody from the palliative care team was there as we are used to attending events and are always greeted by the Team members. We were not aware of this but not an issue, just a little different.</w:t>
      </w:r>
    </w:p>
    <w:p w14:paraId="0C987D0C" w14:textId="61FFAFA9" w:rsidR="00A81422" w:rsidRPr="00A81422" w:rsidRDefault="00A81422" w:rsidP="00C1785D">
      <w:pPr>
        <w:pStyle w:val="ListParagraph"/>
        <w:numPr>
          <w:ilvl w:val="0"/>
          <w:numId w:val="25"/>
        </w:numPr>
        <w:spacing w:line="360" w:lineRule="auto"/>
        <w:jc w:val="both"/>
        <w:rPr>
          <w:rFonts w:ascii="Arial" w:hAnsi="Arial" w:cs="Arial"/>
          <w:color w:val="auto"/>
          <w:lang w:val="en-GB"/>
        </w:rPr>
      </w:pPr>
      <w:r w:rsidRPr="00A81422">
        <w:rPr>
          <w:rFonts w:ascii="Arial" w:eastAsia="Times New Roman" w:hAnsi="Arial" w:cs="Arial"/>
          <w:color w:val="000000"/>
          <w:lang w:val="en-GB" w:eastAsia="en-GB"/>
        </w:rPr>
        <w:t>Celtic manor restaurants could be mo</w:t>
      </w:r>
      <w:r w:rsidR="00650908">
        <w:rPr>
          <w:rFonts w:ascii="Arial" w:eastAsia="Times New Roman" w:hAnsi="Arial" w:cs="Arial"/>
          <w:color w:val="000000"/>
          <w:lang w:val="en-GB" w:eastAsia="en-GB"/>
        </w:rPr>
        <w:t>r</w:t>
      </w:r>
      <w:r w:rsidRPr="00A81422">
        <w:rPr>
          <w:rFonts w:ascii="Arial" w:eastAsia="Times New Roman" w:hAnsi="Arial" w:cs="Arial"/>
          <w:color w:val="000000"/>
          <w:lang w:val="en-GB" w:eastAsia="en-GB"/>
        </w:rPr>
        <w:t>e accommodating with dietary issues - they weren’t very helpful.</w:t>
      </w:r>
    </w:p>
    <w:p w14:paraId="59C75658" w14:textId="67FC6210" w:rsidR="00A81422" w:rsidRPr="00A81422" w:rsidRDefault="00A81422" w:rsidP="00A81422">
      <w:pPr>
        <w:pStyle w:val="ListParagraph"/>
        <w:numPr>
          <w:ilvl w:val="0"/>
          <w:numId w:val="25"/>
        </w:numPr>
        <w:spacing w:line="360" w:lineRule="auto"/>
        <w:jc w:val="both"/>
        <w:rPr>
          <w:rFonts w:ascii="Arial" w:hAnsi="Arial" w:cs="Arial"/>
          <w:color w:val="auto"/>
          <w:lang w:val="en-GB"/>
        </w:rPr>
      </w:pPr>
      <w:r w:rsidRPr="00A81422">
        <w:rPr>
          <w:rFonts w:ascii="Arial" w:hAnsi="Arial" w:cs="Arial"/>
          <w:color w:val="auto"/>
          <w:lang w:val="en-GB"/>
        </w:rPr>
        <w:t>More choice of activities maybe. We could see there were other options on at the hotel</w:t>
      </w:r>
      <w:r w:rsidRPr="00A81422">
        <w:rPr>
          <w:rFonts w:ascii="Arial" w:hAnsi="Arial" w:cs="Arial"/>
          <w:color w:val="auto"/>
          <w:lang w:val="en-GB"/>
        </w:rPr>
        <w:t>.</w:t>
      </w:r>
    </w:p>
    <w:p w14:paraId="146BCB77" w14:textId="4CD9F2C9" w:rsidR="00A81422" w:rsidRPr="00A81422" w:rsidRDefault="00A81422" w:rsidP="00A81422">
      <w:pPr>
        <w:pStyle w:val="ListParagraph"/>
        <w:numPr>
          <w:ilvl w:val="0"/>
          <w:numId w:val="25"/>
        </w:numPr>
        <w:spacing w:line="360" w:lineRule="auto"/>
        <w:jc w:val="both"/>
        <w:rPr>
          <w:rFonts w:ascii="Arial" w:hAnsi="Arial" w:cs="Arial"/>
          <w:color w:val="auto"/>
          <w:lang w:val="en-GB"/>
        </w:rPr>
      </w:pPr>
      <w:r w:rsidRPr="00A81422">
        <w:rPr>
          <w:rFonts w:ascii="Arial" w:hAnsi="Arial" w:cs="Arial"/>
          <w:color w:val="auto"/>
          <w:lang w:val="en-GB"/>
        </w:rPr>
        <w:t>Food, parking and extras at the Hotel were very expensive unfortunately</w:t>
      </w:r>
      <w:r>
        <w:rPr>
          <w:rFonts w:ascii="Arial" w:hAnsi="Arial" w:cs="Arial"/>
          <w:color w:val="auto"/>
          <w:lang w:val="en-GB"/>
        </w:rPr>
        <w:t>.</w:t>
      </w:r>
      <w:r w:rsidR="00650908">
        <w:rPr>
          <w:rFonts w:ascii="Arial" w:hAnsi="Arial" w:cs="Arial"/>
          <w:color w:val="auto"/>
          <w:lang w:val="en-GB"/>
        </w:rPr>
        <w:t>”</w:t>
      </w:r>
    </w:p>
    <w:p w14:paraId="5EF34EE7" w14:textId="0A26CE80" w:rsidR="000D04BE" w:rsidRDefault="009857C4" w:rsidP="009857C4">
      <w:pPr>
        <w:pStyle w:val="NormalWeb"/>
        <w:spacing w:before="0" w:beforeAutospacing="0" w:after="180" w:afterAutospacing="0" w:line="360" w:lineRule="auto"/>
        <w:jc w:val="both"/>
        <w:rPr>
          <w:rFonts w:ascii="Arial" w:hAnsi="Arial" w:cs="Arial"/>
          <w:sz w:val="22"/>
          <w:szCs w:val="22"/>
        </w:rPr>
      </w:pPr>
      <w:r w:rsidRPr="009857C4">
        <w:rPr>
          <w:rFonts w:ascii="Arial" w:hAnsi="Arial" w:cs="Arial"/>
          <w:sz w:val="22"/>
          <w:szCs w:val="22"/>
        </w:rPr>
        <w:t xml:space="preserve">The feedback from families highlighted several important areas for improvement. </w:t>
      </w:r>
      <w:r w:rsidR="00EE3B95">
        <w:rPr>
          <w:rFonts w:ascii="Arial" w:hAnsi="Arial" w:cs="Arial"/>
          <w:sz w:val="22"/>
          <w:szCs w:val="22"/>
        </w:rPr>
        <w:t>The feedback in constructive, valuable and provides a clea</w:t>
      </w:r>
      <w:r w:rsidR="00893AF8">
        <w:rPr>
          <w:rFonts w:ascii="Arial" w:hAnsi="Arial" w:cs="Arial"/>
          <w:sz w:val="22"/>
          <w:szCs w:val="22"/>
        </w:rPr>
        <w:t>r, actionable insights to further improve future events.</w:t>
      </w:r>
      <w:r w:rsidR="00EE3B95">
        <w:rPr>
          <w:rFonts w:ascii="Arial" w:hAnsi="Arial" w:cs="Arial"/>
          <w:sz w:val="22"/>
          <w:szCs w:val="22"/>
        </w:rPr>
        <w:t xml:space="preserve"> </w:t>
      </w:r>
      <w:r w:rsidRPr="009857C4">
        <w:rPr>
          <w:rFonts w:ascii="Arial" w:hAnsi="Arial" w:cs="Arial"/>
          <w:sz w:val="22"/>
          <w:szCs w:val="22"/>
        </w:rPr>
        <w:t>While the event was overall positively received, concerns were raised about the high costs of food, parking, and extras at the venue</w:t>
      </w:r>
      <w:r w:rsidR="00E67131">
        <w:rPr>
          <w:rFonts w:ascii="Arial" w:hAnsi="Arial" w:cs="Arial"/>
          <w:sz w:val="22"/>
          <w:szCs w:val="22"/>
        </w:rPr>
        <w:t xml:space="preserve">. </w:t>
      </w:r>
      <w:r w:rsidR="00C473D1">
        <w:rPr>
          <w:rFonts w:ascii="Arial" w:hAnsi="Arial" w:cs="Arial"/>
          <w:sz w:val="22"/>
          <w:szCs w:val="22"/>
        </w:rPr>
        <w:t xml:space="preserve">While the primary event </w:t>
      </w:r>
      <w:r w:rsidR="002C4131">
        <w:rPr>
          <w:rFonts w:ascii="Arial" w:hAnsi="Arial" w:cs="Arial"/>
          <w:sz w:val="22"/>
          <w:szCs w:val="22"/>
        </w:rPr>
        <w:t xml:space="preserve">was free, hidden costs can create inequality among the attendees. </w:t>
      </w:r>
      <w:r w:rsidR="00734D5C">
        <w:rPr>
          <w:rFonts w:ascii="Arial" w:hAnsi="Arial" w:cs="Arial"/>
          <w:sz w:val="22"/>
          <w:szCs w:val="22"/>
        </w:rPr>
        <w:t>This</w:t>
      </w:r>
      <w:r w:rsidRPr="009857C4">
        <w:rPr>
          <w:rFonts w:ascii="Arial" w:hAnsi="Arial" w:cs="Arial"/>
          <w:sz w:val="22"/>
          <w:szCs w:val="22"/>
        </w:rPr>
        <w:t xml:space="preserve"> suggest</w:t>
      </w:r>
      <w:r w:rsidR="00734D5C">
        <w:rPr>
          <w:rFonts w:ascii="Arial" w:hAnsi="Arial" w:cs="Arial"/>
          <w:sz w:val="22"/>
          <w:szCs w:val="22"/>
        </w:rPr>
        <w:t>s</w:t>
      </w:r>
      <w:r w:rsidRPr="009857C4">
        <w:rPr>
          <w:rFonts w:ascii="Arial" w:hAnsi="Arial" w:cs="Arial"/>
          <w:sz w:val="22"/>
          <w:szCs w:val="22"/>
        </w:rPr>
        <w:t xml:space="preserve"> </w:t>
      </w:r>
      <w:r w:rsidR="00734D5C">
        <w:rPr>
          <w:rFonts w:ascii="Arial" w:hAnsi="Arial" w:cs="Arial"/>
          <w:sz w:val="22"/>
          <w:szCs w:val="22"/>
        </w:rPr>
        <w:t>in</w:t>
      </w:r>
      <w:r w:rsidRPr="009857C4">
        <w:rPr>
          <w:rFonts w:ascii="Arial" w:hAnsi="Arial" w:cs="Arial"/>
          <w:sz w:val="22"/>
          <w:szCs w:val="22"/>
        </w:rPr>
        <w:t xml:space="preserve"> future planning</w:t>
      </w:r>
      <w:r w:rsidR="00734D5C">
        <w:rPr>
          <w:rFonts w:ascii="Arial" w:hAnsi="Arial" w:cs="Arial"/>
          <w:sz w:val="22"/>
          <w:szCs w:val="22"/>
        </w:rPr>
        <w:t xml:space="preserve"> for family fun days</w:t>
      </w:r>
      <w:r w:rsidR="000D04BE">
        <w:rPr>
          <w:rFonts w:ascii="Arial" w:hAnsi="Arial" w:cs="Arial"/>
          <w:sz w:val="22"/>
          <w:szCs w:val="22"/>
        </w:rPr>
        <w:t>,</w:t>
      </w:r>
      <w:r w:rsidRPr="009857C4">
        <w:rPr>
          <w:rFonts w:ascii="Arial" w:hAnsi="Arial" w:cs="Arial"/>
          <w:sz w:val="22"/>
          <w:szCs w:val="22"/>
        </w:rPr>
        <w:t xml:space="preserve"> inclusive packages or subsidised vouchers</w:t>
      </w:r>
      <w:r w:rsidR="000D04BE">
        <w:rPr>
          <w:rFonts w:ascii="Arial" w:hAnsi="Arial" w:cs="Arial"/>
          <w:sz w:val="22"/>
          <w:szCs w:val="22"/>
        </w:rPr>
        <w:t xml:space="preserve"> should be available</w:t>
      </w:r>
      <w:r w:rsidRPr="009857C4">
        <w:rPr>
          <w:rFonts w:ascii="Arial" w:hAnsi="Arial" w:cs="Arial"/>
          <w:sz w:val="22"/>
          <w:szCs w:val="22"/>
        </w:rPr>
        <w:t xml:space="preserve"> to avoid financial barriers. </w:t>
      </w:r>
    </w:p>
    <w:p w14:paraId="00784EE4" w14:textId="029825EF" w:rsidR="008F779D" w:rsidRDefault="009857C4" w:rsidP="009857C4">
      <w:pPr>
        <w:pStyle w:val="NormalWeb"/>
        <w:spacing w:before="0" w:beforeAutospacing="0" w:after="180" w:afterAutospacing="0" w:line="360" w:lineRule="auto"/>
        <w:jc w:val="both"/>
        <w:rPr>
          <w:rFonts w:ascii="Arial" w:hAnsi="Arial" w:cs="Arial"/>
          <w:sz w:val="22"/>
          <w:szCs w:val="22"/>
        </w:rPr>
      </w:pPr>
      <w:r w:rsidRPr="009857C4">
        <w:rPr>
          <w:rFonts w:ascii="Arial" w:hAnsi="Arial" w:cs="Arial"/>
          <w:sz w:val="22"/>
          <w:szCs w:val="22"/>
        </w:rPr>
        <w:t>A later-than-expected check-in time</w:t>
      </w:r>
      <w:r w:rsidR="00934778">
        <w:rPr>
          <w:rFonts w:ascii="Arial" w:hAnsi="Arial" w:cs="Arial"/>
          <w:sz w:val="22"/>
          <w:szCs w:val="22"/>
        </w:rPr>
        <w:t xml:space="preserve"> is a minor logistical </w:t>
      </w:r>
      <w:r w:rsidR="00893AF8">
        <w:rPr>
          <w:rFonts w:ascii="Arial" w:hAnsi="Arial" w:cs="Arial"/>
          <w:sz w:val="22"/>
          <w:szCs w:val="22"/>
        </w:rPr>
        <w:t>issue,</w:t>
      </w:r>
      <w:r w:rsidR="00934778">
        <w:rPr>
          <w:rFonts w:ascii="Arial" w:hAnsi="Arial" w:cs="Arial"/>
          <w:sz w:val="22"/>
          <w:szCs w:val="22"/>
        </w:rPr>
        <w:t xml:space="preserve"> but it</w:t>
      </w:r>
      <w:r w:rsidRPr="009857C4">
        <w:rPr>
          <w:rFonts w:ascii="Arial" w:hAnsi="Arial" w:cs="Arial"/>
          <w:sz w:val="22"/>
          <w:szCs w:val="22"/>
        </w:rPr>
        <w:t xml:space="preserve"> </w:t>
      </w:r>
      <w:r w:rsidR="000B6336">
        <w:rPr>
          <w:rFonts w:ascii="Arial" w:hAnsi="Arial" w:cs="Arial"/>
          <w:sz w:val="22"/>
          <w:szCs w:val="22"/>
        </w:rPr>
        <w:t xml:space="preserve">is a </w:t>
      </w:r>
      <w:r w:rsidR="001F4EE2">
        <w:rPr>
          <w:rFonts w:ascii="Arial" w:hAnsi="Arial" w:cs="Arial"/>
          <w:sz w:val="22"/>
          <w:szCs w:val="22"/>
        </w:rPr>
        <w:t xml:space="preserve">significant </w:t>
      </w:r>
      <w:r w:rsidR="000B6336">
        <w:rPr>
          <w:rFonts w:ascii="Arial" w:hAnsi="Arial" w:cs="Arial"/>
          <w:sz w:val="22"/>
          <w:szCs w:val="22"/>
        </w:rPr>
        <w:t>practical concern for PPC families as they need to manage medical needs, fatigue and the care of CYP</w:t>
      </w:r>
      <w:r w:rsidR="00220F42">
        <w:rPr>
          <w:rFonts w:ascii="Arial" w:hAnsi="Arial" w:cs="Arial"/>
          <w:sz w:val="22"/>
          <w:szCs w:val="22"/>
        </w:rPr>
        <w:t xml:space="preserve"> with complex conditions. This is a learning opportunity to </w:t>
      </w:r>
      <w:r w:rsidR="00AA1BF0">
        <w:rPr>
          <w:rFonts w:ascii="Arial" w:hAnsi="Arial" w:cs="Arial"/>
          <w:sz w:val="22"/>
          <w:szCs w:val="22"/>
        </w:rPr>
        <w:t xml:space="preserve">negotiate earlier check in times or adjusting activity schedules to account for later check in times. </w:t>
      </w:r>
    </w:p>
    <w:p w14:paraId="46B7521F" w14:textId="52D3EBC0" w:rsidR="0039199E" w:rsidRPr="00B83998" w:rsidRDefault="009857C4" w:rsidP="00B83998">
      <w:pPr>
        <w:pStyle w:val="NormalWeb"/>
        <w:spacing w:before="0" w:beforeAutospacing="0" w:after="180" w:afterAutospacing="0" w:line="360" w:lineRule="auto"/>
        <w:jc w:val="both"/>
        <w:rPr>
          <w:rFonts w:ascii="Arial" w:hAnsi="Arial" w:cs="Arial"/>
          <w:sz w:val="22"/>
          <w:szCs w:val="22"/>
        </w:rPr>
      </w:pPr>
      <w:r w:rsidRPr="009857C4">
        <w:rPr>
          <w:rFonts w:ascii="Arial" w:hAnsi="Arial" w:cs="Arial"/>
          <w:sz w:val="22"/>
          <w:szCs w:val="22"/>
        </w:rPr>
        <w:t>Additionally, some families noted a lack of flexibility around dietary needs wider range of activities to better meet diverse developmental needs. These insights are invaluable in ensuring that future family fun days continue to prioritise accessibility, inclusivity, and emotional support, in line with best practices in paediatric palliative care event planning (Beresford &amp; Regan, 2017</w:t>
      </w:r>
      <w:r w:rsidR="00535E61">
        <w:rPr>
          <w:rFonts w:ascii="Arial" w:hAnsi="Arial" w:cs="Arial"/>
          <w:sz w:val="22"/>
          <w:szCs w:val="22"/>
        </w:rPr>
        <w:t>).</w:t>
      </w:r>
    </w:p>
    <w:p w14:paraId="15C38297" w14:textId="5A7E9F6F" w:rsidR="00C233A9" w:rsidRPr="0039199E" w:rsidRDefault="00EC02C7" w:rsidP="0039199E">
      <w:pPr>
        <w:spacing w:line="360" w:lineRule="auto"/>
        <w:jc w:val="both"/>
        <w:rPr>
          <w:rFonts w:ascii="Arial" w:hAnsi="Arial" w:cs="Arial"/>
          <w:color w:val="auto"/>
          <w:lang w:val="en-GB"/>
        </w:rPr>
      </w:pPr>
      <w:r w:rsidRPr="0039199E">
        <w:rPr>
          <w:rFonts w:ascii="Arial" w:hAnsi="Arial" w:cs="Arial"/>
          <w:color w:val="auto"/>
          <w:lang w:val="en-GB"/>
        </w:rPr>
        <w:t xml:space="preserve">The family fun day project successfully met its initial objectives and expectations, demonstrating the value of inclusive and engaging events for families within the paediatric palliative care community. The overwhelmingly positive response from participants, with many expressing </w:t>
      </w:r>
      <w:r w:rsidR="009F246B" w:rsidRPr="0039199E">
        <w:rPr>
          <w:rFonts w:ascii="Arial" w:hAnsi="Arial" w:cs="Arial"/>
          <w:color w:val="auto"/>
          <w:lang w:val="en-GB"/>
        </w:rPr>
        <w:t>interests</w:t>
      </w:r>
      <w:r w:rsidRPr="0039199E">
        <w:rPr>
          <w:rFonts w:ascii="Arial" w:hAnsi="Arial" w:cs="Arial"/>
          <w:color w:val="auto"/>
          <w:lang w:val="en-GB"/>
        </w:rPr>
        <w:t xml:space="preserve"> in attending similar events in the future, highlights the importance of creating opportunities for respite, connection, and joy in a supportive environment. Despite facing several challenges during the planning and execution stages, the project provided valuable lessons that will help shape and </w:t>
      </w:r>
      <w:r w:rsidRPr="0039199E">
        <w:rPr>
          <w:rFonts w:ascii="Arial" w:hAnsi="Arial" w:cs="Arial"/>
          <w:color w:val="auto"/>
          <w:lang w:val="en-GB"/>
        </w:rPr>
        <w:lastRenderedPageBreak/>
        <w:t>improve future initiatives. Addressing logistical issues, accessibility concerns, and financial barriers proved essential in ensuring that all families, regardless of their circumstances, could fully participate and benefit from the experience. These insights will inform future planning, allowing for even greater inclusivity and impact. Moreover, the project reinforced the significance of community-driven events in fostering relationships and emotional support among families navigating complex and often isolating healthcare journeys. By prioriti</w:t>
      </w:r>
      <w:r w:rsidR="003363D9" w:rsidRPr="0039199E">
        <w:rPr>
          <w:rFonts w:ascii="Arial" w:hAnsi="Arial" w:cs="Arial"/>
          <w:color w:val="auto"/>
          <w:lang w:val="en-GB"/>
        </w:rPr>
        <w:t>s</w:t>
      </w:r>
      <w:r w:rsidRPr="0039199E">
        <w:rPr>
          <w:rFonts w:ascii="Arial" w:hAnsi="Arial" w:cs="Arial"/>
          <w:color w:val="auto"/>
          <w:lang w:val="en-GB"/>
        </w:rPr>
        <w:t>ing accessibility, thoughtful planning, and participant feedback, similar initiatives can continue to provide meaningful experiences that enhance well-being and strengthen community bonds. Notably, out of the 20 families who registered, only four were unable to attend</w:t>
      </w:r>
      <w:r w:rsidR="007637B2" w:rsidRPr="0039199E">
        <w:rPr>
          <w:rFonts w:ascii="Arial" w:hAnsi="Arial" w:cs="Arial"/>
          <w:color w:val="auto"/>
          <w:lang w:val="en-GB"/>
        </w:rPr>
        <w:t xml:space="preserve">; </w:t>
      </w:r>
      <w:r w:rsidRPr="0039199E">
        <w:rPr>
          <w:rFonts w:ascii="Arial" w:hAnsi="Arial" w:cs="Arial"/>
          <w:color w:val="auto"/>
          <w:lang w:val="en-GB"/>
        </w:rPr>
        <w:t>two due to serious illness and two who were repeat non-attenders. This further emphasi</w:t>
      </w:r>
      <w:r w:rsidR="007637B2" w:rsidRPr="0039199E">
        <w:rPr>
          <w:rFonts w:ascii="Arial" w:hAnsi="Arial" w:cs="Arial"/>
          <w:color w:val="auto"/>
          <w:lang w:val="en-GB"/>
        </w:rPr>
        <w:t>s</w:t>
      </w:r>
      <w:r w:rsidRPr="0039199E">
        <w:rPr>
          <w:rFonts w:ascii="Arial" w:hAnsi="Arial" w:cs="Arial"/>
          <w:color w:val="auto"/>
          <w:lang w:val="en-GB"/>
        </w:rPr>
        <w:t xml:space="preserve">es the importance of ongoing engagement and flexible event planning to accommodate the unique needs of families within </w:t>
      </w:r>
      <w:r w:rsidR="006A5BA7" w:rsidRPr="0039199E">
        <w:rPr>
          <w:rFonts w:ascii="Arial" w:hAnsi="Arial" w:cs="Arial"/>
          <w:color w:val="auto"/>
          <w:lang w:val="en-GB"/>
        </w:rPr>
        <w:t>PPC</w:t>
      </w:r>
      <w:r w:rsidRPr="0039199E">
        <w:rPr>
          <w:rFonts w:ascii="Arial" w:hAnsi="Arial" w:cs="Arial"/>
          <w:color w:val="auto"/>
          <w:lang w:val="en-GB"/>
        </w:rPr>
        <w:t>. Overall, this project serves as a testament to the power of well-organi</w:t>
      </w:r>
      <w:r w:rsidR="006A5BA7" w:rsidRPr="0039199E">
        <w:rPr>
          <w:rFonts w:ascii="Arial" w:hAnsi="Arial" w:cs="Arial"/>
          <w:color w:val="auto"/>
          <w:lang w:val="en-GB"/>
        </w:rPr>
        <w:t>s</w:t>
      </w:r>
      <w:r w:rsidRPr="0039199E">
        <w:rPr>
          <w:rFonts w:ascii="Arial" w:hAnsi="Arial" w:cs="Arial"/>
          <w:color w:val="auto"/>
          <w:lang w:val="en-GB"/>
        </w:rPr>
        <w:t>ed, family-</w:t>
      </w:r>
      <w:r w:rsidR="00901C5A" w:rsidRPr="0039199E">
        <w:rPr>
          <w:rFonts w:ascii="Arial" w:hAnsi="Arial" w:cs="Arial"/>
          <w:color w:val="auto"/>
          <w:lang w:val="en-GB"/>
        </w:rPr>
        <w:t>centred</w:t>
      </w:r>
      <w:r w:rsidRPr="0039199E">
        <w:rPr>
          <w:rFonts w:ascii="Arial" w:hAnsi="Arial" w:cs="Arial"/>
          <w:color w:val="auto"/>
          <w:lang w:val="en-GB"/>
        </w:rPr>
        <w:t xml:space="preserve"> events in making a lasting, positive impact. Moving forward, continued collaboration with families, caregivers, and stakeholders will be key in refining these experiences and ensuring that they remain accessible, relevant, and beneficial for all.</w:t>
      </w:r>
    </w:p>
    <w:p w14:paraId="106DAE5D" w14:textId="7FD3B03E" w:rsidR="006C7A8D" w:rsidRPr="006C7A8D" w:rsidRDefault="006C7A8D" w:rsidP="006C7A8D">
      <w:pPr>
        <w:pStyle w:val="Heading3"/>
        <w:rPr>
          <w:rFonts w:ascii="Arial" w:hAnsi="Arial" w:cs="Arial"/>
          <w:color w:val="000000" w:themeColor="text1"/>
          <w:sz w:val="22"/>
          <w:szCs w:val="22"/>
          <w:lang w:val="en-GB"/>
        </w:rPr>
      </w:pPr>
      <w:bookmarkStart w:id="25" w:name="_Toc196752409"/>
      <w:r w:rsidRPr="006C7A8D">
        <w:rPr>
          <w:rFonts w:ascii="Arial" w:hAnsi="Arial" w:cs="Arial"/>
          <w:color w:val="000000" w:themeColor="text1"/>
          <w:sz w:val="22"/>
          <w:szCs w:val="22"/>
          <w:lang w:val="en-GB"/>
        </w:rPr>
        <w:t>Stakeholder engagement</w:t>
      </w:r>
      <w:bookmarkEnd w:id="25"/>
    </w:p>
    <w:p w14:paraId="1B5B5C10" w14:textId="6C424597" w:rsidR="006C7A8D" w:rsidRPr="006C7A8D" w:rsidRDefault="006C7A8D" w:rsidP="006C7A8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Stakeholder engagement in the</w:t>
      </w:r>
      <w:r w:rsidR="003D598E">
        <w:rPr>
          <w:rFonts w:ascii="Arial" w:hAnsi="Arial" w:cs="Arial"/>
          <w:color w:val="000000" w:themeColor="text1"/>
          <w:lang w:val="en-GB"/>
        </w:rPr>
        <w:t xml:space="preserve"> family fun day</w:t>
      </w:r>
      <w:r w:rsidRPr="006C7A8D">
        <w:rPr>
          <w:rFonts w:ascii="Arial" w:hAnsi="Arial" w:cs="Arial"/>
          <w:color w:val="000000" w:themeColor="text1"/>
          <w:lang w:val="en-GB"/>
        </w:rPr>
        <w:t xml:space="preserve"> involved building relationships with a variety of individuals and groups who contributed to the success of the project. A key </w:t>
      </w:r>
      <w:r w:rsidR="006B3DE9">
        <w:rPr>
          <w:rFonts w:ascii="Arial" w:hAnsi="Arial" w:cs="Arial"/>
          <w:color w:val="000000" w:themeColor="text1"/>
          <w:lang w:val="en-GB"/>
        </w:rPr>
        <w:t>component</w:t>
      </w:r>
      <w:r w:rsidRPr="006C7A8D">
        <w:rPr>
          <w:rFonts w:ascii="Arial" w:hAnsi="Arial" w:cs="Arial"/>
          <w:color w:val="000000" w:themeColor="text1"/>
          <w:lang w:val="en-GB"/>
        </w:rPr>
        <w:t xml:space="preserve"> was the importance of maintaining open lines of communication with families and caregivers throughout the planning and </w:t>
      </w:r>
      <w:r w:rsidR="003B41BC" w:rsidRPr="006C7A8D">
        <w:rPr>
          <w:rFonts w:ascii="Arial" w:hAnsi="Arial" w:cs="Arial"/>
          <w:color w:val="000000" w:themeColor="text1"/>
          <w:lang w:val="en-GB"/>
        </w:rPr>
        <w:t>implementatio</w:t>
      </w:r>
      <w:r w:rsidR="003B41BC">
        <w:rPr>
          <w:rFonts w:ascii="Arial" w:hAnsi="Arial" w:cs="Arial"/>
          <w:color w:val="000000" w:themeColor="text1"/>
          <w:lang w:val="en-GB"/>
        </w:rPr>
        <w:t>n</w:t>
      </w:r>
      <w:r w:rsidRPr="006C7A8D">
        <w:rPr>
          <w:rFonts w:ascii="Arial" w:hAnsi="Arial" w:cs="Arial"/>
          <w:color w:val="000000" w:themeColor="text1"/>
          <w:lang w:val="en-GB"/>
        </w:rPr>
        <w:t xml:space="preserve">. Their feedback, particularly regarding the types of activities and the level of accessibility required, was </w:t>
      </w:r>
      <w:r w:rsidR="003B41BC" w:rsidRPr="006C7A8D">
        <w:rPr>
          <w:rFonts w:ascii="Arial" w:hAnsi="Arial" w:cs="Arial"/>
          <w:color w:val="000000" w:themeColor="text1"/>
          <w:lang w:val="en-GB"/>
        </w:rPr>
        <w:t>influential</w:t>
      </w:r>
      <w:r w:rsidRPr="006C7A8D">
        <w:rPr>
          <w:rFonts w:ascii="Arial" w:hAnsi="Arial" w:cs="Arial"/>
          <w:color w:val="000000" w:themeColor="text1"/>
          <w:lang w:val="en-GB"/>
        </w:rPr>
        <w:t xml:space="preserve"> in shaping the event’s content and logistics (Hughes </w:t>
      </w:r>
      <w:r w:rsidR="003B41BC">
        <w:rPr>
          <w:rFonts w:ascii="Arial" w:hAnsi="Arial" w:cs="Arial"/>
          <w:color w:val="000000" w:themeColor="text1"/>
          <w:lang w:val="en-GB"/>
        </w:rPr>
        <w:t>and</w:t>
      </w:r>
      <w:r w:rsidRPr="006C7A8D">
        <w:rPr>
          <w:rFonts w:ascii="Arial" w:hAnsi="Arial" w:cs="Arial"/>
          <w:color w:val="000000" w:themeColor="text1"/>
          <w:lang w:val="en-GB"/>
        </w:rPr>
        <w:t xml:space="preserve"> McDonald, 2019). Regular engagement with these stakeholders allowed for the tailoring of activities to meet diverse developmental and emotional needs, ensuring the event was as inclusive as possible.</w:t>
      </w:r>
    </w:p>
    <w:p w14:paraId="6E40A2DF" w14:textId="17EAC467" w:rsidR="006C7A8D" w:rsidRPr="006C7A8D" w:rsidRDefault="006C7A8D" w:rsidP="006C7A8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 xml:space="preserve">The project also highlighted the importance of engaging families who have historically been less involved in similar events, particularly those from more deprived areas or those with non-attendance histories. Understanding the reasons for their previous non-attendance allowed the team to address potential barriers, whether related to access, trust, or other personal circumstances, ensuring that these families felt welcomed and supported (Bauer </w:t>
      </w:r>
      <w:r w:rsidR="00026222">
        <w:rPr>
          <w:rFonts w:ascii="Arial" w:hAnsi="Arial" w:cs="Arial"/>
          <w:color w:val="000000" w:themeColor="text1"/>
          <w:lang w:val="en-GB"/>
        </w:rPr>
        <w:t>and</w:t>
      </w:r>
      <w:r w:rsidRPr="006C7A8D">
        <w:rPr>
          <w:rFonts w:ascii="Arial" w:hAnsi="Arial" w:cs="Arial"/>
          <w:color w:val="000000" w:themeColor="text1"/>
          <w:lang w:val="en-GB"/>
        </w:rPr>
        <w:t xml:space="preserve"> White, 2015).</w:t>
      </w:r>
    </w:p>
    <w:p w14:paraId="40B548D0" w14:textId="3B17F0CD" w:rsidR="006C7A8D" w:rsidRPr="006C7A8D" w:rsidRDefault="006C7A8D" w:rsidP="006C7A8D">
      <w:pPr>
        <w:pStyle w:val="Heading3"/>
        <w:rPr>
          <w:rFonts w:ascii="Arial" w:hAnsi="Arial" w:cs="Arial"/>
          <w:color w:val="000000" w:themeColor="text1"/>
          <w:sz w:val="22"/>
          <w:szCs w:val="22"/>
          <w:lang w:val="en-GB"/>
        </w:rPr>
      </w:pPr>
      <w:bookmarkStart w:id="26" w:name="_Toc196752410"/>
      <w:r w:rsidRPr="006C7A8D">
        <w:rPr>
          <w:rFonts w:ascii="Arial" w:hAnsi="Arial" w:cs="Arial"/>
          <w:color w:val="000000" w:themeColor="text1"/>
          <w:sz w:val="22"/>
          <w:szCs w:val="22"/>
          <w:lang w:val="en-GB"/>
        </w:rPr>
        <w:lastRenderedPageBreak/>
        <w:t>Decision</w:t>
      </w:r>
      <w:r w:rsidR="0012596C">
        <w:rPr>
          <w:rFonts w:ascii="Arial" w:hAnsi="Arial" w:cs="Arial"/>
          <w:color w:val="000000" w:themeColor="text1"/>
          <w:sz w:val="22"/>
          <w:szCs w:val="22"/>
          <w:lang w:val="en-GB"/>
        </w:rPr>
        <w:t>-</w:t>
      </w:r>
      <w:r w:rsidRPr="006C7A8D">
        <w:rPr>
          <w:rFonts w:ascii="Arial" w:hAnsi="Arial" w:cs="Arial"/>
          <w:color w:val="000000" w:themeColor="text1"/>
          <w:sz w:val="22"/>
          <w:szCs w:val="22"/>
          <w:lang w:val="en-GB"/>
        </w:rPr>
        <w:t>making frameworks</w:t>
      </w:r>
      <w:bookmarkEnd w:id="26"/>
    </w:p>
    <w:p w14:paraId="34DF93D7" w14:textId="544B7191" w:rsidR="006C7A8D" w:rsidRPr="006C7A8D" w:rsidRDefault="006C7A8D" w:rsidP="006C7A8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 xml:space="preserve">The </w:t>
      </w:r>
      <w:r w:rsidR="0012596C" w:rsidRPr="006C7A8D">
        <w:rPr>
          <w:rFonts w:ascii="Arial" w:hAnsi="Arial" w:cs="Arial"/>
          <w:color w:val="000000" w:themeColor="text1"/>
          <w:lang w:val="en-GB"/>
        </w:rPr>
        <w:t>decision</w:t>
      </w:r>
      <w:r w:rsidR="0012596C">
        <w:rPr>
          <w:rFonts w:ascii="Arial" w:hAnsi="Arial" w:cs="Arial"/>
          <w:color w:val="000000" w:themeColor="text1"/>
          <w:lang w:val="en-GB"/>
        </w:rPr>
        <w:t>-making</w:t>
      </w:r>
      <w:r w:rsidRPr="006C7A8D">
        <w:rPr>
          <w:rFonts w:ascii="Arial" w:hAnsi="Arial" w:cs="Arial"/>
          <w:color w:val="000000" w:themeColor="text1"/>
          <w:lang w:val="en-GB"/>
        </w:rPr>
        <w:t xml:space="preserve"> framework used in the family fun day project was largely informed by the principles of inclusivity, accessibility, and family-centred care (Nicolai </w:t>
      </w:r>
      <w:r w:rsidR="00E54F30">
        <w:rPr>
          <w:rFonts w:ascii="Arial" w:hAnsi="Arial" w:cs="Arial"/>
          <w:color w:val="000000" w:themeColor="text1"/>
          <w:lang w:val="en-GB"/>
        </w:rPr>
        <w:t>and</w:t>
      </w:r>
      <w:r w:rsidRPr="006C7A8D">
        <w:rPr>
          <w:rFonts w:ascii="Arial" w:hAnsi="Arial" w:cs="Arial"/>
          <w:color w:val="000000" w:themeColor="text1"/>
          <w:lang w:val="en-GB"/>
        </w:rPr>
        <w:t xml:space="preserve"> Jackson, 2016). Each decision, from venue selection to the customisation of activities, was made with the primary goal of ensuring that families felt respected, heard, and empowered throughout the event. The decision-making process was iterative, involving continuous feedback loops with families and stakeholders, which allowed for adjustments to be made based on </w:t>
      </w:r>
      <w:r w:rsidR="00B95002" w:rsidRPr="006C7A8D">
        <w:rPr>
          <w:rFonts w:ascii="Arial" w:hAnsi="Arial" w:cs="Arial"/>
          <w:color w:val="000000" w:themeColor="text1"/>
          <w:lang w:val="en-GB"/>
        </w:rPr>
        <w:t>present</w:t>
      </w:r>
      <w:r w:rsidRPr="006C7A8D">
        <w:rPr>
          <w:rFonts w:ascii="Arial" w:hAnsi="Arial" w:cs="Arial"/>
          <w:color w:val="000000" w:themeColor="text1"/>
          <w:lang w:val="en-GB"/>
        </w:rPr>
        <w:t xml:space="preserve"> input.</w:t>
      </w:r>
    </w:p>
    <w:p w14:paraId="6C723EB6" w14:textId="57864EEA" w:rsidR="006C7A8D" w:rsidRPr="006C7A8D" w:rsidRDefault="006C7A8D" w:rsidP="006C7A8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 xml:space="preserve">A strengths-based decision-making model, focusing on the existing resources and strengths within the community, helped address financial and logistical challenges. For example, working with a resort that could accommodate a variety of needs was a solution that leveraged available assets, ensuring that the event remained accessible even within budget constraints (Spencer </w:t>
      </w:r>
      <w:r w:rsidR="0012596C">
        <w:rPr>
          <w:rFonts w:ascii="Arial" w:hAnsi="Arial" w:cs="Arial"/>
          <w:color w:val="000000" w:themeColor="text1"/>
          <w:lang w:val="en-GB"/>
        </w:rPr>
        <w:t>and</w:t>
      </w:r>
      <w:r w:rsidRPr="006C7A8D">
        <w:rPr>
          <w:rFonts w:ascii="Arial" w:hAnsi="Arial" w:cs="Arial"/>
          <w:color w:val="000000" w:themeColor="text1"/>
          <w:lang w:val="en-GB"/>
        </w:rPr>
        <w:t xml:space="preserve"> Brierley, 2018). Similarly, involving families in the planning of activities helped ensure that resources were used effectively, and that families’ needs and preferences were fully integrated into the event design.</w:t>
      </w:r>
    </w:p>
    <w:p w14:paraId="307DBE08" w14:textId="71815A83" w:rsidR="006C7A8D" w:rsidRPr="006C7A8D" w:rsidRDefault="006C7A8D" w:rsidP="006C7A8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 xml:space="preserve">The </w:t>
      </w:r>
      <w:r w:rsidR="00507A7D" w:rsidRPr="006C7A8D">
        <w:rPr>
          <w:rFonts w:ascii="Arial" w:hAnsi="Arial" w:cs="Arial"/>
          <w:color w:val="000000" w:themeColor="text1"/>
          <w:lang w:val="en-GB"/>
        </w:rPr>
        <w:t>combination</w:t>
      </w:r>
      <w:r w:rsidRPr="006C7A8D">
        <w:rPr>
          <w:rFonts w:ascii="Arial" w:hAnsi="Arial" w:cs="Arial"/>
          <w:color w:val="000000" w:themeColor="text1"/>
          <w:lang w:val="en-GB"/>
        </w:rPr>
        <w:t xml:space="preserve"> of a participatory decision-making approach was another </w:t>
      </w:r>
      <w:r w:rsidR="009F6666" w:rsidRPr="006C7A8D">
        <w:rPr>
          <w:rFonts w:ascii="Arial" w:hAnsi="Arial" w:cs="Arial"/>
          <w:color w:val="000000" w:themeColor="text1"/>
          <w:lang w:val="en-GB"/>
        </w:rPr>
        <w:t>crucial</w:t>
      </w:r>
      <w:r w:rsidRPr="006C7A8D">
        <w:rPr>
          <w:rFonts w:ascii="Arial" w:hAnsi="Arial" w:cs="Arial"/>
          <w:color w:val="000000" w:themeColor="text1"/>
          <w:lang w:val="en-GB"/>
        </w:rPr>
        <w:t xml:space="preserve"> element of the framework. By actively involving families and caregivers in key aspects of the planning process, such as choosing activity types and discussing potential barriers, the event was able to reflect the diverse needs and preferences of the community (Hughes </w:t>
      </w:r>
      <w:r w:rsidR="00507A7D">
        <w:rPr>
          <w:rFonts w:ascii="Arial" w:hAnsi="Arial" w:cs="Arial"/>
          <w:color w:val="000000" w:themeColor="text1"/>
          <w:lang w:val="en-GB"/>
        </w:rPr>
        <w:t>and</w:t>
      </w:r>
      <w:r w:rsidRPr="006C7A8D">
        <w:rPr>
          <w:rFonts w:ascii="Arial" w:hAnsi="Arial" w:cs="Arial"/>
          <w:color w:val="000000" w:themeColor="text1"/>
          <w:lang w:val="en-GB"/>
        </w:rPr>
        <w:t xml:space="preserve"> McDonald, 2019). This participatory approach also </w:t>
      </w:r>
      <w:r w:rsidR="009F6666" w:rsidRPr="006C7A8D">
        <w:rPr>
          <w:rFonts w:ascii="Arial" w:hAnsi="Arial" w:cs="Arial"/>
          <w:color w:val="000000" w:themeColor="text1"/>
          <w:lang w:val="en-GB"/>
        </w:rPr>
        <w:t>promoted</w:t>
      </w:r>
      <w:r w:rsidRPr="006C7A8D">
        <w:rPr>
          <w:rFonts w:ascii="Arial" w:hAnsi="Arial" w:cs="Arial"/>
          <w:color w:val="000000" w:themeColor="text1"/>
          <w:lang w:val="en-GB"/>
        </w:rPr>
        <w:t xml:space="preserve"> a sense of ownership and connection among stakeholders, which in turn encouraged higher levels of engagement and attendance.</w:t>
      </w:r>
    </w:p>
    <w:p w14:paraId="2EC6FE2A" w14:textId="3145DE76" w:rsidR="006C7A8D" w:rsidRPr="006C7A8D" w:rsidRDefault="006C7A8D" w:rsidP="006C7A8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 xml:space="preserve">Going forward, it will be important to continue refining this decision-making framework by formalising processes for ongoing stakeholder feedback and establishing clear decision-making protocols. This could include regular surveys or focus groups with families, caregivers, and other key stakeholders to ensure that future events remain relevant and impactful (Bauer </w:t>
      </w:r>
      <w:r w:rsidR="00BD41C2">
        <w:rPr>
          <w:rFonts w:ascii="Arial" w:hAnsi="Arial" w:cs="Arial"/>
          <w:color w:val="000000" w:themeColor="text1"/>
          <w:lang w:val="en-GB"/>
        </w:rPr>
        <w:t>and</w:t>
      </w:r>
      <w:r w:rsidRPr="006C7A8D">
        <w:rPr>
          <w:rFonts w:ascii="Arial" w:hAnsi="Arial" w:cs="Arial"/>
          <w:color w:val="000000" w:themeColor="text1"/>
          <w:lang w:val="en-GB"/>
        </w:rPr>
        <w:t xml:space="preserve"> White, 2015). Additionally, ensuring that all decisions are made with transparency, especially around financial allocations and resource use, will further strengthen trust and encourage continued involvement from all parties (McKechnie </w:t>
      </w:r>
      <w:r w:rsidR="00BD41C2">
        <w:rPr>
          <w:rFonts w:ascii="Arial" w:hAnsi="Arial" w:cs="Arial"/>
          <w:color w:val="000000" w:themeColor="text1"/>
          <w:lang w:val="en-GB"/>
        </w:rPr>
        <w:t>and</w:t>
      </w:r>
      <w:r w:rsidRPr="006C7A8D">
        <w:rPr>
          <w:rFonts w:ascii="Arial" w:hAnsi="Arial" w:cs="Arial"/>
          <w:color w:val="000000" w:themeColor="text1"/>
          <w:lang w:val="en-GB"/>
        </w:rPr>
        <w:t xml:space="preserve"> Robinson, 2017).</w:t>
      </w:r>
    </w:p>
    <w:p w14:paraId="391E633D" w14:textId="6687F995" w:rsidR="006B2EE7" w:rsidRPr="006C7A8D" w:rsidRDefault="006C7A8D" w:rsidP="002042B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 xml:space="preserve">In conclusion, stakeholder engagement and decision-making frameworks play a </w:t>
      </w:r>
      <w:r w:rsidR="00BD41C2" w:rsidRPr="006C7A8D">
        <w:rPr>
          <w:rFonts w:ascii="Arial" w:hAnsi="Arial" w:cs="Arial"/>
          <w:color w:val="000000" w:themeColor="text1"/>
          <w:lang w:val="en-GB"/>
        </w:rPr>
        <w:t>vital</w:t>
      </w:r>
      <w:r w:rsidRPr="006C7A8D">
        <w:rPr>
          <w:rFonts w:ascii="Arial" w:hAnsi="Arial" w:cs="Arial"/>
          <w:color w:val="000000" w:themeColor="text1"/>
          <w:lang w:val="en-GB"/>
        </w:rPr>
        <w:t xml:space="preserve"> role in ensuring that family-centred events in PPC are successful. By prioritising inclusivity, accessibility, and ongoing collaboration, we can continue to improve these </w:t>
      </w:r>
      <w:r w:rsidRPr="006C7A8D">
        <w:rPr>
          <w:rFonts w:ascii="Arial" w:hAnsi="Arial" w:cs="Arial"/>
          <w:color w:val="000000" w:themeColor="text1"/>
          <w:lang w:val="en-GB"/>
        </w:rPr>
        <w:lastRenderedPageBreak/>
        <w:t xml:space="preserve">initiatives and create lasting, meaningful experiences for families navigating the complexities of </w:t>
      </w:r>
      <w:r>
        <w:rPr>
          <w:rFonts w:ascii="Arial" w:hAnsi="Arial" w:cs="Arial"/>
          <w:color w:val="000000" w:themeColor="text1"/>
          <w:lang w:val="en-GB"/>
        </w:rPr>
        <w:t>PPC</w:t>
      </w:r>
      <w:r w:rsidRPr="006C7A8D">
        <w:rPr>
          <w:rFonts w:ascii="Arial" w:hAnsi="Arial" w:cs="Arial"/>
          <w:color w:val="000000" w:themeColor="text1"/>
          <w:lang w:val="en-GB"/>
        </w:rPr>
        <w:t xml:space="preserve"> (Beresford </w:t>
      </w:r>
      <w:r w:rsidR="00BD41C2">
        <w:rPr>
          <w:rFonts w:ascii="Arial" w:hAnsi="Arial" w:cs="Arial"/>
          <w:color w:val="000000" w:themeColor="text1"/>
          <w:lang w:val="en-GB"/>
        </w:rPr>
        <w:t>and</w:t>
      </w:r>
      <w:r w:rsidRPr="006C7A8D">
        <w:rPr>
          <w:rFonts w:ascii="Arial" w:hAnsi="Arial" w:cs="Arial"/>
          <w:color w:val="000000" w:themeColor="text1"/>
          <w:lang w:val="en-GB"/>
        </w:rPr>
        <w:t xml:space="preserve"> Regan, 2017</w:t>
      </w:r>
      <w:r>
        <w:rPr>
          <w:rFonts w:ascii="Arial" w:hAnsi="Arial" w:cs="Arial"/>
          <w:color w:val="000000" w:themeColor="text1"/>
          <w:lang w:val="en-GB"/>
        </w:rPr>
        <w:t>)</w:t>
      </w:r>
      <w:r w:rsidRPr="006C7A8D">
        <w:rPr>
          <w:rFonts w:ascii="Arial" w:hAnsi="Arial" w:cs="Arial"/>
          <w:color w:val="000000" w:themeColor="text1"/>
          <w:lang w:val="en-GB"/>
        </w:rPr>
        <w:t>.</w:t>
      </w:r>
    </w:p>
    <w:p w14:paraId="6118DBB1" w14:textId="7E9AA195" w:rsidR="00E578E4" w:rsidRPr="00590134" w:rsidRDefault="00066D9E" w:rsidP="00E578E4">
      <w:pPr>
        <w:pStyle w:val="Heading1"/>
        <w:spacing w:line="360" w:lineRule="auto"/>
        <w:rPr>
          <w:rFonts w:ascii="Arial" w:hAnsi="Arial" w:cs="Arial"/>
          <w:color w:val="auto"/>
          <w:sz w:val="22"/>
          <w:lang w:val="en-GB"/>
        </w:rPr>
      </w:pPr>
      <w:bookmarkStart w:id="27" w:name="_Toc196752411"/>
      <w:r w:rsidRPr="00590134">
        <w:rPr>
          <w:rFonts w:ascii="Arial" w:hAnsi="Arial" w:cs="Arial"/>
          <w:color w:val="auto"/>
          <w:sz w:val="22"/>
          <w:lang w:val="en-GB"/>
        </w:rPr>
        <w:t>Conclusion</w:t>
      </w:r>
      <w:r w:rsidR="00C233A9" w:rsidRPr="00590134">
        <w:rPr>
          <w:rFonts w:ascii="Arial" w:hAnsi="Arial" w:cs="Arial"/>
          <w:color w:val="auto"/>
          <w:sz w:val="22"/>
          <w:lang w:val="en-GB"/>
        </w:rPr>
        <w:t xml:space="preserve"> and Recommendations</w:t>
      </w:r>
      <w:bookmarkEnd w:id="27"/>
      <w:r w:rsidRPr="00590134">
        <w:rPr>
          <w:rFonts w:ascii="Arial" w:hAnsi="Arial" w:cs="Arial"/>
          <w:color w:val="auto"/>
          <w:sz w:val="22"/>
          <w:lang w:val="en-GB"/>
        </w:rPr>
        <w:t xml:space="preserve"> </w:t>
      </w:r>
    </w:p>
    <w:p w14:paraId="11B0ECF8" w14:textId="71E36926" w:rsidR="00E578E4" w:rsidRPr="00D278D2" w:rsidRDefault="00E578E4" w:rsidP="00590134">
      <w:pPr>
        <w:spacing w:line="360" w:lineRule="auto"/>
        <w:jc w:val="both"/>
        <w:rPr>
          <w:rFonts w:ascii="Arial" w:hAnsi="Arial" w:cs="Arial"/>
          <w:color w:val="000000" w:themeColor="text1"/>
          <w:lang w:val="en-GB"/>
        </w:rPr>
      </w:pPr>
      <w:r w:rsidRPr="00D278D2">
        <w:rPr>
          <w:rFonts w:ascii="Arial" w:hAnsi="Arial" w:cs="Arial"/>
          <w:color w:val="000000" w:themeColor="text1"/>
          <w:lang w:val="en-GB"/>
        </w:rPr>
        <w:t xml:space="preserve">The PPC family fun days prove to be a valuable and meaningful event for the families involved. The day not only offered an opportunity for respite and joy but also created a platform for families to connect, share experiences, and build supportive relationships. Despite several challenges, including financial constraints, transportation concerns, and venue selection issues, the event successfully met its primary objectives of </w:t>
      </w:r>
      <w:r w:rsidR="00A1049A" w:rsidRPr="00D278D2">
        <w:rPr>
          <w:rFonts w:ascii="Arial" w:hAnsi="Arial" w:cs="Arial"/>
          <w:color w:val="000000" w:themeColor="text1"/>
          <w:lang w:val="en-GB"/>
        </w:rPr>
        <w:t>encouraging</w:t>
      </w:r>
      <w:r w:rsidRPr="00D278D2">
        <w:rPr>
          <w:rFonts w:ascii="Arial" w:hAnsi="Arial" w:cs="Arial"/>
          <w:color w:val="000000" w:themeColor="text1"/>
          <w:lang w:val="en-GB"/>
        </w:rPr>
        <w:t xml:space="preserve"> community engagement and providing an inclusive, fun-filled environment tailored to the diverse needs of families</w:t>
      </w:r>
      <w:r w:rsidR="009F246B" w:rsidRPr="00D278D2">
        <w:rPr>
          <w:rFonts w:ascii="Arial" w:hAnsi="Arial" w:cs="Arial"/>
          <w:color w:val="000000" w:themeColor="text1"/>
          <w:lang w:val="en-GB"/>
        </w:rPr>
        <w:t xml:space="preserve"> receiving PPC</w:t>
      </w:r>
      <w:r w:rsidRPr="00D278D2">
        <w:rPr>
          <w:rFonts w:ascii="Arial" w:hAnsi="Arial" w:cs="Arial"/>
          <w:color w:val="000000" w:themeColor="text1"/>
          <w:lang w:val="en-GB"/>
        </w:rPr>
        <w:t>.</w:t>
      </w:r>
    </w:p>
    <w:p w14:paraId="4B7FAD80" w14:textId="77777777" w:rsidR="00E578E4" w:rsidRPr="00D278D2" w:rsidRDefault="00E578E4" w:rsidP="00590134">
      <w:pPr>
        <w:spacing w:line="360" w:lineRule="auto"/>
        <w:jc w:val="both"/>
        <w:rPr>
          <w:rFonts w:ascii="Arial" w:hAnsi="Arial" w:cs="Arial"/>
          <w:color w:val="000000" w:themeColor="text1"/>
          <w:lang w:val="en-GB"/>
        </w:rPr>
      </w:pPr>
      <w:r w:rsidRPr="00D278D2">
        <w:rPr>
          <w:rFonts w:ascii="Arial" w:hAnsi="Arial" w:cs="Arial"/>
          <w:color w:val="000000" w:themeColor="text1"/>
          <w:lang w:val="en-GB"/>
        </w:rPr>
        <w:t>The collaboration with the resort offered a balance between accessibility and accommodation for different developmental needs, although there remains room for improvement in negotiating better financial terms and more flexible cancellation policies. The positive feedback from families highlighted the importance of such initiatives in improving their well-being and reducing the isolation often experienced by those receiving paediatric palliative care services.</w:t>
      </w:r>
    </w:p>
    <w:p w14:paraId="7C2FE54F" w14:textId="5989DD88" w:rsidR="00E578E4" w:rsidRPr="00FB15BD" w:rsidRDefault="00E578E4" w:rsidP="00590134">
      <w:pPr>
        <w:spacing w:line="360" w:lineRule="auto"/>
        <w:jc w:val="both"/>
        <w:rPr>
          <w:rFonts w:ascii="Arial" w:hAnsi="Arial" w:cs="Arial"/>
          <w:color w:val="000000" w:themeColor="text1"/>
          <w:lang w:val="en-GB"/>
        </w:rPr>
      </w:pPr>
      <w:r w:rsidRPr="00FB15BD">
        <w:rPr>
          <w:rFonts w:ascii="Arial" w:hAnsi="Arial" w:cs="Arial"/>
          <w:color w:val="000000" w:themeColor="text1"/>
          <w:lang w:val="en-GB"/>
        </w:rPr>
        <w:t xml:space="preserve">The event also </w:t>
      </w:r>
      <w:r w:rsidR="00590134" w:rsidRPr="00FB15BD">
        <w:rPr>
          <w:rFonts w:ascii="Arial" w:hAnsi="Arial" w:cs="Arial"/>
          <w:color w:val="000000" w:themeColor="text1"/>
          <w:lang w:val="en-GB"/>
        </w:rPr>
        <w:t>emphasised</w:t>
      </w:r>
      <w:r w:rsidRPr="00FB15BD">
        <w:rPr>
          <w:rFonts w:ascii="Arial" w:hAnsi="Arial" w:cs="Arial"/>
          <w:color w:val="000000" w:themeColor="text1"/>
          <w:lang w:val="en-GB"/>
        </w:rPr>
        <w:t xml:space="preserve"> the ethical considerations in inviting families who may have a history of non-attendance due to unforeseen challenges and are from the most deprived areas which set to eliminate inequalities in experiences. Maintaining compassion and inclusivity remains essential in the planning and execution of similar events in the future.</w:t>
      </w:r>
    </w:p>
    <w:p w14:paraId="28AD14EB" w14:textId="488FA900" w:rsidR="00E578E4" w:rsidRPr="00FB15BD" w:rsidRDefault="00E578E4" w:rsidP="00590134">
      <w:pPr>
        <w:pStyle w:val="ListParagraph"/>
        <w:numPr>
          <w:ilvl w:val="0"/>
          <w:numId w:val="19"/>
        </w:numPr>
        <w:spacing w:before="0" w:after="160" w:line="360" w:lineRule="auto"/>
        <w:jc w:val="both"/>
        <w:rPr>
          <w:rFonts w:ascii="Arial" w:hAnsi="Arial" w:cs="Arial"/>
          <w:color w:val="000000" w:themeColor="text1"/>
          <w:lang w:val="en-GB"/>
        </w:rPr>
      </w:pPr>
      <w:r w:rsidRPr="00FB15BD">
        <w:rPr>
          <w:rFonts w:ascii="Arial" w:hAnsi="Arial" w:cs="Arial"/>
          <w:color w:val="000000" w:themeColor="text1"/>
          <w:lang w:val="en-GB"/>
        </w:rPr>
        <w:t>Venue selection and negotiations:</w:t>
      </w:r>
      <w:r w:rsidR="003E2370" w:rsidRPr="00FB15BD">
        <w:rPr>
          <w:rFonts w:ascii="Arial" w:hAnsi="Arial" w:cs="Arial"/>
          <w:color w:val="000000" w:themeColor="text1"/>
          <w:lang w:val="en-GB"/>
        </w:rPr>
        <w:t xml:space="preserve"> </w:t>
      </w:r>
      <w:r w:rsidRPr="00FB15BD">
        <w:rPr>
          <w:rFonts w:ascii="Arial" w:hAnsi="Arial" w:cs="Arial"/>
          <w:color w:val="000000" w:themeColor="text1"/>
          <w:lang w:val="en-GB"/>
        </w:rPr>
        <w:t>Future events should explore negotiating with venues for better financial packages and more flexible cancellation policies. Establishing long-term partnerships with accessible and well-equipped venues may lead to cost savings and improved service offerings.</w:t>
      </w:r>
    </w:p>
    <w:p w14:paraId="3FC5A0CB" w14:textId="764AC728" w:rsidR="00E578E4" w:rsidRPr="00FB15BD" w:rsidRDefault="00E578E4" w:rsidP="00590134">
      <w:pPr>
        <w:pStyle w:val="ListParagraph"/>
        <w:numPr>
          <w:ilvl w:val="0"/>
          <w:numId w:val="19"/>
        </w:numPr>
        <w:spacing w:before="0" w:after="160" w:line="360" w:lineRule="auto"/>
        <w:jc w:val="both"/>
        <w:rPr>
          <w:rFonts w:ascii="Arial" w:hAnsi="Arial" w:cs="Arial"/>
          <w:color w:val="000000" w:themeColor="text1"/>
          <w:lang w:val="en-GB"/>
        </w:rPr>
      </w:pPr>
      <w:r w:rsidRPr="00FB15BD">
        <w:rPr>
          <w:rFonts w:ascii="Arial" w:hAnsi="Arial" w:cs="Arial"/>
          <w:color w:val="000000" w:themeColor="text1"/>
          <w:lang w:val="en-GB"/>
        </w:rPr>
        <w:t>Transport solutions:</w:t>
      </w:r>
      <w:r w:rsidR="003E2370" w:rsidRPr="00FB15BD">
        <w:rPr>
          <w:rFonts w:ascii="Arial" w:hAnsi="Arial" w:cs="Arial"/>
          <w:color w:val="000000" w:themeColor="text1"/>
          <w:lang w:val="en-GB"/>
        </w:rPr>
        <w:t xml:space="preserve"> </w:t>
      </w:r>
      <w:r w:rsidRPr="00FB15BD">
        <w:rPr>
          <w:rFonts w:ascii="Arial" w:hAnsi="Arial" w:cs="Arial"/>
          <w:color w:val="000000" w:themeColor="text1"/>
          <w:lang w:val="en-GB"/>
        </w:rPr>
        <w:t xml:space="preserve">To address transportation challenges, </w:t>
      </w:r>
      <w:r w:rsidR="00993AA1" w:rsidRPr="00FB15BD">
        <w:rPr>
          <w:rFonts w:ascii="Arial" w:hAnsi="Arial" w:cs="Arial"/>
          <w:color w:val="000000" w:themeColor="text1"/>
          <w:lang w:val="en-GB"/>
        </w:rPr>
        <w:t xml:space="preserve">the team discussed </w:t>
      </w:r>
      <w:r w:rsidR="00346A50" w:rsidRPr="00FB15BD">
        <w:rPr>
          <w:rFonts w:ascii="Arial" w:hAnsi="Arial" w:cs="Arial"/>
          <w:color w:val="000000" w:themeColor="text1"/>
          <w:lang w:val="en-GB"/>
        </w:rPr>
        <w:t>the possibility</w:t>
      </w:r>
      <w:r w:rsidRPr="00FB15BD">
        <w:rPr>
          <w:rFonts w:ascii="Arial" w:hAnsi="Arial" w:cs="Arial"/>
          <w:color w:val="000000" w:themeColor="text1"/>
          <w:lang w:val="en-GB"/>
        </w:rPr>
        <w:t xml:space="preserve"> to partner with local transport services </w:t>
      </w:r>
      <w:r w:rsidR="00346A50" w:rsidRPr="00FB15BD">
        <w:rPr>
          <w:rFonts w:ascii="Arial" w:hAnsi="Arial" w:cs="Arial"/>
          <w:color w:val="000000" w:themeColor="text1"/>
          <w:lang w:val="en-GB"/>
        </w:rPr>
        <w:t>and/</w:t>
      </w:r>
      <w:r w:rsidRPr="00FB15BD">
        <w:rPr>
          <w:rFonts w:ascii="Arial" w:hAnsi="Arial" w:cs="Arial"/>
          <w:color w:val="000000" w:themeColor="text1"/>
          <w:lang w:val="en-GB"/>
        </w:rPr>
        <w:t xml:space="preserve">or secure funding for transportation grants, ensuring that all families can access the event without logistical and geographical difficulties. Looking at venues closer to family’s local communities remains as a future event. </w:t>
      </w:r>
    </w:p>
    <w:p w14:paraId="3D8C9260" w14:textId="724DC21F" w:rsidR="00E578E4" w:rsidRPr="00FB15BD" w:rsidRDefault="00E578E4" w:rsidP="00590134">
      <w:pPr>
        <w:pStyle w:val="ListParagraph"/>
        <w:numPr>
          <w:ilvl w:val="0"/>
          <w:numId w:val="19"/>
        </w:numPr>
        <w:spacing w:before="0" w:after="160" w:line="360" w:lineRule="auto"/>
        <w:jc w:val="both"/>
        <w:rPr>
          <w:rFonts w:ascii="Arial" w:hAnsi="Arial" w:cs="Arial"/>
          <w:color w:val="000000" w:themeColor="text1"/>
          <w:lang w:val="en-GB"/>
        </w:rPr>
      </w:pPr>
      <w:r w:rsidRPr="00FB15BD">
        <w:rPr>
          <w:rFonts w:ascii="Arial" w:hAnsi="Arial" w:cs="Arial"/>
          <w:color w:val="000000" w:themeColor="text1"/>
          <w:lang w:val="en-GB"/>
        </w:rPr>
        <w:t>Donation allocation transparency:</w:t>
      </w:r>
      <w:r w:rsidR="003E2370" w:rsidRPr="00FB15BD">
        <w:rPr>
          <w:rFonts w:ascii="Arial" w:hAnsi="Arial" w:cs="Arial"/>
          <w:color w:val="000000" w:themeColor="text1"/>
          <w:lang w:val="en-GB"/>
        </w:rPr>
        <w:t xml:space="preserve"> </w:t>
      </w:r>
      <w:r w:rsidRPr="00FB15BD">
        <w:rPr>
          <w:rFonts w:ascii="Arial" w:hAnsi="Arial" w:cs="Arial"/>
          <w:color w:val="000000" w:themeColor="text1"/>
          <w:lang w:val="en-GB"/>
        </w:rPr>
        <w:t xml:space="preserve">Given community concerns about the allocation of the Wish Fund donations, clearer communication is essential. </w:t>
      </w:r>
      <w:r w:rsidRPr="00FB15BD">
        <w:rPr>
          <w:rFonts w:ascii="Arial" w:hAnsi="Arial" w:cs="Arial"/>
          <w:color w:val="000000" w:themeColor="text1"/>
          <w:lang w:val="en-GB"/>
        </w:rPr>
        <w:lastRenderedPageBreak/>
        <w:t>Justifying the use of an out-of-county venue by emphasising its accessibility, inclusivity, and capacity to meet diverse family needs can help maintain donor confidence.</w:t>
      </w:r>
    </w:p>
    <w:p w14:paraId="05D90648" w14:textId="7D909732" w:rsidR="00E578E4" w:rsidRPr="00FB15BD" w:rsidRDefault="00E578E4" w:rsidP="00DA3FD7">
      <w:pPr>
        <w:pStyle w:val="ListParagraph"/>
        <w:numPr>
          <w:ilvl w:val="0"/>
          <w:numId w:val="19"/>
        </w:numPr>
        <w:spacing w:before="0" w:after="160" w:line="360" w:lineRule="auto"/>
        <w:jc w:val="both"/>
        <w:rPr>
          <w:rFonts w:ascii="Arial" w:hAnsi="Arial" w:cs="Arial"/>
          <w:color w:val="000000" w:themeColor="text1"/>
          <w:lang w:val="en-GB"/>
        </w:rPr>
      </w:pPr>
      <w:r w:rsidRPr="00FB15BD">
        <w:rPr>
          <w:rFonts w:ascii="Arial" w:hAnsi="Arial" w:cs="Arial"/>
          <w:color w:val="000000" w:themeColor="text1"/>
          <w:lang w:val="en-GB"/>
        </w:rPr>
        <w:t>Family engagement and communication:</w:t>
      </w:r>
      <w:r w:rsidR="003E2370" w:rsidRPr="00FB15BD">
        <w:rPr>
          <w:rFonts w:ascii="Arial" w:hAnsi="Arial" w:cs="Arial"/>
          <w:color w:val="000000" w:themeColor="text1"/>
          <w:lang w:val="en-GB"/>
        </w:rPr>
        <w:t xml:space="preserve"> </w:t>
      </w:r>
      <w:r w:rsidRPr="00FB15BD">
        <w:rPr>
          <w:rFonts w:ascii="Arial" w:hAnsi="Arial" w:cs="Arial"/>
          <w:color w:val="000000" w:themeColor="text1"/>
          <w:lang w:val="en-GB"/>
        </w:rPr>
        <w:t>To minimise non-attendance, personalised communication and regular reminders leading up to the event may be beneficial. Exploring reasons for previous non-attendance can also help address specific barriers and encourage participation.</w:t>
      </w:r>
    </w:p>
    <w:p w14:paraId="38434C37" w14:textId="24B90C37" w:rsidR="00E578E4" w:rsidRPr="00FB15BD" w:rsidRDefault="00E578E4" w:rsidP="00170417">
      <w:pPr>
        <w:pStyle w:val="ListParagraph"/>
        <w:numPr>
          <w:ilvl w:val="0"/>
          <w:numId w:val="19"/>
        </w:numPr>
        <w:spacing w:before="0" w:after="160" w:line="360" w:lineRule="auto"/>
        <w:jc w:val="both"/>
        <w:rPr>
          <w:rFonts w:ascii="Arial" w:hAnsi="Arial" w:cs="Arial"/>
          <w:color w:val="000000" w:themeColor="text1"/>
          <w:lang w:val="en-GB"/>
        </w:rPr>
      </w:pPr>
      <w:r w:rsidRPr="00FB15BD">
        <w:rPr>
          <w:rFonts w:ascii="Arial" w:hAnsi="Arial" w:cs="Arial"/>
          <w:color w:val="000000" w:themeColor="text1"/>
          <w:lang w:val="en-GB"/>
        </w:rPr>
        <w:t>Activity customisation:</w:t>
      </w:r>
      <w:r w:rsidR="003E2370" w:rsidRPr="00FB15BD">
        <w:rPr>
          <w:rFonts w:ascii="Arial" w:hAnsi="Arial" w:cs="Arial"/>
          <w:color w:val="000000" w:themeColor="text1"/>
          <w:lang w:val="en-GB"/>
        </w:rPr>
        <w:t xml:space="preserve"> </w:t>
      </w:r>
      <w:r w:rsidRPr="00FB15BD">
        <w:rPr>
          <w:rFonts w:ascii="Arial" w:hAnsi="Arial" w:cs="Arial"/>
          <w:color w:val="000000" w:themeColor="text1"/>
          <w:lang w:val="en-GB"/>
        </w:rPr>
        <w:t>Continue offering a wide range of activities suitable for different developmental stages and interests. Seeking input from families on preferred activities can further tailor future events to their needs.</w:t>
      </w:r>
    </w:p>
    <w:p w14:paraId="243AC511" w14:textId="562AAF75" w:rsidR="00E578E4" w:rsidRPr="00FB15BD" w:rsidRDefault="00E578E4" w:rsidP="00EE5382">
      <w:pPr>
        <w:pStyle w:val="ListParagraph"/>
        <w:numPr>
          <w:ilvl w:val="0"/>
          <w:numId w:val="19"/>
        </w:numPr>
        <w:spacing w:before="0" w:after="160" w:line="360" w:lineRule="auto"/>
        <w:jc w:val="both"/>
        <w:rPr>
          <w:rFonts w:ascii="Arial" w:hAnsi="Arial" w:cs="Arial"/>
          <w:color w:val="000000" w:themeColor="text1"/>
          <w:lang w:val="en-GB"/>
        </w:rPr>
      </w:pPr>
      <w:r w:rsidRPr="00FB15BD">
        <w:rPr>
          <w:rFonts w:ascii="Arial" w:hAnsi="Arial" w:cs="Arial"/>
          <w:color w:val="000000" w:themeColor="text1"/>
          <w:lang w:val="en-GB"/>
        </w:rPr>
        <w:t>Long-term planning:</w:t>
      </w:r>
      <w:r w:rsidR="003E2370" w:rsidRPr="00FB15BD">
        <w:rPr>
          <w:rFonts w:ascii="Arial" w:hAnsi="Arial" w:cs="Arial"/>
          <w:color w:val="000000" w:themeColor="text1"/>
          <w:lang w:val="en-GB"/>
        </w:rPr>
        <w:t xml:space="preserve"> </w:t>
      </w:r>
      <w:r w:rsidRPr="00FB15BD">
        <w:rPr>
          <w:rFonts w:ascii="Arial" w:hAnsi="Arial" w:cs="Arial"/>
          <w:color w:val="000000" w:themeColor="text1"/>
          <w:lang w:val="en-GB"/>
        </w:rPr>
        <w:t xml:space="preserve">To ensure the longevity of the family fun days, it is worth considering establishing this as a bi-annual event, supported by comprehensive planning and feedback mechanisms to ensure continuous improvement. Bi-annual would ensure that is an event was missed due to ill health then the families would not have a year to wait until the next event. Moreover, bi-annual event could also foster a more reaching service to accommodate communities in remote geographical areas. </w:t>
      </w:r>
    </w:p>
    <w:p w14:paraId="5EFE66F4" w14:textId="77777777" w:rsidR="00F57204" w:rsidRDefault="00E578E4" w:rsidP="00F57204">
      <w:pPr>
        <w:spacing w:line="360" w:lineRule="auto"/>
        <w:jc w:val="both"/>
        <w:rPr>
          <w:rFonts w:ascii="Arial" w:hAnsi="Arial" w:cs="Arial"/>
          <w:color w:val="000000" w:themeColor="text1"/>
          <w:lang w:val="en-GB"/>
        </w:rPr>
      </w:pPr>
      <w:r w:rsidRPr="00FB15BD">
        <w:rPr>
          <w:rFonts w:ascii="Arial" w:hAnsi="Arial" w:cs="Arial"/>
          <w:color w:val="000000" w:themeColor="text1"/>
          <w:lang w:val="en-GB"/>
        </w:rPr>
        <w:t xml:space="preserve">These recommendations aim to enhance the planning and execution of future family fun days, fostering a supportive and joyful </w:t>
      </w:r>
      <w:r w:rsidRPr="00D278D2">
        <w:rPr>
          <w:rFonts w:ascii="Arial" w:hAnsi="Arial" w:cs="Arial"/>
          <w:color w:val="000000" w:themeColor="text1"/>
          <w:lang w:val="en-GB"/>
        </w:rPr>
        <w:t>environment for families navigating the complexities of PPC.</w:t>
      </w:r>
      <w:r w:rsidR="00F57204">
        <w:rPr>
          <w:rFonts w:ascii="Arial" w:hAnsi="Arial" w:cs="Arial"/>
          <w:color w:val="000000" w:themeColor="text1"/>
          <w:lang w:val="en-GB"/>
        </w:rPr>
        <w:t xml:space="preserve"> </w:t>
      </w:r>
    </w:p>
    <w:p w14:paraId="5B17D0D3" w14:textId="77777777" w:rsidR="000627AD" w:rsidRDefault="00F57204" w:rsidP="00F57204">
      <w:pPr>
        <w:spacing w:line="360" w:lineRule="auto"/>
        <w:jc w:val="both"/>
        <w:rPr>
          <w:rFonts w:ascii="Arial" w:hAnsi="Arial" w:cs="Arial"/>
          <w:color w:val="000000" w:themeColor="text1"/>
        </w:rPr>
      </w:pPr>
      <w:r w:rsidRPr="00CA6E82">
        <w:rPr>
          <w:rFonts w:ascii="Arial" w:hAnsi="Arial" w:cs="Arial"/>
          <w:color w:val="000000" w:themeColor="text1"/>
        </w:rPr>
        <w:t xml:space="preserve">Reflecting on my personal and professional development through the project, </w:t>
      </w:r>
      <w:r w:rsidR="0081154C" w:rsidRPr="00CA6E82">
        <w:rPr>
          <w:rFonts w:ascii="Arial" w:hAnsi="Arial" w:cs="Arial"/>
          <w:color w:val="000000" w:themeColor="text1"/>
        </w:rPr>
        <w:t>it</w:t>
      </w:r>
      <w:r w:rsidRPr="00CA6E82">
        <w:rPr>
          <w:rFonts w:ascii="Arial" w:hAnsi="Arial" w:cs="Arial"/>
          <w:color w:val="000000" w:themeColor="text1"/>
        </w:rPr>
        <w:t xml:space="preserve"> can </w:t>
      </w:r>
      <w:r w:rsidR="0081154C" w:rsidRPr="00CA6E82">
        <w:rPr>
          <w:rFonts w:ascii="Arial" w:hAnsi="Arial" w:cs="Arial"/>
          <w:color w:val="000000" w:themeColor="text1"/>
        </w:rPr>
        <w:t xml:space="preserve">be </w:t>
      </w:r>
      <w:r w:rsidRPr="00CA6E82">
        <w:rPr>
          <w:rFonts w:ascii="Arial" w:hAnsi="Arial" w:cs="Arial"/>
          <w:color w:val="000000" w:themeColor="text1"/>
        </w:rPr>
        <w:t>identif</w:t>
      </w:r>
      <w:r w:rsidR="0081154C" w:rsidRPr="00CA6E82">
        <w:rPr>
          <w:rFonts w:ascii="Arial" w:hAnsi="Arial" w:cs="Arial"/>
          <w:color w:val="000000" w:themeColor="text1"/>
        </w:rPr>
        <w:t>ied that there are</w:t>
      </w:r>
      <w:r w:rsidRPr="00CA6E82">
        <w:rPr>
          <w:rFonts w:ascii="Arial" w:hAnsi="Arial" w:cs="Arial"/>
          <w:color w:val="000000" w:themeColor="text1"/>
        </w:rPr>
        <w:t xml:space="preserve"> several key growth areas that have shaped </w:t>
      </w:r>
      <w:r w:rsidR="0081154C" w:rsidRPr="00CA6E82">
        <w:rPr>
          <w:rFonts w:ascii="Arial" w:hAnsi="Arial" w:cs="Arial"/>
          <w:color w:val="000000" w:themeColor="text1"/>
        </w:rPr>
        <w:t>the</w:t>
      </w:r>
      <w:r w:rsidRPr="00CA6E82">
        <w:rPr>
          <w:rFonts w:ascii="Arial" w:hAnsi="Arial" w:cs="Arial"/>
          <w:color w:val="000000" w:themeColor="text1"/>
        </w:rPr>
        <w:t xml:space="preserve"> journey. This project has allowed </w:t>
      </w:r>
      <w:r w:rsidR="00CA6E82" w:rsidRPr="00CA6E82">
        <w:rPr>
          <w:rFonts w:ascii="Arial" w:hAnsi="Arial" w:cs="Arial"/>
          <w:color w:val="000000" w:themeColor="text1"/>
        </w:rPr>
        <w:t>the researcher</w:t>
      </w:r>
      <w:r w:rsidRPr="00CA6E82">
        <w:rPr>
          <w:rFonts w:ascii="Arial" w:hAnsi="Arial" w:cs="Arial"/>
          <w:color w:val="000000" w:themeColor="text1"/>
        </w:rPr>
        <w:t xml:space="preserve"> to strengthen </w:t>
      </w:r>
      <w:r w:rsidR="00CA6E82" w:rsidRPr="00CA6E82">
        <w:rPr>
          <w:rFonts w:ascii="Arial" w:hAnsi="Arial" w:cs="Arial"/>
          <w:color w:val="000000" w:themeColor="text1"/>
        </w:rPr>
        <w:t>their</w:t>
      </w:r>
      <w:r w:rsidRPr="00CA6E82">
        <w:rPr>
          <w:rFonts w:ascii="Arial" w:hAnsi="Arial" w:cs="Arial"/>
          <w:color w:val="000000" w:themeColor="text1"/>
        </w:rPr>
        <w:t xml:space="preserve"> skills in event planning, stakeholder collaboration, and community engagement.</w:t>
      </w:r>
      <w:r w:rsidR="00CA6E82">
        <w:rPr>
          <w:rFonts w:ascii="Arial" w:hAnsi="Arial" w:cs="Arial"/>
          <w:color w:val="000000" w:themeColor="text1"/>
        </w:rPr>
        <w:t xml:space="preserve"> </w:t>
      </w:r>
    </w:p>
    <w:p w14:paraId="3B030678" w14:textId="16BFE744" w:rsidR="00F57204" w:rsidRPr="00F57204" w:rsidRDefault="00F57204" w:rsidP="00F57204">
      <w:pPr>
        <w:spacing w:line="360" w:lineRule="auto"/>
        <w:jc w:val="both"/>
        <w:rPr>
          <w:rFonts w:ascii="Arial" w:hAnsi="Arial" w:cs="Arial"/>
          <w:color w:val="000000" w:themeColor="text1"/>
        </w:rPr>
      </w:pPr>
      <w:r w:rsidRPr="00F57204">
        <w:rPr>
          <w:rFonts w:ascii="Arial" w:hAnsi="Arial" w:cs="Arial"/>
          <w:color w:val="000000" w:themeColor="text1"/>
          <w:lang w:val="en-GB"/>
        </w:rPr>
        <w:t xml:space="preserve">From a professional </w:t>
      </w:r>
      <w:r w:rsidR="00CE4939">
        <w:rPr>
          <w:rFonts w:ascii="Arial" w:hAnsi="Arial" w:cs="Arial"/>
          <w:color w:val="000000" w:themeColor="text1"/>
          <w:lang w:val="en-GB"/>
        </w:rPr>
        <w:t>point of view</w:t>
      </w:r>
      <w:r w:rsidRPr="00F57204">
        <w:rPr>
          <w:rFonts w:ascii="Arial" w:hAnsi="Arial" w:cs="Arial"/>
          <w:color w:val="000000" w:themeColor="text1"/>
          <w:lang w:val="en-GB"/>
        </w:rPr>
        <w:t xml:space="preserve">, </w:t>
      </w:r>
      <w:r w:rsidR="00CE4939">
        <w:rPr>
          <w:rFonts w:ascii="Arial" w:hAnsi="Arial" w:cs="Arial"/>
          <w:color w:val="000000" w:themeColor="text1"/>
          <w:lang w:val="en-GB"/>
        </w:rPr>
        <w:t>the</w:t>
      </w:r>
      <w:r w:rsidRPr="00F57204">
        <w:rPr>
          <w:rFonts w:ascii="Arial" w:hAnsi="Arial" w:cs="Arial"/>
          <w:color w:val="000000" w:themeColor="text1"/>
          <w:lang w:val="en-GB"/>
        </w:rPr>
        <w:t xml:space="preserve"> ability to assess and respond to the diverse needs of families receiving </w:t>
      </w:r>
      <w:r w:rsidR="00CE4939">
        <w:rPr>
          <w:rFonts w:ascii="Arial" w:hAnsi="Arial" w:cs="Arial"/>
          <w:color w:val="000000" w:themeColor="text1"/>
          <w:lang w:val="en-GB"/>
        </w:rPr>
        <w:t>PPC</w:t>
      </w:r>
      <w:r w:rsidRPr="00F57204">
        <w:rPr>
          <w:rFonts w:ascii="Arial" w:hAnsi="Arial" w:cs="Arial"/>
          <w:color w:val="000000" w:themeColor="text1"/>
          <w:lang w:val="en-GB"/>
        </w:rPr>
        <w:t xml:space="preserve"> has</w:t>
      </w:r>
      <w:r w:rsidR="00CE4939">
        <w:rPr>
          <w:rFonts w:ascii="Arial" w:hAnsi="Arial" w:cs="Arial"/>
          <w:color w:val="000000" w:themeColor="text1"/>
          <w:lang w:val="en-GB"/>
        </w:rPr>
        <w:t xml:space="preserve"> further</w:t>
      </w:r>
      <w:r w:rsidRPr="00F57204">
        <w:rPr>
          <w:rFonts w:ascii="Arial" w:hAnsi="Arial" w:cs="Arial"/>
          <w:color w:val="000000" w:themeColor="text1"/>
          <w:lang w:val="en-GB"/>
        </w:rPr>
        <w:t xml:space="preserve"> been enhanced</w:t>
      </w:r>
      <w:r w:rsidR="00766DF6">
        <w:rPr>
          <w:rFonts w:ascii="Arial" w:hAnsi="Arial" w:cs="Arial"/>
          <w:color w:val="000000" w:themeColor="text1"/>
          <w:lang w:val="en-GB"/>
        </w:rPr>
        <w:t xml:space="preserve"> by</w:t>
      </w:r>
      <w:r w:rsidRPr="00F57204">
        <w:rPr>
          <w:rFonts w:ascii="Arial" w:hAnsi="Arial" w:cs="Arial"/>
          <w:color w:val="000000" w:themeColor="text1"/>
          <w:lang w:val="en-GB"/>
        </w:rPr>
        <w:t xml:space="preserve"> learn</w:t>
      </w:r>
      <w:r w:rsidR="00766DF6">
        <w:rPr>
          <w:rFonts w:ascii="Arial" w:hAnsi="Arial" w:cs="Arial"/>
          <w:color w:val="000000" w:themeColor="text1"/>
          <w:lang w:val="en-GB"/>
        </w:rPr>
        <w:t>ing</w:t>
      </w:r>
      <w:r w:rsidRPr="00F57204">
        <w:rPr>
          <w:rFonts w:ascii="Arial" w:hAnsi="Arial" w:cs="Arial"/>
          <w:color w:val="000000" w:themeColor="text1"/>
          <w:lang w:val="en-GB"/>
        </w:rPr>
        <w:t xml:space="preserve"> how to carefully consider the logistics of accessibility and inclusivity, ensuring that all families feel welcomed and supported. The challenges of negotiating with venues and addressing financial constraints also pushed </w:t>
      </w:r>
      <w:r w:rsidR="00766DF6">
        <w:rPr>
          <w:rFonts w:ascii="Arial" w:hAnsi="Arial" w:cs="Arial"/>
          <w:color w:val="000000" w:themeColor="text1"/>
          <w:lang w:val="en-GB"/>
        </w:rPr>
        <w:t>the researcher</w:t>
      </w:r>
      <w:r w:rsidRPr="00F57204">
        <w:rPr>
          <w:rFonts w:ascii="Arial" w:hAnsi="Arial" w:cs="Arial"/>
          <w:color w:val="000000" w:themeColor="text1"/>
          <w:lang w:val="en-GB"/>
        </w:rPr>
        <w:t xml:space="preserve"> to think creatively and develop problem-solving skills. In particular, the collaboration with the resort has been an eye-opening experience, where </w:t>
      </w:r>
      <w:r w:rsidR="005E278A">
        <w:rPr>
          <w:rFonts w:ascii="Arial" w:hAnsi="Arial" w:cs="Arial"/>
          <w:color w:val="000000" w:themeColor="text1"/>
          <w:lang w:val="en-GB"/>
        </w:rPr>
        <w:t>the researcher has</w:t>
      </w:r>
      <w:r w:rsidRPr="00F57204">
        <w:rPr>
          <w:rFonts w:ascii="Arial" w:hAnsi="Arial" w:cs="Arial"/>
          <w:color w:val="000000" w:themeColor="text1"/>
          <w:lang w:val="en-GB"/>
        </w:rPr>
        <w:t xml:space="preserve"> re</w:t>
      </w:r>
      <w:r w:rsidR="005E278A">
        <w:rPr>
          <w:rFonts w:ascii="Arial" w:hAnsi="Arial" w:cs="Arial"/>
          <w:color w:val="000000" w:themeColor="text1"/>
          <w:lang w:val="en-GB"/>
        </w:rPr>
        <w:t>cognised</w:t>
      </w:r>
      <w:r w:rsidRPr="00F57204">
        <w:rPr>
          <w:rFonts w:ascii="Arial" w:hAnsi="Arial" w:cs="Arial"/>
          <w:color w:val="000000" w:themeColor="text1"/>
          <w:lang w:val="en-GB"/>
        </w:rPr>
        <w:t xml:space="preserve"> the importance of forging long-term partnerships that benefit both parties.</w:t>
      </w:r>
    </w:p>
    <w:p w14:paraId="13D389F7" w14:textId="617C7119" w:rsidR="00F57204" w:rsidRPr="00F57204" w:rsidRDefault="00F57204" w:rsidP="00F57204">
      <w:pPr>
        <w:spacing w:line="360" w:lineRule="auto"/>
        <w:jc w:val="both"/>
        <w:rPr>
          <w:rFonts w:ascii="Arial" w:hAnsi="Arial" w:cs="Arial"/>
          <w:color w:val="000000" w:themeColor="text1"/>
          <w:lang w:val="en-GB"/>
        </w:rPr>
      </w:pPr>
      <w:r w:rsidRPr="00F57204">
        <w:rPr>
          <w:rFonts w:ascii="Arial" w:hAnsi="Arial" w:cs="Arial"/>
          <w:color w:val="000000" w:themeColor="text1"/>
          <w:lang w:val="en-GB"/>
        </w:rPr>
        <w:t xml:space="preserve">On a personal level, working closely with families and witnessing the profound impact of these events has deepened </w:t>
      </w:r>
      <w:r w:rsidR="000627AD">
        <w:rPr>
          <w:rFonts w:ascii="Arial" w:hAnsi="Arial" w:cs="Arial"/>
          <w:color w:val="000000" w:themeColor="text1"/>
          <w:lang w:val="en-GB"/>
        </w:rPr>
        <w:t xml:space="preserve">the </w:t>
      </w:r>
      <w:r w:rsidR="005022E0">
        <w:rPr>
          <w:rFonts w:ascii="Arial" w:hAnsi="Arial" w:cs="Arial"/>
          <w:color w:val="000000" w:themeColor="text1"/>
          <w:lang w:val="en-GB"/>
        </w:rPr>
        <w:t>researcher’s</w:t>
      </w:r>
      <w:r w:rsidRPr="00F57204">
        <w:rPr>
          <w:rFonts w:ascii="Arial" w:hAnsi="Arial" w:cs="Arial"/>
          <w:color w:val="000000" w:themeColor="text1"/>
          <w:lang w:val="en-GB"/>
        </w:rPr>
        <w:t xml:space="preserve"> empathy and strengthened </w:t>
      </w:r>
      <w:r w:rsidR="000627AD">
        <w:rPr>
          <w:rFonts w:ascii="Arial" w:hAnsi="Arial" w:cs="Arial"/>
          <w:color w:val="000000" w:themeColor="text1"/>
          <w:lang w:val="en-GB"/>
        </w:rPr>
        <w:t>the</w:t>
      </w:r>
      <w:r w:rsidRPr="00F57204">
        <w:rPr>
          <w:rFonts w:ascii="Arial" w:hAnsi="Arial" w:cs="Arial"/>
          <w:color w:val="000000" w:themeColor="text1"/>
          <w:lang w:val="en-GB"/>
        </w:rPr>
        <w:t xml:space="preserve"> </w:t>
      </w:r>
      <w:r w:rsidRPr="00F57204">
        <w:rPr>
          <w:rFonts w:ascii="Arial" w:hAnsi="Arial" w:cs="Arial"/>
          <w:color w:val="000000" w:themeColor="text1"/>
          <w:lang w:val="en-GB"/>
        </w:rPr>
        <w:lastRenderedPageBreak/>
        <w:t>commitment to supporting vulnerable populations. Seeing families connect, share experiences, and find joy during difficult times has been a source of immense personal fulfilment.</w:t>
      </w:r>
    </w:p>
    <w:p w14:paraId="524D4621" w14:textId="6216CA92" w:rsidR="00F57204" w:rsidRPr="00F57204" w:rsidRDefault="00F57204" w:rsidP="00F57204">
      <w:pPr>
        <w:spacing w:line="360" w:lineRule="auto"/>
        <w:jc w:val="both"/>
        <w:rPr>
          <w:rFonts w:ascii="Arial" w:hAnsi="Arial" w:cs="Arial"/>
          <w:color w:val="000000" w:themeColor="text1"/>
          <w:lang w:val="en-GB"/>
        </w:rPr>
      </w:pPr>
      <w:r w:rsidRPr="00F57204">
        <w:rPr>
          <w:rFonts w:ascii="Arial" w:hAnsi="Arial" w:cs="Arial"/>
          <w:color w:val="000000" w:themeColor="text1"/>
          <w:lang w:val="en-GB"/>
        </w:rPr>
        <w:t xml:space="preserve">In the future, </w:t>
      </w:r>
      <w:r w:rsidR="000627AD">
        <w:rPr>
          <w:rFonts w:ascii="Arial" w:hAnsi="Arial" w:cs="Arial"/>
          <w:color w:val="000000" w:themeColor="text1"/>
          <w:lang w:val="en-GB"/>
        </w:rPr>
        <w:t>the researcher</w:t>
      </w:r>
      <w:r w:rsidRPr="00F57204">
        <w:rPr>
          <w:rFonts w:ascii="Arial" w:hAnsi="Arial" w:cs="Arial"/>
          <w:color w:val="000000" w:themeColor="text1"/>
          <w:lang w:val="en-GB"/>
        </w:rPr>
        <w:t xml:space="preserve"> aim</w:t>
      </w:r>
      <w:r w:rsidR="000627AD">
        <w:rPr>
          <w:rFonts w:ascii="Arial" w:hAnsi="Arial" w:cs="Arial"/>
          <w:color w:val="000000" w:themeColor="text1"/>
          <w:lang w:val="en-GB"/>
        </w:rPr>
        <w:t>s</w:t>
      </w:r>
      <w:r w:rsidRPr="00F57204">
        <w:rPr>
          <w:rFonts w:ascii="Arial" w:hAnsi="Arial" w:cs="Arial"/>
          <w:color w:val="000000" w:themeColor="text1"/>
          <w:lang w:val="en-GB"/>
        </w:rPr>
        <w:t xml:space="preserve"> to continue refining </w:t>
      </w:r>
      <w:r w:rsidR="000627AD">
        <w:rPr>
          <w:rFonts w:ascii="Arial" w:hAnsi="Arial" w:cs="Arial"/>
          <w:color w:val="000000" w:themeColor="text1"/>
          <w:lang w:val="en-GB"/>
        </w:rPr>
        <w:t>the</w:t>
      </w:r>
      <w:r w:rsidRPr="00F57204">
        <w:rPr>
          <w:rFonts w:ascii="Arial" w:hAnsi="Arial" w:cs="Arial"/>
          <w:color w:val="000000" w:themeColor="text1"/>
          <w:lang w:val="en-GB"/>
        </w:rPr>
        <w:t xml:space="preserve"> event management and communication skills, ensuring that each family fun day is tailored even more closely to the needs of the families </w:t>
      </w:r>
      <w:r w:rsidR="00DD15AE">
        <w:rPr>
          <w:rFonts w:ascii="Arial" w:hAnsi="Arial" w:cs="Arial"/>
          <w:color w:val="000000" w:themeColor="text1"/>
          <w:lang w:val="en-GB"/>
        </w:rPr>
        <w:t>within PPC</w:t>
      </w:r>
      <w:r w:rsidRPr="00F57204">
        <w:rPr>
          <w:rFonts w:ascii="Arial" w:hAnsi="Arial" w:cs="Arial"/>
          <w:color w:val="000000" w:themeColor="text1"/>
          <w:lang w:val="en-GB"/>
        </w:rPr>
        <w:t xml:space="preserve">. Additionally, </w:t>
      </w:r>
      <w:r w:rsidR="00DD15AE">
        <w:rPr>
          <w:rFonts w:ascii="Arial" w:hAnsi="Arial" w:cs="Arial"/>
          <w:color w:val="000000" w:themeColor="text1"/>
          <w:lang w:val="en-GB"/>
        </w:rPr>
        <w:t>the researcher</w:t>
      </w:r>
      <w:r w:rsidRPr="00F57204">
        <w:rPr>
          <w:rFonts w:ascii="Arial" w:hAnsi="Arial" w:cs="Arial"/>
          <w:color w:val="000000" w:themeColor="text1"/>
          <w:lang w:val="en-GB"/>
        </w:rPr>
        <w:t xml:space="preserve"> plan</w:t>
      </w:r>
      <w:r w:rsidR="00DD15AE">
        <w:rPr>
          <w:rFonts w:ascii="Arial" w:hAnsi="Arial" w:cs="Arial"/>
          <w:color w:val="000000" w:themeColor="text1"/>
          <w:lang w:val="en-GB"/>
        </w:rPr>
        <w:t>s</w:t>
      </w:r>
      <w:r w:rsidRPr="00F57204">
        <w:rPr>
          <w:rFonts w:ascii="Arial" w:hAnsi="Arial" w:cs="Arial"/>
          <w:color w:val="000000" w:themeColor="text1"/>
          <w:lang w:val="en-GB"/>
        </w:rPr>
        <w:t xml:space="preserve"> to pursue further professional development opportunities, such as attending workshops on community engagement and partnership building, to enhance </w:t>
      </w:r>
      <w:r w:rsidR="00DD15AE">
        <w:rPr>
          <w:rFonts w:ascii="Arial" w:hAnsi="Arial" w:cs="Arial"/>
          <w:color w:val="000000" w:themeColor="text1"/>
          <w:lang w:val="en-GB"/>
        </w:rPr>
        <w:t>the</w:t>
      </w:r>
      <w:r w:rsidRPr="00F57204">
        <w:rPr>
          <w:rFonts w:ascii="Arial" w:hAnsi="Arial" w:cs="Arial"/>
          <w:color w:val="000000" w:themeColor="text1"/>
          <w:lang w:val="en-GB"/>
        </w:rPr>
        <w:t xml:space="preserve"> ability to advocate for and support families in </w:t>
      </w:r>
      <w:r w:rsidR="00DD15AE">
        <w:rPr>
          <w:rFonts w:ascii="Arial" w:hAnsi="Arial" w:cs="Arial"/>
          <w:color w:val="000000" w:themeColor="text1"/>
          <w:lang w:val="en-GB"/>
        </w:rPr>
        <w:t>PPC</w:t>
      </w:r>
      <w:r w:rsidRPr="00F57204">
        <w:rPr>
          <w:rFonts w:ascii="Arial" w:hAnsi="Arial" w:cs="Arial"/>
          <w:color w:val="000000" w:themeColor="text1"/>
          <w:lang w:val="en-GB"/>
        </w:rPr>
        <w:t xml:space="preserve">. </w:t>
      </w:r>
      <w:r w:rsidR="007637B2">
        <w:rPr>
          <w:rFonts w:ascii="Arial" w:hAnsi="Arial" w:cs="Arial"/>
          <w:color w:val="000000" w:themeColor="text1"/>
          <w:lang w:val="en-GB"/>
        </w:rPr>
        <w:t>The researcher</w:t>
      </w:r>
      <w:r w:rsidRPr="00F57204">
        <w:rPr>
          <w:rFonts w:ascii="Arial" w:hAnsi="Arial" w:cs="Arial"/>
          <w:color w:val="000000" w:themeColor="text1"/>
          <w:lang w:val="en-GB"/>
        </w:rPr>
        <w:t xml:space="preserve"> also aim</w:t>
      </w:r>
      <w:r w:rsidR="007637B2">
        <w:rPr>
          <w:rFonts w:ascii="Arial" w:hAnsi="Arial" w:cs="Arial"/>
          <w:color w:val="000000" w:themeColor="text1"/>
          <w:lang w:val="en-GB"/>
        </w:rPr>
        <w:t>s</w:t>
      </w:r>
      <w:r w:rsidRPr="00F57204">
        <w:rPr>
          <w:rFonts w:ascii="Arial" w:hAnsi="Arial" w:cs="Arial"/>
          <w:color w:val="000000" w:themeColor="text1"/>
          <w:lang w:val="en-GB"/>
        </w:rPr>
        <w:t xml:space="preserve"> to develop better strategies for managing donor relationships and improving transparency around the allocation of donations, which will be essential in sustaining these initiatives long-term.</w:t>
      </w:r>
    </w:p>
    <w:p w14:paraId="7988540D" w14:textId="067430F9" w:rsidR="00F57204" w:rsidRPr="00F57204" w:rsidRDefault="00F57204" w:rsidP="00F57204">
      <w:pPr>
        <w:spacing w:line="360" w:lineRule="auto"/>
        <w:jc w:val="both"/>
        <w:rPr>
          <w:rFonts w:ascii="Arial" w:hAnsi="Arial" w:cs="Arial"/>
          <w:color w:val="000000" w:themeColor="text1"/>
          <w:lang w:val="en-GB"/>
        </w:rPr>
      </w:pPr>
      <w:r w:rsidRPr="00F57204">
        <w:rPr>
          <w:rFonts w:ascii="Arial" w:hAnsi="Arial" w:cs="Arial"/>
          <w:color w:val="000000" w:themeColor="text1"/>
          <w:lang w:val="en-GB"/>
        </w:rPr>
        <w:t xml:space="preserve">Ultimately, this project has solidified </w:t>
      </w:r>
      <w:r w:rsidR="007637B2">
        <w:rPr>
          <w:rFonts w:ascii="Arial" w:hAnsi="Arial" w:cs="Arial"/>
          <w:color w:val="000000" w:themeColor="text1"/>
          <w:lang w:val="en-GB"/>
        </w:rPr>
        <w:t>the</w:t>
      </w:r>
      <w:r w:rsidRPr="00F57204">
        <w:rPr>
          <w:rFonts w:ascii="Arial" w:hAnsi="Arial" w:cs="Arial"/>
          <w:color w:val="000000" w:themeColor="text1"/>
          <w:lang w:val="en-GB"/>
        </w:rPr>
        <w:t xml:space="preserve"> belief in the importance of </w:t>
      </w:r>
      <w:r w:rsidR="007637B2" w:rsidRPr="00F57204">
        <w:rPr>
          <w:rFonts w:ascii="Arial" w:hAnsi="Arial" w:cs="Arial"/>
          <w:color w:val="000000" w:themeColor="text1"/>
          <w:lang w:val="en-GB"/>
        </w:rPr>
        <w:t>advancing</w:t>
      </w:r>
      <w:r w:rsidRPr="00F57204">
        <w:rPr>
          <w:rFonts w:ascii="Arial" w:hAnsi="Arial" w:cs="Arial"/>
          <w:color w:val="000000" w:themeColor="text1"/>
          <w:lang w:val="en-GB"/>
        </w:rPr>
        <w:t xml:space="preserve"> community connections and providing families with not only moments of respite but also lasting support networks that empower them during their journeys.</w:t>
      </w:r>
    </w:p>
    <w:p w14:paraId="7DA6D4B2" w14:textId="7E0D5E6C" w:rsidR="00E578E4" w:rsidRPr="00D278D2" w:rsidRDefault="00E578E4" w:rsidP="00590134">
      <w:pPr>
        <w:spacing w:line="360" w:lineRule="auto"/>
        <w:jc w:val="both"/>
        <w:rPr>
          <w:rFonts w:ascii="Arial" w:hAnsi="Arial" w:cs="Arial"/>
          <w:color w:val="000000" w:themeColor="text1"/>
          <w:lang w:val="en-GB"/>
        </w:rPr>
      </w:pPr>
    </w:p>
    <w:p w14:paraId="32CC4251" w14:textId="77777777" w:rsidR="00E578E4" w:rsidRPr="003521B0" w:rsidRDefault="00E578E4" w:rsidP="00E578E4">
      <w:pPr>
        <w:rPr>
          <w:lang w:val="en-GB"/>
        </w:rPr>
      </w:pPr>
    </w:p>
    <w:p w14:paraId="0BD592C4" w14:textId="41D2B595" w:rsidR="001C409A" w:rsidRPr="000C0209" w:rsidRDefault="001C409A" w:rsidP="0072197C">
      <w:pPr>
        <w:pStyle w:val="Heading1"/>
        <w:spacing w:line="360" w:lineRule="auto"/>
        <w:rPr>
          <w:rFonts w:ascii="Arial" w:hAnsi="Arial" w:cs="Arial"/>
          <w:color w:val="auto"/>
          <w:sz w:val="22"/>
          <w:lang w:val="en-GB"/>
        </w:rPr>
      </w:pPr>
      <w:bookmarkStart w:id="28" w:name="_Toc196752412"/>
      <w:r w:rsidRPr="000C0209">
        <w:rPr>
          <w:rFonts w:ascii="Arial" w:hAnsi="Arial" w:cs="Arial"/>
          <w:color w:val="auto"/>
          <w:sz w:val="22"/>
          <w:lang w:val="en-GB"/>
        </w:rPr>
        <w:lastRenderedPageBreak/>
        <w:t>Appendices</w:t>
      </w:r>
      <w:bookmarkEnd w:id="28"/>
    </w:p>
    <w:p w14:paraId="609F2CE2" w14:textId="5B662394" w:rsidR="00F84C5B" w:rsidRPr="00C5311D" w:rsidRDefault="00F84C5B" w:rsidP="00C5311D">
      <w:pPr>
        <w:pStyle w:val="Heading3"/>
        <w:rPr>
          <w:rFonts w:ascii="Arial" w:hAnsi="Arial" w:cs="Arial"/>
          <w:color w:val="000000" w:themeColor="text1"/>
          <w:sz w:val="22"/>
          <w:szCs w:val="22"/>
          <w:lang w:val="en-GB"/>
        </w:rPr>
      </w:pPr>
      <w:bookmarkStart w:id="29" w:name="_Toc196752413"/>
      <w:r w:rsidRPr="00C5311D">
        <w:rPr>
          <w:rFonts w:ascii="Arial" w:hAnsi="Arial" w:cs="Arial"/>
          <w:color w:val="000000" w:themeColor="text1"/>
          <w:sz w:val="22"/>
          <w:szCs w:val="22"/>
          <w:lang w:val="en-GB"/>
        </w:rPr>
        <w:t>Appendix 1 – Fish Bone Diagram</w:t>
      </w:r>
      <w:bookmarkEnd w:id="29"/>
      <w:r w:rsidRPr="00C5311D">
        <w:rPr>
          <w:rFonts w:ascii="Arial" w:hAnsi="Arial" w:cs="Arial"/>
          <w:color w:val="000000" w:themeColor="text1"/>
          <w:sz w:val="22"/>
          <w:szCs w:val="22"/>
          <w:lang w:val="en-GB"/>
        </w:rPr>
        <w:t xml:space="preserve"> </w:t>
      </w:r>
    </w:p>
    <w:p w14:paraId="12617D43" w14:textId="5399893D" w:rsidR="00A67CFC" w:rsidRDefault="00A67CFC" w:rsidP="001F648A">
      <w:pPr>
        <w:pStyle w:val="ListBullet"/>
        <w:numPr>
          <w:ilvl w:val="0"/>
          <w:numId w:val="0"/>
        </w:numPr>
        <w:ind w:left="720"/>
      </w:pPr>
      <w:r>
        <w:rPr>
          <w:noProof/>
        </w:rPr>
        <w:drawing>
          <wp:inline distT="0" distB="0" distL="0" distR="0" wp14:anchorId="07924B5A" wp14:editId="66047215">
            <wp:extent cx="5274310" cy="3956050"/>
            <wp:effectExtent l="0" t="0" r="2540" b="6350"/>
            <wp:docPr id="123839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3956050"/>
                    </a:xfrm>
                    <a:prstGeom prst="rect">
                      <a:avLst/>
                    </a:prstGeom>
                    <a:noFill/>
                    <a:ln>
                      <a:noFill/>
                    </a:ln>
                  </pic:spPr>
                </pic:pic>
              </a:graphicData>
            </a:graphic>
          </wp:inline>
        </w:drawing>
      </w:r>
    </w:p>
    <w:p w14:paraId="7ADA3D9E" w14:textId="7A0CEFBA" w:rsidR="000F2D0C" w:rsidRPr="00C5311D" w:rsidRDefault="000F2D0C" w:rsidP="001F648A">
      <w:pPr>
        <w:pStyle w:val="ListBullet"/>
        <w:numPr>
          <w:ilvl w:val="0"/>
          <w:numId w:val="0"/>
        </w:numPr>
        <w:spacing w:line="360" w:lineRule="auto"/>
        <w:rPr>
          <w:rFonts w:ascii="Arial" w:hAnsi="Arial" w:cs="Arial"/>
          <w:lang w:val="en-GB"/>
        </w:rPr>
      </w:pPr>
    </w:p>
    <w:p w14:paraId="0809CBC0" w14:textId="72E7CAF1" w:rsidR="000F2D0C" w:rsidRPr="001F648A" w:rsidRDefault="000F2D0C" w:rsidP="001F648A">
      <w:pPr>
        <w:pStyle w:val="Heading1"/>
        <w:spacing w:line="360" w:lineRule="auto"/>
        <w:jc w:val="both"/>
        <w:rPr>
          <w:rFonts w:ascii="Arial" w:hAnsi="Arial" w:cs="Arial"/>
          <w:color w:val="auto"/>
          <w:sz w:val="22"/>
          <w:lang w:val="en-GB"/>
        </w:rPr>
      </w:pPr>
      <w:bookmarkStart w:id="30" w:name="_Toc196752414"/>
      <w:r w:rsidRPr="001F648A">
        <w:rPr>
          <w:rFonts w:ascii="Arial" w:hAnsi="Arial" w:cs="Arial"/>
          <w:color w:val="auto"/>
          <w:sz w:val="22"/>
          <w:lang w:val="en-GB"/>
        </w:rPr>
        <w:t>Abbreviations list</w:t>
      </w:r>
      <w:bookmarkEnd w:id="30"/>
      <w:r w:rsidRPr="001F648A">
        <w:rPr>
          <w:rFonts w:ascii="Arial" w:hAnsi="Arial" w:cs="Arial"/>
          <w:color w:val="auto"/>
          <w:sz w:val="22"/>
          <w:lang w:val="en-GB"/>
        </w:rPr>
        <w:t xml:space="preserve"> </w:t>
      </w:r>
    </w:p>
    <w:p w14:paraId="6537F8CF" w14:textId="5FD187FF" w:rsidR="00FE7D5D" w:rsidRPr="001F648A" w:rsidRDefault="00D579CA" w:rsidP="001F648A">
      <w:pPr>
        <w:spacing w:line="360" w:lineRule="auto"/>
        <w:jc w:val="both"/>
        <w:rPr>
          <w:rFonts w:ascii="Arial" w:hAnsi="Arial" w:cs="Arial"/>
          <w:color w:val="auto"/>
          <w:lang w:val="en-GB"/>
        </w:rPr>
      </w:pPr>
      <w:r w:rsidRPr="001F648A">
        <w:rPr>
          <w:rFonts w:ascii="Arial" w:hAnsi="Arial" w:cs="Arial"/>
          <w:color w:val="auto"/>
          <w:lang w:val="en-GB"/>
        </w:rPr>
        <w:t xml:space="preserve">Children and Young People </w:t>
      </w:r>
      <w:r w:rsidR="00DD6483" w:rsidRPr="001F648A">
        <w:rPr>
          <w:rFonts w:ascii="Arial" w:hAnsi="Arial" w:cs="Arial"/>
          <w:color w:val="auto"/>
          <w:lang w:val="en-GB"/>
        </w:rPr>
        <w:t>–</w:t>
      </w:r>
      <w:r w:rsidRPr="001F648A">
        <w:rPr>
          <w:rFonts w:ascii="Arial" w:hAnsi="Arial" w:cs="Arial"/>
          <w:color w:val="auto"/>
          <w:lang w:val="en-GB"/>
        </w:rPr>
        <w:t xml:space="preserve"> </w:t>
      </w:r>
      <w:r w:rsidR="00FE7D5D" w:rsidRPr="001F648A">
        <w:rPr>
          <w:rFonts w:ascii="Arial" w:hAnsi="Arial" w:cs="Arial"/>
          <w:color w:val="auto"/>
          <w:lang w:val="en-GB"/>
        </w:rPr>
        <w:t>CYP</w:t>
      </w:r>
    </w:p>
    <w:p w14:paraId="14F06DEB" w14:textId="44498AE2" w:rsidR="00DD6483" w:rsidRPr="001F648A" w:rsidRDefault="00DD6483" w:rsidP="001F648A">
      <w:pPr>
        <w:spacing w:line="360" w:lineRule="auto"/>
        <w:jc w:val="both"/>
        <w:rPr>
          <w:rFonts w:ascii="Arial" w:hAnsi="Arial" w:cs="Arial"/>
          <w:color w:val="auto"/>
          <w:lang w:val="en-GB"/>
        </w:rPr>
      </w:pPr>
      <w:r w:rsidRPr="001F648A">
        <w:rPr>
          <w:rFonts w:ascii="Arial" w:hAnsi="Arial" w:cs="Arial"/>
          <w:color w:val="auto"/>
          <w:shd w:val="clear" w:color="auto" w:fill="FFFFFF"/>
          <w:lang w:val="en-GB"/>
        </w:rPr>
        <w:t>International Children’s Palliative Care Network</w:t>
      </w:r>
      <w:r w:rsidRPr="001F648A">
        <w:rPr>
          <w:rFonts w:ascii="Arial" w:hAnsi="Arial" w:cs="Arial"/>
          <w:color w:val="auto"/>
          <w:lang w:val="en-GB"/>
        </w:rPr>
        <w:t xml:space="preserve"> </w:t>
      </w:r>
      <w:r w:rsidR="00ED6478" w:rsidRPr="001F648A">
        <w:rPr>
          <w:rFonts w:ascii="Arial" w:hAnsi="Arial" w:cs="Arial"/>
          <w:color w:val="auto"/>
          <w:lang w:val="en-GB"/>
        </w:rPr>
        <w:t>–</w:t>
      </w:r>
      <w:r w:rsidRPr="001F648A">
        <w:rPr>
          <w:rFonts w:ascii="Arial" w:hAnsi="Arial" w:cs="Arial"/>
          <w:color w:val="auto"/>
          <w:lang w:val="en-GB"/>
        </w:rPr>
        <w:t xml:space="preserve"> </w:t>
      </w:r>
      <w:r w:rsidRPr="001F648A">
        <w:rPr>
          <w:rFonts w:ascii="Arial" w:hAnsi="Arial" w:cs="Arial"/>
          <w:color w:val="auto"/>
          <w:lang w:val="en-GB"/>
        </w:rPr>
        <w:t>ICPCN</w:t>
      </w:r>
    </w:p>
    <w:p w14:paraId="447F754E" w14:textId="73082056" w:rsidR="00ED6478" w:rsidRPr="001F648A" w:rsidRDefault="00ED6478" w:rsidP="001F648A">
      <w:pPr>
        <w:spacing w:line="360" w:lineRule="auto"/>
        <w:jc w:val="both"/>
        <w:rPr>
          <w:rFonts w:ascii="Arial" w:hAnsi="Arial" w:cs="Arial"/>
          <w:color w:val="auto"/>
          <w:lang w:val="en-GB"/>
        </w:rPr>
      </w:pPr>
      <w:r w:rsidRPr="001F648A">
        <w:rPr>
          <w:rFonts w:ascii="Arial" w:hAnsi="Arial" w:cs="Arial"/>
          <w:color w:val="auto"/>
          <w:lang w:val="en-GB"/>
        </w:rPr>
        <w:t>National Health Service - NHS</w:t>
      </w:r>
    </w:p>
    <w:p w14:paraId="55183C8C" w14:textId="4A8196F4" w:rsidR="00FE7D5D" w:rsidRPr="001F648A" w:rsidRDefault="00D579CA" w:rsidP="001F648A">
      <w:pPr>
        <w:spacing w:line="360" w:lineRule="auto"/>
        <w:jc w:val="both"/>
        <w:rPr>
          <w:rFonts w:ascii="Arial" w:hAnsi="Arial" w:cs="Arial"/>
          <w:color w:val="auto"/>
          <w:lang w:val="en-GB"/>
        </w:rPr>
      </w:pPr>
      <w:r w:rsidRPr="001F648A">
        <w:rPr>
          <w:rFonts w:ascii="Arial" w:hAnsi="Arial" w:cs="Arial"/>
          <w:color w:val="auto"/>
          <w:lang w:val="en-GB"/>
        </w:rPr>
        <w:t xml:space="preserve">National Institute Clinical Excellence </w:t>
      </w:r>
      <w:r w:rsidR="00DD6483" w:rsidRPr="001F648A">
        <w:rPr>
          <w:rFonts w:ascii="Arial" w:hAnsi="Arial" w:cs="Arial"/>
          <w:color w:val="auto"/>
          <w:lang w:val="en-GB"/>
        </w:rPr>
        <w:t>–</w:t>
      </w:r>
      <w:r w:rsidRPr="001F648A">
        <w:rPr>
          <w:rFonts w:ascii="Arial" w:hAnsi="Arial" w:cs="Arial"/>
          <w:color w:val="auto"/>
          <w:lang w:val="en-GB"/>
        </w:rPr>
        <w:t xml:space="preserve"> </w:t>
      </w:r>
      <w:r w:rsidR="00FE7D5D" w:rsidRPr="001F648A">
        <w:rPr>
          <w:rFonts w:ascii="Arial" w:hAnsi="Arial" w:cs="Arial"/>
          <w:color w:val="auto"/>
          <w:lang w:val="en-GB"/>
        </w:rPr>
        <w:t>NICE</w:t>
      </w:r>
    </w:p>
    <w:p w14:paraId="375DF21D" w14:textId="6AE79D17" w:rsidR="00DD6483" w:rsidRPr="001F648A" w:rsidRDefault="00DD6483" w:rsidP="001F648A">
      <w:pPr>
        <w:spacing w:line="360" w:lineRule="auto"/>
        <w:jc w:val="both"/>
        <w:rPr>
          <w:rFonts w:ascii="Arial" w:hAnsi="Arial" w:cs="Arial"/>
          <w:color w:val="auto"/>
          <w:lang w:val="en-GB"/>
        </w:rPr>
      </w:pPr>
      <w:r w:rsidRPr="001F648A">
        <w:rPr>
          <w:rFonts w:ascii="Arial" w:hAnsi="Arial" w:cs="Arial"/>
          <w:color w:val="auto"/>
          <w:lang w:val="en-GB"/>
        </w:rPr>
        <w:t>Multidisciplinary Team - MDT</w:t>
      </w:r>
    </w:p>
    <w:p w14:paraId="1C6937A5" w14:textId="1597DE8B" w:rsidR="00382126" w:rsidRPr="001F648A" w:rsidRDefault="00D579CA" w:rsidP="001F648A">
      <w:pPr>
        <w:spacing w:line="360" w:lineRule="auto"/>
        <w:jc w:val="both"/>
        <w:rPr>
          <w:rFonts w:ascii="Arial" w:hAnsi="Arial" w:cs="Arial"/>
          <w:color w:val="auto"/>
          <w:lang w:val="en-GB"/>
        </w:rPr>
      </w:pPr>
      <w:r w:rsidRPr="001F648A">
        <w:rPr>
          <w:rFonts w:ascii="Arial" w:hAnsi="Arial" w:cs="Arial"/>
          <w:color w:val="auto"/>
          <w:lang w:val="en-GB"/>
        </w:rPr>
        <w:t xml:space="preserve">Paediatric Palliative Care </w:t>
      </w:r>
      <w:r w:rsidR="008009FB" w:rsidRPr="001F648A">
        <w:rPr>
          <w:rFonts w:ascii="Arial" w:hAnsi="Arial" w:cs="Arial"/>
          <w:color w:val="auto"/>
          <w:lang w:val="en-GB"/>
        </w:rPr>
        <w:t>–</w:t>
      </w:r>
      <w:r w:rsidRPr="001F648A">
        <w:rPr>
          <w:rFonts w:ascii="Arial" w:hAnsi="Arial" w:cs="Arial"/>
          <w:color w:val="auto"/>
          <w:lang w:val="en-GB"/>
        </w:rPr>
        <w:t xml:space="preserve"> </w:t>
      </w:r>
      <w:r w:rsidR="00FE7D5D" w:rsidRPr="001F648A">
        <w:rPr>
          <w:rFonts w:ascii="Arial" w:hAnsi="Arial" w:cs="Arial"/>
          <w:color w:val="auto"/>
          <w:lang w:val="en-GB"/>
        </w:rPr>
        <w:t>PPC</w:t>
      </w:r>
    </w:p>
    <w:p w14:paraId="6FDF9051" w14:textId="6C99524B" w:rsidR="00DD6483" w:rsidRPr="001F648A" w:rsidRDefault="00DD6483" w:rsidP="001F648A">
      <w:pPr>
        <w:spacing w:line="360" w:lineRule="auto"/>
        <w:jc w:val="both"/>
        <w:rPr>
          <w:rFonts w:ascii="Arial" w:hAnsi="Arial" w:cs="Arial"/>
          <w:color w:val="auto"/>
          <w:lang w:val="en-GB"/>
        </w:rPr>
      </w:pPr>
      <w:r w:rsidRPr="001F648A">
        <w:rPr>
          <w:rFonts w:ascii="Arial" w:hAnsi="Arial" w:cs="Arial"/>
          <w:color w:val="auto"/>
          <w:lang w:val="en-GB"/>
        </w:rPr>
        <w:t xml:space="preserve">United Nations Convention of the Rights of the Child </w:t>
      </w:r>
      <w:r w:rsidR="00696E27" w:rsidRPr="001F648A">
        <w:rPr>
          <w:rFonts w:ascii="Arial" w:hAnsi="Arial" w:cs="Arial"/>
          <w:color w:val="auto"/>
          <w:lang w:val="en-GB"/>
        </w:rPr>
        <w:t>–</w:t>
      </w:r>
      <w:r w:rsidRPr="001F648A">
        <w:rPr>
          <w:rFonts w:ascii="Arial" w:hAnsi="Arial" w:cs="Arial"/>
          <w:color w:val="auto"/>
          <w:lang w:val="en-GB"/>
        </w:rPr>
        <w:t xml:space="preserve"> UNCRC</w:t>
      </w:r>
    </w:p>
    <w:p w14:paraId="3515B93C" w14:textId="2E213B6A" w:rsidR="00696E27" w:rsidRPr="001F648A" w:rsidRDefault="00696E27" w:rsidP="001F648A">
      <w:pPr>
        <w:spacing w:line="360" w:lineRule="auto"/>
        <w:jc w:val="both"/>
        <w:rPr>
          <w:rFonts w:ascii="Arial" w:hAnsi="Arial" w:cs="Arial"/>
          <w:color w:val="auto"/>
          <w:lang w:val="en-GB"/>
        </w:rPr>
      </w:pPr>
      <w:r w:rsidRPr="001F648A">
        <w:rPr>
          <w:rFonts w:ascii="Arial" w:hAnsi="Arial" w:cs="Arial"/>
          <w:color w:val="auto"/>
          <w:lang w:val="en-GB"/>
        </w:rPr>
        <w:t>World Health Organisation - WHO</w:t>
      </w:r>
    </w:p>
    <w:p w14:paraId="0805B2C0" w14:textId="5B84CE72" w:rsidR="0024289F" w:rsidRPr="001F648A" w:rsidRDefault="001C409A" w:rsidP="001F648A">
      <w:pPr>
        <w:pStyle w:val="Heading1"/>
        <w:spacing w:line="360" w:lineRule="auto"/>
        <w:jc w:val="both"/>
        <w:rPr>
          <w:rFonts w:ascii="Arial" w:hAnsi="Arial" w:cs="Arial"/>
          <w:color w:val="auto"/>
          <w:sz w:val="22"/>
        </w:rPr>
      </w:pPr>
      <w:bookmarkStart w:id="31" w:name="_Toc196752415"/>
      <w:r w:rsidRPr="001F648A">
        <w:rPr>
          <w:rFonts w:ascii="Arial" w:hAnsi="Arial" w:cs="Arial"/>
          <w:color w:val="auto"/>
          <w:sz w:val="22"/>
        </w:rPr>
        <w:lastRenderedPageBreak/>
        <w:t>References</w:t>
      </w:r>
      <w:bookmarkEnd w:id="31"/>
      <w:r w:rsidRPr="001F648A">
        <w:rPr>
          <w:rFonts w:ascii="Arial" w:hAnsi="Arial" w:cs="Arial"/>
          <w:color w:val="auto"/>
          <w:sz w:val="22"/>
        </w:rPr>
        <w:t xml:space="preserve"> </w:t>
      </w:r>
    </w:p>
    <w:p w14:paraId="6845EAFB" w14:textId="76C6AE03" w:rsidR="007B1A43" w:rsidRPr="001F648A" w:rsidRDefault="007B1A43" w:rsidP="001F648A">
      <w:pPr>
        <w:pStyle w:val="ListBullet"/>
        <w:numPr>
          <w:ilvl w:val="0"/>
          <w:numId w:val="0"/>
        </w:numPr>
        <w:spacing w:line="360" w:lineRule="auto"/>
        <w:jc w:val="both"/>
        <w:rPr>
          <w:rFonts w:ascii="Arial" w:hAnsi="Arial" w:cs="Arial"/>
          <w:color w:val="auto"/>
        </w:rPr>
      </w:pPr>
      <w:r w:rsidRPr="001F648A">
        <w:rPr>
          <w:rFonts w:ascii="Arial" w:hAnsi="Arial" w:cs="Arial"/>
          <w:color w:val="auto"/>
        </w:rPr>
        <w:t xml:space="preserve">ACT &amp; RCPCH (2003) </w:t>
      </w:r>
      <w:r w:rsidRPr="001F648A">
        <w:rPr>
          <w:rFonts w:ascii="Arial" w:hAnsi="Arial" w:cs="Arial"/>
          <w:i/>
          <w:iCs/>
          <w:color w:val="auto"/>
        </w:rPr>
        <w:t>A Guide to the Development of Children’s Palliative Care Services</w:t>
      </w:r>
      <w:r w:rsidRPr="001F648A">
        <w:rPr>
          <w:rFonts w:ascii="Arial" w:hAnsi="Arial" w:cs="Arial"/>
          <w:color w:val="auto"/>
        </w:rPr>
        <w:t>. Association for Children’s Palliative Care &amp; Royal College of Paediatrics and Child Health</w:t>
      </w:r>
      <w:r w:rsidR="00A4607C">
        <w:rPr>
          <w:rFonts w:ascii="Arial" w:hAnsi="Arial" w:cs="Arial"/>
          <w:color w:val="auto"/>
        </w:rPr>
        <w:t>: ACT</w:t>
      </w:r>
    </w:p>
    <w:p w14:paraId="5DA0B560" w14:textId="7995F42A" w:rsidR="007B1A43" w:rsidRPr="001F648A" w:rsidRDefault="00083273"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Ahmed, S., </w:t>
      </w:r>
      <w:r w:rsidR="00367906">
        <w:rPr>
          <w:rFonts w:ascii="Arial" w:hAnsi="Arial" w:cs="Arial"/>
          <w:sz w:val="22"/>
          <w:szCs w:val="22"/>
        </w:rPr>
        <w:t>and</w:t>
      </w:r>
      <w:r w:rsidRPr="001F648A">
        <w:rPr>
          <w:rFonts w:ascii="Arial" w:hAnsi="Arial" w:cs="Arial"/>
          <w:sz w:val="22"/>
          <w:szCs w:val="22"/>
        </w:rPr>
        <w:t xml:space="preserve"> Tariq, A. (2020) </w:t>
      </w:r>
      <w:r w:rsidRPr="001F648A">
        <w:rPr>
          <w:rFonts w:ascii="Arial" w:hAnsi="Arial" w:cs="Arial"/>
          <w:i/>
          <w:iCs/>
          <w:sz w:val="22"/>
          <w:szCs w:val="22"/>
        </w:rPr>
        <w:t>Cultural Considerations in Paediatric Palliative Care</w:t>
      </w:r>
      <w:r w:rsidRPr="001F648A">
        <w:rPr>
          <w:rFonts w:ascii="Arial" w:hAnsi="Arial" w:cs="Arial"/>
          <w:sz w:val="22"/>
          <w:szCs w:val="22"/>
        </w:rPr>
        <w:t>. International Journal of Palliative Care, 27(2), 111-119.</w:t>
      </w:r>
    </w:p>
    <w:p w14:paraId="6B8C7208" w14:textId="78DCABCB" w:rsidR="00083273" w:rsidRPr="001F648A" w:rsidRDefault="00DE48BA" w:rsidP="001F648A">
      <w:pPr>
        <w:spacing w:line="360" w:lineRule="auto"/>
        <w:jc w:val="both"/>
        <w:rPr>
          <w:rStyle w:val="Hyperlink"/>
          <w:rFonts w:ascii="Arial" w:hAnsi="Arial" w:cs="Arial"/>
          <w:color w:val="auto"/>
          <w:u w:val="none"/>
          <w:lang w:val="en-GB"/>
        </w:rPr>
      </w:pPr>
      <w:r w:rsidRPr="001F648A">
        <w:rPr>
          <w:rFonts w:ascii="Arial" w:hAnsi="Arial" w:cs="Arial"/>
          <w:color w:val="auto"/>
          <w:lang w:val="en-GB"/>
        </w:rPr>
        <w:t xml:space="preserve">Aidoo, E., </w:t>
      </w:r>
      <w:r w:rsidR="00367906">
        <w:rPr>
          <w:rFonts w:ascii="Arial" w:hAnsi="Arial" w:cs="Arial"/>
          <w:color w:val="auto"/>
          <w:lang w:val="en-GB"/>
        </w:rPr>
        <w:t>and</w:t>
      </w:r>
      <w:r w:rsidRPr="001F648A">
        <w:rPr>
          <w:rFonts w:ascii="Arial" w:hAnsi="Arial" w:cs="Arial"/>
          <w:color w:val="auto"/>
          <w:lang w:val="en-GB"/>
        </w:rPr>
        <w:t xml:space="preserve"> Rajapakse, D. (2019). </w:t>
      </w:r>
      <w:r w:rsidRPr="000966EE">
        <w:rPr>
          <w:rFonts w:ascii="Arial" w:hAnsi="Arial" w:cs="Arial"/>
          <w:i/>
          <w:iCs/>
          <w:color w:val="auto"/>
          <w:lang w:val="en-GB"/>
        </w:rPr>
        <w:t>Overview of paediatric palliative care</w:t>
      </w:r>
      <w:r w:rsidRPr="001F648A">
        <w:rPr>
          <w:rFonts w:ascii="Arial" w:hAnsi="Arial" w:cs="Arial"/>
          <w:color w:val="auto"/>
          <w:lang w:val="en-GB"/>
        </w:rPr>
        <w:t xml:space="preserve">. BJA education, 19(2), 60–64. </w:t>
      </w:r>
      <w:hyperlink r:id="rId13" w:history="1">
        <w:r w:rsidR="00083273" w:rsidRPr="001F648A">
          <w:rPr>
            <w:rStyle w:val="Hyperlink"/>
            <w:rFonts w:ascii="Arial" w:hAnsi="Arial" w:cs="Arial"/>
            <w:color w:val="auto"/>
            <w:u w:val="none"/>
            <w:lang w:val="en-GB"/>
          </w:rPr>
          <w:t>https://doi.org/10.1016/j.bjae.2018.11.001</w:t>
        </w:r>
      </w:hyperlink>
      <w:r w:rsidR="000966EE">
        <w:rPr>
          <w:rStyle w:val="Hyperlink"/>
          <w:rFonts w:ascii="Arial" w:hAnsi="Arial" w:cs="Arial"/>
          <w:color w:val="auto"/>
          <w:u w:val="none"/>
          <w:lang w:val="en-GB"/>
        </w:rPr>
        <w:t>.</w:t>
      </w:r>
    </w:p>
    <w:p w14:paraId="6D959757" w14:textId="44B776A5" w:rsidR="00370B3B" w:rsidRPr="001F648A" w:rsidRDefault="00370B3B" w:rsidP="001F648A">
      <w:pPr>
        <w:spacing w:line="360" w:lineRule="auto"/>
        <w:jc w:val="both"/>
        <w:rPr>
          <w:rFonts w:ascii="Arial" w:hAnsi="Arial" w:cs="Arial"/>
          <w:color w:val="auto"/>
          <w:lang w:val="en-GB"/>
        </w:rPr>
      </w:pPr>
      <w:r w:rsidRPr="001F648A">
        <w:rPr>
          <w:rFonts w:ascii="Arial" w:hAnsi="Arial" w:cs="Arial"/>
          <w:color w:val="auto"/>
          <w:lang w:val="en-GB"/>
        </w:rPr>
        <w:t xml:space="preserve">Akinsulure-Smith, A.M. and Evans, K.M. (2016) </w:t>
      </w:r>
      <w:r w:rsidRPr="000966EE">
        <w:rPr>
          <w:rFonts w:ascii="Arial" w:hAnsi="Arial" w:cs="Arial"/>
          <w:i/>
          <w:iCs/>
          <w:color w:val="auto"/>
          <w:lang w:val="en-GB"/>
        </w:rPr>
        <w:t>Culturally sensitive interventions for children: Lessons from working with immigrant and refugee populations</w:t>
      </w:r>
      <w:r w:rsidRPr="001F648A">
        <w:rPr>
          <w:rFonts w:ascii="Arial" w:hAnsi="Arial" w:cs="Arial"/>
          <w:color w:val="auto"/>
          <w:lang w:val="en-GB"/>
        </w:rPr>
        <w:t>. Journal of Infant, Child, and Adolescent Psychotherapy, 15(3), pp.175–189.</w:t>
      </w:r>
    </w:p>
    <w:p w14:paraId="4A6FE022" w14:textId="0B684BD3" w:rsidR="00E77A22" w:rsidRPr="001F648A" w:rsidRDefault="00E77A22" w:rsidP="001F648A">
      <w:pPr>
        <w:spacing w:line="360" w:lineRule="auto"/>
        <w:jc w:val="both"/>
        <w:rPr>
          <w:rFonts w:ascii="Arial" w:hAnsi="Arial" w:cs="Arial"/>
          <w:color w:val="auto"/>
          <w:lang w:val="en-GB"/>
        </w:rPr>
      </w:pPr>
      <w:r w:rsidRPr="001F648A">
        <w:rPr>
          <w:rFonts w:ascii="Arial" w:hAnsi="Arial" w:cs="Arial"/>
          <w:color w:val="auto"/>
          <w:lang w:val="en-GB"/>
        </w:rPr>
        <w:t>Bauer, R</w:t>
      </w:r>
      <w:r w:rsidR="00AC7C23" w:rsidRPr="001F648A">
        <w:rPr>
          <w:rFonts w:ascii="Arial" w:hAnsi="Arial" w:cs="Arial"/>
          <w:color w:val="auto"/>
          <w:lang w:val="en-GB"/>
        </w:rPr>
        <w:t xml:space="preserve">., and White, B. (2015) </w:t>
      </w:r>
      <w:r w:rsidR="00AC7C23" w:rsidRPr="000966EE">
        <w:rPr>
          <w:rFonts w:ascii="Arial" w:hAnsi="Arial" w:cs="Arial"/>
          <w:i/>
          <w:iCs/>
          <w:color w:val="auto"/>
          <w:lang w:val="en-GB"/>
        </w:rPr>
        <w:t xml:space="preserve">Facilitating family engagement through </w:t>
      </w:r>
      <w:r w:rsidR="007D6EB0" w:rsidRPr="000966EE">
        <w:rPr>
          <w:rFonts w:ascii="Arial" w:hAnsi="Arial" w:cs="Arial"/>
          <w:i/>
          <w:iCs/>
          <w:color w:val="auto"/>
          <w:lang w:val="en-GB"/>
        </w:rPr>
        <w:t>structured event planning: the role of stakeholder collab</w:t>
      </w:r>
      <w:r w:rsidR="007C31B7" w:rsidRPr="000966EE">
        <w:rPr>
          <w:rFonts w:ascii="Arial" w:hAnsi="Arial" w:cs="Arial"/>
          <w:i/>
          <w:iCs/>
          <w:color w:val="auto"/>
          <w:lang w:val="en-GB"/>
        </w:rPr>
        <w:t>oration</w:t>
      </w:r>
      <w:r w:rsidR="007C31B7" w:rsidRPr="001F648A">
        <w:rPr>
          <w:rFonts w:ascii="Arial" w:hAnsi="Arial" w:cs="Arial"/>
          <w:color w:val="auto"/>
          <w:lang w:val="en-GB"/>
        </w:rPr>
        <w:t>. Journal o</w:t>
      </w:r>
      <w:r w:rsidR="000966EE">
        <w:rPr>
          <w:rFonts w:ascii="Arial" w:hAnsi="Arial" w:cs="Arial"/>
          <w:color w:val="auto"/>
          <w:lang w:val="en-GB"/>
        </w:rPr>
        <w:t>f</w:t>
      </w:r>
      <w:r w:rsidR="007C31B7" w:rsidRPr="001F648A">
        <w:rPr>
          <w:rFonts w:ascii="Arial" w:hAnsi="Arial" w:cs="Arial"/>
          <w:color w:val="auto"/>
          <w:lang w:val="en-GB"/>
        </w:rPr>
        <w:t xml:space="preserve"> family </w:t>
      </w:r>
      <w:r w:rsidR="00052171" w:rsidRPr="001F648A">
        <w:rPr>
          <w:rFonts w:ascii="Arial" w:hAnsi="Arial" w:cs="Arial"/>
          <w:color w:val="auto"/>
          <w:lang w:val="en-GB"/>
        </w:rPr>
        <w:t>nursing, 21(2</w:t>
      </w:r>
      <w:r w:rsidR="005977E1" w:rsidRPr="001F648A">
        <w:rPr>
          <w:rFonts w:ascii="Arial" w:hAnsi="Arial" w:cs="Arial"/>
          <w:color w:val="auto"/>
          <w:lang w:val="en-GB"/>
        </w:rPr>
        <w:t>)</w:t>
      </w:r>
      <w:r w:rsidR="00052171" w:rsidRPr="001F648A">
        <w:rPr>
          <w:rFonts w:ascii="Arial" w:hAnsi="Arial" w:cs="Arial"/>
          <w:color w:val="auto"/>
          <w:lang w:val="en-GB"/>
        </w:rPr>
        <w:t>, 194-</w:t>
      </w:r>
      <w:r w:rsidR="005977E1" w:rsidRPr="001F648A">
        <w:rPr>
          <w:rFonts w:ascii="Arial" w:hAnsi="Arial" w:cs="Arial"/>
          <w:color w:val="auto"/>
          <w:lang w:val="en-GB"/>
        </w:rPr>
        <w:t>210. https://doi.org/10.1177/1074840715575168</w:t>
      </w:r>
      <w:r w:rsidR="003A4F98">
        <w:rPr>
          <w:rFonts w:ascii="Arial" w:hAnsi="Arial" w:cs="Arial"/>
          <w:color w:val="auto"/>
          <w:lang w:val="en-GB"/>
        </w:rPr>
        <w:t>.</w:t>
      </w:r>
    </w:p>
    <w:p w14:paraId="2A48DACF" w14:textId="72C8D067" w:rsidR="007D06B3" w:rsidRPr="001F648A" w:rsidRDefault="007D06B3" w:rsidP="001F648A">
      <w:pPr>
        <w:spacing w:line="360" w:lineRule="auto"/>
        <w:jc w:val="both"/>
        <w:rPr>
          <w:rFonts w:ascii="Arial" w:hAnsi="Arial" w:cs="Arial"/>
          <w:color w:val="auto"/>
          <w:lang w:val="en-GB"/>
        </w:rPr>
      </w:pPr>
      <w:r w:rsidRPr="001F648A">
        <w:rPr>
          <w:rFonts w:ascii="Arial" w:hAnsi="Arial" w:cs="Arial"/>
          <w:color w:val="auto"/>
          <w:lang w:val="en-GB"/>
        </w:rPr>
        <w:t xml:space="preserve">Beresford, B., and Regan, A. (2017) </w:t>
      </w:r>
      <w:r w:rsidRPr="00252108">
        <w:rPr>
          <w:rFonts w:ascii="Arial" w:hAnsi="Arial" w:cs="Arial"/>
          <w:i/>
          <w:iCs/>
          <w:color w:val="auto"/>
          <w:lang w:val="en-GB"/>
        </w:rPr>
        <w:t>Families and disabled children: a social model approach to support</w:t>
      </w:r>
      <w:r w:rsidRPr="001F648A">
        <w:rPr>
          <w:rFonts w:ascii="Arial" w:hAnsi="Arial" w:cs="Arial"/>
          <w:color w:val="auto"/>
          <w:lang w:val="en-GB"/>
        </w:rPr>
        <w:t xml:space="preserve">. Social </w:t>
      </w:r>
      <w:r w:rsidR="00A91386" w:rsidRPr="001F648A">
        <w:rPr>
          <w:rFonts w:ascii="Arial" w:hAnsi="Arial" w:cs="Arial"/>
          <w:color w:val="auto"/>
          <w:lang w:val="en-GB"/>
        </w:rPr>
        <w:t xml:space="preserve">policy and society, 16(2), 263-273. </w:t>
      </w:r>
      <w:hyperlink r:id="rId14" w:history="1">
        <w:r w:rsidR="006B1748" w:rsidRPr="001F648A">
          <w:rPr>
            <w:rStyle w:val="Hyperlink"/>
            <w:rFonts w:ascii="Arial" w:hAnsi="Arial" w:cs="Arial"/>
            <w:color w:val="auto"/>
            <w:lang w:val="en-GB"/>
          </w:rPr>
          <w:t>https://doi.org/10.1017/S1474746416000586</w:t>
        </w:r>
      </w:hyperlink>
      <w:r w:rsidR="003A4F98">
        <w:rPr>
          <w:rFonts w:ascii="Arial" w:hAnsi="Arial" w:cs="Arial"/>
          <w:color w:val="auto"/>
          <w:lang w:val="en-GB"/>
        </w:rPr>
        <w:t>.</w:t>
      </w:r>
    </w:p>
    <w:p w14:paraId="7381FA61" w14:textId="7793B0EA" w:rsidR="00E952C4" w:rsidRPr="001F648A" w:rsidRDefault="00E952C4" w:rsidP="001F648A">
      <w:pPr>
        <w:spacing w:line="360" w:lineRule="auto"/>
        <w:jc w:val="both"/>
        <w:rPr>
          <w:rFonts w:ascii="Arial" w:hAnsi="Arial" w:cs="Arial"/>
          <w:color w:val="auto"/>
          <w:lang w:val="en-GB"/>
        </w:rPr>
      </w:pPr>
      <w:r w:rsidRPr="001F648A">
        <w:rPr>
          <w:rFonts w:ascii="Arial" w:hAnsi="Arial" w:cs="Arial"/>
          <w:color w:val="auto"/>
          <w:lang w:val="en-GB"/>
        </w:rPr>
        <w:t xml:space="preserve">Berger, R. (2015) </w:t>
      </w:r>
      <w:r w:rsidRPr="00252108">
        <w:rPr>
          <w:rFonts w:ascii="Arial" w:hAnsi="Arial" w:cs="Arial"/>
          <w:i/>
          <w:iCs/>
          <w:color w:val="auto"/>
          <w:lang w:val="en-GB"/>
        </w:rPr>
        <w:t>Now I see it, now I don’t: Researcher’s position and reflexivity in qualitative research</w:t>
      </w:r>
      <w:r w:rsidRPr="001F648A">
        <w:rPr>
          <w:rFonts w:ascii="Arial" w:hAnsi="Arial" w:cs="Arial"/>
          <w:color w:val="auto"/>
          <w:lang w:val="en-GB"/>
        </w:rPr>
        <w:t xml:space="preserve">. Qualitative Research, 15(2), 219–234. </w:t>
      </w:r>
      <w:hyperlink r:id="rId15" w:history="1">
        <w:r w:rsidRPr="001F648A">
          <w:rPr>
            <w:rStyle w:val="Hyperlink"/>
            <w:rFonts w:ascii="Arial" w:hAnsi="Arial" w:cs="Arial"/>
            <w:color w:val="auto"/>
            <w:lang w:val="en-GB"/>
          </w:rPr>
          <w:t>https://doi.org/10.1177/1468794112468475</w:t>
        </w:r>
      </w:hyperlink>
      <w:r w:rsidR="003A4F98">
        <w:rPr>
          <w:rStyle w:val="Hyperlink"/>
          <w:rFonts w:ascii="Arial" w:hAnsi="Arial" w:cs="Arial"/>
          <w:color w:val="auto"/>
          <w:lang w:val="en-GB"/>
        </w:rPr>
        <w:t>.</w:t>
      </w:r>
    </w:p>
    <w:p w14:paraId="0641F767" w14:textId="77F70900" w:rsidR="00E952C4" w:rsidRPr="001F648A" w:rsidRDefault="00E952C4" w:rsidP="001F648A">
      <w:pPr>
        <w:spacing w:line="360" w:lineRule="auto"/>
        <w:jc w:val="both"/>
        <w:rPr>
          <w:rFonts w:ascii="Arial" w:hAnsi="Arial" w:cs="Arial"/>
          <w:color w:val="auto"/>
          <w:lang w:val="en-GB"/>
        </w:rPr>
      </w:pPr>
      <w:r w:rsidRPr="001F648A">
        <w:rPr>
          <w:rFonts w:ascii="Arial" w:hAnsi="Arial" w:cs="Arial"/>
          <w:color w:val="auto"/>
          <w:lang w:val="en-GB"/>
        </w:rPr>
        <w:t xml:space="preserve">Berkovic, D. (2020) </w:t>
      </w:r>
      <w:r w:rsidRPr="00252108">
        <w:rPr>
          <w:rFonts w:ascii="Arial" w:hAnsi="Arial" w:cs="Arial"/>
          <w:i/>
          <w:iCs/>
          <w:color w:val="auto"/>
          <w:lang w:val="en-GB"/>
        </w:rPr>
        <w:t>Insider research in healthcare: The benefits and challenges</w:t>
      </w:r>
      <w:r w:rsidRPr="001F648A">
        <w:rPr>
          <w:rFonts w:ascii="Arial" w:hAnsi="Arial" w:cs="Arial"/>
          <w:color w:val="auto"/>
          <w:lang w:val="en-GB"/>
        </w:rPr>
        <w:t>. Journal of Qualitative Studies on Health and Well-being, 15(1), 1–10.</w:t>
      </w:r>
    </w:p>
    <w:p w14:paraId="0DE977D0" w14:textId="28EFDA83" w:rsidR="002E4A1F" w:rsidRPr="001F648A" w:rsidRDefault="002E4A1F" w:rsidP="001F648A">
      <w:pPr>
        <w:spacing w:line="360" w:lineRule="auto"/>
        <w:jc w:val="both"/>
        <w:rPr>
          <w:rStyle w:val="Hyperlink"/>
          <w:rFonts w:ascii="Arial" w:hAnsi="Arial" w:cs="Arial"/>
          <w:color w:val="auto"/>
          <w:u w:val="none"/>
          <w:lang w:val="en-GB"/>
        </w:rPr>
      </w:pPr>
      <w:r w:rsidRPr="001F648A">
        <w:rPr>
          <w:rStyle w:val="Hyperlink"/>
          <w:rFonts w:ascii="Arial" w:hAnsi="Arial" w:cs="Arial"/>
          <w:color w:val="auto"/>
          <w:u w:val="none"/>
          <w:lang w:val="en-GB"/>
        </w:rPr>
        <w:t xml:space="preserve">Berkovic, D., Ayton, D., Briggs, A. M., </w:t>
      </w:r>
      <w:r w:rsidR="003A4F98">
        <w:rPr>
          <w:rStyle w:val="Hyperlink"/>
          <w:rFonts w:ascii="Arial" w:hAnsi="Arial" w:cs="Arial"/>
          <w:color w:val="auto"/>
          <w:u w:val="none"/>
          <w:lang w:val="en-GB"/>
        </w:rPr>
        <w:t>and</w:t>
      </w:r>
      <w:r w:rsidRPr="001F648A">
        <w:rPr>
          <w:rStyle w:val="Hyperlink"/>
          <w:rFonts w:ascii="Arial" w:hAnsi="Arial" w:cs="Arial"/>
          <w:color w:val="auto"/>
          <w:u w:val="none"/>
          <w:lang w:val="en-GB"/>
        </w:rPr>
        <w:t xml:space="preserve"> Ackerman, I. N. (2020) </w:t>
      </w:r>
      <w:r w:rsidRPr="003A4F98">
        <w:rPr>
          <w:rStyle w:val="Hyperlink"/>
          <w:rFonts w:ascii="Arial" w:hAnsi="Arial" w:cs="Arial"/>
          <w:i/>
          <w:iCs/>
          <w:color w:val="auto"/>
          <w:u w:val="none"/>
          <w:lang w:val="en-GB"/>
        </w:rPr>
        <w:t>The View From the Inside: Positionality and Insider Research.</w:t>
      </w:r>
      <w:r w:rsidRPr="001F648A">
        <w:rPr>
          <w:rStyle w:val="Hyperlink"/>
          <w:rFonts w:ascii="Arial" w:hAnsi="Arial" w:cs="Arial"/>
          <w:color w:val="auto"/>
          <w:u w:val="none"/>
          <w:lang w:val="en-GB"/>
        </w:rPr>
        <w:t xml:space="preserve"> International Journal of Qualitative Methods, 19. https://doi.org/10.1177/1609406919900828</w:t>
      </w:r>
      <w:r w:rsidR="00BC2FCB">
        <w:rPr>
          <w:rStyle w:val="Hyperlink"/>
          <w:rFonts w:ascii="Arial" w:hAnsi="Arial" w:cs="Arial"/>
          <w:color w:val="auto"/>
          <w:u w:val="none"/>
          <w:lang w:val="en-GB"/>
        </w:rPr>
        <w:t>.</w:t>
      </w:r>
    </w:p>
    <w:p w14:paraId="042F6F9E" w14:textId="10A3DC45" w:rsidR="00C860E8" w:rsidRPr="001F648A" w:rsidRDefault="00C860E8" w:rsidP="001F648A">
      <w:pPr>
        <w:spacing w:line="360" w:lineRule="auto"/>
        <w:jc w:val="both"/>
        <w:rPr>
          <w:rFonts w:ascii="Arial" w:hAnsi="Arial" w:cs="Arial"/>
          <w:color w:val="auto"/>
          <w:lang w:val="en-GB"/>
        </w:rPr>
      </w:pPr>
      <w:r w:rsidRPr="001F648A">
        <w:rPr>
          <w:rFonts w:ascii="Arial" w:hAnsi="Arial" w:cs="Arial"/>
          <w:color w:val="auto"/>
        </w:rPr>
        <w:t xml:space="preserve">Blamires, J., Foster, M., Rasmussen, S., Zgambo, M., </w:t>
      </w:r>
      <w:r w:rsidR="00BC2FCB">
        <w:rPr>
          <w:rFonts w:ascii="Arial" w:hAnsi="Arial" w:cs="Arial"/>
          <w:color w:val="auto"/>
        </w:rPr>
        <w:t>and</w:t>
      </w:r>
      <w:r w:rsidRPr="001F648A">
        <w:rPr>
          <w:rFonts w:ascii="Arial" w:hAnsi="Arial" w:cs="Arial"/>
          <w:color w:val="auto"/>
        </w:rPr>
        <w:t xml:space="preserve"> Mörelius, E. (2023) </w:t>
      </w:r>
      <w:r w:rsidRPr="00252108">
        <w:rPr>
          <w:rFonts w:ascii="Arial" w:hAnsi="Arial" w:cs="Arial"/>
          <w:i/>
          <w:iCs/>
          <w:color w:val="auto"/>
        </w:rPr>
        <w:t>The experiences and perceptions of healthy siblings of children with a long-term condition: Umbrella review</w:t>
      </w:r>
      <w:r w:rsidRPr="001F648A">
        <w:rPr>
          <w:rFonts w:ascii="Arial" w:hAnsi="Arial" w:cs="Arial"/>
          <w:color w:val="auto"/>
        </w:rPr>
        <w:t xml:space="preserve">. </w:t>
      </w:r>
      <w:r w:rsidRPr="00252108">
        <w:rPr>
          <w:rFonts w:ascii="Arial" w:hAnsi="Arial" w:cs="Arial"/>
          <w:color w:val="auto"/>
        </w:rPr>
        <w:t>Journal of Pediatric Nursing</w:t>
      </w:r>
      <w:r w:rsidRPr="001F648A">
        <w:rPr>
          <w:rFonts w:ascii="Arial" w:hAnsi="Arial" w:cs="Arial"/>
          <w:i/>
          <w:iCs/>
          <w:color w:val="auto"/>
        </w:rPr>
        <w:t xml:space="preserve">, </w:t>
      </w:r>
      <w:r w:rsidRPr="001F648A">
        <w:rPr>
          <w:rFonts w:ascii="Arial" w:hAnsi="Arial" w:cs="Arial"/>
          <w:color w:val="auto"/>
        </w:rPr>
        <w:t xml:space="preserve">77 (2024) 191–203 Available at </w:t>
      </w:r>
      <w:hyperlink r:id="rId16" w:history="1">
        <w:r w:rsidRPr="001F648A">
          <w:rPr>
            <w:rStyle w:val="Hyperlink"/>
            <w:rFonts w:ascii="Arial" w:hAnsi="Arial" w:cs="Arial"/>
            <w:color w:val="auto"/>
            <w:u w:val="none"/>
          </w:rPr>
          <w:t>The experiences and perceptions of healthy siblings of children with a long-term condition: Umbrella review</w:t>
        </w:r>
      </w:hyperlink>
      <w:r w:rsidRPr="001F648A">
        <w:rPr>
          <w:rFonts w:ascii="Arial" w:hAnsi="Arial" w:cs="Arial"/>
          <w:color w:val="auto"/>
        </w:rPr>
        <w:t xml:space="preserve"> </w:t>
      </w:r>
      <w:r w:rsidR="00BC2FCB">
        <w:rPr>
          <w:rFonts w:ascii="Arial" w:hAnsi="Arial" w:cs="Arial"/>
          <w:color w:val="auto"/>
        </w:rPr>
        <w:t>(A</w:t>
      </w:r>
      <w:r w:rsidRPr="001F648A">
        <w:rPr>
          <w:rFonts w:ascii="Arial" w:hAnsi="Arial" w:cs="Arial"/>
          <w:color w:val="auto"/>
        </w:rPr>
        <w:t>ccessed</w:t>
      </w:r>
      <w:r w:rsidR="00BC2FCB">
        <w:rPr>
          <w:rFonts w:ascii="Arial" w:hAnsi="Arial" w:cs="Arial"/>
          <w:color w:val="auto"/>
        </w:rPr>
        <w:t>:</w:t>
      </w:r>
      <w:r w:rsidRPr="001F648A">
        <w:rPr>
          <w:rFonts w:ascii="Arial" w:hAnsi="Arial" w:cs="Arial"/>
          <w:color w:val="auto"/>
        </w:rPr>
        <w:t xml:space="preserve"> 16 April 2025</w:t>
      </w:r>
      <w:r w:rsidR="00BC2FCB">
        <w:rPr>
          <w:rFonts w:ascii="Arial" w:hAnsi="Arial" w:cs="Arial"/>
          <w:color w:val="auto"/>
        </w:rPr>
        <w:t>)</w:t>
      </w:r>
    </w:p>
    <w:p w14:paraId="5F79414C" w14:textId="0B600ABB" w:rsidR="00FB0F99" w:rsidRPr="001F648A" w:rsidRDefault="00FB0F99" w:rsidP="001F648A">
      <w:pPr>
        <w:spacing w:line="360" w:lineRule="auto"/>
        <w:jc w:val="both"/>
        <w:rPr>
          <w:rFonts w:ascii="Arial" w:hAnsi="Arial" w:cs="Arial"/>
          <w:color w:val="auto"/>
          <w:lang w:val="en-GB"/>
        </w:rPr>
      </w:pPr>
      <w:r w:rsidRPr="001F648A">
        <w:rPr>
          <w:rFonts w:ascii="Arial" w:hAnsi="Arial" w:cs="Arial"/>
          <w:color w:val="auto"/>
          <w:lang w:val="en-GB"/>
        </w:rPr>
        <w:lastRenderedPageBreak/>
        <w:t xml:space="preserve">Boucher, S., Downing, J., </w:t>
      </w:r>
      <w:r w:rsidR="006F4CC0" w:rsidRPr="001F648A">
        <w:rPr>
          <w:rFonts w:ascii="Arial" w:hAnsi="Arial" w:cs="Arial"/>
          <w:color w:val="auto"/>
          <w:lang w:val="en-GB"/>
        </w:rPr>
        <w:t>&amp;</w:t>
      </w:r>
      <w:r w:rsidRPr="001F648A">
        <w:rPr>
          <w:rFonts w:ascii="Arial" w:hAnsi="Arial" w:cs="Arial"/>
          <w:color w:val="auto"/>
          <w:lang w:val="en-GB"/>
        </w:rPr>
        <w:t xml:space="preserve"> She milt, R. (2014) </w:t>
      </w:r>
      <w:r w:rsidRPr="00252108">
        <w:rPr>
          <w:rFonts w:ascii="Arial" w:hAnsi="Arial" w:cs="Arial"/>
          <w:i/>
          <w:iCs/>
          <w:color w:val="auto"/>
          <w:lang w:val="en-GB"/>
        </w:rPr>
        <w:t>The Role of Play in Children’s Palliative Care</w:t>
      </w:r>
      <w:r w:rsidRPr="001F648A">
        <w:rPr>
          <w:rFonts w:ascii="Arial" w:hAnsi="Arial" w:cs="Arial"/>
          <w:color w:val="auto"/>
          <w:lang w:val="en-GB"/>
        </w:rPr>
        <w:t xml:space="preserve">. Children (Basel), 1(3), 302–317. </w:t>
      </w:r>
      <w:hyperlink r:id="rId17" w:history="1">
        <w:r w:rsidRPr="001F648A">
          <w:rPr>
            <w:rStyle w:val="Hyperlink"/>
            <w:rFonts w:ascii="Arial" w:hAnsi="Arial" w:cs="Arial"/>
            <w:color w:val="auto"/>
            <w:u w:val="none"/>
            <w:lang w:val="en-GB"/>
          </w:rPr>
          <w:t>https://doi.org/10.3390/children1030302</w:t>
        </w:r>
      </w:hyperlink>
      <w:r w:rsidR="00B24CA3" w:rsidRPr="001F648A">
        <w:rPr>
          <w:rStyle w:val="Hyperlink"/>
          <w:rFonts w:ascii="Arial" w:hAnsi="Arial" w:cs="Arial"/>
          <w:color w:val="auto"/>
          <w:u w:val="none"/>
          <w:lang w:val="en-GB"/>
        </w:rPr>
        <w:t xml:space="preserve"> </w:t>
      </w:r>
    </w:p>
    <w:p w14:paraId="49CAE16B" w14:textId="47D659AB" w:rsidR="00FB0F99" w:rsidRPr="001F648A" w:rsidRDefault="00D139D2" w:rsidP="001F648A">
      <w:pPr>
        <w:spacing w:line="360" w:lineRule="auto"/>
        <w:jc w:val="both"/>
        <w:rPr>
          <w:rFonts w:ascii="Arial" w:hAnsi="Arial" w:cs="Arial"/>
          <w:color w:val="auto"/>
          <w:lang w:val="en-GB"/>
        </w:rPr>
      </w:pPr>
      <w:r w:rsidRPr="001F648A">
        <w:rPr>
          <w:rFonts w:ascii="Arial" w:hAnsi="Arial" w:cs="Arial"/>
          <w:color w:val="auto"/>
          <w:lang w:val="en-GB"/>
        </w:rPr>
        <w:t>Boy</w:t>
      </w:r>
      <w:r w:rsidR="00B225FA" w:rsidRPr="001F648A">
        <w:rPr>
          <w:rFonts w:ascii="Arial" w:hAnsi="Arial" w:cs="Arial"/>
          <w:color w:val="auto"/>
          <w:lang w:val="en-GB"/>
        </w:rPr>
        <w:t xml:space="preserve">d, E. </w:t>
      </w:r>
      <w:r w:rsidR="006F4CC0" w:rsidRPr="001F648A">
        <w:rPr>
          <w:rFonts w:ascii="Arial" w:hAnsi="Arial" w:cs="Arial"/>
          <w:color w:val="auto"/>
          <w:lang w:val="en-GB"/>
        </w:rPr>
        <w:t>&amp;</w:t>
      </w:r>
      <w:r w:rsidR="00B225FA" w:rsidRPr="001F648A">
        <w:rPr>
          <w:rFonts w:ascii="Arial" w:hAnsi="Arial" w:cs="Arial"/>
          <w:color w:val="auto"/>
          <w:lang w:val="en-GB"/>
        </w:rPr>
        <w:t xml:space="preserve"> Fales, A. (1983) </w:t>
      </w:r>
      <w:r w:rsidR="00B225FA" w:rsidRPr="00252108">
        <w:rPr>
          <w:rFonts w:ascii="Arial" w:hAnsi="Arial" w:cs="Arial"/>
          <w:i/>
          <w:iCs/>
          <w:color w:val="auto"/>
          <w:lang w:val="en-GB"/>
        </w:rPr>
        <w:t>Reflective learnin</w:t>
      </w:r>
      <w:r w:rsidR="00BF67A3" w:rsidRPr="00252108">
        <w:rPr>
          <w:rFonts w:ascii="Arial" w:hAnsi="Arial" w:cs="Arial"/>
          <w:i/>
          <w:iCs/>
          <w:color w:val="auto"/>
          <w:lang w:val="en-GB"/>
        </w:rPr>
        <w:t>g: key to learning from experiences</w:t>
      </w:r>
      <w:r w:rsidR="00252108">
        <w:rPr>
          <w:rFonts w:ascii="Arial" w:hAnsi="Arial" w:cs="Arial"/>
          <w:color w:val="auto"/>
          <w:lang w:val="en-GB"/>
        </w:rPr>
        <w:t xml:space="preserve">. </w:t>
      </w:r>
      <w:r w:rsidR="00BF67A3" w:rsidRPr="00252108">
        <w:rPr>
          <w:rFonts w:ascii="Arial" w:hAnsi="Arial" w:cs="Arial"/>
          <w:color w:val="auto"/>
          <w:lang w:val="en-GB"/>
        </w:rPr>
        <w:t>Journal of humanistic p</w:t>
      </w:r>
      <w:r w:rsidR="00B0096C" w:rsidRPr="00252108">
        <w:rPr>
          <w:rFonts w:ascii="Arial" w:hAnsi="Arial" w:cs="Arial"/>
          <w:color w:val="auto"/>
          <w:lang w:val="en-GB"/>
        </w:rPr>
        <w:t>sychology</w:t>
      </w:r>
      <w:r w:rsidR="00B0096C" w:rsidRPr="001F648A">
        <w:rPr>
          <w:rFonts w:ascii="Arial" w:hAnsi="Arial" w:cs="Arial"/>
          <w:color w:val="auto"/>
          <w:lang w:val="en-GB"/>
        </w:rPr>
        <w:t>, 23(2), pp 99-117</w:t>
      </w:r>
    </w:p>
    <w:p w14:paraId="0102725F" w14:textId="3C7BA07A" w:rsidR="001674A9" w:rsidRPr="001F648A" w:rsidRDefault="001674A9" w:rsidP="001F648A">
      <w:pPr>
        <w:spacing w:line="360" w:lineRule="auto"/>
        <w:jc w:val="both"/>
        <w:rPr>
          <w:rFonts w:ascii="Arial" w:hAnsi="Arial" w:cs="Arial"/>
          <w:color w:val="auto"/>
          <w:lang w:val="en-GB"/>
        </w:rPr>
      </w:pPr>
      <w:r w:rsidRPr="001F648A">
        <w:rPr>
          <w:rFonts w:ascii="Arial" w:hAnsi="Arial" w:cs="Arial"/>
          <w:color w:val="auto"/>
          <w:lang w:val="en-GB"/>
        </w:rPr>
        <w:t xml:space="preserve">Bradshaw, A., Santarelli, M. and Armfield, N.R. (2016) </w:t>
      </w:r>
      <w:r w:rsidRPr="00252108">
        <w:rPr>
          <w:rFonts w:ascii="Arial" w:hAnsi="Arial" w:cs="Arial"/>
          <w:i/>
          <w:iCs/>
          <w:color w:val="auto"/>
          <w:lang w:val="en-GB"/>
        </w:rPr>
        <w:t>Survey fatigue in health care: a scoping review of surveys administered to healthcare professionals and patients</w:t>
      </w:r>
      <w:r w:rsidRPr="001F648A">
        <w:rPr>
          <w:rFonts w:ascii="Arial" w:hAnsi="Arial" w:cs="Arial"/>
          <w:color w:val="auto"/>
          <w:lang w:val="en-GB"/>
        </w:rPr>
        <w:t>. BMC Health Services Research, 16(1), pp.1-12.</w:t>
      </w:r>
    </w:p>
    <w:p w14:paraId="557FB955" w14:textId="7BC2CC93" w:rsidR="004D048C" w:rsidRPr="001F648A" w:rsidRDefault="004D048C" w:rsidP="001F648A">
      <w:pPr>
        <w:spacing w:line="360" w:lineRule="auto"/>
        <w:jc w:val="both"/>
        <w:rPr>
          <w:rFonts w:ascii="Arial" w:hAnsi="Arial" w:cs="Arial"/>
          <w:color w:val="auto"/>
          <w:lang w:val="en-GB"/>
        </w:rPr>
      </w:pPr>
      <w:r w:rsidRPr="001F648A">
        <w:rPr>
          <w:rFonts w:ascii="Arial" w:hAnsi="Arial" w:cs="Arial"/>
          <w:color w:val="auto"/>
          <w:lang w:val="en-GB"/>
        </w:rPr>
        <w:t xml:space="preserve">Braun, V., </w:t>
      </w:r>
      <w:r w:rsidR="009419AA" w:rsidRPr="001F648A">
        <w:rPr>
          <w:rFonts w:ascii="Arial" w:hAnsi="Arial" w:cs="Arial"/>
          <w:color w:val="auto"/>
          <w:lang w:val="en-GB"/>
        </w:rPr>
        <w:t xml:space="preserve">and Clarke, V. (2013) Successful qualitative research: A practical </w:t>
      </w:r>
      <w:r w:rsidR="000B6D9A" w:rsidRPr="001F648A">
        <w:rPr>
          <w:rFonts w:ascii="Arial" w:hAnsi="Arial" w:cs="Arial"/>
          <w:color w:val="auto"/>
          <w:lang w:val="en-GB"/>
        </w:rPr>
        <w:t xml:space="preserve">guide for beginners. Sage. </w:t>
      </w:r>
    </w:p>
    <w:p w14:paraId="2914AEBE" w14:textId="2B0D68D6" w:rsidR="00083273" w:rsidRPr="001F648A" w:rsidRDefault="00083273" w:rsidP="001F648A">
      <w:pPr>
        <w:pStyle w:val="NormalWeb"/>
        <w:spacing w:before="180" w:beforeAutospacing="0" w:after="0" w:afterAutospacing="0" w:line="360" w:lineRule="auto"/>
        <w:jc w:val="both"/>
        <w:rPr>
          <w:rStyle w:val="apple-tab-span"/>
          <w:rFonts w:ascii="Arial" w:hAnsi="Arial" w:cs="Arial"/>
          <w:sz w:val="22"/>
          <w:szCs w:val="22"/>
        </w:rPr>
      </w:pPr>
      <w:r w:rsidRPr="001F648A">
        <w:rPr>
          <w:rFonts w:ascii="Arial" w:hAnsi="Arial" w:cs="Arial"/>
          <w:sz w:val="22"/>
          <w:szCs w:val="22"/>
        </w:rPr>
        <w:t xml:space="preserve">Brown, L., et al. (2017) </w:t>
      </w:r>
      <w:r w:rsidRPr="001F648A">
        <w:rPr>
          <w:rFonts w:ascii="Arial" w:hAnsi="Arial" w:cs="Arial"/>
          <w:i/>
          <w:iCs/>
          <w:sz w:val="22"/>
          <w:szCs w:val="22"/>
        </w:rPr>
        <w:t>Play in Paediatric Palliative Care: Enhancing Emotional Well-being</w:t>
      </w:r>
      <w:r w:rsidRPr="001F648A">
        <w:rPr>
          <w:rFonts w:ascii="Arial" w:hAnsi="Arial" w:cs="Arial"/>
          <w:sz w:val="22"/>
          <w:szCs w:val="22"/>
        </w:rPr>
        <w:t>. Paediatric Psychology Quarterly, 32(4), 315-324.</w:t>
      </w:r>
    </w:p>
    <w:p w14:paraId="19806D5E" w14:textId="13CFC771" w:rsidR="00083273" w:rsidRPr="001F648A" w:rsidRDefault="00083273"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Clark, J., </w:t>
      </w:r>
      <w:r w:rsidR="00252108">
        <w:rPr>
          <w:rFonts w:ascii="Arial" w:hAnsi="Arial" w:cs="Arial"/>
          <w:sz w:val="22"/>
          <w:szCs w:val="22"/>
        </w:rPr>
        <w:t>and</w:t>
      </w:r>
      <w:r w:rsidRPr="001F648A">
        <w:rPr>
          <w:rFonts w:ascii="Arial" w:hAnsi="Arial" w:cs="Arial"/>
          <w:sz w:val="22"/>
          <w:szCs w:val="22"/>
        </w:rPr>
        <w:t xml:space="preserve"> Williams, S. (2018) </w:t>
      </w:r>
      <w:r w:rsidRPr="001F648A">
        <w:rPr>
          <w:rFonts w:ascii="Arial" w:hAnsi="Arial" w:cs="Arial"/>
          <w:i/>
          <w:iCs/>
          <w:sz w:val="22"/>
          <w:szCs w:val="22"/>
        </w:rPr>
        <w:t>Ethics of Play in Paediatric Palliative Care</w:t>
      </w:r>
      <w:r w:rsidRPr="001F648A">
        <w:rPr>
          <w:rFonts w:ascii="Arial" w:hAnsi="Arial" w:cs="Arial"/>
          <w:sz w:val="22"/>
          <w:szCs w:val="22"/>
        </w:rPr>
        <w:t>. Bioethics in Healthcare, 14(2), 52-65.</w:t>
      </w:r>
    </w:p>
    <w:p w14:paraId="47C29DBF" w14:textId="0E166424" w:rsidR="001674A9" w:rsidRPr="001F648A" w:rsidRDefault="001674A9"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 xml:space="preserve">Coyne, I., Hallström, I. and Söderbäck, M (2015) </w:t>
      </w:r>
      <w:r w:rsidRPr="00F7310F">
        <w:rPr>
          <w:rFonts w:ascii="Arial" w:hAnsi="Arial" w:cs="Arial"/>
          <w:i/>
          <w:iCs/>
          <w:sz w:val="22"/>
          <w:szCs w:val="22"/>
        </w:rPr>
        <w:t>Reframing the focus from a family-centred to a child-centred care approach for children’s healthcare</w:t>
      </w:r>
      <w:r w:rsidRPr="001F648A">
        <w:rPr>
          <w:rFonts w:ascii="Arial" w:hAnsi="Arial" w:cs="Arial"/>
          <w:sz w:val="22"/>
          <w:szCs w:val="22"/>
        </w:rPr>
        <w:t>. Journal of Child Health Care, 20(4), pp.494–502.</w:t>
      </w:r>
    </w:p>
    <w:p w14:paraId="58112F62" w14:textId="2127C752" w:rsidR="00354331" w:rsidRPr="001F648A" w:rsidRDefault="00354331"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Creswell, J. W</w:t>
      </w:r>
      <w:r w:rsidR="00E858DE" w:rsidRPr="001F648A">
        <w:rPr>
          <w:rFonts w:ascii="Arial" w:hAnsi="Arial" w:cs="Arial"/>
          <w:sz w:val="22"/>
          <w:szCs w:val="22"/>
        </w:rPr>
        <w:t>., and Creswell, J. D. (2018)</w:t>
      </w:r>
      <w:r w:rsidR="004340A4">
        <w:rPr>
          <w:rFonts w:ascii="Arial" w:hAnsi="Arial" w:cs="Arial"/>
          <w:sz w:val="22"/>
          <w:szCs w:val="22"/>
        </w:rPr>
        <w:t xml:space="preserve"> </w:t>
      </w:r>
      <w:r w:rsidR="00E858DE" w:rsidRPr="001F648A">
        <w:rPr>
          <w:rFonts w:ascii="Arial" w:hAnsi="Arial" w:cs="Arial"/>
          <w:sz w:val="22"/>
          <w:szCs w:val="22"/>
        </w:rPr>
        <w:t>Research design: Qualitative, quantitative, and mixed methods approaches (5</w:t>
      </w:r>
      <w:r w:rsidR="00E858DE" w:rsidRPr="001F648A">
        <w:rPr>
          <w:rFonts w:ascii="Arial" w:hAnsi="Arial" w:cs="Arial"/>
          <w:sz w:val="22"/>
          <w:szCs w:val="22"/>
          <w:vertAlign w:val="superscript"/>
        </w:rPr>
        <w:t>th</w:t>
      </w:r>
      <w:r w:rsidR="00E858DE" w:rsidRPr="001F648A">
        <w:rPr>
          <w:rFonts w:ascii="Arial" w:hAnsi="Arial" w:cs="Arial"/>
          <w:sz w:val="22"/>
          <w:szCs w:val="22"/>
        </w:rPr>
        <w:t xml:space="preserve"> ed)</w:t>
      </w:r>
      <w:r w:rsidR="004340A4">
        <w:rPr>
          <w:rFonts w:ascii="Arial" w:hAnsi="Arial" w:cs="Arial"/>
          <w:sz w:val="22"/>
          <w:szCs w:val="22"/>
        </w:rPr>
        <w:t>:</w:t>
      </w:r>
      <w:r w:rsidR="00E858DE" w:rsidRPr="001F648A">
        <w:rPr>
          <w:rFonts w:ascii="Arial" w:hAnsi="Arial" w:cs="Arial"/>
          <w:sz w:val="22"/>
          <w:szCs w:val="22"/>
        </w:rPr>
        <w:t xml:space="preserve"> Sage Pub</w:t>
      </w:r>
      <w:r w:rsidR="001F6023" w:rsidRPr="001F648A">
        <w:rPr>
          <w:rFonts w:ascii="Arial" w:hAnsi="Arial" w:cs="Arial"/>
          <w:sz w:val="22"/>
          <w:szCs w:val="22"/>
        </w:rPr>
        <w:t xml:space="preserve">lications. </w:t>
      </w:r>
    </w:p>
    <w:p w14:paraId="5B1C7B8E" w14:textId="1002505C" w:rsidR="000B6D9A" w:rsidRPr="001F648A" w:rsidRDefault="000B6D9A"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Creswell, J. W., and Porth, C</w:t>
      </w:r>
      <w:r w:rsidR="009B3149" w:rsidRPr="001F648A">
        <w:rPr>
          <w:rFonts w:ascii="Arial" w:hAnsi="Arial" w:cs="Arial"/>
          <w:sz w:val="22"/>
          <w:szCs w:val="22"/>
        </w:rPr>
        <w:t xml:space="preserve">. N. (2018) Qualitative inquiry and research </w:t>
      </w:r>
      <w:r w:rsidR="00C868BB" w:rsidRPr="001F648A">
        <w:rPr>
          <w:rFonts w:ascii="Arial" w:hAnsi="Arial" w:cs="Arial"/>
          <w:sz w:val="22"/>
          <w:szCs w:val="22"/>
        </w:rPr>
        <w:t>design: choosing among five approaches (4</w:t>
      </w:r>
      <w:r w:rsidR="00C868BB" w:rsidRPr="001F648A">
        <w:rPr>
          <w:rFonts w:ascii="Arial" w:hAnsi="Arial" w:cs="Arial"/>
          <w:sz w:val="22"/>
          <w:szCs w:val="22"/>
          <w:vertAlign w:val="superscript"/>
        </w:rPr>
        <w:t>th</w:t>
      </w:r>
      <w:r w:rsidR="00C868BB" w:rsidRPr="001F648A">
        <w:rPr>
          <w:rFonts w:ascii="Arial" w:hAnsi="Arial" w:cs="Arial"/>
          <w:sz w:val="22"/>
          <w:szCs w:val="22"/>
        </w:rPr>
        <w:t xml:space="preserve"> ed)</w:t>
      </w:r>
      <w:r w:rsidR="004340A4">
        <w:rPr>
          <w:rFonts w:ascii="Arial" w:hAnsi="Arial" w:cs="Arial"/>
          <w:sz w:val="22"/>
          <w:szCs w:val="22"/>
        </w:rPr>
        <w:t>:</w:t>
      </w:r>
      <w:r w:rsidR="00C868BB" w:rsidRPr="001F648A">
        <w:rPr>
          <w:rFonts w:ascii="Arial" w:hAnsi="Arial" w:cs="Arial"/>
          <w:sz w:val="22"/>
          <w:szCs w:val="22"/>
        </w:rPr>
        <w:t xml:space="preserve"> Sage publications. </w:t>
      </w:r>
    </w:p>
    <w:p w14:paraId="053D77B1" w14:textId="43D19F7B" w:rsidR="00A3642C" w:rsidRPr="001F648A" w:rsidRDefault="00A3642C"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 xml:space="preserve">Denscombe, M. (2021) The good research guide: Research </w:t>
      </w:r>
      <w:r w:rsidR="00AA1016" w:rsidRPr="001F648A">
        <w:rPr>
          <w:rFonts w:ascii="Arial" w:hAnsi="Arial" w:cs="Arial"/>
          <w:sz w:val="22"/>
          <w:szCs w:val="22"/>
        </w:rPr>
        <w:t>methods for small-scale social research projects (7</w:t>
      </w:r>
      <w:r w:rsidR="00AA1016" w:rsidRPr="001F648A">
        <w:rPr>
          <w:rFonts w:ascii="Arial" w:hAnsi="Arial" w:cs="Arial"/>
          <w:sz w:val="22"/>
          <w:szCs w:val="22"/>
          <w:vertAlign w:val="superscript"/>
        </w:rPr>
        <w:t>th</w:t>
      </w:r>
      <w:r w:rsidR="00AA1016" w:rsidRPr="001F648A">
        <w:rPr>
          <w:rFonts w:ascii="Arial" w:hAnsi="Arial" w:cs="Arial"/>
          <w:sz w:val="22"/>
          <w:szCs w:val="22"/>
        </w:rPr>
        <w:t xml:space="preserve"> Ed)</w:t>
      </w:r>
      <w:r w:rsidR="004340A4">
        <w:rPr>
          <w:rFonts w:ascii="Arial" w:hAnsi="Arial" w:cs="Arial"/>
          <w:sz w:val="22"/>
          <w:szCs w:val="22"/>
        </w:rPr>
        <w:t>:</w:t>
      </w:r>
      <w:r w:rsidR="00F4787C" w:rsidRPr="001F648A">
        <w:rPr>
          <w:rFonts w:ascii="Arial" w:hAnsi="Arial" w:cs="Arial"/>
          <w:sz w:val="22"/>
          <w:szCs w:val="22"/>
        </w:rPr>
        <w:t xml:space="preserve"> Open university press. </w:t>
      </w:r>
    </w:p>
    <w:p w14:paraId="4D72AFFE" w14:textId="35DBD446" w:rsidR="005A41F0" w:rsidRPr="001F648A" w:rsidRDefault="005A41F0"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 xml:space="preserve">Dorothy House (2023) Family Fun Day. Available at: </w:t>
      </w:r>
      <w:hyperlink r:id="rId18" w:history="1">
        <w:r w:rsidRPr="001F648A">
          <w:rPr>
            <w:rStyle w:val="Hyperlink"/>
            <w:rFonts w:ascii="Arial" w:hAnsi="Arial" w:cs="Arial"/>
            <w:color w:val="auto"/>
            <w:sz w:val="22"/>
            <w:szCs w:val="22"/>
          </w:rPr>
          <w:t>https://www.dorothyhouse.org.uk/get-involved/events/family-fun-day/</w:t>
        </w:r>
      </w:hyperlink>
      <w:r w:rsidRPr="001F648A">
        <w:rPr>
          <w:rFonts w:ascii="Arial" w:hAnsi="Arial" w:cs="Arial"/>
          <w:sz w:val="22"/>
          <w:szCs w:val="22"/>
        </w:rPr>
        <w:t xml:space="preserve"> (Accessed 23 </w:t>
      </w:r>
      <w:r w:rsidR="009F246B" w:rsidRPr="001F648A">
        <w:rPr>
          <w:rFonts w:ascii="Arial" w:hAnsi="Arial" w:cs="Arial"/>
          <w:sz w:val="22"/>
          <w:szCs w:val="22"/>
        </w:rPr>
        <w:t>April</w:t>
      </w:r>
      <w:r w:rsidRPr="001F648A">
        <w:rPr>
          <w:rFonts w:ascii="Arial" w:hAnsi="Arial" w:cs="Arial"/>
          <w:sz w:val="22"/>
          <w:szCs w:val="22"/>
        </w:rPr>
        <w:t xml:space="preserve"> 2025).</w:t>
      </w:r>
    </w:p>
    <w:p w14:paraId="60BEA038" w14:textId="44AEDEDD" w:rsidR="007B1A43" w:rsidRPr="001F648A" w:rsidRDefault="007B1A43"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Fraser, L.K., Gibson-Smith, D., </w:t>
      </w:r>
      <w:r w:rsidR="00DB1061">
        <w:rPr>
          <w:rFonts w:ascii="Arial" w:hAnsi="Arial" w:cs="Arial"/>
          <w:sz w:val="22"/>
          <w:szCs w:val="22"/>
        </w:rPr>
        <w:t xml:space="preserve">and </w:t>
      </w:r>
      <w:r w:rsidRPr="001F648A">
        <w:rPr>
          <w:rFonts w:ascii="Arial" w:hAnsi="Arial" w:cs="Arial"/>
          <w:sz w:val="22"/>
          <w:szCs w:val="22"/>
        </w:rPr>
        <w:t xml:space="preserve">Jarvis, S., (2020) Make </w:t>
      </w:r>
      <w:r w:rsidR="00145CD6">
        <w:rPr>
          <w:rFonts w:ascii="Arial" w:hAnsi="Arial" w:cs="Arial"/>
          <w:sz w:val="22"/>
          <w:szCs w:val="22"/>
        </w:rPr>
        <w:t>e</w:t>
      </w:r>
      <w:r w:rsidRPr="001F648A">
        <w:rPr>
          <w:rFonts w:ascii="Arial" w:hAnsi="Arial" w:cs="Arial"/>
          <w:sz w:val="22"/>
          <w:szCs w:val="22"/>
        </w:rPr>
        <w:t xml:space="preserve">very </w:t>
      </w:r>
      <w:r w:rsidR="00145CD6">
        <w:rPr>
          <w:rFonts w:ascii="Arial" w:hAnsi="Arial" w:cs="Arial"/>
          <w:sz w:val="22"/>
          <w:szCs w:val="22"/>
        </w:rPr>
        <w:t>c</w:t>
      </w:r>
      <w:r w:rsidRPr="001F648A">
        <w:rPr>
          <w:rFonts w:ascii="Arial" w:hAnsi="Arial" w:cs="Arial"/>
          <w:sz w:val="22"/>
          <w:szCs w:val="22"/>
        </w:rPr>
        <w:t xml:space="preserve">hild </w:t>
      </w:r>
      <w:r w:rsidR="00145CD6">
        <w:rPr>
          <w:rFonts w:ascii="Arial" w:hAnsi="Arial" w:cs="Arial"/>
          <w:sz w:val="22"/>
          <w:szCs w:val="22"/>
        </w:rPr>
        <w:t>c</w:t>
      </w:r>
      <w:r w:rsidRPr="001F648A">
        <w:rPr>
          <w:rFonts w:ascii="Arial" w:hAnsi="Arial" w:cs="Arial"/>
          <w:sz w:val="22"/>
          <w:szCs w:val="22"/>
        </w:rPr>
        <w:t xml:space="preserve">ount: </w:t>
      </w:r>
      <w:r w:rsidR="00145CD6">
        <w:rPr>
          <w:rFonts w:ascii="Arial" w:hAnsi="Arial" w:cs="Arial"/>
          <w:sz w:val="22"/>
          <w:szCs w:val="22"/>
        </w:rPr>
        <w:t>e</w:t>
      </w:r>
      <w:r w:rsidRPr="001F648A">
        <w:rPr>
          <w:rFonts w:ascii="Arial" w:hAnsi="Arial" w:cs="Arial"/>
          <w:sz w:val="22"/>
          <w:szCs w:val="22"/>
        </w:rPr>
        <w:t xml:space="preserve">stimating </w:t>
      </w:r>
      <w:r w:rsidR="00145CD6">
        <w:rPr>
          <w:rFonts w:ascii="Arial" w:hAnsi="Arial" w:cs="Arial"/>
          <w:sz w:val="22"/>
          <w:szCs w:val="22"/>
        </w:rPr>
        <w:t>c</w:t>
      </w:r>
      <w:r w:rsidRPr="001F648A">
        <w:rPr>
          <w:rFonts w:ascii="Arial" w:hAnsi="Arial" w:cs="Arial"/>
          <w:sz w:val="22"/>
          <w:szCs w:val="22"/>
        </w:rPr>
        <w:t xml:space="preserve">urrent and </w:t>
      </w:r>
      <w:r w:rsidR="00145CD6">
        <w:rPr>
          <w:rFonts w:ascii="Arial" w:hAnsi="Arial" w:cs="Arial"/>
          <w:sz w:val="22"/>
          <w:szCs w:val="22"/>
        </w:rPr>
        <w:t>f</w:t>
      </w:r>
      <w:r w:rsidRPr="001F648A">
        <w:rPr>
          <w:rFonts w:ascii="Arial" w:hAnsi="Arial" w:cs="Arial"/>
          <w:sz w:val="22"/>
          <w:szCs w:val="22"/>
        </w:rPr>
        <w:t xml:space="preserve">uture </w:t>
      </w:r>
      <w:r w:rsidR="00145CD6">
        <w:rPr>
          <w:rFonts w:ascii="Arial" w:hAnsi="Arial" w:cs="Arial"/>
          <w:sz w:val="22"/>
          <w:szCs w:val="22"/>
        </w:rPr>
        <w:t>p</w:t>
      </w:r>
      <w:r w:rsidRPr="001F648A">
        <w:rPr>
          <w:rFonts w:ascii="Arial" w:hAnsi="Arial" w:cs="Arial"/>
          <w:sz w:val="22"/>
          <w:szCs w:val="22"/>
        </w:rPr>
        <w:t xml:space="preserve">revalence of </w:t>
      </w:r>
      <w:r w:rsidR="00145CD6">
        <w:rPr>
          <w:rFonts w:ascii="Arial" w:hAnsi="Arial" w:cs="Arial"/>
          <w:sz w:val="22"/>
          <w:szCs w:val="22"/>
        </w:rPr>
        <w:t>c</w:t>
      </w:r>
      <w:r w:rsidRPr="001F648A">
        <w:rPr>
          <w:rFonts w:ascii="Arial" w:hAnsi="Arial" w:cs="Arial"/>
          <w:sz w:val="22"/>
          <w:szCs w:val="22"/>
        </w:rPr>
        <w:t xml:space="preserve">hildren and </w:t>
      </w:r>
      <w:r w:rsidR="00145CD6">
        <w:rPr>
          <w:rFonts w:ascii="Arial" w:hAnsi="Arial" w:cs="Arial"/>
          <w:sz w:val="22"/>
          <w:szCs w:val="22"/>
        </w:rPr>
        <w:t>y</w:t>
      </w:r>
      <w:r w:rsidRPr="001F648A">
        <w:rPr>
          <w:rFonts w:ascii="Arial" w:hAnsi="Arial" w:cs="Arial"/>
          <w:sz w:val="22"/>
          <w:szCs w:val="22"/>
        </w:rPr>
        <w:t xml:space="preserve">oung </w:t>
      </w:r>
      <w:r w:rsidR="00DB1061">
        <w:rPr>
          <w:rFonts w:ascii="Arial" w:hAnsi="Arial" w:cs="Arial"/>
          <w:sz w:val="22"/>
          <w:szCs w:val="22"/>
        </w:rPr>
        <w:t>p</w:t>
      </w:r>
      <w:r w:rsidRPr="001F648A">
        <w:rPr>
          <w:rFonts w:ascii="Arial" w:hAnsi="Arial" w:cs="Arial"/>
          <w:sz w:val="22"/>
          <w:szCs w:val="22"/>
        </w:rPr>
        <w:t xml:space="preserve">eople with </w:t>
      </w:r>
      <w:r w:rsidR="00DB1061">
        <w:rPr>
          <w:rFonts w:ascii="Arial" w:hAnsi="Arial" w:cs="Arial"/>
          <w:sz w:val="22"/>
          <w:szCs w:val="22"/>
        </w:rPr>
        <w:t>l</w:t>
      </w:r>
      <w:r w:rsidRPr="001F648A">
        <w:rPr>
          <w:rFonts w:ascii="Arial" w:hAnsi="Arial" w:cs="Arial"/>
          <w:sz w:val="22"/>
          <w:szCs w:val="22"/>
        </w:rPr>
        <w:t xml:space="preserve">ife-limiting </w:t>
      </w:r>
      <w:r w:rsidR="00DB1061">
        <w:rPr>
          <w:rFonts w:ascii="Arial" w:hAnsi="Arial" w:cs="Arial"/>
          <w:sz w:val="22"/>
          <w:szCs w:val="22"/>
        </w:rPr>
        <w:t>c</w:t>
      </w:r>
      <w:r w:rsidRPr="001F648A">
        <w:rPr>
          <w:rFonts w:ascii="Arial" w:hAnsi="Arial" w:cs="Arial"/>
          <w:sz w:val="22"/>
          <w:szCs w:val="22"/>
        </w:rPr>
        <w:t>onditions in the UK. University of York.</w:t>
      </w:r>
    </w:p>
    <w:p w14:paraId="5E83181D" w14:textId="5A9910B6" w:rsidR="00370B3B" w:rsidRPr="001F648A" w:rsidRDefault="00370B3B" w:rsidP="001F648A">
      <w:pPr>
        <w:spacing w:line="360" w:lineRule="auto"/>
        <w:jc w:val="both"/>
        <w:rPr>
          <w:rFonts w:ascii="Arial" w:hAnsi="Arial" w:cs="Arial"/>
          <w:color w:val="auto"/>
          <w:lang w:val="en-GB"/>
        </w:rPr>
      </w:pPr>
      <w:r w:rsidRPr="001F648A">
        <w:rPr>
          <w:rFonts w:ascii="Arial" w:hAnsi="Arial" w:cs="Arial"/>
          <w:color w:val="auto"/>
          <w:lang w:val="en-GB"/>
        </w:rPr>
        <w:lastRenderedPageBreak/>
        <w:t>Goldman, A., Hain, R. and Liben, S. (2006) Oxford Textbook of Palliative Care for Children. Oxford: Oxford University Press.</w:t>
      </w:r>
    </w:p>
    <w:p w14:paraId="7B440668" w14:textId="4FD8A8A0"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Gorini, M., et al. (2021) </w:t>
      </w:r>
      <w:r w:rsidRPr="001F648A">
        <w:rPr>
          <w:rFonts w:ascii="Arial" w:hAnsi="Arial" w:cs="Arial"/>
          <w:i/>
          <w:iCs/>
          <w:sz w:val="22"/>
          <w:szCs w:val="22"/>
        </w:rPr>
        <w:t>Medical Play and Its Effect on Anxiety in Paediatric Patients</w:t>
      </w:r>
      <w:r w:rsidRPr="001F648A">
        <w:rPr>
          <w:rFonts w:ascii="Arial" w:hAnsi="Arial" w:cs="Arial"/>
          <w:sz w:val="22"/>
          <w:szCs w:val="22"/>
        </w:rPr>
        <w:t>. Journal of Child Health, 38(3), 289-300.</w:t>
      </w:r>
    </w:p>
    <w:p w14:paraId="601AB2A3" w14:textId="0BDDE4A4"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Gleave, J., </w:t>
      </w:r>
      <w:r w:rsidR="00A43B2D" w:rsidRPr="001F648A">
        <w:rPr>
          <w:rFonts w:ascii="Arial" w:hAnsi="Arial" w:cs="Arial"/>
          <w:sz w:val="22"/>
          <w:szCs w:val="22"/>
        </w:rPr>
        <w:t>and</w:t>
      </w:r>
      <w:r w:rsidRPr="001F648A">
        <w:rPr>
          <w:rFonts w:ascii="Arial" w:hAnsi="Arial" w:cs="Arial"/>
          <w:sz w:val="22"/>
          <w:szCs w:val="22"/>
        </w:rPr>
        <w:t xml:space="preserve"> Cole-Hamilton, I. (2012) </w:t>
      </w:r>
      <w:r w:rsidR="00D62128" w:rsidRPr="001F648A">
        <w:rPr>
          <w:rFonts w:ascii="Arial" w:hAnsi="Arial" w:cs="Arial"/>
          <w:i/>
          <w:iCs/>
          <w:sz w:val="22"/>
          <w:szCs w:val="22"/>
        </w:rPr>
        <w:t>A world without play: literature review</w:t>
      </w:r>
      <w:r w:rsidR="00D62128" w:rsidRPr="001F648A">
        <w:rPr>
          <w:rFonts w:ascii="Arial" w:hAnsi="Arial" w:cs="Arial"/>
          <w:sz w:val="22"/>
          <w:szCs w:val="22"/>
        </w:rPr>
        <w:t xml:space="preserve">. </w:t>
      </w:r>
      <w:r w:rsidR="00B2279C" w:rsidRPr="001F648A">
        <w:rPr>
          <w:rFonts w:ascii="Arial" w:hAnsi="Arial" w:cs="Arial"/>
          <w:sz w:val="22"/>
          <w:szCs w:val="22"/>
        </w:rPr>
        <w:t xml:space="preserve">Play England. </w:t>
      </w:r>
      <w:r w:rsidRPr="001F648A">
        <w:rPr>
          <w:rFonts w:ascii="Arial" w:hAnsi="Arial" w:cs="Arial"/>
          <w:sz w:val="22"/>
          <w:szCs w:val="22"/>
        </w:rPr>
        <w:t xml:space="preserve">Available at: </w:t>
      </w:r>
      <w:hyperlink r:id="rId19" w:history="1">
        <w:r w:rsidRPr="008F22D0">
          <w:rPr>
            <w:rStyle w:val="Hyperlink"/>
            <w:rFonts w:ascii="Arial" w:hAnsi="Arial" w:cs="Arial"/>
            <w:color w:val="auto"/>
            <w:sz w:val="22"/>
            <w:szCs w:val="22"/>
            <w:u w:val="none"/>
          </w:rPr>
          <w:t>A-world-with</w:t>
        </w:r>
        <w:r w:rsidRPr="008F22D0">
          <w:rPr>
            <w:rStyle w:val="Hyperlink"/>
            <w:rFonts w:ascii="Arial" w:hAnsi="Arial" w:cs="Arial"/>
            <w:color w:val="auto"/>
            <w:sz w:val="22"/>
            <w:szCs w:val="22"/>
            <w:u w:val="none"/>
          </w:rPr>
          <w:t>o</w:t>
        </w:r>
        <w:r w:rsidRPr="008F22D0">
          <w:rPr>
            <w:rStyle w:val="Hyperlink"/>
            <w:rFonts w:ascii="Arial" w:hAnsi="Arial" w:cs="Arial"/>
            <w:color w:val="auto"/>
            <w:sz w:val="22"/>
            <w:szCs w:val="22"/>
            <w:u w:val="none"/>
          </w:rPr>
          <w:t>ut-play-literature-review-2012.pdf</w:t>
        </w:r>
      </w:hyperlink>
      <w:r w:rsidRPr="008F22D0">
        <w:rPr>
          <w:rFonts w:ascii="Arial" w:hAnsi="Arial" w:cs="Arial"/>
          <w:sz w:val="22"/>
          <w:szCs w:val="22"/>
        </w:rPr>
        <w:t xml:space="preserve"> </w:t>
      </w:r>
      <w:r w:rsidRPr="001F648A">
        <w:rPr>
          <w:rFonts w:ascii="Arial" w:hAnsi="Arial" w:cs="Arial"/>
          <w:sz w:val="22"/>
          <w:szCs w:val="22"/>
        </w:rPr>
        <w:t>(</w:t>
      </w:r>
      <w:r w:rsidR="00495A7A" w:rsidRPr="001F648A">
        <w:rPr>
          <w:rFonts w:ascii="Arial" w:hAnsi="Arial" w:cs="Arial"/>
          <w:sz w:val="22"/>
          <w:szCs w:val="22"/>
        </w:rPr>
        <w:t>A</w:t>
      </w:r>
      <w:r w:rsidRPr="001F648A">
        <w:rPr>
          <w:rFonts w:ascii="Arial" w:hAnsi="Arial" w:cs="Arial"/>
          <w:sz w:val="22"/>
          <w:szCs w:val="22"/>
        </w:rPr>
        <w:t>ccessed: 24</w:t>
      </w:r>
      <w:r w:rsidR="00495A7A" w:rsidRPr="001F648A">
        <w:rPr>
          <w:rFonts w:ascii="Arial" w:hAnsi="Arial" w:cs="Arial"/>
          <w:sz w:val="22"/>
          <w:szCs w:val="22"/>
        </w:rPr>
        <w:t xml:space="preserve"> March 2025).</w:t>
      </w:r>
    </w:p>
    <w:p w14:paraId="5F4F2431" w14:textId="14A9C434" w:rsidR="0016019A" w:rsidRPr="001F648A" w:rsidRDefault="00592525" w:rsidP="001F648A">
      <w:pPr>
        <w:pStyle w:val="NormalWeb"/>
        <w:spacing w:before="180" w:beforeAutospacing="0" w:after="0" w:afterAutospacing="0" w:line="360" w:lineRule="auto"/>
        <w:jc w:val="both"/>
        <w:rPr>
          <w:rStyle w:val="apple-tab-span"/>
          <w:rFonts w:ascii="Arial" w:hAnsi="Arial" w:cs="Arial"/>
          <w:sz w:val="22"/>
          <w:szCs w:val="22"/>
        </w:rPr>
      </w:pPr>
      <w:r w:rsidRPr="001F648A">
        <w:rPr>
          <w:rFonts w:ascii="Arial" w:hAnsi="Arial" w:cs="Arial"/>
          <w:sz w:val="22"/>
          <w:szCs w:val="22"/>
        </w:rPr>
        <w:t xml:space="preserve">Gusmano, M. K., and Rodwin, V. G. (2020) </w:t>
      </w:r>
      <w:r w:rsidR="00E62711" w:rsidRPr="001F648A">
        <w:rPr>
          <w:rFonts w:ascii="Arial" w:hAnsi="Arial" w:cs="Arial"/>
          <w:sz w:val="22"/>
          <w:szCs w:val="22"/>
        </w:rPr>
        <w:t>Stakeholder engagement in health policy decision-making: a systematic review</w:t>
      </w:r>
      <w:r w:rsidR="008B1AD9" w:rsidRPr="001F648A">
        <w:rPr>
          <w:rFonts w:ascii="Arial" w:hAnsi="Arial" w:cs="Arial"/>
          <w:sz w:val="22"/>
          <w:szCs w:val="22"/>
        </w:rPr>
        <w:t>. Journal of health politics, policy and law. 45(1)</w:t>
      </w:r>
      <w:r w:rsidR="008103D8" w:rsidRPr="001F648A">
        <w:rPr>
          <w:rFonts w:ascii="Arial" w:hAnsi="Arial" w:cs="Arial"/>
          <w:sz w:val="22"/>
          <w:szCs w:val="22"/>
        </w:rPr>
        <w:t xml:space="preserve"> 45-72. </w:t>
      </w:r>
      <w:hyperlink r:id="rId20" w:history="1">
        <w:r w:rsidR="0016019A" w:rsidRPr="001F648A">
          <w:rPr>
            <w:rStyle w:val="Hyperlink"/>
            <w:rFonts w:ascii="Arial" w:hAnsi="Arial" w:cs="Arial"/>
            <w:color w:val="auto"/>
            <w:sz w:val="22"/>
            <w:szCs w:val="22"/>
          </w:rPr>
          <w:t>https://doi.org.1215/03616878-7582142</w:t>
        </w:r>
      </w:hyperlink>
      <w:r w:rsidR="00DC45E8" w:rsidRPr="001F648A">
        <w:rPr>
          <w:rStyle w:val="Hyperlink"/>
          <w:rFonts w:ascii="Arial" w:hAnsi="Arial" w:cs="Arial"/>
          <w:color w:val="auto"/>
          <w:sz w:val="22"/>
          <w:szCs w:val="22"/>
        </w:rPr>
        <w:t>.</w:t>
      </w:r>
    </w:p>
    <w:p w14:paraId="5318AE8F" w14:textId="07B1BD61"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Harrison, J., &amp; White, K. (2019) </w:t>
      </w:r>
      <w:r w:rsidRPr="001F648A">
        <w:rPr>
          <w:rFonts w:ascii="Arial" w:hAnsi="Arial" w:cs="Arial"/>
          <w:i/>
          <w:iCs/>
          <w:sz w:val="22"/>
          <w:szCs w:val="22"/>
        </w:rPr>
        <w:t>The Role of Play in Enhancing Family Dynamics in Paediatric Palliative Care</w:t>
      </w:r>
      <w:r w:rsidRPr="001F648A">
        <w:rPr>
          <w:rFonts w:ascii="Arial" w:hAnsi="Arial" w:cs="Arial"/>
          <w:sz w:val="22"/>
          <w:szCs w:val="22"/>
        </w:rPr>
        <w:t>. Family Support in Palliative Medicine, 6(3), 203-215.</w:t>
      </w:r>
    </w:p>
    <w:p w14:paraId="50A1BF5F" w14:textId="2219465C" w:rsidR="00720998" w:rsidRPr="001F648A" w:rsidRDefault="00720998" w:rsidP="001F648A">
      <w:pPr>
        <w:spacing w:line="360" w:lineRule="auto"/>
        <w:jc w:val="both"/>
        <w:rPr>
          <w:rStyle w:val="apple-tab-span"/>
          <w:rFonts w:ascii="Arial" w:hAnsi="Arial" w:cs="Arial"/>
          <w:color w:val="auto"/>
          <w:lang w:val="en-GB"/>
        </w:rPr>
      </w:pPr>
      <w:r w:rsidRPr="001F648A">
        <w:rPr>
          <w:rFonts w:ascii="Arial" w:hAnsi="Arial" w:cs="Arial"/>
          <w:color w:val="auto"/>
          <w:lang w:val="en-GB"/>
        </w:rPr>
        <w:t xml:space="preserve">Hechler, T., Blankenburg, M., Friedrichsdorf, S. J., Garske, D., Hübner, B., Menke, A., Wamsler, C., Wolfe, J., &amp; Zernikow, B. (2008) Parents' perspective on symptoms, quality of life, characteristics of death and end-of-life decisions for children dying from cancer. Klinische Padiatrie, 220(3), 166–174. </w:t>
      </w:r>
      <w:hyperlink r:id="rId21" w:history="1">
        <w:r w:rsidRPr="001F648A">
          <w:rPr>
            <w:rStyle w:val="Hyperlink"/>
            <w:rFonts w:ascii="Arial" w:hAnsi="Arial" w:cs="Arial"/>
            <w:color w:val="auto"/>
            <w:u w:val="none"/>
            <w:lang w:val="en-GB"/>
          </w:rPr>
          <w:t>https://doi.org/10.1055/s-2008-1065347</w:t>
        </w:r>
      </w:hyperlink>
      <w:r w:rsidR="00495A7A" w:rsidRPr="001F648A">
        <w:rPr>
          <w:rStyle w:val="Hyperlink"/>
          <w:rFonts w:ascii="Arial" w:hAnsi="Arial" w:cs="Arial"/>
          <w:color w:val="auto"/>
          <w:u w:val="none"/>
          <w:lang w:val="en-GB"/>
        </w:rPr>
        <w:t>.</w:t>
      </w:r>
      <w:r w:rsidRPr="001F648A">
        <w:rPr>
          <w:rFonts w:ascii="Arial" w:hAnsi="Arial" w:cs="Arial"/>
          <w:color w:val="auto"/>
          <w:lang w:val="en-GB"/>
        </w:rPr>
        <w:t xml:space="preserve"> </w:t>
      </w:r>
    </w:p>
    <w:p w14:paraId="62A31322" w14:textId="6E1EC0C4" w:rsidR="00720998" w:rsidRPr="001F648A" w:rsidRDefault="00720998" w:rsidP="001F648A">
      <w:pPr>
        <w:pStyle w:val="NormalWeb"/>
        <w:spacing w:before="180" w:beforeAutospacing="0" w:after="0" w:afterAutospacing="0" w:line="360" w:lineRule="auto"/>
        <w:jc w:val="both"/>
        <w:rPr>
          <w:rStyle w:val="apple-tab-span"/>
          <w:rFonts w:ascii="Arial" w:hAnsi="Arial" w:cs="Arial"/>
          <w:sz w:val="22"/>
          <w:szCs w:val="22"/>
        </w:rPr>
      </w:pPr>
      <w:r w:rsidRPr="001F648A">
        <w:rPr>
          <w:rFonts w:ascii="Arial" w:hAnsi="Arial" w:cs="Arial"/>
          <w:sz w:val="22"/>
          <w:szCs w:val="22"/>
        </w:rPr>
        <w:t xml:space="preserve">Hendriks, T., et al. (2020). </w:t>
      </w:r>
      <w:r w:rsidRPr="001F648A">
        <w:rPr>
          <w:rFonts w:ascii="Arial" w:hAnsi="Arial" w:cs="Arial"/>
          <w:i/>
          <w:iCs/>
          <w:sz w:val="22"/>
          <w:szCs w:val="22"/>
        </w:rPr>
        <w:t>Developmental Importance of Play in Palliative Settings</w:t>
      </w:r>
      <w:r w:rsidRPr="001F648A">
        <w:rPr>
          <w:rFonts w:ascii="Arial" w:hAnsi="Arial" w:cs="Arial"/>
          <w:sz w:val="22"/>
          <w:szCs w:val="22"/>
        </w:rPr>
        <w:t>. Paediatric Development Journal, 21(1), 45-63.</w:t>
      </w:r>
    </w:p>
    <w:p w14:paraId="55B7AEC0" w14:textId="77777777"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Hill, R., et al. (2018). </w:t>
      </w:r>
      <w:r w:rsidRPr="001F648A">
        <w:rPr>
          <w:rFonts w:ascii="Arial" w:hAnsi="Arial" w:cs="Arial"/>
          <w:i/>
          <w:iCs/>
          <w:sz w:val="22"/>
          <w:szCs w:val="22"/>
        </w:rPr>
        <w:t>Sensory Play for Children with Cognitive Impairments in Palliative Care</w:t>
      </w:r>
      <w:r w:rsidRPr="001F648A">
        <w:rPr>
          <w:rFonts w:ascii="Arial" w:hAnsi="Arial" w:cs="Arial"/>
          <w:sz w:val="22"/>
          <w:szCs w:val="22"/>
        </w:rPr>
        <w:t>. Journal of Palliative Childcare, 15(1), 90-98.</w:t>
      </w:r>
    </w:p>
    <w:p w14:paraId="3F9F28A3" w14:textId="0C3AAA52" w:rsidR="00720998" w:rsidRPr="001F648A" w:rsidRDefault="00720998"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Hubbuck, C. (2009) </w:t>
      </w:r>
      <w:r w:rsidRPr="001F648A">
        <w:rPr>
          <w:rFonts w:ascii="Arial" w:hAnsi="Arial" w:cs="Arial"/>
          <w:i/>
          <w:iCs/>
          <w:color w:val="auto"/>
          <w:shd w:val="clear" w:color="auto" w:fill="FFFFFF"/>
          <w:lang w:val="en-GB"/>
        </w:rPr>
        <w:t>Play for sick children: Play specialist in hospitals and beyond</w:t>
      </w:r>
      <w:r w:rsidRPr="001F648A">
        <w:rPr>
          <w:rFonts w:ascii="Arial" w:hAnsi="Arial" w:cs="Arial"/>
          <w:color w:val="auto"/>
          <w:shd w:val="clear" w:color="auto" w:fill="FFFFFF"/>
          <w:lang w:val="en-GB"/>
        </w:rPr>
        <w:t>. London: Jessica Kingsley</w:t>
      </w:r>
      <w:r w:rsidR="00156DCF" w:rsidRPr="001F648A">
        <w:rPr>
          <w:rFonts w:ascii="Arial" w:hAnsi="Arial" w:cs="Arial"/>
          <w:color w:val="auto"/>
          <w:shd w:val="clear" w:color="auto" w:fill="FFFFFF"/>
          <w:lang w:val="en-GB"/>
        </w:rPr>
        <w:t>.</w:t>
      </w:r>
    </w:p>
    <w:p w14:paraId="46608B40" w14:textId="7890F8DB" w:rsidR="00B7695B" w:rsidRPr="001F648A" w:rsidRDefault="00B7695B"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Hughes, R., and McDonald, L. (2019) Enga</w:t>
      </w:r>
      <w:r w:rsidR="00B3768E" w:rsidRPr="001F648A">
        <w:rPr>
          <w:rFonts w:ascii="Arial" w:hAnsi="Arial" w:cs="Arial"/>
          <w:color w:val="auto"/>
          <w:shd w:val="clear" w:color="auto" w:fill="FFFFFF"/>
          <w:lang w:val="en-GB"/>
        </w:rPr>
        <w:t>ging families in paediatric palliative care: lessons from practice. Journal of palliative Care</w:t>
      </w:r>
      <w:r w:rsidR="00434616" w:rsidRPr="001F648A">
        <w:rPr>
          <w:rFonts w:ascii="Arial" w:hAnsi="Arial" w:cs="Arial"/>
          <w:color w:val="auto"/>
          <w:shd w:val="clear" w:color="auto" w:fill="FFFFFF"/>
          <w:lang w:val="en-GB"/>
        </w:rPr>
        <w:t xml:space="preserve">, 35(4), 206-213. </w:t>
      </w:r>
      <w:hyperlink r:id="rId22" w:history="1">
        <w:r w:rsidR="00156DCF" w:rsidRPr="001F648A">
          <w:rPr>
            <w:rStyle w:val="Hyperlink"/>
            <w:rFonts w:ascii="Arial" w:hAnsi="Arial" w:cs="Arial"/>
            <w:color w:val="auto"/>
            <w:shd w:val="clear" w:color="auto" w:fill="FFFFFF"/>
            <w:lang w:val="en-GB"/>
          </w:rPr>
          <w:t>https://doi.org/10.1177/0825859719852473</w:t>
        </w:r>
      </w:hyperlink>
      <w:r w:rsidR="00156DCF" w:rsidRPr="001F648A">
        <w:rPr>
          <w:rFonts w:ascii="Arial" w:hAnsi="Arial" w:cs="Arial"/>
          <w:color w:val="auto"/>
          <w:shd w:val="clear" w:color="auto" w:fill="FFFFFF"/>
          <w:lang w:val="en-GB"/>
        </w:rPr>
        <w:t xml:space="preserve"> </w:t>
      </w:r>
    </w:p>
    <w:p w14:paraId="69CD5C1C" w14:textId="0FA6707B" w:rsidR="00720998" w:rsidRPr="001F648A" w:rsidRDefault="00720998" w:rsidP="001F648A">
      <w:pPr>
        <w:spacing w:line="360" w:lineRule="auto"/>
        <w:jc w:val="both"/>
        <w:rPr>
          <w:rFonts w:ascii="Arial" w:hAnsi="Arial" w:cs="Arial"/>
          <w:color w:val="auto"/>
          <w:lang w:val="en-GB"/>
        </w:rPr>
      </w:pPr>
      <w:r w:rsidRPr="001F648A">
        <w:rPr>
          <w:rFonts w:ascii="Arial" w:hAnsi="Arial" w:cs="Arial"/>
          <w:color w:val="auto"/>
          <w:lang w:val="en-GB"/>
        </w:rPr>
        <w:t>Hywel Dda Health Charities (2024) The Wish Fund. Available at: https://hywelddahealthcharities.nhs.wales/campaigns/the-wish-fund/ (Accessed</w:t>
      </w:r>
      <w:r w:rsidR="009F246B" w:rsidRPr="001F648A">
        <w:rPr>
          <w:rFonts w:ascii="Arial" w:hAnsi="Arial" w:cs="Arial"/>
          <w:color w:val="auto"/>
          <w:lang w:val="en-GB"/>
        </w:rPr>
        <w:t>:</w:t>
      </w:r>
      <w:r w:rsidR="00156DCF" w:rsidRPr="001F648A">
        <w:rPr>
          <w:rFonts w:ascii="Arial" w:hAnsi="Arial" w:cs="Arial"/>
          <w:color w:val="auto"/>
          <w:lang w:val="en-GB"/>
        </w:rPr>
        <w:t xml:space="preserve"> 1 March 2025</w:t>
      </w:r>
      <w:r w:rsidR="009F246B" w:rsidRPr="001F648A">
        <w:rPr>
          <w:rFonts w:ascii="Arial" w:hAnsi="Arial" w:cs="Arial"/>
          <w:color w:val="auto"/>
          <w:lang w:val="en-GB"/>
        </w:rPr>
        <w:t>)</w:t>
      </w:r>
      <w:r w:rsidR="00156DCF" w:rsidRPr="001F648A">
        <w:rPr>
          <w:rFonts w:ascii="Arial" w:hAnsi="Arial" w:cs="Arial"/>
          <w:color w:val="auto"/>
          <w:lang w:val="en-GB"/>
        </w:rPr>
        <w:t>.</w:t>
      </w:r>
    </w:p>
    <w:p w14:paraId="06539DA1" w14:textId="7F35C9D7" w:rsidR="00720998" w:rsidRPr="001F648A" w:rsidRDefault="00720998"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International Children’s Palliative Care Network (2023) </w:t>
      </w:r>
      <w:r w:rsidRPr="001F648A">
        <w:rPr>
          <w:rFonts w:ascii="Arial" w:hAnsi="Arial" w:cs="Arial"/>
          <w:i/>
          <w:iCs/>
          <w:color w:val="auto"/>
          <w:shd w:val="clear" w:color="auto" w:fill="FFFFFF"/>
          <w:lang w:val="en-GB"/>
        </w:rPr>
        <w:t>Impact report</w:t>
      </w:r>
      <w:r w:rsidRPr="001F648A">
        <w:rPr>
          <w:rFonts w:ascii="Arial" w:hAnsi="Arial" w:cs="Arial"/>
          <w:color w:val="auto"/>
          <w:shd w:val="clear" w:color="auto" w:fill="FFFFFF"/>
          <w:lang w:val="en-GB"/>
        </w:rPr>
        <w:t xml:space="preserve">. Available at: </w:t>
      </w:r>
      <w:hyperlink r:id="rId23" w:history="1">
        <w:r w:rsidRPr="001F648A">
          <w:rPr>
            <w:rStyle w:val="Hyperlink"/>
            <w:rFonts w:ascii="Arial" w:hAnsi="Arial" w:cs="Arial"/>
            <w:color w:val="auto"/>
            <w:u w:val="none"/>
            <w:shd w:val="clear" w:color="auto" w:fill="FFFFFF"/>
            <w:lang w:val="en-GB"/>
          </w:rPr>
          <w:t>https://icpcn.org/wp-content/uploads/2023/08/ICPCN-Impact-Report-FInal.pdf</w:t>
        </w:r>
      </w:hyperlink>
      <w:r w:rsidR="00BE3B62" w:rsidRPr="001F648A">
        <w:rPr>
          <w:rFonts w:ascii="Arial" w:hAnsi="Arial" w:cs="Arial"/>
          <w:color w:val="auto"/>
          <w:shd w:val="clear" w:color="auto" w:fill="FFFFFF"/>
          <w:lang w:val="en-GB"/>
        </w:rPr>
        <w:t xml:space="preserve"> </w:t>
      </w:r>
      <w:r w:rsidRPr="001F648A">
        <w:rPr>
          <w:rFonts w:ascii="Arial" w:hAnsi="Arial" w:cs="Arial"/>
          <w:color w:val="auto"/>
          <w:shd w:val="clear" w:color="auto" w:fill="FFFFFF"/>
          <w:lang w:val="en-GB"/>
        </w:rPr>
        <w:t>(Accessed: 1 July 2024)</w:t>
      </w:r>
      <w:r w:rsidR="00156DCF" w:rsidRPr="001F648A">
        <w:rPr>
          <w:rFonts w:ascii="Arial" w:hAnsi="Arial" w:cs="Arial"/>
          <w:color w:val="auto"/>
          <w:shd w:val="clear" w:color="auto" w:fill="FFFFFF"/>
          <w:lang w:val="en-GB"/>
        </w:rPr>
        <w:t>.</w:t>
      </w:r>
    </w:p>
    <w:p w14:paraId="02B7E793" w14:textId="69E2B531"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lastRenderedPageBreak/>
        <w:t xml:space="preserve">Johnson, A., &amp; Mori, S. (2020) </w:t>
      </w:r>
      <w:r w:rsidRPr="001F648A">
        <w:rPr>
          <w:rFonts w:ascii="Arial" w:hAnsi="Arial" w:cs="Arial"/>
          <w:i/>
          <w:iCs/>
          <w:sz w:val="22"/>
          <w:szCs w:val="22"/>
        </w:rPr>
        <w:t>Active Play and Pain Management in Paediatric Palliative Care</w:t>
      </w:r>
      <w:r w:rsidRPr="001F648A">
        <w:rPr>
          <w:rFonts w:ascii="Arial" w:hAnsi="Arial" w:cs="Arial"/>
          <w:sz w:val="22"/>
          <w:szCs w:val="22"/>
        </w:rPr>
        <w:t>. Pain and Palliative Nursing, 7(4), 134-141.</w:t>
      </w:r>
    </w:p>
    <w:p w14:paraId="7920D250" w14:textId="394E06F2" w:rsidR="001674A9" w:rsidRPr="001F648A" w:rsidRDefault="00A0753D"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Kassam, A., et al. (2020) </w:t>
      </w:r>
      <w:r w:rsidRPr="001F648A">
        <w:rPr>
          <w:rFonts w:ascii="Arial" w:hAnsi="Arial" w:cs="Arial"/>
          <w:i/>
          <w:iCs/>
          <w:sz w:val="22"/>
          <w:szCs w:val="22"/>
        </w:rPr>
        <w:t>Family experiences with pediatric palliative care: A systematic review</w:t>
      </w:r>
      <w:r w:rsidRPr="001F648A">
        <w:rPr>
          <w:rFonts w:ascii="Arial" w:hAnsi="Arial" w:cs="Arial"/>
          <w:sz w:val="22"/>
          <w:szCs w:val="22"/>
        </w:rPr>
        <w:t>. Journal of pain and symptom management, 60(6), pp. 1124-1136.</w:t>
      </w:r>
    </w:p>
    <w:p w14:paraId="668E322A" w14:textId="016D4C35" w:rsidR="00CF1848" w:rsidRPr="001F648A" w:rsidRDefault="00CF184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King, G., Law, M., King, S., Rosenbaum, P., Kertoy, M.K. and Young, N.L. (2003) </w:t>
      </w:r>
      <w:r w:rsidRPr="001F648A">
        <w:rPr>
          <w:rFonts w:ascii="Arial" w:hAnsi="Arial" w:cs="Arial"/>
          <w:i/>
          <w:iCs/>
          <w:sz w:val="22"/>
          <w:szCs w:val="22"/>
        </w:rPr>
        <w:t>A conceptual model of the factors affecting the recreation and leisure participation of children with disabilities</w:t>
      </w:r>
      <w:r w:rsidRPr="001F648A">
        <w:rPr>
          <w:rFonts w:ascii="Arial" w:hAnsi="Arial" w:cs="Arial"/>
          <w:sz w:val="22"/>
          <w:szCs w:val="22"/>
        </w:rPr>
        <w:t>. Physical &amp; occupational Therapy in Pediatrics, 23(1), pp. 63-90.</w:t>
      </w:r>
    </w:p>
    <w:p w14:paraId="6907CABD" w14:textId="11350A4B" w:rsidR="001674A9" w:rsidRPr="001F648A" w:rsidRDefault="001674A9" w:rsidP="001F648A">
      <w:pPr>
        <w:pStyle w:val="NormalWeb"/>
        <w:spacing w:before="180" w:after="0" w:line="360" w:lineRule="auto"/>
        <w:jc w:val="both"/>
        <w:rPr>
          <w:rStyle w:val="apple-tab-span"/>
          <w:rFonts w:ascii="Arial" w:hAnsi="Arial" w:cs="Arial"/>
          <w:sz w:val="22"/>
          <w:szCs w:val="22"/>
        </w:rPr>
      </w:pPr>
      <w:r w:rsidRPr="001F648A">
        <w:rPr>
          <w:rFonts w:ascii="Arial" w:hAnsi="Arial" w:cs="Arial"/>
          <w:sz w:val="22"/>
          <w:szCs w:val="22"/>
        </w:rPr>
        <w:t xml:space="preserve">Knapp, C.A., Madden, V.L. and Curtis, C.M. (2013) </w:t>
      </w:r>
      <w:r w:rsidRPr="001F648A">
        <w:rPr>
          <w:rFonts w:ascii="Arial" w:hAnsi="Arial" w:cs="Arial"/>
          <w:i/>
          <w:iCs/>
          <w:sz w:val="22"/>
          <w:szCs w:val="22"/>
        </w:rPr>
        <w:t>Family support and family-centred care in pediatric palliative care: Crucial components and current practice</w:t>
      </w:r>
      <w:r w:rsidRPr="001F648A">
        <w:rPr>
          <w:rFonts w:ascii="Arial" w:hAnsi="Arial" w:cs="Arial"/>
          <w:sz w:val="22"/>
          <w:szCs w:val="22"/>
        </w:rPr>
        <w:t>. Current Opinion in Supportive and Palliative Care, 7(3), pp.349-357.</w:t>
      </w:r>
    </w:p>
    <w:p w14:paraId="643BB47D" w14:textId="7A85ACCB"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Levine, D., et al. (2019). </w:t>
      </w:r>
      <w:r w:rsidRPr="001F648A">
        <w:rPr>
          <w:rFonts w:ascii="Arial" w:hAnsi="Arial" w:cs="Arial"/>
          <w:i/>
          <w:iCs/>
          <w:sz w:val="22"/>
          <w:szCs w:val="22"/>
        </w:rPr>
        <w:t>Creative Play as a Coping Mechanism in Paediatric Palliative Care</w:t>
      </w:r>
      <w:r w:rsidRPr="001F648A">
        <w:rPr>
          <w:rFonts w:ascii="Arial" w:hAnsi="Arial" w:cs="Arial"/>
          <w:sz w:val="22"/>
          <w:szCs w:val="22"/>
        </w:rPr>
        <w:t>. Journal of Expressive Therapy, 10(1), 77-88.</w:t>
      </w:r>
    </w:p>
    <w:p w14:paraId="325041E6" w14:textId="5477F2AE" w:rsidR="003B2975" w:rsidRPr="001F648A" w:rsidRDefault="003B2975"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Mckec</w:t>
      </w:r>
      <w:r w:rsidR="009B7F0B" w:rsidRPr="001F648A">
        <w:rPr>
          <w:rFonts w:ascii="Arial" w:hAnsi="Arial" w:cs="Arial"/>
          <w:sz w:val="22"/>
          <w:szCs w:val="22"/>
        </w:rPr>
        <w:t xml:space="preserve">hnie, R. and Robinson, L. (2017). </w:t>
      </w:r>
      <w:r w:rsidR="009B7F0B" w:rsidRPr="001F648A">
        <w:rPr>
          <w:rFonts w:ascii="Arial" w:hAnsi="Arial" w:cs="Arial"/>
          <w:i/>
          <w:iCs/>
          <w:sz w:val="22"/>
          <w:szCs w:val="22"/>
        </w:rPr>
        <w:t xml:space="preserve">Financial transparency in charitable event </w:t>
      </w:r>
      <w:r w:rsidR="00ED152F" w:rsidRPr="001F648A">
        <w:rPr>
          <w:rFonts w:ascii="Arial" w:hAnsi="Arial" w:cs="Arial"/>
          <w:i/>
          <w:iCs/>
          <w:sz w:val="22"/>
          <w:szCs w:val="22"/>
        </w:rPr>
        <w:t>planning: best practices and ethical considerations</w:t>
      </w:r>
      <w:r w:rsidR="00ED152F" w:rsidRPr="001F648A">
        <w:rPr>
          <w:rFonts w:ascii="Arial" w:hAnsi="Arial" w:cs="Arial"/>
          <w:sz w:val="22"/>
          <w:szCs w:val="22"/>
        </w:rPr>
        <w:t>. Nonprofit</w:t>
      </w:r>
      <w:r w:rsidR="00BD751B" w:rsidRPr="001F648A">
        <w:rPr>
          <w:rFonts w:ascii="Arial" w:hAnsi="Arial" w:cs="Arial"/>
          <w:sz w:val="22"/>
          <w:szCs w:val="22"/>
        </w:rPr>
        <w:t xml:space="preserve"> management and leadership, 28(2), 215-227. </w:t>
      </w:r>
      <w:hyperlink r:id="rId24" w:history="1">
        <w:r w:rsidR="003238C9" w:rsidRPr="001F648A">
          <w:rPr>
            <w:rStyle w:val="Hyperlink"/>
            <w:rFonts w:ascii="Arial" w:hAnsi="Arial" w:cs="Arial"/>
            <w:color w:val="auto"/>
            <w:sz w:val="22"/>
            <w:szCs w:val="22"/>
          </w:rPr>
          <w:t>https://doi.org/10.1002/nml.2135</w:t>
        </w:r>
      </w:hyperlink>
      <w:r w:rsidR="003238C9" w:rsidRPr="001F648A">
        <w:rPr>
          <w:rFonts w:ascii="Arial" w:hAnsi="Arial" w:cs="Arial"/>
          <w:sz w:val="22"/>
          <w:szCs w:val="22"/>
        </w:rPr>
        <w:t xml:space="preserve"> </w:t>
      </w:r>
      <w:r w:rsidR="00E77A22" w:rsidRPr="001F648A">
        <w:rPr>
          <w:rFonts w:ascii="Arial" w:hAnsi="Arial" w:cs="Arial"/>
          <w:sz w:val="22"/>
          <w:szCs w:val="22"/>
        </w:rPr>
        <w:t>.</w:t>
      </w:r>
    </w:p>
    <w:p w14:paraId="62732D9C" w14:textId="315AEFEE" w:rsidR="001674A9" w:rsidRPr="001F648A" w:rsidRDefault="001674A9"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 xml:space="preserve">Mitchell, S., Maynard, V., Lyons, V. and Jones, N. (2020) </w:t>
      </w:r>
      <w:r w:rsidRPr="001F648A">
        <w:rPr>
          <w:rFonts w:ascii="Arial" w:hAnsi="Arial" w:cs="Arial"/>
          <w:i/>
          <w:iCs/>
          <w:sz w:val="22"/>
          <w:szCs w:val="22"/>
        </w:rPr>
        <w:t>Evaluating palliative care interventions in children: Challenges and recommendations</w:t>
      </w:r>
      <w:r w:rsidRPr="001F648A">
        <w:rPr>
          <w:rFonts w:ascii="Arial" w:hAnsi="Arial" w:cs="Arial"/>
          <w:sz w:val="22"/>
          <w:szCs w:val="22"/>
        </w:rPr>
        <w:t>. Palliative Medicine, 34(2), pp.181-188.</w:t>
      </w:r>
    </w:p>
    <w:p w14:paraId="262AC235" w14:textId="08B3598D" w:rsidR="005A41F0" w:rsidRPr="001F648A" w:rsidRDefault="005A41F0"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 xml:space="preserve">Molly Olly’s Wishes (2023) What We Do. </w:t>
      </w:r>
      <w:r w:rsidR="006335D1" w:rsidRPr="001F648A">
        <w:rPr>
          <w:rFonts w:ascii="Arial" w:hAnsi="Arial" w:cs="Arial"/>
          <w:sz w:val="22"/>
          <w:szCs w:val="22"/>
        </w:rPr>
        <w:t>Molly Olly’s.</w:t>
      </w:r>
      <w:r w:rsidRPr="001F648A">
        <w:rPr>
          <w:rFonts w:ascii="Arial" w:hAnsi="Arial" w:cs="Arial"/>
          <w:sz w:val="22"/>
          <w:szCs w:val="22"/>
        </w:rPr>
        <w:t xml:space="preserve"> Available at: </w:t>
      </w:r>
      <w:hyperlink r:id="rId25" w:history="1">
        <w:r w:rsidRPr="001F648A">
          <w:rPr>
            <w:rStyle w:val="Hyperlink"/>
            <w:rFonts w:ascii="Arial" w:hAnsi="Arial" w:cs="Arial"/>
            <w:color w:val="auto"/>
            <w:sz w:val="22"/>
            <w:szCs w:val="22"/>
          </w:rPr>
          <w:t>https://mollyolly.co.uk/who-we-are/what-we-do/</w:t>
        </w:r>
      </w:hyperlink>
      <w:r w:rsidRPr="001F648A">
        <w:rPr>
          <w:rFonts w:ascii="Arial" w:hAnsi="Arial" w:cs="Arial"/>
          <w:sz w:val="22"/>
          <w:szCs w:val="22"/>
        </w:rPr>
        <w:t xml:space="preserve"> (Accessed 23 April 2025).</w:t>
      </w:r>
    </w:p>
    <w:p w14:paraId="2CC11F57" w14:textId="5A452172" w:rsidR="007B1A43" w:rsidRPr="001F648A" w:rsidRDefault="007B1A43"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National Institute for Health and Care Excellence (2016). </w:t>
      </w:r>
      <w:r w:rsidRPr="001F648A">
        <w:rPr>
          <w:rFonts w:ascii="Arial" w:hAnsi="Arial" w:cs="Arial"/>
          <w:i/>
          <w:iCs/>
          <w:color w:val="auto"/>
          <w:shd w:val="clear" w:color="auto" w:fill="FFFFFF"/>
          <w:lang w:val="en-GB"/>
        </w:rPr>
        <w:t>End of Life Care for Infants, Children, and Young People with Life-Limiting Conditions: Planning and Management</w:t>
      </w:r>
      <w:r w:rsidRPr="001F648A">
        <w:rPr>
          <w:rFonts w:ascii="Arial" w:hAnsi="Arial" w:cs="Arial"/>
          <w:color w:val="auto"/>
          <w:shd w:val="clear" w:color="auto" w:fill="FFFFFF"/>
          <w:lang w:val="en-GB"/>
        </w:rPr>
        <w:t>. NICE Guideline</w:t>
      </w:r>
      <w:r w:rsidR="006335D1" w:rsidRPr="001F648A">
        <w:rPr>
          <w:rFonts w:ascii="Arial" w:hAnsi="Arial" w:cs="Arial"/>
          <w:color w:val="auto"/>
          <w:shd w:val="clear" w:color="auto" w:fill="FFFFFF"/>
          <w:lang w:val="en-GB"/>
        </w:rPr>
        <w:t>s</w:t>
      </w:r>
      <w:r w:rsidRPr="001F648A">
        <w:rPr>
          <w:rFonts w:ascii="Arial" w:hAnsi="Arial" w:cs="Arial"/>
          <w:color w:val="auto"/>
          <w:shd w:val="clear" w:color="auto" w:fill="FFFFFF"/>
          <w:lang w:val="en-GB"/>
        </w:rPr>
        <w:t>.</w:t>
      </w:r>
      <w:r w:rsidR="00432B3F" w:rsidRPr="001F648A">
        <w:rPr>
          <w:rFonts w:ascii="Arial" w:hAnsi="Arial" w:cs="Arial"/>
          <w:color w:val="auto"/>
          <w:shd w:val="clear" w:color="auto" w:fill="FFFFFF"/>
          <w:lang w:val="en-GB"/>
        </w:rPr>
        <w:t xml:space="preserve"> Available at: </w:t>
      </w:r>
      <w:hyperlink r:id="rId26" w:history="1">
        <w:r w:rsidR="00432B3F" w:rsidRPr="001F648A">
          <w:rPr>
            <w:rStyle w:val="Hyperlink"/>
            <w:rFonts w:ascii="Arial" w:hAnsi="Arial" w:cs="Arial"/>
            <w:color w:val="auto"/>
            <w:shd w:val="clear" w:color="auto" w:fill="FFFFFF"/>
          </w:rPr>
          <w:t>Overview | End of life care for infants, children and young people with life-limiting conditions: planning and management | Guidance | NICE</w:t>
        </w:r>
      </w:hyperlink>
      <w:r w:rsidR="00432B3F" w:rsidRPr="001F648A">
        <w:rPr>
          <w:rFonts w:ascii="Arial" w:hAnsi="Arial" w:cs="Arial"/>
          <w:color w:val="auto"/>
          <w:shd w:val="clear" w:color="auto" w:fill="FFFFFF"/>
          <w:lang w:val="en-GB"/>
        </w:rPr>
        <w:t xml:space="preserve"> (Accessed: 20 April 2025).</w:t>
      </w:r>
    </w:p>
    <w:p w14:paraId="7D48E00A" w14:textId="06A16186" w:rsidR="00023A3E" w:rsidRPr="001F648A" w:rsidRDefault="00023A3E"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Nicolai</w:t>
      </w:r>
      <w:r w:rsidR="002970AF" w:rsidRPr="001F648A">
        <w:rPr>
          <w:rFonts w:ascii="Arial" w:hAnsi="Arial" w:cs="Arial"/>
          <w:color w:val="auto"/>
          <w:shd w:val="clear" w:color="auto" w:fill="FFFFFF"/>
          <w:lang w:val="en-GB"/>
        </w:rPr>
        <w:t xml:space="preserve">, P., and Jackson, R. (2016) </w:t>
      </w:r>
      <w:r w:rsidR="002970AF" w:rsidRPr="001F648A">
        <w:rPr>
          <w:rFonts w:ascii="Arial" w:hAnsi="Arial" w:cs="Arial"/>
          <w:i/>
          <w:iCs/>
          <w:color w:val="auto"/>
          <w:shd w:val="clear" w:color="auto" w:fill="FFFFFF"/>
          <w:lang w:val="en-GB"/>
        </w:rPr>
        <w:t>Inclusive decision-making in palliative care: A framework for family involvement</w:t>
      </w:r>
      <w:r w:rsidR="002C5170" w:rsidRPr="001F648A">
        <w:rPr>
          <w:rFonts w:ascii="Arial" w:hAnsi="Arial" w:cs="Arial"/>
          <w:color w:val="auto"/>
          <w:shd w:val="clear" w:color="auto" w:fill="FFFFFF"/>
          <w:lang w:val="en-GB"/>
        </w:rPr>
        <w:t xml:space="preserve">. Palliative medicine, 30(3), 278-283. </w:t>
      </w:r>
      <w:hyperlink r:id="rId27" w:history="1">
        <w:r w:rsidR="00DB036C" w:rsidRPr="001F648A">
          <w:rPr>
            <w:rStyle w:val="Hyperlink"/>
            <w:rFonts w:ascii="Arial" w:hAnsi="Arial" w:cs="Arial"/>
            <w:color w:val="auto"/>
            <w:shd w:val="clear" w:color="auto" w:fill="FFFFFF"/>
            <w:lang w:val="en-GB"/>
          </w:rPr>
          <w:t>https://doi.org/10.1177/0269216316647731</w:t>
        </w:r>
      </w:hyperlink>
      <w:r w:rsidR="00E520E7" w:rsidRPr="001F648A">
        <w:rPr>
          <w:rFonts w:ascii="Arial" w:hAnsi="Arial" w:cs="Arial"/>
          <w:color w:val="auto"/>
          <w:shd w:val="clear" w:color="auto" w:fill="FFFFFF"/>
          <w:lang w:val="en-GB"/>
        </w:rPr>
        <w:t>.</w:t>
      </w:r>
    </w:p>
    <w:p w14:paraId="0B7601D8" w14:textId="13030C00" w:rsidR="005A41F0" w:rsidRPr="001F648A" w:rsidRDefault="005A41F0"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lastRenderedPageBreak/>
        <w:t xml:space="preserve">Noah’s Ark Children’s Hospice (2023) </w:t>
      </w:r>
      <w:r w:rsidRPr="001F648A">
        <w:rPr>
          <w:rFonts w:ascii="Arial" w:hAnsi="Arial" w:cs="Arial"/>
          <w:i/>
          <w:iCs/>
          <w:color w:val="auto"/>
          <w:shd w:val="clear" w:color="auto" w:fill="FFFFFF"/>
          <w:lang w:val="en-GB"/>
        </w:rPr>
        <w:t>Family Activities</w:t>
      </w:r>
      <w:r w:rsidRPr="001F648A">
        <w:rPr>
          <w:rFonts w:ascii="Arial" w:hAnsi="Arial" w:cs="Arial"/>
          <w:color w:val="auto"/>
          <w:shd w:val="clear" w:color="auto" w:fill="FFFFFF"/>
          <w:lang w:val="en-GB"/>
        </w:rPr>
        <w:t xml:space="preserve">. </w:t>
      </w:r>
      <w:r w:rsidR="00E520E7" w:rsidRPr="001F648A">
        <w:rPr>
          <w:rFonts w:ascii="Arial" w:hAnsi="Arial" w:cs="Arial"/>
          <w:color w:val="auto"/>
          <w:shd w:val="clear" w:color="auto" w:fill="FFFFFF"/>
          <w:lang w:val="en-GB"/>
        </w:rPr>
        <w:t xml:space="preserve">Noah’s Ark Childrens Hospice. </w:t>
      </w:r>
      <w:r w:rsidRPr="001F648A">
        <w:rPr>
          <w:rFonts w:ascii="Arial" w:hAnsi="Arial" w:cs="Arial"/>
          <w:color w:val="auto"/>
          <w:shd w:val="clear" w:color="auto" w:fill="FFFFFF"/>
          <w:lang w:val="en-GB"/>
        </w:rPr>
        <w:t xml:space="preserve">Available at: </w:t>
      </w:r>
      <w:hyperlink r:id="rId28" w:history="1">
        <w:r w:rsidRPr="001F648A">
          <w:rPr>
            <w:rStyle w:val="Hyperlink"/>
            <w:rFonts w:ascii="Arial" w:hAnsi="Arial" w:cs="Arial"/>
            <w:color w:val="auto"/>
            <w:shd w:val="clear" w:color="auto" w:fill="FFFFFF"/>
            <w:lang w:val="en-GB"/>
          </w:rPr>
          <w:t>https://noahsarkhospice.org.uk/services/famil</w:t>
        </w:r>
        <w:r w:rsidRPr="001F648A">
          <w:rPr>
            <w:rStyle w:val="Hyperlink"/>
            <w:rFonts w:ascii="Arial" w:hAnsi="Arial" w:cs="Arial"/>
            <w:color w:val="auto"/>
            <w:shd w:val="clear" w:color="auto" w:fill="FFFFFF"/>
            <w:lang w:val="en-GB"/>
          </w:rPr>
          <w:t>y</w:t>
        </w:r>
        <w:r w:rsidRPr="001F648A">
          <w:rPr>
            <w:rStyle w:val="Hyperlink"/>
            <w:rFonts w:ascii="Arial" w:hAnsi="Arial" w:cs="Arial"/>
            <w:color w:val="auto"/>
            <w:shd w:val="clear" w:color="auto" w:fill="FFFFFF"/>
            <w:lang w:val="en-GB"/>
          </w:rPr>
          <w:t>-activities/</w:t>
        </w:r>
      </w:hyperlink>
      <w:r w:rsidRPr="001F648A">
        <w:rPr>
          <w:rFonts w:ascii="Arial" w:hAnsi="Arial" w:cs="Arial"/>
          <w:color w:val="auto"/>
          <w:shd w:val="clear" w:color="auto" w:fill="FFFFFF"/>
          <w:lang w:val="en-GB"/>
        </w:rPr>
        <w:t xml:space="preserve"> (Accessed 23 April 2025).</w:t>
      </w:r>
    </w:p>
    <w:p w14:paraId="7EB32CA0" w14:textId="09477B55" w:rsidR="005A41F0" w:rsidRPr="001F648A" w:rsidRDefault="005A41F0"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Over The Wall (2023) </w:t>
      </w:r>
      <w:r w:rsidRPr="001F648A">
        <w:rPr>
          <w:rFonts w:ascii="Arial" w:hAnsi="Arial" w:cs="Arial"/>
          <w:i/>
          <w:iCs/>
          <w:color w:val="auto"/>
          <w:shd w:val="clear" w:color="auto" w:fill="FFFFFF"/>
          <w:lang w:val="en-GB"/>
        </w:rPr>
        <w:t>Impact &amp; Research</w:t>
      </w:r>
      <w:r w:rsidRPr="001F648A">
        <w:rPr>
          <w:rFonts w:ascii="Arial" w:hAnsi="Arial" w:cs="Arial"/>
          <w:color w:val="auto"/>
          <w:shd w:val="clear" w:color="auto" w:fill="FFFFFF"/>
          <w:lang w:val="en-GB"/>
        </w:rPr>
        <w:t xml:space="preserve">. </w:t>
      </w:r>
      <w:r w:rsidR="00E95D47" w:rsidRPr="001F648A">
        <w:rPr>
          <w:rFonts w:ascii="Arial" w:hAnsi="Arial" w:cs="Arial"/>
          <w:color w:val="auto"/>
          <w:shd w:val="clear" w:color="auto" w:fill="FFFFFF"/>
          <w:lang w:val="en-GB"/>
        </w:rPr>
        <w:t xml:space="preserve">Over the Wall UK Childrens Charity. </w:t>
      </w:r>
      <w:r w:rsidRPr="001F648A">
        <w:rPr>
          <w:rFonts w:ascii="Arial" w:hAnsi="Arial" w:cs="Arial"/>
          <w:color w:val="auto"/>
          <w:shd w:val="clear" w:color="auto" w:fill="FFFFFF"/>
          <w:lang w:val="en-GB"/>
        </w:rPr>
        <w:t xml:space="preserve">Available at: </w:t>
      </w:r>
      <w:hyperlink r:id="rId29" w:history="1">
        <w:r w:rsidRPr="001F648A">
          <w:rPr>
            <w:rStyle w:val="Hyperlink"/>
            <w:rFonts w:ascii="Arial" w:hAnsi="Arial" w:cs="Arial"/>
            <w:color w:val="auto"/>
            <w:shd w:val="clear" w:color="auto" w:fill="FFFFFF"/>
            <w:lang w:val="en-GB"/>
          </w:rPr>
          <w:t>https</w:t>
        </w:r>
        <w:r w:rsidRPr="001F648A">
          <w:rPr>
            <w:rStyle w:val="Hyperlink"/>
            <w:rFonts w:ascii="Arial" w:hAnsi="Arial" w:cs="Arial"/>
            <w:color w:val="auto"/>
            <w:shd w:val="clear" w:color="auto" w:fill="FFFFFF"/>
            <w:lang w:val="en-GB"/>
          </w:rPr>
          <w:t>:</w:t>
        </w:r>
        <w:r w:rsidRPr="001F648A">
          <w:rPr>
            <w:rStyle w:val="Hyperlink"/>
            <w:rFonts w:ascii="Arial" w:hAnsi="Arial" w:cs="Arial"/>
            <w:color w:val="auto"/>
            <w:shd w:val="clear" w:color="auto" w:fill="FFFFFF"/>
            <w:lang w:val="en-GB"/>
          </w:rPr>
          <w:t>//otw.org.uk</w:t>
        </w:r>
      </w:hyperlink>
      <w:r w:rsidRPr="001F648A">
        <w:rPr>
          <w:rFonts w:ascii="Arial" w:hAnsi="Arial" w:cs="Arial"/>
          <w:color w:val="auto"/>
          <w:shd w:val="clear" w:color="auto" w:fill="FFFFFF"/>
          <w:lang w:val="en-GB"/>
        </w:rPr>
        <w:t xml:space="preserve"> (Accessed 23 April 2025).</w:t>
      </w:r>
    </w:p>
    <w:p w14:paraId="40EE7D22" w14:textId="5B78AD10" w:rsidR="00A0753D" w:rsidRPr="001F648A" w:rsidRDefault="00A0753D"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Play Wales</w:t>
      </w:r>
      <w:r w:rsidR="0014106D" w:rsidRPr="001F648A">
        <w:rPr>
          <w:rFonts w:ascii="Arial" w:hAnsi="Arial" w:cs="Arial"/>
          <w:color w:val="auto"/>
          <w:shd w:val="clear" w:color="auto" w:fill="FFFFFF"/>
          <w:lang w:val="en-GB"/>
        </w:rPr>
        <w:t xml:space="preserve"> (2022) </w:t>
      </w:r>
      <w:r w:rsidR="0014106D" w:rsidRPr="001F648A">
        <w:rPr>
          <w:rFonts w:ascii="Arial" w:hAnsi="Arial" w:cs="Arial"/>
          <w:i/>
          <w:iCs/>
          <w:color w:val="auto"/>
          <w:shd w:val="clear" w:color="auto" w:fill="FFFFFF"/>
          <w:lang w:val="en-GB"/>
        </w:rPr>
        <w:t>State of Play 2022</w:t>
      </w:r>
      <w:r w:rsidR="0014106D" w:rsidRPr="001F648A">
        <w:rPr>
          <w:rFonts w:ascii="Arial" w:hAnsi="Arial" w:cs="Arial"/>
          <w:color w:val="auto"/>
          <w:shd w:val="clear" w:color="auto" w:fill="FFFFFF"/>
          <w:lang w:val="en-GB"/>
        </w:rPr>
        <w:t>.</w:t>
      </w:r>
      <w:r w:rsidR="00BA3B53" w:rsidRPr="001F648A">
        <w:rPr>
          <w:rFonts w:ascii="Arial" w:hAnsi="Arial" w:cs="Arial"/>
          <w:color w:val="auto"/>
          <w:shd w:val="clear" w:color="auto" w:fill="FFFFFF"/>
          <w:lang w:val="en-GB"/>
        </w:rPr>
        <w:t xml:space="preserve"> Play Wales.</w:t>
      </w:r>
      <w:r w:rsidR="0014106D" w:rsidRPr="001F648A">
        <w:rPr>
          <w:rFonts w:ascii="Arial" w:hAnsi="Arial" w:cs="Arial"/>
          <w:color w:val="auto"/>
          <w:shd w:val="clear" w:color="auto" w:fill="FFFFFF"/>
          <w:lang w:val="en-GB"/>
        </w:rPr>
        <w:t xml:space="preserve"> Available at</w:t>
      </w:r>
      <w:r w:rsidR="00BA3B53" w:rsidRPr="001F648A">
        <w:rPr>
          <w:rFonts w:ascii="Arial" w:hAnsi="Arial" w:cs="Arial"/>
          <w:color w:val="auto"/>
          <w:shd w:val="clear" w:color="auto" w:fill="FFFFFF"/>
          <w:lang w:val="en-GB"/>
        </w:rPr>
        <w:t>:</w:t>
      </w:r>
      <w:r w:rsidR="0014106D" w:rsidRPr="001F648A">
        <w:rPr>
          <w:rFonts w:ascii="Arial" w:hAnsi="Arial" w:cs="Arial"/>
          <w:color w:val="auto"/>
          <w:shd w:val="clear" w:color="auto" w:fill="FFFFFF"/>
          <w:lang w:val="en-GB"/>
        </w:rPr>
        <w:t xml:space="preserve"> </w:t>
      </w:r>
      <w:hyperlink r:id="rId30" w:history="1">
        <w:r w:rsidR="0014106D" w:rsidRPr="001F648A">
          <w:rPr>
            <w:rStyle w:val="Hyperlink"/>
            <w:rFonts w:ascii="Arial" w:hAnsi="Arial" w:cs="Arial"/>
            <w:color w:val="auto"/>
            <w:u w:val="none"/>
            <w:shd w:val="clear" w:color="auto" w:fill="FFFFFF"/>
          </w:rPr>
          <w:t>State-of-play-2022.pdf</w:t>
        </w:r>
      </w:hyperlink>
      <w:r w:rsidR="00BA3B53" w:rsidRPr="001F648A">
        <w:rPr>
          <w:rStyle w:val="Hyperlink"/>
          <w:rFonts w:ascii="Arial" w:hAnsi="Arial" w:cs="Arial"/>
          <w:color w:val="auto"/>
          <w:u w:val="none"/>
          <w:shd w:val="clear" w:color="auto" w:fill="FFFFFF"/>
        </w:rPr>
        <w:t xml:space="preserve"> </w:t>
      </w:r>
      <w:r w:rsidR="0014106D" w:rsidRPr="001F648A">
        <w:rPr>
          <w:rFonts w:ascii="Arial" w:hAnsi="Arial" w:cs="Arial"/>
          <w:color w:val="auto"/>
          <w:shd w:val="clear" w:color="auto" w:fill="FFFFFF"/>
          <w:lang w:val="en-GB"/>
        </w:rPr>
        <w:t xml:space="preserve"> </w:t>
      </w:r>
      <w:r w:rsidR="00BA3B53" w:rsidRPr="001F648A">
        <w:rPr>
          <w:rFonts w:ascii="Arial" w:hAnsi="Arial" w:cs="Arial"/>
          <w:color w:val="auto"/>
          <w:shd w:val="clear" w:color="auto" w:fill="FFFFFF"/>
          <w:lang w:val="en-GB"/>
        </w:rPr>
        <w:t>(A</w:t>
      </w:r>
      <w:r w:rsidR="0014106D" w:rsidRPr="001F648A">
        <w:rPr>
          <w:rFonts w:ascii="Arial" w:hAnsi="Arial" w:cs="Arial"/>
          <w:color w:val="auto"/>
          <w:shd w:val="clear" w:color="auto" w:fill="FFFFFF"/>
          <w:lang w:val="en-GB"/>
        </w:rPr>
        <w:t>ccessed</w:t>
      </w:r>
      <w:r w:rsidR="00BA3B53" w:rsidRPr="001F648A">
        <w:rPr>
          <w:rFonts w:ascii="Arial" w:hAnsi="Arial" w:cs="Arial"/>
          <w:color w:val="auto"/>
          <w:shd w:val="clear" w:color="auto" w:fill="FFFFFF"/>
          <w:lang w:val="en-GB"/>
        </w:rPr>
        <w:t>:</w:t>
      </w:r>
      <w:r w:rsidR="0014106D" w:rsidRPr="001F648A">
        <w:rPr>
          <w:rFonts w:ascii="Arial" w:hAnsi="Arial" w:cs="Arial"/>
          <w:color w:val="auto"/>
          <w:shd w:val="clear" w:color="auto" w:fill="FFFFFF"/>
          <w:lang w:val="en-GB"/>
        </w:rPr>
        <w:t xml:space="preserve"> 23 April 2025</w:t>
      </w:r>
      <w:r w:rsidR="00BA3B53" w:rsidRPr="001F648A">
        <w:rPr>
          <w:rFonts w:ascii="Arial" w:hAnsi="Arial" w:cs="Arial"/>
          <w:color w:val="auto"/>
          <w:shd w:val="clear" w:color="auto" w:fill="FFFFFF"/>
          <w:lang w:val="en-GB"/>
        </w:rPr>
        <w:t>).</w:t>
      </w:r>
    </w:p>
    <w:p w14:paraId="5BECE004" w14:textId="26E8C2EB" w:rsidR="009165B6" w:rsidRPr="001F648A" w:rsidRDefault="009165B6" w:rsidP="001F648A">
      <w:pPr>
        <w:spacing w:line="360" w:lineRule="auto"/>
        <w:jc w:val="both"/>
        <w:rPr>
          <w:rFonts w:ascii="Arial" w:hAnsi="Arial" w:cs="Arial"/>
          <w:color w:val="auto"/>
          <w:u w:val="single"/>
          <w:shd w:val="clear" w:color="auto" w:fill="FFFFFF"/>
        </w:rPr>
      </w:pPr>
      <w:r w:rsidRPr="001F648A">
        <w:rPr>
          <w:rFonts w:ascii="Arial" w:hAnsi="Arial" w:cs="Arial"/>
          <w:color w:val="auto"/>
          <w:shd w:val="clear" w:color="auto" w:fill="FFFFFF"/>
          <w:lang w:val="en-GB"/>
        </w:rPr>
        <w:t>Play Wales</w:t>
      </w:r>
      <w:r w:rsidR="00901BD7" w:rsidRPr="001F648A">
        <w:rPr>
          <w:rFonts w:ascii="Arial" w:hAnsi="Arial" w:cs="Arial"/>
          <w:color w:val="auto"/>
          <w:shd w:val="clear" w:color="auto" w:fill="FFFFFF"/>
          <w:lang w:val="en-GB"/>
        </w:rPr>
        <w:t xml:space="preserve"> (2022) </w:t>
      </w:r>
      <w:r w:rsidR="00901BD7" w:rsidRPr="001F648A">
        <w:rPr>
          <w:rFonts w:ascii="Arial" w:hAnsi="Arial" w:cs="Arial"/>
          <w:i/>
          <w:iCs/>
          <w:color w:val="auto"/>
          <w:shd w:val="clear" w:color="auto" w:fill="FFFFFF"/>
          <w:lang w:val="en-GB"/>
        </w:rPr>
        <w:t>Play sufficiency. Play policy and legislation</w:t>
      </w:r>
      <w:r w:rsidR="00901BD7" w:rsidRPr="001F648A">
        <w:rPr>
          <w:rFonts w:ascii="Arial" w:hAnsi="Arial" w:cs="Arial"/>
          <w:color w:val="auto"/>
          <w:shd w:val="clear" w:color="auto" w:fill="FFFFFF"/>
          <w:lang w:val="en-GB"/>
        </w:rPr>
        <w:t>.</w:t>
      </w:r>
      <w:r w:rsidRPr="001F648A">
        <w:rPr>
          <w:rFonts w:ascii="Arial" w:hAnsi="Arial" w:cs="Arial"/>
          <w:color w:val="auto"/>
          <w:shd w:val="clear" w:color="auto" w:fill="FFFFFF"/>
          <w:lang w:val="en-GB"/>
        </w:rPr>
        <w:t xml:space="preserve"> </w:t>
      </w:r>
      <w:r w:rsidR="00BA3B53" w:rsidRPr="001F648A">
        <w:rPr>
          <w:rFonts w:ascii="Arial" w:hAnsi="Arial" w:cs="Arial"/>
          <w:color w:val="auto"/>
          <w:shd w:val="clear" w:color="auto" w:fill="FFFFFF"/>
          <w:lang w:val="en-GB"/>
        </w:rPr>
        <w:t xml:space="preserve">Play Wales. </w:t>
      </w:r>
      <w:r w:rsidR="00901BD7" w:rsidRPr="001F648A">
        <w:rPr>
          <w:rFonts w:ascii="Arial" w:hAnsi="Arial" w:cs="Arial"/>
          <w:color w:val="auto"/>
          <w:shd w:val="clear" w:color="auto" w:fill="FFFFFF"/>
          <w:lang w:val="en-GB"/>
        </w:rPr>
        <w:t>A</w:t>
      </w:r>
      <w:r w:rsidRPr="001F648A">
        <w:rPr>
          <w:rFonts w:ascii="Arial" w:hAnsi="Arial" w:cs="Arial"/>
          <w:color w:val="auto"/>
          <w:shd w:val="clear" w:color="auto" w:fill="FFFFFF"/>
          <w:lang w:val="en-GB"/>
        </w:rPr>
        <w:t xml:space="preserve">vailable at </w:t>
      </w:r>
      <w:hyperlink r:id="rId31" w:history="1">
        <w:r w:rsidRPr="001F648A">
          <w:rPr>
            <w:rStyle w:val="Hyperlink"/>
            <w:rFonts w:ascii="Arial" w:hAnsi="Arial" w:cs="Arial"/>
            <w:color w:val="auto"/>
            <w:shd w:val="clear" w:color="auto" w:fill="FFFFFF"/>
          </w:rPr>
          <w:t>Play sufficiency - Play Wales</w:t>
        </w:r>
      </w:hyperlink>
      <w:r w:rsidR="00EB3492" w:rsidRPr="001F648A">
        <w:rPr>
          <w:rStyle w:val="Hyperlink"/>
          <w:rFonts w:ascii="Arial" w:hAnsi="Arial" w:cs="Arial"/>
          <w:color w:val="auto"/>
          <w:u w:val="none"/>
          <w:shd w:val="clear" w:color="auto" w:fill="FFFFFF"/>
        </w:rPr>
        <w:t xml:space="preserve"> (A</w:t>
      </w:r>
      <w:r w:rsidRPr="001F648A">
        <w:rPr>
          <w:rStyle w:val="Hyperlink"/>
          <w:rFonts w:ascii="Arial" w:hAnsi="Arial" w:cs="Arial"/>
          <w:color w:val="auto"/>
          <w:u w:val="none"/>
          <w:shd w:val="clear" w:color="auto" w:fill="FFFFFF"/>
        </w:rPr>
        <w:t>ccessed</w:t>
      </w:r>
      <w:r w:rsidR="007B0F01" w:rsidRPr="001F648A">
        <w:rPr>
          <w:rStyle w:val="Hyperlink"/>
          <w:rFonts w:ascii="Arial" w:hAnsi="Arial" w:cs="Arial"/>
          <w:color w:val="auto"/>
          <w:u w:val="none"/>
          <w:shd w:val="clear" w:color="auto" w:fill="FFFFFF"/>
        </w:rPr>
        <w:t>:</w:t>
      </w:r>
      <w:r w:rsidRPr="001F648A">
        <w:rPr>
          <w:rStyle w:val="Hyperlink"/>
          <w:rFonts w:ascii="Arial" w:hAnsi="Arial" w:cs="Arial"/>
          <w:color w:val="auto"/>
          <w:u w:val="none"/>
          <w:shd w:val="clear" w:color="auto" w:fill="FFFFFF"/>
        </w:rPr>
        <w:t xml:space="preserve"> </w:t>
      </w:r>
      <w:r w:rsidR="00EB3492" w:rsidRPr="001F648A">
        <w:rPr>
          <w:rStyle w:val="Hyperlink"/>
          <w:rFonts w:ascii="Arial" w:hAnsi="Arial" w:cs="Arial"/>
          <w:color w:val="auto"/>
          <w:u w:val="none"/>
          <w:shd w:val="clear" w:color="auto" w:fill="FFFFFF"/>
        </w:rPr>
        <w:t>28 April 2025</w:t>
      </w:r>
      <w:r w:rsidR="00FE54E4" w:rsidRPr="001F648A">
        <w:rPr>
          <w:rStyle w:val="Hyperlink"/>
          <w:rFonts w:ascii="Arial" w:hAnsi="Arial" w:cs="Arial"/>
          <w:color w:val="auto"/>
          <w:u w:val="none"/>
          <w:shd w:val="clear" w:color="auto" w:fill="FFFFFF"/>
        </w:rPr>
        <w:t>)</w:t>
      </w:r>
      <w:r w:rsidR="00EB3492" w:rsidRPr="001F648A">
        <w:rPr>
          <w:rStyle w:val="Hyperlink"/>
          <w:rFonts w:ascii="Arial" w:hAnsi="Arial" w:cs="Arial"/>
          <w:color w:val="auto"/>
          <w:u w:val="none"/>
          <w:shd w:val="clear" w:color="auto" w:fill="FFFFFF"/>
        </w:rPr>
        <w:t>.</w:t>
      </w:r>
    </w:p>
    <w:p w14:paraId="22842A21" w14:textId="5FD949ED" w:rsidR="00720998" w:rsidRPr="001F648A" w:rsidRDefault="00720998"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Pyke-Grimm, K. A., Fisher, B., Haskamp, A., Bell, C. J., &amp; Newman, A. R. (2021) ‘Providing Palliative and Hospice Care to Children, Adolescents and Young Adults with Cancer’. Seminars in oncology nursing, 37(3), 151166. </w:t>
      </w:r>
      <w:hyperlink r:id="rId32" w:history="1">
        <w:r w:rsidRPr="001F648A">
          <w:rPr>
            <w:rStyle w:val="Hyperlink"/>
            <w:rFonts w:ascii="Arial" w:hAnsi="Arial" w:cs="Arial"/>
            <w:color w:val="auto"/>
            <w:u w:val="none"/>
            <w:shd w:val="clear" w:color="auto" w:fill="FFFFFF"/>
            <w:lang w:val="en-GB"/>
          </w:rPr>
          <w:t>https://doi.org/10.1016/j.soncn.2021.151166</w:t>
        </w:r>
      </w:hyperlink>
      <w:r w:rsidR="002327EC" w:rsidRPr="001F648A">
        <w:rPr>
          <w:rFonts w:ascii="Arial" w:hAnsi="Arial" w:cs="Arial"/>
          <w:color w:val="auto"/>
          <w:shd w:val="clear" w:color="auto" w:fill="FFFFFF"/>
          <w:lang w:val="en-GB"/>
        </w:rPr>
        <w:t xml:space="preserve">. </w:t>
      </w:r>
    </w:p>
    <w:p w14:paraId="446E8FE9" w14:textId="3CEFC20A" w:rsidR="00370B3B" w:rsidRPr="001F648A" w:rsidRDefault="00370B3B" w:rsidP="001F648A">
      <w:pPr>
        <w:spacing w:line="360" w:lineRule="auto"/>
        <w:jc w:val="both"/>
        <w:rPr>
          <w:rFonts w:ascii="Arial" w:hAnsi="Arial" w:cs="Arial"/>
          <w:color w:val="auto"/>
          <w:lang w:val="en-GB"/>
        </w:rPr>
      </w:pPr>
      <w:r w:rsidRPr="001F648A">
        <w:rPr>
          <w:rFonts w:ascii="Arial" w:hAnsi="Arial" w:cs="Arial"/>
          <w:color w:val="auto"/>
          <w:lang w:val="en-GB"/>
        </w:rPr>
        <w:t xml:space="preserve">Richard House Children’s Hospice (2023) </w:t>
      </w:r>
      <w:r w:rsidRPr="001F648A">
        <w:rPr>
          <w:rFonts w:ascii="Arial" w:hAnsi="Arial" w:cs="Arial"/>
          <w:i/>
          <w:iCs/>
          <w:color w:val="auto"/>
          <w:lang w:val="en-GB"/>
        </w:rPr>
        <w:t>Inclusive care and community engagement</w:t>
      </w:r>
      <w:r w:rsidRPr="001F648A">
        <w:rPr>
          <w:rFonts w:ascii="Arial" w:hAnsi="Arial" w:cs="Arial"/>
          <w:color w:val="auto"/>
          <w:lang w:val="en-GB"/>
        </w:rPr>
        <w:t>.</w:t>
      </w:r>
      <w:r w:rsidR="004D2A1C" w:rsidRPr="001F648A">
        <w:rPr>
          <w:rFonts w:ascii="Arial" w:hAnsi="Arial" w:cs="Arial"/>
          <w:color w:val="auto"/>
          <w:lang w:val="en-GB"/>
        </w:rPr>
        <w:t xml:space="preserve"> </w:t>
      </w:r>
      <w:r w:rsidRPr="001F648A">
        <w:rPr>
          <w:rFonts w:ascii="Arial" w:hAnsi="Arial" w:cs="Arial"/>
          <w:color w:val="auto"/>
          <w:lang w:val="en-GB"/>
        </w:rPr>
        <w:t xml:space="preserve"> </w:t>
      </w:r>
      <w:r w:rsidR="002327EC" w:rsidRPr="001F648A">
        <w:rPr>
          <w:rFonts w:ascii="Arial" w:hAnsi="Arial" w:cs="Arial"/>
          <w:color w:val="auto"/>
          <w:lang w:val="en-GB"/>
        </w:rPr>
        <w:t xml:space="preserve">Richard House Trust. </w:t>
      </w:r>
      <w:r w:rsidRPr="001F648A">
        <w:rPr>
          <w:rFonts w:ascii="Arial" w:hAnsi="Arial" w:cs="Arial"/>
          <w:color w:val="auto"/>
          <w:lang w:val="en-GB"/>
        </w:rPr>
        <w:t xml:space="preserve">Available at: </w:t>
      </w:r>
      <w:hyperlink r:id="rId33" w:history="1">
        <w:r w:rsidRPr="001F648A">
          <w:rPr>
            <w:rStyle w:val="Hyperlink"/>
            <w:rFonts w:ascii="Arial" w:hAnsi="Arial" w:cs="Arial"/>
            <w:color w:val="auto"/>
            <w:lang w:val="en-GB"/>
          </w:rPr>
          <w:t>https</w:t>
        </w:r>
        <w:r w:rsidRPr="001F648A">
          <w:rPr>
            <w:rStyle w:val="Hyperlink"/>
            <w:rFonts w:ascii="Arial" w:hAnsi="Arial" w:cs="Arial"/>
            <w:color w:val="auto"/>
            <w:lang w:val="en-GB"/>
          </w:rPr>
          <w:t>:</w:t>
        </w:r>
        <w:r w:rsidRPr="001F648A">
          <w:rPr>
            <w:rStyle w:val="Hyperlink"/>
            <w:rFonts w:ascii="Arial" w:hAnsi="Arial" w:cs="Arial"/>
            <w:color w:val="auto"/>
            <w:lang w:val="en-GB"/>
          </w:rPr>
          <w:t>//www.richardhouse.org.uk</w:t>
        </w:r>
      </w:hyperlink>
      <w:r w:rsidRPr="001F648A">
        <w:rPr>
          <w:rFonts w:ascii="Arial" w:hAnsi="Arial" w:cs="Arial"/>
          <w:color w:val="auto"/>
          <w:lang w:val="en-GB"/>
        </w:rPr>
        <w:t xml:space="preserve"> </w:t>
      </w:r>
      <w:r w:rsidR="00BB39B0" w:rsidRPr="001F648A">
        <w:rPr>
          <w:rFonts w:ascii="Arial" w:hAnsi="Arial" w:cs="Arial"/>
          <w:color w:val="auto"/>
          <w:lang w:val="en-GB"/>
        </w:rPr>
        <w:t>(</w:t>
      </w:r>
      <w:r w:rsidRPr="001F648A">
        <w:rPr>
          <w:rFonts w:ascii="Arial" w:hAnsi="Arial" w:cs="Arial"/>
          <w:color w:val="auto"/>
          <w:lang w:val="en-GB"/>
        </w:rPr>
        <w:t>Accessed 23 Apr. 2025</w:t>
      </w:r>
      <w:r w:rsidR="00BB39B0" w:rsidRPr="001F648A">
        <w:rPr>
          <w:rFonts w:ascii="Arial" w:hAnsi="Arial" w:cs="Arial"/>
          <w:color w:val="auto"/>
          <w:lang w:val="en-GB"/>
        </w:rPr>
        <w:t>)</w:t>
      </w:r>
      <w:r w:rsidRPr="001F648A">
        <w:rPr>
          <w:rFonts w:ascii="Arial" w:hAnsi="Arial" w:cs="Arial"/>
          <w:color w:val="auto"/>
          <w:lang w:val="en-GB"/>
        </w:rPr>
        <w:t>.</w:t>
      </w:r>
    </w:p>
    <w:p w14:paraId="61880131" w14:textId="77777777"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Smith, R., et al. (2019). </w:t>
      </w:r>
      <w:r w:rsidRPr="001F648A">
        <w:rPr>
          <w:rFonts w:ascii="Arial" w:hAnsi="Arial" w:cs="Arial"/>
          <w:i/>
          <w:iCs/>
          <w:sz w:val="22"/>
          <w:szCs w:val="22"/>
        </w:rPr>
        <w:t>Challenges in Implementing Play in Paediatric Palliative Care</w:t>
      </w:r>
      <w:r w:rsidRPr="001F648A">
        <w:rPr>
          <w:rFonts w:ascii="Arial" w:hAnsi="Arial" w:cs="Arial"/>
          <w:sz w:val="22"/>
          <w:szCs w:val="22"/>
        </w:rPr>
        <w:t>. Paediatric Health Services, 34(2), 78-85.</w:t>
      </w:r>
    </w:p>
    <w:p w14:paraId="7546BE90" w14:textId="34045481" w:rsidR="009D21EC" w:rsidRPr="001F648A" w:rsidRDefault="009D21EC"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So</w:t>
      </w:r>
      <w:r w:rsidR="00A714CF" w:rsidRPr="001F648A">
        <w:rPr>
          <w:rFonts w:ascii="Arial" w:hAnsi="Arial" w:cs="Arial"/>
          <w:sz w:val="22"/>
          <w:szCs w:val="22"/>
        </w:rPr>
        <w:t xml:space="preserve">ciety of Health Play Specialists (2025) </w:t>
      </w:r>
      <w:r w:rsidR="002277BF" w:rsidRPr="001F648A">
        <w:rPr>
          <w:rFonts w:ascii="Arial" w:hAnsi="Arial" w:cs="Arial"/>
          <w:i/>
          <w:iCs/>
          <w:sz w:val="22"/>
          <w:szCs w:val="22"/>
          <w:lang w:val="en-US"/>
        </w:rPr>
        <w:t>Professional Standards</w:t>
      </w:r>
      <w:r w:rsidR="002277BF" w:rsidRPr="001F648A">
        <w:rPr>
          <w:rFonts w:ascii="Arial" w:hAnsi="Arial" w:cs="Arial"/>
          <w:i/>
          <w:iCs/>
          <w:sz w:val="22"/>
          <w:szCs w:val="22"/>
          <w:lang w:val="en-US"/>
        </w:rPr>
        <w:t xml:space="preserve">: </w:t>
      </w:r>
      <w:r w:rsidR="008009FB" w:rsidRPr="001F648A">
        <w:rPr>
          <w:rFonts w:ascii="Arial" w:hAnsi="Arial" w:cs="Arial"/>
          <w:i/>
          <w:iCs/>
          <w:sz w:val="22"/>
          <w:szCs w:val="22"/>
          <w:lang w:val="en-US"/>
        </w:rPr>
        <w:t>Professional Code and Standards of practice and ethical conduct for Registered Health Play Specialists, Students, and Apprentices</w:t>
      </w:r>
      <w:r w:rsidR="008009FB" w:rsidRPr="001F648A">
        <w:rPr>
          <w:rFonts w:ascii="Arial" w:hAnsi="Arial" w:cs="Arial"/>
          <w:sz w:val="22"/>
          <w:szCs w:val="22"/>
          <w:lang w:val="en-US"/>
        </w:rPr>
        <w:t>.</w:t>
      </w:r>
      <w:r w:rsidR="00676DCF" w:rsidRPr="001F648A">
        <w:rPr>
          <w:rFonts w:ascii="Arial" w:hAnsi="Arial" w:cs="Arial"/>
          <w:sz w:val="22"/>
          <w:szCs w:val="22"/>
          <w:lang w:val="en-US"/>
        </w:rPr>
        <w:t xml:space="preserve"> SoHPS. </w:t>
      </w:r>
      <w:r w:rsidR="00A714CF" w:rsidRPr="001F648A">
        <w:rPr>
          <w:rFonts w:ascii="Arial" w:hAnsi="Arial" w:cs="Arial"/>
          <w:sz w:val="22"/>
          <w:szCs w:val="22"/>
        </w:rPr>
        <w:t>Available at:</w:t>
      </w:r>
      <w:r w:rsidR="00646380" w:rsidRPr="001F648A">
        <w:rPr>
          <w:rFonts w:ascii="Arial" w:hAnsi="Arial" w:cs="Arial"/>
          <w:sz w:val="22"/>
          <w:szCs w:val="22"/>
        </w:rPr>
        <w:t xml:space="preserve"> </w:t>
      </w:r>
      <w:hyperlink r:id="rId34" w:history="1">
        <w:r w:rsidR="00646380" w:rsidRPr="001F648A">
          <w:rPr>
            <w:rStyle w:val="Hyperlink"/>
            <w:rFonts w:ascii="Arial" w:hAnsi="Arial" w:cs="Arial"/>
            <w:color w:val="auto"/>
            <w:sz w:val="22"/>
            <w:szCs w:val="22"/>
            <w:lang w:val="en-US"/>
          </w:rPr>
          <w:t>1st June 2024</w:t>
        </w:r>
      </w:hyperlink>
      <w:r w:rsidR="00646380" w:rsidRPr="001F648A">
        <w:rPr>
          <w:rFonts w:ascii="Arial" w:hAnsi="Arial" w:cs="Arial"/>
          <w:sz w:val="22"/>
          <w:szCs w:val="22"/>
        </w:rPr>
        <w:t xml:space="preserve"> (</w:t>
      </w:r>
      <w:r w:rsidR="00676DCF" w:rsidRPr="001F648A">
        <w:rPr>
          <w:rFonts w:ascii="Arial" w:hAnsi="Arial" w:cs="Arial"/>
          <w:sz w:val="22"/>
          <w:szCs w:val="22"/>
        </w:rPr>
        <w:t>A</w:t>
      </w:r>
      <w:r w:rsidR="00646380" w:rsidRPr="001F648A">
        <w:rPr>
          <w:rFonts w:ascii="Arial" w:hAnsi="Arial" w:cs="Arial"/>
          <w:sz w:val="22"/>
          <w:szCs w:val="22"/>
        </w:rPr>
        <w:t>ccessed: 28 April 2025)</w:t>
      </w:r>
      <w:r w:rsidR="00676DCF" w:rsidRPr="001F648A">
        <w:rPr>
          <w:rFonts w:ascii="Arial" w:hAnsi="Arial" w:cs="Arial"/>
          <w:sz w:val="22"/>
          <w:szCs w:val="22"/>
        </w:rPr>
        <w:t>.</w:t>
      </w:r>
    </w:p>
    <w:p w14:paraId="56111AE8" w14:textId="1C6F7850" w:rsidR="009B46A4" w:rsidRPr="001F648A" w:rsidRDefault="009B46A4"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Spencer, L</w:t>
      </w:r>
      <w:r w:rsidR="005858F8" w:rsidRPr="001F648A">
        <w:rPr>
          <w:rFonts w:ascii="Arial" w:hAnsi="Arial" w:cs="Arial"/>
          <w:sz w:val="22"/>
          <w:szCs w:val="22"/>
        </w:rPr>
        <w:t xml:space="preserve">., and Brierley, P. (2018) </w:t>
      </w:r>
      <w:r w:rsidR="005858F8" w:rsidRPr="001F648A">
        <w:rPr>
          <w:rFonts w:ascii="Arial" w:hAnsi="Arial" w:cs="Arial"/>
          <w:i/>
          <w:iCs/>
          <w:sz w:val="22"/>
          <w:szCs w:val="22"/>
        </w:rPr>
        <w:t xml:space="preserve">Community driven </w:t>
      </w:r>
      <w:r w:rsidR="00BF5DBA" w:rsidRPr="001F648A">
        <w:rPr>
          <w:rFonts w:ascii="Arial" w:hAnsi="Arial" w:cs="Arial"/>
          <w:i/>
          <w:iCs/>
          <w:sz w:val="22"/>
          <w:szCs w:val="22"/>
        </w:rPr>
        <w:t>initiatives in paediatric palliative care: evaluating the impact of family-centred events</w:t>
      </w:r>
      <w:r w:rsidR="00B364FB" w:rsidRPr="001F648A">
        <w:rPr>
          <w:rFonts w:ascii="Arial" w:hAnsi="Arial" w:cs="Arial"/>
          <w:sz w:val="22"/>
          <w:szCs w:val="22"/>
        </w:rPr>
        <w:t xml:space="preserve">. Journal of community and applied social psychology, 28(5), </w:t>
      </w:r>
      <w:r w:rsidR="00E331EC" w:rsidRPr="001F648A">
        <w:rPr>
          <w:rFonts w:ascii="Arial" w:hAnsi="Arial" w:cs="Arial"/>
          <w:sz w:val="22"/>
          <w:szCs w:val="22"/>
        </w:rPr>
        <w:t xml:space="preserve">352-367. </w:t>
      </w:r>
      <w:hyperlink r:id="rId35" w:history="1">
        <w:r w:rsidR="003C4C27" w:rsidRPr="001F648A">
          <w:rPr>
            <w:rStyle w:val="Hyperlink"/>
            <w:rFonts w:ascii="Arial" w:hAnsi="Arial" w:cs="Arial"/>
            <w:color w:val="auto"/>
            <w:sz w:val="22"/>
            <w:szCs w:val="22"/>
          </w:rPr>
          <w:t>https://doi.org/10.1002/casp.2341</w:t>
        </w:r>
      </w:hyperlink>
      <w:r w:rsidR="003C4C27" w:rsidRPr="001F648A">
        <w:rPr>
          <w:rFonts w:ascii="Arial" w:hAnsi="Arial" w:cs="Arial"/>
          <w:sz w:val="22"/>
          <w:szCs w:val="22"/>
        </w:rPr>
        <w:t xml:space="preserve"> </w:t>
      </w:r>
      <w:r w:rsidR="00676DCF" w:rsidRPr="001F648A">
        <w:rPr>
          <w:rFonts w:ascii="Arial" w:hAnsi="Arial" w:cs="Arial"/>
          <w:sz w:val="22"/>
          <w:szCs w:val="22"/>
        </w:rPr>
        <w:t>(Accessed: 26 April 2025).</w:t>
      </w:r>
    </w:p>
    <w:p w14:paraId="7742EC38" w14:textId="4D5C329D" w:rsidR="007B1A43" w:rsidRPr="001F648A" w:rsidRDefault="007B1A43" w:rsidP="001F648A">
      <w:pPr>
        <w:pStyle w:val="NormalWeb"/>
        <w:spacing w:line="360" w:lineRule="auto"/>
        <w:jc w:val="both"/>
        <w:rPr>
          <w:rFonts w:ascii="Arial" w:hAnsi="Arial" w:cs="Arial"/>
          <w:sz w:val="22"/>
          <w:szCs w:val="22"/>
        </w:rPr>
      </w:pPr>
      <w:r w:rsidRPr="001F648A">
        <w:rPr>
          <w:rFonts w:ascii="Arial" w:hAnsi="Arial" w:cs="Arial"/>
          <w:sz w:val="22"/>
          <w:szCs w:val="22"/>
        </w:rPr>
        <w:t xml:space="preserve">Together for Short Lives (2018). </w:t>
      </w:r>
      <w:r w:rsidRPr="001F648A">
        <w:rPr>
          <w:rFonts w:ascii="Arial" w:hAnsi="Arial" w:cs="Arial"/>
          <w:i/>
          <w:iCs/>
          <w:sz w:val="22"/>
          <w:szCs w:val="22"/>
        </w:rPr>
        <w:t>A Guide to Children’s Palliative Care</w:t>
      </w:r>
      <w:r w:rsidR="00095DAC" w:rsidRPr="001F648A">
        <w:rPr>
          <w:rFonts w:ascii="Arial" w:hAnsi="Arial" w:cs="Arial"/>
          <w:i/>
          <w:iCs/>
          <w:sz w:val="22"/>
          <w:szCs w:val="22"/>
        </w:rPr>
        <w:t xml:space="preserve">: </w:t>
      </w:r>
      <w:r w:rsidR="00095DAC" w:rsidRPr="001F648A">
        <w:rPr>
          <w:rFonts w:ascii="Arial" w:hAnsi="Arial" w:cs="Arial"/>
          <w:i/>
          <w:iCs/>
          <w:sz w:val="22"/>
          <w:szCs w:val="22"/>
          <w:lang w:val="en-US"/>
        </w:rPr>
        <w:t>Supporting babies, children and young people with life-limiting and life-threatening conditions and their families</w:t>
      </w:r>
      <w:r w:rsidRPr="001F648A">
        <w:rPr>
          <w:rFonts w:ascii="Arial" w:hAnsi="Arial" w:cs="Arial"/>
          <w:sz w:val="22"/>
          <w:szCs w:val="22"/>
        </w:rPr>
        <w:t>. 4th ed.</w:t>
      </w:r>
      <w:r w:rsidR="00C31F07" w:rsidRPr="001F648A">
        <w:rPr>
          <w:rFonts w:ascii="Arial" w:hAnsi="Arial" w:cs="Arial"/>
          <w:sz w:val="22"/>
          <w:szCs w:val="22"/>
        </w:rPr>
        <w:t xml:space="preserve"> Available at: </w:t>
      </w:r>
      <w:hyperlink r:id="rId36" w:history="1">
        <w:r w:rsidR="00C31F07" w:rsidRPr="001F648A">
          <w:rPr>
            <w:rStyle w:val="Hyperlink"/>
            <w:rFonts w:ascii="Arial" w:hAnsi="Arial" w:cs="Arial"/>
            <w:color w:val="auto"/>
            <w:sz w:val="22"/>
            <w:szCs w:val="22"/>
            <w:lang w:val="en-US"/>
          </w:rPr>
          <w:t>TfSL-A-Guide-to-Children’s-Palliative-Care-Fourth-Edition-FINAL-SINGLE-PAGES.pdf</w:t>
        </w:r>
      </w:hyperlink>
      <w:r w:rsidR="00C31F07" w:rsidRPr="001F648A">
        <w:rPr>
          <w:rFonts w:ascii="Arial" w:hAnsi="Arial" w:cs="Arial"/>
          <w:sz w:val="22"/>
          <w:szCs w:val="22"/>
        </w:rPr>
        <w:t xml:space="preserve"> (Accessed</w:t>
      </w:r>
      <w:r w:rsidR="00403194" w:rsidRPr="001F648A">
        <w:rPr>
          <w:rFonts w:ascii="Arial" w:hAnsi="Arial" w:cs="Arial"/>
          <w:sz w:val="22"/>
          <w:szCs w:val="22"/>
        </w:rPr>
        <w:t>: 27 April 2025</w:t>
      </w:r>
      <w:r w:rsidR="00C31F07" w:rsidRPr="001F648A">
        <w:rPr>
          <w:rFonts w:ascii="Arial" w:hAnsi="Arial" w:cs="Arial"/>
          <w:sz w:val="22"/>
          <w:szCs w:val="22"/>
        </w:rPr>
        <w:t>)</w:t>
      </w:r>
      <w:r w:rsidR="00403194" w:rsidRPr="001F648A">
        <w:rPr>
          <w:rFonts w:ascii="Arial" w:hAnsi="Arial" w:cs="Arial"/>
          <w:sz w:val="22"/>
          <w:szCs w:val="22"/>
        </w:rPr>
        <w:t>.</w:t>
      </w:r>
    </w:p>
    <w:p w14:paraId="15271E57" w14:textId="53EB6BA3" w:rsidR="00463D92" w:rsidRPr="001F648A" w:rsidRDefault="00463D92"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lastRenderedPageBreak/>
        <w:t>Tonkin, A</w:t>
      </w:r>
      <w:r w:rsidR="00632CCC" w:rsidRPr="001F648A">
        <w:rPr>
          <w:rFonts w:ascii="Arial" w:hAnsi="Arial" w:cs="Arial"/>
          <w:color w:val="auto"/>
          <w:shd w:val="clear" w:color="auto" w:fill="FFFFFF"/>
          <w:lang w:val="en-GB"/>
        </w:rPr>
        <w:t>.</w:t>
      </w:r>
      <w:r w:rsidRPr="001F648A">
        <w:rPr>
          <w:rFonts w:ascii="Arial" w:hAnsi="Arial" w:cs="Arial"/>
          <w:color w:val="auto"/>
          <w:shd w:val="clear" w:color="auto" w:fill="FFFFFF"/>
          <w:lang w:val="en-GB"/>
        </w:rPr>
        <w:t xml:space="preserve"> (2014)</w:t>
      </w:r>
      <w:r w:rsidR="00F02E52" w:rsidRPr="001F648A">
        <w:rPr>
          <w:rFonts w:ascii="Arial" w:hAnsi="Arial" w:cs="Arial"/>
          <w:color w:val="auto"/>
          <w:shd w:val="clear" w:color="auto" w:fill="FFFFFF"/>
          <w:lang w:val="en-GB"/>
        </w:rPr>
        <w:t xml:space="preserve"> Play in Healthcare, using play to promote child developme</w:t>
      </w:r>
      <w:r w:rsidR="00B80C7E" w:rsidRPr="001F648A">
        <w:rPr>
          <w:rFonts w:ascii="Arial" w:hAnsi="Arial" w:cs="Arial"/>
          <w:color w:val="auto"/>
          <w:shd w:val="clear" w:color="auto" w:fill="FFFFFF"/>
          <w:lang w:val="en-GB"/>
        </w:rPr>
        <w:t>nt and wellbeing. Oxon: Routledge</w:t>
      </w:r>
      <w:r w:rsidR="003F043F" w:rsidRPr="001F648A">
        <w:rPr>
          <w:rFonts w:ascii="Arial" w:hAnsi="Arial" w:cs="Arial"/>
          <w:color w:val="auto"/>
          <w:shd w:val="clear" w:color="auto" w:fill="FFFFFF"/>
          <w:lang w:val="en-GB"/>
        </w:rPr>
        <w:t>.</w:t>
      </w:r>
    </w:p>
    <w:p w14:paraId="656EC42C" w14:textId="047692D3" w:rsidR="00951A15" w:rsidRPr="001F648A" w:rsidRDefault="00951A15"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Tonkin, A. and Whitaker</w:t>
      </w:r>
      <w:r w:rsidR="00E77321" w:rsidRPr="001F648A">
        <w:rPr>
          <w:rFonts w:ascii="Arial" w:hAnsi="Arial" w:cs="Arial"/>
          <w:color w:val="auto"/>
          <w:shd w:val="clear" w:color="auto" w:fill="FFFFFF"/>
          <w:lang w:val="en-GB"/>
        </w:rPr>
        <w:t xml:space="preserve">, J. (2019) Play and Playfulness </w:t>
      </w:r>
      <w:r w:rsidR="000D2795" w:rsidRPr="001F648A">
        <w:rPr>
          <w:rFonts w:ascii="Arial" w:hAnsi="Arial" w:cs="Arial"/>
          <w:color w:val="auto"/>
          <w:shd w:val="clear" w:color="auto" w:fill="FFFFFF"/>
          <w:lang w:val="en-GB"/>
        </w:rPr>
        <w:t>for Public Health and Wellbeing. London:</w:t>
      </w:r>
      <w:r w:rsidR="00463D92" w:rsidRPr="001F648A">
        <w:rPr>
          <w:rFonts w:ascii="Arial" w:hAnsi="Arial" w:cs="Arial"/>
          <w:color w:val="auto"/>
          <w:shd w:val="clear" w:color="auto" w:fill="FFFFFF"/>
          <w:lang w:val="en-GB"/>
        </w:rPr>
        <w:t xml:space="preserve"> Routledge</w:t>
      </w:r>
      <w:r w:rsidR="003F043F" w:rsidRPr="001F648A">
        <w:rPr>
          <w:rFonts w:ascii="Arial" w:hAnsi="Arial" w:cs="Arial"/>
          <w:color w:val="auto"/>
          <w:shd w:val="clear" w:color="auto" w:fill="FFFFFF"/>
          <w:lang w:val="en-GB"/>
        </w:rPr>
        <w:t>.</w:t>
      </w:r>
    </w:p>
    <w:p w14:paraId="5DD19F64" w14:textId="5E5610E6" w:rsidR="00834BC0" w:rsidRPr="001F648A" w:rsidRDefault="00834BC0"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Ty Hafan (2024)</w:t>
      </w:r>
      <w:r w:rsidR="00A15611" w:rsidRPr="001F648A">
        <w:rPr>
          <w:rFonts w:ascii="Arial" w:hAnsi="Arial" w:cs="Arial"/>
          <w:color w:val="auto"/>
          <w:shd w:val="clear" w:color="auto" w:fill="FFFFFF"/>
          <w:lang w:val="en-GB"/>
        </w:rPr>
        <w:t xml:space="preserve"> </w:t>
      </w:r>
      <w:r w:rsidR="0031590A" w:rsidRPr="001F648A">
        <w:rPr>
          <w:rFonts w:ascii="Arial" w:hAnsi="Arial" w:cs="Arial"/>
          <w:i/>
          <w:iCs/>
          <w:color w:val="auto"/>
          <w:shd w:val="clear" w:color="auto" w:fill="FFFFFF"/>
          <w:lang w:val="en-GB"/>
        </w:rPr>
        <w:t>Annual report</w:t>
      </w:r>
      <w:r w:rsidR="0031590A" w:rsidRPr="001F648A">
        <w:rPr>
          <w:rFonts w:ascii="Arial" w:hAnsi="Arial" w:cs="Arial"/>
          <w:color w:val="auto"/>
          <w:shd w:val="clear" w:color="auto" w:fill="FFFFFF"/>
          <w:lang w:val="en-GB"/>
        </w:rPr>
        <w:t xml:space="preserve">. </w:t>
      </w:r>
      <w:r w:rsidR="00442188" w:rsidRPr="001F648A">
        <w:rPr>
          <w:rFonts w:ascii="Arial" w:hAnsi="Arial" w:cs="Arial"/>
          <w:color w:val="auto"/>
          <w:shd w:val="clear" w:color="auto" w:fill="FFFFFF"/>
          <w:lang w:val="en-GB"/>
        </w:rPr>
        <w:t xml:space="preserve">Ty Hafan. </w:t>
      </w:r>
      <w:r w:rsidR="00A15611" w:rsidRPr="001F648A">
        <w:rPr>
          <w:rFonts w:ascii="Arial" w:hAnsi="Arial" w:cs="Arial"/>
          <w:color w:val="auto"/>
          <w:shd w:val="clear" w:color="auto" w:fill="FFFFFF"/>
          <w:lang w:val="en-GB"/>
        </w:rPr>
        <w:t xml:space="preserve">Available at: </w:t>
      </w:r>
      <w:hyperlink r:id="rId37" w:history="1">
        <w:r w:rsidR="00A15611" w:rsidRPr="001F648A">
          <w:rPr>
            <w:rStyle w:val="Hyperlink"/>
            <w:rFonts w:ascii="Arial" w:hAnsi="Arial" w:cs="Arial"/>
            <w:color w:val="auto"/>
            <w:shd w:val="clear" w:color="auto" w:fill="FFFFFF"/>
            <w:lang w:val="en-GB"/>
          </w:rPr>
          <w:t>https://www.tyhafan.org/wp-content/uploads/2024/03/Ty-Hafan-Annual-Report-and-Accounts-31-March-2023-.pdf</w:t>
        </w:r>
      </w:hyperlink>
      <w:r w:rsidR="00A15611" w:rsidRPr="001F648A">
        <w:rPr>
          <w:rFonts w:ascii="Arial" w:hAnsi="Arial" w:cs="Arial"/>
          <w:color w:val="auto"/>
          <w:shd w:val="clear" w:color="auto" w:fill="FFFFFF"/>
          <w:lang w:val="en-GB"/>
        </w:rPr>
        <w:t xml:space="preserve"> (Accessed: 1 July 2024)</w:t>
      </w:r>
      <w:r w:rsidR="00442188" w:rsidRPr="001F648A">
        <w:rPr>
          <w:rFonts w:ascii="Arial" w:hAnsi="Arial" w:cs="Arial"/>
          <w:color w:val="auto"/>
          <w:shd w:val="clear" w:color="auto" w:fill="FFFFFF"/>
          <w:lang w:val="en-GB"/>
        </w:rPr>
        <w:t>.</w:t>
      </w:r>
    </w:p>
    <w:p w14:paraId="264F3641" w14:textId="7A2DCC97" w:rsidR="00713879" w:rsidRPr="001F648A" w:rsidRDefault="00713879"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UNICEF</w:t>
      </w:r>
      <w:r w:rsidR="00680648" w:rsidRPr="001F648A">
        <w:rPr>
          <w:rFonts w:ascii="Arial" w:hAnsi="Arial" w:cs="Arial"/>
          <w:color w:val="auto"/>
          <w:shd w:val="clear" w:color="auto" w:fill="FFFFFF"/>
          <w:lang w:val="en-GB"/>
        </w:rPr>
        <w:t xml:space="preserve"> (2025)</w:t>
      </w:r>
      <w:r w:rsidR="006974F2" w:rsidRPr="001F648A">
        <w:rPr>
          <w:rFonts w:ascii="Arial" w:hAnsi="Arial" w:cs="Arial"/>
          <w:color w:val="auto"/>
          <w:shd w:val="clear" w:color="auto" w:fill="FFFFFF"/>
          <w:lang w:val="en-GB"/>
        </w:rPr>
        <w:t xml:space="preserve"> </w:t>
      </w:r>
      <w:r w:rsidR="006974F2" w:rsidRPr="001F648A">
        <w:rPr>
          <w:rFonts w:ascii="Arial" w:hAnsi="Arial" w:cs="Arial"/>
          <w:i/>
          <w:iCs/>
          <w:color w:val="auto"/>
          <w:shd w:val="clear" w:color="auto" w:fill="FFFFFF"/>
          <w:lang w:val="en-GB"/>
        </w:rPr>
        <w:t xml:space="preserve">How we protect children’s rights: </w:t>
      </w:r>
      <w:r w:rsidR="002D1B08" w:rsidRPr="001F648A">
        <w:rPr>
          <w:rFonts w:ascii="Arial" w:hAnsi="Arial" w:cs="Arial"/>
          <w:i/>
          <w:iCs/>
          <w:color w:val="auto"/>
          <w:shd w:val="clear" w:color="auto" w:fill="FFFFFF"/>
          <w:lang w:val="en-GB"/>
        </w:rPr>
        <w:t>with the UN convention on the Rights of the Child.</w:t>
      </w:r>
      <w:r w:rsidR="00291B98" w:rsidRPr="001F648A">
        <w:rPr>
          <w:rFonts w:ascii="Arial" w:hAnsi="Arial" w:cs="Arial"/>
          <w:color w:val="auto"/>
          <w:shd w:val="clear" w:color="auto" w:fill="FFFFFF"/>
          <w:lang w:val="en-GB"/>
        </w:rPr>
        <w:t xml:space="preserve"> UNICEF.</w:t>
      </w:r>
      <w:r w:rsidR="009D1A36" w:rsidRPr="001F648A">
        <w:rPr>
          <w:rFonts w:ascii="Arial" w:hAnsi="Arial" w:cs="Arial"/>
          <w:color w:val="auto"/>
          <w:shd w:val="clear" w:color="auto" w:fill="FFFFFF"/>
          <w:lang w:val="en-GB"/>
        </w:rPr>
        <w:t xml:space="preserve"> Available at:</w:t>
      </w:r>
      <w:r w:rsidR="00680648" w:rsidRPr="001F648A">
        <w:rPr>
          <w:rFonts w:ascii="Arial" w:hAnsi="Arial" w:cs="Arial"/>
          <w:color w:val="auto"/>
          <w:shd w:val="clear" w:color="auto" w:fill="FFFFFF"/>
          <w:lang w:val="en-GB"/>
        </w:rPr>
        <w:t xml:space="preserve"> </w:t>
      </w:r>
      <w:hyperlink r:id="rId38" w:history="1">
        <w:r w:rsidR="00680648" w:rsidRPr="001F648A">
          <w:rPr>
            <w:rStyle w:val="Hyperlink"/>
            <w:rFonts w:ascii="Arial" w:hAnsi="Arial" w:cs="Arial"/>
            <w:color w:val="auto"/>
            <w:shd w:val="clear" w:color="auto" w:fill="FFFFFF"/>
          </w:rPr>
          <w:t>UN Conven</w:t>
        </w:r>
        <w:r w:rsidR="00680648" w:rsidRPr="001F648A">
          <w:rPr>
            <w:rStyle w:val="Hyperlink"/>
            <w:rFonts w:ascii="Arial" w:hAnsi="Arial" w:cs="Arial"/>
            <w:color w:val="auto"/>
            <w:shd w:val="clear" w:color="auto" w:fill="FFFFFF"/>
          </w:rPr>
          <w:t>t</w:t>
        </w:r>
        <w:r w:rsidR="00680648" w:rsidRPr="001F648A">
          <w:rPr>
            <w:rStyle w:val="Hyperlink"/>
            <w:rFonts w:ascii="Arial" w:hAnsi="Arial" w:cs="Arial"/>
            <w:color w:val="auto"/>
            <w:shd w:val="clear" w:color="auto" w:fill="FFFFFF"/>
          </w:rPr>
          <w:t>ion on Rights of a Child (UNCRC) - UNICEF UK</w:t>
        </w:r>
      </w:hyperlink>
      <w:r w:rsidR="00680648" w:rsidRPr="001F648A">
        <w:rPr>
          <w:rFonts w:ascii="Arial" w:hAnsi="Arial" w:cs="Arial"/>
          <w:color w:val="auto"/>
          <w:shd w:val="clear" w:color="auto" w:fill="FFFFFF"/>
          <w:lang w:val="en-GB"/>
        </w:rPr>
        <w:t xml:space="preserve"> </w:t>
      </w:r>
      <w:r w:rsidR="009D1A36" w:rsidRPr="001F648A">
        <w:rPr>
          <w:rFonts w:ascii="Arial" w:hAnsi="Arial" w:cs="Arial"/>
          <w:color w:val="auto"/>
          <w:shd w:val="clear" w:color="auto" w:fill="FFFFFF"/>
          <w:lang w:val="en-GB"/>
        </w:rPr>
        <w:t>(Accessed</w:t>
      </w:r>
      <w:r w:rsidR="00A40181" w:rsidRPr="001F648A">
        <w:rPr>
          <w:rFonts w:ascii="Arial" w:hAnsi="Arial" w:cs="Arial"/>
          <w:color w:val="auto"/>
          <w:shd w:val="clear" w:color="auto" w:fill="FFFFFF"/>
          <w:lang w:val="en-GB"/>
        </w:rPr>
        <w:t>: 28 April 2025</w:t>
      </w:r>
      <w:r w:rsidR="009D1A36" w:rsidRPr="001F648A">
        <w:rPr>
          <w:rFonts w:ascii="Arial" w:hAnsi="Arial" w:cs="Arial"/>
          <w:color w:val="auto"/>
          <w:shd w:val="clear" w:color="auto" w:fill="FFFFFF"/>
          <w:lang w:val="en-GB"/>
        </w:rPr>
        <w:t>)</w:t>
      </w:r>
      <w:r w:rsidR="00A40181" w:rsidRPr="001F648A">
        <w:rPr>
          <w:rFonts w:ascii="Arial" w:hAnsi="Arial" w:cs="Arial"/>
          <w:color w:val="auto"/>
          <w:shd w:val="clear" w:color="auto" w:fill="FFFFFF"/>
          <w:lang w:val="en-GB"/>
        </w:rPr>
        <w:t>.</w:t>
      </w:r>
    </w:p>
    <w:p w14:paraId="48D2E693" w14:textId="4721D4A7" w:rsidR="009E01BF" w:rsidRPr="001F648A" w:rsidRDefault="009E01BF"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World Health Organisation</w:t>
      </w:r>
      <w:r w:rsidRPr="001F648A">
        <w:rPr>
          <w:rFonts w:ascii="Arial" w:hAnsi="Arial" w:cs="Arial"/>
          <w:color w:val="auto"/>
          <w:shd w:val="clear" w:color="auto" w:fill="FFFFFF"/>
          <w:lang w:val="en-GB"/>
        </w:rPr>
        <w:t xml:space="preserve"> </w:t>
      </w:r>
      <w:r w:rsidRPr="001F648A">
        <w:rPr>
          <w:rFonts w:ascii="Arial" w:hAnsi="Arial" w:cs="Arial"/>
          <w:color w:val="auto"/>
          <w:shd w:val="clear" w:color="auto" w:fill="FFFFFF"/>
          <w:lang w:val="en-GB"/>
        </w:rPr>
        <w:t xml:space="preserve">(2014) </w:t>
      </w:r>
      <w:r w:rsidRPr="001F648A">
        <w:rPr>
          <w:rFonts w:ascii="Arial" w:hAnsi="Arial" w:cs="Arial"/>
          <w:i/>
          <w:iCs/>
          <w:color w:val="auto"/>
          <w:shd w:val="clear" w:color="auto" w:fill="FFFFFF"/>
          <w:lang w:val="en-GB"/>
        </w:rPr>
        <w:t>Palliative Care for Children</w:t>
      </w:r>
      <w:r w:rsidRPr="001F648A">
        <w:rPr>
          <w:rFonts w:ascii="Arial" w:hAnsi="Arial" w:cs="Arial"/>
          <w:color w:val="auto"/>
          <w:shd w:val="clear" w:color="auto" w:fill="FFFFFF"/>
          <w:lang w:val="en-GB"/>
        </w:rPr>
        <w:t>.</w:t>
      </w:r>
      <w:r w:rsidR="00291B98" w:rsidRPr="001F648A">
        <w:rPr>
          <w:rFonts w:ascii="Arial" w:hAnsi="Arial" w:cs="Arial"/>
          <w:color w:val="auto"/>
          <w:shd w:val="clear" w:color="auto" w:fill="FFFFFF"/>
          <w:lang w:val="en-GB"/>
        </w:rPr>
        <w:t xml:space="preserve"> WHO</w:t>
      </w:r>
      <w:r w:rsidRPr="001F648A">
        <w:rPr>
          <w:rFonts w:ascii="Arial" w:hAnsi="Arial" w:cs="Arial"/>
          <w:color w:val="auto"/>
          <w:shd w:val="clear" w:color="auto" w:fill="FFFFFF"/>
          <w:lang w:val="en-GB"/>
        </w:rPr>
        <w:t xml:space="preserve"> Available at: </w:t>
      </w:r>
      <w:hyperlink r:id="rId39" w:history="1">
        <w:r w:rsidRPr="001F648A">
          <w:rPr>
            <w:rStyle w:val="Hyperlink"/>
            <w:rFonts w:ascii="Arial" w:hAnsi="Arial" w:cs="Arial"/>
            <w:color w:val="auto"/>
            <w:shd w:val="clear" w:color="auto" w:fill="FFFFFF"/>
            <w:lang w:val="en-GB"/>
          </w:rPr>
          <w:t>https://www.who.int/europe/news-room/fact-sheets/item/palliative-care-for-children</w:t>
        </w:r>
      </w:hyperlink>
      <w:r w:rsidRPr="001F648A">
        <w:rPr>
          <w:rFonts w:ascii="Arial" w:hAnsi="Arial" w:cs="Arial"/>
          <w:color w:val="auto"/>
          <w:shd w:val="clear" w:color="auto" w:fill="FFFFFF"/>
          <w:lang w:val="en-GB"/>
        </w:rPr>
        <w:t xml:space="preserve"> (Accessed: 1 July 2024).</w:t>
      </w:r>
    </w:p>
    <w:p w14:paraId="1582C6EE" w14:textId="08CC9082" w:rsidR="00CF1848" w:rsidRPr="001F648A" w:rsidRDefault="00CF1848"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World Health Organisation (2018</w:t>
      </w:r>
      <w:r w:rsidRPr="001F648A">
        <w:rPr>
          <w:rFonts w:ascii="Arial" w:hAnsi="Arial" w:cs="Arial"/>
          <w:i/>
          <w:iCs/>
          <w:color w:val="auto"/>
          <w:shd w:val="clear" w:color="auto" w:fill="FFFFFF"/>
          <w:lang w:val="en-GB"/>
        </w:rPr>
        <w:t xml:space="preserve">) </w:t>
      </w:r>
      <w:r w:rsidR="00E91BEB" w:rsidRPr="001F648A">
        <w:rPr>
          <w:rFonts w:ascii="Arial" w:hAnsi="Arial" w:cs="Arial"/>
          <w:i/>
          <w:iCs/>
          <w:color w:val="auto"/>
          <w:shd w:val="clear" w:color="auto" w:fill="FFFFFF"/>
          <w:lang w:val="en-GB"/>
        </w:rPr>
        <w:t>I</w:t>
      </w:r>
      <w:r w:rsidRPr="001F648A">
        <w:rPr>
          <w:rFonts w:ascii="Arial" w:hAnsi="Arial" w:cs="Arial"/>
          <w:i/>
          <w:iCs/>
          <w:color w:val="auto"/>
          <w:shd w:val="clear" w:color="auto" w:fill="FFFFFF"/>
          <w:lang w:val="en-GB"/>
        </w:rPr>
        <w:t>ntegrating palliative care and symptom relief into paediatrics: a WHO guide for health care planners, implementers and managers</w:t>
      </w:r>
      <w:r w:rsidRPr="001F648A">
        <w:rPr>
          <w:rFonts w:ascii="Arial" w:hAnsi="Arial" w:cs="Arial"/>
          <w:color w:val="auto"/>
          <w:shd w:val="clear" w:color="auto" w:fill="FFFFFF"/>
          <w:lang w:val="en-GB"/>
        </w:rPr>
        <w:t xml:space="preserve"> Geneva: World Health Organisation. </w:t>
      </w:r>
    </w:p>
    <w:p w14:paraId="53C26FFF" w14:textId="48804F02" w:rsidR="00FB0F99" w:rsidRPr="001F648A" w:rsidRDefault="007B5665"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Van Breemen, C. (2009) </w:t>
      </w:r>
      <w:r w:rsidR="00D51129" w:rsidRPr="001F648A">
        <w:rPr>
          <w:rFonts w:ascii="Arial" w:hAnsi="Arial" w:cs="Arial"/>
          <w:color w:val="auto"/>
          <w:shd w:val="clear" w:color="auto" w:fill="FFFFFF"/>
          <w:lang w:val="en-GB"/>
        </w:rPr>
        <w:t>‘</w:t>
      </w:r>
      <w:r w:rsidRPr="001F648A">
        <w:rPr>
          <w:rFonts w:ascii="Arial" w:hAnsi="Arial" w:cs="Arial"/>
          <w:color w:val="auto"/>
          <w:shd w:val="clear" w:color="auto" w:fill="FFFFFF"/>
          <w:lang w:val="en-GB"/>
        </w:rPr>
        <w:t>Using play therapy in paediatric palliative care: listening to the story and caring for the body</w:t>
      </w:r>
      <w:r w:rsidR="00D51129" w:rsidRPr="001F648A">
        <w:rPr>
          <w:rFonts w:ascii="Arial" w:hAnsi="Arial" w:cs="Arial"/>
          <w:color w:val="auto"/>
          <w:shd w:val="clear" w:color="auto" w:fill="FFFFFF"/>
          <w:lang w:val="en-GB"/>
        </w:rPr>
        <w:t>’</w:t>
      </w:r>
      <w:r w:rsidRPr="001F648A">
        <w:rPr>
          <w:rFonts w:ascii="Arial" w:hAnsi="Arial" w:cs="Arial"/>
          <w:color w:val="auto"/>
          <w:shd w:val="clear" w:color="auto" w:fill="FFFFFF"/>
          <w:lang w:val="en-GB"/>
        </w:rPr>
        <w:t xml:space="preserve">. International journal of palliative nursing, 15(10), 510–514. </w:t>
      </w:r>
      <w:hyperlink r:id="rId40" w:history="1">
        <w:r w:rsidR="00B24CA3" w:rsidRPr="001F648A">
          <w:rPr>
            <w:rStyle w:val="Hyperlink"/>
            <w:rFonts w:ascii="Arial" w:hAnsi="Arial" w:cs="Arial"/>
            <w:color w:val="auto"/>
            <w:shd w:val="clear" w:color="auto" w:fill="FFFFFF"/>
            <w:lang w:val="en-GB"/>
          </w:rPr>
          <w:t>https://doi.org/10.12968/ijpn.2009.15.10.44888</w:t>
        </w:r>
      </w:hyperlink>
      <w:r w:rsidR="005742E2" w:rsidRPr="001F648A">
        <w:rPr>
          <w:rFonts w:ascii="Arial" w:hAnsi="Arial" w:cs="Arial"/>
          <w:color w:val="auto"/>
          <w:shd w:val="clear" w:color="auto" w:fill="FFFFFF"/>
          <w:lang w:val="en-GB"/>
        </w:rPr>
        <w:t>.</w:t>
      </w:r>
    </w:p>
    <w:sectPr w:rsidR="00FB0F99" w:rsidRPr="001F648A" w:rsidSect="00C8610B">
      <w:footerReference w:type="default" r:id="rId41"/>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E3462" w14:textId="77777777" w:rsidR="004459D7" w:rsidRDefault="004459D7" w:rsidP="00C6554A">
      <w:pPr>
        <w:spacing w:before="0" w:after="0" w:line="240" w:lineRule="auto"/>
      </w:pPr>
      <w:r>
        <w:separator/>
      </w:r>
    </w:p>
  </w:endnote>
  <w:endnote w:type="continuationSeparator" w:id="0">
    <w:p w14:paraId="0A3F1343" w14:textId="77777777" w:rsidR="004459D7" w:rsidRDefault="004459D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776E6F" w14:textId="77777777" w:rsidR="002D7ECA"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55B42" w14:textId="77777777" w:rsidR="004459D7" w:rsidRDefault="004459D7" w:rsidP="00C6554A">
      <w:pPr>
        <w:spacing w:before="0" w:after="0" w:line="240" w:lineRule="auto"/>
      </w:pPr>
      <w:r>
        <w:separator/>
      </w:r>
    </w:p>
  </w:footnote>
  <w:footnote w:type="continuationSeparator" w:id="0">
    <w:p w14:paraId="41484C20" w14:textId="77777777" w:rsidR="004459D7" w:rsidRDefault="004459D7"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5534130"/>
    <w:multiLevelType w:val="multilevel"/>
    <w:tmpl w:val="1780FB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BC6D82"/>
    <w:multiLevelType w:val="multilevel"/>
    <w:tmpl w:val="C96EF4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3A4B20"/>
    <w:multiLevelType w:val="hybridMultilevel"/>
    <w:tmpl w:val="9B602C3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5" w15:restartNumberingAfterBreak="0">
    <w:nsid w:val="3C83394D"/>
    <w:multiLevelType w:val="hybridMultilevel"/>
    <w:tmpl w:val="6AD631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4C2D76"/>
    <w:multiLevelType w:val="hybridMultilevel"/>
    <w:tmpl w:val="3CAAB952"/>
    <w:lvl w:ilvl="0" w:tplc="51769DD4">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5CC438B"/>
    <w:multiLevelType w:val="hybridMultilevel"/>
    <w:tmpl w:val="CDD61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B32140"/>
    <w:multiLevelType w:val="multilevel"/>
    <w:tmpl w:val="BE345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85278B"/>
    <w:multiLevelType w:val="multilevel"/>
    <w:tmpl w:val="8E2E1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681C9B"/>
    <w:multiLevelType w:val="hybridMultilevel"/>
    <w:tmpl w:val="387C6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E5843E9"/>
    <w:multiLevelType w:val="multilevel"/>
    <w:tmpl w:val="124E77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854100803">
    <w:abstractNumId w:val="9"/>
  </w:num>
  <w:num w:numId="2" w16cid:durableId="372466354">
    <w:abstractNumId w:val="8"/>
  </w:num>
  <w:num w:numId="3" w16cid:durableId="1942179515">
    <w:abstractNumId w:val="8"/>
  </w:num>
  <w:num w:numId="4" w16cid:durableId="2075547030">
    <w:abstractNumId w:val="9"/>
  </w:num>
  <w:num w:numId="5" w16cid:durableId="1779368804">
    <w:abstractNumId w:val="17"/>
  </w:num>
  <w:num w:numId="6" w16cid:durableId="707491625">
    <w:abstractNumId w:val="10"/>
  </w:num>
  <w:num w:numId="7" w16cid:durableId="1829056153">
    <w:abstractNumId w:val="11"/>
  </w:num>
  <w:num w:numId="8" w16cid:durableId="1930651305">
    <w:abstractNumId w:val="7"/>
  </w:num>
  <w:num w:numId="9" w16cid:durableId="572935176">
    <w:abstractNumId w:val="6"/>
  </w:num>
  <w:num w:numId="10" w16cid:durableId="269244392">
    <w:abstractNumId w:val="5"/>
  </w:num>
  <w:num w:numId="11" w16cid:durableId="1386678795">
    <w:abstractNumId w:val="4"/>
  </w:num>
  <w:num w:numId="12" w16cid:durableId="153113415">
    <w:abstractNumId w:val="3"/>
  </w:num>
  <w:num w:numId="13" w16cid:durableId="2023555575">
    <w:abstractNumId w:val="2"/>
  </w:num>
  <w:num w:numId="14" w16cid:durableId="1214543147">
    <w:abstractNumId w:val="1"/>
  </w:num>
  <w:num w:numId="15" w16cid:durableId="1660190609">
    <w:abstractNumId w:val="0"/>
  </w:num>
  <w:num w:numId="16" w16cid:durableId="36778252">
    <w:abstractNumId w:val="18"/>
  </w:num>
  <w:num w:numId="17" w16cid:durableId="486555469">
    <w:abstractNumId w:val="14"/>
  </w:num>
  <w:num w:numId="18" w16cid:durableId="1033187628">
    <w:abstractNumId w:val="16"/>
  </w:num>
  <w:num w:numId="19" w16cid:durableId="341712982">
    <w:abstractNumId w:val="15"/>
  </w:num>
  <w:num w:numId="20" w16cid:durableId="1653175756">
    <w:abstractNumId w:val="20"/>
  </w:num>
  <w:num w:numId="21" w16cid:durableId="1279145514">
    <w:abstractNumId w:val="19"/>
  </w:num>
  <w:num w:numId="22" w16cid:durableId="428350931">
    <w:abstractNumId w:val="12"/>
  </w:num>
  <w:num w:numId="23" w16cid:durableId="419378294">
    <w:abstractNumId w:val="13"/>
  </w:num>
  <w:num w:numId="24" w16cid:durableId="1728458703">
    <w:abstractNumId w:val="22"/>
  </w:num>
  <w:num w:numId="25" w16cid:durableId="9700115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FF3"/>
    <w:rsid w:val="000025DD"/>
    <w:rsid w:val="00005F9B"/>
    <w:rsid w:val="00007F51"/>
    <w:rsid w:val="00015F39"/>
    <w:rsid w:val="00022044"/>
    <w:rsid w:val="00023A3E"/>
    <w:rsid w:val="00026222"/>
    <w:rsid w:val="00045624"/>
    <w:rsid w:val="000459BD"/>
    <w:rsid w:val="00046D46"/>
    <w:rsid w:val="000508E0"/>
    <w:rsid w:val="00052171"/>
    <w:rsid w:val="00057C9C"/>
    <w:rsid w:val="000627AD"/>
    <w:rsid w:val="00066B8D"/>
    <w:rsid w:val="00066D9E"/>
    <w:rsid w:val="00072B02"/>
    <w:rsid w:val="00075364"/>
    <w:rsid w:val="00075FEC"/>
    <w:rsid w:val="00081B48"/>
    <w:rsid w:val="00082DB7"/>
    <w:rsid w:val="00083273"/>
    <w:rsid w:val="000864DE"/>
    <w:rsid w:val="00087AAB"/>
    <w:rsid w:val="00095C0C"/>
    <w:rsid w:val="00095DAC"/>
    <w:rsid w:val="000966EE"/>
    <w:rsid w:val="000969CF"/>
    <w:rsid w:val="000A0497"/>
    <w:rsid w:val="000A22FE"/>
    <w:rsid w:val="000A38B4"/>
    <w:rsid w:val="000B2E82"/>
    <w:rsid w:val="000B6336"/>
    <w:rsid w:val="000B6D9A"/>
    <w:rsid w:val="000C0209"/>
    <w:rsid w:val="000C4DC9"/>
    <w:rsid w:val="000D04BE"/>
    <w:rsid w:val="000D2795"/>
    <w:rsid w:val="000D7EB2"/>
    <w:rsid w:val="000E0DEA"/>
    <w:rsid w:val="000F2D0C"/>
    <w:rsid w:val="00103852"/>
    <w:rsid w:val="00105385"/>
    <w:rsid w:val="001224D6"/>
    <w:rsid w:val="00124C56"/>
    <w:rsid w:val="0012596C"/>
    <w:rsid w:val="001267BA"/>
    <w:rsid w:val="001348F6"/>
    <w:rsid w:val="001367EC"/>
    <w:rsid w:val="0014106D"/>
    <w:rsid w:val="0014197B"/>
    <w:rsid w:val="00143EC3"/>
    <w:rsid w:val="00145CD6"/>
    <w:rsid w:val="0015144D"/>
    <w:rsid w:val="00156DCF"/>
    <w:rsid w:val="0016019A"/>
    <w:rsid w:val="00160C3B"/>
    <w:rsid w:val="001674A9"/>
    <w:rsid w:val="00170687"/>
    <w:rsid w:val="00176258"/>
    <w:rsid w:val="00177375"/>
    <w:rsid w:val="00192FE2"/>
    <w:rsid w:val="0019638B"/>
    <w:rsid w:val="00196D61"/>
    <w:rsid w:val="0019770C"/>
    <w:rsid w:val="001A26BF"/>
    <w:rsid w:val="001A3331"/>
    <w:rsid w:val="001C409A"/>
    <w:rsid w:val="001D02D9"/>
    <w:rsid w:val="001D7B93"/>
    <w:rsid w:val="001E4C40"/>
    <w:rsid w:val="001F0D65"/>
    <w:rsid w:val="001F4EE2"/>
    <w:rsid w:val="001F6023"/>
    <w:rsid w:val="001F648A"/>
    <w:rsid w:val="002041B8"/>
    <w:rsid w:val="002042BD"/>
    <w:rsid w:val="0020450A"/>
    <w:rsid w:val="00205C1F"/>
    <w:rsid w:val="00220C31"/>
    <w:rsid w:val="00220F42"/>
    <w:rsid w:val="00222D3A"/>
    <w:rsid w:val="00224F52"/>
    <w:rsid w:val="002277BF"/>
    <w:rsid w:val="002327EC"/>
    <w:rsid w:val="0024289F"/>
    <w:rsid w:val="00252108"/>
    <w:rsid w:val="00253D11"/>
    <w:rsid w:val="002554CD"/>
    <w:rsid w:val="00255A59"/>
    <w:rsid w:val="00260D60"/>
    <w:rsid w:val="00262EBF"/>
    <w:rsid w:val="00265FF3"/>
    <w:rsid w:val="00277C00"/>
    <w:rsid w:val="002822FF"/>
    <w:rsid w:val="00283DE6"/>
    <w:rsid w:val="00287143"/>
    <w:rsid w:val="0029035A"/>
    <w:rsid w:val="00291B98"/>
    <w:rsid w:val="00293B83"/>
    <w:rsid w:val="00295AA1"/>
    <w:rsid w:val="002970AF"/>
    <w:rsid w:val="002A105D"/>
    <w:rsid w:val="002A2A24"/>
    <w:rsid w:val="002B055C"/>
    <w:rsid w:val="002B1CEE"/>
    <w:rsid w:val="002B4294"/>
    <w:rsid w:val="002B493C"/>
    <w:rsid w:val="002B544F"/>
    <w:rsid w:val="002B64D4"/>
    <w:rsid w:val="002B71BA"/>
    <w:rsid w:val="002B7EC1"/>
    <w:rsid w:val="002C07F2"/>
    <w:rsid w:val="002C1281"/>
    <w:rsid w:val="002C3C5E"/>
    <w:rsid w:val="002C4131"/>
    <w:rsid w:val="002C46F3"/>
    <w:rsid w:val="002C5170"/>
    <w:rsid w:val="002C60DB"/>
    <w:rsid w:val="002C6A2A"/>
    <w:rsid w:val="002D1B08"/>
    <w:rsid w:val="002D1B59"/>
    <w:rsid w:val="002D7ECA"/>
    <w:rsid w:val="002E4A1F"/>
    <w:rsid w:val="002E7170"/>
    <w:rsid w:val="002F4919"/>
    <w:rsid w:val="00300840"/>
    <w:rsid w:val="003026D1"/>
    <w:rsid w:val="00302F90"/>
    <w:rsid w:val="003031B9"/>
    <w:rsid w:val="0031590A"/>
    <w:rsid w:val="00321C74"/>
    <w:rsid w:val="00322C18"/>
    <w:rsid w:val="003238C9"/>
    <w:rsid w:val="00324FE4"/>
    <w:rsid w:val="00326BF0"/>
    <w:rsid w:val="00327BF2"/>
    <w:rsid w:val="00333D0D"/>
    <w:rsid w:val="003348A0"/>
    <w:rsid w:val="003363D9"/>
    <w:rsid w:val="003427D0"/>
    <w:rsid w:val="00346A50"/>
    <w:rsid w:val="003521B0"/>
    <w:rsid w:val="00354331"/>
    <w:rsid w:val="003556A1"/>
    <w:rsid w:val="00361300"/>
    <w:rsid w:val="00364EA7"/>
    <w:rsid w:val="0036681B"/>
    <w:rsid w:val="0036728E"/>
    <w:rsid w:val="00367906"/>
    <w:rsid w:val="00370B3B"/>
    <w:rsid w:val="0037402B"/>
    <w:rsid w:val="00382126"/>
    <w:rsid w:val="0039199E"/>
    <w:rsid w:val="00391BB1"/>
    <w:rsid w:val="0039538B"/>
    <w:rsid w:val="00396D90"/>
    <w:rsid w:val="003A4F98"/>
    <w:rsid w:val="003B2264"/>
    <w:rsid w:val="003B2435"/>
    <w:rsid w:val="003B2975"/>
    <w:rsid w:val="003B41BC"/>
    <w:rsid w:val="003B4E70"/>
    <w:rsid w:val="003B5F01"/>
    <w:rsid w:val="003C4C27"/>
    <w:rsid w:val="003C4D36"/>
    <w:rsid w:val="003D598E"/>
    <w:rsid w:val="003E2370"/>
    <w:rsid w:val="003E3348"/>
    <w:rsid w:val="003F043F"/>
    <w:rsid w:val="003F7537"/>
    <w:rsid w:val="00401463"/>
    <w:rsid w:val="00403194"/>
    <w:rsid w:val="004033FB"/>
    <w:rsid w:val="0041642B"/>
    <w:rsid w:val="004209F4"/>
    <w:rsid w:val="00420E03"/>
    <w:rsid w:val="00421842"/>
    <w:rsid w:val="004226CD"/>
    <w:rsid w:val="00424433"/>
    <w:rsid w:val="00432B3F"/>
    <w:rsid w:val="004340A4"/>
    <w:rsid w:val="00434616"/>
    <w:rsid w:val="00436B8E"/>
    <w:rsid w:val="004379D4"/>
    <w:rsid w:val="00440F9A"/>
    <w:rsid w:val="00440F9F"/>
    <w:rsid w:val="00442188"/>
    <w:rsid w:val="004459D7"/>
    <w:rsid w:val="004504DF"/>
    <w:rsid w:val="00451138"/>
    <w:rsid w:val="0045494B"/>
    <w:rsid w:val="004576B1"/>
    <w:rsid w:val="0046125F"/>
    <w:rsid w:val="004614F2"/>
    <w:rsid w:val="00462A73"/>
    <w:rsid w:val="00463D92"/>
    <w:rsid w:val="00472FE4"/>
    <w:rsid w:val="0047790A"/>
    <w:rsid w:val="00493563"/>
    <w:rsid w:val="004944D0"/>
    <w:rsid w:val="00495A7A"/>
    <w:rsid w:val="004A1055"/>
    <w:rsid w:val="004A686D"/>
    <w:rsid w:val="004B1EC9"/>
    <w:rsid w:val="004C049F"/>
    <w:rsid w:val="004C0B21"/>
    <w:rsid w:val="004C672D"/>
    <w:rsid w:val="004C751E"/>
    <w:rsid w:val="004D048C"/>
    <w:rsid w:val="004D2A1C"/>
    <w:rsid w:val="004D2FCF"/>
    <w:rsid w:val="004D6B26"/>
    <w:rsid w:val="004E52CC"/>
    <w:rsid w:val="005000E2"/>
    <w:rsid w:val="00501F90"/>
    <w:rsid w:val="005022E0"/>
    <w:rsid w:val="00507A7D"/>
    <w:rsid w:val="00514F20"/>
    <w:rsid w:val="005343BC"/>
    <w:rsid w:val="00535E61"/>
    <w:rsid w:val="00551BBC"/>
    <w:rsid w:val="00555A40"/>
    <w:rsid w:val="00557805"/>
    <w:rsid w:val="005738A3"/>
    <w:rsid w:val="005742E2"/>
    <w:rsid w:val="005745E4"/>
    <w:rsid w:val="0057794A"/>
    <w:rsid w:val="005845C3"/>
    <w:rsid w:val="00585317"/>
    <w:rsid w:val="005858F8"/>
    <w:rsid w:val="00590134"/>
    <w:rsid w:val="00592525"/>
    <w:rsid w:val="00593655"/>
    <w:rsid w:val="00593F58"/>
    <w:rsid w:val="00594316"/>
    <w:rsid w:val="005977E1"/>
    <w:rsid w:val="005A1EB8"/>
    <w:rsid w:val="005A41F0"/>
    <w:rsid w:val="005A4E9E"/>
    <w:rsid w:val="005B0AA8"/>
    <w:rsid w:val="005C2D23"/>
    <w:rsid w:val="005C4BB7"/>
    <w:rsid w:val="005C5B68"/>
    <w:rsid w:val="005D6BE8"/>
    <w:rsid w:val="005E278A"/>
    <w:rsid w:val="005E4ED3"/>
    <w:rsid w:val="005E5257"/>
    <w:rsid w:val="005F0F9C"/>
    <w:rsid w:val="005F11A3"/>
    <w:rsid w:val="005F6752"/>
    <w:rsid w:val="005F7CCB"/>
    <w:rsid w:val="0060538C"/>
    <w:rsid w:val="00606317"/>
    <w:rsid w:val="00611328"/>
    <w:rsid w:val="0061202F"/>
    <w:rsid w:val="006166BA"/>
    <w:rsid w:val="0062224D"/>
    <w:rsid w:val="00622A5E"/>
    <w:rsid w:val="00624D0B"/>
    <w:rsid w:val="00625545"/>
    <w:rsid w:val="00630C15"/>
    <w:rsid w:val="00632CCC"/>
    <w:rsid w:val="006335D1"/>
    <w:rsid w:val="006365C0"/>
    <w:rsid w:val="00636A97"/>
    <w:rsid w:val="00636D77"/>
    <w:rsid w:val="00640373"/>
    <w:rsid w:val="00644C6E"/>
    <w:rsid w:val="00646380"/>
    <w:rsid w:val="00650908"/>
    <w:rsid w:val="00660D8C"/>
    <w:rsid w:val="00664C8B"/>
    <w:rsid w:val="00676DCF"/>
    <w:rsid w:val="0068050B"/>
    <w:rsid w:val="00680648"/>
    <w:rsid w:val="006843C2"/>
    <w:rsid w:val="00696E27"/>
    <w:rsid w:val="006974F2"/>
    <w:rsid w:val="006A3CE7"/>
    <w:rsid w:val="006A5BA7"/>
    <w:rsid w:val="006B126B"/>
    <w:rsid w:val="006B1748"/>
    <w:rsid w:val="006B2B3E"/>
    <w:rsid w:val="006B2EE7"/>
    <w:rsid w:val="006B3DE9"/>
    <w:rsid w:val="006C2CF1"/>
    <w:rsid w:val="006C5EB2"/>
    <w:rsid w:val="006C7A8D"/>
    <w:rsid w:val="006D05BA"/>
    <w:rsid w:val="006D789F"/>
    <w:rsid w:val="006E34B1"/>
    <w:rsid w:val="006E6469"/>
    <w:rsid w:val="006F4CC0"/>
    <w:rsid w:val="00702B5F"/>
    <w:rsid w:val="00702ECA"/>
    <w:rsid w:val="00704B52"/>
    <w:rsid w:val="00713879"/>
    <w:rsid w:val="00720998"/>
    <w:rsid w:val="0072197C"/>
    <w:rsid w:val="00734D5C"/>
    <w:rsid w:val="00744F8D"/>
    <w:rsid w:val="00763466"/>
    <w:rsid w:val="007637B2"/>
    <w:rsid w:val="00766DF6"/>
    <w:rsid w:val="00776BAF"/>
    <w:rsid w:val="00780ABC"/>
    <w:rsid w:val="007830E7"/>
    <w:rsid w:val="00786791"/>
    <w:rsid w:val="00791E24"/>
    <w:rsid w:val="007957B7"/>
    <w:rsid w:val="007A0EEC"/>
    <w:rsid w:val="007A4DC7"/>
    <w:rsid w:val="007B0F01"/>
    <w:rsid w:val="007B1A43"/>
    <w:rsid w:val="007B5665"/>
    <w:rsid w:val="007C31B7"/>
    <w:rsid w:val="007D06B3"/>
    <w:rsid w:val="007D3954"/>
    <w:rsid w:val="007D55F9"/>
    <w:rsid w:val="007D6EB0"/>
    <w:rsid w:val="007E5600"/>
    <w:rsid w:val="007E5828"/>
    <w:rsid w:val="007E74FF"/>
    <w:rsid w:val="007F1E3C"/>
    <w:rsid w:val="007F1F68"/>
    <w:rsid w:val="007F2338"/>
    <w:rsid w:val="008009FB"/>
    <w:rsid w:val="00805B1B"/>
    <w:rsid w:val="008103D8"/>
    <w:rsid w:val="0081154C"/>
    <w:rsid w:val="00811BCF"/>
    <w:rsid w:val="00812749"/>
    <w:rsid w:val="00821A05"/>
    <w:rsid w:val="008223FC"/>
    <w:rsid w:val="00834BC0"/>
    <w:rsid w:val="00834CC2"/>
    <w:rsid w:val="00836AD4"/>
    <w:rsid w:val="008417EA"/>
    <w:rsid w:val="00853381"/>
    <w:rsid w:val="00854AC9"/>
    <w:rsid w:val="00866D09"/>
    <w:rsid w:val="00877ED1"/>
    <w:rsid w:val="008862A4"/>
    <w:rsid w:val="00886BC5"/>
    <w:rsid w:val="00891FC8"/>
    <w:rsid w:val="00893AF8"/>
    <w:rsid w:val="008A013F"/>
    <w:rsid w:val="008A4A33"/>
    <w:rsid w:val="008A4A54"/>
    <w:rsid w:val="008A544D"/>
    <w:rsid w:val="008A622E"/>
    <w:rsid w:val="008A7691"/>
    <w:rsid w:val="008B1AD9"/>
    <w:rsid w:val="008B5492"/>
    <w:rsid w:val="008D478E"/>
    <w:rsid w:val="008E0D60"/>
    <w:rsid w:val="008E28C9"/>
    <w:rsid w:val="008E48B8"/>
    <w:rsid w:val="008E5C24"/>
    <w:rsid w:val="008F22D0"/>
    <w:rsid w:val="008F374D"/>
    <w:rsid w:val="008F779D"/>
    <w:rsid w:val="00901BD7"/>
    <w:rsid w:val="00901C5A"/>
    <w:rsid w:val="00903BA3"/>
    <w:rsid w:val="0090548B"/>
    <w:rsid w:val="00912919"/>
    <w:rsid w:val="00915F1A"/>
    <w:rsid w:val="009165B6"/>
    <w:rsid w:val="00916B6C"/>
    <w:rsid w:val="00916C69"/>
    <w:rsid w:val="00920300"/>
    <w:rsid w:val="00924C2D"/>
    <w:rsid w:val="00934778"/>
    <w:rsid w:val="009419AA"/>
    <w:rsid w:val="00944285"/>
    <w:rsid w:val="00951A15"/>
    <w:rsid w:val="009553D9"/>
    <w:rsid w:val="0096314A"/>
    <w:rsid w:val="00971099"/>
    <w:rsid w:val="00971AE2"/>
    <w:rsid w:val="00974DFE"/>
    <w:rsid w:val="00984C01"/>
    <w:rsid w:val="009857C4"/>
    <w:rsid w:val="009878D0"/>
    <w:rsid w:val="00993AA1"/>
    <w:rsid w:val="00994372"/>
    <w:rsid w:val="0099457A"/>
    <w:rsid w:val="009B3149"/>
    <w:rsid w:val="009B46A4"/>
    <w:rsid w:val="009B57F0"/>
    <w:rsid w:val="009B6803"/>
    <w:rsid w:val="009B7F0B"/>
    <w:rsid w:val="009C7D26"/>
    <w:rsid w:val="009C7ECD"/>
    <w:rsid w:val="009D1A36"/>
    <w:rsid w:val="009D21EC"/>
    <w:rsid w:val="009E01BF"/>
    <w:rsid w:val="009E0D21"/>
    <w:rsid w:val="009F246B"/>
    <w:rsid w:val="009F472B"/>
    <w:rsid w:val="009F6296"/>
    <w:rsid w:val="009F6666"/>
    <w:rsid w:val="00A051AF"/>
    <w:rsid w:val="00A056B8"/>
    <w:rsid w:val="00A0753D"/>
    <w:rsid w:val="00A1049A"/>
    <w:rsid w:val="00A109D3"/>
    <w:rsid w:val="00A11A1C"/>
    <w:rsid w:val="00A13CAA"/>
    <w:rsid w:val="00A14591"/>
    <w:rsid w:val="00A15611"/>
    <w:rsid w:val="00A16811"/>
    <w:rsid w:val="00A16977"/>
    <w:rsid w:val="00A2353C"/>
    <w:rsid w:val="00A2406F"/>
    <w:rsid w:val="00A32CB7"/>
    <w:rsid w:val="00A33FC0"/>
    <w:rsid w:val="00A3642C"/>
    <w:rsid w:val="00A40181"/>
    <w:rsid w:val="00A41149"/>
    <w:rsid w:val="00A43B2D"/>
    <w:rsid w:val="00A4607C"/>
    <w:rsid w:val="00A46143"/>
    <w:rsid w:val="00A47618"/>
    <w:rsid w:val="00A60208"/>
    <w:rsid w:val="00A618BE"/>
    <w:rsid w:val="00A67CFC"/>
    <w:rsid w:val="00A711F9"/>
    <w:rsid w:val="00A71401"/>
    <w:rsid w:val="00A714CF"/>
    <w:rsid w:val="00A721B7"/>
    <w:rsid w:val="00A72F19"/>
    <w:rsid w:val="00A75643"/>
    <w:rsid w:val="00A75EA7"/>
    <w:rsid w:val="00A81422"/>
    <w:rsid w:val="00A91386"/>
    <w:rsid w:val="00A97156"/>
    <w:rsid w:val="00AA1016"/>
    <w:rsid w:val="00AA1BF0"/>
    <w:rsid w:val="00AC025B"/>
    <w:rsid w:val="00AC4173"/>
    <w:rsid w:val="00AC5610"/>
    <w:rsid w:val="00AC7C23"/>
    <w:rsid w:val="00AD352F"/>
    <w:rsid w:val="00AD582B"/>
    <w:rsid w:val="00AE6025"/>
    <w:rsid w:val="00B0096C"/>
    <w:rsid w:val="00B06BFC"/>
    <w:rsid w:val="00B10EF1"/>
    <w:rsid w:val="00B12D09"/>
    <w:rsid w:val="00B14E9C"/>
    <w:rsid w:val="00B225FA"/>
    <w:rsid w:val="00B2279C"/>
    <w:rsid w:val="00B24411"/>
    <w:rsid w:val="00B24CA3"/>
    <w:rsid w:val="00B30DD5"/>
    <w:rsid w:val="00B364FB"/>
    <w:rsid w:val="00B3768E"/>
    <w:rsid w:val="00B420DD"/>
    <w:rsid w:val="00B42459"/>
    <w:rsid w:val="00B42CFB"/>
    <w:rsid w:val="00B43BF3"/>
    <w:rsid w:val="00B51964"/>
    <w:rsid w:val="00B541C7"/>
    <w:rsid w:val="00B577E7"/>
    <w:rsid w:val="00B667E5"/>
    <w:rsid w:val="00B67E04"/>
    <w:rsid w:val="00B712AD"/>
    <w:rsid w:val="00B74A8C"/>
    <w:rsid w:val="00B767DA"/>
    <w:rsid w:val="00B7695B"/>
    <w:rsid w:val="00B80C7E"/>
    <w:rsid w:val="00B81036"/>
    <w:rsid w:val="00B82DB5"/>
    <w:rsid w:val="00B82F4C"/>
    <w:rsid w:val="00B83998"/>
    <w:rsid w:val="00B86DEA"/>
    <w:rsid w:val="00B90A38"/>
    <w:rsid w:val="00B92065"/>
    <w:rsid w:val="00B9439D"/>
    <w:rsid w:val="00B95002"/>
    <w:rsid w:val="00BA0798"/>
    <w:rsid w:val="00BA0E9A"/>
    <w:rsid w:val="00BA3B53"/>
    <w:rsid w:val="00BA5743"/>
    <w:rsid w:val="00BA5FF5"/>
    <w:rsid w:val="00BB2871"/>
    <w:rsid w:val="00BB39B0"/>
    <w:rsid w:val="00BC2FCB"/>
    <w:rsid w:val="00BC5F23"/>
    <w:rsid w:val="00BD41C2"/>
    <w:rsid w:val="00BD46EE"/>
    <w:rsid w:val="00BD482A"/>
    <w:rsid w:val="00BD751B"/>
    <w:rsid w:val="00BE3B62"/>
    <w:rsid w:val="00BF5DBA"/>
    <w:rsid w:val="00BF67A3"/>
    <w:rsid w:val="00BF6E37"/>
    <w:rsid w:val="00C034A1"/>
    <w:rsid w:val="00C04A1D"/>
    <w:rsid w:val="00C058D1"/>
    <w:rsid w:val="00C1225B"/>
    <w:rsid w:val="00C148BE"/>
    <w:rsid w:val="00C15D2F"/>
    <w:rsid w:val="00C2033A"/>
    <w:rsid w:val="00C233A9"/>
    <w:rsid w:val="00C244D4"/>
    <w:rsid w:val="00C31F07"/>
    <w:rsid w:val="00C3645C"/>
    <w:rsid w:val="00C377CA"/>
    <w:rsid w:val="00C46D62"/>
    <w:rsid w:val="00C473D1"/>
    <w:rsid w:val="00C50BB3"/>
    <w:rsid w:val="00C51F02"/>
    <w:rsid w:val="00C5311D"/>
    <w:rsid w:val="00C53AEA"/>
    <w:rsid w:val="00C5456F"/>
    <w:rsid w:val="00C64DD9"/>
    <w:rsid w:val="00C6554A"/>
    <w:rsid w:val="00C759C1"/>
    <w:rsid w:val="00C77C98"/>
    <w:rsid w:val="00C81B77"/>
    <w:rsid w:val="00C8365A"/>
    <w:rsid w:val="00C860E8"/>
    <w:rsid w:val="00C8610B"/>
    <w:rsid w:val="00C868BB"/>
    <w:rsid w:val="00C92F8B"/>
    <w:rsid w:val="00C94856"/>
    <w:rsid w:val="00C951F4"/>
    <w:rsid w:val="00CA6E82"/>
    <w:rsid w:val="00CB1FFE"/>
    <w:rsid w:val="00CB3E11"/>
    <w:rsid w:val="00CB42E5"/>
    <w:rsid w:val="00CB6A35"/>
    <w:rsid w:val="00CB6FB2"/>
    <w:rsid w:val="00CB7B2E"/>
    <w:rsid w:val="00CC1A3B"/>
    <w:rsid w:val="00CD4E4A"/>
    <w:rsid w:val="00CD73CB"/>
    <w:rsid w:val="00CE4939"/>
    <w:rsid w:val="00CF1848"/>
    <w:rsid w:val="00D028FE"/>
    <w:rsid w:val="00D06490"/>
    <w:rsid w:val="00D10A77"/>
    <w:rsid w:val="00D139D2"/>
    <w:rsid w:val="00D16B3D"/>
    <w:rsid w:val="00D2279E"/>
    <w:rsid w:val="00D267F7"/>
    <w:rsid w:val="00D278D2"/>
    <w:rsid w:val="00D3452C"/>
    <w:rsid w:val="00D3676F"/>
    <w:rsid w:val="00D414C8"/>
    <w:rsid w:val="00D431DE"/>
    <w:rsid w:val="00D51129"/>
    <w:rsid w:val="00D5162C"/>
    <w:rsid w:val="00D579CA"/>
    <w:rsid w:val="00D57EA6"/>
    <w:rsid w:val="00D62128"/>
    <w:rsid w:val="00D6743F"/>
    <w:rsid w:val="00D67AC9"/>
    <w:rsid w:val="00D76A6B"/>
    <w:rsid w:val="00D841A3"/>
    <w:rsid w:val="00D9054E"/>
    <w:rsid w:val="00D91762"/>
    <w:rsid w:val="00DA15A1"/>
    <w:rsid w:val="00DA3765"/>
    <w:rsid w:val="00DA41BA"/>
    <w:rsid w:val="00DA41EF"/>
    <w:rsid w:val="00DA52AB"/>
    <w:rsid w:val="00DB036C"/>
    <w:rsid w:val="00DB1061"/>
    <w:rsid w:val="00DB1F95"/>
    <w:rsid w:val="00DB4DDE"/>
    <w:rsid w:val="00DB7692"/>
    <w:rsid w:val="00DC45E8"/>
    <w:rsid w:val="00DC596C"/>
    <w:rsid w:val="00DD15AE"/>
    <w:rsid w:val="00DD6483"/>
    <w:rsid w:val="00DE3176"/>
    <w:rsid w:val="00DE48BA"/>
    <w:rsid w:val="00DE56E1"/>
    <w:rsid w:val="00DF32DF"/>
    <w:rsid w:val="00E00B4D"/>
    <w:rsid w:val="00E03E70"/>
    <w:rsid w:val="00E22FA7"/>
    <w:rsid w:val="00E242F3"/>
    <w:rsid w:val="00E263C7"/>
    <w:rsid w:val="00E3309D"/>
    <w:rsid w:val="00E331EC"/>
    <w:rsid w:val="00E40C6F"/>
    <w:rsid w:val="00E47BF1"/>
    <w:rsid w:val="00E503F2"/>
    <w:rsid w:val="00E520E7"/>
    <w:rsid w:val="00E54F30"/>
    <w:rsid w:val="00E578E4"/>
    <w:rsid w:val="00E61957"/>
    <w:rsid w:val="00E62711"/>
    <w:rsid w:val="00E67131"/>
    <w:rsid w:val="00E74C04"/>
    <w:rsid w:val="00E77321"/>
    <w:rsid w:val="00E77A22"/>
    <w:rsid w:val="00E8411D"/>
    <w:rsid w:val="00E858DE"/>
    <w:rsid w:val="00E91BEB"/>
    <w:rsid w:val="00E92B7C"/>
    <w:rsid w:val="00E952C4"/>
    <w:rsid w:val="00E95D47"/>
    <w:rsid w:val="00EA1456"/>
    <w:rsid w:val="00EA4257"/>
    <w:rsid w:val="00EA7FF1"/>
    <w:rsid w:val="00EB246E"/>
    <w:rsid w:val="00EB252D"/>
    <w:rsid w:val="00EB3492"/>
    <w:rsid w:val="00EB3637"/>
    <w:rsid w:val="00EB7388"/>
    <w:rsid w:val="00EC02C7"/>
    <w:rsid w:val="00EC1B94"/>
    <w:rsid w:val="00EC202E"/>
    <w:rsid w:val="00ED152F"/>
    <w:rsid w:val="00ED4AB2"/>
    <w:rsid w:val="00ED5F70"/>
    <w:rsid w:val="00ED6478"/>
    <w:rsid w:val="00ED7C44"/>
    <w:rsid w:val="00EE0559"/>
    <w:rsid w:val="00EE3B95"/>
    <w:rsid w:val="00EE670E"/>
    <w:rsid w:val="00EE71E3"/>
    <w:rsid w:val="00EE750F"/>
    <w:rsid w:val="00EF342D"/>
    <w:rsid w:val="00EF6DBF"/>
    <w:rsid w:val="00F006BC"/>
    <w:rsid w:val="00F00C7D"/>
    <w:rsid w:val="00F02E52"/>
    <w:rsid w:val="00F06746"/>
    <w:rsid w:val="00F10B87"/>
    <w:rsid w:val="00F1221B"/>
    <w:rsid w:val="00F14DA8"/>
    <w:rsid w:val="00F31FDE"/>
    <w:rsid w:val="00F3220B"/>
    <w:rsid w:val="00F42FAE"/>
    <w:rsid w:val="00F43410"/>
    <w:rsid w:val="00F45D89"/>
    <w:rsid w:val="00F4736B"/>
    <w:rsid w:val="00F4787C"/>
    <w:rsid w:val="00F47C52"/>
    <w:rsid w:val="00F57204"/>
    <w:rsid w:val="00F63914"/>
    <w:rsid w:val="00F71220"/>
    <w:rsid w:val="00F7310F"/>
    <w:rsid w:val="00F7408F"/>
    <w:rsid w:val="00F76273"/>
    <w:rsid w:val="00F7661E"/>
    <w:rsid w:val="00F773BA"/>
    <w:rsid w:val="00F83CAB"/>
    <w:rsid w:val="00F84C5B"/>
    <w:rsid w:val="00F878AF"/>
    <w:rsid w:val="00FA3A16"/>
    <w:rsid w:val="00FA5813"/>
    <w:rsid w:val="00FB0F99"/>
    <w:rsid w:val="00FB11F0"/>
    <w:rsid w:val="00FB15BD"/>
    <w:rsid w:val="00FB2EAD"/>
    <w:rsid w:val="00FB3E89"/>
    <w:rsid w:val="00FB58E3"/>
    <w:rsid w:val="00FC0649"/>
    <w:rsid w:val="00FC2BC2"/>
    <w:rsid w:val="00FD629F"/>
    <w:rsid w:val="00FE44CB"/>
    <w:rsid w:val="00FE460A"/>
    <w:rsid w:val="00FE54E4"/>
    <w:rsid w:val="00FE6266"/>
    <w:rsid w:val="00FE7D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284E92"/>
  <w15:chartTrackingRefBased/>
  <w15:docId w15:val="{7694F970-214B-4495-BBF1-B99D26208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382126"/>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unhideWhenUsed/>
    <w:rsid w:val="00C6554A"/>
    <w:pPr>
      <w:spacing w:line="240" w:lineRule="auto"/>
    </w:pPr>
    <w:rPr>
      <w:szCs w:val="20"/>
    </w:rPr>
  </w:style>
  <w:style w:type="character" w:customStyle="1" w:styleId="CommentTextChar">
    <w:name w:val="Comment Text Char"/>
    <w:basedOn w:val="DefaultParagraphFont"/>
    <w:link w:val="CommentText"/>
    <w:uiPriority w:val="99"/>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B24CA3"/>
    <w:rPr>
      <w:color w:val="605E5C"/>
      <w:shd w:val="clear" w:color="auto" w:fill="E1DFDD"/>
    </w:rPr>
  </w:style>
  <w:style w:type="paragraph" w:styleId="ListParagraph">
    <w:name w:val="List Paragraph"/>
    <w:basedOn w:val="Normal"/>
    <w:uiPriority w:val="34"/>
    <w:unhideWhenUsed/>
    <w:qFormat/>
    <w:rsid w:val="00302F90"/>
    <w:pPr>
      <w:ind w:left="720"/>
      <w:contextualSpacing/>
    </w:pPr>
  </w:style>
  <w:style w:type="paragraph" w:styleId="TOCHeading">
    <w:name w:val="TOC Heading"/>
    <w:basedOn w:val="Heading1"/>
    <w:next w:val="Normal"/>
    <w:uiPriority w:val="39"/>
    <w:unhideWhenUsed/>
    <w:qFormat/>
    <w:rsid w:val="00FA5813"/>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FA5813"/>
    <w:pPr>
      <w:spacing w:after="100"/>
    </w:pPr>
  </w:style>
  <w:style w:type="paragraph" w:styleId="TOC3">
    <w:name w:val="toc 3"/>
    <w:basedOn w:val="Normal"/>
    <w:next w:val="Normal"/>
    <w:autoRedefine/>
    <w:uiPriority w:val="39"/>
    <w:unhideWhenUsed/>
    <w:rsid w:val="00FA5813"/>
    <w:pPr>
      <w:spacing w:after="100"/>
      <w:ind w:left="440"/>
    </w:pPr>
  </w:style>
  <w:style w:type="paragraph" w:styleId="TOC2">
    <w:name w:val="toc 2"/>
    <w:basedOn w:val="Normal"/>
    <w:next w:val="Normal"/>
    <w:autoRedefine/>
    <w:uiPriority w:val="39"/>
    <w:unhideWhenUsed/>
    <w:rsid w:val="00F84C5B"/>
    <w:pPr>
      <w:spacing w:after="100"/>
      <w:ind w:left="220"/>
    </w:pPr>
  </w:style>
  <w:style w:type="character" w:customStyle="1" w:styleId="Heading4Char">
    <w:name w:val="Heading 4 Char"/>
    <w:basedOn w:val="DefaultParagraphFont"/>
    <w:link w:val="Heading4"/>
    <w:uiPriority w:val="9"/>
    <w:rsid w:val="00382126"/>
    <w:rPr>
      <w:rFonts w:asciiTheme="majorHAnsi" w:eastAsiaTheme="majorEastAsia" w:hAnsiTheme="majorHAnsi" w:cstheme="majorBidi"/>
      <w:i/>
      <w:iCs/>
      <w:color w:val="007789" w:themeColor="accent1" w:themeShade="BF"/>
    </w:rPr>
  </w:style>
  <w:style w:type="character" w:customStyle="1" w:styleId="cf01">
    <w:name w:val="cf01"/>
    <w:basedOn w:val="DefaultParagraphFont"/>
    <w:rsid w:val="00811BCF"/>
    <w:rPr>
      <w:rFonts w:ascii="Segoe UI" w:hAnsi="Segoe UI" w:cs="Segoe UI" w:hint="default"/>
      <w:sz w:val="18"/>
      <w:szCs w:val="18"/>
    </w:rPr>
  </w:style>
  <w:style w:type="paragraph" w:customStyle="1" w:styleId="pf0">
    <w:name w:val="pf0"/>
    <w:basedOn w:val="Normal"/>
    <w:rsid w:val="008B5492"/>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NormalWeb">
    <w:name w:val="Normal (Web)"/>
    <w:basedOn w:val="Normal"/>
    <w:uiPriority w:val="99"/>
    <w:unhideWhenUsed/>
    <w:rsid w:val="007D55F9"/>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apple-tab-span">
    <w:name w:val="apple-tab-span"/>
    <w:basedOn w:val="DefaultParagraphFont"/>
    <w:rsid w:val="007D55F9"/>
  </w:style>
  <w:style w:type="character" w:customStyle="1" w:styleId="ui-provider">
    <w:name w:val="ui-provider"/>
    <w:basedOn w:val="DefaultParagraphFont"/>
    <w:rsid w:val="007D55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6107">
      <w:bodyDiv w:val="1"/>
      <w:marLeft w:val="0"/>
      <w:marRight w:val="0"/>
      <w:marTop w:val="0"/>
      <w:marBottom w:val="0"/>
      <w:divBdr>
        <w:top w:val="none" w:sz="0" w:space="0" w:color="auto"/>
        <w:left w:val="none" w:sz="0" w:space="0" w:color="auto"/>
        <w:bottom w:val="none" w:sz="0" w:space="0" w:color="auto"/>
        <w:right w:val="none" w:sz="0" w:space="0" w:color="auto"/>
      </w:divBdr>
    </w:div>
    <w:div w:id="14155883">
      <w:bodyDiv w:val="1"/>
      <w:marLeft w:val="0"/>
      <w:marRight w:val="0"/>
      <w:marTop w:val="0"/>
      <w:marBottom w:val="0"/>
      <w:divBdr>
        <w:top w:val="none" w:sz="0" w:space="0" w:color="auto"/>
        <w:left w:val="none" w:sz="0" w:space="0" w:color="auto"/>
        <w:bottom w:val="none" w:sz="0" w:space="0" w:color="auto"/>
        <w:right w:val="none" w:sz="0" w:space="0" w:color="auto"/>
      </w:divBdr>
    </w:div>
    <w:div w:id="76632866">
      <w:bodyDiv w:val="1"/>
      <w:marLeft w:val="0"/>
      <w:marRight w:val="0"/>
      <w:marTop w:val="0"/>
      <w:marBottom w:val="0"/>
      <w:divBdr>
        <w:top w:val="none" w:sz="0" w:space="0" w:color="auto"/>
        <w:left w:val="none" w:sz="0" w:space="0" w:color="auto"/>
        <w:bottom w:val="none" w:sz="0" w:space="0" w:color="auto"/>
        <w:right w:val="none" w:sz="0" w:space="0" w:color="auto"/>
      </w:divBdr>
    </w:div>
    <w:div w:id="129323178">
      <w:bodyDiv w:val="1"/>
      <w:marLeft w:val="0"/>
      <w:marRight w:val="0"/>
      <w:marTop w:val="0"/>
      <w:marBottom w:val="0"/>
      <w:divBdr>
        <w:top w:val="none" w:sz="0" w:space="0" w:color="auto"/>
        <w:left w:val="none" w:sz="0" w:space="0" w:color="auto"/>
        <w:bottom w:val="none" w:sz="0" w:space="0" w:color="auto"/>
        <w:right w:val="none" w:sz="0" w:space="0" w:color="auto"/>
      </w:divBdr>
    </w:div>
    <w:div w:id="129636349">
      <w:bodyDiv w:val="1"/>
      <w:marLeft w:val="0"/>
      <w:marRight w:val="0"/>
      <w:marTop w:val="0"/>
      <w:marBottom w:val="0"/>
      <w:divBdr>
        <w:top w:val="none" w:sz="0" w:space="0" w:color="auto"/>
        <w:left w:val="none" w:sz="0" w:space="0" w:color="auto"/>
        <w:bottom w:val="none" w:sz="0" w:space="0" w:color="auto"/>
        <w:right w:val="none" w:sz="0" w:space="0" w:color="auto"/>
      </w:divBdr>
    </w:div>
    <w:div w:id="140852065">
      <w:bodyDiv w:val="1"/>
      <w:marLeft w:val="0"/>
      <w:marRight w:val="0"/>
      <w:marTop w:val="0"/>
      <w:marBottom w:val="0"/>
      <w:divBdr>
        <w:top w:val="none" w:sz="0" w:space="0" w:color="auto"/>
        <w:left w:val="none" w:sz="0" w:space="0" w:color="auto"/>
        <w:bottom w:val="none" w:sz="0" w:space="0" w:color="auto"/>
        <w:right w:val="none" w:sz="0" w:space="0" w:color="auto"/>
      </w:divBdr>
    </w:div>
    <w:div w:id="242109025">
      <w:bodyDiv w:val="1"/>
      <w:marLeft w:val="0"/>
      <w:marRight w:val="0"/>
      <w:marTop w:val="0"/>
      <w:marBottom w:val="0"/>
      <w:divBdr>
        <w:top w:val="none" w:sz="0" w:space="0" w:color="auto"/>
        <w:left w:val="none" w:sz="0" w:space="0" w:color="auto"/>
        <w:bottom w:val="none" w:sz="0" w:space="0" w:color="auto"/>
        <w:right w:val="none" w:sz="0" w:space="0" w:color="auto"/>
      </w:divBdr>
    </w:div>
    <w:div w:id="242181304">
      <w:bodyDiv w:val="1"/>
      <w:marLeft w:val="0"/>
      <w:marRight w:val="0"/>
      <w:marTop w:val="0"/>
      <w:marBottom w:val="0"/>
      <w:divBdr>
        <w:top w:val="none" w:sz="0" w:space="0" w:color="auto"/>
        <w:left w:val="none" w:sz="0" w:space="0" w:color="auto"/>
        <w:bottom w:val="none" w:sz="0" w:space="0" w:color="auto"/>
        <w:right w:val="none" w:sz="0" w:space="0" w:color="auto"/>
      </w:divBdr>
    </w:div>
    <w:div w:id="242885205">
      <w:bodyDiv w:val="1"/>
      <w:marLeft w:val="0"/>
      <w:marRight w:val="0"/>
      <w:marTop w:val="0"/>
      <w:marBottom w:val="0"/>
      <w:divBdr>
        <w:top w:val="none" w:sz="0" w:space="0" w:color="auto"/>
        <w:left w:val="none" w:sz="0" w:space="0" w:color="auto"/>
        <w:bottom w:val="none" w:sz="0" w:space="0" w:color="auto"/>
        <w:right w:val="none" w:sz="0" w:space="0" w:color="auto"/>
      </w:divBdr>
    </w:div>
    <w:div w:id="365957867">
      <w:bodyDiv w:val="1"/>
      <w:marLeft w:val="0"/>
      <w:marRight w:val="0"/>
      <w:marTop w:val="0"/>
      <w:marBottom w:val="0"/>
      <w:divBdr>
        <w:top w:val="none" w:sz="0" w:space="0" w:color="auto"/>
        <w:left w:val="none" w:sz="0" w:space="0" w:color="auto"/>
        <w:bottom w:val="none" w:sz="0" w:space="0" w:color="auto"/>
        <w:right w:val="none" w:sz="0" w:space="0" w:color="auto"/>
      </w:divBdr>
    </w:div>
    <w:div w:id="397434427">
      <w:bodyDiv w:val="1"/>
      <w:marLeft w:val="0"/>
      <w:marRight w:val="0"/>
      <w:marTop w:val="0"/>
      <w:marBottom w:val="0"/>
      <w:divBdr>
        <w:top w:val="none" w:sz="0" w:space="0" w:color="auto"/>
        <w:left w:val="none" w:sz="0" w:space="0" w:color="auto"/>
        <w:bottom w:val="none" w:sz="0" w:space="0" w:color="auto"/>
        <w:right w:val="none" w:sz="0" w:space="0" w:color="auto"/>
      </w:divBdr>
    </w:div>
    <w:div w:id="405998350">
      <w:bodyDiv w:val="1"/>
      <w:marLeft w:val="0"/>
      <w:marRight w:val="0"/>
      <w:marTop w:val="0"/>
      <w:marBottom w:val="0"/>
      <w:divBdr>
        <w:top w:val="none" w:sz="0" w:space="0" w:color="auto"/>
        <w:left w:val="none" w:sz="0" w:space="0" w:color="auto"/>
        <w:bottom w:val="none" w:sz="0" w:space="0" w:color="auto"/>
        <w:right w:val="none" w:sz="0" w:space="0" w:color="auto"/>
      </w:divBdr>
    </w:div>
    <w:div w:id="424964663">
      <w:bodyDiv w:val="1"/>
      <w:marLeft w:val="0"/>
      <w:marRight w:val="0"/>
      <w:marTop w:val="0"/>
      <w:marBottom w:val="0"/>
      <w:divBdr>
        <w:top w:val="none" w:sz="0" w:space="0" w:color="auto"/>
        <w:left w:val="none" w:sz="0" w:space="0" w:color="auto"/>
        <w:bottom w:val="none" w:sz="0" w:space="0" w:color="auto"/>
        <w:right w:val="none" w:sz="0" w:space="0" w:color="auto"/>
      </w:divBdr>
    </w:div>
    <w:div w:id="440731171">
      <w:bodyDiv w:val="1"/>
      <w:marLeft w:val="0"/>
      <w:marRight w:val="0"/>
      <w:marTop w:val="0"/>
      <w:marBottom w:val="0"/>
      <w:divBdr>
        <w:top w:val="none" w:sz="0" w:space="0" w:color="auto"/>
        <w:left w:val="none" w:sz="0" w:space="0" w:color="auto"/>
        <w:bottom w:val="none" w:sz="0" w:space="0" w:color="auto"/>
        <w:right w:val="none" w:sz="0" w:space="0" w:color="auto"/>
      </w:divBdr>
    </w:div>
    <w:div w:id="504711839">
      <w:bodyDiv w:val="1"/>
      <w:marLeft w:val="0"/>
      <w:marRight w:val="0"/>
      <w:marTop w:val="0"/>
      <w:marBottom w:val="0"/>
      <w:divBdr>
        <w:top w:val="none" w:sz="0" w:space="0" w:color="auto"/>
        <w:left w:val="none" w:sz="0" w:space="0" w:color="auto"/>
        <w:bottom w:val="none" w:sz="0" w:space="0" w:color="auto"/>
        <w:right w:val="none" w:sz="0" w:space="0" w:color="auto"/>
      </w:divBdr>
    </w:div>
    <w:div w:id="564071418">
      <w:bodyDiv w:val="1"/>
      <w:marLeft w:val="0"/>
      <w:marRight w:val="0"/>
      <w:marTop w:val="0"/>
      <w:marBottom w:val="0"/>
      <w:divBdr>
        <w:top w:val="none" w:sz="0" w:space="0" w:color="auto"/>
        <w:left w:val="none" w:sz="0" w:space="0" w:color="auto"/>
        <w:bottom w:val="none" w:sz="0" w:space="0" w:color="auto"/>
        <w:right w:val="none" w:sz="0" w:space="0" w:color="auto"/>
      </w:divBdr>
    </w:div>
    <w:div w:id="626013821">
      <w:bodyDiv w:val="1"/>
      <w:marLeft w:val="0"/>
      <w:marRight w:val="0"/>
      <w:marTop w:val="0"/>
      <w:marBottom w:val="0"/>
      <w:divBdr>
        <w:top w:val="none" w:sz="0" w:space="0" w:color="auto"/>
        <w:left w:val="none" w:sz="0" w:space="0" w:color="auto"/>
        <w:bottom w:val="none" w:sz="0" w:space="0" w:color="auto"/>
        <w:right w:val="none" w:sz="0" w:space="0" w:color="auto"/>
      </w:divBdr>
    </w:div>
    <w:div w:id="734549103">
      <w:bodyDiv w:val="1"/>
      <w:marLeft w:val="0"/>
      <w:marRight w:val="0"/>
      <w:marTop w:val="0"/>
      <w:marBottom w:val="0"/>
      <w:divBdr>
        <w:top w:val="none" w:sz="0" w:space="0" w:color="auto"/>
        <w:left w:val="none" w:sz="0" w:space="0" w:color="auto"/>
        <w:bottom w:val="none" w:sz="0" w:space="0" w:color="auto"/>
        <w:right w:val="none" w:sz="0" w:space="0" w:color="auto"/>
      </w:divBdr>
    </w:div>
    <w:div w:id="801576118">
      <w:bodyDiv w:val="1"/>
      <w:marLeft w:val="0"/>
      <w:marRight w:val="0"/>
      <w:marTop w:val="0"/>
      <w:marBottom w:val="0"/>
      <w:divBdr>
        <w:top w:val="none" w:sz="0" w:space="0" w:color="auto"/>
        <w:left w:val="none" w:sz="0" w:space="0" w:color="auto"/>
        <w:bottom w:val="none" w:sz="0" w:space="0" w:color="auto"/>
        <w:right w:val="none" w:sz="0" w:space="0" w:color="auto"/>
      </w:divBdr>
    </w:div>
    <w:div w:id="808549774">
      <w:bodyDiv w:val="1"/>
      <w:marLeft w:val="0"/>
      <w:marRight w:val="0"/>
      <w:marTop w:val="0"/>
      <w:marBottom w:val="0"/>
      <w:divBdr>
        <w:top w:val="none" w:sz="0" w:space="0" w:color="auto"/>
        <w:left w:val="none" w:sz="0" w:space="0" w:color="auto"/>
        <w:bottom w:val="none" w:sz="0" w:space="0" w:color="auto"/>
        <w:right w:val="none" w:sz="0" w:space="0" w:color="auto"/>
      </w:divBdr>
    </w:div>
    <w:div w:id="810750104">
      <w:bodyDiv w:val="1"/>
      <w:marLeft w:val="0"/>
      <w:marRight w:val="0"/>
      <w:marTop w:val="0"/>
      <w:marBottom w:val="0"/>
      <w:divBdr>
        <w:top w:val="none" w:sz="0" w:space="0" w:color="auto"/>
        <w:left w:val="none" w:sz="0" w:space="0" w:color="auto"/>
        <w:bottom w:val="none" w:sz="0" w:space="0" w:color="auto"/>
        <w:right w:val="none" w:sz="0" w:space="0" w:color="auto"/>
      </w:divBdr>
    </w:div>
    <w:div w:id="972753759">
      <w:bodyDiv w:val="1"/>
      <w:marLeft w:val="0"/>
      <w:marRight w:val="0"/>
      <w:marTop w:val="0"/>
      <w:marBottom w:val="0"/>
      <w:divBdr>
        <w:top w:val="none" w:sz="0" w:space="0" w:color="auto"/>
        <w:left w:val="none" w:sz="0" w:space="0" w:color="auto"/>
        <w:bottom w:val="none" w:sz="0" w:space="0" w:color="auto"/>
        <w:right w:val="none" w:sz="0" w:space="0" w:color="auto"/>
      </w:divBdr>
    </w:div>
    <w:div w:id="974335129">
      <w:bodyDiv w:val="1"/>
      <w:marLeft w:val="0"/>
      <w:marRight w:val="0"/>
      <w:marTop w:val="0"/>
      <w:marBottom w:val="0"/>
      <w:divBdr>
        <w:top w:val="none" w:sz="0" w:space="0" w:color="auto"/>
        <w:left w:val="none" w:sz="0" w:space="0" w:color="auto"/>
        <w:bottom w:val="none" w:sz="0" w:space="0" w:color="auto"/>
        <w:right w:val="none" w:sz="0" w:space="0" w:color="auto"/>
      </w:divBdr>
    </w:div>
    <w:div w:id="1070542222">
      <w:bodyDiv w:val="1"/>
      <w:marLeft w:val="0"/>
      <w:marRight w:val="0"/>
      <w:marTop w:val="0"/>
      <w:marBottom w:val="0"/>
      <w:divBdr>
        <w:top w:val="none" w:sz="0" w:space="0" w:color="auto"/>
        <w:left w:val="none" w:sz="0" w:space="0" w:color="auto"/>
        <w:bottom w:val="none" w:sz="0" w:space="0" w:color="auto"/>
        <w:right w:val="none" w:sz="0" w:space="0" w:color="auto"/>
      </w:divBdr>
    </w:div>
    <w:div w:id="1183057393">
      <w:bodyDiv w:val="1"/>
      <w:marLeft w:val="0"/>
      <w:marRight w:val="0"/>
      <w:marTop w:val="0"/>
      <w:marBottom w:val="0"/>
      <w:divBdr>
        <w:top w:val="none" w:sz="0" w:space="0" w:color="auto"/>
        <w:left w:val="none" w:sz="0" w:space="0" w:color="auto"/>
        <w:bottom w:val="none" w:sz="0" w:space="0" w:color="auto"/>
        <w:right w:val="none" w:sz="0" w:space="0" w:color="auto"/>
      </w:divBdr>
    </w:div>
    <w:div w:id="1238200068">
      <w:bodyDiv w:val="1"/>
      <w:marLeft w:val="0"/>
      <w:marRight w:val="0"/>
      <w:marTop w:val="0"/>
      <w:marBottom w:val="0"/>
      <w:divBdr>
        <w:top w:val="none" w:sz="0" w:space="0" w:color="auto"/>
        <w:left w:val="none" w:sz="0" w:space="0" w:color="auto"/>
        <w:bottom w:val="none" w:sz="0" w:space="0" w:color="auto"/>
        <w:right w:val="none" w:sz="0" w:space="0" w:color="auto"/>
      </w:divBdr>
    </w:div>
    <w:div w:id="1342196224">
      <w:bodyDiv w:val="1"/>
      <w:marLeft w:val="0"/>
      <w:marRight w:val="0"/>
      <w:marTop w:val="0"/>
      <w:marBottom w:val="0"/>
      <w:divBdr>
        <w:top w:val="none" w:sz="0" w:space="0" w:color="auto"/>
        <w:left w:val="none" w:sz="0" w:space="0" w:color="auto"/>
        <w:bottom w:val="none" w:sz="0" w:space="0" w:color="auto"/>
        <w:right w:val="none" w:sz="0" w:space="0" w:color="auto"/>
      </w:divBdr>
    </w:div>
    <w:div w:id="1366099626">
      <w:bodyDiv w:val="1"/>
      <w:marLeft w:val="0"/>
      <w:marRight w:val="0"/>
      <w:marTop w:val="0"/>
      <w:marBottom w:val="0"/>
      <w:divBdr>
        <w:top w:val="none" w:sz="0" w:space="0" w:color="auto"/>
        <w:left w:val="none" w:sz="0" w:space="0" w:color="auto"/>
        <w:bottom w:val="none" w:sz="0" w:space="0" w:color="auto"/>
        <w:right w:val="none" w:sz="0" w:space="0" w:color="auto"/>
      </w:divBdr>
    </w:div>
    <w:div w:id="1436052404">
      <w:bodyDiv w:val="1"/>
      <w:marLeft w:val="0"/>
      <w:marRight w:val="0"/>
      <w:marTop w:val="0"/>
      <w:marBottom w:val="0"/>
      <w:divBdr>
        <w:top w:val="none" w:sz="0" w:space="0" w:color="auto"/>
        <w:left w:val="none" w:sz="0" w:space="0" w:color="auto"/>
        <w:bottom w:val="none" w:sz="0" w:space="0" w:color="auto"/>
        <w:right w:val="none" w:sz="0" w:space="0" w:color="auto"/>
      </w:divBdr>
    </w:div>
    <w:div w:id="1454596216">
      <w:bodyDiv w:val="1"/>
      <w:marLeft w:val="0"/>
      <w:marRight w:val="0"/>
      <w:marTop w:val="0"/>
      <w:marBottom w:val="0"/>
      <w:divBdr>
        <w:top w:val="none" w:sz="0" w:space="0" w:color="auto"/>
        <w:left w:val="none" w:sz="0" w:space="0" w:color="auto"/>
        <w:bottom w:val="none" w:sz="0" w:space="0" w:color="auto"/>
        <w:right w:val="none" w:sz="0" w:space="0" w:color="auto"/>
      </w:divBdr>
    </w:div>
    <w:div w:id="1476527589">
      <w:bodyDiv w:val="1"/>
      <w:marLeft w:val="0"/>
      <w:marRight w:val="0"/>
      <w:marTop w:val="0"/>
      <w:marBottom w:val="0"/>
      <w:divBdr>
        <w:top w:val="none" w:sz="0" w:space="0" w:color="auto"/>
        <w:left w:val="none" w:sz="0" w:space="0" w:color="auto"/>
        <w:bottom w:val="none" w:sz="0" w:space="0" w:color="auto"/>
        <w:right w:val="none" w:sz="0" w:space="0" w:color="auto"/>
      </w:divBdr>
    </w:div>
    <w:div w:id="1483892220">
      <w:bodyDiv w:val="1"/>
      <w:marLeft w:val="0"/>
      <w:marRight w:val="0"/>
      <w:marTop w:val="0"/>
      <w:marBottom w:val="0"/>
      <w:divBdr>
        <w:top w:val="none" w:sz="0" w:space="0" w:color="auto"/>
        <w:left w:val="none" w:sz="0" w:space="0" w:color="auto"/>
        <w:bottom w:val="none" w:sz="0" w:space="0" w:color="auto"/>
        <w:right w:val="none" w:sz="0" w:space="0" w:color="auto"/>
      </w:divBdr>
    </w:div>
    <w:div w:id="1498115207">
      <w:bodyDiv w:val="1"/>
      <w:marLeft w:val="0"/>
      <w:marRight w:val="0"/>
      <w:marTop w:val="0"/>
      <w:marBottom w:val="0"/>
      <w:divBdr>
        <w:top w:val="none" w:sz="0" w:space="0" w:color="auto"/>
        <w:left w:val="none" w:sz="0" w:space="0" w:color="auto"/>
        <w:bottom w:val="none" w:sz="0" w:space="0" w:color="auto"/>
        <w:right w:val="none" w:sz="0" w:space="0" w:color="auto"/>
      </w:divBdr>
    </w:div>
    <w:div w:id="1501307787">
      <w:bodyDiv w:val="1"/>
      <w:marLeft w:val="0"/>
      <w:marRight w:val="0"/>
      <w:marTop w:val="0"/>
      <w:marBottom w:val="0"/>
      <w:divBdr>
        <w:top w:val="none" w:sz="0" w:space="0" w:color="auto"/>
        <w:left w:val="none" w:sz="0" w:space="0" w:color="auto"/>
        <w:bottom w:val="none" w:sz="0" w:space="0" w:color="auto"/>
        <w:right w:val="none" w:sz="0" w:space="0" w:color="auto"/>
      </w:divBdr>
    </w:div>
    <w:div w:id="1509716591">
      <w:bodyDiv w:val="1"/>
      <w:marLeft w:val="0"/>
      <w:marRight w:val="0"/>
      <w:marTop w:val="0"/>
      <w:marBottom w:val="0"/>
      <w:divBdr>
        <w:top w:val="none" w:sz="0" w:space="0" w:color="auto"/>
        <w:left w:val="none" w:sz="0" w:space="0" w:color="auto"/>
        <w:bottom w:val="none" w:sz="0" w:space="0" w:color="auto"/>
        <w:right w:val="none" w:sz="0" w:space="0" w:color="auto"/>
      </w:divBdr>
    </w:div>
    <w:div w:id="1515651609">
      <w:bodyDiv w:val="1"/>
      <w:marLeft w:val="0"/>
      <w:marRight w:val="0"/>
      <w:marTop w:val="0"/>
      <w:marBottom w:val="0"/>
      <w:divBdr>
        <w:top w:val="none" w:sz="0" w:space="0" w:color="auto"/>
        <w:left w:val="none" w:sz="0" w:space="0" w:color="auto"/>
        <w:bottom w:val="none" w:sz="0" w:space="0" w:color="auto"/>
        <w:right w:val="none" w:sz="0" w:space="0" w:color="auto"/>
      </w:divBdr>
    </w:div>
    <w:div w:id="1618441068">
      <w:bodyDiv w:val="1"/>
      <w:marLeft w:val="0"/>
      <w:marRight w:val="0"/>
      <w:marTop w:val="0"/>
      <w:marBottom w:val="0"/>
      <w:divBdr>
        <w:top w:val="none" w:sz="0" w:space="0" w:color="auto"/>
        <w:left w:val="none" w:sz="0" w:space="0" w:color="auto"/>
        <w:bottom w:val="none" w:sz="0" w:space="0" w:color="auto"/>
        <w:right w:val="none" w:sz="0" w:space="0" w:color="auto"/>
      </w:divBdr>
    </w:div>
    <w:div w:id="1632857213">
      <w:bodyDiv w:val="1"/>
      <w:marLeft w:val="0"/>
      <w:marRight w:val="0"/>
      <w:marTop w:val="0"/>
      <w:marBottom w:val="0"/>
      <w:divBdr>
        <w:top w:val="none" w:sz="0" w:space="0" w:color="auto"/>
        <w:left w:val="none" w:sz="0" w:space="0" w:color="auto"/>
        <w:bottom w:val="none" w:sz="0" w:space="0" w:color="auto"/>
        <w:right w:val="none" w:sz="0" w:space="0" w:color="auto"/>
      </w:divBdr>
    </w:div>
    <w:div w:id="1737364166">
      <w:bodyDiv w:val="1"/>
      <w:marLeft w:val="0"/>
      <w:marRight w:val="0"/>
      <w:marTop w:val="0"/>
      <w:marBottom w:val="0"/>
      <w:divBdr>
        <w:top w:val="none" w:sz="0" w:space="0" w:color="auto"/>
        <w:left w:val="none" w:sz="0" w:space="0" w:color="auto"/>
        <w:bottom w:val="none" w:sz="0" w:space="0" w:color="auto"/>
        <w:right w:val="none" w:sz="0" w:space="0" w:color="auto"/>
      </w:divBdr>
    </w:div>
    <w:div w:id="1875189044">
      <w:bodyDiv w:val="1"/>
      <w:marLeft w:val="0"/>
      <w:marRight w:val="0"/>
      <w:marTop w:val="0"/>
      <w:marBottom w:val="0"/>
      <w:divBdr>
        <w:top w:val="none" w:sz="0" w:space="0" w:color="auto"/>
        <w:left w:val="none" w:sz="0" w:space="0" w:color="auto"/>
        <w:bottom w:val="none" w:sz="0" w:space="0" w:color="auto"/>
        <w:right w:val="none" w:sz="0" w:space="0" w:color="auto"/>
      </w:divBdr>
    </w:div>
    <w:div w:id="1880969658">
      <w:bodyDiv w:val="1"/>
      <w:marLeft w:val="0"/>
      <w:marRight w:val="0"/>
      <w:marTop w:val="0"/>
      <w:marBottom w:val="0"/>
      <w:divBdr>
        <w:top w:val="none" w:sz="0" w:space="0" w:color="auto"/>
        <w:left w:val="none" w:sz="0" w:space="0" w:color="auto"/>
        <w:bottom w:val="none" w:sz="0" w:space="0" w:color="auto"/>
        <w:right w:val="none" w:sz="0" w:space="0" w:color="auto"/>
      </w:divBdr>
    </w:div>
    <w:div w:id="1902866057">
      <w:bodyDiv w:val="1"/>
      <w:marLeft w:val="0"/>
      <w:marRight w:val="0"/>
      <w:marTop w:val="0"/>
      <w:marBottom w:val="0"/>
      <w:divBdr>
        <w:top w:val="none" w:sz="0" w:space="0" w:color="auto"/>
        <w:left w:val="none" w:sz="0" w:space="0" w:color="auto"/>
        <w:bottom w:val="none" w:sz="0" w:space="0" w:color="auto"/>
        <w:right w:val="none" w:sz="0" w:space="0" w:color="auto"/>
      </w:divBdr>
    </w:div>
    <w:div w:id="1957714836">
      <w:bodyDiv w:val="1"/>
      <w:marLeft w:val="0"/>
      <w:marRight w:val="0"/>
      <w:marTop w:val="0"/>
      <w:marBottom w:val="0"/>
      <w:divBdr>
        <w:top w:val="none" w:sz="0" w:space="0" w:color="auto"/>
        <w:left w:val="none" w:sz="0" w:space="0" w:color="auto"/>
        <w:bottom w:val="none" w:sz="0" w:space="0" w:color="auto"/>
        <w:right w:val="none" w:sz="0" w:space="0" w:color="auto"/>
      </w:divBdr>
    </w:div>
    <w:div w:id="1959143335">
      <w:bodyDiv w:val="1"/>
      <w:marLeft w:val="0"/>
      <w:marRight w:val="0"/>
      <w:marTop w:val="0"/>
      <w:marBottom w:val="0"/>
      <w:divBdr>
        <w:top w:val="none" w:sz="0" w:space="0" w:color="auto"/>
        <w:left w:val="none" w:sz="0" w:space="0" w:color="auto"/>
        <w:bottom w:val="none" w:sz="0" w:space="0" w:color="auto"/>
        <w:right w:val="none" w:sz="0" w:space="0" w:color="auto"/>
      </w:divBdr>
    </w:div>
    <w:div w:id="1971129399">
      <w:bodyDiv w:val="1"/>
      <w:marLeft w:val="0"/>
      <w:marRight w:val="0"/>
      <w:marTop w:val="0"/>
      <w:marBottom w:val="0"/>
      <w:divBdr>
        <w:top w:val="none" w:sz="0" w:space="0" w:color="auto"/>
        <w:left w:val="none" w:sz="0" w:space="0" w:color="auto"/>
        <w:bottom w:val="none" w:sz="0" w:space="0" w:color="auto"/>
        <w:right w:val="none" w:sz="0" w:space="0" w:color="auto"/>
      </w:divBdr>
    </w:div>
    <w:div w:id="1975286052">
      <w:bodyDiv w:val="1"/>
      <w:marLeft w:val="0"/>
      <w:marRight w:val="0"/>
      <w:marTop w:val="0"/>
      <w:marBottom w:val="0"/>
      <w:divBdr>
        <w:top w:val="none" w:sz="0" w:space="0" w:color="auto"/>
        <w:left w:val="none" w:sz="0" w:space="0" w:color="auto"/>
        <w:bottom w:val="none" w:sz="0" w:space="0" w:color="auto"/>
        <w:right w:val="none" w:sz="0" w:space="0" w:color="auto"/>
      </w:divBdr>
    </w:div>
    <w:div w:id="1991444542">
      <w:bodyDiv w:val="1"/>
      <w:marLeft w:val="0"/>
      <w:marRight w:val="0"/>
      <w:marTop w:val="0"/>
      <w:marBottom w:val="0"/>
      <w:divBdr>
        <w:top w:val="none" w:sz="0" w:space="0" w:color="auto"/>
        <w:left w:val="none" w:sz="0" w:space="0" w:color="auto"/>
        <w:bottom w:val="none" w:sz="0" w:space="0" w:color="auto"/>
        <w:right w:val="none" w:sz="0" w:space="0" w:color="auto"/>
      </w:divBdr>
    </w:div>
    <w:div w:id="2017535977">
      <w:bodyDiv w:val="1"/>
      <w:marLeft w:val="0"/>
      <w:marRight w:val="0"/>
      <w:marTop w:val="0"/>
      <w:marBottom w:val="0"/>
      <w:divBdr>
        <w:top w:val="none" w:sz="0" w:space="0" w:color="auto"/>
        <w:left w:val="none" w:sz="0" w:space="0" w:color="auto"/>
        <w:bottom w:val="none" w:sz="0" w:space="0" w:color="auto"/>
        <w:right w:val="none" w:sz="0" w:space="0" w:color="auto"/>
      </w:divBdr>
    </w:div>
    <w:div w:id="2024280361">
      <w:bodyDiv w:val="1"/>
      <w:marLeft w:val="0"/>
      <w:marRight w:val="0"/>
      <w:marTop w:val="0"/>
      <w:marBottom w:val="0"/>
      <w:divBdr>
        <w:top w:val="none" w:sz="0" w:space="0" w:color="auto"/>
        <w:left w:val="none" w:sz="0" w:space="0" w:color="auto"/>
        <w:bottom w:val="none" w:sz="0" w:space="0" w:color="auto"/>
        <w:right w:val="none" w:sz="0" w:space="0" w:color="auto"/>
      </w:divBdr>
    </w:div>
    <w:div w:id="2026979878">
      <w:bodyDiv w:val="1"/>
      <w:marLeft w:val="0"/>
      <w:marRight w:val="0"/>
      <w:marTop w:val="0"/>
      <w:marBottom w:val="0"/>
      <w:divBdr>
        <w:top w:val="none" w:sz="0" w:space="0" w:color="auto"/>
        <w:left w:val="none" w:sz="0" w:space="0" w:color="auto"/>
        <w:bottom w:val="none" w:sz="0" w:space="0" w:color="auto"/>
        <w:right w:val="none" w:sz="0" w:space="0" w:color="auto"/>
      </w:divBdr>
    </w:div>
    <w:div w:id="2042634082">
      <w:bodyDiv w:val="1"/>
      <w:marLeft w:val="0"/>
      <w:marRight w:val="0"/>
      <w:marTop w:val="0"/>
      <w:marBottom w:val="0"/>
      <w:divBdr>
        <w:top w:val="none" w:sz="0" w:space="0" w:color="auto"/>
        <w:left w:val="none" w:sz="0" w:space="0" w:color="auto"/>
        <w:bottom w:val="none" w:sz="0" w:space="0" w:color="auto"/>
        <w:right w:val="none" w:sz="0" w:space="0" w:color="auto"/>
      </w:divBdr>
    </w:div>
    <w:div w:id="2054382684">
      <w:bodyDiv w:val="1"/>
      <w:marLeft w:val="0"/>
      <w:marRight w:val="0"/>
      <w:marTop w:val="0"/>
      <w:marBottom w:val="0"/>
      <w:divBdr>
        <w:top w:val="none" w:sz="0" w:space="0" w:color="auto"/>
        <w:left w:val="none" w:sz="0" w:space="0" w:color="auto"/>
        <w:bottom w:val="none" w:sz="0" w:space="0" w:color="auto"/>
        <w:right w:val="none" w:sz="0" w:space="0" w:color="auto"/>
      </w:divBdr>
    </w:div>
    <w:div w:id="2119133067">
      <w:bodyDiv w:val="1"/>
      <w:marLeft w:val="0"/>
      <w:marRight w:val="0"/>
      <w:marTop w:val="0"/>
      <w:marBottom w:val="0"/>
      <w:divBdr>
        <w:top w:val="none" w:sz="0" w:space="0" w:color="auto"/>
        <w:left w:val="none" w:sz="0" w:space="0" w:color="auto"/>
        <w:bottom w:val="none" w:sz="0" w:space="0" w:color="auto"/>
        <w:right w:val="none" w:sz="0" w:space="0" w:color="auto"/>
      </w:divBdr>
      <w:divsChild>
        <w:div w:id="58674388">
          <w:marLeft w:val="0"/>
          <w:marRight w:val="0"/>
          <w:marTop w:val="0"/>
          <w:marBottom w:val="0"/>
          <w:divBdr>
            <w:top w:val="none" w:sz="0" w:space="0" w:color="auto"/>
            <w:left w:val="none" w:sz="0" w:space="0" w:color="auto"/>
            <w:bottom w:val="none" w:sz="0" w:space="0" w:color="auto"/>
            <w:right w:val="none" w:sz="0" w:space="0" w:color="auto"/>
          </w:divBdr>
        </w:div>
        <w:div w:id="1724402500">
          <w:marLeft w:val="0"/>
          <w:marRight w:val="0"/>
          <w:marTop w:val="0"/>
          <w:marBottom w:val="0"/>
          <w:divBdr>
            <w:top w:val="none" w:sz="0" w:space="0" w:color="auto"/>
            <w:left w:val="none" w:sz="0" w:space="0" w:color="auto"/>
            <w:bottom w:val="none" w:sz="0" w:space="0" w:color="auto"/>
            <w:right w:val="none" w:sz="0" w:space="0" w:color="auto"/>
          </w:divBdr>
          <w:divsChild>
            <w:div w:id="14036894">
              <w:marLeft w:val="0"/>
              <w:marRight w:val="0"/>
              <w:marTop w:val="0"/>
              <w:marBottom w:val="0"/>
              <w:divBdr>
                <w:top w:val="single" w:sz="6" w:space="0" w:color="5B616B"/>
                <w:left w:val="single" w:sz="6" w:space="0" w:color="5B616B"/>
                <w:bottom w:val="single" w:sz="6" w:space="0" w:color="5B616B"/>
                <w:right w:val="single" w:sz="6" w:space="0" w:color="5B616B"/>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bjae.2018.11.001" TargetMode="External"/><Relationship Id="rId18" Type="http://schemas.openxmlformats.org/officeDocument/2006/relationships/hyperlink" Target="https://www.dorothyhouse.org.uk/get-involved/events/family-fun-day/" TargetMode="External"/><Relationship Id="rId26" Type="http://schemas.openxmlformats.org/officeDocument/2006/relationships/hyperlink" Target="https://www.nice.org.uk/guidance/ng61" TargetMode="External"/><Relationship Id="rId39" Type="http://schemas.openxmlformats.org/officeDocument/2006/relationships/hyperlink" Target="https://www.who.int/europe/news-room/fact-sheets/item/palliative-care-for-children" TargetMode="External"/><Relationship Id="rId21" Type="http://schemas.openxmlformats.org/officeDocument/2006/relationships/hyperlink" Target="https://doi.org/10.1055/s-2008-1065347" TargetMode="External"/><Relationship Id="rId34" Type="http://schemas.openxmlformats.org/officeDocument/2006/relationships/hyperlink" Target="https://sohps.org.uk/wp-content/uploads/2024/07/SoHPS_ps.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iva-portal.org/smash/get/diva2:1849110/FULLTEXT02.pdf" TargetMode="External"/><Relationship Id="rId20" Type="http://schemas.openxmlformats.org/officeDocument/2006/relationships/hyperlink" Target="https://doi.org.1215/03616878-7582142" TargetMode="External"/><Relationship Id="rId29" Type="http://schemas.openxmlformats.org/officeDocument/2006/relationships/hyperlink" Target="https://otw.org.uk"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doi.org/10.1002/nml.2135" TargetMode="External"/><Relationship Id="rId32" Type="http://schemas.openxmlformats.org/officeDocument/2006/relationships/hyperlink" Target="https://doi.org/10.1016/j.soncn.2021.151166" TargetMode="External"/><Relationship Id="rId37" Type="http://schemas.openxmlformats.org/officeDocument/2006/relationships/hyperlink" Target="https://www.tyhafan.org/wp-content/uploads/2024/03/Ty-Hafan-Annual-Report-and-Accounts-31-March-2023-.pdf" TargetMode="External"/><Relationship Id="rId40" Type="http://schemas.openxmlformats.org/officeDocument/2006/relationships/hyperlink" Target="https://doi.org/10.12968/ijpn.2009.15.10.44888" TargetMode="External"/><Relationship Id="rId5" Type="http://schemas.openxmlformats.org/officeDocument/2006/relationships/webSettings" Target="webSettings.xml"/><Relationship Id="rId15" Type="http://schemas.openxmlformats.org/officeDocument/2006/relationships/hyperlink" Target="https://doi.org/10.1177/1468794112468475" TargetMode="External"/><Relationship Id="rId23" Type="http://schemas.openxmlformats.org/officeDocument/2006/relationships/hyperlink" Target="https://icpcn.org/wp-content/uploads/2023/08/ICPCN-Impact-Report-FInal.pdf" TargetMode="External"/><Relationship Id="rId28" Type="http://schemas.openxmlformats.org/officeDocument/2006/relationships/hyperlink" Target="https://noahsarkhospice.org.uk/services/family-activities/" TargetMode="External"/><Relationship Id="rId36" Type="http://schemas.openxmlformats.org/officeDocument/2006/relationships/hyperlink" Target="https://www.togetherforshortlives.org.uk/app/uploads/2018/03/TfSL-A-Guide-to-Children%E2%80%99s-Palliative-Care-Fourth-Edition-FINAL-SINGLE-PAGES.pdf" TargetMode="External"/><Relationship Id="rId10" Type="http://schemas.openxmlformats.org/officeDocument/2006/relationships/chart" Target="charts/chart2.xml"/><Relationship Id="rId19" Type="http://schemas.openxmlformats.org/officeDocument/2006/relationships/hyperlink" Target="https://www.eerg.com.au/images/PDF/A-world-without-play-literature-review-2012.pdf" TargetMode="External"/><Relationship Id="rId31" Type="http://schemas.openxmlformats.org/officeDocument/2006/relationships/hyperlink" Target="https://play.wales/play-policy-legislation/play-sufficiency/"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doi.org/10.1017/S1474746416000586" TargetMode="External"/><Relationship Id="rId22" Type="http://schemas.openxmlformats.org/officeDocument/2006/relationships/hyperlink" Target="https://doi.org/10.1177/0825859719852473" TargetMode="External"/><Relationship Id="rId27" Type="http://schemas.openxmlformats.org/officeDocument/2006/relationships/hyperlink" Target="https://doi.org/10.1177/0269216316647731" TargetMode="External"/><Relationship Id="rId30" Type="http://schemas.openxmlformats.org/officeDocument/2006/relationships/hyperlink" Target="https://play.wales/wp-content/uploads/2023/02/State-of-play-2022.pdf" TargetMode="External"/><Relationship Id="rId35" Type="http://schemas.openxmlformats.org/officeDocument/2006/relationships/hyperlink" Target="https://doi.org/10.1002/casp.2341" TargetMode="External"/><Relationship Id="rId43" Type="http://schemas.openxmlformats.org/officeDocument/2006/relationships/theme" Target="theme/theme1.xml"/><Relationship Id="rId8" Type="http://schemas.openxmlformats.org/officeDocument/2006/relationships/hyperlink" Target="http://www.togetherforshortlives.org.uk/professionals/projects/project_one" TargetMode="Externa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oi.org/10.3390/children1030302" TargetMode="External"/><Relationship Id="rId25" Type="http://schemas.openxmlformats.org/officeDocument/2006/relationships/hyperlink" Target="https://mollyolly.co.uk/who-we-are/what-we-do/" TargetMode="External"/><Relationship Id="rId33" Type="http://schemas.openxmlformats.org/officeDocument/2006/relationships/hyperlink" Target="https://www.richardhouse.org.uk" TargetMode="External"/><Relationship Id="rId38" Type="http://schemas.openxmlformats.org/officeDocument/2006/relationships/hyperlink" Target="https://www.unicef.org.uk/what-we-do/un-convention-child-right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128387\AppData\Roaming\Microsoft\Templates\Student%20report%20with%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rachel_brown6_wales_nhs_uk/Documents/Post-event%20feedback&#160;Celtic%20Manor%20stay%20and%20ELF%20music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Sheet1!$F$1</c:f>
              <c:strCache>
                <c:ptCount val="1"/>
                <c:pt idx="0">
                  <c:v>Overall, how satisfied are you with the event?</c:v>
                </c:pt>
              </c:strCache>
            </c:strRef>
          </c:tx>
          <c:spPr>
            <a:solidFill>
              <a:schemeClr val="accent1"/>
            </a:solidFill>
            <a:ln>
              <a:noFill/>
            </a:ln>
            <a:effectLst/>
          </c:spPr>
          <c:invertIfNegative val="0"/>
          <c:val>
            <c:numRef>
              <c:f>Sheet1!$F$2:$F$12</c:f>
              <c:numCache>
                <c:formatCode>General</c:formatCode>
                <c:ptCount val="11"/>
                <c:pt idx="0">
                  <c:v>5</c:v>
                </c:pt>
                <c:pt idx="1">
                  <c:v>5</c:v>
                </c:pt>
                <c:pt idx="2">
                  <c:v>5</c:v>
                </c:pt>
                <c:pt idx="3">
                  <c:v>5</c:v>
                </c:pt>
                <c:pt idx="4">
                  <c:v>5</c:v>
                </c:pt>
                <c:pt idx="5">
                  <c:v>5</c:v>
                </c:pt>
                <c:pt idx="6">
                  <c:v>5</c:v>
                </c:pt>
                <c:pt idx="7">
                  <c:v>5</c:v>
                </c:pt>
                <c:pt idx="8">
                  <c:v>4</c:v>
                </c:pt>
                <c:pt idx="9">
                  <c:v>5</c:v>
                </c:pt>
                <c:pt idx="10">
                  <c:v>5</c:v>
                </c:pt>
              </c:numCache>
            </c:numRef>
          </c:val>
          <c:extLst>
            <c:ext xmlns:c16="http://schemas.microsoft.com/office/drawing/2014/chart" uri="{C3380CC4-5D6E-409C-BE32-E72D297353CC}">
              <c16:uniqueId val="{00000000-92C2-4EC6-8FA2-EAA19BABC06A}"/>
            </c:ext>
          </c:extLst>
        </c:ser>
        <c:dLbls>
          <c:showLegendKey val="0"/>
          <c:showVal val="0"/>
          <c:showCatName val="0"/>
          <c:showSerName val="0"/>
          <c:showPercent val="0"/>
          <c:showBubbleSize val="0"/>
        </c:dLbls>
        <c:gapWidth val="219"/>
        <c:overlap val="-27"/>
        <c:axId val="1133491775"/>
        <c:axId val="1133492255"/>
      </c:barChart>
      <c:catAx>
        <c:axId val="11334917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492255"/>
        <c:crosses val="autoZero"/>
        <c:auto val="1"/>
        <c:lblAlgn val="ctr"/>
        <c:lblOffset val="100"/>
        <c:noMultiLvlLbl val="0"/>
      </c:catAx>
      <c:valAx>
        <c:axId val="1133492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49177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[Post-event feedback Celtic Manor stay and ELF musical.xlsx]Sheet4!PivotTable2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'Did having an over nights stay make any benefit?': </a:t>
            </a:r>
            <a:r>
              <a:rPr lang="en-US">
                <a:solidFill>
                  <a:srgbClr val="DD5A13"/>
                </a:solidFill>
              </a:rPr>
              <a:t>Yes</a:t>
            </a:r>
            <a:r>
              <a:rPr lang="en-US"/>
              <a:t> accounts for the majority of 'Overall, how satisfied are you with the event?'.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w="19050">
            <a:solidFill>
              <a:schemeClr val="lt1"/>
            </a:solidFill>
          </a:ln>
          <a:effectLst/>
        </c:spPr>
      </c:pivotFmt>
      <c:pivotFmt>
        <c:idx val="2"/>
        <c:spPr>
          <a:solidFill>
            <a:srgbClr val="D2D2D2"/>
          </a:solidFill>
          <a:ln w="19050">
            <a:solidFill>
              <a:schemeClr val="lt1"/>
            </a:solidFill>
          </a:ln>
          <a:effectLst/>
        </c:spPr>
      </c:pivotFmt>
      <c:pivotFmt>
        <c:idx val="3"/>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rgbClr val="ED7331"/>
          </a:solidFill>
          <a:ln w="19050">
            <a:solidFill>
              <a:schemeClr val="lt1"/>
            </a:solidFill>
          </a:ln>
          <a:effectLst/>
        </c:spPr>
      </c:pivotFmt>
      <c:pivotFmt>
        <c:idx val="5"/>
        <c:spPr>
          <a:solidFill>
            <a:srgbClr val="D2D2D2"/>
          </a:solidFill>
          <a:ln w="19050">
            <a:solidFill>
              <a:schemeClr val="lt1"/>
            </a:solidFill>
          </a:ln>
          <a:effectLst/>
        </c:spPr>
      </c:pivotFmt>
      <c:pivotFmt>
        <c:idx val="6"/>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ED7331"/>
          </a:solidFill>
          <a:ln w="19050">
            <a:solidFill>
              <a:schemeClr val="lt1"/>
            </a:solidFill>
          </a:ln>
          <a:effectLst/>
        </c:spPr>
      </c:pivotFmt>
      <c:pivotFmt>
        <c:idx val="8"/>
        <c:spPr>
          <a:solidFill>
            <a:srgbClr val="D2D2D2"/>
          </a:solidFill>
          <a:ln w="19050">
            <a:solidFill>
              <a:schemeClr val="lt1"/>
            </a:solidFill>
          </a:ln>
          <a:effectLst/>
        </c:spPr>
      </c:pivotFmt>
    </c:pivotFmts>
    <c:plotArea>
      <c:layout/>
      <c:doughnutChart>
        <c:varyColors val="1"/>
        <c:ser>
          <c:idx val="0"/>
          <c:order val="0"/>
          <c:tx>
            <c:strRef>
              <c:f>Sheet4!$B$2</c:f>
              <c:strCache>
                <c:ptCount val="1"/>
                <c:pt idx="0">
                  <c:v>Total</c:v>
                </c:pt>
              </c:strCache>
            </c:strRef>
          </c:tx>
          <c:spPr>
            <a:solidFill>
              <a:srgbClr val="D2D2D2"/>
            </a:solidFill>
          </c:spPr>
          <c:dPt>
            <c:idx val="0"/>
            <c:bubble3D val="0"/>
            <c:spPr>
              <a:solidFill>
                <a:srgbClr val="ED7331"/>
              </a:solidFill>
              <a:ln w="19050">
                <a:solidFill>
                  <a:schemeClr val="lt1"/>
                </a:solidFill>
              </a:ln>
              <a:effectLst/>
            </c:spPr>
            <c:extLst>
              <c:ext xmlns:c16="http://schemas.microsoft.com/office/drawing/2014/chart" uri="{C3380CC4-5D6E-409C-BE32-E72D297353CC}">
                <c16:uniqueId val="{00000001-FBFA-4D11-A2EF-F2F500B897D0}"/>
              </c:ext>
            </c:extLst>
          </c:dPt>
          <c:dPt>
            <c:idx val="1"/>
            <c:bubble3D val="0"/>
            <c:spPr>
              <a:solidFill>
                <a:srgbClr val="D2D2D2"/>
              </a:solidFill>
              <a:ln w="19050">
                <a:solidFill>
                  <a:schemeClr val="lt1"/>
                </a:solidFill>
              </a:ln>
              <a:effectLst/>
            </c:spPr>
            <c:extLst>
              <c:ext xmlns:c16="http://schemas.microsoft.com/office/drawing/2014/chart" uri="{C3380CC4-5D6E-409C-BE32-E72D297353CC}">
                <c16:uniqueId val="{00000003-FBFA-4D11-A2EF-F2F500B897D0}"/>
              </c:ext>
            </c:extLst>
          </c:dPt>
          <c:cat>
            <c:strRef>
              <c:f>Sheet4!$A$3:$A$5</c:f>
              <c:strCache>
                <c:ptCount val="2"/>
                <c:pt idx="0">
                  <c:v>Yes</c:v>
                </c:pt>
                <c:pt idx="1">
                  <c:v>Neither yes or no</c:v>
                </c:pt>
              </c:strCache>
            </c:strRef>
          </c:cat>
          <c:val>
            <c:numRef>
              <c:f>Sheet4!$B$3:$B$5</c:f>
              <c:numCache>
                <c:formatCode>General</c:formatCode>
                <c:ptCount val="2"/>
                <c:pt idx="0">
                  <c:v>50</c:v>
                </c:pt>
                <c:pt idx="1">
                  <c:v>4</c:v>
                </c:pt>
              </c:numCache>
            </c:numRef>
          </c:val>
          <c:extLst>
            <c:ext xmlns:c16="http://schemas.microsoft.com/office/drawing/2014/chart" uri="{C3380CC4-5D6E-409C-BE32-E72D297353CC}">
              <c16:uniqueId val="{00000004-FBFA-4D11-A2EF-F2F500B897D0}"/>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[Post-event feedback Celtic Manor stay and ELF musical.xlsx]Sheet3!PivotTable1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'Were your expectations of the event met?': </a:t>
            </a:r>
            <a:r>
              <a:rPr lang="en-US">
                <a:solidFill>
                  <a:srgbClr val="DD5A13"/>
                </a:solidFill>
              </a:rPr>
              <a:t>Beyond my expectations</a:t>
            </a:r>
            <a:r>
              <a:rPr lang="en-US"/>
              <a:t> accounts for the majority of 'Overall, how satisfied are you with the event?'.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w="19050">
            <a:solidFill>
              <a:schemeClr val="lt1"/>
            </a:solidFill>
          </a:ln>
          <a:effectLst/>
        </c:spPr>
      </c:pivotFmt>
      <c:pivotFmt>
        <c:idx val="2"/>
        <c:spPr>
          <a:solidFill>
            <a:srgbClr val="D2D2D2"/>
          </a:solidFill>
          <a:ln w="19050">
            <a:solidFill>
              <a:schemeClr val="lt1"/>
            </a:solidFill>
          </a:ln>
          <a:effectLst/>
        </c:spPr>
      </c:pivotFmt>
      <c:pivotFmt>
        <c:idx val="3"/>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rgbClr val="ED7331"/>
          </a:solidFill>
          <a:ln w="19050">
            <a:solidFill>
              <a:schemeClr val="lt1"/>
            </a:solidFill>
          </a:ln>
          <a:effectLst/>
        </c:spPr>
      </c:pivotFmt>
      <c:pivotFmt>
        <c:idx val="5"/>
        <c:spPr>
          <a:solidFill>
            <a:srgbClr val="D2D2D2"/>
          </a:solidFill>
          <a:ln w="19050">
            <a:solidFill>
              <a:schemeClr val="lt1"/>
            </a:solidFill>
          </a:ln>
          <a:effectLst/>
        </c:spPr>
      </c:pivotFmt>
      <c:pivotFmt>
        <c:idx val="6"/>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ED7331"/>
          </a:solidFill>
          <a:ln w="19050">
            <a:solidFill>
              <a:schemeClr val="lt1"/>
            </a:solidFill>
          </a:ln>
          <a:effectLst/>
        </c:spPr>
      </c:pivotFmt>
      <c:pivotFmt>
        <c:idx val="8"/>
        <c:spPr>
          <a:solidFill>
            <a:srgbClr val="D2D2D2"/>
          </a:solidFill>
          <a:ln w="19050">
            <a:solidFill>
              <a:schemeClr val="lt1"/>
            </a:solidFill>
          </a:ln>
          <a:effectLst/>
        </c:spPr>
      </c:pivotFmt>
    </c:pivotFmts>
    <c:plotArea>
      <c:layout/>
      <c:doughnutChart>
        <c:varyColors val="1"/>
        <c:ser>
          <c:idx val="0"/>
          <c:order val="0"/>
          <c:tx>
            <c:strRef>
              <c:f>Sheet3!$B$2</c:f>
              <c:strCache>
                <c:ptCount val="1"/>
                <c:pt idx="0">
                  <c:v>Total</c:v>
                </c:pt>
              </c:strCache>
            </c:strRef>
          </c:tx>
          <c:spPr>
            <a:solidFill>
              <a:srgbClr val="D2D2D2"/>
            </a:solidFill>
          </c:spPr>
          <c:dPt>
            <c:idx val="0"/>
            <c:bubble3D val="0"/>
            <c:spPr>
              <a:solidFill>
                <a:srgbClr val="ED7331"/>
              </a:solidFill>
              <a:ln w="19050">
                <a:solidFill>
                  <a:schemeClr val="lt1"/>
                </a:solidFill>
              </a:ln>
              <a:effectLst/>
            </c:spPr>
            <c:extLst>
              <c:ext xmlns:c16="http://schemas.microsoft.com/office/drawing/2014/chart" uri="{C3380CC4-5D6E-409C-BE32-E72D297353CC}">
                <c16:uniqueId val="{00000001-D1FA-49ED-8786-D48DA470FC9A}"/>
              </c:ext>
            </c:extLst>
          </c:dPt>
          <c:dPt>
            <c:idx val="1"/>
            <c:bubble3D val="0"/>
            <c:spPr>
              <a:solidFill>
                <a:srgbClr val="D2D2D2"/>
              </a:solidFill>
              <a:ln w="19050">
                <a:solidFill>
                  <a:schemeClr val="lt1"/>
                </a:solidFill>
              </a:ln>
              <a:effectLst/>
            </c:spPr>
            <c:extLst>
              <c:ext xmlns:c16="http://schemas.microsoft.com/office/drawing/2014/chart" uri="{C3380CC4-5D6E-409C-BE32-E72D297353CC}">
                <c16:uniqueId val="{00000003-D1FA-49ED-8786-D48DA470FC9A}"/>
              </c:ext>
            </c:extLst>
          </c:dPt>
          <c:cat>
            <c:strRef>
              <c:f>Sheet3!$A$3:$A$5</c:f>
              <c:strCache>
                <c:ptCount val="2"/>
                <c:pt idx="0">
                  <c:v>Beyond my expectations</c:v>
                </c:pt>
                <c:pt idx="1">
                  <c:v>Met as expected</c:v>
                </c:pt>
              </c:strCache>
            </c:strRef>
          </c:cat>
          <c:val>
            <c:numRef>
              <c:f>Sheet3!$B$3:$B$5</c:f>
              <c:numCache>
                <c:formatCode>General</c:formatCode>
                <c:ptCount val="2"/>
                <c:pt idx="0">
                  <c:v>50</c:v>
                </c:pt>
                <c:pt idx="1">
                  <c:v>4</c:v>
                </c:pt>
              </c:numCache>
            </c:numRef>
          </c:val>
          <c:extLst>
            <c:ext xmlns:c16="http://schemas.microsoft.com/office/drawing/2014/chart" uri="{C3380CC4-5D6E-409C-BE32-E72D297353CC}">
              <c16:uniqueId val="{00000004-D1FA-49ED-8786-D48DA470FC9A}"/>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814AE3-9997-48ED-8E07-6AC75844F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596</TotalTime>
  <Pages>38</Pages>
  <Words>12598</Words>
  <Characters>71809</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ra128387</dc:creator>
  <cp:keywords/>
  <dc:description/>
  <cp:lastModifiedBy>Rachel Brown (Hywel Dda UHB - Paediatric Palliative Care Play Specialist)</cp:lastModifiedBy>
  <cp:revision>279</cp:revision>
  <dcterms:created xsi:type="dcterms:W3CDTF">2025-04-23T14:02:00Z</dcterms:created>
  <dcterms:modified xsi:type="dcterms:W3CDTF">2025-04-28T16:15:00Z</dcterms:modified>
</cp:coreProperties>
</file>