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17C15555" w:rsidR="005E6C44" w:rsidRPr="004C3A0B" w:rsidRDefault="003C6456" w:rsidP="00A91894">
            <w:pPr>
              <w:rPr>
                <w:rFonts w:ascii="Arial" w:hAnsi="Arial" w:cs="Arial"/>
                <w:sz w:val="22"/>
                <w:szCs w:val="22"/>
              </w:rPr>
            </w:pPr>
            <w:r>
              <w:rPr>
                <w:rFonts w:ascii="Arial" w:hAnsi="Arial" w:cs="Arial"/>
                <w:sz w:val="22"/>
                <w:szCs w:val="22"/>
              </w:rPr>
              <w:t>FLORINA MADALINA GUGOI</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AFD73B5" w:rsidR="005E6C44" w:rsidRPr="004C3A0B" w:rsidRDefault="003C6456" w:rsidP="00A91894">
            <w:pPr>
              <w:rPr>
                <w:rFonts w:ascii="Arial" w:hAnsi="Arial" w:cs="Arial"/>
                <w:sz w:val="22"/>
                <w:szCs w:val="22"/>
              </w:rPr>
            </w:pPr>
            <w:r>
              <w:rPr>
                <w:rFonts w:ascii="Arial" w:hAnsi="Arial" w:cs="Arial"/>
                <w:sz w:val="22"/>
                <w:szCs w:val="22"/>
              </w:rPr>
              <w:t>2111163</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A91894">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A91894">
            <w:pPr>
              <w:rPr>
                <w:rFonts w:ascii="Arial" w:hAnsi="Arial" w:cs="Arial"/>
                <w:sz w:val="22"/>
                <w:szCs w:val="22"/>
              </w:rPr>
            </w:pP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C127FCB" w:rsidR="005E6C44" w:rsidRPr="00065801" w:rsidRDefault="00D059A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495DB6B" w:rsidR="005E6C44" w:rsidRPr="00065801" w:rsidRDefault="00460E0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8"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40B25BF" w:rsidR="004C3D85" w:rsidRPr="004C3A0B" w:rsidRDefault="00D059A0" w:rsidP="00A91894">
            <w:pPr>
              <w:rPr>
                <w:rFonts w:ascii="Arial" w:hAnsi="Arial" w:cs="Arial"/>
                <w:sz w:val="22"/>
                <w:szCs w:val="22"/>
              </w:rPr>
            </w:pPr>
            <w:r w:rsidRPr="00D059A0">
              <w:rPr>
                <w:rFonts w:ascii="Arial" w:hAnsi="Arial" w:cs="Arial"/>
                <w:sz w:val="22"/>
                <w:szCs w:val="22"/>
              </w:rPr>
              <w:t>The Role of Digital Marketing Strategies in Shaping Consumer Behaviour: A Study on UK-based Online Retailers</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52C48F8" w:rsidR="00F96C3F" w:rsidRDefault="00D059A0" w:rsidP="00A91894">
            <w:pPr>
              <w:rPr>
                <w:rFonts w:ascii="Arial" w:hAnsi="Arial" w:cs="Arial"/>
              </w:rPr>
            </w:pPr>
            <w:r w:rsidRPr="00D059A0">
              <w:rPr>
                <w:rFonts w:ascii="Arial" w:hAnsi="Arial" w:cs="Arial"/>
              </w:rPr>
              <w:t>This research explores how different digital marketing tools influence consumer behaviour in the UK online retail sector. With the rise of e-commerce, it is vital to understand how strategies such as SEO, email, and social media shape customer actions like engagement, purchase, and loyalty. This study uses secondary data only to identify effective patterns and behaviours.</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AACAACF" w14:textId="77777777" w:rsidR="00D059A0" w:rsidRPr="00D059A0" w:rsidRDefault="00D059A0" w:rsidP="00D059A0">
            <w:pPr>
              <w:numPr>
                <w:ilvl w:val="0"/>
                <w:numId w:val="29"/>
              </w:numPr>
              <w:spacing w:line="360" w:lineRule="auto"/>
              <w:contextualSpacing/>
              <w:jc w:val="both"/>
              <w:rPr>
                <w:rFonts w:ascii="Arial" w:eastAsia="Aptos" w:hAnsi="Arial" w:cs="Arial"/>
                <w:sz w:val="22"/>
                <w:szCs w:val="30"/>
                <w:lang w:bidi="bn-IN"/>
              </w:rPr>
            </w:pPr>
            <w:r w:rsidRPr="00D059A0">
              <w:rPr>
                <w:rFonts w:ascii="Arial" w:eastAsia="Aptos" w:hAnsi="Arial" w:cs="Arial"/>
                <w:sz w:val="22"/>
                <w:szCs w:val="30"/>
                <w:lang w:bidi="bn-IN"/>
              </w:rPr>
              <w:t>What are the most commonly used digital marketing strategies among UK-based online retailers?</w:t>
            </w:r>
          </w:p>
          <w:p w14:paraId="3D2198F2" w14:textId="77777777" w:rsidR="00D059A0" w:rsidRPr="00D059A0" w:rsidRDefault="00D059A0" w:rsidP="00D059A0">
            <w:pPr>
              <w:numPr>
                <w:ilvl w:val="0"/>
                <w:numId w:val="29"/>
              </w:numPr>
              <w:spacing w:line="360" w:lineRule="auto"/>
              <w:contextualSpacing/>
              <w:jc w:val="both"/>
              <w:rPr>
                <w:rFonts w:ascii="Arial" w:eastAsia="Aptos" w:hAnsi="Arial" w:cs="Arial"/>
                <w:sz w:val="22"/>
                <w:szCs w:val="30"/>
                <w:lang w:bidi="bn-IN"/>
              </w:rPr>
            </w:pPr>
            <w:r w:rsidRPr="00D059A0">
              <w:rPr>
                <w:rFonts w:ascii="Arial" w:eastAsia="Aptos" w:hAnsi="Arial" w:cs="Arial"/>
                <w:sz w:val="22"/>
                <w:szCs w:val="30"/>
                <w:lang w:bidi="bn-IN"/>
              </w:rPr>
              <w:t>How do these strategies impact consumer behaviour, such as search, choice, and purchase decisions?</w:t>
            </w:r>
          </w:p>
          <w:p w14:paraId="4CF55C45" w14:textId="77777777" w:rsidR="00D059A0" w:rsidRPr="00D059A0" w:rsidRDefault="00D059A0" w:rsidP="00D059A0">
            <w:pPr>
              <w:numPr>
                <w:ilvl w:val="0"/>
                <w:numId w:val="29"/>
              </w:numPr>
              <w:spacing w:line="360" w:lineRule="auto"/>
              <w:contextualSpacing/>
              <w:jc w:val="both"/>
              <w:rPr>
                <w:rFonts w:ascii="Arial" w:eastAsia="Aptos" w:hAnsi="Arial" w:cs="Arial"/>
                <w:sz w:val="22"/>
                <w:szCs w:val="30"/>
                <w:lang w:bidi="bn-IN"/>
              </w:rPr>
            </w:pPr>
            <w:r w:rsidRPr="00D059A0">
              <w:rPr>
                <w:rFonts w:ascii="Arial" w:eastAsia="Aptos" w:hAnsi="Arial" w:cs="Arial"/>
                <w:sz w:val="22"/>
                <w:szCs w:val="30"/>
                <w:lang w:bidi="bn-IN"/>
              </w:rPr>
              <w:t>Which digital channels (e.g., social media, email, SEO) appear most effective in influencing customer engagement and loyalty?</w:t>
            </w:r>
          </w:p>
          <w:p w14:paraId="7BE1B388" w14:textId="77777777" w:rsidR="00D059A0" w:rsidRPr="00D059A0" w:rsidRDefault="00D059A0" w:rsidP="00D059A0">
            <w:pPr>
              <w:numPr>
                <w:ilvl w:val="0"/>
                <w:numId w:val="29"/>
              </w:numPr>
              <w:spacing w:line="360" w:lineRule="auto"/>
              <w:contextualSpacing/>
              <w:jc w:val="both"/>
              <w:rPr>
                <w:rFonts w:ascii="Arial" w:eastAsia="Aptos" w:hAnsi="Arial" w:cs="Arial"/>
                <w:sz w:val="22"/>
                <w:szCs w:val="30"/>
                <w:lang w:bidi="bn-IN"/>
              </w:rPr>
            </w:pPr>
            <w:r w:rsidRPr="00D059A0">
              <w:rPr>
                <w:rFonts w:ascii="Arial" w:eastAsia="Aptos" w:hAnsi="Arial" w:cs="Arial"/>
                <w:sz w:val="22"/>
                <w:szCs w:val="30"/>
                <w:lang w:bidi="bn-IN"/>
              </w:rPr>
              <w:t>What secondary data trends show a shift in consumer expectations or responsiveness to online marketing tactics?</w:t>
            </w:r>
          </w:p>
          <w:p w14:paraId="399A7D28" w14:textId="448AEB9E" w:rsidR="00F96C3F" w:rsidRPr="00D059A0" w:rsidRDefault="00D059A0" w:rsidP="00A91894">
            <w:pPr>
              <w:numPr>
                <w:ilvl w:val="0"/>
                <w:numId w:val="29"/>
              </w:numPr>
              <w:spacing w:line="360" w:lineRule="auto"/>
              <w:contextualSpacing/>
              <w:jc w:val="both"/>
              <w:rPr>
                <w:rFonts w:ascii="Arial" w:hAnsi="Arial" w:cs="Arial"/>
                <w:sz w:val="22"/>
                <w:szCs w:val="24"/>
                <w:lang w:eastAsia="en-MY"/>
              </w:rPr>
            </w:pPr>
            <w:r w:rsidRPr="00D059A0">
              <w:rPr>
                <w:rFonts w:ascii="Arial" w:eastAsia="Aptos" w:hAnsi="Arial" w:cs="Arial"/>
                <w:sz w:val="22"/>
                <w:szCs w:val="30"/>
                <w:lang w:bidi="bn-IN"/>
              </w:rPr>
              <w:t>How can UK online retailers refine their digital strategies based on current consumer behaviour insights?</w:t>
            </w: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112AE85F" w:rsidR="00F96C3F" w:rsidRDefault="00D059A0" w:rsidP="00A91894">
            <w:pPr>
              <w:rPr>
                <w:rFonts w:ascii="Arial" w:hAnsi="Arial" w:cs="Arial"/>
              </w:rPr>
            </w:pPr>
            <w:r w:rsidRPr="00D059A0">
              <w:rPr>
                <w:rFonts w:ascii="Arial" w:hAnsi="Arial" w:cs="Arial"/>
              </w:rPr>
              <w:t>To evaluate how digital marketing strategies influence consumer behaviour in the context of UK-based online retailers using secondary data sources.</w:t>
            </w:r>
          </w:p>
          <w:p w14:paraId="11C896B4" w14:textId="77777777" w:rsidR="00F96C3F" w:rsidRPr="004C3A0B" w:rsidRDefault="00F96C3F" w:rsidP="00A91894">
            <w:pPr>
              <w:rPr>
                <w:rFonts w:ascii="Arial" w:hAnsi="Arial" w:cs="Arial"/>
                <w:sz w:val="22"/>
                <w:szCs w:val="22"/>
              </w:rPr>
            </w:pPr>
          </w:p>
          <w:p w14:paraId="574A3C8C" w14:textId="6EDA72A6" w:rsidR="00F96C3F" w:rsidRPr="002A152D" w:rsidRDefault="00F96C3F" w:rsidP="00A91894">
            <w:pPr>
              <w:rPr>
                <w:rFonts w:ascii="Arial" w:hAnsi="Arial" w:cs="Arial"/>
              </w:rPr>
            </w:pPr>
            <w:r w:rsidRPr="004C3A0B">
              <w:rPr>
                <w:rFonts w:ascii="Arial" w:hAnsi="Arial" w:cs="Arial"/>
                <w:color w:val="808080"/>
                <w:sz w:val="18"/>
                <w:szCs w:val="18"/>
              </w:rPr>
              <w:t>(box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4D6D3706" w14:textId="77777777" w:rsidR="00D059A0" w:rsidRPr="00D059A0" w:rsidRDefault="00D059A0" w:rsidP="00D059A0">
            <w:pPr>
              <w:numPr>
                <w:ilvl w:val="0"/>
                <w:numId w:val="28"/>
              </w:numPr>
              <w:spacing w:line="360" w:lineRule="auto"/>
              <w:contextualSpacing/>
              <w:jc w:val="both"/>
              <w:rPr>
                <w:rFonts w:ascii="Arial" w:eastAsia="Aptos" w:hAnsi="Arial" w:cs="Arial"/>
                <w:sz w:val="22"/>
                <w:szCs w:val="30"/>
                <w:lang w:bidi="bn-IN"/>
              </w:rPr>
            </w:pPr>
            <w:r w:rsidRPr="00D059A0">
              <w:rPr>
                <w:rFonts w:ascii="Arial" w:eastAsia="Aptos" w:hAnsi="Arial" w:cs="Arial"/>
                <w:sz w:val="22"/>
                <w:szCs w:val="30"/>
                <w:lang w:bidi="bn-IN"/>
              </w:rPr>
              <w:t>To identify the key digital marketing strategies commonly used by UK-based online retailers.</w:t>
            </w:r>
          </w:p>
          <w:p w14:paraId="71E4D098" w14:textId="77777777" w:rsidR="00D059A0" w:rsidRPr="00D059A0" w:rsidRDefault="00D059A0" w:rsidP="00D059A0">
            <w:pPr>
              <w:numPr>
                <w:ilvl w:val="0"/>
                <w:numId w:val="28"/>
              </w:numPr>
              <w:spacing w:line="360" w:lineRule="auto"/>
              <w:contextualSpacing/>
              <w:jc w:val="both"/>
              <w:rPr>
                <w:rFonts w:ascii="Arial" w:eastAsia="Aptos" w:hAnsi="Arial" w:cs="Arial"/>
                <w:sz w:val="22"/>
                <w:szCs w:val="30"/>
                <w:lang w:bidi="bn-IN"/>
              </w:rPr>
            </w:pPr>
            <w:r w:rsidRPr="00D059A0">
              <w:rPr>
                <w:rFonts w:ascii="Arial" w:eastAsia="Aptos" w:hAnsi="Arial" w:cs="Arial"/>
                <w:sz w:val="22"/>
                <w:szCs w:val="30"/>
                <w:lang w:bidi="bn-IN"/>
              </w:rPr>
              <w:lastRenderedPageBreak/>
              <w:t>To explore patterns of consumer behaviour in response to these digital strategies using existing studies and reports.</w:t>
            </w:r>
          </w:p>
          <w:p w14:paraId="72235B3D" w14:textId="77777777" w:rsidR="00D059A0" w:rsidRPr="00D059A0" w:rsidRDefault="00D059A0" w:rsidP="00D059A0">
            <w:pPr>
              <w:numPr>
                <w:ilvl w:val="0"/>
                <w:numId w:val="28"/>
              </w:numPr>
              <w:spacing w:line="360" w:lineRule="auto"/>
              <w:contextualSpacing/>
              <w:jc w:val="both"/>
              <w:rPr>
                <w:rFonts w:ascii="Arial" w:eastAsia="Aptos" w:hAnsi="Arial" w:cs="Arial"/>
                <w:sz w:val="22"/>
                <w:szCs w:val="30"/>
                <w:lang w:bidi="bn-IN"/>
              </w:rPr>
            </w:pPr>
            <w:r w:rsidRPr="00D059A0">
              <w:rPr>
                <w:rFonts w:ascii="Arial" w:eastAsia="Aptos" w:hAnsi="Arial" w:cs="Arial"/>
                <w:sz w:val="22"/>
                <w:szCs w:val="30"/>
                <w:lang w:bidi="bn-IN"/>
              </w:rPr>
              <w:t>To analyse the relationship between specific digital tactics (e.g., social media, email marketing, SEO, PPC) and consumer purchasing decisions.</w:t>
            </w:r>
          </w:p>
          <w:p w14:paraId="51703576" w14:textId="77777777" w:rsidR="00D059A0" w:rsidRPr="00D059A0" w:rsidRDefault="00D059A0" w:rsidP="00D059A0">
            <w:pPr>
              <w:numPr>
                <w:ilvl w:val="0"/>
                <w:numId w:val="28"/>
              </w:numPr>
              <w:spacing w:line="360" w:lineRule="auto"/>
              <w:contextualSpacing/>
              <w:jc w:val="both"/>
              <w:rPr>
                <w:rFonts w:ascii="Arial" w:eastAsia="Aptos" w:hAnsi="Arial" w:cs="Arial"/>
                <w:sz w:val="22"/>
                <w:szCs w:val="30"/>
                <w:lang w:bidi="bn-IN"/>
              </w:rPr>
            </w:pPr>
            <w:r w:rsidRPr="00D059A0">
              <w:rPr>
                <w:rFonts w:ascii="Arial" w:eastAsia="Aptos" w:hAnsi="Arial" w:cs="Arial"/>
                <w:sz w:val="22"/>
                <w:szCs w:val="30"/>
                <w:lang w:bidi="bn-IN"/>
              </w:rPr>
              <w:t>To assess the effectiveness of digital marketing in customer engagement, loyalty, and retention.</w:t>
            </w:r>
          </w:p>
          <w:p w14:paraId="72272B05" w14:textId="58BFC4E9" w:rsidR="00F96C3F" w:rsidRPr="00D059A0" w:rsidRDefault="00D059A0" w:rsidP="00D059A0">
            <w:pPr>
              <w:pStyle w:val="ListParagraph"/>
              <w:numPr>
                <w:ilvl w:val="0"/>
                <w:numId w:val="28"/>
              </w:numPr>
              <w:rPr>
                <w:rFonts w:ascii="Arial" w:hAnsi="Arial" w:cs="Arial"/>
              </w:rPr>
            </w:pPr>
            <w:r w:rsidRPr="00D059A0">
              <w:rPr>
                <w:rFonts w:ascii="Arial" w:eastAsia="Aptos" w:hAnsi="Arial" w:cs="Arial"/>
                <w:szCs w:val="30"/>
                <w:lang w:bidi="bn-IN"/>
              </w:rPr>
              <w:t>To suggest recommendations for online retailers to optimise digital strategies based on observed trends in secondary data.</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33B94710" w14:textId="77777777" w:rsidR="00D059A0" w:rsidRPr="00D059A0" w:rsidRDefault="00D059A0" w:rsidP="00D059A0">
            <w:pPr>
              <w:rPr>
                <w:rFonts w:ascii="Arial" w:hAnsi="Arial" w:cs="Arial"/>
                <w:sz w:val="22"/>
                <w:szCs w:val="22"/>
                <w:lang w:val="en-MY"/>
              </w:rPr>
            </w:pPr>
            <w:r w:rsidRPr="00D059A0">
              <w:rPr>
                <w:rFonts w:ascii="Arial" w:hAnsi="Arial" w:cs="Arial"/>
                <w:sz w:val="22"/>
                <w:szCs w:val="22"/>
                <w:lang w:val="en-MY"/>
              </w:rPr>
              <w:t>This research will use only secondary data to study how digital marketing affects consumer behaviour. There will be no interviews, surveys, or focus groups with people. All information will be collected from existing sources like reports, journal articles, and online databases. These sources are already available in the public domain and do not need any special permission to access.</w:t>
            </w:r>
          </w:p>
          <w:p w14:paraId="65E81092" w14:textId="77777777" w:rsidR="00D059A0" w:rsidRPr="00D059A0" w:rsidRDefault="00D059A0" w:rsidP="00D059A0">
            <w:pPr>
              <w:rPr>
                <w:rFonts w:ascii="Arial" w:hAnsi="Arial" w:cs="Arial"/>
                <w:sz w:val="22"/>
                <w:szCs w:val="22"/>
                <w:lang w:val="en-MY"/>
              </w:rPr>
            </w:pPr>
            <w:r w:rsidRPr="00D059A0">
              <w:rPr>
                <w:rFonts w:ascii="Arial" w:hAnsi="Arial" w:cs="Arial"/>
                <w:sz w:val="22"/>
                <w:szCs w:val="22"/>
                <w:lang w:val="en-MY"/>
              </w:rPr>
              <w:t>The main method for this research is document analysis. This means the study will look at what other researchers, industry experts, and government bodies have already found. The researcher will read and collect useful information from academic papers, trade publications, and business reports. Each document will be reviewed to check how digital marketing tools like SEO, PPC, social media, and email marketing affect customer behaviour.</w:t>
            </w:r>
          </w:p>
          <w:p w14:paraId="12D09020" w14:textId="77777777" w:rsidR="00D059A0" w:rsidRPr="00D059A0" w:rsidRDefault="00D059A0" w:rsidP="00D059A0">
            <w:pPr>
              <w:rPr>
                <w:rFonts w:ascii="Arial" w:hAnsi="Arial" w:cs="Arial"/>
                <w:sz w:val="22"/>
                <w:szCs w:val="22"/>
                <w:lang w:val="en-MY"/>
              </w:rPr>
            </w:pPr>
            <w:r w:rsidRPr="00D059A0">
              <w:rPr>
                <w:rFonts w:ascii="Arial" w:hAnsi="Arial" w:cs="Arial"/>
                <w:sz w:val="22"/>
                <w:szCs w:val="22"/>
                <w:lang w:val="en-MY"/>
              </w:rPr>
              <w:t>The next step is data organisation. The data will be sorted based on type of tool and the customer behaviour it influences. For example, some data may show how SEO increases website traffic. Other data may explain how email marketing helps build loyalty. These findings will be grouped into themes like awareness, engagement, decision-making, and repeat purchases.</w:t>
            </w:r>
          </w:p>
          <w:p w14:paraId="6635E25B" w14:textId="77777777" w:rsidR="00D059A0" w:rsidRPr="00D059A0" w:rsidRDefault="00D059A0" w:rsidP="00D059A0">
            <w:pPr>
              <w:rPr>
                <w:rFonts w:ascii="Arial" w:hAnsi="Arial" w:cs="Arial"/>
                <w:sz w:val="22"/>
                <w:szCs w:val="22"/>
                <w:lang w:val="en-MY"/>
              </w:rPr>
            </w:pPr>
            <w:r w:rsidRPr="00D059A0">
              <w:rPr>
                <w:rFonts w:ascii="Arial" w:hAnsi="Arial" w:cs="Arial"/>
                <w:sz w:val="22"/>
                <w:szCs w:val="22"/>
                <w:lang w:val="en-MY"/>
              </w:rPr>
              <w:t>Thematic analysis will be used to find patterns in the data. The researcher will look for similar ideas across different sources. This will help show what strategies work best for online retailers in the UK. For example, if many sources say email leads to more repeat sales, that theme will be important. Each theme will show how customers respond to different digital tools.</w:t>
            </w:r>
          </w:p>
          <w:p w14:paraId="3C39A8E2" w14:textId="77777777" w:rsidR="00D059A0" w:rsidRPr="00D059A0" w:rsidRDefault="00D059A0" w:rsidP="00D059A0">
            <w:pPr>
              <w:rPr>
                <w:rFonts w:ascii="Arial" w:hAnsi="Arial" w:cs="Arial"/>
                <w:sz w:val="22"/>
                <w:szCs w:val="22"/>
                <w:lang w:val="en-MY"/>
              </w:rPr>
            </w:pPr>
            <w:r w:rsidRPr="00D059A0">
              <w:rPr>
                <w:rFonts w:ascii="Arial" w:hAnsi="Arial" w:cs="Arial"/>
                <w:sz w:val="22"/>
                <w:szCs w:val="22"/>
                <w:lang w:val="en-MY"/>
              </w:rPr>
              <w:t>A data matrix will also be used to compare the findings. This is a table that shows which marketing tools affect which parts of consumer behaviour. It will help the researcher see connections and differences across the data. The matrix will make it easier to compare success or failure of different tools. This tool will be used throughout the analysis process.</w:t>
            </w:r>
          </w:p>
          <w:p w14:paraId="0B10A831" w14:textId="77777777" w:rsidR="00D059A0" w:rsidRPr="00D059A0" w:rsidRDefault="00D059A0" w:rsidP="00D059A0">
            <w:pPr>
              <w:rPr>
                <w:rFonts w:ascii="Arial" w:hAnsi="Arial" w:cs="Arial"/>
                <w:sz w:val="22"/>
                <w:szCs w:val="22"/>
                <w:lang w:val="en-MY"/>
              </w:rPr>
            </w:pPr>
            <w:r w:rsidRPr="00D059A0">
              <w:rPr>
                <w:rFonts w:ascii="Arial" w:hAnsi="Arial" w:cs="Arial"/>
                <w:sz w:val="22"/>
                <w:szCs w:val="22"/>
                <w:lang w:val="en-MY"/>
              </w:rPr>
              <w:t>The researcher will collect data from trusted online platforms. These include Google Scholar, ResearchGate, Statista, the Office for National Statistics (ONS), and industry websites. Each source will be checked to make sure the data is reliable and current. Preference will be given to sources published in the last five years. This is to make sure the data reflects recent digital trends in the UK.</w:t>
            </w:r>
          </w:p>
          <w:p w14:paraId="19111B39" w14:textId="77777777" w:rsidR="00D059A0" w:rsidRPr="00D059A0" w:rsidRDefault="00D059A0" w:rsidP="00D059A0">
            <w:pPr>
              <w:rPr>
                <w:rFonts w:ascii="Arial" w:hAnsi="Arial" w:cs="Arial"/>
                <w:sz w:val="22"/>
                <w:szCs w:val="22"/>
                <w:lang w:val="en-MY"/>
              </w:rPr>
            </w:pPr>
            <w:r w:rsidRPr="00D059A0">
              <w:rPr>
                <w:rFonts w:ascii="Arial" w:hAnsi="Arial" w:cs="Arial"/>
                <w:sz w:val="22"/>
                <w:szCs w:val="22"/>
                <w:lang w:val="en-MY"/>
              </w:rPr>
              <w:t>The data will be stored safely on a password-protected computer. Files will be backed up using cloud storage provided by the university. No personal or private data will be collected or stored. Only open-access and legal sources will be used. This ensures the study stays within ethical and legal limits.</w:t>
            </w:r>
          </w:p>
          <w:p w14:paraId="404E0EC2" w14:textId="77777777" w:rsidR="00D059A0" w:rsidRPr="00D059A0" w:rsidRDefault="00D059A0" w:rsidP="00D059A0">
            <w:pPr>
              <w:rPr>
                <w:rFonts w:ascii="Arial" w:hAnsi="Arial" w:cs="Arial"/>
                <w:sz w:val="22"/>
                <w:szCs w:val="22"/>
                <w:lang w:val="en-MY"/>
              </w:rPr>
            </w:pPr>
            <w:r w:rsidRPr="00D059A0">
              <w:rPr>
                <w:rFonts w:ascii="Arial" w:hAnsi="Arial" w:cs="Arial"/>
                <w:sz w:val="22"/>
                <w:szCs w:val="22"/>
                <w:lang w:val="en-MY"/>
              </w:rPr>
              <w:t>The researcher will write short summaries for each source. These summaries will explain what the source found, what tool was tested, and what the outcome was. For example, one summary might say, “A 2023 report found that social media ads increased click rates by 20%.” These summaries will help when writing the main findings.</w:t>
            </w:r>
          </w:p>
          <w:p w14:paraId="0D98F309" w14:textId="77777777" w:rsidR="00D059A0" w:rsidRPr="00D059A0" w:rsidRDefault="00D059A0" w:rsidP="00D059A0">
            <w:pPr>
              <w:rPr>
                <w:rFonts w:ascii="Arial" w:hAnsi="Arial" w:cs="Arial"/>
                <w:sz w:val="22"/>
                <w:szCs w:val="22"/>
                <w:lang w:val="en-MY"/>
              </w:rPr>
            </w:pPr>
            <w:r w:rsidRPr="00D059A0">
              <w:rPr>
                <w:rFonts w:ascii="Arial" w:hAnsi="Arial" w:cs="Arial"/>
                <w:sz w:val="22"/>
                <w:szCs w:val="22"/>
                <w:lang w:val="en-MY"/>
              </w:rPr>
              <w:t>All data will be listed with full references in Harvard style. This helps keep the research transparent and credible. The list of sources will also be included in the final report. This will allow readers to check where the data came from and how it was used. Proper referencing also helps avoid plagiarism and shows respect for the original authors.</w:t>
            </w:r>
          </w:p>
          <w:p w14:paraId="3FB0497B" w14:textId="77777777" w:rsidR="00D059A0" w:rsidRPr="00D059A0" w:rsidRDefault="00D059A0" w:rsidP="00D059A0">
            <w:pPr>
              <w:rPr>
                <w:rFonts w:ascii="Arial" w:hAnsi="Arial" w:cs="Arial"/>
                <w:sz w:val="22"/>
                <w:szCs w:val="22"/>
                <w:lang w:val="en-MY"/>
              </w:rPr>
            </w:pPr>
            <w:r w:rsidRPr="00D059A0">
              <w:rPr>
                <w:rFonts w:ascii="Arial" w:hAnsi="Arial" w:cs="Arial"/>
                <w:sz w:val="22"/>
                <w:szCs w:val="22"/>
                <w:lang w:val="en-MY"/>
              </w:rPr>
              <w:lastRenderedPageBreak/>
              <w:t>If any new methods become necessary later, the researcher will seek extra ethical approval. For now, the study will stay within the plan of using only secondary qualitative data. The goal is to stay focused, ethical, and within the approved scope. This method is clear, low-risk, and suitable for answering the research questions effectively.</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090CF7" w:rsidRDefault="004942B0" w:rsidP="00A91894">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204ACA4" w:rsidR="00C11423"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6FCCC67" w:rsidR="00C11423"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DEBDCE0"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41BF762"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2AD75C3" w:rsidR="00D107AC"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60D5830"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D42AEAA"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D21708A"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077B053"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129DF8A"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24F8243"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9BD7B39"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7B39452"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F5F07C0"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77BCD5C"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F49E19E"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FFF18C2" w:rsidR="00770C66" w:rsidRPr="00392C8E" w:rsidRDefault="003447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504A2967" w:rsidR="00ED0C59" w:rsidRPr="00392C8E" w:rsidRDefault="009571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AA6EDAC" w:rsidR="00ED0C59" w:rsidRPr="00392C8E" w:rsidRDefault="009571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1D575D05" w:rsidR="00ED0C59" w:rsidRPr="00392C8E" w:rsidRDefault="009571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085D7E3B" w:rsidR="00ED0C59" w:rsidRPr="00392C8E" w:rsidRDefault="009571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w:t>
            </w:r>
            <w:r w:rsidRPr="00354F34">
              <w:rPr>
                <w:rFonts w:ascii="Arial" w:hAnsi="Arial" w:cs="Arial"/>
                <w:i/>
                <w:iCs/>
                <w:color w:val="333333"/>
                <w:sz w:val="22"/>
                <w:shd w:val="clear" w:color="auto" w:fill="F2F2F2" w:themeFill="background1" w:themeFillShade="F2"/>
              </w:rPr>
              <w:lastRenderedPageBreak/>
              <w:t>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C71B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1"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2"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3"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4"/>
      <w:footerReference w:type="default" r:id="rId1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3C3BF" w14:textId="77777777" w:rsidR="00A24DF7" w:rsidRDefault="00A24DF7" w:rsidP="00390251">
      <w:r>
        <w:separator/>
      </w:r>
    </w:p>
    <w:p w14:paraId="2D2920B9" w14:textId="77777777" w:rsidR="00A24DF7" w:rsidRDefault="00A24DF7"/>
  </w:endnote>
  <w:endnote w:type="continuationSeparator" w:id="0">
    <w:p w14:paraId="2E631DBC" w14:textId="77777777" w:rsidR="00A24DF7" w:rsidRDefault="00A24DF7" w:rsidP="00390251">
      <w:r>
        <w:continuationSeparator/>
      </w:r>
    </w:p>
    <w:p w14:paraId="2B787C2E" w14:textId="77777777" w:rsidR="00A24DF7" w:rsidRDefault="00A24D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AD923" w14:textId="77777777" w:rsidR="00A24DF7" w:rsidRDefault="00A24DF7" w:rsidP="00390251">
      <w:r>
        <w:separator/>
      </w:r>
    </w:p>
    <w:p w14:paraId="7748EF0D" w14:textId="77777777" w:rsidR="00A24DF7" w:rsidRDefault="00A24DF7"/>
  </w:footnote>
  <w:footnote w:type="continuationSeparator" w:id="0">
    <w:p w14:paraId="75EB2D53" w14:textId="77777777" w:rsidR="00A24DF7" w:rsidRDefault="00A24DF7" w:rsidP="00390251">
      <w:r>
        <w:continuationSeparator/>
      </w:r>
    </w:p>
    <w:p w14:paraId="5A36D32B" w14:textId="77777777" w:rsidR="00A24DF7" w:rsidRDefault="00A24D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7D9"/>
    <w:multiLevelType w:val="hybridMultilevel"/>
    <w:tmpl w:val="EBB87158"/>
    <w:lvl w:ilvl="0" w:tplc="221E4A06">
      <w:start w:val="1"/>
      <w:numFmt w:val="bullet"/>
      <w:lvlText w:val=""/>
      <w:lvlJc w:val="left"/>
      <w:pPr>
        <w:ind w:left="360" w:hanging="360"/>
      </w:pPr>
      <w:rPr>
        <w:rFonts w:ascii="Wingdings" w:hAnsi="Wingdings" w:hint="default"/>
      </w:rPr>
    </w:lvl>
    <w:lvl w:ilvl="1" w:tplc="60644CD2" w:tentative="1">
      <w:start w:val="1"/>
      <w:numFmt w:val="bullet"/>
      <w:lvlText w:val="o"/>
      <w:lvlJc w:val="left"/>
      <w:pPr>
        <w:ind w:left="1080" w:hanging="360"/>
      </w:pPr>
      <w:rPr>
        <w:rFonts w:ascii="Courier New" w:hAnsi="Courier New" w:cs="Courier New" w:hint="default"/>
      </w:rPr>
    </w:lvl>
    <w:lvl w:ilvl="2" w:tplc="A0B27C26" w:tentative="1">
      <w:start w:val="1"/>
      <w:numFmt w:val="bullet"/>
      <w:lvlText w:val=""/>
      <w:lvlJc w:val="left"/>
      <w:pPr>
        <w:ind w:left="1800" w:hanging="360"/>
      </w:pPr>
      <w:rPr>
        <w:rFonts w:ascii="Wingdings" w:hAnsi="Wingdings" w:hint="default"/>
      </w:rPr>
    </w:lvl>
    <w:lvl w:ilvl="3" w:tplc="62248916" w:tentative="1">
      <w:start w:val="1"/>
      <w:numFmt w:val="bullet"/>
      <w:lvlText w:val=""/>
      <w:lvlJc w:val="left"/>
      <w:pPr>
        <w:ind w:left="2520" w:hanging="360"/>
      </w:pPr>
      <w:rPr>
        <w:rFonts w:ascii="Symbol" w:hAnsi="Symbol" w:hint="default"/>
      </w:rPr>
    </w:lvl>
    <w:lvl w:ilvl="4" w:tplc="AB4E8574" w:tentative="1">
      <w:start w:val="1"/>
      <w:numFmt w:val="bullet"/>
      <w:lvlText w:val="o"/>
      <w:lvlJc w:val="left"/>
      <w:pPr>
        <w:ind w:left="3240" w:hanging="360"/>
      </w:pPr>
      <w:rPr>
        <w:rFonts w:ascii="Courier New" w:hAnsi="Courier New" w:cs="Courier New" w:hint="default"/>
      </w:rPr>
    </w:lvl>
    <w:lvl w:ilvl="5" w:tplc="5D8C4D5E" w:tentative="1">
      <w:start w:val="1"/>
      <w:numFmt w:val="bullet"/>
      <w:lvlText w:val=""/>
      <w:lvlJc w:val="left"/>
      <w:pPr>
        <w:ind w:left="3960" w:hanging="360"/>
      </w:pPr>
      <w:rPr>
        <w:rFonts w:ascii="Wingdings" w:hAnsi="Wingdings" w:hint="default"/>
      </w:rPr>
    </w:lvl>
    <w:lvl w:ilvl="6" w:tplc="7C6EEF94" w:tentative="1">
      <w:start w:val="1"/>
      <w:numFmt w:val="bullet"/>
      <w:lvlText w:val=""/>
      <w:lvlJc w:val="left"/>
      <w:pPr>
        <w:ind w:left="4680" w:hanging="360"/>
      </w:pPr>
      <w:rPr>
        <w:rFonts w:ascii="Symbol" w:hAnsi="Symbol" w:hint="default"/>
      </w:rPr>
    </w:lvl>
    <w:lvl w:ilvl="7" w:tplc="A3B8774C" w:tentative="1">
      <w:start w:val="1"/>
      <w:numFmt w:val="bullet"/>
      <w:lvlText w:val="o"/>
      <w:lvlJc w:val="left"/>
      <w:pPr>
        <w:ind w:left="5400" w:hanging="360"/>
      </w:pPr>
      <w:rPr>
        <w:rFonts w:ascii="Courier New" w:hAnsi="Courier New" w:cs="Courier New" w:hint="default"/>
      </w:rPr>
    </w:lvl>
    <w:lvl w:ilvl="8" w:tplc="2236C1B8" w:tentative="1">
      <w:start w:val="1"/>
      <w:numFmt w:val="bullet"/>
      <w:lvlText w:val=""/>
      <w:lvlJc w:val="left"/>
      <w:pPr>
        <w:ind w:left="612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6C75F71"/>
    <w:multiLevelType w:val="hybridMultilevel"/>
    <w:tmpl w:val="837E0114"/>
    <w:lvl w:ilvl="0" w:tplc="4DBA6034">
      <w:start w:val="1"/>
      <w:numFmt w:val="bullet"/>
      <w:lvlText w:val=""/>
      <w:lvlJc w:val="left"/>
      <w:pPr>
        <w:ind w:left="360" w:hanging="360"/>
      </w:pPr>
      <w:rPr>
        <w:rFonts w:ascii="Wingdings" w:hAnsi="Wingdings" w:hint="default"/>
      </w:rPr>
    </w:lvl>
    <w:lvl w:ilvl="1" w:tplc="0FF47898" w:tentative="1">
      <w:start w:val="1"/>
      <w:numFmt w:val="bullet"/>
      <w:lvlText w:val="o"/>
      <w:lvlJc w:val="left"/>
      <w:pPr>
        <w:ind w:left="1080" w:hanging="360"/>
      </w:pPr>
      <w:rPr>
        <w:rFonts w:ascii="Courier New" w:hAnsi="Courier New" w:cs="Courier New" w:hint="default"/>
      </w:rPr>
    </w:lvl>
    <w:lvl w:ilvl="2" w:tplc="C494049A" w:tentative="1">
      <w:start w:val="1"/>
      <w:numFmt w:val="bullet"/>
      <w:lvlText w:val=""/>
      <w:lvlJc w:val="left"/>
      <w:pPr>
        <w:ind w:left="1800" w:hanging="360"/>
      </w:pPr>
      <w:rPr>
        <w:rFonts w:ascii="Wingdings" w:hAnsi="Wingdings" w:hint="default"/>
      </w:rPr>
    </w:lvl>
    <w:lvl w:ilvl="3" w:tplc="F7481534" w:tentative="1">
      <w:start w:val="1"/>
      <w:numFmt w:val="bullet"/>
      <w:lvlText w:val=""/>
      <w:lvlJc w:val="left"/>
      <w:pPr>
        <w:ind w:left="2520" w:hanging="360"/>
      </w:pPr>
      <w:rPr>
        <w:rFonts w:ascii="Symbol" w:hAnsi="Symbol" w:hint="default"/>
      </w:rPr>
    </w:lvl>
    <w:lvl w:ilvl="4" w:tplc="E11C6A38" w:tentative="1">
      <w:start w:val="1"/>
      <w:numFmt w:val="bullet"/>
      <w:lvlText w:val="o"/>
      <w:lvlJc w:val="left"/>
      <w:pPr>
        <w:ind w:left="3240" w:hanging="360"/>
      </w:pPr>
      <w:rPr>
        <w:rFonts w:ascii="Courier New" w:hAnsi="Courier New" w:cs="Courier New" w:hint="default"/>
      </w:rPr>
    </w:lvl>
    <w:lvl w:ilvl="5" w:tplc="68D4052A" w:tentative="1">
      <w:start w:val="1"/>
      <w:numFmt w:val="bullet"/>
      <w:lvlText w:val=""/>
      <w:lvlJc w:val="left"/>
      <w:pPr>
        <w:ind w:left="3960" w:hanging="360"/>
      </w:pPr>
      <w:rPr>
        <w:rFonts w:ascii="Wingdings" w:hAnsi="Wingdings" w:hint="default"/>
      </w:rPr>
    </w:lvl>
    <w:lvl w:ilvl="6" w:tplc="57CC8D7C" w:tentative="1">
      <w:start w:val="1"/>
      <w:numFmt w:val="bullet"/>
      <w:lvlText w:val=""/>
      <w:lvlJc w:val="left"/>
      <w:pPr>
        <w:ind w:left="4680" w:hanging="360"/>
      </w:pPr>
      <w:rPr>
        <w:rFonts w:ascii="Symbol" w:hAnsi="Symbol" w:hint="default"/>
      </w:rPr>
    </w:lvl>
    <w:lvl w:ilvl="7" w:tplc="5A002462" w:tentative="1">
      <w:start w:val="1"/>
      <w:numFmt w:val="bullet"/>
      <w:lvlText w:val="o"/>
      <w:lvlJc w:val="left"/>
      <w:pPr>
        <w:ind w:left="5400" w:hanging="360"/>
      </w:pPr>
      <w:rPr>
        <w:rFonts w:ascii="Courier New" w:hAnsi="Courier New" w:cs="Courier New" w:hint="default"/>
      </w:rPr>
    </w:lvl>
    <w:lvl w:ilvl="8" w:tplc="19DEAB52" w:tentative="1">
      <w:start w:val="1"/>
      <w:numFmt w:val="bullet"/>
      <w:lvlText w:val=""/>
      <w:lvlJc w:val="left"/>
      <w:pPr>
        <w:ind w:left="612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3905054">
    <w:abstractNumId w:val="12"/>
  </w:num>
  <w:num w:numId="2" w16cid:durableId="275910321">
    <w:abstractNumId w:val="21"/>
  </w:num>
  <w:num w:numId="3" w16cid:durableId="1014456737">
    <w:abstractNumId w:val="3"/>
  </w:num>
  <w:num w:numId="4" w16cid:durableId="608242911">
    <w:abstractNumId w:val="26"/>
  </w:num>
  <w:num w:numId="5" w16cid:durableId="11127504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77025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08623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7478173">
    <w:abstractNumId w:val="4"/>
  </w:num>
  <w:num w:numId="9" w16cid:durableId="705838005">
    <w:abstractNumId w:val="9"/>
  </w:num>
  <w:num w:numId="10" w16cid:durableId="951397025">
    <w:abstractNumId w:val="10"/>
  </w:num>
  <w:num w:numId="11" w16cid:durableId="276717415">
    <w:abstractNumId w:val="24"/>
  </w:num>
  <w:num w:numId="12" w16cid:durableId="534850200">
    <w:abstractNumId w:val="22"/>
  </w:num>
  <w:num w:numId="13" w16cid:durableId="1949652344">
    <w:abstractNumId w:val="23"/>
  </w:num>
  <w:num w:numId="14" w16cid:durableId="1823158768">
    <w:abstractNumId w:val="1"/>
  </w:num>
  <w:num w:numId="15" w16cid:durableId="1166438098">
    <w:abstractNumId w:val="7"/>
  </w:num>
  <w:num w:numId="16" w16cid:durableId="1204630669">
    <w:abstractNumId w:val="8"/>
  </w:num>
  <w:num w:numId="17" w16cid:durableId="1667005945">
    <w:abstractNumId w:val="13"/>
  </w:num>
  <w:num w:numId="18" w16cid:durableId="1796211876">
    <w:abstractNumId w:val="15"/>
  </w:num>
  <w:num w:numId="19" w16cid:durableId="569996866">
    <w:abstractNumId w:val="25"/>
  </w:num>
  <w:num w:numId="20" w16cid:durableId="235240542">
    <w:abstractNumId w:val="6"/>
  </w:num>
  <w:num w:numId="21" w16cid:durableId="940524748">
    <w:abstractNumId w:val="16"/>
  </w:num>
  <w:num w:numId="22" w16cid:durableId="794905398">
    <w:abstractNumId w:val="20"/>
  </w:num>
  <w:num w:numId="23" w16cid:durableId="2106803505">
    <w:abstractNumId w:val="2"/>
  </w:num>
  <w:num w:numId="24" w16cid:durableId="937099706">
    <w:abstractNumId w:val="11"/>
  </w:num>
  <w:num w:numId="25" w16cid:durableId="1912694209">
    <w:abstractNumId w:val="14"/>
  </w:num>
  <w:num w:numId="26" w16cid:durableId="1963267010">
    <w:abstractNumId w:val="27"/>
  </w:num>
  <w:num w:numId="27" w16cid:durableId="423651723">
    <w:abstractNumId w:val="19"/>
  </w:num>
  <w:num w:numId="28" w16cid:durableId="780077082">
    <w:abstractNumId w:val="0"/>
  </w:num>
  <w:num w:numId="29" w16cid:durableId="17781356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6339"/>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3563"/>
    <w:rsid w:val="00303350"/>
    <w:rsid w:val="003171A8"/>
    <w:rsid w:val="003257BD"/>
    <w:rsid w:val="003264AE"/>
    <w:rsid w:val="003268ED"/>
    <w:rsid w:val="003302A1"/>
    <w:rsid w:val="00331A88"/>
    <w:rsid w:val="00332956"/>
    <w:rsid w:val="00344710"/>
    <w:rsid w:val="003505BC"/>
    <w:rsid w:val="00353CB4"/>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6456"/>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0E02"/>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85D5A"/>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2CFA"/>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571B9"/>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4DF7"/>
    <w:rsid w:val="00A36E0D"/>
    <w:rsid w:val="00A37D20"/>
    <w:rsid w:val="00A42E25"/>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753"/>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59A0"/>
    <w:rsid w:val="00D07385"/>
    <w:rsid w:val="00D07C1B"/>
    <w:rsid w:val="00D107AC"/>
    <w:rsid w:val="00D155C0"/>
    <w:rsid w:val="00D174E2"/>
    <w:rsid w:val="00D267DA"/>
    <w:rsid w:val="00D36746"/>
    <w:rsid w:val="00D369B5"/>
    <w:rsid w:val="00D37985"/>
    <w:rsid w:val="00D37BF1"/>
    <w:rsid w:val="00D40288"/>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www.uwtsd.ac.uk/academic-office/appendices-and-for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4299</Words>
  <Characters>24509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2025-07-31T22:39:00Z</dcterms:created>
  <dcterms:modified xsi:type="dcterms:W3CDTF">2025-07-31T22:39:00Z</dcterms:modified>
</cp:coreProperties>
</file>