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CF84820" w14:paraId="2C078E63" wp14:textId="79F1BB6C">
      <w:pPr>
        <w:rPr>
          <w:u w:val="single"/>
        </w:rPr>
      </w:pPr>
      <w:bookmarkStart w:name="_GoBack" w:id="0"/>
      <w:bookmarkEnd w:id="0"/>
      <w:r w:rsidRPr="3CF84820" w:rsidR="3CF84820">
        <w:rPr>
          <w:u w:val="single"/>
        </w:rPr>
        <w:t xml:space="preserve">A Critical </w:t>
      </w:r>
      <w:r w:rsidRPr="3CF84820" w:rsidR="3CF84820">
        <w:rPr>
          <w:u w:val="single"/>
        </w:rPr>
        <w:t>Analysis of the strategies used to promote inclusion in The National Curriculum.</w:t>
      </w:r>
      <w:r w:rsidR="3CF84820">
        <w:rPr/>
        <w:t xml:space="preserve"> </w:t>
      </w:r>
    </w:p>
    <w:p w:rsidR="17AF0658" w:rsidP="17AF0658" w:rsidRDefault="17AF0658" w14:paraId="5DBC588A" w14:textId="21CF4AA2">
      <w:pPr>
        <w:pStyle w:val="Normal"/>
      </w:pPr>
    </w:p>
    <w:p w:rsidR="17AF0658" w:rsidP="50BB8E14" w:rsidRDefault="17AF0658" w14:paraId="24D5020E" w14:textId="1D4DC02F">
      <w:pPr>
        <w:pStyle w:val="Normal"/>
        <w:spacing w:line="480" w:lineRule="auto"/>
        <w:rPr>
          <w:rFonts w:ascii="Calibri" w:hAnsi="Calibri" w:eastAsia="Calibri" w:cs="Calibri"/>
          <w:noProof w:val="0"/>
          <w:color w:val="auto"/>
          <w:sz w:val="22"/>
          <w:szCs w:val="22"/>
          <w:lang w:val="en-US"/>
        </w:rPr>
      </w:pPr>
      <w:r w:rsidRPr="3CF84820" w:rsidR="3CF84820">
        <w:rPr>
          <w:rFonts w:ascii="Calibri" w:hAnsi="Calibri" w:eastAsia="Calibri" w:cs="Calibri"/>
          <w:noProof w:val="0"/>
          <w:color w:val="auto"/>
          <w:sz w:val="22"/>
          <w:szCs w:val="22"/>
          <w:lang w:val="en-US"/>
        </w:rPr>
        <w:t xml:space="preserve">‘’In Britain as elsewhere, classroom teachers are increasingly faced with the challenge of teaching learners whose differences vary across many dimensions.’’ (Florian and Linklater, 2010, p. 369). </w:t>
      </w:r>
      <w:proofErr w:type="gramStart"/>
      <w:r w:rsidR="3CF84820">
        <w:rPr/>
        <w:t>With this in mind it</w:t>
      </w:r>
      <w:proofErr w:type="gramEnd"/>
      <w:r w:rsidR="3CF84820">
        <w:rPr/>
        <w:t xml:space="preserve"> is the aim of this essay to provide a critical analysis of the strategies used to promote inclusion within The National Curriculum</w:t>
      </w:r>
      <w:r w:rsidR="3CF84820">
        <w:rPr/>
        <w:t xml:space="preserve"> England</w:t>
      </w:r>
      <w:r w:rsidR="3CF84820">
        <w:rPr/>
        <w:t>. This will be done firstly, by considering the definition of inclusion and inclusive practice. Secondly</w:t>
      </w:r>
      <w:r w:rsidR="3CF84820">
        <w:rPr/>
        <w:t>,</w:t>
      </w:r>
      <w:r w:rsidR="3CF84820">
        <w:rPr/>
        <w:t xml:space="preserve"> by discussing and critically </w:t>
      </w:r>
      <w:proofErr w:type="spellStart"/>
      <w:r w:rsidR="3CF84820">
        <w:rPr/>
        <w:t>analysing</w:t>
      </w:r>
      <w:proofErr w:type="spellEnd"/>
      <w:r w:rsidR="3CF84820">
        <w:rPr/>
        <w:t xml:space="preserve"> the following chosen f</w:t>
      </w:r>
      <w:r w:rsidR="3CF84820">
        <w:rPr/>
        <w:t>our</w:t>
      </w:r>
      <w:r w:rsidR="3CF84820">
        <w:rPr/>
        <w:t xml:space="preserve"> inclusive strategies which are Free school meals, differentiated instruction, raising aspirations</w:t>
      </w:r>
      <w:r w:rsidR="3CF84820">
        <w:rPr/>
        <w:t xml:space="preserve"> and </w:t>
      </w:r>
      <w:r w:rsidR="3CF84820">
        <w:rPr/>
        <w:t>the appreciative inquiry model</w:t>
      </w:r>
      <w:r w:rsidR="3CF84820">
        <w:rPr/>
        <w:t xml:space="preserve">. </w:t>
      </w:r>
      <w:r w:rsidR="3CF84820">
        <w:rPr/>
        <w:t xml:space="preserve">And finally, providing a conclusion. </w:t>
      </w:r>
    </w:p>
    <w:p w:rsidR="50BB8E14" w:rsidP="50BB8E14" w:rsidRDefault="50BB8E14" w14:paraId="14ADA393" w14:textId="3C91AE8A">
      <w:pPr>
        <w:pStyle w:val="Normal"/>
        <w:spacing w:line="480" w:lineRule="auto"/>
        <w:rPr>
          <w:rFonts w:ascii="Calibri" w:hAnsi="Calibri" w:eastAsia="Calibri" w:cs="Calibri"/>
          <w:noProof w:val="0"/>
          <w:sz w:val="22"/>
          <w:szCs w:val="22"/>
          <w:lang w:val="en-US"/>
        </w:rPr>
      </w:pPr>
      <w:r w:rsidR="50BB8E14">
        <w:rPr/>
        <w:t>Before continuing it would be of benefit to firstly consider what is meant by inclusion, to define it broadly ‘’</w:t>
      </w:r>
      <w:r w:rsidRPr="50BB8E14" w:rsidR="50BB8E14">
        <w:rPr>
          <w:rFonts w:ascii="Calibri" w:hAnsi="Calibri" w:eastAsia="Calibri" w:cs="Calibri"/>
          <w:noProof w:val="0"/>
          <w:sz w:val="22"/>
          <w:szCs w:val="22"/>
          <w:lang w:val="en-US"/>
        </w:rPr>
        <w:t xml:space="preserve">Inclusion is a philosophy where the belief is that everyone has a basic right to participate fully in society. It is a term that accepts differences.’’ (Peters, 1999, p. 15). It is the notion that regardless of differences such as socio-economic background everyone in principle should be provided with access to fair and equal opportunities. Without fear of being discriminated against, left behind, forgotten about or unincluded. As society continues to develop there is an ever growing and evolving need for inclusion and change in how marginalized groups are thought about, included and represented within areas such as education. </w:t>
      </w:r>
    </w:p>
    <w:p w:rsidR="50BB8E14" w:rsidP="50BB8E14" w:rsidRDefault="50BB8E14" w14:paraId="368F0AF9" w14:textId="0EFDE924">
      <w:pPr>
        <w:pStyle w:val="Normal"/>
        <w:spacing w:line="480" w:lineRule="auto"/>
        <w:rPr>
          <w:rFonts w:ascii="Calibri" w:hAnsi="Calibri" w:eastAsia="Calibri" w:cs="Calibri"/>
          <w:noProof w:val="0"/>
          <w:sz w:val="22"/>
          <w:szCs w:val="22"/>
          <w:lang w:val="en-US"/>
        </w:rPr>
      </w:pPr>
      <w:r w:rsidRPr="50BB8E14" w:rsidR="50BB8E14">
        <w:rPr>
          <w:rFonts w:ascii="Calibri" w:hAnsi="Calibri" w:eastAsia="Calibri" w:cs="Calibri"/>
          <w:noProof w:val="0"/>
          <w:sz w:val="22"/>
          <w:szCs w:val="22"/>
          <w:lang w:val="en-US"/>
        </w:rPr>
        <w:t xml:space="preserve">Inclusion within education is often thought of in terms of the use of inclusive practice as an approach to facilitate and support inclusion in the classroom. ‘'Inclusive practice values the diversity of the student body as a resource that enhances the learning experience.’’ (Equality Challenge Unit, 2013). Inclusion within the classroom is about more than just including those with additional learning needs or disabilities, all learners within the classroom environment should be considered by educators in relation to how they promote inclusive practice. Inclusion should be considered as a fundamental to each individual learner and should provide the foundation to their education. ‘’ Inclusive pedagogy encourages open ended views of all children’s potential for learning and encourages teachers to extend the range of options that are available to everyone.’’ (Florian, 2012, p. 277). </w:t>
      </w:r>
    </w:p>
    <w:p w:rsidR="50BB8E14" w:rsidP="3D198CF5" w:rsidRDefault="50BB8E14" w14:paraId="103D3811" w14:textId="63FEF996">
      <w:pPr>
        <w:pStyle w:val="Normal"/>
        <w:spacing w:line="480" w:lineRule="auto"/>
        <w:rPr>
          <w:rFonts w:ascii="Calibri" w:hAnsi="Calibri" w:eastAsia="Calibri" w:cs="Calibri"/>
          <w:noProof w:val="0"/>
          <w:sz w:val="22"/>
          <w:szCs w:val="22"/>
          <w:lang w:val="en-US"/>
        </w:rPr>
      </w:pPr>
      <w:r w:rsidRPr="3D198CF5" w:rsidR="3D198CF5">
        <w:rPr>
          <w:rFonts w:ascii="Calibri" w:hAnsi="Calibri" w:eastAsia="Calibri" w:cs="Calibri"/>
          <w:noProof w:val="0"/>
          <w:sz w:val="22"/>
          <w:szCs w:val="22"/>
          <w:lang w:val="en-US"/>
        </w:rPr>
        <w:t xml:space="preserve">Having considered what is meant by inclusion and inclusive practice this section will critically </w:t>
      </w:r>
      <w:proofErr w:type="spellStart"/>
      <w:r w:rsidRPr="3D198CF5" w:rsidR="3D198CF5">
        <w:rPr>
          <w:rFonts w:ascii="Calibri" w:hAnsi="Calibri" w:eastAsia="Calibri" w:cs="Calibri"/>
          <w:noProof w:val="0"/>
          <w:sz w:val="22"/>
          <w:szCs w:val="22"/>
          <w:lang w:val="en-US"/>
        </w:rPr>
        <w:t>analyse</w:t>
      </w:r>
      <w:proofErr w:type="spellEnd"/>
      <w:r w:rsidRPr="3D198CF5" w:rsidR="3D198CF5">
        <w:rPr>
          <w:rFonts w:ascii="Calibri" w:hAnsi="Calibri" w:eastAsia="Calibri" w:cs="Calibri"/>
          <w:noProof w:val="0"/>
          <w:sz w:val="22"/>
          <w:szCs w:val="22"/>
          <w:lang w:val="en-US"/>
        </w:rPr>
        <w:t xml:space="preserve"> the use of Free school meals as a strategy for inclusion within The National Curriculum. Under UK legislation ‘’</w:t>
      </w:r>
      <w:r w:rsidRPr="3D198CF5" w:rsidR="3D198CF5">
        <w:rPr>
          <w:rFonts w:ascii="Calibri" w:hAnsi="Calibri" w:eastAsia="Calibri" w:cs="Calibri" w:asciiTheme="minorAscii" w:hAnsiTheme="minorAscii" w:eastAsiaTheme="minorAscii" w:cstheme="minorAscii"/>
          <w:noProof w:val="0"/>
          <w:color w:val="212529"/>
          <w:sz w:val="22"/>
          <w:szCs w:val="22"/>
          <w:lang w:val="en-US"/>
        </w:rPr>
        <w:t xml:space="preserve">Local authorities are legally bound to provide free school meals to eligible pupils attending maintained schools only.’’ (Neath Port Talbot Council, 2019). </w:t>
      </w:r>
      <w:r w:rsidRPr="3D198CF5" w:rsidR="3D198CF5">
        <w:rPr>
          <w:rFonts w:ascii="Calibri" w:hAnsi="Calibri" w:eastAsia="Calibri" w:cs="Calibri"/>
          <w:noProof w:val="0"/>
          <w:sz w:val="22"/>
          <w:szCs w:val="22"/>
          <w:lang w:val="en-US"/>
        </w:rPr>
        <w:t>Free school meals are provided to promote inclusion by ensuring that those from disadvantaged backgrounds who may have gone hungry otherwise have their fundamental needs of food and water met</w:t>
      </w:r>
      <w:r w:rsidRPr="3D198CF5" w:rsidR="3D198CF5">
        <w:rPr>
          <w:rFonts w:ascii="Calibri" w:hAnsi="Calibri" w:eastAsia="Calibri" w:cs="Calibri"/>
          <w:noProof w:val="0"/>
          <w:sz w:val="22"/>
          <w:szCs w:val="22"/>
          <w:lang w:val="en-US"/>
        </w:rPr>
        <w:t>. As Maslow’s theory of a Hierarchy of Needs explains that ‘’ One must satisfy lower level basic needs before progressing on to meet higher level growth needs.’’ (McLeod, 2013). Therefore, to be cognitively prepared and open to learning an individual must have their basic needs of food and water met, by providing pupils with free school meals t</w:t>
      </w:r>
      <w:r w:rsidRPr="3D198CF5" w:rsidR="3D198CF5">
        <w:rPr>
          <w:rFonts w:ascii="Calibri" w:hAnsi="Calibri" w:eastAsia="Calibri" w:cs="Calibri"/>
          <w:noProof w:val="0"/>
          <w:sz w:val="22"/>
          <w:szCs w:val="22"/>
          <w:lang w:val="en-US"/>
        </w:rPr>
        <w:t xml:space="preserve">his ensures that they have enough energy and are ready to learn and participate as equally as their peers who do not require free school meals. This is highly important as ‘’ nutritional deficiencies prior to school entry have the potential to impact upon cognition outcomes in school age and adolescent children’’ (Murphy, 2010). </w:t>
      </w:r>
    </w:p>
    <w:p w:rsidR="50BB8E14" w:rsidP="3D198CF5" w:rsidRDefault="50BB8E14" w14:paraId="49B04A6D" w14:textId="2615342B">
      <w:pPr>
        <w:pStyle w:val="Normal"/>
        <w:spacing w:line="480" w:lineRule="auto"/>
        <w:rPr>
          <w:rFonts w:ascii="Calibri" w:hAnsi="Calibri" w:eastAsia="Calibri" w:cs="Calibri"/>
          <w:noProof w:val="0"/>
          <w:sz w:val="22"/>
          <w:szCs w:val="22"/>
          <w:lang w:val="en-US"/>
        </w:rPr>
      </w:pPr>
      <w:r w:rsidRPr="3D198CF5" w:rsidR="3D198CF5">
        <w:rPr>
          <w:rFonts w:ascii="Calibri" w:hAnsi="Calibri" w:eastAsia="Calibri" w:cs="Calibri"/>
          <w:noProof w:val="0"/>
          <w:sz w:val="22"/>
          <w:szCs w:val="22"/>
          <w:lang w:val="en-US"/>
        </w:rPr>
        <w:t xml:space="preserve">This could go on to contribute to the gap in attainment between those from disadvantaged backgrounds and those who are better off, allowing the cycle of poverty to continue. Therefore, ‘’the Government </w:t>
      </w:r>
      <w:proofErr w:type="spellStart"/>
      <w:r w:rsidRPr="3D198CF5" w:rsidR="3D198CF5">
        <w:rPr>
          <w:rFonts w:ascii="Calibri" w:hAnsi="Calibri" w:eastAsia="Calibri" w:cs="Calibri"/>
          <w:noProof w:val="0"/>
          <w:sz w:val="22"/>
          <w:szCs w:val="22"/>
          <w:lang w:val="en-US"/>
        </w:rPr>
        <w:t>recognises</w:t>
      </w:r>
      <w:proofErr w:type="spellEnd"/>
      <w:r w:rsidRPr="3D198CF5" w:rsidR="3D198CF5">
        <w:rPr>
          <w:rFonts w:ascii="Calibri" w:hAnsi="Calibri" w:eastAsia="Calibri" w:cs="Calibri"/>
          <w:noProof w:val="0"/>
          <w:sz w:val="22"/>
          <w:szCs w:val="22"/>
          <w:lang w:val="en-US"/>
        </w:rPr>
        <w:t xml:space="preserve"> the benefits of providing a healthy school meal to the most disadvantaged pupils.’’ (Department of Education, 2019). By providing children from poorer socio-economic backgrounds with adequate nutritional diets this should decrease the chances of illness and absences, exhaustion, difficult or avoidance behavior's, obesity, malnourishment and lower levels of cognitive ability</w:t>
      </w:r>
      <w:r w:rsidRPr="3D198CF5" w:rsidR="3D198CF5">
        <w:rPr>
          <w:rFonts w:ascii="Calibri" w:hAnsi="Calibri" w:eastAsia="Calibri" w:cs="Calibri"/>
          <w:noProof w:val="0"/>
          <w:sz w:val="22"/>
          <w:szCs w:val="22"/>
          <w:lang w:val="en-US"/>
        </w:rPr>
        <w:t xml:space="preserve"> and attainment</w:t>
      </w:r>
      <w:r w:rsidRPr="3D198CF5" w:rsidR="3D198CF5">
        <w:rPr>
          <w:rFonts w:ascii="Calibri" w:hAnsi="Calibri" w:eastAsia="Calibri" w:cs="Calibri"/>
          <w:noProof w:val="0"/>
          <w:sz w:val="22"/>
          <w:szCs w:val="22"/>
          <w:lang w:val="en-US"/>
        </w:rPr>
        <w:t xml:space="preserve">. </w:t>
      </w:r>
      <w:r w:rsidRPr="3D198CF5" w:rsidR="3D198CF5">
        <w:rPr>
          <w:rFonts w:ascii="Calibri" w:hAnsi="Calibri" w:eastAsia="Calibri" w:cs="Calibri"/>
          <w:noProof w:val="0"/>
          <w:sz w:val="22"/>
          <w:szCs w:val="22"/>
          <w:lang w:val="en-US"/>
        </w:rPr>
        <w:t>While</w:t>
      </w:r>
      <w:r w:rsidRPr="3D198CF5" w:rsidR="3D198CF5">
        <w:rPr>
          <w:rFonts w:ascii="Calibri" w:hAnsi="Calibri" w:eastAsia="Calibri" w:cs="Calibri"/>
          <w:noProof w:val="0"/>
          <w:sz w:val="22"/>
          <w:szCs w:val="22"/>
          <w:lang w:val="en-US"/>
        </w:rPr>
        <w:t xml:space="preserve"> </w:t>
      </w:r>
      <w:r w:rsidRPr="3D198CF5" w:rsidR="3D198CF5">
        <w:rPr>
          <w:rFonts w:ascii="Calibri" w:hAnsi="Calibri" w:eastAsia="Calibri" w:cs="Calibri"/>
          <w:noProof w:val="0"/>
          <w:sz w:val="22"/>
          <w:szCs w:val="22"/>
          <w:lang w:val="en-US"/>
        </w:rPr>
        <w:t xml:space="preserve">the purpose of free school meals is to ensure the inclusion of those from the most deprived backgrounds however, this does not mean that the system is without fault and in some respects can often exclude those receiving free school meals. </w:t>
      </w:r>
    </w:p>
    <w:p w:rsidR="210EAB0C" w:rsidP="210EAB0C" w:rsidRDefault="210EAB0C" w14:paraId="0B10C36B" w14:textId="108F0045">
      <w:pPr>
        <w:pStyle w:val="Normal"/>
        <w:spacing w:line="480" w:lineRule="auto"/>
        <w:rPr>
          <w:rFonts w:ascii="Calibri" w:hAnsi="Calibri" w:eastAsia="Calibri" w:cs="Calibri"/>
          <w:noProof w:val="0"/>
          <w:sz w:val="22"/>
          <w:szCs w:val="22"/>
          <w:lang w:val="en-US"/>
        </w:rPr>
      </w:pPr>
      <w:r w:rsidRPr="210EAB0C" w:rsidR="210EAB0C">
        <w:rPr>
          <w:rFonts w:ascii="Calibri" w:hAnsi="Calibri" w:eastAsia="Calibri" w:cs="Calibri"/>
          <w:noProof w:val="0"/>
          <w:sz w:val="22"/>
          <w:szCs w:val="22"/>
          <w:lang w:val="en-US"/>
        </w:rPr>
        <w:t>Over recent years free school meals have become a ticketless system where a set amount of money is placed into an account for eligible pupils, providing access through fingerprint scanners or cards. Often the amount available to each pupil is inadequate, with a study discovering that ‘’students receiving FSM highlighted a big issue with the adequacy of free school meal allowance, with school meals often costing more than their allowance.’’ (Farthing, No date). This defeats the overall purpose of ensuring that pupils are receiving the fundamentals of food and water</w:t>
      </w:r>
      <w:r w:rsidRPr="210EAB0C" w:rsidR="210EAB0C">
        <w:rPr>
          <w:rFonts w:ascii="Calibri" w:hAnsi="Calibri" w:eastAsia="Calibri" w:cs="Calibri"/>
          <w:noProof w:val="0"/>
          <w:sz w:val="22"/>
          <w:szCs w:val="22"/>
          <w:lang w:val="en-US"/>
        </w:rPr>
        <w:t>. L</w:t>
      </w:r>
      <w:r w:rsidRPr="210EAB0C" w:rsidR="210EAB0C">
        <w:rPr>
          <w:rFonts w:ascii="Calibri" w:hAnsi="Calibri" w:eastAsia="Calibri" w:cs="Calibri"/>
          <w:noProof w:val="0"/>
          <w:sz w:val="22"/>
          <w:szCs w:val="22"/>
          <w:lang w:val="en-US"/>
        </w:rPr>
        <w:t>eaving the majority of those eligible for free school's meals hungry and embarrassed that they cannot afford food</w:t>
      </w:r>
      <w:r w:rsidRPr="210EAB0C" w:rsidR="210EAB0C">
        <w:rPr>
          <w:rFonts w:ascii="Calibri" w:hAnsi="Calibri" w:eastAsia="Calibri" w:cs="Calibri"/>
          <w:noProof w:val="0"/>
          <w:sz w:val="22"/>
          <w:szCs w:val="22"/>
          <w:lang w:val="en-US"/>
        </w:rPr>
        <w:t xml:space="preserve">, this could be both mentally and physically damaging to the pupil's wellbeing. </w:t>
      </w:r>
    </w:p>
    <w:p w:rsidR="210EAB0C" w:rsidP="210EAB0C" w:rsidRDefault="210EAB0C" w14:paraId="4229B9E3" w14:textId="589A22F1">
      <w:pPr>
        <w:pStyle w:val="Normal"/>
        <w:spacing w:line="480" w:lineRule="auto"/>
        <w:rPr>
          <w:rFonts w:ascii="Calibri" w:hAnsi="Calibri" w:eastAsia="Calibri" w:cs="Calibri"/>
          <w:noProof w:val="0"/>
          <w:sz w:val="22"/>
          <w:szCs w:val="22"/>
          <w:lang w:val="en-US"/>
        </w:rPr>
      </w:pPr>
      <w:r w:rsidRPr="210EAB0C" w:rsidR="210EAB0C">
        <w:rPr>
          <w:rFonts w:ascii="Calibri" w:hAnsi="Calibri" w:eastAsia="Calibri" w:cs="Calibri"/>
          <w:noProof w:val="0"/>
          <w:sz w:val="22"/>
          <w:szCs w:val="22"/>
          <w:lang w:val="en-US"/>
        </w:rPr>
        <w:t xml:space="preserve">This may be in addition to the struggle they may experience due to the stigma behind free school meals as highlighted within ‘’a survey about free school meals 33% of pupils and 40% of parents cited embarrassment as a key driver for not taking a free school meal’’ (James, 2012). </w:t>
      </w:r>
      <w:r w:rsidRPr="210EAB0C" w:rsidR="210EAB0C">
        <w:rPr>
          <w:rFonts w:ascii="Calibri" w:hAnsi="Calibri" w:eastAsia="Calibri" w:cs="Calibri"/>
          <w:noProof w:val="0"/>
          <w:sz w:val="22"/>
          <w:szCs w:val="22"/>
          <w:lang w:val="en-US"/>
        </w:rPr>
        <w:t xml:space="preserve">While school’s provide free school meals to promote inclusivity, they cannot manage the stigma that comes with the provision, leaving many pupils and their families feeling embarrassed, ashamed and excluded from the social aspects of the school and class environment. As ‘’to be identified as being ‘poor’ by your peers, with </w:t>
      </w:r>
      <w:proofErr w:type="gramStart"/>
      <w:r w:rsidRPr="210EAB0C" w:rsidR="210EAB0C">
        <w:rPr>
          <w:rFonts w:ascii="Calibri" w:hAnsi="Calibri" w:eastAsia="Calibri" w:cs="Calibri"/>
          <w:noProof w:val="0"/>
          <w:sz w:val="22"/>
          <w:szCs w:val="22"/>
          <w:lang w:val="en-US"/>
        </w:rPr>
        <w:t>all of</w:t>
      </w:r>
      <w:proofErr w:type="gramEnd"/>
      <w:r w:rsidRPr="210EAB0C" w:rsidR="210EAB0C">
        <w:rPr>
          <w:rFonts w:ascii="Calibri" w:hAnsi="Calibri" w:eastAsia="Calibri" w:cs="Calibri"/>
          <w:noProof w:val="0"/>
          <w:sz w:val="22"/>
          <w:szCs w:val="22"/>
          <w:lang w:val="en-US"/>
        </w:rPr>
        <w:t xml:space="preserve"> the associated shame. It causes embarrassment and can lead to bullying for children’’ (Farthing, No date). Therefore, defeating the overall purpose of the Free school meals system leaving many feeling worse off and more excluded than ever. </w:t>
      </w:r>
    </w:p>
    <w:p w:rsidR="210EAB0C" w:rsidP="210EAB0C" w:rsidRDefault="210EAB0C" w14:paraId="5C447CD1" w14:textId="32B3869D">
      <w:pPr>
        <w:pStyle w:val="Normal"/>
        <w:spacing w:line="480" w:lineRule="auto"/>
        <w:rPr>
          <w:rFonts w:ascii="Calibri" w:hAnsi="Calibri" w:eastAsia="Calibri" w:cs="Calibri"/>
          <w:noProof w:val="0"/>
          <w:sz w:val="22"/>
          <w:szCs w:val="22"/>
          <w:lang w:val="en-US"/>
        </w:rPr>
      </w:pPr>
      <w:r w:rsidRPr="210EAB0C" w:rsidR="210EAB0C">
        <w:rPr>
          <w:rFonts w:ascii="Calibri" w:hAnsi="Calibri" w:eastAsia="Calibri" w:cs="Calibri"/>
          <w:noProof w:val="0"/>
          <w:sz w:val="22"/>
          <w:szCs w:val="22"/>
          <w:lang w:val="en-US"/>
        </w:rPr>
        <w:t xml:space="preserve">The second inclusive strategy used within the National Curriculum that will be critically </w:t>
      </w:r>
      <w:proofErr w:type="spellStart"/>
      <w:r w:rsidRPr="210EAB0C" w:rsidR="210EAB0C">
        <w:rPr>
          <w:rFonts w:ascii="Calibri" w:hAnsi="Calibri" w:eastAsia="Calibri" w:cs="Calibri"/>
          <w:noProof w:val="0"/>
          <w:sz w:val="22"/>
          <w:szCs w:val="22"/>
          <w:lang w:val="en-US"/>
        </w:rPr>
        <w:t>analysed</w:t>
      </w:r>
      <w:proofErr w:type="spellEnd"/>
      <w:r w:rsidRPr="210EAB0C" w:rsidR="210EAB0C">
        <w:rPr>
          <w:rFonts w:ascii="Calibri" w:hAnsi="Calibri" w:eastAsia="Calibri" w:cs="Calibri"/>
          <w:noProof w:val="0"/>
          <w:sz w:val="22"/>
          <w:szCs w:val="22"/>
          <w:lang w:val="en-US"/>
        </w:rPr>
        <w:t xml:space="preserve"> is differentiation. Department of Education, (2013) Under the inclusion section of The National Curriculum Document educators are required to set suitable challenges, hold high expectations of all while ensuring they provide challenging and suitable lesson plans and activities for pupils of all abilities. By doing so this ensures that all pupils are provided with equal and inclusive access to high quality education however, no two pupils are the same and </w:t>
      </w:r>
      <w:proofErr w:type="gramStart"/>
      <w:r w:rsidRPr="210EAB0C" w:rsidR="210EAB0C">
        <w:rPr>
          <w:rFonts w:ascii="Calibri" w:hAnsi="Calibri" w:eastAsia="Calibri" w:cs="Calibri"/>
          <w:noProof w:val="0"/>
          <w:sz w:val="22"/>
          <w:szCs w:val="22"/>
          <w:lang w:val="en-US"/>
        </w:rPr>
        <w:t>each individual</w:t>
      </w:r>
      <w:proofErr w:type="gramEnd"/>
      <w:r w:rsidRPr="210EAB0C" w:rsidR="210EAB0C">
        <w:rPr>
          <w:rFonts w:ascii="Calibri" w:hAnsi="Calibri" w:eastAsia="Calibri" w:cs="Calibri"/>
          <w:noProof w:val="0"/>
          <w:sz w:val="22"/>
          <w:szCs w:val="22"/>
          <w:lang w:val="en-US"/>
        </w:rPr>
        <w:t xml:space="preserve"> requires different levels of work and instruction. Therefore, curriculums and educators must take this into account and adopt inclusive teaching strategies such as differentiation. ‘’ Differentiation puts the focus on learners, and it is a learner centered approach that is aimed to help students succeed regardless of the differences.’’ (Bajrami, 2013, p. 149). </w:t>
      </w:r>
    </w:p>
    <w:p w:rsidR="210EAB0C" w:rsidP="210EAB0C" w:rsidRDefault="210EAB0C" w14:paraId="208D50E9" w14:textId="02EC31F7">
      <w:pPr>
        <w:pStyle w:val="Normal"/>
        <w:spacing w:line="480" w:lineRule="auto"/>
        <w:rPr>
          <w:rFonts w:ascii="Calibri" w:hAnsi="Calibri" w:eastAsia="Calibri" w:cs="Calibri"/>
          <w:noProof w:val="0"/>
          <w:sz w:val="22"/>
          <w:szCs w:val="22"/>
          <w:lang w:val="en-US"/>
        </w:rPr>
      </w:pPr>
      <w:r w:rsidRPr="210EAB0C" w:rsidR="210EAB0C">
        <w:rPr>
          <w:rFonts w:ascii="Calibri" w:hAnsi="Calibri" w:eastAsia="Calibri" w:cs="Calibri"/>
          <w:noProof w:val="0"/>
          <w:sz w:val="22"/>
          <w:szCs w:val="22"/>
          <w:lang w:val="en-US"/>
        </w:rPr>
        <w:t>Differentiated instruction enables schools and educators to promote inclusive practice by ensuring that all pupils are included in curriculum learning and can gain valuable knowledge, experience and be provided with equal and accessible opportunities to learn regardless of their abilities. ‘’It involves matching students’ approach to learning with the most appropriate pedagogy, curriculum goals and opportunities for displaying knowledge gained’’ (Anderson, 2007; Ellis, Gable, Gregg, &amp; Rock, 2008 Cited in Munro, 2012). By using differentiated instruction within the classroom environment, it ensures that even less able students or those with additional learning needs can also access curriculum content in line with their peers and can be provided with the same lessons and tasks suitable to their needs and ability. ‘</w:t>
      </w:r>
      <w:r w:rsidRPr="210EAB0C" w:rsidR="210EAB0C">
        <w:rPr>
          <w:rFonts w:ascii="Calibri" w:hAnsi="Calibri" w:eastAsia="Calibri" w:cs="Calibri" w:asciiTheme="minorAscii" w:hAnsiTheme="minorAscii" w:eastAsiaTheme="minorAscii" w:cstheme="minorAscii"/>
          <w:noProof w:val="0"/>
          <w:sz w:val="22"/>
          <w:szCs w:val="22"/>
          <w:lang w:val="en-US"/>
        </w:rPr>
        <w:t>’</w:t>
      </w:r>
      <w:r w:rsidRPr="210EAB0C" w:rsidR="210EAB0C">
        <w:rPr>
          <w:rFonts w:ascii="Calibri" w:hAnsi="Calibri" w:eastAsia="Calibri" w:cs="Calibri" w:asciiTheme="minorAscii" w:hAnsiTheme="minorAscii" w:eastAsiaTheme="minorAscii" w:cstheme="minorAscii"/>
          <w:noProof w:val="0"/>
          <w:sz w:val="24"/>
          <w:szCs w:val="24"/>
          <w:lang w:val="en-US"/>
        </w:rPr>
        <w:t xml:space="preserve"> What is necessary is flexibility; a recognition that learning outcomes – in terms of knowledge, skills and understanding – are unpredictable.’’ (Coop, 2015). Planning with the need for differentiated learning in mind</w:t>
      </w:r>
      <w:r w:rsidRPr="210EAB0C" w:rsidR="210EAB0C">
        <w:rPr>
          <w:rFonts w:ascii="Calibri" w:hAnsi="Calibri" w:eastAsia="Calibri" w:cs="Calibri"/>
          <w:noProof w:val="0"/>
          <w:sz w:val="22"/>
          <w:szCs w:val="22"/>
          <w:lang w:val="en-US"/>
        </w:rPr>
        <w:t xml:space="preserve"> enables educators to create an inclusive classroom environment where they can effectively include all learners regardless of their needs or background. By using teaching approaches such as differentiated instruction Department of Education, (2013) educators can </w:t>
      </w:r>
      <w:proofErr w:type="spellStart"/>
      <w:r w:rsidRPr="210EAB0C" w:rsidR="210EAB0C">
        <w:rPr>
          <w:rFonts w:ascii="Calibri" w:hAnsi="Calibri" w:eastAsia="Calibri" w:cs="Calibri"/>
          <w:noProof w:val="0"/>
          <w:sz w:val="22"/>
          <w:szCs w:val="22"/>
          <w:lang w:val="en-US"/>
        </w:rPr>
        <w:t>recognise</w:t>
      </w:r>
      <w:proofErr w:type="spellEnd"/>
      <w:r w:rsidRPr="210EAB0C" w:rsidR="210EAB0C">
        <w:rPr>
          <w:rFonts w:ascii="Calibri" w:hAnsi="Calibri" w:eastAsia="Calibri" w:cs="Calibri"/>
          <w:noProof w:val="0"/>
          <w:sz w:val="22"/>
          <w:szCs w:val="22"/>
          <w:lang w:val="en-US"/>
        </w:rPr>
        <w:t xml:space="preserve"> and respond to their responsibilities in line with equal opportunities legislation and can work to remove barriers to learning for pupils. </w:t>
      </w:r>
    </w:p>
    <w:p w:rsidR="210EAB0C" w:rsidP="210EAB0C" w:rsidRDefault="210EAB0C" w14:paraId="589F2C9D" w14:textId="7ED62D80">
      <w:pPr>
        <w:pStyle w:val="Normal"/>
        <w:spacing w:line="480" w:lineRule="auto"/>
        <w:rPr>
          <w:rFonts w:ascii="Calibri" w:hAnsi="Calibri" w:eastAsia="Calibri" w:cs="Calibri"/>
          <w:noProof w:val="0"/>
          <w:sz w:val="22"/>
          <w:szCs w:val="22"/>
          <w:lang w:val="en-US"/>
        </w:rPr>
      </w:pPr>
      <w:r w:rsidRPr="210EAB0C" w:rsidR="210EAB0C">
        <w:rPr>
          <w:rFonts w:ascii="Calibri" w:hAnsi="Calibri" w:eastAsia="Calibri" w:cs="Calibri"/>
          <w:noProof w:val="0"/>
          <w:sz w:val="22"/>
          <w:szCs w:val="22"/>
          <w:lang w:val="en-US"/>
        </w:rPr>
        <w:t xml:space="preserve">On the other hand, teaching approaches such as differentiated instruction can only be effective and efficient when being implemented fully or correctly. There is a need for understanding amongst educators and schools of the importance of the approaches they carry out within their classrooms in line with curriculum content. As it has been found that some teachers ‘’lack the content knowledge necessary to extend and differentiate the typical curriculum content areas’’ (Munro, 2012). This means that pupils who require differentiated tasks, learning experiences or instruction may be let down or secluded from participation in learning due to lack of training or understanding on the educator or school's behalf. Therefore, consideration must be taken into how various approaches provide meaningful learning experiences with links to curriculum and how they can be used to benefit all pupils in order to succeed. As ‘’ If all the key features of DI are applied carefully, they can ensure that the learning will take place in a diverse classroom’’ (Bajrami, 2013). </w:t>
      </w:r>
    </w:p>
    <w:p w:rsidR="016CADC3" w:rsidP="3CF84820" w:rsidRDefault="016CADC3" w14:paraId="379941DD" w14:textId="20530F1F">
      <w:pPr>
        <w:pStyle w:val="Normal"/>
        <w:spacing w:line="480" w:lineRule="auto"/>
        <w:rPr>
          <w:rFonts w:ascii="Calibri" w:hAnsi="Calibri" w:eastAsia="Calibri" w:cs="Calibri"/>
          <w:noProof w:val="0"/>
          <w:sz w:val="22"/>
          <w:szCs w:val="22"/>
          <w:lang w:val="en-US"/>
        </w:rPr>
      </w:pPr>
      <w:r w:rsidRPr="3CF84820" w:rsidR="3CF84820">
        <w:rPr>
          <w:rFonts w:ascii="Calibri" w:hAnsi="Calibri" w:eastAsia="Calibri" w:cs="Calibri"/>
          <w:noProof w:val="0"/>
          <w:sz w:val="22"/>
          <w:szCs w:val="22"/>
          <w:lang w:val="en-US"/>
        </w:rPr>
        <w:t xml:space="preserve">This section will critically </w:t>
      </w:r>
      <w:proofErr w:type="spellStart"/>
      <w:r w:rsidRPr="3CF84820" w:rsidR="3CF84820">
        <w:rPr>
          <w:rFonts w:ascii="Calibri" w:hAnsi="Calibri" w:eastAsia="Calibri" w:cs="Calibri"/>
          <w:noProof w:val="0"/>
          <w:sz w:val="22"/>
          <w:szCs w:val="22"/>
          <w:lang w:val="en-US"/>
        </w:rPr>
        <w:t>analyse</w:t>
      </w:r>
      <w:proofErr w:type="spellEnd"/>
      <w:r w:rsidRPr="3CF84820" w:rsidR="3CF84820">
        <w:rPr>
          <w:rFonts w:ascii="Calibri" w:hAnsi="Calibri" w:eastAsia="Calibri" w:cs="Calibri"/>
          <w:noProof w:val="0"/>
          <w:sz w:val="22"/>
          <w:szCs w:val="22"/>
          <w:lang w:val="en-US"/>
        </w:rPr>
        <w:t xml:space="preserve"> the use of raising aspirations as an inclusive strategy within the National Curriculum. Under the Department of Education’s world-class education and care strategy it is the role of educators and schools to ensure that ‘’every child and young person can access high-quality provision, achieving to the best of his or her ability regardless of location, prior attainment and background.’’ (Department of Education, 2016). The goals within this strategy focus on the quality of the delivery of the national curriculum for all ensuring the continued raising of standards and expectations for all pupils regardless of their background. In order to promote inclusion within education teachers and schools must consider those most at risk of being secluded and how they can work to raise the attainment and likelihood of positive outcome for these pupils. ‘’Focusing on ‘aspiration’ can be regarded </w:t>
      </w:r>
      <w:proofErr w:type="gramStart"/>
      <w:r w:rsidRPr="3CF84820" w:rsidR="3CF84820">
        <w:rPr>
          <w:rFonts w:ascii="Calibri" w:hAnsi="Calibri" w:eastAsia="Calibri" w:cs="Calibri"/>
          <w:noProof w:val="0"/>
          <w:sz w:val="22"/>
          <w:szCs w:val="22"/>
          <w:lang w:val="en-US"/>
        </w:rPr>
        <w:t>as a way to</w:t>
      </w:r>
      <w:proofErr w:type="gramEnd"/>
      <w:r w:rsidRPr="3CF84820" w:rsidR="3CF84820">
        <w:rPr>
          <w:rFonts w:ascii="Calibri" w:hAnsi="Calibri" w:eastAsia="Calibri" w:cs="Calibri"/>
          <w:noProof w:val="0"/>
          <w:sz w:val="22"/>
          <w:szCs w:val="22"/>
          <w:lang w:val="en-US"/>
        </w:rPr>
        <w:t xml:space="preserve"> prepare young people for the responsibility to actively pursue </w:t>
      </w:r>
      <w:proofErr w:type="spellStart"/>
      <w:r w:rsidRPr="3CF84820" w:rsidR="3CF84820">
        <w:rPr>
          <w:rFonts w:ascii="Calibri" w:hAnsi="Calibri" w:eastAsia="Calibri" w:cs="Calibri"/>
          <w:noProof w:val="0"/>
          <w:sz w:val="22"/>
          <w:szCs w:val="22"/>
          <w:lang w:val="en-US"/>
        </w:rPr>
        <w:t>labour</w:t>
      </w:r>
      <w:proofErr w:type="spellEnd"/>
      <w:r w:rsidRPr="3CF84820" w:rsidR="3CF84820">
        <w:rPr>
          <w:rFonts w:ascii="Calibri" w:hAnsi="Calibri" w:eastAsia="Calibri" w:cs="Calibri"/>
          <w:noProof w:val="0"/>
          <w:sz w:val="22"/>
          <w:szCs w:val="22"/>
          <w:lang w:val="en-US"/>
        </w:rPr>
        <w:t xml:space="preserve"> market participation at an even earlier stage.’’ (Spohrer, 2011, p. 53).</w:t>
      </w:r>
      <w:r w:rsidRPr="3CF84820" w:rsidR="3CF84820">
        <w:rPr>
          <w:rFonts w:ascii="Calibri" w:hAnsi="Calibri" w:eastAsia="Calibri" w:cs="Calibri"/>
          <w:noProof w:val="0"/>
          <w:sz w:val="22"/>
          <w:szCs w:val="22"/>
          <w:lang w:val="en-US"/>
        </w:rPr>
        <w:t xml:space="preserve"> </w:t>
      </w:r>
    </w:p>
    <w:p w:rsidR="016CADC3" w:rsidP="3CF84820" w:rsidRDefault="016CADC3" w14:paraId="75E58FEE" w14:textId="18E9CEBF">
      <w:pPr>
        <w:pStyle w:val="Normal"/>
        <w:spacing w:line="480" w:lineRule="auto"/>
        <w:rPr>
          <w:rFonts w:ascii="Calibri" w:hAnsi="Calibri" w:eastAsia="Calibri" w:cs="Calibri"/>
          <w:noProof w:val="0"/>
          <w:sz w:val="22"/>
          <w:szCs w:val="22"/>
          <w:lang w:val="en-US"/>
        </w:rPr>
      </w:pPr>
      <w:r w:rsidRPr="3CF84820" w:rsidR="3CF84820">
        <w:rPr>
          <w:rFonts w:ascii="Calibri" w:hAnsi="Calibri" w:eastAsia="Calibri" w:cs="Calibri"/>
          <w:noProof w:val="0"/>
          <w:sz w:val="22"/>
          <w:szCs w:val="22"/>
          <w:lang w:val="en-US"/>
        </w:rPr>
        <w:t xml:space="preserve">By placing focus on the need to support the aspirations for pupils especially those from underrepresented groups or poorer backgrounds, it can provide young people with the drive and motivation to succeed in their education and later professional lives. As ‘’disadvantaged parents and their social networks can lack the experience and knowledge to help their children.’’ (Menzies, 2013). It is, therefore, essential for educators to support pupils to find their passions and include their interests in curriculum learning as it increases the likelihood of achievement and continued participation throughout life-long education. By supporting and building up pupils' confidence in relation to their aspirations it ensures that they are included within extra-curricular provisions and believe that they can achieve anything regardless of the barriers they may face. ‘'Aspirations means to dream about the future while being inspired in the present to reach those dreams.’’ (Aspirations Academies, 2018). </w:t>
      </w:r>
    </w:p>
    <w:p w:rsidR="0801C7CD" w:rsidP="0801C7CD" w:rsidRDefault="0801C7CD" w14:paraId="4AF961E7" w14:textId="0798C002">
      <w:pPr>
        <w:pStyle w:val="Normal"/>
        <w:spacing w:line="480" w:lineRule="auto"/>
        <w:rPr>
          <w:rFonts w:ascii="Calibri" w:hAnsi="Calibri" w:eastAsia="Calibri" w:cs="Calibri"/>
          <w:noProof w:val="0"/>
          <w:color w:val="auto"/>
          <w:sz w:val="22"/>
          <w:szCs w:val="22"/>
          <w:lang w:val="en-US"/>
        </w:rPr>
      </w:pPr>
      <w:r w:rsidRPr="0801C7CD" w:rsidR="0801C7CD">
        <w:rPr>
          <w:rFonts w:ascii="Calibri" w:hAnsi="Calibri" w:eastAsia="Calibri" w:cs="Calibri"/>
          <w:noProof w:val="0"/>
          <w:sz w:val="22"/>
          <w:szCs w:val="22"/>
          <w:lang w:val="en-US"/>
        </w:rPr>
        <w:t xml:space="preserve">While strategies such as raising aspirations aim to ensure the continued inclusion and support for those who are at risk of being excluded from accessing equal opportunities and provisions. There can be issues when working to implement effectively due to misconceptions on the aspirations that pupils have with educators often assuming that lack of aspirations to be the cause of lower educational attainment and the perceived ‘aspiration gap’ between disadvantaged pupils and their better off peers. While more often ‘’the problem for pupils is not ‘where am I going?’ but ‘how do I get there?’’ (Menzies, 2013). Therefore, instead of focusing on providing pupils with aspirations, educators should consider what aspirations their pupils may already have and provide pupils with the means of achieving their own aspirations and goals. As ‘’ What we cannot do, or it will be an endless struggle if we try, is to force aspiration on someone.’’ (Bawden, 2018). </w:t>
      </w:r>
    </w:p>
    <w:p w:rsidR="0801C7CD" w:rsidP="0801C7CD" w:rsidRDefault="0801C7CD" w14:paraId="084E8FFC" w14:textId="16FABC65">
      <w:pPr>
        <w:pStyle w:val="Normal"/>
        <w:spacing w:line="480" w:lineRule="auto"/>
        <w:rPr>
          <w:rFonts w:ascii="Calibri" w:hAnsi="Calibri" w:eastAsia="Calibri" w:cs="Calibri"/>
          <w:noProof w:val="0"/>
          <w:sz w:val="22"/>
          <w:szCs w:val="22"/>
          <w:lang w:val="en-US"/>
        </w:rPr>
      </w:pPr>
      <w:r w:rsidRPr="0801C7CD" w:rsidR="0801C7CD">
        <w:rPr>
          <w:rFonts w:ascii="Calibri" w:hAnsi="Calibri" w:eastAsia="Calibri" w:cs="Calibri"/>
          <w:noProof w:val="0"/>
          <w:sz w:val="22"/>
          <w:szCs w:val="22"/>
          <w:lang w:val="en-US"/>
        </w:rPr>
        <w:t xml:space="preserve">Another issue that could arise if the aim to raise aspirations is not implemented correctly or equally among all pupils not just those perceived to be at risk of underachieving is that they are labeled and single out. And ‘'labelling people as having ‘low aspirations’ suggests a deficit view and could have a disempowering effect on individuals.’’ (Spohrer, 2011, p. 57). If pupils regard themselves as having low or no aspirations and feel that those around them also regard them in the same light. They may lose self-esteem and the self-belief needed to achieve their aspirations and instead go on to achieve a self-fulfilling prophecy of underachievement and lower attainment feeding back into the cycle of poverty.  </w:t>
      </w:r>
    </w:p>
    <w:p w:rsidR="0801C7CD" w:rsidP="0801C7CD" w:rsidRDefault="0801C7CD" w14:paraId="1243EB9E" w14:textId="3D9BDDF9">
      <w:pPr>
        <w:pStyle w:val="Normal"/>
        <w:spacing w:line="480" w:lineRule="auto"/>
        <w:rPr>
          <w:rFonts w:ascii="Calibri" w:hAnsi="Calibri" w:eastAsia="Calibri" w:cs="Calibri"/>
          <w:noProof w:val="0"/>
          <w:sz w:val="22"/>
          <w:szCs w:val="22"/>
          <w:lang w:val="en-US"/>
        </w:rPr>
      </w:pPr>
      <w:r w:rsidRPr="0801C7CD" w:rsidR="0801C7CD">
        <w:rPr>
          <w:rFonts w:ascii="Calibri" w:hAnsi="Calibri" w:eastAsia="Calibri" w:cs="Calibri"/>
          <w:noProof w:val="0"/>
          <w:sz w:val="22"/>
          <w:szCs w:val="22"/>
          <w:lang w:val="en-US"/>
        </w:rPr>
        <w:t xml:space="preserve">And the final strategy used to promote inclusion within The National Curriculum that will be critically </w:t>
      </w:r>
      <w:proofErr w:type="spellStart"/>
      <w:r w:rsidRPr="0801C7CD" w:rsidR="0801C7CD">
        <w:rPr>
          <w:rFonts w:ascii="Calibri" w:hAnsi="Calibri" w:eastAsia="Calibri" w:cs="Calibri"/>
          <w:noProof w:val="0"/>
          <w:sz w:val="22"/>
          <w:szCs w:val="22"/>
          <w:lang w:val="en-US"/>
        </w:rPr>
        <w:t>analysed</w:t>
      </w:r>
      <w:proofErr w:type="spellEnd"/>
      <w:r w:rsidRPr="0801C7CD" w:rsidR="0801C7CD">
        <w:rPr>
          <w:rFonts w:ascii="Calibri" w:hAnsi="Calibri" w:eastAsia="Calibri" w:cs="Calibri"/>
          <w:noProof w:val="0"/>
          <w:sz w:val="22"/>
          <w:szCs w:val="22"/>
          <w:lang w:val="en-US"/>
        </w:rPr>
        <w:t xml:space="preserve"> is the appreciative inquiry model. ‘’Appreciative Inquiry is a strengths-based approach to learning, change, planning, and implementation.’’ (Buchanan, 2014, p. 1). This model promotes inclusion by allowing educators and schools to focus on and support the strengths of pupils instead of focusing on the negatives and what they cannot do. Instead of secluding those less able this model seeks out potential and unique strengths in each individual and considers how to apply these to learning experiences. In relation to The National Curriculum this model allows educators to continue to hold high expectations of all pupils and can be used to support the curriculum aims by allowing teachers to ‘’develop exciting and stimulating lessons to promote the development of pupils’ knowledge, understanding and skills as part of the wider school curriculum’’ (Department of Education, 2013).</w:t>
      </w:r>
    </w:p>
    <w:p w:rsidR="0801C7CD" w:rsidP="0801C7CD" w:rsidRDefault="0801C7CD" w14:paraId="035194DE" w14:textId="0DCB1AAC">
      <w:pPr>
        <w:pStyle w:val="Normal"/>
        <w:spacing w:line="480" w:lineRule="auto"/>
        <w:rPr>
          <w:rFonts w:ascii="Calibri" w:hAnsi="Calibri" w:eastAsia="Calibri" w:cs="Calibri"/>
          <w:noProof w:val="0"/>
          <w:sz w:val="22"/>
          <w:szCs w:val="22"/>
          <w:lang w:val="en-US"/>
        </w:rPr>
      </w:pPr>
      <w:r w:rsidRPr="0801C7CD" w:rsidR="0801C7CD">
        <w:rPr>
          <w:rFonts w:ascii="Calibri" w:hAnsi="Calibri" w:eastAsia="Calibri" w:cs="Calibri"/>
          <w:noProof w:val="0"/>
          <w:sz w:val="22"/>
          <w:szCs w:val="22"/>
          <w:lang w:val="en-US"/>
        </w:rPr>
        <w:t xml:space="preserve">The Appreciative enquiry model is a way of addressing problems without being negative, in relation to how it can be implemented in education it focuses on how using the strengths of an individual can be used to address issues effectively and positively. Appreciative enquiry ‘’allows for a more structured, less anxious conversation around areas of genuine concern. It allows for the exploration of strengths that might be deployed to mitigate any weaknesses.’’ (Nicholls, 2016). This model promotes inclusion by firstly including pupils in discussions about their own work and progress and secondly, by ensuring that those who may have been excluded otherwise due to lower academic attainment or those who may have English as a second language for example, can still be included by positively addressing the issue focusing on the individuals strengths and how these can be used to promote learning and development. ‘’Appreciative education builds on the affirmative aspects of prior understanding to trigger positive connections between new concepts and past experiences, and to projects positive images of future potential development.’’ (Bloom, et al, 2013, pp. 6).  It can be used to teach pupils to recognize opportunities for learning and consider how they can bring their own strengths to each learning opportunity, building up their confidence, self-esteem and resilience enabling them to regard themselves in a more positive light. </w:t>
      </w:r>
    </w:p>
    <w:p w:rsidR="3CF84820" w:rsidP="3CF84820" w:rsidRDefault="3CF84820" w14:paraId="12C33015" w14:textId="404DD071">
      <w:pPr>
        <w:pStyle w:val="Normal"/>
        <w:spacing w:line="480" w:lineRule="auto"/>
        <w:rPr>
          <w:rFonts w:ascii="Calibri" w:hAnsi="Calibri" w:eastAsia="Calibri" w:cs="Calibri"/>
          <w:noProof w:val="0"/>
          <w:sz w:val="22"/>
          <w:szCs w:val="22"/>
          <w:lang w:val="en-US"/>
        </w:rPr>
      </w:pPr>
      <w:r w:rsidRPr="3CF84820" w:rsidR="3CF84820">
        <w:rPr>
          <w:rFonts w:ascii="Calibri" w:hAnsi="Calibri" w:eastAsia="Calibri" w:cs="Calibri"/>
          <w:noProof w:val="0"/>
          <w:sz w:val="22"/>
          <w:szCs w:val="22"/>
          <w:lang w:val="en-US"/>
        </w:rPr>
        <w:t xml:space="preserve">While initially the Appreciative Enquiry model appears to provide positive and immediate outcomes when implemented correctly, this does not mean that it is without fault. While it does evidently provide positive outcomes for all included it is not clear as to whether these benefits continue to occur over time as research has found ‘’It’s uncertain that the initial positive affect generated leads to sustained organizational improvement’’ (Gallagher and Heyne, 2012). This may be due to the use of various other strategies of inclusion or educators may not continue to apply this consistently within their classrooms. </w:t>
      </w:r>
      <w:r w:rsidRPr="3CF84820" w:rsidR="3CF84820">
        <w:rPr>
          <w:rFonts w:ascii="Calibri" w:hAnsi="Calibri" w:eastAsia="Calibri" w:cs="Calibri"/>
          <w:noProof w:val="0"/>
          <w:sz w:val="22"/>
          <w:szCs w:val="22"/>
          <w:lang w:val="en-US"/>
        </w:rPr>
        <w:t>The Appreciative inquiry model ‘'technique requires significant resources for planning, communications and implementation and inclusive participation is essential for a successful outcome.’' (</w:t>
      </w:r>
      <w:proofErr w:type="spellStart"/>
      <w:r w:rsidRPr="3CF84820" w:rsidR="3CF84820">
        <w:rPr>
          <w:rFonts w:ascii="Calibri" w:hAnsi="Calibri" w:eastAsia="Calibri" w:cs="Calibri"/>
          <w:noProof w:val="0"/>
          <w:sz w:val="22"/>
          <w:szCs w:val="22"/>
          <w:lang w:val="en-US"/>
        </w:rPr>
        <w:t>Dialouge</w:t>
      </w:r>
      <w:proofErr w:type="spellEnd"/>
      <w:r w:rsidRPr="3CF84820" w:rsidR="3CF84820">
        <w:rPr>
          <w:rFonts w:ascii="Calibri" w:hAnsi="Calibri" w:eastAsia="Calibri" w:cs="Calibri"/>
          <w:noProof w:val="0"/>
          <w:sz w:val="22"/>
          <w:szCs w:val="22"/>
          <w:lang w:val="en-US"/>
        </w:rPr>
        <w:t xml:space="preserve"> Partners, 2018).  This could be incredibly difficult to begin using or maintain within the classroom as educators often lack the time to implement new strategies and approaches alongside all their lesson planning, teaching and marking. Educators may also struggle to meaningfully link the model to The National Curriculum as well as secure the quality of inclusive participation of pupils, especially those at primary level. </w:t>
      </w:r>
    </w:p>
    <w:p w:rsidR="3CF84820" w:rsidP="3CF84820" w:rsidRDefault="3CF84820" w14:paraId="282B4170" w14:textId="351CB248">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noProof w:val="0"/>
          <w:color w:val="auto"/>
          <w:sz w:val="22"/>
          <w:szCs w:val="22"/>
          <w:lang w:val="en-US"/>
        </w:rPr>
      </w:pPr>
      <w:r w:rsidRPr="3CF84820" w:rsidR="3CF84820">
        <w:rPr>
          <w:rFonts w:ascii="Calibri" w:hAnsi="Calibri" w:eastAsia="Calibri" w:cs="Calibri"/>
          <w:noProof w:val="0"/>
          <w:sz w:val="22"/>
          <w:szCs w:val="22"/>
          <w:lang w:val="en-US"/>
        </w:rPr>
        <w:t>To conclude, having examined the above information in relation to the strategies that promote inclusion within The National Curriculum it is evident that there is a clear emphasis throughout on the importance of inclusive practice. The National Curriculum England outlines the need for inclusion to be implemented and included throughout the teaching of the curriculum and the National Curriculums ‘</w:t>
      </w:r>
      <w:r w:rsidRPr="3CF84820" w:rsidR="3CF84820">
        <w:rPr>
          <w:rFonts w:ascii="Calibri" w:hAnsi="Calibri" w:eastAsia="Calibri" w:cs="Calibri" w:asciiTheme="minorAscii" w:hAnsiTheme="minorAscii" w:eastAsiaTheme="minorAscii" w:cstheme="minorAscii"/>
          <w:noProof w:val="0"/>
          <w:color w:val="auto"/>
          <w:sz w:val="22"/>
          <w:szCs w:val="22"/>
          <w:lang w:val="en-US"/>
        </w:rPr>
        <w:t xml:space="preserve">' inclusion statement sets out three principles for developing an inclusive curriculum which provides all pupils with relevant and challenging learning.’’ (The National Archives, 2009). Inclusion should be considered and implemented within all aspects of education, and educators should ensure that it is always at the forefront of their practice. Inclusion should be considered when planning lessons in line with the delivery of The National Curriculum and educators should consider the needs of all </w:t>
      </w:r>
      <w:proofErr w:type="gramStart"/>
      <w:r w:rsidRPr="3CF84820" w:rsidR="3CF84820">
        <w:rPr>
          <w:rFonts w:ascii="Calibri" w:hAnsi="Calibri" w:eastAsia="Calibri" w:cs="Calibri" w:asciiTheme="minorAscii" w:hAnsiTheme="minorAscii" w:eastAsiaTheme="minorAscii" w:cstheme="minorAscii"/>
          <w:noProof w:val="0"/>
          <w:color w:val="auto"/>
          <w:sz w:val="22"/>
          <w:szCs w:val="22"/>
          <w:lang w:val="en-US"/>
        </w:rPr>
        <w:t>in particular pupils</w:t>
      </w:r>
      <w:proofErr w:type="gramEnd"/>
      <w:r w:rsidRPr="3CF84820" w:rsidR="3CF84820">
        <w:rPr>
          <w:rFonts w:ascii="Calibri" w:hAnsi="Calibri" w:eastAsia="Calibri" w:cs="Calibri" w:asciiTheme="minorAscii" w:hAnsiTheme="minorAscii" w:eastAsiaTheme="minorAscii" w:cstheme="minorAscii"/>
          <w:noProof w:val="0"/>
          <w:color w:val="auto"/>
          <w:sz w:val="22"/>
          <w:szCs w:val="22"/>
          <w:lang w:val="en-US"/>
        </w:rPr>
        <w:t xml:space="preserve"> who are most at risk of being secluded. As ‘’planning an inclusive curriculum means thinking about shaping the curriculum to match the needs and interests of the full range of learners.’’ (</w:t>
      </w:r>
      <w:r w:rsidRPr="3CF84820" w:rsidR="3CF84820">
        <w:rPr>
          <w:rFonts w:ascii="Calibri" w:hAnsi="Calibri" w:eastAsia="Calibri" w:cs="Calibri"/>
          <w:noProof w:val="0"/>
          <w:sz w:val="22"/>
          <w:szCs w:val="22"/>
          <w:lang w:val="en-US"/>
        </w:rPr>
        <w:t>The Lancashire Grid for Learning</w:t>
      </w:r>
      <w:r w:rsidRPr="3CF84820" w:rsidR="3CF84820">
        <w:rPr>
          <w:rFonts w:ascii="Calibri" w:hAnsi="Calibri" w:eastAsia="Calibri" w:cs="Calibri" w:asciiTheme="minorAscii" w:hAnsiTheme="minorAscii" w:eastAsiaTheme="minorAscii" w:cstheme="minorAscii"/>
          <w:noProof w:val="0"/>
          <w:color w:val="auto"/>
          <w:sz w:val="22"/>
          <w:szCs w:val="22"/>
          <w:lang w:val="en-US"/>
        </w:rPr>
        <w:t>, 2019</w:t>
      </w:r>
      <w:r w:rsidRPr="3CF84820" w:rsidR="3CF84820">
        <w:rPr>
          <w:rFonts w:ascii="Calibri" w:hAnsi="Calibri" w:eastAsia="Calibri" w:cs="Calibri"/>
          <w:noProof w:val="0"/>
          <w:sz w:val="22"/>
          <w:szCs w:val="22"/>
          <w:lang w:val="en-US"/>
        </w:rPr>
        <w:t xml:space="preserve">).  </w:t>
      </w:r>
    </w:p>
    <w:p w:rsidR="3CF84820" w:rsidP="3CF84820" w:rsidRDefault="3CF84820" w14:paraId="10147CFB" w14:textId="393387BA">
      <w:pPr>
        <w:pStyle w:val="Normal"/>
        <w:bidi w:val="0"/>
        <w:spacing w:before="0" w:beforeAutospacing="off" w:after="160" w:afterAutospacing="off" w:line="480" w:lineRule="auto"/>
        <w:ind w:left="0" w:right="0"/>
        <w:jc w:val="left"/>
        <w:rPr>
          <w:rFonts w:ascii="Calibri" w:hAnsi="Calibri" w:eastAsia="Calibri" w:cs="Calibri"/>
          <w:noProof w:val="0"/>
          <w:color w:val="auto"/>
          <w:sz w:val="22"/>
          <w:szCs w:val="22"/>
          <w:lang w:val="en-US"/>
        </w:rPr>
      </w:pPr>
      <w:r w:rsidRPr="3CF84820" w:rsidR="3CF84820">
        <w:rPr>
          <w:rFonts w:ascii="Calibri" w:hAnsi="Calibri" w:eastAsia="Calibri" w:cs="Calibri"/>
          <w:noProof w:val="0"/>
          <w:sz w:val="22"/>
          <w:szCs w:val="22"/>
          <w:lang w:val="en-US"/>
        </w:rPr>
        <w:t xml:space="preserve">It is evident that there is no one strategy that meets the requirements of inclusion for all pupils and that instead there is a need for multitude of strategies to be used parallel. In order to maximize the effectiveness and quality of inclusion and inclusive practice. When implemented correctly inclusive practice can benefit all those involved especially pupils as Inclusive strategies and practice ‘’create an environment in which every student, including those who do not have disabilities, has the opportunity to flourish’’ (Inclusive Schools Network, 2015). </w:t>
      </w:r>
      <w:r w:rsidRPr="3CF84820" w:rsidR="3CF84820">
        <w:rPr>
          <w:rFonts w:ascii="Calibri" w:hAnsi="Calibri" w:eastAsia="Calibri" w:cs="Calibri"/>
          <w:noProof w:val="0"/>
          <w:sz w:val="22"/>
          <w:szCs w:val="22"/>
          <w:lang w:val="en-US"/>
        </w:rPr>
        <w:t xml:space="preserve">However, throughout this essay is has become apparent that while the chosen strategies of inclusion provide many benefits to the educational environment this does not mean that they are without issues. This may be due to assumptions such as that inclusion or inclusive education is only relevant to pupils with additional learning needs however, this is not the case for strategies to be truly inclusive they must involve all pupils regardless of abilities or needs. Consideration must be taken into the fact that ‘' inclusive education is a multicomponent strategy or, perhaps, a mega- strategy'' (Suleymanov, 2015, p. 5). </w:t>
      </w:r>
    </w:p>
    <w:p w:rsidR="3CF84820" w:rsidP="3CF84820" w:rsidRDefault="3CF84820" w14:paraId="089BF38B" w14:textId="0C88A2FE">
      <w:pPr>
        <w:pStyle w:val="Normal"/>
        <w:bidi w:val="0"/>
        <w:spacing w:before="0" w:beforeAutospacing="off" w:after="160" w:afterAutospacing="off" w:line="480" w:lineRule="auto"/>
        <w:ind w:left="0" w:right="0"/>
        <w:jc w:val="left"/>
        <w:rPr>
          <w:rFonts w:ascii="Calibri" w:hAnsi="Calibri" w:eastAsia="Calibri" w:cs="Calibri"/>
          <w:noProof w:val="0"/>
          <w:sz w:val="22"/>
          <w:szCs w:val="22"/>
          <w:lang w:val="en-US"/>
        </w:rPr>
      </w:pPr>
      <w:r w:rsidRPr="3CF84820" w:rsidR="3CF84820">
        <w:rPr>
          <w:rFonts w:ascii="Calibri" w:hAnsi="Calibri" w:eastAsia="Calibri" w:cs="Calibri"/>
          <w:noProof w:val="0"/>
          <w:sz w:val="22"/>
          <w:szCs w:val="22"/>
          <w:lang w:val="en-US"/>
        </w:rPr>
        <w:t xml:space="preserve">Inclusion is not as simple as only including pupils with addition learning needs or disabilities, inclusion is a multi-step approach that must always be considered and incorporated into all practice and teaching to be truly beneficial. Therefore, it would be of great benefit for educators and schools to truly educate themselves on the various strategies of inclusion and how best to incorporate these into everyday practice. While considering the benefits of inclusion for the wider school community, how to ensure consistent and effective practice, challenging stereotypes and bias and the continued need for holding high expectations of all pupils.  </w:t>
      </w:r>
    </w:p>
    <w:p w:rsidR="0801C7CD" w:rsidP="0801C7CD" w:rsidRDefault="0801C7CD" w14:paraId="18DDC484" w14:textId="6BC9944E">
      <w:pPr>
        <w:pStyle w:val="Normal"/>
        <w:spacing w:line="480" w:lineRule="auto"/>
        <w:rPr>
          <w:rFonts w:ascii="Calibri" w:hAnsi="Calibri" w:eastAsia="Calibri" w:cs="Calibri"/>
          <w:noProof w:val="0"/>
          <w:sz w:val="22"/>
          <w:szCs w:val="22"/>
          <w:u w:val="single"/>
          <w:lang w:val="en-US"/>
        </w:rPr>
      </w:pPr>
    </w:p>
    <w:p w:rsidR="3CF84820" w:rsidP="3CF84820" w:rsidRDefault="3CF84820" w14:paraId="7916F588" w14:textId="13D70E02">
      <w:pPr>
        <w:pStyle w:val="Normal"/>
        <w:spacing w:line="480" w:lineRule="auto"/>
        <w:rPr>
          <w:rFonts w:ascii="Calibri" w:hAnsi="Calibri" w:eastAsia="Calibri" w:cs="Calibri"/>
          <w:noProof w:val="0"/>
          <w:sz w:val="22"/>
          <w:szCs w:val="22"/>
          <w:u w:val="single"/>
          <w:lang w:val="en-US"/>
        </w:rPr>
      </w:pPr>
    </w:p>
    <w:p w:rsidR="3CF84820" w:rsidP="3CF84820" w:rsidRDefault="3CF84820" w14:paraId="679385BA" w14:textId="0E2F3959">
      <w:pPr>
        <w:pStyle w:val="Normal"/>
        <w:spacing w:line="480" w:lineRule="auto"/>
        <w:rPr>
          <w:rFonts w:ascii="Calibri" w:hAnsi="Calibri" w:eastAsia="Calibri" w:cs="Calibri"/>
          <w:noProof w:val="0"/>
          <w:sz w:val="22"/>
          <w:szCs w:val="22"/>
          <w:u w:val="single"/>
          <w:lang w:val="en-US"/>
        </w:rPr>
      </w:pPr>
    </w:p>
    <w:p w:rsidR="3CF84820" w:rsidP="3CF84820" w:rsidRDefault="3CF84820" w14:paraId="3623CA2D" w14:textId="627CFA75">
      <w:pPr>
        <w:pStyle w:val="Normal"/>
        <w:spacing w:line="480" w:lineRule="auto"/>
        <w:rPr>
          <w:rFonts w:ascii="Calibri" w:hAnsi="Calibri" w:eastAsia="Calibri" w:cs="Calibri"/>
          <w:noProof w:val="0"/>
          <w:sz w:val="22"/>
          <w:szCs w:val="22"/>
          <w:u w:val="single"/>
          <w:lang w:val="en-US"/>
        </w:rPr>
      </w:pPr>
    </w:p>
    <w:p w:rsidR="50BB8E14" w:rsidP="50BB8E14" w:rsidRDefault="50BB8E14" w14:paraId="7E88A5C0" w14:textId="288491BA">
      <w:pPr>
        <w:pStyle w:val="Normal"/>
        <w:spacing w:line="480" w:lineRule="auto"/>
        <w:rPr>
          <w:rFonts w:ascii="Calibri" w:hAnsi="Calibri" w:eastAsia="Calibri" w:cs="Calibri"/>
          <w:noProof w:val="0"/>
          <w:sz w:val="22"/>
          <w:szCs w:val="22"/>
          <w:u w:val="single"/>
          <w:lang w:val="en-US"/>
        </w:rPr>
      </w:pPr>
      <w:r w:rsidRPr="210EAB0C" w:rsidR="210EAB0C">
        <w:rPr>
          <w:rFonts w:ascii="Calibri" w:hAnsi="Calibri" w:eastAsia="Calibri" w:cs="Calibri"/>
          <w:noProof w:val="0"/>
          <w:sz w:val="22"/>
          <w:szCs w:val="22"/>
          <w:u w:val="single"/>
          <w:lang w:val="en-US"/>
        </w:rPr>
        <w:t>Reference list</w:t>
      </w:r>
    </w:p>
    <w:p w:rsidR="50BB8E14" w:rsidP="0801C7CD" w:rsidRDefault="50BB8E14" w14:paraId="70A3E0D9" w14:textId="03DB4D2C">
      <w:pPr>
        <w:pStyle w:val="Normal"/>
        <w:spacing w:line="360" w:lineRule="auto"/>
        <w:rPr>
          <w:rFonts w:ascii="Calibri" w:hAnsi="Calibri" w:eastAsia="Calibri" w:cs="Calibri"/>
          <w:i w:val="1"/>
          <w:iCs w:val="1"/>
          <w:noProof w:val="0"/>
          <w:sz w:val="22"/>
          <w:szCs w:val="22"/>
          <w:lang w:val="en-US"/>
        </w:rPr>
      </w:pPr>
      <w:r w:rsidRPr="0801C7CD" w:rsidR="0801C7CD">
        <w:rPr>
          <w:rFonts w:ascii="Calibri" w:hAnsi="Calibri" w:eastAsia="Calibri" w:cs="Calibri"/>
          <w:noProof w:val="0"/>
          <w:sz w:val="22"/>
          <w:szCs w:val="22"/>
          <w:lang w:val="en-US"/>
        </w:rPr>
        <w:t>Bajrami, I. (2013) ‘The importance of Differentiation in Supporting Diverse Learners’</w:t>
      </w:r>
      <w:r w:rsidRPr="0801C7CD" w:rsidR="0801C7CD">
        <w:rPr>
          <w:rFonts w:ascii="Calibri" w:hAnsi="Calibri" w:eastAsia="Calibri" w:cs="Calibri"/>
          <w:i w:val="1"/>
          <w:iCs w:val="1"/>
          <w:noProof w:val="0"/>
          <w:sz w:val="22"/>
          <w:szCs w:val="22"/>
          <w:lang w:val="en-US"/>
        </w:rPr>
        <w:t xml:space="preserve"> Journal of Education and Practice </w:t>
      </w:r>
      <w:r w:rsidRPr="0801C7CD" w:rsidR="0801C7CD">
        <w:rPr>
          <w:rFonts w:ascii="Calibri" w:hAnsi="Calibri" w:eastAsia="Calibri" w:cs="Calibri"/>
          <w:i w:val="0"/>
          <w:iCs w:val="0"/>
          <w:noProof w:val="0"/>
          <w:sz w:val="22"/>
          <w:szCs w:val="22"/>
          <w:lang w:val="en-US"/>
        </w:rPr>
        <w:t xml:space="preserve">4(22), pp. 149-154. Available at: </w:t>
      </w:r>
      <w:hyperlink r:id="Re02b7e5322ee468c">
        <w:r w:rsidRPr="0801C7CD" w:rsidR="0801C7CD">
          <w:rPr>
            <w:rStyle w:val="Hyperlink"/>
            <w:rFonts w:ascii="Calibri" w:hAnsi="Calibri" w:eastAsia="Calibri" w:cs="Calibri"/>
            <w:noProof w:val="0"/>
            <w:sz w:val="22"/>
            <w:szCs w:val="22"/>
            <w:lang w:val="en-US"/>
          </w:rPr>
          <w:t>https://pdfs.semanticscholar.org/fc93/f0fb80444f9bed589ab7a8210428cbb4d60d.pdf</w:t>
        </w:r>
      </w:hyperlink>
      <w:r w:rsidRPr="0801C7CD" w:rsidR="0801C7CD">
        <w:rPr>
          <w:rFonts w:ascii="Calibri" w:hAnsi="Calibri" w:eastAsia="Calibri" w:cs="Calibri"/>
          <w:noProof w:val="0"/>
          <w:sz w:val="22"/>
          <w:szCs w:val="22"/>
          <w:lang w:val="en-US"/>
        </w:rPr>
        <w:t xml:space="preserve"> (Accessed: 27 November 2019). </w:t>
      </w:r>
    </w:p>
    <w:p w:rsidR="50BB8E14" w:rsidP="0801C7CD" w:rsidRDefault="50BB8E14" w14:paraId="7776EA7F" w14:textId="78551892">
      <w:pPr>
        <w:pStyle w:val="Normal"/>
        <w:spacing w:line="360" w:lineRule="auto"/>
        <w:rPr>
          <w:rFonts w:ascii="Calibri" w:hAnsi="Calibri" w:eastAsia="Calibri" w:cs="Calibri" w:asciiTheme="minorAscii" w:hAnsiTheme="minorAscii" w:eastAsiaTheme="minorAscii" w:cstheme="minorAscii"/>
          <w:b w:val="0"/>
          <w:bCs w:val="0"/>
          <w:color w:val="auto"/>
          <w:sz w:val="22"/>
          <w:szCs w:val="22"/>
        </w:rPr>
      </w:pPr>
      <w:r w:rsidRPr="0801C7CD" w:rsidR="0801C7CD">
        <w:rPr>
          <w:rFonts w:ascii="Calibri" w:hAnsi="Calibri" w:eastAsia="Calibri" w:cs="Calibri" w:asciiTheme="minorAscii" w:hAnsiTheme="minorAscii" w:eastAsiaTheme="minorAscii" w:cstheme="minorAscii"/>
          <w:noProof w:val="0"/>
          <w:color w:val="auto"/>
          <w:sz w:val="22"/>
          <w:szCs w:val="22"/>
          <w:lang w:val="en-US"/>
        </w:rPr>
        <w:t>Bawden, M. (2018)</w:t>
      </w:r>
      <w:r w:rsidRPr="0801C7CD" w:rsidR="0801C7CD">
        <w:rPr>
          <w:rFonts w:ascii="Calibri" w:hAnsi="Calibri" w:eastAsia="Calibri" w:cs="Calibri" w:asciiTheme="minorAscii" w:hAnsiTheme="minorAscii" w:eastAsiaTheme="minorAscii" w:cstheme="minorAscii"/>
          <w:i w:val="1"/>
          <w:iCs w:val="1"/>
          <w:noProof w:val="0"/>
          <w:color w:val="auto"/>
          <w:sz w:val="22"/>
          <w:szCs w:val="22"/>
          <w:lang w:val="en-US"/>
        </w:rPr>
        <w:t xml:space="preserve"> Character education: Raising aspirations. </w:t>
      </w:r>
      <w:r w:rsidRPr="0801C7CD" w:rsidR="0801C7CD">
        <w:rPr>
          <w:rFonts w:ascii="Calibri" w:hAnsi="Calibri" w:eastAsia="Calibri" w:cs="Calibri" w:asciiTheme="minorAscii" w:hAnsiTheme="minorAscii" w:eastAsiaTheme="minorAscii" w:cstheme="minorAscii"/>
          <w:i w:val="0"/>
          <w:iCs w:val="0"/>
          <w:noProof w:val="0"/>
          <w:color w:val="auto"/>
          <w:sz w:val="22"/>
          <w:szCs w:val="22"/>
          <w:lang w:val="en-US"/>
        </w:rPr>
        <w:t>Available at:</w:t>
      </w:r>
      <w:hyperlink r:id="R14f0efe676d74ebd">
        <w:r w:rsidRPr="0801C7CD" w:rsidR="0801C7CD">
          <w:rPr>
            <w:rStyle w:val="Hyperlink"/>
            <w:noProof w:val="0"/>
            <w:lang w:val="en-US"/>
          </w:rPr>
          <w:t>http://www.sec-ed.co.uk/best-practice/character-education-raising-aspirations/</w:t>
        </w:r>
      </w:hyperlink>
      <w:r w:rsidRPr="0801C7CD" w:rsidR="0801C7CD">
        <w:rPr>
          <w:noProof w:val="0"/>
          <w:lang w:val="en-US"/>
        </w:rPr>
        <w:t xml:space="preserve"> (Accessed: 28 November 2019).</w:t>
      </w:r>
    </w:p>
    <w:p w:rsidR="50BB8E14" w:rsidP="0801C7CD" w:rsidRDefault="50BB8E14" w14:paraId="367DB50C" w14:textId="410BE043">
      <w:pPr>
        <w:pStyle w:val="Normal"/>
        <w:spacing w:line="360" w:lineRule="auto"/>
        <w:rPr>
          <w:noProof w:val="0"/>
          <w:lang w:val="en-US"/>
        </w:rPr>
      </w:pPr>
      <w:r w:rsidRPr="0801C7CD" w:rsidR="0801C7CD">
        <w:rPr>
          <w:noProof w:val="0"/>
          <w:lang w:val="en-US"/>
        </w:rPr>
        <w:t xml:space="preserve">Bloom, J, et al. (2013) ‘Appreciative Education’ </w:t>
      </w:r>
      <w:r w:rsidRPr="0801C7CD" w:rsidR="0801C7CD">
        <w:rPr>
          <w:i w:val="1"/>
          <w:iCs w:val="1"/>
          <w:noProof w:val="0"/>
          <w:lang w:val="en-US"/>
        </w:rPr>
        <w:t xml:space="preserve">New Directions for Student Servies, </w:t>
      </w:r>
      <w:r w:rsidRPr="0801C7CD" w:rsidR="0801C7CD">
        <w:rPr>
          <w:i w:val="0"/>
          <w:iCs w:val="0"/>
          <w:noProof w:val="0"/>
          <w:lang w:val="en-US"/>
        </w:rPr>
        <w:t xml:space="preserve">143, pp. 5-18. Available at: </w:t>
      </w:r>
      <w:hyperlink r:id="R6aefca8cf9fb4054">
        <w:r w:rsidRPr="0801C7CD" w:rsidR="0801C7CD">
          <w:rPr>
            <w:rStyle w:val="Hyperlink"/>
            <w:rFonts w:ascii="Calibri" w:hAnsi="Calibri" w:eastAsia="Calibri" w:cs="Calibri"/>
            <w:noProof w:val="0"/>
            <w:sz w:val="22"/>
            <w:szCs w:val="22"/>
            <w:lang w:val="en-US"/>
          </w:rPr>
          <w:t>https://s3.amazonaws.com/academia.edu.documents/32058763/NDSS_Appreciative_Education_Article.pdf?response-content-disposition=inline%3B%20filename%3DAppreciative_Education.pdf&amp;X-Amz-Algorithm=AWS4-HMAC-SHA256&amp;X-Amz-Credential=AKIAIWOWYYGZ2Y53UL3A%2F20191128%2Fus-east-1%2Fs3%2Faws4_request&amp;X-Amz-Date=20191128T162616Z&amp;X-Amz-Expires=3600&amp;X-Amz-SignedHeaders=host&amp;X-Amz-Signature=602b4811986c04f71c888a87b0585047bc1618d7634346e2caa84181317a3f00</w:t>
        </w:r>
      </w:hyperlink>
      <w:r w:rsidRPr="0801C7CD" w:rsidR="0801C7CD">
        <w:rPr>
          <w:rFonts w:ascii="Calibri" w:hAnsi="Calibri" w:eastAsia="Calibri" w:cs="Calibri"/>
          <w:noProof w:val="0"/>
          <w:sz w:val="22"/>
          <w:szCs w:val="22"/>
          <w:lang w:val="en-US"/>
        </w:rPr>
        <w:t xml:space="preserve"> (Accessed: 28 November 2019).</w:t>
      </w:r>
    </w:p>
    <w:p w:rsidR="50BB8E14" w:rsidP="0801C7CD" w:rsidRDefault="50BB8E14" w14:paraId="31F06EAC" w14:textId="3F4D437D">
      <w:pPr>
        <w:pStyle w:val="Normal"/>
        <w:spacing w:line="360" w:lineRule="auto"/>
        <w:rPr>
          <w:rFonts w:ascii="Calibri" w:hAnsi="Calibri" w:eastAsia="Calibri" w:cs="Calibri"/>
          <w:i w:val="0"/>
          <w:iCs w:val="0"/>
          <w:noProof w:val="0"/>
          <w:sz w:val="22"/>
          <w:szCs w:val="22"/>
          <w:lang w:val="en-US"/>
        </w:rPr>
      </w:pPr>
      <w:r w:rsidRPr="0801C7CD" w:rsidR="0801C7CD">
        <w:rPr>
          <w:rFonts w:ascii="Calibri" w:hAnsi="Calibri" w:eastAsia="Calibri" w:cs="Calibri"/>
          <w:noProof w:val="0"/>
          <w:sz w:val="22"/>
          <w:szCs w:val="22"/>
          <w:lang w:val="en-US"/>
        </w:rPr>
        <w:t xml:space="preserve">Buchanan, P. (2014) </w:t>
      </w:r>
      <w:r w:rsidRPr="0801C7CD" w:rsidR="0801C7CD">
        <w:rPr>
          <w:rFonts w:ascii="Calibri" w:hAnsi="Calibri" w:eastAsia="Calibri" w:cs="Calibri"/>
          <w:i w:val="1"/>
          <w:iCs w:val="1"/>
          <w:noProof w:val="0"/>
          <w:sz w:val="22"/>
          <w:szCs w:val="22"/>
          <w:lang w:val="en-US"/>
        </w:rPr>
        <w:t xml:space="preserve">Appreciative Inquiry: A Path to Change in Education. </w:t>
      </w:r>
      <w:r w:rsidRPr="0801C7CD" w:rsidR="0801C7CD">
        <w:rPr>
          <w:rFonts w:ascii="Calibri" w:hAnsi="Calibri" w:eastAsia="Calibri" w:cs="Calibri"/>
          <w:i w:val="0"/>
          <w:iCs w:val="0"/>
          <w:noProof w:val="0"/>
          <w:sz w:val="22"/>
          <w:szCs w:val="22"/>
          <w:lang w:val="en-US"/>
        </w:rPr>
        <w:t xml:space="preserve">Electronic Theses, Projects and Dissertations. California State University, San Bernardino. Available at: </w:t>
      </w:r>
      <w:hyperlink r:id="R5848b12fa2074729">
        <w:r w:rsidRPr="0801C7CD" w:rsidR="0801C7CD">
          <w:rPr>
            <w:rStyle w:val="Hyperlink"/>
            <w:rFonts w:ascii="Calibri" w:hAnsi="Calibri" w:eastAsia="Calibri" w:cs="Calibri"/>
            <w:noProof w:val="0"/>
            <w:sz w:val="22"/>
            <w:szCs w:val="22"/>
            <w:lang w:val="en-US"/>
          </w:rPr>
          <w:t>http://scholarworks.lib.csusb.edu/cgi/viewcontent.cgi?article=1137&amp;context=etd</w:t>
        </w:r>
      </w:hyperlink>
      <w:r w:rsidRPr="0801C7CD" w:rsidR="0801C7CD">
        <w:rPr>
          <w:rFonts w:ascii="Calibri" w:hAnsi="Calibri" w:eastAsia="Calibri" w:cs="Calibri"/>
          <w:noProof w:val="0"/>
          <w:sz w:val="22"/>
          <w:szCs w:val="22"/>
          <w:lang w:val="en-US"/>
        </w:rPr>
        <w:t xml:space="preserve"> (Accessed: 28 November 2019). </w:t>
      </w:r>
    </w:p>
    <w:p w:rsidR="50BB8E14" w:rsidP="0801C7CD" w:rsidRDefault="50BB8E14" w14:paraId="3556B1F9" w14:textId="2CCEBBFF">
      <w:pPr>
        <w:pStyle w:val="Normal"/>
        <w:spacing w:line="360" w:lineRule="auto"/>
        <w:rPr>
          <w:rFonts w:ascii="Calibri" w:hAnsi="Calibri" w:eastAsia="Calibri" w:cs="Calibri" w:asciiTheme="minorAscii" w:hAnsiTheme="minorAscii" w:eastAsiaTheme="minorAscii" w:cstheme="minorAscii"/>
          <w:i w:val="0"/>
          <w:iCs w:val="0"/>
          <w:color w:val="auto"/>
          <w:sz w:val="22"/>
          <w:szCs w:val="22"/>
        </w:rPr>
      </w:pPr>
      <w:r w:rsidRPr="0801C7CD" w:rsidR="0801C7CD">
        <w:rPr>
          <w:rFonts w:ascii="Calibri" w:hAnsi="Calibri" w:eastAsia="Calibri" w:cs="Calibri" w:asciiTheme="minorAscii" w:hAnsiTheme="minorAscii" w:eastAsiaTheme="minorAscii" w:cstheme="minorAscii"/>
          <w:noProof w:val="0"/>
          <w:color w:val="auto"/>
          <w:sz w:val="22"/>
          <w:szCs w:val="22"/>
          <w:u w:val="none"/>
          <w:lang w:val="en-US"/>
        </w:rPr>
        <w:t xml:space="preserve">Coop, J. (2015) </w:t>
      </w:r>
      <w:r w:rsidRPr="0801C7CD" w:rsidR="0801C7CD">
        <w:rPr>
          <w:rFonts w:ascii="Calibri" w:hAnsi="Calibri" w:eastAsia="Calibri" w:cs="Calibri" w:asciiTheme="minorAscii" w:hAnsiTheme="minorAscii" w:eastAsiaTheme="minorAscii" w:cstheme="minorAscii"/>
          <w:i w:val="1"/>
          <w:iCs w:val="1"/>
          <w:color w:val="auto"/>
          <w:sz w:val="22"/>
          <w:szCs w:val="22"/>
        </w:rPr>
        <w:t xml:space="preserve">Teaching and learning under the national curriculum: a different way of thinking and planning? </w:t>
      </w:r>
      <w:r w:rsidRPr="0801C7CD" w:rsidR="0801C7CD">
        <w:rPr>
          <w:rFonts w:ascii="Calibri" w:hAnsi="Calibri" w:eastAsia="Calibri" w:cs="Calibri" w:asciiTheme="minorAscii" w:hAnsiTheme="minorAscii" w:eastAsiaTheme="minorAscii" w:cstheme="minorAscii"/>
          <w:i w:val="0"/>
          <w:iCs w:val="0"/>
          <w:color w:val="auto"/>
          <w:sz w:val="22"/>
          <w:szCs w:val="22"/>
        </w:rPr>
        <w:t xml:space="preserve">Available at: </w:t>
      </w:r>
      <w:hyperlink r:id="Re062f125d8f140d7">
        <w:r w:rsidRPr="0801C7CD" w:rsidR="0801C7CD">
          <w:rPr>
            <w:rStyle w:val="Hyperlink"/>
            <w:noProof w:val="0"/>
            <w:lang w:val="en-US"/>
          </w:rPr>
          <w:t>https://blog.tribalgroup.com/blog/2015/09/24/teaching-and-learning-under-the-national-curriculum-a-different-way-of-thinking-and-planning</w:t>
        </w:r>
      </w:hyperlink>
      <w:r w:rsidRPr="0801C7CD" w:rsidR="0801C7CD">
        <w:rPr>
          <w:noProof w:val="0"/>
          <w:lang w:val="en-US"/>
        </w:rPr>
        <w:t xml:space="preserve"> (Accessed: 27 November 2019). </w:t>
      </w:r>
    </w:p>
    <w:p w:rsidR="50BB8E14" w:rsidP="210EAB0C" w:rsidRDefault="50BB8E14" w14:paraId="7ACCC415" w14:textId="02D77C57">
      <w:pPr>
        <w:pStyle w:val="Normal"/>
        <w:spacing w:line="360" w:lineRule="auto"/>
        <w:rPr>
          <w:rFonts w:ascii="Calibri" w:hAnsi="Calibri" w:eastAsia="Calibri" w:cs="Calibri"/>
          <w:noProof w:val="0"/>
          <w:sz w:val="22"/>
          <w:szCs w:val="22"/>
          <w:u w:val="none"/>
          <w:lang w:val="en-US"/>
        </w:rPr>
      </w:pPr>
      <w:r w:rsidRPr="0801C7CD" w:rsidR="0801C7CD">
        <w:rPr>
          <w:rFonts w:ascii="Calibri" w:hAnsi="Calibri" w:eastAsia="Calibri" w:cs="Calibri"/>
          <w:noProof w:val="0"/>
          <w:sz w:val="22"/>
          <w:szCs w:val="22"/>
          <w:u w:val="none"/>
          <w:lang w:val="en-US"/>
        </w:rPr>
        <w:t>Department of Education (2018)</w:t>
      </w:r>
      <w:r w:rsidRPr="0801C7CD" w:rsidR="0801C7CD">
        <w:rPr>
          <w:rFonts w:ascii="Calibri" w:hAnsi="Calibri" w:eastAsia="Calibri" w:cs="Calibri"/>
          <w:i w:val="1"/>
          <w:iCs w:val="1"/>
          <w:noProof w:val="0"/>
          <w:sz w:val="22"/>
          <w:szCs w:val="22"/>
          <w:u w:val="none"/>
          <w:lang w:val="en-US"/>
        </w:rPr>
        <w:t xml:space="preserve"> Free school meals Guidance for local authorities, maintained schools, academies and free schools.  </w:t>
      </w:r>
      <w:r w:rsidRPr="0801C7CD" w:rsidR="0801C7CD">
        <w:rPr>
          <w:rFonts w:ascii="Calibri" w:hAnsi="Calibri" w:eastAsia="Calibri" w:cs="Calibri"/>
          <w:i w:val="0"/>
          <w:iCs w:val="0"/>
          <w:noProof w:val="0"/>
          <w:sz w:val="22"/>
          <w:szCs w:val="22"/>
          <w:u w:val="none"/>
          <w:lang w:val="en-US"/>
        </w:rPr>
        <w:t>Available at:</w:t>
      </w:r>
      <w:hyperlink r:id="R10dcbd83a53f4f4e">
        <w:r w:rsidRPr="0801C7CD" w:rsidR="0801C7CD">
          <w:rPr>
            <w:rStyle w:val="Hyperlink"/>
            <w:rFonts w:ascii="Calibri" w:hAnsi="Calibri" w:eastAsia="Calibri" w:cs="Calibri"/>
            <w:noProof w:val="0"/>
            <w:sz w:val="22"/>
            <w:szCs w:val="22"/>
            <w:lang w:val="en-US"/>
          </w:rPr>
          <w:t>https://assets.publishing.service.gov.uk/government/uploads/system/uploads/attachment_data/file/700139/Free_school_meals_guidance_Apr18.pdf</w:t>
        </w:r>
      </w:hyperlink>
      <w:r w:rsidRPr="0801C7CD" w:rsidR="0801C7CD">
        <w:rPr>
          <w:rFonts w:ascii="Calibri" w:hAnsi="Calibri" w:eastAsia="Calibri" w:cs="Calibri"/>
          <w:noProof w:val="0"/>
          <w:sz w:val="22"/>
          <w:szCs w:val="22"/>
          <w:lang w:val="en-US"/>
        </w:rPr>
        <w:t xml:space="preserve"> (Accessed: 25 November 2019). </w:t>
      </w:r>
    </w:p>
    <w:p w:rsidR="0801C7CD" w:rsidP="0801C7CD" w:rsidRDefault="0801C7CD" w14:paraId="7E11A1CB" w14:textId="5CE091F0">
      <w:pPr>
        <w:pStyle w:val="Normal"/>
        <w:spacing w:line="360" w:lineRule="auto"/>
        <w:rPr>
          <w:rFonts w:ascii="Calibri" w:hAnsi="Calibri" w:eastAsia="Calibri" w:cs="Calibri"/>
          <w:i w:val="0"/>
          <w:iCs w:val="0"/>
          <w:noProof w:val="0"/>
          <w:sz w:val="22"/>
          <w:szCs w:val="22"/>
          <w:lang w:val="en-US"/>
        </w:rPr>
      </w:pPr>
      <w:r w:rsidRPr="0801C7CD" w:rsidR="0801C7CD">
        <w:rPr>
          <w:rFonts w:ascii="Calibri" w:hAnsi="Calibri" w:eastAsia="Calibri" w:cs="Calibri"/>
          <w:noProof w:val="0"/>
          <w:sz w:val="22"/>
          <w:szCs w:val="22"/>
          <w:lang w:val="en-US"/>
        </w:rPr>
        <w:t xml:space="preserve">Department of Education (2016) </w:t>
      </w:r>
      <w:r w:rsidRPr="0801C7CD" w:rsidR="0801C7CD">
        <w:rPr>
          <w:rFonts w:ascii="Calibri" w:hAnsi="Calibri" w:eastAsia="Calibri" w:cs="Calibri"/>
          <w:i w:val="1"/>
          <w:iCs w:val="1"/>
          <w:noProof w:val="0"/>
          <w:sz w:val="22"/>
          <w:szCs w:val="22"/>
          <w:lang w:val="en-US"/>
        </w:rPr>
        <w:t xml:space="preserve">DfE strategy 2015-2020 World-class education and care. </w:t>
      </w:r>
      <w:r w:rsidRPr="0801C7CD" w:rsidR="0801C7CD">
        <w:rPr>
          <w:rFonts w:ascii="Calibri" w:hAnsi="Calibri" w:eastAsia="Calibri" w:cs="Calibri"/>
          <w:i w:val="0"/>
          <w:iCs w:val="0"/>
          <w:noProof w:val="0"/>
          <w:sz w:val="22"/>
          <w:szCs w:val="22"/>
          <w:lang w:val="en-US"/>
        </w:rPr>
        <w:t xml:space="preserve">Available at: </w:t>
      </w:r>
      <w:hyperlink r:id="Ra0e9fe68f27447f1">
        <w:r w:rsidRPr="0801C7CD" w:rsidR="0801C7CD">
          <w:rPr>
            <w:rStyle w:val="Hyperlink"/>
            <w:rFonts w:ascii="Calibri" w:hAnsi="Calibri" w:eastAsia="Calibri" w:cs="Calibri"/>
            <w:noProof w:val="0"/>
            <w:sz w:val="22"/>
            <w:szCs w:val="22"/>
            <w:lang w:val="en-US"/>
          </w:rPr>
          <w:t>https://assets.publishing.service.gov.uk/government/uploads/system/uploads/attachment_data/file/508421/DfE-strategy-narrative.pdf</w:t>
        </w:r>
      </w:hyperlink>
      <w:r w:rsidRPr="0801C7CD" w:rsidR="0801C7CD">
        <w:rPr>
          <w:rFonts w:ascii="Calibri" w:hAnsi="Calibri" w:eastAsia="Calibri" w:cs="Calibri"/>
          <w:noProof w:val="0"/>
          <w:sz w:val="22"/>
          <w:szCs w:val="22"/>
          <w:lang w:val="en-US"/>
        </w:rPr>
        <w:t xml:space="preserve"> (Accessed: 28 November 2019). </w:t>
      </w:r>
    </w:p>
    <w:p w:rsidR="210EAB0C" w:rsidP="3CF84820" w:rsidRDefault="210EAB0C" w14:paraId="50CB22EA" w14:textId="2C63E480">
      <w:pPr>
        <w:pStyle w:val="Normal"/>
        <w:spacing w:line="360" w:lineRule="auto"/>
        <w:rPr>
          <w:rFonts w:ascii="Calibri" w:hAnsi="Calibri" w:eastAsia="Calibri" w:cs="Calibri"/>
          <w:i w:val="1"/>
          <w:iCs w:val="1"/>
          <w:noProof w:val="0"/>
          <w:sz w:val="22"/>
          <w:szCs w:val="22"/>
          <w:lang w:val="en-US"/>
        </w:rPr>
      </w:pPr>
      <w:r w:rsidRPr="3CF84820" w:rsidR="3CF84820">
        <w:rPr>
          <w:rFonts w:ascii="Calibri" w:hAnsi="Calibri" w:eastAsia="Calibri" w:cs="Calibri"/>
          <w:noProof w:val="0"/>
          <w:sz w:val="22"/>
          <w:szCs w:val="22"/>
          <w:lang w:val="en-US"/>
        </w:rPr>
        <w:t xml:space="preserve">Department of Education (2013) </w:t>
      </w:r>
      <w:r w:rsidRPr="3CF84820" w:rsidR="3CF84820">
        <w:rPr>
          <w:rFonts w:ascii="Calibri" w:hAnsi="Calibri" w:eastAsia="Calibri" w:cs="Calibri"/>
          <w:i w:val="1"/>
          <w:iCs w:val="1"/>
          <w:noProof w:val="0"/>
          <w:sz w:val="22"/>
          <w:szCs w:val="22"/>
          <w:lang w:val="en-US"/>
        </w:rPr>
        <w:t xml:space="preserve">The national curriculum in England Key stages 1 and 2 framework </w:t>
      </w:r>
      <w:proofErr w:type="gramStart"/>
      <w:r w:rsidRPr="3CF84820" w:rsidR="3CF84820">
        <w:rPr>
          <w:rFonts w:ascii="Calibri" w:hAnsi="Calibri" w:eastAsia="Calibri" w:cs="Calibri"/>
          <w:i w:val="1"/>
          <w:iCs w:val="1"/>
          <w:noProof w:val="0"/>
          <w:sz w:val="22"/>
          <w:szCs w:val="22"/>
          <w:lang w:val="en-US"/>
        </w:rPr>
        <w:t>document</w:t>
      </w:r>
      <w:proofErr w:type="gramEnd"/>
      <w:r w:rsidRPr="3CF84820" w:rsidR="3CF84820">
        <w:rPr>
          <w:rFonts w:ascii="Calibri" w:hAnsi="Calibri" w:eastAsia="Calibri" w:cs="Calibri"/>
          <w:i w:val="1"/>
          <w:iCs w:val="1"/>
          <w:noProof w:val="0"/>
          <w:sz w:val="22"/>
          <w:szCs w:val="22"/>
          <w:lang w:val="en-US"/>
        </w:rPr>
        <w:t xml:space="preserve">. </w:t>
      </w:r>
      <w:r w:rsidRPr="3CF84820" w:rsidR="3CF84820">
        <w:rPr>
          <w:rFonts w:ascii="Calibri" w:hAnsi="Calibri" w:eastAsia="Calibri" w:cs="Calibri"/>
          <w:i w:val="0"/>
          <w:iCs w:val="0"/>
          <w:noProof w:val="0"/>
          <w:sz w:val="22"/>
          <w:szCs w:val="22"/>
          <w:lang w:val="en-US"/>
        </w:rPr>
        <w:t>Available at:</w:t>
      </w:r>
      <w:hyperlink r:id="R2028db78f2e54faa">
        <w:r w:rsidRPr="3CF84820" w:rsidR="3CF84820">
          <w:rPr>
            <w:rStyle w:val="Hyperlink"/>
            <w:rFonts w:ascii="Calibri" w:hAnsi="Calibri" w:eastAsia="Calibri" w:cs="Calibri"/>
            <w:noProof w:val="0"/>
            <w:sz w:val="22"/>
            <w:szCs w:val="22"/>
            <w:lang w:val="en-US"/>
          </w:rPr>
          <w:t>https://assets.publishing.service.gov.uk/government/uploads/system/uploads/attachment_data/file/425601/PRIMARY_national_curriculum.pdf</w:t>
        </w:r>
      </w:hyperlink>
      <w:r w:rsidRPr="3CF84820" w:rsidR="3CF84820">
        <w:rPr>
          <w:rFonts w:ascii="Calibri" w:hAnsi="Calibri" w:eastAsia="Calibri" w:cs="Calibri"/>
          <w:noProof w:val="0"/>
          <w:sz w:val="22"/>
          <w:szCs w:val="22"/>
          <w:lang w:val="en-US"/>
        </w:rPr>
        <w:t xml:space="preserve"> (Accessed: 27 November 2019). </w:t>
      </w:r>
    </w:p>
    <w:p w:rsidR="3CF84820" w:rsidP="3CF84820" w:rsidRDefault="3CF84820" w14:paraId="49E40697" w14:textId="1AD2C786">
      <w:pPr>
        <w:pStyle w:val="Normal"/>
        <w:spacing w:line="360" w:lineRule="auto"/>
        <w:rPr>
          <w:rFonts w:ascii="Calibri" w:hAnsi="Calibri" w:eastAsia="Calibri" w:cs="Calibri"/>
          <w:noProof w:val="0"/>
          <w:sz w:val="22"/>
          <w:szCs w:val="22"/>
          <w:lang w:val="en-US"/>
        </w:rPr>
      </w:pPr>
      <w:r w:rsidRPr="3CF84820" w:rsidR="3CF84820">
        <w:rPr>
          <w:rFonts w:ascii="Calibri" w:hAnsi="Calibri" w:eastAsia="Calibri" w:cs="Calibri"/>
          <w:noProof w:val="0"/>
          <w:sz w:val="22"/>
          <w:szCs w:val="22"/>
          <w:lang w:val="en-US"/>
        </w:rPr>
        <w:t xml:space="preserve">Dialogue Partners. (2018) </w:t>
      </w:r>
      <w:r w:rsidRPr="3CF84820" w:rsidR="3CF84820">
        <w:rPr>
          <w:rFonts w:ascii="Calibri" w:hAnsi="Calibri" w:eastAsia="Calibri" w:cs="Calibri"/>
          <w:i w:val="1"/>
          <w:iCs w:val="1"/>
          <w:noProof w:val="0"/>
          <w:sz w:val="22"/>
          <w:szCs w:val="22"/>
          <w:lang w:val="en-US"/>
        </w:rPr>
        <w:t xml:space="preserve">Appreciative Inquiry Model. </w:t>
      </w:r>
      <w:r w:rsidRPr="3CF84820" w:rsidR="3CF84820">
        <w:rPr>
          <w:rFonts w:ascii="Calibri" w:hAnsi="Calibri" w:eastAsia="Calibri" w:cs="Calibri"/>
          <w:i w:val="0"/>
          <w:iCs w:val="0"/>
          <w:noProof w:val="0"/>
          <w:sz w:val="22"/>
          <w:szCs w:val="22"/>
          <w:lang w:val="en-US"/>
        </w:rPr>
        <w:t>Available at:</w:t>
      </w:r>
      <w:hyperlink r:id="Rf42458a93db04a59">
        <w:r w:rsidRPr="3CF84820" w:rsidR="3CF84820">
          <w:rPr>
            <w:rStyle w:val="Hyperlink"/>
            <w:rFonts w:ascii="Calibri" w:hAnsi="Calibri" w:eastAsia="Calibri" w:cs="Calibri"/>
            <w:noProof w:val="0"/>
            <w:sz w:val="22"/>
            <w:szCs w:val="22"/>
            <w:lang w:val="en-US"/>
          </w:rPr>
          <w:t>https://static1.squarespace.com/static/58dabed46a4963608e4967cd/t/5ab02e9e8a922d6ee3a79b06/1521495711118/Appreciative+Inquiry+tipsheet+March+2018.pdf</w:t>
        </w:r>
      </w:hyperlink>
      <w:r w:rsidRPr="3CF84820" w:rsidR="3CF84820">
        <w:rPr>
          <w:rFonts w:ascii="Calibri" w:hAnsi="Calibri" w:eastAsia="Calibri" w:cs="Calibri"/>
          <w:noProof w:val="0"/>
          <w:sz w:val="22"/>
          <w:szCs w:val="22"/>
          <w:lang w:val="en-US"/>
        </w:rPr>
        <w:t xml:space="preserve"> (Accessed: 29 November 2019). </w:t>
      </w:r>
    </w:p>
    <w:p w:rsidR="50BB8E14" w:rsidP="210EAB0C" w:rsidRDefault="50BB8E14" w14:paraId="3263CBBB" w14:textId="446551B7">
      <w:pPr>
        <w:pStyle w:val="Normal"/>
        <w:spacing w:line="360" w:lineRule="auto"/>
        <w:rPr>
          <w:rFonts w:ascii="Calibri" w:hAnsi="Calibri" w:eastAsia="Calibri" w:cs="Calibri"/>
          <w:i w:val="0"/>
          <w:iCs w:val="0"/>
          <w:noProof w:val="0"/>
          <w:sz w:val="22"/>
          <w:szCs w:val="22"/>
          <w:u w:val="none"/>
          <w:lang w:val="en-US"/>
        </w:rPr>
      </w:pPr>
      <w:r w:rsidRPr="210EAB0C" w:rsidR="210EAB0C">
        <w:rPr>
          <w:rFonts w:ascii="Calibri" w:hAnsi="Calibri" w:eastAsia="Calibri" w:cs="Calibri"/>
          <w:noProof w:val="0"/>
          <w:sz w:val="22"/>
          <w:szCs w:val="22"/>
          <w:u w:val="none"/>
          <w:lang w:val="en-US"/>
        </w:rPr>
        <w:t xml:space="preserve">Equality Challenge Unit. (2013) </w:t>
      </w:r>
      <w:r w:rsidRPr="210EAB0C" w:rsidR="210EAB0C">
        <w:rPr>
          <w:rFonts w:ascii="Calibri" w:hAnsi="Calibri" w:eastAsia="Calibri" w:cs="Calibri"/>
          <w:i w:val="1"/>
          <w:iCs w:val="1"/>
          <w:noProof w:val="0"/>
          <w:sz w:val="22"/>
          <w:szCs w:val="22"/>
          <w:u w:val="none"/>
          <w:lang w:val="en-US"/>
        </w:rPr>
        <w:t xml:space="preserve">Equality and Diversity for Academics: Inclusive Practice. </w:t>
      </w:r>
      <w:r w:rsidRPr="210EAB0C" w:rsidR="210EAB0C">
        <w:rPr>
          <w:rFonts w:ascii="Calibri" w:hAnsi="Calibri" w:eastAsia="Calibri" w:cs="Calibri"/>
          <w:i w:val="0"/>
          <w:iCs w:val="0"/>
          <w:noProof w:val="0"/>
          <w:sz w:val="22"/>
          <w:szCs w:val="22"/>
          <w:u w:val="none"/>
          <w:lang w:val="en-US"/>
        </w:rPr>
        <w:t>Available at:</w:t>
      </w:r>
      <w:hyperlink r:id="R146bd4f9bd0c47d2">
        <w:r w:rsidRPr="210EAB0C" w:rsidR="210EAB0C">
          <w:rPr>
            <w:rStyle w:val="Hyperlink"/>
            <w:rFonts w:ascii="Calibri" w:hAnsi="Calibri" w:eastAsia="Calibri" w:cs="Calibri"/>
            <w:noProof w:val="0"/>
            <w:sz w:val="22"/>
            <w:szCs w:val="22"/>
            <w:lang w:val="en-US"/>
          </w:rPr>
          <w:t>https://www.ecu.ac.uk/wp-content/uploads/external/e-and-d-for-academics-factsheet-inclusive-practice.pdf</w:t>
        </w:r>
      </w:hyperlink>
      <w:r w:rsidRPr="210EAB0C" w:rsidR="210EAB0C">
        <w:rPr>
          <w:rFonts w:ascii="Calibri" w:hAnsi="Calibri" w:eastAsia="Calibri" w:cs="Calibri"/>
          <w:noProof w:val="0"/>
          <w:sz w:val="22"/>
          <w:szCs w:val="22"/>
          <w:lang w:val="en-US"/>
        </w:rPr>
        <w:t xml:space="preserve"> (Accessed: 25 November 2019).</w:t>
      </w:r>
    </w:p>
    <w:p w:rsidR="210EAB0C" w:rsidP="210EAB0C" w:rsidRDefault="210EAB0C" w14:paraId="1CC32D5C" w14:textId="71120581">
      <w:pPr>
        <w:pStyle w:val="Normal"/>
        <w:spacing w:line="360" w:lineRule="auto"/>
        <w:rPr>
          <w:rFonts w:ascii="Calibri" w:hAnsi="Calibri" w:eastAsia="Calibri" w:cs="Calibri"/>
          <w:i w:val="1"/>
          <w:iCs w:val="1"/>
          <w:noProof w:val="0"/>
          <w:sz w:val="22"/>
          <w:szCs w:val="22"/>
          <w:lang w:val="en-US"/>
        </w:rPr>
      </w:pPr>
      <w:r w:rsidRPr="210EAB0C" w:rsidR="210EAB0C">
        <w:rPr>
          <w:rFonts w:ascii="Calibri" w:hAnsi="Calibri" w:eastAsia="Calibri" w:cs="Calibri"/>
          <w:noProof w:val="0"/>
          <w:sz w:val="22"/>
          <w:szCs w:val="22"/>
          <w:lang w:val="en-US"/>
        </w:rPr>
        <w:t xml:space="preserve">Farthing, R. (No date) </w:t>
      </w:r>
      <w:r w:rsidRPr="210EAB0C" w:rsidR="210EAB0C">
        <w:rPr>
          <w:rFonts w:ascii="Calibri" w:hAnsi="Calibri" w:eastAsia="Calibri" w:cs="Calibri"/>
          <w:i w:val="1"/>
          <w:iCs w:val="1"/>
          <w:noProof w:val="0"/>
          <w:sz w:val="22"/>
          <w:szCs w:val="22"/>
          <w:lang w:val="en-US"/>
        </w:rPr>
        <w:t xml:space="preserve">Going Hungry? Young people’s experiences of Free School Meals. </w:t>
      </w:r>
      <w:r w:rsidRPr="210EAB0C" w:rsidR="210EAB0C">
        <w:rPr>
          <w:rFonts w:ascii="Calibri" w:hAnsi="Calibri" w:eastAsia="Calibri" w:cs="Calibri"/>
          <w:i w:val="0"/>
          <w:iCs w:val="0"/>
          <w:noProof w:val="0"/>
          <w:sz w:val="22"/>
          <w:szCs w:val="22"/>
          <w:lang w:val="en-US"/>
        </w:rPr>
        <w:t xml:space="preserve">Available at: </w:t>
      </w:r>
      <w:hyperlink r:id="R7c0e375e5407459e">
        <w:r w:rsidRPr="210EAB0C" w:rsidR="210EAB0C">
          <w:rPr>
            <w:rStyle w:val="Hyperlink"/>
            <w:rFonts w:ascii="Calibri" w:hAnsi="Calibri" w:eastAsia="Calibri" w:cs="Calibri"/>
            <w:noProof w:val="0"/>
            <w:sz w:val="22"/>
            <w:szCs w:val="22"/>
            <w:lang w:val="en-US"/>
          </w:rPr>
          <w:t>https://cpag.org.uk/sites/default/files/Going%20Hungry%20young%20peoples%20experiences%20of%20Free%20School%20Meals.pdf</w:t>
        </w:r>
      </w:hyperlink>
      <w:r w:rsidRPr="210EAB0C" w:rsidR="210EAB0C">
        <w:rPr>
          <w:rFonts w:ascii="Calibri" w:hAnsi="Calibri" w:eastAsia="Calibri" w:cs="Calibri"/>
          <w:noProof w:val="0"/>
          <w:sz w:val="22"/>
          <w:szCs w:val="22"/>
          <w:lang w:val="en-US"/>
        </w:rPr>
        <w:t xml:space="preserve"> (Accessed: 26 November 2019). </w:t>
      </w:r>
    </w:p>
    <w:p w:rsidR="50BB8E14" w:rsidP="50BB8E14" w:rsidRDefault="50BB8E14" w14:paraId="5B18A6D9" w14:textId="4308AB1B">
      <w:pPr>
        <w:pStyle w:val="Normal"/>
        <w:spacing w:line="360" w:lineRule="auto"/>
        <w:rPr>
          <w:rFonts w:ascii="Calibri" w:hAnsi="Calibri" w:eastAsia="Calibri" w:cs="Calibri"/>
          <w:i w:val="1"/>
          <w:iCs w:val="1"/>
          <w:noProof w:val="0"/>
          <w:sz w:val="22"/>
          <w:szCs w:val="22"/>
          <w:lang w:val="en-US"/>
        </w:rPr>
      </w:pPr>
      <w:r w:rsidRPr="50BB8E14" w:rsidR="50BB8E14">
        <w:rPr>
          <w:rFonts w:ascii="Calibri" w:hAnsi="Calibri" w:eastAsia="Calibri" w:cs="Calibri"/>
          <w:noProof w:val="0"/>
          <w:sz w:val="22"/>
          <w:szCs w:val="22"/>
          <w:lang w:val="en-US"/>
        </w:rPr>
        <w:t xml:space="preserve">Florian, L. (2012) ‘Preparing Teachers to Work in Inclusive Classrooms: Key Lessons for the Professional Development of Teacher Educators from Scotland’s Inclusive Practice Project’ </w:t>
      </w:r>
      <w:r w:rsidRPr="50BB8E14" w:rsidR="50BB8E14">
        <w:rPr>
          <w:rFonts w:ascii="Calibri" w:hAnsi="Calibri" w:eastAsia="Calibri" w:cs="Calibri"/>
          <w:i w:val="1"/>
          <w:iCs w:val="1"/>
          <w:noProof w:val="0"/>
          <w:sz w:val="22"/>
          <w:szCs w:val="22"/>
          <w:lang w:val="en-US"/>
        </w:rPr>
        <w:t>Journal of Teacher Education</w:t>
      </w:r>
      <w:r w:rsidRPr="50BB8E14" w:rsidR="50BB8E14">
        <w:rPr>
          <w:rFonts w:ascii="Calibri" w:hAnsi="Calibri" w:eastAsia="Calibri" w:cs="Calibri"/>
          <w:i w:val="0"/>
          <w:iCs w:val="0"/>
          <w:noProof w:val="0"/>
          <w:sz w:val="22"/>
          <w:szCs w:val="22"/>
          <w:lang w:val="en-US"/>
        </w:rPr>
        <w:t xml:space="preserve"> 63(4), pp. 275-285. Available at: </w:t>
      </w:r>
      <w:hyperlink r:id="R0bb18cfb2e3f4348">
        <w:r w:rsidRPr="50BB8E14" w:rsidR="50BB8E14">
          <w:rPr>
            <w:rStyle w:val="Hyperlink"/>
            <w:rFonts w:ascii="Calibri" w:hAnsi="Calibri" w:eastAsia="Calibri" w:cs="Calibri"/>
            <w:noProof w:val="0"/>
            <w:sz w:val="22"/>
            <w:szCs w:val="22"/>
            <w:lang w:val="en-US"/>
          </w:rPr>
          <w:t>https://journals.sagepub.com/doi/pdf/10.1177/0022487112447112</w:t>
        </w:r>
      </w:hyperlink>
      <w:r w:rsidRPr="50BB8E14" w:rsidR="50BB8E14">
        <w:rPr>
          <w:rFonts w:ascii="Calibri" w:hAnsi="Calibri" w:eastAsia="Calibri" w:cs="Calibri"/>
          <w:noProof w:val="0"/>
          <w:sz w:val="22"/>
          <w:szCs w:val="22"/>
          <w:lang w:val="en-US"/>
        </w:rPr>
        <w:t xml:space="preserve"> (Accessed: 25 November 2019). </w:t>
      </w:r>
    </w:p>
    <w:p w:rsidR="50BB8E14" w:rsidP="0801C7CD" w:rsidRDefault="50BB8E14" w14:paraId="5C075AF9" w14:textId="51562E91">
      <w:pPr>
        <w:pStyle w:val="Normal"/>
        <w:spacing w:line="360" w:lineRule="auto"/>
        <w:rPr>
          <w:rFonts w:ascii="Calibri" w:hAnsi="Calibri" w:eastAsia="Calibri" w:cs="Calibri"/>
          <w:i w:val="1"/>
          <w:iCs w:val="1"/>
          <w:noProof w:val="0"/>
          <w:sz w:val="22"/>
          <w:szCs w:val="22"/>
          <w:lang w:val="en-US"/>
        </w:rPr>
      </w:pPr>
      <w:r w:rsidRPr="0801C7CD" w:rsidR="0801C7CD">
        <w:rPr>
          <w:rFonts w:ascii="Calibri" w:hAnsi="Calibri" w:eastAsia="Calibri" w:cs="Calibri"/>
          <w:noProof w:val="0"/>
          <w:sz w:val="22"/>
          <w:szCs w:val="22"/>
          <w:lang w:val="en-US"/>
        </w:rPr>
        <w:t>Florian, L and Linklater, H. (2010) ‘Preparing teachers for inclusive education: using inclusive pedagogy to enhance teaching and learning for all’</w:t>
      </w:r>
      <w:r w:rsidRPr="0801C7CD" w:rsidR="0801C7CD">
        <w:rPr>
          <w:rFonts w:ascii="Calibri" w:hAnsi="Calibri" w:eastAsia="Calibri" w:cs="Calibri"/>
          <w:i w:val="1"/>
          <w:iCs w:val="1"/>
          <w:noProof w:val="0"/>
          <w:sz w:val="22"/>
          <w:szCs w:val="22"/>
          <w:lang w:val="en-US"/>
        </w:rPr>
        <w:t xml:space="preserve"> Cambridge Journal of Education </w:t>
      </w:r>
      <w:r w:rsidRPr="0801C7CD" w:rsidR="0801C7CD">
        <w:rPr>
          <w:rFonts w:ascii="Calibri" w:hAnsi="Calibri" w:eastAsia="Calibri" w:cs="Calibri"/>
          <w:i w:val="0"/>
          <w:iCs w:val="0"/>
          <w:noProof w:val="0"/>
          <w:sz w:val="22"/>
          <w:szCs w:val="22"/>
          <w:lang w:val="en-US"/>
        </w:rPr>
        <w:t xml:space="preserve">40(4), pp. 369-386. Available at: </w:t>
      </w:r>
      <w:hyperlink r:id="Re15d425c25db461d">
        <w:r w:rsidRPr="0801C7CD" w:rsidR="0801C7CD">
          <w:rPr>
            <w:rStyle w:val="Hyperlink"/>
            <w:rFonts w:ascii="Calibri" w:hAnsi="Calibri" w:eastAsia="Calibri" w:cs="Calibri"/>
            <w:noProof w:val="0"/>
            <w:sz w:val="22"/>
            <w:szCs w:val="22"/>
            <w:lang w:val="en-US"/>
          </w:rPr>
          <w:t>https://www.tandfonline.com/doi/pdf/10.1080/0305764X.2010.526588?needAccess=true</w:t>
        </w:r>
      </w:hyperlink>
      <w:r w:rsidRPr="0801C7CD" w:rsidR="0801C7CD">
        <w:rPr>
          <w:rFonts w:ascii="Calibri" w:hAnsi="Calibri" w:eastAsia="Calibri" w:cs="Calibri"/>
          <w:noProof w:val="0"/>
          <w:sz w:val="22"/>
          <w:szCs w:val="22"/>
          <w:lang w:val="en-US"/>
        </w:rPr>
        <w:t xml:space="preserve"> (Accessed: 25 November 2019). </w:t>
      </w:r>
    </w:p>
    <w:p w:rsidR="3CF84820" w:rsidP="3CF84820" w:rsidRDefault="3CF84820" w14:paraId="4937BE6B" w14:textId="5E837675">
      <w:pPr>
        <w:pStyle w:val="Normal"/>
        <w:spacing w:line="360" w:lineRule="auto"/>
        <w:rPr>
          <w:rFonts w:ascii="Calibri" w:hAnsi="Calibri" w:eastAsia="Calibri" w:cs="Calibri"/>
          <w:i w:val="1"/>
          <w:iCs w:val="1"/>
          <w:noProof w:val="0"/>
          <w:sz w:val="22"/>
          <w:szCs w:val="22"/>
          <w:lang w:val="en-US"/>
        </w:rPr>
      </w:pPr>
      <w:r w:rsidRPr="3CF84820" w:rsidR="3CF84820">
        <w:rPr>
          <w:rFonts w:ascii="Calibri" w:hAnsi="Calibri" w:eastAsia="Calibri" w:cs="Calibri"/>
          <w:noProof w:val="0"/>
          <w:sz w:val="22"/>
          <w:szCs w:val="22"/>
          <w:lang w:val="en-US"/>
        </w:rPr>
        <w:t xml:space="preserve">Gallagher, R. and Heyne, M. (2012) </w:t>
      </w:r>
      <w:r w:rsidRPr="3CF84820" w:rsidR="3CF84820">
        <w:rPr>
          <w:rFonts w:ascii="Calibri" w:hAnsi="Calibri" w:eastAsia="Calibri" w:cs="Calibri"/>
          <w:i w:val="1"/>
          <w:iCs w:val="1"/>
          <w:noProof w:val="0"/>
          <w:sz w:val="22"/>
          <w:szCs w:val="22"/>
          <w:lang w:val="en-US"/>
        </w:rPr>
        <w:t xml:space="preserve">Appreciative Inquiry: The pluses and the minuses. </w:t>
      </w:r>
      <w:r w:rsidRPr="3CF84820" w:rsidR="3CF84820">
        <w:rPr>
          <w:rFonts w:ascii="Calibri" w:hAnsi="Calibri" w:eastAsia="Calibri" w:cs="Calibri"/>
          <w:i w:val="0"/>
          <w:iCs w:val="0"/>
          <w:noProof w:val="0"/>
          <w:sz w:val="22"/>
          <w:szCs w:val="22"/>
          <w:lang w:val="en-US"/>
        </w:rPr>
        <w:t>Available at:</w:t>
      </w:r>
      <w:hyperlink r:id="R2f525a55e16f4c59">
        <w:r w:rsidRPr="3CF84820" w:rsidR="3CF84820">
          <w:rPr>
            <w:rStyle w:val="Hyperlink"/>
            <w:rFonts w:ascii="Calibri" w:hAnsi="Calibri" w:eastAsia="Calibri" w:cs="Calibri"/>
            <w:noProof w:val="0"/>
            <w:sz w:val="22"/>
            <w:szCs w:val="22"/>
            <w:lang w:val="en-US"/>
          </w:rPr>
          <w:t>http://static1.1.sqspcdn.com/static/f/630204/16788918/1330119981937/Appreciative+inquiry-+The+pluses+and+the+minuses-as+of+2-24-12.pdf?token=txIuqfjMr0qjWWRtCa7UGq5uqqA%3D</w:t>
        </w:r>
      </w:hyperlink>
      <w:r w:rsidRPr="3CF84820" w:rsidR="3CF84820">
        <w:rPr>
          <w:rFonts w:ascii="Calibri" w:hAnsi="Calibri" w:eastAsia="Calibri" w:cs="Calibri"/>
          <w:noProof w:val="0"/>
          <w:sz w:val="22"/>
          <w:szCs w:val="22"/>
          <w:lang w:val="en-US"/>
        </w:rPr>
        <w:t xml:space="preserve"> (Accessed: 29 November 2019). </w:t>
      </w:r>
    </w:p>
    <w:p w:rsidR="3CF84820" w:rsidP="3CF84820" w:rsidRDefault="3CF84820" w14:paraId="27E39CB3" w14:textId="6B01E357">
      <w:pPr>
        <w:pStyle w:val="Normal"/>
        <w:spacing w:line="360" w:lineRule="auto"/>
        <w:rPr>
          <w:rFonts w:ascii="Calibri" w:hAnsi="Calibri" w:eastAsia="Calibri" w:cs="Calibri"/>
          <w:i w:val="1"/>
          <w:iCs w:val="1"/>
          <w:noProof w:val="0"/>
          <w:sz w:val="22"/>
          <w:szCs w:val="22"/>
          <w:lang w:val="en-US"/>
        </w:rPr>
      </w:pPr>
      <w:r w:rsidRPr="3CF84820" w:rsidR="3CF84820">
        <w:rPr>
          <w:rFonts w:ascii="Calibri" w:hAnsi="Calibri" w:eastAsia="Calibri" w:cs="Calibri"/>
          <w:noProof w:val="0"/>
          <w:sz w:val="22"/>
          <w:szCs w:val="22"/>
          <w:lang w:val="en-US"/>
        </w:rPr>
        <w:t xml:space="preserve">Inclusive Schools Network. (2015) </w:t>
      </w:r>
      <w:r w:rsidRPr="3CF84820" w:rsidR="3CF84820">
        <w:rPr>
          <w:rFonts w:ascii="Calibri" w:hAnsi="Calibri" w:eastAsia="Calibri" w:cs="Calibri"/>
          <w:i w:val="1"/>
          <w:iCs w:val="1"/>
          <w:noProof w:val="0"/>
          <w:sz w:val="22"/>
          <w:szCs w:val="22"/>
          <w:lang w:val="en-US"/>
        </w:rPr>
        <w:t xml:space="preserve">Together we learn better: Inclusive schools benefit all children. </w:t>
      </w:r>
      <w:r w:rsidRPr="3CF84820" w:rsidR="3CF84820">
        <w:rPr>
          <w:rFonts w:ascii="Calibri" w:hAnsi="Calibri" w:eastAsia="Calibri" w:cs="Calibri"/>
          <w:i w:val="0"/>
          <w:iCs w:val="0"/>
          <w:noProof w:val="0"/>
          <w:sz w:val="22"/>
          <w:szCs w:val="22"/>
          <w:lang w:val="en-US"/>
        </w:rPr>
        <w:t>Available at:</w:t>
      </w:r>
      <w:hyperlink r:id="Rae0e34b7c1d548b4">
        <w:r w:rsidRPr="3CF84820" w:rsidR="3CF84820">
          <w:rPr>
            <w:rStyle w:val="Hyperlink"/>
            <w:rFonts w:ascii="Calibri" w:hAnsi="Calibri" w:eastAsia="Calibri" w:cs="Calibri"/>
            <w:noProof w:val="0"/>
            <w:sz w:val="22"/>
            <w:szCs w:val="22"/>
            <w:lang w:val="en-US"/>
          </w:rPr>
          <w:t>https://inclusiveschools.org/together-we-learn-better-inclusive-schools-benefit-all-children/</w:t>
        </w:r>
      </w:hyperlink>
      <w:r w:rsidRPr="3CF84820" w:rsidR="3CF84820">
        <w:rPr>
          <w:rFonts w:ascii="Calibri" w:hAnsi="Calibri" w:eastAsia="Calibri" w:cs="Calibri"/>
          <w:noProof w:val="0"/>
          <w:sz w:val="22"/>
          <w:szCs w:val="22"/>
          <w:lang w:val="en-US"/>
        </w:rPr>
        <w:t xml:space="preserve"> (Accessed: 29 November 2019). </w:t>
      </w:r>
    </w:p>
    <w:p w:rsidR="3CF84820" w:rsidP="3CF84820" w:rsidRDefault="3CF84820" w14:paraId="7C18FB86" w14:textId="4146DB1C">
      <w:pPr>
        <w:pStyle w:val="Normal"/>
        <w:spacing w:line="360" w:lineRule="auto"/>
        <w:rPr>
          <w:rFonts w:ascii="Calibri" w:hAnsi="Calibri" w:eastAsia="Calibri" w:cs="Calibri"/>
          <w:noProof w:val="0"/>
          <w:sz w:val="22"/>
          <w:szCs w:val="22"/>
          <w:lang w:val="en-US"/>
        </w:rPr>
      </w:pPr>
      <w:r w:rsidRPr="3CF84820" w:rsidR="3CF84820">
        <w:rPr>
          <w:rFonts w:ascii="Calibri" w:hAnsi="Calibri" w:eastAsia="Calibri" w:cs="Calibri"/>
          <w:noProof w:val="0"/>
          <w:sz w:val="22"/>
          <w:szCs w:val="22"/>
          <w:lang w:val="en-US"/>
        </w:rPr>
        <w:t xml:space="preserve">James, J. (2012) </w:t>
      </w:r>
      <w:r w:rsidRPr="3CF84820" w:rsidR="3CF84820">
        <w:rPr>
          <w:rFonts w:ascii="Calibri" w:hAnsi="Calibri" w:eastAsia="Calibri" w:cs="Calibri"/>
          <w:i w:val="1"/>
          <w:iCs w:val="1"/>
          <w:noProof w:val="0"/>
          <w:sz w:val="22"/>
          <w:szCs w:val="22"/>
          <w:lang w:val="en-US"/>
        </w:rPr>
        <w:t>PEER EFFECTS IN FREE SCHOOL MEALS: INFORMATION OR STIGMA?</w:t>
      </w:r>
      <w:r w:rsidRPr="3CF84820" w:rsidR="3CF84820">
        <w:rPr>
          <w:rFonts w:ascii="Calibri" w:hAnsi="Calibri" w:eastAsia="Calibri" w:cs="Calibri"/>
          <w:b w:val="0"/>
          <w:bCs w:val="0"/>
          <w:i w:val="0"/>
          <w:iCs w:val="0"/>
          <w:noProof w:val="0"/>
          <w:sz w:val="22"/>
          <w:szCs w:val="22"/>
          <w:lang w:val="en-US"/>
        </w:rPr>
        <w:t xml:space="preserve"> Available at: </w:t>
      </w:r>
      <w:hyperlink r:id="R71bac862414d4de2">
        <w:r w:rsidRPr="3CF84820" w:rsidR="3CF84820">
          <w:rPr>
            <w:rStyle w:val="Hyperlink"/>
            <w:rFonts w:ascii="Calibri" w:hAnsi="Calibri" w:eastAsia="Calibri" w:cs="Calibri"/>
            <w:noProof w:val="0"/>
            <w:sz w:val="22"/>
            <w:szCs w:val="22"/>
            <w:lang w:val="en-US"/>
          </w:rPr>
          <w:t>https://cadmus.eui.eu/bitstream/handle/1814/22560/MWP_2012_11_James.pdf?sequence=1&amp;isAllowed=y</w:t>
        </w:r>
      </w:hyperlink>
      <w:r w:rsidRPr="3CF84820" w:rsidR="3CF84820">
        <w:rPr>
          <w:rFonts w:ascii="Calibri" w:hAnsi="Calibri" w:eastAsia="Calibri" w:cs="Calibri"/>
          <w:noProof w:val="0"/>
          <w:sz w:val="22"/>
          <w:szCs w:val="22"/>
          <w:lang w:val="en-US"/>
        </w:rPr>
        <w:t xml:space="preserve"> (Accessed: 27 November 2017).</w:t>
      </w:r>
    </w:p>
    <w:p w:rsidR="3D198CF5" w:rsidP="0801C7CD" w:rsidRDefault="3D198CF5" w14:paraId="1D3A8829" w14:textId="209221F0">
      <w:pPr>
        <w:pStyle w:val="Normal"/>
        <w:spacing w:line="360" w:lineRule="auto"/>
        <w:rPr>
          <w:rFonts w:ascii="Calibri" w:hAnsi="Calibri" w:eastAsia="Calibri" w:cs="Calibri"/>
          <w:i w:val="0"/>
          <w:iCs w:val="0"/>
          <w:noProof w:val="0"/>
          <w:sz w:val="22"/>
          <w:szCs w:val="22"/>
          <w:lang w:val="en-US"/>
        </w:rPr>
      </w:pPr>
      <w:r w:rsidRPr="0801C7CD" w:rsidR="0801C7CD">
        <w:rPr>
          <w:rFonts w:ascii="Calibri" w:hAnsi="Calibri" w:eastAsia="Calibri" w:cs="Calibri"/>
          <w:noProof w:val="0"/>
          <w:sz w:val="22"/>
          <w:szCs w:val="22"/>
          <w:lang w:val="en-US"/>
        </w:rPr>
        <w:t xml:space="preserve">McLeod, S. A. (2007) </w:t>
      </w:r>
      <w:r w:rsidRPr="0801C7CD" w:rsidR="0801C7CD">
        <w:rPr>
          <w:rFonts w:ascii="Calibri" w:hAnsi="Calibri" w:eastAsia="Calibri" w:cs="Calibri"/>
          <w:i w:val="1"/>
          <w:iCs w:val="1"/>
          <w:noProof w:val="0"/>
          <w:sz w:val="22"/>
          <w:szCs w:val="22"/>
          <w:lang w:val="en-US"/>
        </w:rPr>
        <w:t xml:space="preserve">CT2 Paper 1 – Maslow Hierarchy of Needs. </w:t>
      </w:r>
      <w:r w:rsidRPr="0801C7CD" w:rsidR="0801C7CD">
        <w:rPr>
          <w:rFonts w:ascii="Calibri" w:hAnsi="Calibri" w:eastAsia="Calibri" w:cs="Calibri"/>
          <w:i w:val="0"/>
          <w:iCs w:val="0"/>
          <w:noProof w:val="0"/>
          <w:sz w:val="22"/>
          <w:szCs w:val="22"/>
          <w:lang w:val="en-US"/>
        </w:rPr>
        <w:t xml:space="preserve">Available at: </w:t>
      </w:r>
      <w:hyperlink r:id="Rf2f9a791a5344344">
        <w:r w:rsidRPr="0801C7CD" w:rsidR="0801C7CD">
          <w:rPr>
            <w:rStyle w:val="Hyperlink"/>
            <w:rFonts w:ascii="Calibri" w:hAnsi="Calibri" w:eastAsia="Calibri" w:cs="Calibri"/>
            <w:noProof w:val="0"/>
            <w:sz w:val="22"/>
            <w:szCs w:val="22"/>
            <w:lang w:val="en-US"/>
          </w:rPr>
          <w:t>http://highgatecounselling.org.uk/members/certificate/CT2%20Paper%201.pdf</w:t>
        </w:r>
      </w:hyperlink>
      <w:r w:rsidRPr="0801C7CD" w:rsidR="0801C7CD">
        <w:rPr>
          <w:rFonts w:ascii="Calibri" w:hAnsi="Calibri" w:eastAsia="Calibri" w:cs="Calibri"/>
          <w:noProof w:val="0"/>
          <w:sz w:val="22"/>
          <w:szCs w:val="22"/>
          <w:lang w:val="en-US"/>
        </w:rPr>
        <w:t xml:space="preserve"> (Accessed: 26 November 2019).  </w:t>
      </w:r>
    </w:p>
    <w:p w:rsidR="0801C7CD" w:rsidP="0801C7CD" w:rsidRDefault="0801C7CD" w14:paraId="50EA0464" w14:textId="685A4B39">
      <w:pPr>
        <w:pStyle w:val="Normal"/>
        <w:spacing w:line="360" w:lineRule="auto"/>
        <w:rPr>
          <w:rFonts w:ascii="Calibri" w:hAnsi="Calibri" w:eastAsia="Calibri" w:cs="Calibri"/>
          <w:i w:val="1"/>
          <w:iCs w:val="1"/>
          <w:noProof w:val="0"/>
          <w:sz w:val="22"/>
          <w:szCs w:val="22"/>
          <w:lang w:val="en-US"/>
        </w:rPr>
      </w:pPr>
      <w:r w:rsidRPr="0801C7CD" w:rsidR="0801C7CD">
        <w:rPr>
          <w:rFonts w:ascii="Calibri" w:hAnsi="Calibri" w:eastAsia="Calibri" w:cs="Calibri"/>
          <w:noProof w:val="0"/>
          <w:sz w:val="22"/>
          <w:szCs w:val="22"/>
          <w:lang w:val="en-US"/>
        </w:rPr>
        <w:t xml:space="preserve">Menzies, L. (2013) </w:t>
      </w:r>
      <w:r w:rsidRPr="0801C7CD" w:rsidR="0801C7CD">
        <w:rPr>
          <w:rFonts w:ascii="Calibri" w:hAnsi="Calibri" w:eastAsia="Calibri" w:cs="Calibri"/>
          <w:i w:val="1"/>
          <w:iCs w:val="1"/>
          <w:noProof w:val="0"/>
          <w:sz w:val="22"/>
          <w:szCs w:val="22"/>
          <w:lang w:val="en-US"/>
        </w:rPr>
        <w:t>Educational Aspirations: How English Schools can work with parents to keep them on track.</w:t>
      </w:r>
      <w:r w:rsidRPr="0801C7CD" w:rsidR="0801C7CD">
        <w:rPr>
          <w:rFonts w:ascii="Calibri" w:hAnsi="Calibri" w:eastAsia="Calibri" w:cs="Calibri"/>
          <w:i w:val="0"/>
          <w:iCs w:val="0"/>
          <w:noProof w:val="0"/>
          <w:sz w:val="22"/>
          <w:szCs w:val="22"/>
          <w:lang w:val="en-US"/>
        </w:rPr>
        <w:t xml:space="preserve"> Available at:</w:t>
      </w:r>
      <w:hyperlink r:id="R5a5b95c755e34a6f">
        <w:r w:rsidRPr="0801C7CD" w:rsidR="0801C7CD">
          <w:rPr>
            <w:rStyle w:val="Hyperlink"/>
            <w:rFonts w:ascii="Calibri" w:hAnsi="Calibri" w:eastAsia="Calibri" w:cs="Calibri"/>
            <w:noProof w:val="0"/>
            <w:sz w:val="22"/>
            <w:szCs w:val="22"/>
            <w:lang w:val="en-US"/>
          </w:rPr>
          <w:t>file:///C:/Users/Kate/Downloads/england-education-aspirations-summary.pdf</w:t>
        </w:r>
      </w:hyperlink>
      <w:r w:rsidRPr="0801C7CD" w:rsidR="0801C7CD">
        <w:rPr>
          <w:rFonts w:ascii="Calibri" w:hAnsi="Calibri" w:eastAsia="Calibri" w:cs="Calibri"/>
          <w:noProof w:val="0"/>
          <w:sz w:val="22"/>
          <w:szCs w:val="22"/>
          <w:lang w:val="en-US"/>
        </w:rPr>
        <w:t xml:space="preserve"> (Acessed: 28 November 2019). </w:t>
      </w:r>
    </w:p>
    <w:p w:rsidR="210EAB0C" w:rsidP="210EAB0C" w:rsidRDefault="210EAB0C" w14:paraId="2013E735" w14:textId="5F01ABF1">
      <w:pPr>
        <w:pStyle w:val="Normal"/>
        <w:spacing w:line="360" w:lineRule="auto"/>
        <w:rPr>
          <w:rFonts w:ascii="Calibri" w:hAnsi="Calibri" w:eastAsia="Calibri" w:cs="Calibri"/>
          <w:noProof w:val="0"/>
          <w:sz w:val="22"/>
          <w:szCs w:val="22"/>
          <w:lang w:val="en-US"/>
        </w:rPr>
      </w:pPr>
      <w:r w:rsidRPr="210EAB0C" w:rsidR="210EAB0C">
        <w:rPr>
          <w:rFonts w:ascii="Calibri" w:hAnsi="Calibri" w:eastAsia="Calibri" w:cs="Calibri"/>
          <w:noProof w:val="0"/>
          <w:sz w:val="22"/>
          <w:szCs w:val="22"/>
          <w:lang w:val="en-US"/>
        </w:rPr>
        <w:t xml:space="preserve">Munro, J. (2012) </w:t>
      </w:r>
      <w:r w:rsidRPr="210EAB0C" w:rsidR="210EAB0C">
        <w:rPr>
          <w:rFonts w:ascii="Calibri" w:hAnsi="Calibri" w:eastAsia="Calibri" w:cs="Calibri"/>
          <w:i w:val="1"/>
          <w:iCs w:val="1"/>
          <w:noProof w:val="0"/>
          <w:sz w:val="22"/>
          <w:szCs w:val="22"/>
          <w:lang w:val="en-US"/>
        </w:rPr>
        <w:t>Effective strategies for implementing differentiated instruction.</w:t>
      </w:r>
      <w:r w:rsidRPr="210EAB0C" w:rsidR="210EAB0C">
        <w:rPr>
          <w:rFonts w:ascii="Calibri" w:hAnsi="Calibri" w:eastAsia="Calibri" w:cs="Calibri"/>
          <w:i w:val="0"/>
          <w:iCs w:val="0"/>
          <w:noProof w:val="0"/>
          <w:sz w:val="22"/>
          <w:szCs w:val="22"/>
          <w:lang w:val="en-US"/>
        </w:rPr>
        <w:t xml:space="preserve"> Available at:</w:t>
      </w:r>
      <w:r w:rsidRPr="210EAB0C" w:rsidR="210EAB0C">
        <w:rPr>
          <w:rFonts w:ascii="Calibri" w:hAnsi="Calibri" w:eastAsia="Calibri" w:cs="Calibri"/>
          <w:i w:val="1"/>
          <w:iCs w:val="1"/>
          <w:noProof w:val="0"/>
          <w:sz w:val="22"/>
          <w:szCs w:val="22"/>
          <w:lang w:val="en-US"/>
        </w:rPr>
        <w:t xml:space="preserve"> </w:t>
      </w:r>
      <w:hyperlink r:id="Re1cfcf668981459a">
        <w:r w:rsidRPr="210EAB0C" w:rsidR="210EAB0C">
          <w:rPr>
            <w:rStyle w:val="Hyperlink"/>
            <w:rFonts w:ascii="Calibri" w:hAnsi="Calibri" w:eastAsia="Calibri" w:cs="Calibri"/>
            <w:noProof w:val="0"/>
            <w:sz w:val="22"/>
            <w:szCs w:val="22"/>
            <w:lang w:val="en-US"/>
          </w:rPr>
          <w:t>https://research.acer.edu.au/cgi/viewcontent.cgi?article=1144&amp;context=research_conference</w:t>
        </w:r>
      </w:hyperlink>
      <w:r w:rsidRPr="210EAB0C" w:rsidR="210EAB0C">
        <w:rPr>
          <w:rFonts w:ascii="Calibri" w:hAnsi="Calibri" w:eastAsia="Calibri" w:cs="Calibri"/>
          <w:noProof w:val="0"/>
          <w:sz w:val="22"/>
          <w:szCs w:val="22"/>
          <w:lang w:val="en-US"/>
        </w:rPr>
        <w:t xml:space="preserve"> (Accessed: 27 November 2019). </w:t>
      </w:r>
    </w:p>
    <w:p w:rsidR="50BB8E14" w:rsidP="0801C7CD" w:rsidRDefault="50BB8E14" w14:paraId="4753254F" w14:textId="3A63F66F">
      <w:pPr>
        <w:pStyle w:val="Normal"/>
        <w:spacing w:line="360" w:lineRule="auto"/>
        <w:rPr>
          <w:rFonts w:ascii="Calibri" w:hAnsi="Calibri" w:eastAsia="Calibri" w:cs="Calibri"/>
          <w:noProof w:val="0"/>
          <w:sz w:val="22"/>
          <w:szCs w:val="22"/>
          <w:lang w:val="en-US"/>
        </w:rPr>
      </w:pPr>
      <w:r w:rsidRPr="0801C7CD" w:rsidR="0801C7CD">
        <w:rPr>
          <w:rFonts w:ascii="Calibri" w:hAnsi="Calibri" w:eastAsia="Calibri" w:cs="Calibri"/>
          <w:noProof w:val="0"/>
          <w:sz w:val="22"/>
          <w:szCs w:val="22"/>
          <w:lang w:val="en-US"/>
        </w:rPr>
        <w:t xml:space="preserve">Murphy, E. (2010) </w:t>
      </w:r>
      <w:r w:rsidRPr="0801C7CD" w:rsidR="0801C7CD">
        <w:rPr>
          <w:rFonts w:ascii="Calibri" w:hAnsi="Calibri" w:eastAsia="Calibri" w:cs="Calibri"/>
          <w:i w:val="1"/>
          <w:iCs w:val="1"/>
          <w:noProof w:val="0"/>
          <w:sz w:val="22"/>
          <w:szCs w:val="22"/>
          <w:lang w:val="en-US"/>
        </w:rPr>
        <w:t xml:space="preserve">Effect of Free School Meals Nutrition on Educational Attainment. </w:t>
      </w:r>
      <w:r w:rsidRPr="0801C7CD" w:rsidR="0801C7CD">
        <w:rPr>
          <w:rFonts w:ascii="Calibri" w:hAnsi="Calibri" w:eastAsia="Calibri" w:cs="Calibri"/>
          <w:i w:val="0"/>
          <w:iCs w:val="0"/>
          <w:noProof w:val="0"/>
          <w:sz w:val="22"/>
          <w:szCs w:val="22"/>
          <w:lang w:val="en-US"/>
        </w:rPr>
        <w:t xml:space="preserve">Available at: </w:t>
      </w:r>
      <w:hyperlink r:id="Raf8ff049f7184047">
        <w:r w:rsidRPr="0801C7CD" w:rsidR="0801C7CD">
          <w:rPr>
            <w:rStyle w:val="Hyperlink"/>
            <w:rFonts w:ascii="Calibri" w:hAnsi="Calibri" w:eastAsia="Calibri" w:cs="Calibri"/>
            <w:noProof w:val="0"/>
            <w:sz w:val="22"/>
            <w:szCs w:val="22"/>
            <w:lang w:val="en-US"/>
          </w:rPr>
          <w:t>https://dera.ioe.ac.uk/27485/1/8610.pdf</w:t>
        </w:r>
      </w:hyperlink>
      <w:r w:rsidRPr="0801C7CD" w:rsidR="0801C7CD">
        <w:rPr>
          <w:rFonts w:ascii="Calibri" w:hAnsi="Calibri" w:eastAsia="Calibri" w:cs="Calibri"/>
          <w:noProof w:val="0"/>
          <w:sz w:val="22"/>
          <w:szCs w:val="22"/>
          <w:lang w:val="en-US"/>
        </w:rPr>
        <w:t xml:space="preserve"> (Accessed: 25 November 2019). </w:t>
      </w:r>
    </w:p>
    <w:p w:rsidR="0801C7CD" w:rsidP="0801C7CD" w:rsidRDefault="0801C7CD" w14:paraId="6195FB3B" w14:textId="4B8EC250">
      <w:pPr>
        <w:pStyle w:val="Normal"/>
        <w:spacing w:line="360" w:lineRule="auto"/>
        <w:rPr>
          <w:rFonts w:ascii="Calibri" w:hAnsi="Calibri" w:eastAsia="Calibri" w:cs="Calibri"/>
          <w:b w:val="0"/>
          <w:bCs w:val="0"/>
          <w:i w:val="1"/>
          <w:iCs w:val="1"/>
          <w:noProof w:val="0"/>
          <w:sz w:val="22"/>
          <w:szCs w:val="22"/>
          <w:lang w:val="en-US"/>
        </w:rPr>
      </w:pPr>
      <w:r w:rsidRPr="0801C7CD" w:rsidR="0801C7CD">
        <w:rPr>
          <w:rFonts w:ascii="Calibri" w:hAnsi="Calibri" w:eastAsia="Calibri" w:cs="Calibri"/>
          <w:i w:val="0"/>
          <w:iCs w:val="0"/>
          <w:noProof w:val="0"/>
          <w:sz w:val="22"/>
          <w:szCs w:val="22"/>
          <w:lang w:val="en-US"/>
        </w:rPr>
        <w:t xml:space="preserve">Nicholls, T. (2016) ‘Appreciative Inquiry: Developing focus, effectiveness and fulfilment.’ </w:t>
      </w:r>
      <w:r w:rsidRPr="0801C7CD" w:rsidR="0801C7CD">
        <w:rPr>
          <w:rFonts w:ascii="Calibri" w:hAnsi="Calibri" w:eastAsia="Calibri" w:cs="Calibri"/>
          <w:i w:val="1"/>
          <w:iCs w:val="1"/>
          <w:noProof w:val="0"/>
          <w:sz w:val="22"/>
          <w:szCs w:val="22"/>
          <w:lang w:val="en-US"/>
        </w:rPr>
        <w:t xml:space="preserve">Teacher Development Trust </w:t>
      </w:r>
      <w:r w:rsidRPr="0801C7CD" w:rsidR="0801C7CD">
        <w:rPr>
          <w:rFonts w:ascii="Calibri" w:hAnsi="Calibri" w:eastAsia="Calibri" w:cs="Calibri"/>
          <w:i w:val="0"/>
          <w:iCs w:val="0"/>
          <w:noProof w:val="0"/>
          <w:sz w:val="22"/>
          <w:szCs w:val="22"/>
          <w:lang w:val="en-US"/>
        </w:rPr>
        <w:t xml:space="preserve">[blog]. 8 September. Available at: </w:t>
      </w:r>
      <w:hyperlink r:id="R4a7c0eec24814eb4">
        <w:r w:rsidRPr="0801C7CD" w:rsidR="0801C7CD">
          <w:rPr>
            <w:rStyle w:val="Hyperlink"/>
            <w:rFonts w:ascii="Calibri" w:hAnsi="Calibri" w:eastAsia="Calibri" w:cs="Calibri"/>
            <w:noProof w:val="0"/>
            <w:sz w:val="22"/>
            <w:szCs w:val="22"/>
            <w:lang w:val="en-US"/>
          </w:rPr>
          <w:t>https://tdtrust.org/appreciative-inquiry-developing-focus-effectiveness-fulfilment</w:t>
        </w:r>
      </w:hyperlink>
      <w:r w:rsidRPr="0801C7CD" w:rsidR="0801C7CD">
        <w:rPr>
          <w:rFonts w:ascii="Calibri" w:hAnsi="Calibri" w:eastAsia="Calibri" w:cs="Calibri"/>
          <w:noProof w:val="0"/>
          <w:sz w:val="22"/>
          <w:szCs w:val="22"/>
          <w:lang w:val="en-US"/>
        </w:rPr>
        <w:t xml:space="preserve"> (Accessed: 28 November 2018).</w:t>
      </w:r>
    </w:p>
    <w:p w:rsidR="50BB8E14" w:rsidP="50BB8E14" w:rsidRDefault="50BB8E14" w14:paraId="64D628A8" w14:textId="7F3AD180">
      <w:pPr>
        <w:pStyle w:val="Normal"/>
        <w:rPr>
          <w:rFonts w:ascii="Calibri" w:hAnsi="Calibri" w:eastAsia="Calibri" w:cs="Calibri" w:asciiTheme="minorAscii" w:hAnsiTheme="minorAscii" w:eastAsiaTheme="minorAscii" w:cstheme="minorAscii"/>
          <w:b w:val="0"/>
          <w:bCs w:val="0"/>
          <w:color w:val="auto"/>
          <w:sz w:val="22"/>
          <w:szCs w:val="22"/>
        </w:rPr>
      </w:pPr>
      <w:r w:rsidRPr="50BB8E14" w:rsidR="50BB8E14">
        <w:rPr>
          <w:rFonts w:ascii="Calibri" w:hAnsi="Calibri" w:eastAsia="Calibri" w:cs="Calibri" w:asciiTheme="minorAscii" w:hAnsiTheme="minorAscii" w:eastAsiaTheme="minorAscii" w:cstheme="minorAscii"/>
          <w:noProof w:val="0"/>
          <w:color w:val="auto"/>
          <w:sz w:val="22"/>
          <w:szCs w:val="22"/>
          <w:lang w:val="en-US"/>
        </w:rPr>
        <w:t xml:space="preserve">Neath Port Talbot Council. (2019) </w:t>
      </w:r>
      <w:r w:rsidRPr="50BB8E14" w:rsidR="50BB8E14">
        <w:rPr>
          <w:rFonts w:ascii="Calibri" w:hAnsi="Calibri" w:eastAsia="Calibri" w:cs="Calibri" w:asciiTheme="minorAscii" w:hAnsiTheme="minorAscii" w:eastAsiaTheme="minorAscii" w:cstheme="minorAscii"/>
          <w:b w:val="0"/>
          <w:bCs w:val="0"/>
          <w:i w:val="1"/>
          <w:iCs w:val="1"/>
          <w:color w:val="auto"/>
          <w:sz w:val="22"/>
          <w:szCs w:val="22"/>
        </w:rPr>
        <w:t xml:space="preserve">FAQ Free School Meals. </w:t>
      </w:r>
      <w:r w:rsidRPr="50BB8E14" w:rsidR="50BB8E14">
        <w:rPr>
          <w:rFonts w:ascii="Calibri" w:hAnsi="Calibri" w:eastAsia="Calibri" w:cs="Calibri" w:asciiTheme="minorAscii" w:hAnsiTheme="minorAscii" w:eastAsiaTheme="minorAscii" w:cstheme="minorAscii"/>
          <w:b w:val="0"/>
          <w:bCs w:val="0"/>
          <w:i w:val="0"/>
          <w:iCs w:val="0"/>
          <w:color w:val="auto"/>
          <w:sz w:val="22"/>
          <w:szCs w:val="22"/>
        </w:rPr>
        <w:t xml:space="preserve">Available at: </w:t>
      </w:r>
      <w:hyperlink r:id="R997b6c784bba413e">
        <w:r w:rsidRPr="50BB8E14" w:rsidR="50BB8E14">
          <w:rPr>
            <w:rStyle w:val="Hyperlink"/>
            <w:noProof w:val="0"/>
            <w:lang w:val="en-US"/>
          </w:rPr>
          <w:t>https://www.npt.gov.uk/19345</w:t>
        </w:r>
      </w:hyperlink>
      <w:r w:rsidRPr="50BB8E14" w:rsidR="50BB8E14">
        <w:rPr>
          <w:noProof w:val="0"/>
          <w:lang w:val="en-US"/>
        </w:rPr>
        <w:t xml:space="preserve"> (Accessed: 25 November 2019). </w:t>
      </w:r>
    </w:p>
    <w:p w:rsidR="50BB8E14" w:rsidP="0801C7CD" w:rsidRDefault="50BB8E14" w14:paraId="77873CE1" w14:textId="0D5B2E2C">
      <w:pPr>
        <w:pStyle w:val="Normal"/>
        <w:spacing w:line="360" w:lineRule="auto"/>
        <w:rPr>
          <w:rFonts w:ascii="Calibri" w:hAnsi="Calibri" w:eastAsia="Calibri" w:cs="Calibri"/>
          <w:i w:val="1"/>
          <w:iCs w:val="1"/>
          <w:noProof w:val="0"/>
          <w:sz w:val="22"/>
          <w:szCs w:val="22"/>
          <w:lang w:val="en-US"/>
        </w:rPr>
      </w:pPr>
      <w:r w:rsidRPr="0801C7CD" w:rsidR="0801C7CD">
        <w:rPr>
          <w:rFonts w:ascii="Calibri" w:hAnsi="Calibri" w:eastAsia="Calibri" w:cs="Calibri"/>
          <w:noProof w:val="0"/>
          <w:sz w:val="22"/>
          <w:szCs w:val="22"/>
          <w:lang w:val="en-US"/>
        </w:rPr>
        <w:t xml:space="preserve">Peters, J. (1999) ‘What is Inclusion?’ </w:t>
      </w:r>
      <w:r w:rsidRPr="0801C7CD" w:rsidR="0801C7CD">
        <w:rPr>
          <w:rFonts w:ascii="Calibri" w:hAnsi="Calibri" w:eastAsia="Calibri" w:cs="Calibri"/>
          <w:i w:val="1"/>
          <w:iCs w:val="1"/>
          <w:noProof w:val="0"/>
          <w:sz w:val="22"/>
          <w:szCs w:val="22"/>
          <w:lang w:val="en-US"/>
        </w:rPr>
        <w:t xml:space="preserve">The Review: A Journal of Undergraduate Student Research </w:t>
      </w:r>
      <w:r w:rsidRPr="0801C7CD" w:rsidR="0801C7CD">
        <w:rPr>
          <w:rFonts w:ascii="Calibri" w:hAnsi="Calibri" w:eastAsia="Calibri" w:cs="Calibri"/>
          <w:i w:val="0"/>
          <w:iCs w:val="0"/>
          <w:noProof w:val="0"/>
          <w:sz w:val="22"/>
          <w:szCs w:val="22"/>
          <w:lang w:val="en-US"/>
        </w:rPr>
        <w:t xml:space="preserve">2(5), pp. 15-21. Available at: </w:t>
      </w:r>
      <w:hyperlink r:id="R292cde4ddbf94b8c">
        <w:r w:rsidRPr="0801C7CD" w:rsidR="0801C7CD">
          <w:rPr>
            <w:rStyle w:val="Hyperlink"/>
            <w:rFonts w:ascii="Calibri" w:hAnsi="Calibri" w:eastAsia="Calibri" w:cs="Calibri"/>
            <w:noProof w:val="0"/>
            <w:sz w:val="22"/>
            <w:szCs w:val="22"/>
            <w:lang w:val="en-US"/>
          </w:rPr>
          <w:t>https://core.ac.uk/download/pdf/48615513.pdf</w:t>
        </w:r>
      </w:hyperlink>
      <w:r w:rsidRPr="0801C7CD" w:rsidR="0801C7CD">
        <w:rPr>
          <w:rFonts w:ascii="Calibri" w:hAnsi="Calibri" w:eastAsia="Calibri" w:cs="Calibri"/>
          <w:noProof w:val="0"/>
          <w:sz w:val="22"/>
          <w:szCs w:val="22"/>
          <w:lang w:val="en-US"/>
        </w:rPr>
        <w:t xml:space="preserve"> (Accessed: 25 November 2019). </w:t>
      </w:r>
    </w:p>
    <w:p w:rsidR="0801C7CD" w:rsidP="3CF84820" w:rsidRDefault="0801C7CD" w14:paraId="1ED79302" w14:textId="372F9507">
      <w:pPr>
        <w:pStyle w:val="Normal"/>
        <w:spacing w:line="360" w:lineRule="auto"/>
        <w:rPr>
          <w:rFonts w:ascii="Calibri" w:hAnsi="Calibri" w:eastAsia="Calibri" w:cs="Calibri"/>
          <w:i w:val="1"/>
          <w:iCs w:val="1"/>
          <w:noProof w:val="0"/>
          <w:sz w:val="22"/>
          <w:szCs w:val="22"/>
          <w:lang w:val="en-US"/>
        </w:rPr>
      </w:pPr>
      <w:r w:rsidRPr="3CF84820" w:rsidR="3CF84820">
        <w:rPr>
          <w:rFonts w:ascii="Calibri" w:hAnsi="Calibri" w:eastAsia="Calibri" w:cs="Calibri"/>
          <w:noProof w:val="0"/>
          <w:sz w:val="22"/>
          <w:szCs w:val="22"/>
          <w:lang w:val="en-US"/>
        </w:rPr>
        <w:t xml:space="preserve">Spohrer, K. (2011) ‘Deconstructing ‘Aspiration’: UK policy debates and European policy trends’ </w:t>
      </w:r>
      <w:r w:rsidRPr="3CF84820" w:rsidR="3CF84820">
        <w:rPr>
          <w:rFonts w:ascii="Calibri" w:hAnsi="Calibri" w:eastAsia="Calibri" w:cs="Calibri"/>
          <w:i w:val="1"/>
          <w:iCs w:val="1"/>
          <w:noProof w:val="0"/>
          <w:sz w:val="22"/>
          <w:szCs w:val="22"/>
          <w:lang w:val="en-US"/>
        </w:rPr>
        <w:t xml:space="preserve">European Educational Research Journal </w:t>
      </w:r>
      <w:r w:rsidRPr="3CF84820" w:rsidR="3CF84820">
        <w:rPr>
          <w:rFonts w:ascii="Calibri" w:hAnsi="Calibri" w:eastAsia="Calibri" w:cs="Calibri"/>
          <w:i w:val="0"/>
          <w:iCs w:val="0"/>
          <w:noProof w:val="0"/>
          <w:sz w:val="22"/>
          <w:szCs w:val="22"/>
          <w:lang w:val="en-US"/>
        </w:rPr>
        <w:t>10(1), pp. 53-63. Available at:</w:t>
      </w:r>
      <w:hyperlink r:id="R5a994aa2460f4c03">
        <w:r w:rsidRPr="3CF84820" w:rsidR="3CF84820">
          <w:rPr>
            <w:rStyle w:val="Hyperlink"/>
            <w:rFonts w:ascii="Calibri" w:hAnsi="Calibri" w:eastAsia="Calibri" w:cs="Calibri"/>
            <w:noProof w:val="0"/>
            <w:sz w:val="22"/>
            <w:szCs w:val="22"/>
            <w:lang w:val="en-US"/>
          </w:rPr>
          <w:t>https://journals.sagepub.com/doi/pdf/10.2304/eerj.2011.10.1.53</w:t>
        </w:r>
      </w:hyperlink>
      <w:r w:rsidRPr="3CF84820" w:rsidR="3CF84820">
        <w:rPr>
          <w:rFonts w:ascii="Calibri" w:hAnsi="Calibri" w:eastAsia="Calibri" w:cs="Calibri"/>
          <w:noProof w:val="0"/>
          <w:sz w:val="22"/>
          <w:szCs w:val="22"/>
          <w:lang w:val="en-US"/>
        </w:rPr>
        <w:t xml:space="preserve"> (Accessed: 28 November 2019).</w:t>
      </w:r>
    </w:p>
    <w:p w:rsidR="3CF84820" w:rsidP="3CF84820" w:rsidRDefault="3CF84820" w14:paraId="6E3FC7AB" w14:textId="04B6F70D">
      <w:pPr>
        <w:pStyle w:val="Normal"/>
        <w:spacing w:line="360" w:lineRule="auto"/>
        <w:rPr>
          <w:rFonts w:ascii="Calibri" w:hAnsi="Calibri" w:eastAsia="Calibri" w:cs="Calibri"/>
          <w:i w:val="1"/>
          <w:iCs w:val="1"/>
          <w:noProof w:val="0"/>
          <w:sz w:val="22"/>
          <w:szCs w:val="22"/>
          <w:lang w:val="en-US"/>
        </w:rPr>
      </w:pPr>
      <w:r w:rsidRPr="3CF84820" w:rsidR="3CF84820">
        <w:rPr>
          <w:rFonts w:ascii="Calibri" w:hAnsi="Calibri" w:eastAsia="Calibri" w:cs="Calibri"/>
          <w:noProof w:val="0"/>
          <w:sz w:val="22"/>
          <w:szCs w:val="22"/>
          <w:lang w:val="en-US"/>
        </w:rPr>
        <w:t xml:space="preserve">Suleymanov, F. (2015) ‘Issues of inclusive Education: Some aspects to be considered.’ </w:t>
      </w:r>
      <w:r w:rsidRPr="3CF84820" w:rsidR="3CF84820">
        <w:rPr>
          <w:rFonts w:ascii="Calibri" w:hAnsi="Calibri" w:eastAsia="Calibri" w:cs="Calibri"/>
          <w:i w:val="1"/>
          <w:iCs w:val="1"/>
          <w:noProof w:val="0"/>
          <w:sz w:val="22"/>
          <w:szCs w:val="22"/>
          <w:lang w:val="en-US"/>
        </w:rPr>
        <w:t xml:space="preserve">Electronic Journal for Inclusive Education </w:t>
      </w:r>
      <w:r w:rsidRPr="3CF84820" w:rsidR="3CF84820">
        <w:rPr>
          <w:rFonts w:ascii="Calibri" w:hAnsi="Calibri" w:eastAsia="Calibri" w:cs="Calibri"/>
          <w:i w:val="0"/>
          <w:iCs w:val="0"/>
          <w:noProof w:val="0"/>
          <w:sz w:val="22"/>
          <w:szCs w:val="22"/>
          <w:lang w:val="en-US"/>
        </w:rPr>
        <w:t xml:space="preserve">3(8), pp. 1-22. Available at: </w:t>
      </w:r>
      <w:hyperlink r:id="Rdc6f1540e314468a">
        <w:r w:rsidRPr="3CF84820" w:rsidR="3CF84820">
          <w:rPr>
            <w:rStyle w:val="Hyperlink"/>
            <w:rFonts w:ascii="Calibri" w:hAnsi="Calibri" w:eastAsia="Calibri" w:cs="Calibri"/>
            <w:noProof w:val="0"/>
            <w:sz w:val="22"/>
            <w:szCs w:val="22"/>
            <w:lang w:val="en-US"/>
          </w:rPr>
          <w:t>https://corescholar.libraries.wright.edu/cgi/viewcontent.cgi?article=1175&amp;context=ejie</w:t>
        </w:r>
      </w:hyperlink>
      <w:r w:rsidRPr="3CF84820" w:rsidR="3CF84820">
        <w:rPr>
          <w:rFonts w:ascii="Calibri" w:hAnsi="Calibri" w:eastAsia="Calibri" w:cs="Calibri"/>
          <w:noProof w:val="0"/>
          <w:sz w:val="22"/>
          <w:szCs w:val="22"/>
          <w:lang w:val="en-US"/>
        </w:rPr>
        <w:t xml:space="preserve"> (Accessed: 29 November 2019). </w:t>
      </w:r>
    </w:p>
    <w:p w:rsidR="3CF84820" w:rsidP="3CF84820" w:rsidRDefault="3CF84820" w14:paraId="2F26112F" w14:textId="54C44CB2">
      <w:pPr>
        <w:pStyle w:val="Normal"/>
        <w:spacing w:line="360" w:lineRule="auto"/>
        <w:rPr>
          <w:rFonts w:ascii="Calibri" w:hAnsi="Calibri" w:eastAsia="Calibri" w:cs="Calibri"/>
          <w:noProof w:val="0"/>
          <w:sz w:val="22"/>
          <w:szCs w:val="22"/>
          <w:lang w:val="en-US"/>
        </w:rPr>
      </w:pPr>
      <w:r w:rsidRPr="3CF84820" w:rsidR="3CF84820">
        <w:rPr>
          <w:rFonts w:ascii="Calibri" w:hAnsi="Calibri" w:eastAsia="Calibri" w:cs="Calibri"/>
          <w:noProof w:val="0"/>
          <w:sz w:val="22"/>
          <w:szCs w:val="22"/>
          <w:lang w:val="en-US"/>
        </w:rPr>
        <w:t xml:space="preserve">The National Archives. (2009) </w:t>
      </w:r>
      <w:r w:rsidRPr="3CF84820" w:rsidR="3CF84820">
        <w:rPr>
          <w:rFonts w:ascii="Calibri" w:hAnsi="Calibri" w:eastAsia="Calibri" w:cs="Calibri"/>
          <w:i w:val="1"/>
          <w:iCs w:val="1"/>
          <w:noProof w:val="0"/>
          <w:sz w:val="22"/>
          <w:szCs w:val="22"/>
          <w:lang w:val="en-US"/>
        </w:rPr>
        <w:t xml:space="preserve">Statutory Inclusion Statement. </w:t>
      </w:r>
      <w:r w:rsidRPr="3CF84820" w:rsidR="3CF84820">
        <w:rPr>
          <w:rFonts w:ascii="Calibri" w:hAnsi="Calibri" w:eastAsia="Calibri" w:cs="Calibri"/>
          <w:i w:val="0"/>
          <w:iCs w:val="0"/>
          <w:noProof w:val="0"/>
          <w:sz w:val="22"/>
          <w:szCs w:val="22"/>
          <w:lang w:val="en-US"/>
        </w:rPr>
        <w:t xml:space="preserve">Available at: </w:t>
      </w:r>
      <w:hyperlink r:id="R8a211d43eb874a58">
        <w:r w:rsidRPr="3CF84820" w:rsidR="3CF84820">
          <w:rPr>
            <w:rStyle w:val="Hyperlink"/>
            <w:rFonts w:ascii="Calibri" w:hAnsi="Calibri" w:eastAsia="Calibri" w:cs="Calibri"/>
            <w:noProof w:val="0"/>
            <w:sz w:val="22"/>
            <w:szCs w:val="22"/>
            <w:lang w:val="en-US"/>
          </w:rPr>
          <w:t>https://webarchive.nationalarchives.gov.uk/20091010214720/http://curriculum.qcda.gov.uk/key-stages-1-and-2/inclusion/statutory-inclusion-statement/index.aspx</w:t>
        </w:r>
      </w:hyperlink>
      <w:r w:rsidRPr="3CF84820" w:rsidR="3CF84820">
        <w:rPr>
          <w:rFonts w:ascii="Calibri" w:hAnsi="Calibri" w:eastAsia="Calibri" w:cs="Calibri"/>
          <w:noProof w:val="0"/>
          <w:sz w:val="22"/>
          <w:szCs w:val="22"/>
          <w:lang w:val="en-US"/>
        </w:rPr>
        <w:t xml:space="preserve"> (Accessed: 29 November 2019). </w:t>
      </w:r>
    </w:p>
    <w:p w:rsidR="3CF84820" w:rsidP="3CF84820" w:rsidRDefault="3CF84820" w14:paraId="5333F44B" w14:textId="172AFA11">
      <w:pPr>
        <w:pStyle w:val="Normal"/>
        <w:spacing w:line="360" w:lineRule="auto"/>
        <w:rPr>
          <w:rFonts w:ascii="Calibri" w:hAnsi="Calibri" w:eastAsia="Calibri" w:cs="Calibri"/>
          <w:noProof w:val="0"/>
          <w:sz w:val="22"/>
          <w:szCs w:val="22"/>
          <w:lang w:val="en-US"/>
        </w:rPr>
      </w:pPr>
      <w:r w:rsidRPr="3CF84820" w:rsidR="3CF84820">
        <w:rPr>
          <w:rFonts w:ascii="Calibri" w:hAnsi="Calibri" w:eastAsia="Calibri" w:cs="Calibri"/>
          <w:noProof w:val="0"/>
          <w:sz w:val="22"/>
          <w:szCs w:val="22"/>
          <w:lang w:val="en-US"/>
        </w:rPr>
        <w:t xml:space="preserve">The Lancashire Grid for Learning. (2019) </w:t>
      </w:r>
      <w:r w:rsidRPr="3CF84820" w:rsidR="3CF84820">
        <w:rPr>
          <w:rFonts w:ascii="Calibri" w:hAnsi="Calibri" w:eastAsia="Calibri" w:cs="Calibri"/>
          <w:i w:val="1"/>
          <w:iCs w:val="1"/>
          <w:noProof w:val="0"/>
          <w:sz w:val="22"/>
          <w:szCs w:val="22"/>
          <w:lang w:val="en-US"/>
        </w:rPr>
        <w:t xml:space="preserve">National Curriculum Inclusion Statement. </w:t>
      </w:r>
      <w:r w:rsidRPr="3CF84820" w:rsidR="3CF84820">
        <w:rPr>
          <w:rFonts w:ascii="Calibri" w:hAnsi="Calibri" w:eastAsia="Calibri" w:cs="Calibri"/>
          <w:i w:val="0"/>
          <w:iCs w:val="0"/>
          <w:noProof w:val="0"/>
          <w:sz w:val="22"/>
          <w:szCs w:val="22"/>
          <w:lang w:val="en-US"/>
        </w:rPr>
        <w:t xml:space="preserve">Available at: </w:t>
      </w:r>
      <w:hyperlink r:id="R19bcbc74b2814c49">
        <w:r w:rsidRPr="3CF84820" w:rsidR="3CF84820">
          <w:rPr>
            <w:rStyle w:val="Hyperlink"/>
            <w:rFonts w:ascii="Calibri" w:hAnsi="Calibri" w:eastAsia="Calibri" w:cs="Calibri"/>
            <w:noProof w:val="0"/>
            <w:sz w:val="22"/>
            <w:szCs w:val="22"/>
            <w:lang w:val="en-US"/>
          </w:rPr>
          <w:t>http://www.lancsngfl.ac.uk/projects/sen/index.php?category_id=206&amp;s=!B121cf29d70ec8a3d54a33343010cc2</w:t>
        </w:r>
      </w:hyperlink>
      <w:r w:rsidRPr="3CF84820" w:rsidR="3CF84820">
        <w:rPr>
          <w:rFonts w:ascii="Calibri" w:hAnsi="Calibri" w:eastAsia="Calibri" w:cs="Calibri"/>
          <w:noProof w:val="0"/>
          <w:sz w:val="22"/>
          <w:szCs w:val="22"/>
          <w:lang w:val="en-US"/>
        </w:rPr>
        <w:t xml:space="preserve"> (Accessed: 29 November 2019).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B2726B2"/>
  <w15:docId w15:val="{ce74aa12-193a-452e-98f3-564bb916714c}"/>
  <w:rsids>
    <w:rsidRoot w:val="7B2726B2"/>
    <w:rsid w:val="016CADC3"/>
    <w:rsid w:val="0801C7CD"/>
    <w:rsid w:val="17AF0658"/>
    <w:rsid w:val="210EAB0C"/>
    <w:rsid w:val="3CF84820"/>
    <w:rsid w:val="3D198CF5"/>
    <w:rsid w:val="50BB8E14"/>
    <w:rsid w:val="7B2726B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journals.sagepub.com/doi/pdf/10.1177/0022487112447112" TargetMode="External" Id="R0bb18cfb2e3f4348" /><Relationship Type="http://schemas.openxmlformats.org/officeDocument/2006/relationships/hyperlink" Target="https://www.npt.gov.uk/19345" TargetMode="External" Id="R997b6c784bba413e" /><Relationship Type="http://schemas.openxmlformats.org/officeDocument/2006/relationships/numbering" Target="/word/numbering.xml" Id="R5bbe2466ab98432f" /><Relationship Type="http://schemas.openxmlformats.org/officeDocument/2006/relationships/hyperlink" Target="https://www.ecu.ac.uk/wp-content/uploads/external/e-and-d-for-academics-factsheet-inclusive-practice.pdf" TargetMode="External" Id="R146bd4f9bd0c47d2" /><Relationship Type="http://schemas.openxmlformats.org/officeDocument/2006/relationships/hyperlink" Target="https://cpag.org.uk/sites/default/files/Going%20Hungry%20young%20peoples%20experiences%20of%20Free%20School%20Meals.pdf" TargetMode="External" Id="R7c0e375e5407459e" /><Relationship Type="http://schemas.openxmlformats.org/officeDocument/2006/relationships/hyperlink" Target="https://research.acer.edu.au/cgi/viewcontent.cgi?article=1144&amp;context=research_conference" TargetMode="External" Id="Re1cfcf668981459a" /><Relationship Type="http://schemas.openxmlformats.org/officeDocument/2006/relationships/hyperlink" Target="https://pdfs.semanticscholar.org/fc93/f0fb80444f9bed589ab7a8210428cbb4d60d.pdf" TargetMode="External" Id="Re02b7e5322ee468c" /><Relationship Type="http://schemas.openxmlformats.org/officeDocument/2006/relationships/hyperlink" Target="http://www.sec-ed.co.uk/best-practice/character-education-raising-aspirations/" TargetMode="External" Id="R14f0efe676d74ebd" /><Relationship Type="http://schemas.openxmlformats.org/officeDocument/2006/relationships/hyperlink" Target="https://s3.amazonaws.com/academia.edu.documents/32058763/NDSS_Appreciative_Education_Article.pdf?response-content-disposition=inline%3B%20filename%3DAppreciative_Education.pdf&amp;X-Amz-Algorithm=AWS4-HMAC-SHA256&amp;X-Amz-Credential=AKIAIWOWYYGZ2Y53UL3A%2F20191128%2Fus-east-1%2Fs3%2Faws4_request&amp;X-Amz-Date=20191128T162616Z&amp;X-Amz-Expires=3600&amp;X-Amz-SignedHeaders=host&amp;X-Amz-Signature=602b4811986c04f71c888a87b0585047bc1618d7634346e2caa84181317a3f00" TargetMode="External" Id="R6aefca8cf9fb4054" /><Relationship Type="http://schemas.openxmlformats.org/officeDocument/2006/relationships/hyperlink" Target="http://scholarworks.lib.csusb.edu/cgi/viewcontent.cgi?article=1137&amp;context=etd" TargetMode="External" Id="R5848b12fa2074729" /><Relationship Type="http://schemas.openxmlformats.org/officeDocument/2006/relationships/hyperlink" Target="https://blog.tribalgroup.com/blog/2015/09/24/teaching-and-learning-under-the-national-curriculum-a-different-way-of-thinking-and-planning" TargetMode="External" Id="Re062f125d8f140d7" /><Relationship Type="http://schemas.openxmlformats.org/officeDocument/2006/relationships/hyperlink" Target="https://assets.publishing.service.gov.uk/government/uploads/system/uploads/attachment_data/file/700139/Free_school_meals_guidance_Apr18.pdf" TargetMode="External" Id="R10dcbd83a53f4f4e" /><Relationship Type="http://schemas.openxmlformats.org/officeDocument/2006/relationships/hyperlink" Target="https://assets.publishing.service.gov.uk/government/uploads/system/uploads/attachment_data/file/508421/DfE-strategy-narrative.pdf" TargetMode="External" Id="Ra0e9fe68f27447f1" /><Relationship Type="http://schemas.openxmlformats.org/officeDocument/2006/relationships/hyperlink" Target="https://www.tandfonline.com/doi/pdf/10.1080/0305764X.2010.526588?needAccess=true" TargetMode="External" Id="Re15d425c25db461d" /><Relationship Type="http://schemas.openxmlformats.org/officeDocument/2006/relationships/hyperlink" Target="http://highgatecounselling.org.uk/members/certificate/CT2%20Paper%201.pdf" TargetMode="External" Id="Rf2f9a791a5344344" /><Relationship Type="http://schemas.openxmlformats.org/officeDocument/2006/relationships/hyperlink" Target="file:///C:/Users/Kate/Downloads/england-education-aspirations-summary.pdf" TargetMode="External" Id="R5a5b95c755e34a6f" /><Relationship Type="http://schemas.openxmlformats.org/officeDocument/2006/relationships/hyperlink" Target="https://dera.ioe.ac.uk/27485/1/8610.pdf" TargetMode="External" Id="Raf8ff049f7184047" /><Relationship Type="http://schemas.openxmlformats.org/officeDocument/2006/relationships/hyperlink" Target="https://tdtrust.org/appreciative-inquiry-developing-focus-effectiveness-fulfilment" TargetMode="External" Id="R4a7c0eec24814eb4" /><Relationship Type="http://schemas.openxmlformats.org/officeDocument/2006/relationships/hyperlink" Target="https://core.ac.uk/download/pdf/48615513.pdf" TargetMode="External" Id="R292cde4ddbf94b8c" /><Relationship Type="http://schemas.openxmlformats.org/officeDocument/2006/relationships/hyperlink" Target="https://assets.publishing.service.gov.uk/government/uploads/system/uploads/attachment_data/file/425601/PRIMARY_national_curriculum.pdf" TargetMode="External" Id="R2028db78f2e54faa" /><Relationship Type="http://schemas.openxmlformats.org/officeDocument/2006/relationships/hyperlink" Target="https://static1.squarespace.com/static/58dabed46a4963608e4967cd/t/5ab02e9e8a922d6ee3a79b06/1521495711118/Appreciative+Inquiry+tipsheet+March+2018.pdf" TargetMode="External" Id="Rf42458a93db04a59" /><Relationship Type="http://schemas.openxmlformats.org/officeDocument/2006/relationships/hyperlink" Target="http://static1.1.sqspcdn.com/static/f/630204/16788918/1330119981937/Appreciative+inquiry-+The+pluses+and+the+minuses-as+of+2-24-12.pdf?token=txIuqfjMr0qjWWRtCa7UGq5uqqA%3D" TargetMode="External" Id="R2f525a55e16f4c59" /><Relationship Type="http://schemas.openxmlformats.org/officeDocument/2006/relationships/hyperlink" Target="https://inclusiveschools.org/together-we-learn-better-inclusive-schools-benefit-all-children/" TargetMode="External" Id="Rae0e34b7c1d548b4" /><Relationship Type="http://schemas.openxmlformats.org/officeDocument/2006/relationships/hyperlink" Target="https://cadmus.eui.eu/bitstream/handle/1814/22560/MWP_2012_11_James.pdf?sequence=1&amp;isAllowed=y" TargetMode="External" Id="R71bac862414d4de2" /><Relationship Type="http://schemas.openxmlformats.org/officeDocument/2006/relationships/hyperlink" Target="https://journals.sagepub.com/doi/pdf/10.2304/eerj.2011.10.1.53" TargetMode="External" Id="R5a994aa2460f4c03" /><Relationship Type="http://schemas.openxmlformats.org/officeDocument/2006/relationships/hyperlink" Target="https://corescholar.libraries.wright.edu/cgi/viewcontent.cgi?article=1175&amp;context=ejie" TargetMode="External" Id="Rdc6f1540e314468a" /><Relationship Type="http://schemas.openxmlformats.org/officeDocument/2006/relationships/hyperlink" Target="https://webarchive.nationalarchives.gov.uk/20091010214720/http://curriculum.qcda.gov.uk/key-stages-1-and-2/inclusion/statutory-inclusion-statement/index.aspx" TargetMode="External" Id="R8a211d43eb874a58" /><Relationship Type="http://schemas.openxmlformats.org/officeDocument/2006/relationships/hyperlink" Target="http://www.lancsngfl.ac.uk/projects/sen/index.php?category_id=206&amp;s=!B121cf29d70ec8a3d54a33343010cc2" TargetMode="External" Id="R19bcbc74b2814c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2019-11-24T20:34:14.3723209Z</dcterms:created>
  <dcterms:modified xsi:type="dcterms:W3CDTF">2019-11-29T15:39:11.7694754Z</dcterms:modified>
  <dc:creator>Kate Lewis (1701248)</dc:creator>
  <lastModifiedBy>Kate Lewis (1701248)</lastModifiedBy>
</coreProperties>
</file>