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0" w:line="480" w:lineRule="auto"/>
        <w:ind w:firstLine="284"/>
        <w:rPr>
          <w:rFonts w:ascii="Times New Roman" w:hAnsi="Times New Roman"/>
          <w:sz w:val="24"/>
          <w:szCs w:val="24"/>
        </w:rPr>
      </w:pPr>
    </w:p>
    <w:p>
      <w:pPr>
        <w:pStyle w:val="Body"/>
        <w:spacing w:after="0" w:line="480" w:lineRule="auto"/>
        <w:ind w:firstLine="284"/>
        <w:jc w:val="center"/>
        <w:rPr>
          <w:rFonts w:ascii="Times New Roman" w:hAnsi="Times New Roman"/>
          <w:sz w:val="24"/>
          <w:szCs w:val="24"/>
          <w:lang w:val="en-US"/>
        </w:rPr>
      </w:pPr>
    </w:p>
    <w:p>
      <w:pPr>
        <w:pStyle w:val="Body"/>
        <w:spacing w:after="0" w:line="480" w:lineRule="auto"/>
        <w:ind w:firstLine="284"/>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Component 1- Written Report </w:t>
      </w:r>
    </w:p>
    <w:p>
      <w:pPr>
        <w:pStyle w:val="Body"/>
        <w:spacing w:after="0" w:line="480" w:lineRule="auto"/>
        <w:ind w:firstLine="284"/>
        <w:jc w:val="center"/>
        <w:rPr>
          <w:rFonts w:ascii="Times New Roman" w:cs="Times New Roman" w:hAnsi="Times New Roman" w:eastAsia="Times New Roman"/>
          <w:sz w:val="24"/>
          <w:szCs w:val="24"/>
          <w:lang w:val="en-US"/>
        </w:rPr>
      </w:pPr>
    </w:p>
    <w:p>
      <w:pPr>
        <w:pStyle w:val="Body"/>
        <w:spacing w:after="0" w:line="480" w:lineRule="auto"/>
        <w:ind w:firstLine="284"/>
        <w:jc w:val="center"/>
        <w:rPr>
          <w:rFonts w:ascii="Times New Roman" w:cs="Times New Roman" w:hAnsi="Times New Roman" w:eastAsia="Times New Roman"/>
          <w:sz w:val="24"/>
          <w:szCs w:val="24"/>
          <w:lang w:val="en-US"/>
        </w:rPr>
      </w:pPr>
    </w:p>
    <w:p>
      <w:pPr>
        <w:pStyle w:val="Body"/>
        <w:spacing w:after="0" w:line="480" w:lineRule="auto"/>
        <w:ind w:firstLine="284"/>
        <w:jc w:val="center"/>
        <w:rPr>
          <w:rFonts w:ascii="Times New Roman" w:cs="Times New Roman" w:hAnsi="Times New Roman" w:eastAsia="Times New Roman"/>
          <w:sz w:val="24"/>
          <w:szCs w:val="24"/>
          <w:lang w:val="en-US"/>
        </w:rPr>
      </w:pPr>
    </w:p>
    <w:p>
      <w:pPr>
        <w:pStyle w:val="Body"/>
        <w:spacing w:after="0" w:line="480" w:lineRule="auto"/>
        <w:ind w:firstLine="284"/>
        <w:jc w:val="center"/>
        <w:rPr>
          <w:rFonts w:ascii="Times New Roman" w:cs="Times New Roman" w:hAnsi="Times New Roman" w:eastAsia="Times New Roman"/>
          <w:sz w:val="24"/>
          <w:szCs w:val="24"/>
          <w:lang w:val="en-US"/>
        </w:rPr>
      </w:pPr>
    </w:p>
    <w:p>
      <w:pPr>
        <w:pStyle w:val="Body"/>
        <w:spacing w:after="0" w:line="480" w:lineRule="auto"/>
        <w:ind w:firstLine="284"/>
        <w:jc w:val="center"/>
        <w:rPr>
          <w:rFonts w:ascii="Times New Roman" w:cs="Times New Roman" w:hAnsi="Times New Roman" w:eastAsia="Times New Roman"/>
          <w:b w:val="1"/>
          <w:bCs w:val="1"/>
          <w:sz w:val="24"/>
          <w:szCs w:val="24"/>
        </w:rPr>
      </w:pPr>
      <w:r>
        <w:rPr>
          <w:rFonts w:ascii="Times New Roman" w:hAnsi="Times New Roman"/>
          <w:sz w:val="24"/>
          <w:szCs w:val="24"/>
          <w:rtl w:val="0"/>
          <w:lang w:val="en-US"/>
        </w:rPr>
        <w:t>Student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name: </w:t>
      </w:r>
      <w:r>
        <w:rPr>
          <w:rFonts w:ascii="Times New Roman" w:hAnsi="Times New Roman"/>
          <w:b w:val="1"/>
          <w:bCs w:val="1"/>
          <w:sz w:val="24"/>
          <w:szCs w:val="24"/>
          <w:rtl w:val="0"/>
          <w:lang w:val="en-US"/>
        </w:rPr>
        <w:t>Toader Ionica</w:t>
      </w:r>
    </w:p>
    <w:p>
      <w:pPr>
        <w:pStyle w:val="Body"/>
        <w:spacing w:after="0" w:line="480" w:lineRule="auto"/>
        <w:ind w:firstLine="284"/>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Institution: </w:t>
      </w:r>
      <w:r>
        <w:rPr>
          <w:rFonts w:ascii="Times New Roman" w:hAnsi="Times New Roman"/>
          <w:b w:val="1"/>
          <w:bCs w:val="1"/>
          <w:sz w:val="24"/>
          <w:szCs w:val="24"/>
          <w:rtl w:val="0"/>
          <w:lang w:val="en-US"/>
        </w:rPr>
        <w:t>University of Wales</w:t>
      </w:r>
      <w:r>
        <w:rPr>
          <w:rFonts w:ascii="Times New Roman" w:hAnsi="Times New Roman"/>
          <w:b w:val="1"/>
          <w:bCs w:val="1"/>
          <w:sz w:val="24"/>
          <w:szCs w:val="24"/>
          <w:rtl w:val="0"/>
          <w:lang w:val="en-US"/>
        </w:rPr>
        <w:t xml:space="preserve"> Trinity Saint David </w:t>
      </w:r>
    </w:p>
    <w:p>
      <w:pPr>
        <w:pStyle w:val="Body"/>
        <w:spacing w:after="0" w:line="480" w:lineRule="auto"/>
        <w:ind w:firstLine="284"/>
        <w:jc w:val="center"/>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Lecturer: </w:t>
      </w:r>
      <w:r>
        <w:rPr>
          <w:rFonts w:ascii="Times New Roman" w:hAnsi="Times New Roman"/>
          <w:b w:val="1"/>
          <w:bCs w:val="1"/>
          <w:sz w:val="24"/>
          <w:szCs w:val="24"/>
          <w:rtl w:val="0"/>
          <w:lang w:val="en-US"/>
        </w:rPr>
        <w:t>Zahra Mohammadnazari</w:t>
      </w:r>
    </w:p>
    <w:p>
      <w:pPr>
        <w:pStyle w:val="Body"/>
        <w:spacing w:after="0" w:line="480" w:lineRule="auto"/>
        <w:ind w:firstLine="284"/>
        <w:jc w:val="center"/>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Model code: </w:t>
      </w:r>
      <w:r>
        <w:rPr>
          <w:rFonts w:ascii="Times New Roman" w:hAnsi="Times New Roman"/>
          <w:b w:val="1"/>
          <w:bCs w:val="1"/>
          <w:sz w:val="24"/>
          <w:szCs w:val="24"/>
          <w:rtl w:val="0"/>
          <w:lang w:val="en-US"/>
        </w:rPr>
        <w:t>LCBB5000</w:t>
      </w:r>
    </w:p>
    <w:p>
      <w:pPr>
        <w:pStyle w:val="Body"/>
        <w:spacing w:after="0" w:line="480" w:lineRule="auto"/>
        <w:ind w:firstLine="284"/>
        <w:jc w:val="center"/>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Date: </w:t>
      </w:r>
      <w:r>
        <w:rPr>
          <w:rFonts w:ascii="Times New Roman" w:hAnsi="Times New Roman"/>
          <w:b w:val="1"/>
          <w:bCs w:val="1"/>
          <w:sz w:val="24"/>
          <w:szCs w:val="24"/>
          <w:rtl w:val="0"/>
          <w:lang w:val="en-US"/>
        </w:rPr>
        <w:t>21</w:t>
      </w:r>
      <w:r>
        <w:rPr>
          <w:rFonts w:ascii="Times New Roman" w:hAnsi="Times New Roman"/>
          <w:b w:val="1"/>
          <w:bCs w:val="1"/>
          <w:sz w:val="24"/>
          <w:szCs w:val="24"/>
          <w:vertAlign w:val="superscript"/>
          <w:rtl w:val="0"/>
          <w:lang w:val="en-US"/>
        </w:rPr>
        <w:t>st</w:t>
      </w:r>
      <w:r>
        <w:rPr>
          <w:rFonts w:ascii="Times New Roman" w:hAnsi="Times New Roman"/>
          <w:b w:val="1"/>
          <w:bCs w:val="1"/>
          <w:sz w:val="24"/>
          <w:szCs w:val="24"/>
          <w:rtl w:val="0"/>
          <w:lang w:val="en-US"/>
        </w:rPr>
        <w:t xml:space="preserve"> October 2023</w:t>
      </w:r>
    </w:p>
    <w:p>
      <w:pPr>
        <w:pStyle w:val="Body"/>
        <w:spacing w:after="0" w:line="480" w:lineRule="auto"/>
        <w:ind w:firstLine="284"/>
        <w:jc w:val="center"/>
        <w:rPr>
          <w:rFonts w:ascii="Times New Roman" w:cs="Times New Roman" w:hAnsi="Times New Roman" w:eastAsia="Times New Roman"/>
          <w:sz w:val="24"/>
          <w:szCs w:val="24"/>
          <w:lang w:val="en-US"/>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ind w:firstLine="284"/>
        <w:rPr>
          <w:rFonts w:ascii="Times New Roman" w:cs="Times New Roman" w:hAnsi="Times New Roman" w:eastAsia="Times New Roman"/>
          <w:sz w:val="24"/>
          <w:szCs w:val="24"/>
        </w:rPr>
      </w:pPr>
    </w:p>
    <w:p>
      <w:pPr>
        <w:pStyle w:val="Body"/>
        <w:spacing w:after="0" w:line="480" w:lineRule="auto"/>
        <w:rPr>
          <w:rFonts w:ascii="Times New Roman" w:cs="Times New Roman" w:hAnsi="Times New Roman" w:eastAsia="Times New Roman"/>
          <w:sz w:val="24"/>
          <w:szCs w:val="24"/>
        </w:rPr>
      </w:pPr>
    </w:p>
    <w:p>
      <w:pPr>
        <w:pStyle w:val="TOC Heading"/>
      </w:pPr>
      <w:r>
        <w:rPr>
          <w:rtl w:val="0"/>
          <w:lang w:val="en-US"/>
        </w:rPr>
        <w:t>Table of Contents</w:t>
      </w:r>
    </w:p>
    <w:p>
      <w:pPr>
        <w:pStyle w:val="Body"/>
        <w:spacing w:line="360" w:lineRule="auto"/>
      </w:pPr>
      <w:r>
        <w:rPr/>
        <w:fldChar w:fldCharType="begin" w:fldLock="0"/>
      </w:r>
      <w:r>
        <w:instrText xml:space="preserve"> TOC \o 1-2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pPr>
      <w:r>
        <w:rPr>
          <w:rFonts w:cs="Arial Unicode MS" w:eastAsia="Arial Unicode MS"/>
          <w:rtl w:val="0"/>
        </w:rPr>
        <w:t>Discussion: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The Role of Big Data Analytics in the Modern Healthcare Environment:</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Classification of Big Data Types Relevant to Healthcare Organizations:</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Beneficial Applications of Big Data Analytics in Daily Operations:</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Tools and Platforms for Handling Big Health Data:</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Future Prospects of Big Data Analytics in the Healthcare Sector:</w:t>
        <w:tab/>
      </w:r>
      <w:r>
        <w:rPr/>
        <w:fldChar w:fldCharType="begin" w:fldLock="0"/>
      </w:r>
      <w:r>
        <w:instrText xml:space="preserve"> PAGEREF _Toc6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Conclusion</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References</w:t>
        <w:tab/>
      </w:r>
      <w:r>
        <w:rPr/>
        <w:fldChar w:fldCharType="begin" w:fldLock="0"/>
      </w:r>
      <w:r>
        <w:instrText xml:space="preserve"> PAGEREF _Toc8 \h </w:instrText>
      </w:r>
      <w:r>
        <w:rPr/>
        <w:fldChar w:fldCharType="separate" w:fldLock="0"/>
      </w:r>
      <w:r>
        <w:rPr>
          <w:rFonts w:cs="Arial Unicode MS" w:eastAsia="Arial Unicode MS"/>
          <w:rtl w:val="0"/>
        </w:rPr>
        <w:t>9</w:t>
      </w:r>
      <w:r>
        <w:rPr/>
        <w:fldChar w:fldCharType="end" w:fldLock="0"/>
      </w:r>
    </w:p>
    <w:p>
      <w:pPr>
        <w:spacing w:line="360" w:lineRule="auto"/>
        <w:rPr>
          <w:rFonts w:ascii="Times New Roman" w:cs="Times New Roman" w:hAnsi="Times New Roman" w:eastAsia="Times New Roman"/>
          <w:b w:val="1"/>
          <w:bCs w:val="1"/>
        </w:rPr>
      </w:pPr>
      <w:r>
        <w:rPr/>
        <w:fldChar w:fldCharType="end" w:fldLock="0"/>
      </w:r>
    </w:p>
    <w:p>
      <w:pPr>
        <w:pStyle w:val="Heading"/>
        <w:spacing w:line="480" w:lineRule="auto"/>
        <w:rPr>
          <w:rFonts w:ascii="Times New Roman" w:cs="Times New Roman" w:hAnsi="Times New Roman" w:eastAsia="Times New Roman"/>
          <w:b w:val="1"/>
          <w:bCs w:val="1"/>
          <w:sz w:val="28"/>
          <w:szCs w:val="28"/>
        </w:rPr>
      </w:pPr>
    </w:p>
    <w:p>
      <w:pPr>
        <w:pStyle w:val="Heading"/>
        <w:spacing w:line="480" w:lineRule="auto"/>
        <w:rPr>
          <w:rFonts w:ascii="Times New Roman" w:cs="Times New Roman" w:hAnsi="Times New Roman" w:eastAsia="Times New Roman"/>
          <w:b w:val="1"/>
          <w:bCs w:val="1"/>
          <w:sz w:val="28"/>
          <w:szCs w:val="28"/>
        </w:rPr>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spacing w:line="480" w:lineRule="auto"/>
        <w:rPr>
          <w:rFonts w:ascii="Times New Roman" w:cs="Times New Roman" w:hAnsi="Times New Roman" w:eastAsia="Times New Roman"/>
          <w:b w:val="1"/>
          <w:bCs w:val="1"/>
          <w:sz w:val="28"/>
          <w:szCs w:val="28"/>
        </w:rPr>
      </w:pPr>
      <w:bookmarkStart w:name="_Toc" w:id="0"/>
      <w:r>
        <w:rPr>
          <w:rFonts w:ascii="Times New Roman" w:hAnsi="Times New Roman"/>
          <w:b w:val="1"/>
          <w:bCs w:val="1"/>
          <w:sz w:val="28"/>
          <w:szCs w:val="28"/>
          <w:rtl w:val="0"/>
          <w:lang w:val="fr-FR"/>
        </w:rPr>
        <w:t>Introduction:</w:t>
      </w:r>
      <w:bookmarkEnd w:id="0"/>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the contemporary healthcare landscape, the integration of big data analytics has become instrumental in facilitating data-driven decision-making and enhancing operational efficiency. Leveraging sophisticated data handling and business intelligence techniques, the healthcare sector has witnessed a significant transformation in its approach to patient care, resource management, and policy formulation. The role of big data analytics in this context is pivotal, serving as a catalyst for informed insights and strategic advancements within healthcare organizations.</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This report aims to delve into the multifaceted role of big data analytics within the modern healthcare environment, with a specific focus on the creation of organizational value. By drawing upon the theoretical framework, techniques, and prospects outlined in Galetsi, Katsaliaki, and Kumar's (2020) paper on "Big data analytics in health sector," this analysis will explore the classification of pertinent big data types relevant to healthcare organizations and elucidate their impact on daily operations. Additionally, the report will assess how the application of big data analytics generates value for different stakeholders, including clinicians, patients, suppliers, and policy makers, fostering a comprehensive understanding of the transformative impact of data-driven healthcare management.</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Furthermore, the discussion will shed light on the tools and platforms employed by healthcare organizations for handling substantial health data, underlining the pivotal role of business intelligence and knowledge sharing in gaining a competitive advantage, as highlighted by Eidizadeh</w:t>
      </w:r>
      <w:r>
        <w:rPr>
          <w:rFonts w:ascii="Times New Roman" w:hAnsi="Times New Roman"/>
          <w:sz w:val="24"/>
          <w:szCs w:val="24"/>
          <w:rtl w:val="0"/>
          <w:lang w:val="en-US"/>
        </w:rPr>
        <w:t xml:space="preserve"> et al., </w:t>
      </w:r>
      <w:r>
        <w:rPr>
          <w:rFonts w:ascii="Times New Roman" w:hAnsi="Times New Roman"/>
          <w:sz w:val="24"/>
          <w:szCs w:val="24"/>
          <w:rtl w:val="0"/>
          <w:lang w:val="en-US"/>
        </w:rPr>
        <w:t>(2017). Finally, the report will explore the future prospects of big data analytics within the healthcare sector, delineating its potential implications and benefits for the evolving landscape of patient-centric care and organizational excellence.</w:t>
      </w:r>
    </w:p>
    <w:p>
      <w:pPr>
        <w:pStyle w:val="Body"/>
        <w:spacing w:after="0" w:line="480" w:lineRule="auto"/>
        <w:rPr>
          <w:rFonts w:ascii="Times New Roman" w:cs="Times New Roman" w:hAnsi="Times New Roman" w:eastAsia="Times New Roman"/>
          <w:b w:val="1"/>
          <w:bCs w:val="1"/>
          <w:sz w:val="24"/>
          <w:szCs w:val="24"/>
        </w:rPr>
      </w:pPr>
    </w:p>
    <w:p>
      <w:pPr>
        <w:pStyle w:val="Heading"/>
        <w:spacing w:line="480" w:lineRule="auto"/>
        <w:rPr>
          <w:rFonts w:ascii="Times New Roman" w:cs="Times New Roman" w:hAnsi="Times New Roman" w:eastAsia="Times New Roman"/>
          <w:b w:val="1"/>
          <w:bCs w:val="1"/>
          <w:sz w:val="28"/>
          <w:szCs w:val="28"/>
        </w:rPr>
      </w:pPr>
      <w:bookmarkStart w:name="_Toc1" w:id="1"/>
      <w:r>
        <w:rPr>
          <w:rFonts w:ascii="Times New Roman" w:hAnsi="Times New Roman"/>
          <w:b w:val="1"/>
          <w:bCs w:val="1"/>
          <w:sz w:val="28"/>
          <w:szCs w:val="28"/>
          <w:rtl w:val="0"/>
          <w:lang w:val="en-US"/>
        </w:rPr>
        <w:t>Discussion:</w:t>
      </w:r>
      <w:bookmarkEnd w:id="1"/>
    </w:p>
    <w:p>
      <w:pPr>
        <w:pStyle w:val="Heading 2"/>
        <w:spacing w:line="480" w:lineRule="auto"/>
        <w:rPr>
          <w:rFonts w:ascii="Times New Roman" w:cs="Times New Roman" w:hAnsi="Times New Roman" w:eastAsia="Times New Roman"/>
          <w:i w:val="1"/>
          <w:iCs w:val="1"/>
          <w:sz w:val="24"/>
          <w:szCs w:val="24"/>
        </w:rPr>
      </w:pPr>
      <w:bookmarkStart w:name="_Toc2" w:id="2"/>
      <w:r>
        <w:rPr>
          <w:rFonts w:ascii="Times New Roman" w:hAnsi="Times New Roman"/>
          <w:i w:val="1"/>
          <w:iCs w:val="1"/>
          <w:sz w:val="24"/>
          <w:szCs w:val="24"/>
          <w:rtl w:val="0"/>
          <w:lang w:val="en-US"/>
        </w:rPr>
        <w:t>The Role of Big Data Analytics in the Modern Healthcare Environment:</w:t>
      </w:r>
      <w:bookmarkEnd w:id="2"/>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Big data analytics has a significant impact on how the healthcare sector approaches patient care, operational effectiveness, and strategic decision-making in the current healthcare environment. Healthcare businesses can gain useful insights from huge and complicated datasets by utilizing the power of advanced data handling techniques and business intelligence. This empowers them to make educated and fact-based decisions. Healthcare professionals may streamline procedures, allocate resources more efficiently, and improve the general standard of patient care thanks to this analytical approach.</w:t>
      </w:r>
    </w:p>
    <w:p>
      <w:pPr>
        <w:pStyle w:val="Heading 2"/>
        <w:spacing w:line="480" w:lineRule="auto"/>
        <w:rPr>
          <w:rFonts w:ascii="Times New Roman" w:cs="Times New Roman" w:hAnsi="Times New Roman" w:eastAsia="Times New Roman"/>
          <w:i w:val="1"/>
          <w:iCs w:val="1"/>
          <w:sz w:val="24"/>
          <w:szCs w:val="24"/>
        </w:rPr>
      </w:pPr>
      <w:bookmarkStart w:name="_Toc3" w:id="3"/>
      <w:r>
        <w:rPr>
          <w:rFonts w:ascii="Times New Roman" w:hAnsi="Times New Roman"/>
          <w:i w:val="1"/>
          <w:iCs w:val="1"/>
          <w:sz w:val="24"/>
          <w:szCs w:val="24"/>
          <w:rtl w:val="0"/>
          <w:lang w:val="en-US"/>
        </w:rPr>
        <w:t>Classification of Big Data Types Relevant to Healthcare Organizations:</w:t>
      </w:r>
      <w:bookmarkEnd w:id="3"/>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Healthcare organizations are responsible for managing a wide variety of data types, each of which holds its own importance and value within the realms of patient care and operational management. According to a study conducted by Puklavec et al. (2018), structured data is identified as a prominent form of data within the healthcare industry, encompassing patient records, administrative information, and billing data. The utilization of structured data offers significant insights into several aspects of patient care, including demographic information, medical history, and treatment outcomes. This valuable information empowers healthcare practitioners to customize care plans and interventions to meet the specific needs of individual patients. In contrast, unstructured data encompasses various types of clinical information such as clinical notes, lab reports, and imaging results. These sources of data provide more in-depth clinical insights and support full evaluations of patients.</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addition, semi-structured data, such as email correspondences, surveys from patients, and interactions on social media platforms, play a significant role in comprehensively grasping patient preferences, levels of satisfaction, and general involvement with healthcare services. By utilizing a wide range of data types, healthcare organizations have the opportunity to acquire comprehensive knowledge regarding patient health trends, the efficacy of treatments, and operational challenges. This, in turn, promotes the establishment of a culture that emphasizes the use of data to prioritize patient-centered care and organizational success.</w:t>
      </w:r>
    </w:p>
    <w:p>
      <w:pPr>
        <w:pStyle w:val="Heading 2"/>
        <w:spacing w:line="480" w:lineRule="auto"/>
        <w:rPr>
          <w:rFonts w:ascii="Times New Roman" w:cs="Times New Roman" w:hAnsi="Times New Roman" w:eastAsia="Times New Roman"/>
          <w:i w:val="1"/>
          <w:iCs w:val="1"/>
          <w:sz w:val="24"/>
          <w:szCs w:val="24"/>
        </w:rPr>
      </w:pPr>
      <w:bookmarkStart w:name="_Toc4" w:id="4"/>
      <w:r>
        <w:rPr>
          <w:rFonts w:ascii="Times New Roman" w:hAnsi="Times New Roman"/>
          <w:i w:val="1"/>
          <w:iCs w:val="1"/>
          <w:sz w:val="24"/>
          <w:szCs w:val="24"/>
          <w:rtl w:val="0"/>
          <w:lang w:val="en-US"/>
        </w:rPr>
        <w:t>Beneficial Applications of Big Data Analytics in Daily Operations:</w:t>
      </w:r>
      <w:bookmarkEnd w:id="4"/>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incorporation of big data analytics into daily healthcare operations has resulted in numerous advantages for both patients and healthcare professionals. Healthcare firms may increase operational efficiency and patient happiness by employing data analytics solutions to reduce administrative operations, automate patient scheduling, and optimize resource utilization. Galetsi and colleagues (2020). Predictive analytics models also allow healthcare providers to anticipate patient requirements, detect potential health hazards, and react proactively to avert negative health consequences.</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Big data analytics supports evidence-based treatment protocols, personalized medical methods, and real-time monitoring of patient development in the context of clinical decision-making, enabling the delivery of high-quality and specialized healthcare services. Furthermore, by evaluating population health data, healthcare organizations can detect prevalent health concerns, develop focused intervention methods, and execute preventive healthcare efforts, resulting in improved public health outcomes and community well-being.</w:t>
      </w:r>
    </w:p>
    <w:p>
      <w:pPr>
        <w:pStyle w:val="Heading 2"/>
        <w:spacing w:line="480" w:lineRule="auto"/>
        <w:rPr>
          <w:rFonts w:ascii="Times New Roman" w:cs="Times New Roman" w:hAnsi="Times New Roman" w:eastAsia="Times New Roman"/>
          <w:i w:val="1"/>
          <w:iCs w:val="1"/>
          <w:sz w:val="24"/>
          <w:szCs w:val="24"/>
        </w:rPr>
      </w:pPr>
      <w:bookmarkStart w:name="_Toc5" w:id="5"/>
      <w:r>
        <w:rPr>
          <w:rFonts w:ascii="Times New Roman" w:hAnsi="Times New Roman"/>
          <w:i w:val="1"/>
          <w:iCs w:val="1"/>
          <w:sz w:val="24"/>
          <w:szCs w:val="24"/>
          <w:rtl w:val="0"/>
          <w:lang w:val="en-US"/>
        </w:rPr>
        <w:t>Tools and Platforms for Handling Big Health Data:</w:t>
      </w:r>
      <w:bookmarkEnd w:id="5"/>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Healthcare businesses heavily depend on a wide range of specialized tools and platforms to efficiently handle, store, and analyze substantial amounts of health data. According to Galetsi et al. (2020), data management systems that are sophisticated in nature, such as Electronic Health Records (EHR) and Health Information Exchanges (HIE), function as centralized repositories for the storage of patient data and enable smooth interchange of data across healthcare practitioners. These systems facilitate the ability of healthcare institutions to effectively manage and retain full patient records, enhance the efficiency of data accessibility, and guarantee adherence to data security and privacy regulations.</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addition, healthcare analytics platforms encompass other tools such as business intelligence software and data visualization tools. These platforms empower healthcare providers to extract practical insights from intricate datasets, discern crucial performance indicators, and track operational metrics in real-time. Analytical platforms provide healthcare organizations with the ability to make decisions based on data, improve clinical results, and optimize the allocation of resources. As a result, they contribute to the overall efficiency and efficacy of healthcare delivery.</w:t>
      </w:r>
    </w:p>
    <w:p>
      <w:pPr>
        <w:pStyle w:val="Heading 2"/>
        <w:spacing w:line="480" w:lineRule="auto"/>
        <w:rPr>
          <w:rFonts w:ascii="Times New Roman" w:cs="Times New Roman" w:hAnsi="Times New Roman" w:eastAsia="Times New Roman"/>
          <w:i w:val="1"/>
          <w:iCs w:val="1"/>
          <w:sz w:val="24"/>
          <w:szCs w:val="24"/>
        </w:rPr>
      </w:pPr>
      <w:bookmarkStart w:name="_Toc6" w:id="6"/>
      <w:r>
        <w:rPr>
          <w:rFonts w:ascii="Times New Roman" w:hAnsi="Times New Roman"/>
          <w:i w:val="1"/>
          <w:iCs w:val="1"/>
          <w:sz w:val="24"/>
          <w:szCs w:val="24"/>
          <w:rtl w:val="0"/>
          <w:lang w:val="en-US"/>
        </w:rPr>
        <w:t>Future Prospects of Big Data Analytics in the Healthcare Sector:</w:t>
      </w:r>
      <w:bookmarkEnd w:id="6"/>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When considering the future, it is evident that big data analytics in the healthcare industry holds great potential. This potential is particularly notable in the areas of customized medicine, predictive healthcare analytics, and population health management. Eidizadeh et al. (2017) assert that the incorporation of artificial intelligence and machine learning algorithms holds the potential to significantly transform clinical decision support systems. This integration is anticipated to empower healthcare providers in utilizing predictive models to enhance the precision of disease diagnosis, treatment suggestions, and patient risk stratification.</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addition, the incorporation of Internet of Medical Things (IoMT) devices and wearable health technology would enhance the extent of health data gathering and examination, facilitating immediate patient monitoring, distant patient involvement, and individualized wellbeing observations. The implementation of these technology breakthroughs has the potential to not only augment patient participation and empowerment, but also cultivate a proactive stance towards preventative healthcare and the management of chronic diseases.</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Furthermore, the ongoing advancement of interoperability standards and data integration protocols will foster the smooth movement of data between different healthcare systems, hence facilitating comprehensive coordination of patient care across various healthcare settings. The use of interoperability in healthcare organizations would facilitate the utilization of comprehensive patient data, ensuring the seamless continuation of care and optimizing care transitions. Consequently, this will lead to improved patient outcomes and enhanced delivery of healthcare services.</w:t>
      </w:r>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general, the future outlook for big data analytics in the healthcare industry highlights the significant impact that data-driven insights and predictive analytics can have on reshaping patient care, clinical decision-making, and healthcare management. This, in turn, promotes a patient-centered and data-centered approach to contemporary healthcare delivery. Healthcare organizations can position themselves as leaders in delivering high-quality, personalized, and patient-centered healthcare services, as well as achieving operational excellence and organizational success, by embracing technological advancements and cultivating a culture that values data-driven innovation.</w:t>
      </w:r>
    </w:p>
    <w:p>
      <w:pPr>
        <w:pStyle w:val="Heading"/>
        <w:spacing w:line="480" w:lineRule="auto"/>
        <w:rPr>
          <w:rFonts w:ascii="Times New Roman" w:cs="Times New Roman" w:hAnsi="Times New Roman" w:eastAsia="Times New Roman"/>
          <w:b w:val="1"/>
          <w:bCs w:val="1"/>
          <w:sz w:val="28"/>
          <w:szCs w:val="28"/>
        </w:rPr>
      </w:pPr>
      <w:bookmarkStart w:name="_Toc7" w:id="7"/>
      <w:r>
        <w:rPr>
          <w:rFonts w:ascii="Times New Roman" w:hAnsi="Times New Roman"/>
          <w:b w:val="1"/>
          <w:bCs w:val="1"/>
          <w:sz w:val="28"/>
          <w:szCs w:val="28"/>
          <w:rtl w:val="0"/>
          <w:lang w:val="en-US"/>
        </w:rPr>
        <w:t>Conclusion</w:t>
      </w:r>
      <w:bookmarkEnd w:id="7"/>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summary, the incorporation of big data analytics has emerged as a fundamental element in transforming the healthcare industry, bringing about significant changes in patient care, operational effectiveness, and strategic decision-making. Through the utilization of advanced data processing methods, healthcare institutions have the ability to access significant knowledge that facilitates the implementation of customized medicine, predictive healthcare analytics, and population health management. The ongoing progress in technology has led to a positive outlook on the future of big data analytics in the healthcare field. This highlights the significant impact that data-driven insights and predictive analytics may have on promoting a patient-centered and data-focused approach to delivering healthcare services. With the integration of these technology breakthroughs and the promotion of a data-driven innovation culture, the industry is positioned to redefine the domains of patient care, clinical decision-making, and healthcare management. This will result in improved patient outcomes and operational efficiency.</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spacing w:line="480" w:lineRule="auto"/>
        <w:rPr>
          <w:rFonts w:ascii="Times New Roman" w:cs="Times New Roman" w:hAnsi="Times New Roman" w:eastAsia="Times New Roman"/>
          <w:b w:val="1"/>
          <w:bCs w:val="1"/>
          <w:sz w:val="28"/>
          <w:szCs w:val="28"/>
        </w:rPr>
      </w:pPr>
      <w:bookmarkStart w:name="_Toc8" w:id="8"/>
      <w:r>
        <w:rPr>
          <w:rFonts w:ascii="Times New Roman" w:hAnsi="Times New Roman"/>
          <w:b w:val="1"/>
          <w:bCs w:val="1"/>
          <w:sz w:val="28"/>
          <w:szCs w:val="28"/>
          <w:rtl w:val="0"/>
          <w:lang w:val="en-US"/>
        </w:rPr>
        <w:t>References</w:t>
      </w:r>
      <w:bookmarkEnd w:id="8"/>
    </w:p>
    <w:p>
      <w:pPr>
        <w:pStyle w:val="Body"/>
        <w:spacing w:after="0" w:line="480" w:lineRule="auto"/>
        <w:ind w:left="284" w:hanging="284"/>
        <w:rPr>
          <w:rFonts w:ascii="Times New Roman" w:cs="Times New Roman" w:hAnsi="Times New Roman" w:eastAsia="Times New Roman"/>
          <w:sz w:val="24"/>
          <w:szCs w:val="24"/>
        </w:rPr>
      </w:pPr>
      <w:r>
        <w:rPr>
          <w:rFonts w:ascii="Times New Roman" w:hAnsi="Times New Roman"/>
          <w:sz w:val="24"/>
          <w:szCs w:val="24"/>
          <w:rtl w:val="0"/>
          <w:lang w:val="en-US"/>
        </w:rPr>
        <w:t>Galetsi, Katsaliaki, K., &amp; Kumar, S. (2020). Big data analytics in health sector: Theoretical framework, techniques and prospects. International Journal of Information Management, 50, 206</w:t>
      </w:r>
      <w:r>
        <w:rPr>
          <w:rFonts w:ascii="Times New Roman" w:hAnsi="Times New Roman" w:hint="default"/>
          <w:sz w:val="24"/>
          <w:szCs w:val="24"/>
          <w:rtl w:val="0"/>
          <w:lang w:val="en-US"/>
        </w:rPr>
        <w:t>–</w:t>
      </w:r>
      <w:r>
        <w:rPr>
          <w:rFonts w:ascii="Times New Roman" w:hAnsi="Times New Roman"/>
          <w:sz w:val="24"/>
          <w:szCs w:val="24"/>
          <w:rtl w:val="0"/>
        </w:rPr>
        <w:t>216.</w:t>
      </w:r>
    </w:p>
    <w:p>
      <w:pPr>
        <w:pStyle w:val="Body"/>
        <w:spacing w:after="0" w:line="480" w:lineRule="auto"/>
        <w:ind w:left="284" w:hanging="284"/>
        <w:rPr>
          <w:rFonts w:ascii="Times New Roman" w:cs="Times New Roman" w:hAnsi="Times New Roman" w:eastAsia="Times New Roman"/>
          <w:sz w:val="24"/>
          <w:szCs w:val="24"/>
        </w:rPr>
      </w:pPr>
      <w:r>
        <w:rPr>
          <w:rFonts w:ascii="Times New Roman" w:hAnsi="Times New Roman"/>
          <w:sz w:val="24"/>
          <w:szCs w:val="24"/>
          <w:rtl w:val="0"/>
          <w:lang w:val="en-US"/>
        </w:rPr>
        <w:t xml:space="preserve">Eidizadeh, R., Salehzadeh, R. and Chitsaz Esfahani, A. (2017), "Analysing the role of business intelligence, knowledge sharing and organisational innovation on gaining competitive advantage", Journal of Workplace Learning, Vol. 29 No. 4, pp. 250-267. </w:t>
      </w:r>
    </w:p>
    <w:p>
      <w:pPr>
        <w:pStyle w:val="Body"/>
        <w:spacing w:after="0" w:line="480" w:lineRule="auto"/>
        <w:ind w:left="284" w:hanging="284"/>
        <w:rPr>
          <w:rFonts w:ascii="Times New Roman" w:cs="Times New Roman" w:hAnsi="Times New Roman" w:eastAsia="Times New Roman"/>
          <w:sz w:val="24"/>
          <w:szCs w:val="24"/>
        </w:rPr>
      </w:pPr>
      <w:r>
        <w:rPr>
          <w:rFonts w:ascii="Times New Roman" w:hAnsi="Times New Roman"/>
          <w:sz w:val="24"/>
          <w:szCs w:val="24"/>
          <w:rtl w:val="0"/>
          <w:lang w:val="pt-PT"/>
        </w:rPr>
        <w:t>Puklavec, B., Oliveira, T. and Popovi</w:t>
      </w:r>
      <w:r>
        <w:rPr>
          <w:rFonts w:ascii="Times New Roman" w:hAnsi="Times New Roman" w:hint="default"/>
          <w:sz w:val="24"/>
          <w:szCs w:val="24"/>
          <w:rtl w:val="0"/>
          <w:lang w:val="en-US"/>
        </w:rPr>
        <w:t>č</w:t>
      </w:r>
      <w:r>
        <w:rPr>
          <w:rFonts w:ascii="Times New Roman" w:hAnsi="Times New Roman"/>
          <w:sz w:val="24"/>
          <w:szCs w:val="24"/>
          <w:rtl w:val="0"/>
          <w:lang w:val="en-US"/>
        </w:rPr>
        <w:t>, A. (2018), "Understanding the determinants of business intelligence system adoption stages: An empirical study of SMEs", Industrial Management &amp; Data Systems, Vol. 118 No. 1, pp. 236-261.</w:t>
      </w:r>
    </w:p>
    <w:p>
      <w:pPr>
        <w:pStyle w:val="Body"/>
        <w:spacing w:after="0" w:line="480" w:lineRule="auto"/>
        <w:ind w:left="284" w:hanging="284"/>
      </w:pPr>
      <w:r>
        <w:rPr>
          <w:rFonts w:ascii="Times New Roman" w:cs="Times New Roman" w:hAnsi="Times New Roman" w:eastAsia="Times New Roman"/>
          <w:sz w:val="24"/>
          <w:szCs w:val="24"/>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rlito">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rlito" w:cs="Arial Unicode MS" w:hAnsi="Carlito" w:eastAsia="Arial Unicode MS"/>
      <w:b w:val="1"/>
      <w:bCs w:val="1"/>
      <w:i w:val="0"/>
      <w:iCs w:val="0"/>
      <w:caps w:val="0"/>
      <w:smallCaps w:val="0"/>
      <w:strike w:val="0"/>
      <w:dstrike w:val="0"/>
      <w:outline w:val="0"/>
      <w:color w:val="2f5496"/>
      <w:spacing w:val="0"/>
      <w:kern w:val="0"/>
      <w:position w:val="0"/>
      <w:sz w:val="28"/>
      <w:szCs w:val="28"/>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120" w:after="0" w:line="360" w:lineRule="auto"/>
      <w:ind w:left="0" w:right="0" w:firstLine="0"/>
      <w:jc w:val="left"/>
      <w:outlineLvl w:val="9"/>
    </w:pPr>
    <w:rPr>
      <w:rFonts w:ascii="Calibri" w:cs="Calibri" w:hAnsi="Calibri" w:eastAsia="Calibri"/>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14:textOutline>
        <w14:noFill/>
      </w14:textOutline>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120" w:after="0" w:line="360" w:lineRule="auto"/>
      <w:ind w:left="220" w:right="0" w:firstLine="0"/>
      <w:jc w:val="left"/>
      <w:outlineLvl w:val="9"/>
    </w:pPr>
    <w:rPr>
      <w:rFonts w:ascii="Calibri" w:cs="Calibri" w:hAnsi="Calibri" w:eastAsia="Calibri"/>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shd w:val="nil" w:color="auto" w:fill="auto"/>
      <w:vertAlign w:val="baseline"/>
      <w14:textOutline>
        <w14:noFill/>
      </w14:textOutline>
      <w14:textFill>
        <w14:solidFill>
          <w14:srgbClr w14:val="2F5496"/>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