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A4885A" w14:textId="43FBD5FF" w:rsidR="00841C85" w:rsidRPr="00841C85" w:rsidRDefault="00841C85" w:rsidP="00841C85">
      <w:pPr>
        <w:pStyle w:val="NormalWeb"/>
        <w:jc w:val="center"/>
        <w:rPr>
          <w:sz w:val="36"/>
          <w:szCs w:val="36"/>
        </w:rPr>
      </w:pPr>
      <w:proofErr w:type="spellStart"/>
      <w:r w:rsidRPr="00841C85">
        <w:rPr>
          <w:sz w:val="36"/>
          <w:szCs w:val="36"/>
        </w:rPr>
        <w:t>Nurshen</w:t>
      </w:r>
      <w:proofErr w:type="spellEnd"/>
      <w:r w:rsidRPr="00841C85">
        <w:rPr>
          <w:sz w:val="36"/>
          <w:szCs w:val="36"/>
        </w:rPr>
        <w:t xml:space="preserve"> </w:t>
      </w:r>
      <w:proofErr w:type="spellStart"/>
      <w:r w:rsidRPr="00841C85">
        <w:rPr>
          <w:sz w:val="36"/>
          <w:szCs w:val="36"/>
        </w:rPr>
        <w:t>Ackapinar</w:t>
      </w:r>
      <w:proofErr w:type="spellEnd"/>
      <w:r w:rsidRPr="00841C85">
        <w:rPr>
          <w:sz w:val="36"/>
          <w:szCs w:val="36"/>
        </w:rPr>
        <w:t xml:space="preserve"> </w:t>
      </w:r>
    </w:p>
    <w:p w14:paraId="4AECF123" w14:textId="2E073217" w:rsidR="00841C85" w:rsidRPr="00841C85" w:rsidRDefault="00841C85" w:rsidP="00841C85">
      <w:pPr>
        <w:pStyle w:val="NormalWeb"/>
        <w:jc w:val="center"/>
        <w:rPr>
          <w:sz w:val="36"/>
          <w:szCs w:val="36"/>
        </w:rPr>
      </w:pPr>
      <w:r w:rsidRPr="00841C85">
        <w:rPr>
          <w:sz w:val="36"/>
          <w:szCs w:val="36"/>
        </w:rPr>
        <w:t xml:space="preserve">The Humanities </w:t>
      </w:r>
    </w:p>
    <w:p w14:paraId="1CB88F43" w14:textId="1AE7A390" w:rsidR="00841C85" w:rsidRDefault="00841C85" w:rsidP="00841C85">
      <w:pPr>
        <w:pStyle w:val="NormalWeb"/>
        <w:jc w:val="center"/>
      </w:pPr>
      <w:r w:rsidRPr="00841C85">
        <w:rPr>
          <w:sz w:val="36"/>
          <w:szCs w:val="36"/>
        </w:rPr>
        <w:t>Asssignment 3 – Essay</w:t>
      </w:r>
      <w:r>
        <w:t xml:space="preserve"> </w:t>
      </w:r>
    </w:p>
    <w:p w14:paraId="370E0D7B" w14:textId="77777777" w:rsidR="00841C85" w:rsidRDefault="00841C85" w:rsidP="00841C85">
      <w:pPr>
        <w:pStyle w:val="NormalWeb"/>
      </w:pPr>
    </w:p>
    <w:p w14:paraId="68227417" w14:textId="77777777" w:rsidR="00841C85" w:rsidRDefault="00841C85" w:rsidP="00841C85">
      <w:pPr>
        <w:pStyle w:val="NormalWeb"/>
      </w:pPr>
    </w:p>
    <w:p w14:paraId="7596A4DC" w14:textId="5A098C42" w:rsidR="002456D6" w:rsidRDefault="002456D6" w:rsidP="002456D6">
      <w:pPr>
        <w:pStyle w:val="NormalWeb"/>
      </w:pPr>
      <w:r>
        <w:rPr>
          <w:rStyle w:val="Strong"/>
          <w:rFonts w:eastAsiaTheme="majorEastAsia"/>
        </w:rPr>
        <w:t xml:space="preserve">                    </w:t>
      </w:r>
      <w:r>
        <w:rPr>
          <w:rStyle w:val="Strong"/>
          <w:rFonts w:eastAsiaTheme="majorEastAsia"/>
        </w:rPr>
        <w:t>The Evolution and Ethical Implications of Human-Animal Relationships</w:t>
      </w:r>
    </w:p>
    <w:p w14:paraId="1BC4EB25" w14:textId="77777777" w:rsidR="00841C85" w:rsidRDefault="00841C85" w:rsidP="00841C85">
      <w:pPr>
        <w:pStyle w:val="NormalWeb"/>
      </w:pPr>
    </w:p>
    <w:p w14:paraId="2EBA9D05" w14:textId="77777777" w:rsidR="00841C85" w:rsidRDefault="00841C85" w:rsidP="002456D6">
      <w:pPr>
        <w:pStyle w:val="NormalWeb"/>
        <w:jc w:val="center"/>
      </w:pPr>
    </w:p>
    <w:p w14:paraId="0CEA5C54" w14:textId="77777777" w:rsidR="00841C85" w:rsidRDefault="00841C85" w:rsidP="00841C85">
      <w:pPr>
        <w:pStyle w:val="NormalWeb"/>
      </w:pPr>
    </w:p>
    <w:p w14:paraId="0220E335" w14:textId="77777777" w:rsidR="00841C85" w:rsidRDefault="00841C85" w:rsidP="00841C85">
      <w:pPr>
        <w:pStyle w:val="NormalWeb"/>
      </w:pPr>
    </w:p>
    <w:p w14:paraId="53949928" w14:textId="77777777" w:rsidR="00841C85" w:rsidRDefault="00841C85" w:rsidP="00841C85">
      <w:pPr>
        <w:pStyle w:val="NormalWeb"/>
      </w:pPr>
    </w:p>
    <w:p w14:paraId="217EF43D" w14:textId="42B92386" w:rsidR="00841C85" w:rsidRDefault="00841C85" w:rsidP="00841C85">
      <w:pPr>
        <w:pStyle w:val="NormalWeb"/>
      </w:pPr>
      <w:r>
        <w:t>Introduction</w:t>
      </w:r>
    </w:p>
    <w:p w14:paraId="1E6C8A66" w14:textId="77777777" w:rsidR="00841C85" w:rsidRDefault="00841C85" w:rsidP="00841C85">
      <w:pPr>
        <w:pStyle w:val="NormalWeb"/>
      </w:pPr>
      <w:r>
        <w:t>The relationship between humans and animals has played a critical role in the evolution of human civilization, affecting not only how humans interact with the natural world but also human ethical, cultural, and philosophical paradigms. Their relationships have evolved dramatically from ancient history to modernity and reflect society’s values, scientific discoveries, and ethical dilemmas. The human-animal relationship in history: This essay discusses the historical context, philosophical shifts, modern debates, and ethical dimensions of human-animal relationships, providing insight into how these interactions have evolved over time and their implications for the future.</w:t>
      </w:r>
    </w:p>
    <w:p w14:paraId="45063469" w14:textId="77777777" w:rsidR="00841C85" w:rsidRDefault="00841C85" w:rsidP="00841C85">
      <w:pPr>
        <w:pStyle w:val="NormalWeb"/>
      </w:pPr>
      <w:r>
        <w:t>Historical Context</w:t>
      </w:r>
    </w:p>
    <w:p w14:paraId="1A157351" w14:textId="77777777" w:rsidR="00841C85" w:rsidRDefault="00841C85" w:rsidP="00841C85">
      <w:pPr>
        <w:pStyle w:val="NormalWeb"/>
      </w:pPr>
      <w:r>
        <w:t>The evolution of human–animal relationships and the story of human evolution are intertwined. In early human history, animals were mainly used for survival; as food, hiding, clothing, and tools. The domestication of animals was a major turning point that began about 15,000 years ago, with the domestication of wolves into dogs. This relationship was mutually advantageous: humans received loyal companions and hunting aids, and animals received food and protection.</w:t>
      </w:r>
    </w:p>
    <w:p w14:paraId="43F5B5BB" w14:textId="0614E9ED" w:rsidR="00841C85" w:rsidRDefault="00841C85" w:rsidP="00841C85">
      <w:pPr>
        <w:pStyle w:val="NormalWeb"/>
      </w:pPr>
      <w:r>
        <w:t xml:space="preserve">The domestication of livestock, including cattle, sheep, and goats, followed, and this process formed the basis for agricultural societies. The shift from hunting and gathering to agriculture was a key step in the interaction between humans and the nonhuman world. Livestock are a food source and are the basis of many forms of </w:t>
      </w:r>
      <w:r>
        <w:t>labour</w:t>
      </w:r>
      <w:r>
        <w:t xml:space="preserve">, transportation, and </w:t>
      </w:r>
      <w:proofErr w:type="spellStart"/>
      <w:r>
        <w:t>and</w:t>
      </w:r>
      <w:proofErr w:type="spellEnd"/>
      <w:r>
        <w:t xml:space="preserve">. Animals were symbolic of this place, and even religious, in ancient civilizations, animals were portrayed as </w:t>
      </w:r>
      <w:r>
        <w:lastRenderedPageBreak/>
        <w:t>sacred or divine messengers. For instance, cats and cows are considered sacred in ancient Egypt, whereas cows are considered sacred in Hinduism.</w:t>
      </w:r>
    </w:p>
    <w:p w14:paraId="44498F77" w14:textId="5A9E0CE2" w:rsidR="00841C85" w:rsidRDefault="00841C85" w:rsidP="00841C85">
      <w:pPr>
        <w:pStyle w:val="NormalWeb"/>
      </w:pPr>
      <w:r>
        <w:t xml:space="preserve">As societies evolved, a utilitarian view of animals arose. Therefore, for farmers, the industrial </w:t>
      </w:r>
      <w:proofErr w:type="gramStart"/>
      <w:r>
        <w:t>revoluti</w:t>
      </w:r>
      <w:r>
        <w:t xml:space="preserve">on </w:t>
      </w:r>
      <w:r>
        <w:t xml:space="preserve"> mechanized</w:t>
      </w:r>
      <w:proofErr w:type="gramEnd"/>
      <w:r>
        <w:t xml:space="preserve"> farming and treated animals merely as a resource toward maximizing the economic outcome. During this era, animals were increasingly exploited for entertainment, such as in circuses and zoos, indicating a broader separation from recognizing their inherent worth as living beings.</w:t>
      </w:r>
    </w:p>
    <w:p w14:paraId="55119B7A" w14:textId="77777777" w:rsidR="00841C85" w:rsidRDefault="00841C85" w:rsidP="00841C85">
      <w:pPr>
        <w:pStyle w:val="NormalWeb"/>
      </w:pPr>
      <w:r>
        <w:t>Philosophical Shifts</w:t>
      </w:r>
    </w:p>
    <w:p w14:paraId="1F866998" w14:textId="77777777" w:rsidR="00841C85" w:rsidRDefault="00841C85" w:rsidP="00841C85">
      <w:pPr>
        <w:pStyle w:val="NormalWeb"/>
      </w:pPr>
      <w:r>
        <w:t>Human-animal relations have been conceptually understood in different ways over the last few centuries. Philosophers in ancient Greece, such as Aristotle, divided animals into categories, placing them as less than humans and as existing only to serve human needs. This anthropocentrism continued during the Middle Ages and was popularized (although it can be argued that it was now in opposition to) religious teachings that depicted humans as the apex of a Christian divine order.</w:t>
      </w:r>
    </w:p>
    <w:p w14:paraId="028DB0A2" w14:textId="77777777" w:rsidR="00841C85" w:rsidRDefault="00841C85" w:rsidP="00841C85">
      <w:pPr>
        <w:pStyle w:val="NormalWeb"/>
      </w:pPr>
      <w:r>
        <w:t>Such concepts began to be invoked and challenged with the introduction of the Enlightenment era. Philosophers such as Jeremy Bentham made moral arguments for animals, noting that animals could suffer. The philosophy of Jeremy Bentham, who proposed that ethics should apply to all sentient beings, not just people, served as a foundation for modern animal rights activists.</w:t>
      </w:r>
    </w:p>
    <w:p w14:paraId="69B811C8" w14:textId="77777777" w:rsidR="00841C85" w:rsidRDefault="00841C85" w:rsidP="00841C85">
      <w:pPr>
        <w:pStyle w:val="NormalWeb"/>
      </w:pPr>
    </w:p>
    <w:p w14:paraId="10BDE41D" w14:textId="77777777" w:rsidR="00841C85" w:rsidRDefault="00841C85" w:rsidP="00841C85">
      <w:pPr>
        <w:pStyle w:val="NormalWeb"/>
      </w:pPr>
      <w:r>
        <w:t>The discursive field was further influenced by romanticism and transcendentalism. Writers like Henry David Thoreau and Ralph Waldo Emerson promoted a balanced relationship with nature, insisting on the interdependence of living things. These concepts were also processors of a burgeoning field of environmental ethics as humans began to explore their moral responsibility to nonhuman animals and the environment.</w:t>
      </w:r>
    </w:p>
    <w:p w14:paraId="5FE4D4EC" w14:textId="77777777" w:rsidR="00841C85" w:rsidRDefault="00841C85" w:rsidP="00841C85">
      <w:pPr>
        <w:pStyle w:val="NormalWeb"/>
      </w:pPr>
      <w:r>
        <w:t>In the 20th century, the field was transformed by publications like Peter Singer’s “Animal Liberation” and Tom Regan’s “The Case for Animal Rights.” Singer’s utilitarianism advocated reducing suffering, whereas Regan’s deontology lobbied for animal rights, regardless of their human utility. These concepts ruffled folk's feathers and led to major debates about the proper ethical treatment of animals.</w:t>
      </w:r>
    </w:p>
    <w:p w14:paraId="22625DC4" w14:textId="77777777" w:rsidR="00841C85" w:rsidRDefault="00841C85" w:rsidP="00841C85">
      <w:pPr>
        <w:pStyle w:val="NormalWeb"/>
      </w:pPr>
      <w:r>
        <w:t>Modern Debates</w:t>
      </w:r>
    </w:p>
    <w:p w14:paraId="32B3FE39" w14:textId="77777777" w:rsidR="00841C85" w:rsidRDefault="00841C85" w:rsidP="00841C85">
      <w:pPr>
        <w:pStyle w:val="NormalWeb"/>
      </w:pPr>
      <w:r>
        <w:t>Modern discussions surrounding human-nonhuman relationships are influenced by scientific progress, shifting social norms, and increased awareness of environmental crises. The next sections explore key areas of contention:</w:t>
      </w:r>
    </w:p>
    <w:p w14:paraId="3E2C9844" w14:textId="77777777" w:rsidR="00841C85" w:rsidRDefault="00841C85" w:rsidP="00841C85">
      <w:pPr>
        <w:pStyle w:val="NormalWeb"/>
      </w:pPr>
      <w:r>
        <w:t>Animal Rights and Welfare</w:t>
      </w:r>
    </w:p>
    <w:p w14:paraId="4FDA2E16" w14:textId="77777777" w:rsidR="00841C85" w:rsidRDefault="00841C85" w:rsidP="00841C85">
      <w:pPr>
        <w:pStyle w:val="NormalWeb"/>
      </w:pPr>
      <w:r>
        <w:t xml:space="preserve">In recent decades, the animal rights movement has gained considerable traction, arguing that animals should be recognized as sentient beings with intrinsic value. This view turns traditional practices like factory farming, animal testing, and the use of animals for </w:t>
      </w:r>
      <w:r>
        <w:lastRenderedPageBreak/>
        <w:t>entertainment on their heads. Groups such as PETA and the Humane Society have played a pivotal role in bringing attention to the ethical considerations of these practices.</w:t>
      </w:r>
    </w:p>
    <w:p w14:paraId="0026E37A" w14:textId="7A930CA9" w:rsidR="00841C85" w:rsidRDefault="00841C85" w:rsidP="00841C85">
      <w:pPr>
        <w:pStyle w:val="NormalWeb"/>
      </w:pPr>
      <w:r>
        <w:t xml:space="preserve">Animal welfare, as opposed to animal rights, relates to humane treatment and the reduction of suffering. This type of thinking is commonly condemned by animal rights proponents because it reinforces the exploitation of animals under the </w:t>
      </w:r>
      <w:r>
        <w:t>preteens</w:t>
      </w:r>
      <w:r>
        <w:t xml:space="preserve"> of benevolent treatment. Humane farming practices, for instance, might lead to better lives for livestock, but ultimately, they are still going to die.</w:t>
      </w:r>
    </w:p>
    <w:p w14:paraId="6EF17EDB" w14:textId="77777777" w:rsidR="00841C85" w:rsidRDefault="00841C85" w:rsidP="00841C85">
      <w:pPr>
        <w:pStyle w:val="NormalWeb"/>
      </w:pPr>
      <w:r>
        <w:t>Industrial Agriculture and Food Ethics</w:t>
      </w:r>
    </w:p>
    <w:p w14:paraId="419C98F6" w14:textId="0EB1EF40" w:rsidR="00841C85" w:rsidRDefault="00841C85" w:rsidP="00841C85">
      <w:pPr>
        <w:pStyle w:val="NormalWeb"/>
      </w:pPr>
      <w:r>
        <w:t xml:space="preserve">This mass-production of animal products, however, raises serious ethical issues stemming from the industrialization of agriculture. </w:t>
      </w:r>
      <w:r>
        <w:t>To</w:t>
      </w:r>
      <w:r>
        <w:t xml:space="preserve"> maximize their gain, many factory farms can be found crammed with farm animals; the animals are treated inhumanely and live in conditions that are not conducive to even the most basic human needs. Critics contend that such practices not only inflict considerable pain but also mine the planet and pose public health challenges.</w:t>
      </w:r>
    </w:p>
    <w:p w14:paraId="2FA4F1E8" w14:textId="77777777" w:rsidR="00841C85" w:rsidRDefault="00841C85" w:rsidP="00841C85">
      <w:pPr>
        <w:pStyle w:val="NormalWeb"/>
      </w:pPr>
      <w:r>
        <w:t xml:space="preserve">The increase in vegetarian and vegan diets indicates an increase in awareness of the moral and environmental consequences of consuming animal-based foods. Advocates say switching to plant-based diets lessens animal suffering, saves natural resources, and reduces climate change. Such shifts in eating habits have also </w:t>
      </w:r>
      <w:proofErr w:type="spellStart"/>
      <w:r>
        <w:t>fueled</w:t>
      </w:r>
      <w:proofErr w:type="spellEnd"/>
      <w:r>
        <w:t xml:space="preserve"> a boom in alternative proteins, including lab-grown meat and plant-based substitutes.</w:t>
      </w:r>
    </w:p>
    <w:p w14:paraId="65E11145" w14:textId="77777777" w:rsidR="00841C85" w:rsidRDefault="00841C85" w:rsidP="00841C85">
      <w:pPr>
        <w:pStyle w:val="NormalWeb"/>
      </w:pPr>
      <w:r>
        <w:t>However, this industry generates valuable data that are easier to collect using animals.</w:t>
      </w:r>
    </w:p>
    <w:p w14:paraId="0660628E" w14:textId="6FEACE0D" w:rsidR="00841C85" w:rsidRDefault="00841C85" w:rsidP="00841C85">
      <w:pPr>
        <w:pStyle w:val="NormalWeb"/>
      </w:pPr>
      <w:r>
        <w:t xml:space="preserve">The use of animals in scientific research has been a controversial long time ago. Supporters contend, however, that animal testing is crucial for drug development and product safety experiments, while opponents debate its ethical rationalization and scientific legitimacy. Techniques like computer </w:t>
      </w:r>
      <w:r>
        <w:t>modelling</w:t>
      </w:r>
      <w:r>
        <w:t xml:space="preserve"> and tissue engineering have made great strides and can be used as alternatives for animal experiments, thus reducing the reliance on animal experiments.</w:t>
      </w:r>
    </w:p>
    <w:p w14:paraId="3AB196EF" w14:textId="77777777" w:rsidR="00841C85" w:rsidRDefault="00841C85" w:rsidP="00841C85">
      <w:pPr>
        <w:pStyle w:val="NormalWeb"/>
      </w:pPr>
      <w:r>
        <w:t>Ethics discussions have also been held about the use of animals in biotechnology and genetic engineering. Cloning practices and transgenic and xenotransplantation research limit ethical considerations when manipulating animal life to benefit humans.</w:t>
      </w:r>
    </w:p>
    <w:p w14:paraId="49F83540" w14:textId="77777777" w:rsidR="00841C85" w:rsidRDefault="00841C85" w:rsidP="00841C85">
      <w:pPr>
        <w:pStyle w:val="NormalWeb"/>
      </w:pPr>
      <w:r>
        <w:t>Conservation and Biodiversity</w:t>
      </w:r>
    </w:p>
    <w:p w14:paraId="521FBDB4" w14:textId="77777777" w:rsidR="00841C85" w:rsidRDefault="00841C85" w:rsidP="00841C85">
      <w:pPr>
        <w:pStyle w:val="NormalWeb"/>
      </w:pPr>
      <w:r>
        <w:t>The threat of extinction due to the loss of biodiversity due to human activities increases the need for conservation. These initiatives emphasize humans’ ethical duty to protect other forms of life by safeguarding endangered species and natural habitats.</w:t>
      </w:r>
    </w:p>
    <w:p w14:paraId="26BD79FC" w14:textId="77777777" w:rsidR="00841C85" w:rsidRDefault="00841C85" w:rsidP="00841C85">
      <w:pPr>
        <w:pStyle w:val="NormalWeb"/>
      </w:pPr>
      <w:r>
        <w:t>Immense ethical dilemmas abound in conservation programs. The reintroduction of predators, such as wolves, into certain ecosystems can enhance biodiversity, but it also poses challenges to local communities. The striking balance between ecological, social, and economic imperatives continues to prove a major challenge.</w:t>
      </w:r>
    </w:p>
    <w:p w14:paraId="4DFD78FC" w14:textId="77777777" w:rsidR="00841C85" w:rsidRDefault="00841C85" w:rsidP="00841C85">
      <w:pPr>
        <w:pStyle w:val="NormalWeb"/>
      </w:pPr>
      <w:r>
        <w:t>Pet Animals and the Human-Animal Bond</w:t>
      </w:r>
    </w:p>
    <w:p w14:paraId="10173D7B" w14:textId="77777777" w:rsidR="00841C85" w:rsidRDefault="00841C85" w:rsidP="00841C85">
      <w:pPr>
        <w:pStyle w:val="NormalWeb"/>
      </w:pPr>
      <w:r>
        <w:lastRenderedPageBreak/>
        <w:t>The relationship between humans and companion animals, such as dogs and cats, is a particular instance of the emotional and ethical entanglements of human-animal relationships. These relationships can even bring the pleasure of companionship, but they arguably also question the concepts of ownership, breeding, and the treatment of animals as property.</w:t>
      </w:r>
    </w:p>
    <w:p w14:paraId="669E5AAB" w14:textId="77777777" w:rsidR="00841C85" w:rsidRDefault="00841C85" w:rsidP="00841C85">
      <w:pPr>
        <w:pStyle w:val="NormalWeb"/>
      </w:pPr>
      <w:r>
        <w:t>The increase in pet adoption, along with a growing awareness of irresponsible breeding practices, such as puppy mills, are encouraging signs of a kinder future for companion animals. Nevertheless, challenges remain, such as the overpopulation of stray animals and ethical considerations surrounding exotic pet ownership.</w:t>
      </w:r>
    </w:p>
    <w:p w14:paraId="64093ACB" w14:textId="77777777" w:rsidR="00841C85" w:rsidRDefault="00841C85" w:rsidP="00841C85">
      <w:pPr>
        <w:pStyle w:val="NormalWeb"/>
      </w:pPr>
      <w:r>
        <w:t>Ethical Dimensions</w:t>
      </w:r>
    </w:p>
    <w:p w14:paraId="5121746F" w14:textId="77777777" w:rsidR="00841C85" w:rsidRDefault="00841C85" w:rsidP="00841C85">
      <w:pPr>
        <w:pStyle w:val="NormalWeb"/>
      </w:pPr>
      <w:r>
        <w:t>The four questions of morality, justice, and compassion play robust ethics questions in human-animal relationships. Several frameworks can help examine these dimensions:</w:t>
      </w:r>
    </w:p>
    <w:p w14:paraId="0B7C9561" w14:textId="77777777" w:rsidR="00841C85" w:rsidRDefault="00841C85" w:rsidP="00841C85">
      <w:pPr>
        <w:pStyle w:val="NormalWeb"/>
      </w:pPr>
      <w:r>
        <w:t>Sentience and Suffering</w:t>
      </w:r>
    </w:p>
    <w:p w14:paraId="457B4F8D" w14:textId="77777777" w:rsidR="00841C85" w:rsidRDefault="00841C85" w:rsidP="00841C85">
      <w:pPr>
        <w:pStyle w:val="NormalWeb"/>
      </w:pPr>
      <w:r>
        <w:t>Acceptance of animal sentience is a key issue in ethical discussions. The existence of pain, emotions, and social bonds among animals is supported by scientific evidence and creates a moral imperative to reduce their suffering. The Principle of Moral Concern, which lies at the heart of both animal welfare and rights movements.</w:t>
      </w:r>
    </w:p>
    <w:p w14:paraId="26A7BF99" w14:textId="77777777" w:rsidR="00841C85" w:rsidRDefault="00841C85" w:rsidP="00841C85">
      <w:pPr>
        <w:pStyle w:val="NormalWeb"/>
      </w:pPr>
      <w:r>
        <w:t>Moral Status and Rights</w:t>
      </w:r>
    </w:p>
    <w:p w14:paraId="0C6E0F3A" w14:textId="77777777" w:rsidR="00841C85" w:rsidRDefault="00841C85" w:rsidP="00841C85">
      <w:pPr>
        <w:pStyle w:val="NormalWeb"/>
      </w:pPr>
      <w:r>
        <w:t>Moral status, which is equivalent to animals having inherent value and should be considered morally. Philosophical arguments vary between utilitarian perspectives that prioritize minimization of suffering and rights-based approaches that advocate the recognition of animals’ intrinsic rights.</w:t>
      </w:r>
    </w:p>
    <w:p w14:paraId="754AD1D9" w14:textId="77777777" w:rsidR="00841C85" w:rsidRDefault="00841C85" w:rsidP="00841C85">
      <w:pPr>
        <w:pStyle w:val="NormalWeb"/>
      </w:pPr>
      <w:r>
        <w:t>Responsible and stewards of AI technology</w:t>
      </w:r>
    </w:p>
    <w:p w14:paraId="5261715C" w14:textId="77777777" w:rsidR="00841C85" w:rsidRDefault="00841C85" w:rsidP="00841C85">
      <w:pPr>
        <w:pStyle w:val="NormalWeb"/>
      </w:pPr>
      <w:r>
        <w:t>Stewardship: The concept of stewardship highlights humans’ responsibility to care for and protect animals and the environment. They believe humans are stewards of the natural world, a viewpoint informed by religious and cultural traditions.</w:t>
      </w:r>
    </w:p>
    <w:p w14:paraId="7F46B640" w14:textId="77777777" w:rsidR="00841C85" w:rsidRDefault="00841C85" w:rsidP="00841C85">
      <w:pPr>
        <w:pStyle w:val="NormalWeb"/>
      </w:pPr>
      <w:r>
        <w:t>UNIVERSAL ‘ARYAN-ECOTYPES’: INTERCONNECTEDNESS AND ECOLOGICAL ETHICS</w:t>
      </w:r>
    </w:p>
    <w:p w14:paraId="56CAC1AA" w14:textId="6B9A4974" w:rsidR="00841C85" w:rsidRDefault="00841C85" w:rsidP="00841C85">
      <w:pPr>
        <w:pStyle w:val="NormalWeb"/>
      </w:pPr>
      <w:r>
        <w:t xml:space="preserve">The popularization of ecological interconnectedness reveals how human </w:t>
      </w:r>
      <w:r>
        <w:t>behaviour</w:t>
      </w:r>
      <w:r>
        <w:t xml:space="preserve"> can have harmful effects on animals and ecosystems. Sustainability, coexistence—Ethical frameworks that emphasize these values advocate practices that foster harmony between humanity and the natural world.</w:t>
      </w:r>
    </w:p>
    <w:p w14:paraId="3B747FE2" w14:textId="77777777" w:rsidR="00841C85" w:rsidRDefault="00841C85" w:rsidP="00841C85">
      <w:pPr>
        <w:pStyle w:val="NormalWeb"/>
      </w:pPr>
      <w:r>
        <w:t>Conclusion</w:t>
      </w:r>
    </w:p>
    <w:p w14:paraId="7F5AD4DE" w14:textId="77777777" w:rsidR="00841C85" w:rsidRDefault="00841C85" w:rsidP="00841C85">
      <w:pPr>
        <w:pStyle w:val="NormalWeb"/>
      </w:pPr>
      <w:r>
        <w:t xml:space="preserve">The complex evolution of human-animal relationship mirrors wider transformations in societal values, scientific knowledge, and ethical frameworks. From the domestication of animals to modern discussions of animal rights, these relationships have been influenced by human culture and thought. With humanity being confronted with urgent crises—including </w:t>
      </w:r>
      <w:r>
        <w:lastRenderedPageBreak/>
        <w:t>climate change, biodiversity loss, and ethical quandaries in science and agriculture—many are questioning our relationships with animals as never before.</w:t>
      </w:r>
    </w:p>
    <w:p w14:paraId="5AA54BB2" w14:textId="77777777" w:rsidR="00841C85" w:rsidRDefault="00841C85" w:rsidP="00841C85">
      <w:pPr>
        <w:pStyle w:val="NormalWeb"/>
      </w:pPr>
      <w:r>
        <w:t xml:space="preserve">Humans can work toward a more ethical approach to the way we live alongside other creatures of this planet based on compassion, justice, and sustainability. This will </w:t>
      </w:r>
      <w:proofErr w:type="gramStart"/>
      <w:r>
        <w:t>take action</w:t>
      </w:r>
      <w:proofErr w:type="gramEnd"/>
      <w:r>
        <w:t xml:space="preserve"> at both personal and collective levels, but with the courage to discard tradition and rethink human-animal interactional relationships. Ultimately, these relationships will be shaped by how we reconcile our own interests with the rights and welfare of animals to create a more equitable and sustainable future for all living beings.</w:t>
      </w:r>
    </w:p>
    <w:p w14:paraId="2093BA7C" w14:textId="77777777" w:rsidR="00841C85" w:rsidRDefault="00841C85" w:rsidP="00841C85">
      <w:pPr>
        <w:pStyle w:val="NormalWeb"/>
      </w:pPr>
      <w:r>
        <w:rPr>
          <w:rStyle w:val="Strong"/>
          <w:rFonts w:eastAsiaTheme="majorEastAsia"/>
        </w:rPr>
        <w:t>References</w:t>
      </w:r>
    </w:p>
    <w:p w14:paraId="5E65FB44" w14:textId="77777777" w:rsidR="00841C85" w:rsidRDefault="00841C85" w:rsidP="00841C85">
      <w:pPr>
        <w:pStyle w:val="NormalWeb"/>
      </w:pPr>
      <w:proofErr w:type="spellStart"/>
      <w:r>
        <w:t>Bekoff</w:t>
      </w:r>
      <w:proofErr w:type="spellEnd"/>
      <w:r>
        <w:t xml:space="preserve">, Marc, and Jessica Pierce. </w:t>
      </w:r>
      <w:r>
        <w:rPr>
          <w:rStyle w:val="Emphasis"/>
          <w:rFonts w:eastAsiaTheme="majorEastAsia"/>
        </w:rPr>
        <w:t>The Animal's Agenda: Freedom, Compassion, and Coexistence in the Human Age.</w:t>
      </w:r>
      <w:r>
        <w:t xml:space="preserve"> Beacon Press, 2017.</w:t>
      </w:r>
    </w:p>
    <w:p w14:paraId="09653FD7" w14:textId="77777777" w:rsidR="00841C85" w:rsidRDefault="00841C85" w:rsidP="00841C85">
      <w:pPr>
        <w:pStyle w:val="NormalWeb"/>
      </w:pPr>
      <w:r>
        <w:t xml:space="preserve">Derr, Mark. </w:t>
      </w:r>
      <w:r>
        <w:rPr>
          <w:rStyle w:val="Emphasis"/>
          <w:rFonts w:eastAsiaTheme="majorEastAsia"/>
        </w:rPr>
        <w:t>How the Dog Became the Dog: From Wolves to Our Best Friends.</w:t>
      </w:r>
      <w:r>
        <w:t xml:space="preserve"> Overlook Press, 2012.</w:t>
      </w:r>
    </w:p>
    <w:p w14:paraId="0C4ED04F" w14:textId="77777777" w:rsidR="00841C85" w:rsidRDefault="00841C85" w:rsidP="00841C85">
      <w:pPr>
        <w:pStyle w:val="NormalWeb"/>
      </w:pPr>
      <w:r>
        <w:t xml:space="preserve">Haraway, Donna. </w:t>
      </w:r>
      <w:r>
        <w:rPr>
          <w:rStyle w:val="Emphasis"/>
          <w:rFonts w:eastAsiaTheme="majorEastAsia"/>
        </w:rPr>
        <w:t>When Species Meet.</w:t>
      </w:r>
      <w:r>
        <w:t xml:space="preserve"> University of Minnesota Press, 2008.</w:t>
      </w:r>
    </w:p>
    <w:p w14:paraId="469A18D4" w14:textId="77777777" w:rsidR="00841C85" w:rsidRDefault="00841C85" w:rsidP="00841C85">
      <w:pPr>
        <w:pStyle w:val="NormalWeb"/>
      </w:pPr>
      <w:r>
        <w:t xml:space="preserve">Herzog, Hal. </w:t>
      </w:r>
      <w:r>
        <w:rPr>
          <w:rStyle w:val="Emphasis"/>
          <w:rFonts w:eastAsiaTheme="majorEastAsia"/>
        </w:rPr>
        <w:t>Some We Love, Some We Hate, Some We Eat: Why It's So Hard to Think Straight About Animals.</w:t>
      </w:r>
      <w:r>
        <w:t xml:space="preserve"> Harper Perennial, 2011.</w:t>
      </w:r>
    </w:p>
    <w:p w14:paraId="20B74459" w14:textId="77777777" w:rsidR="00841C85" w:rsidRDefault="00841C85" w:rsidP="00841C85">
      <w:pPr>
        <w:pStyle w:val="NormalWeb"/>
      </w:pPr>
      <w:r>
        <w:t xml:space="preserve">Regan, Tom. </w:t>
      </w:r>
      <w:r>
        <w:rPr>
          <w:rStyle w:val="Emphasis"/>
          <w:rFonts w:eastAsiaTheme="majorEastAsia"/>
        </w:rPr>
        <w:t>The Case for Animal Rights.</w:t>
      </w:r>
      <w:r>
        <w:t xml:space="preserve"> University of California Press, 1983.</w:t>
      </w:r>
    </w:p>
    <w:p w14:paraId="31C5E12D" w14:textId="77777777" w:rsidR="00841C85" w:rsidRDefault="00841C85" w:rsidP="00841C85">
      <w:pPr>
        <w:pStyle w:val="NormalWeb"/>
      </w:pPr>
      <w:r>
        <w:t xml:space="preserve">Singer, Peter. </w:t>
      </w:r>
      <w:r>
        <w:rPr>
          <w:rStyle w:val="Emphasis"/>
          <w:rFonts w:eastAsiaTheme="majorEastAsia"/>
        </w:rPr>
        <w:t>Animal Liberation.</w:t>
      </w:r>
      <w:r>
        <w:t xml:space="preserve"> HarperCollins, 1975.</w:t>
      </w:r>
    </w:p>
    <w:p w14:paraId="0F5C42D5" w14:textId="77777777" w:rsidR="00841C85" w:rsidRDefault="00841C85" w:rsidP="00841C85">
      <w:pPr>
        <w:pStyle w:val="NormalWeb"/>
      </w:pPr>
      <w:r>
        <w:t xml:space="preserve">Thoreau, Henry David. </w:t>
      </w:r>
      <w:r>
        <w:rPr>
          <w:rStyle w:val="Emphasis"/>
          <w:rFonts w:eastAsiaTheme="majorEastAsia"/>
        </w:rPr>
        <w:t>Walden.</w:t>
      </w:r>
      <w:r>
        <w:t xml:space="preserve"> Ticknor and Fields, 1854.</w:t>
      </w:r>
    </w:p>
    <w:p w14:paraId="37B36345" w14:textId="77777777" w:rsidR="00841C85" w:rsidRDefault="00841C85" w:rsidP="00841C85">
      <w:pPr>
        <w:pStyle w:val="NormalWeb"/>
      </w:pPr>
    </w:p>
    <w:p w14:paraId="6F617DF4" w14:textId="77777777" w:rsidR="00841C85" w:rsidRDefault="00841C85" w:rsidP="00841C85">
      <w:pPr>
        <w:pStyle w:val="NormalWeb"/>
      </w:pPr>
    </w:p>
    <w:p w14:paraId="4C8CDA6F" w14:textId="77777777" w:rsidR="00AD777F" w:rsidRDefault="00AD777F"/>
    <w:sectPr w:rsidR="00AD77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1D2868" w14:textId="77777777" w:rsidR="00310546" w:rsidRDefault="00310546" w:rsidP="008A3EBA">
      <w:pPr>
        <w:spacing w:after="0" w:line="240" w:lineRule="auto"/>
      </w:pPr>
      <w:r>
        <w:separator/>
      </w:r>
    </w:p>
  </w:endnote>
  <w:endnote w:type="continuationSeparator" w:id="0">
    <w:p w14:paraId="55826169" w14:textId="77777777" w:rsidR="00310546" w:rsidRDefault="00310546" w:rsidP="008A3E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258B9B" w14:textId="77777777" w:rsidR="00310546" w:rsidRDefault="00310546" w:rsidP="008A3EBA">
      <w:pPr>
        <w:spacing w:after="0" w:line="240" w:lineRule="auto"/>
      </w:pPr>
      <w:r>
        <w:separator/>
      </w:r>
    </w:p>
  </w:footnote>
  <w:footnote w:type="continuationSeparator" w:id="0">
    <w:p w14:paraId="3E9FA118" w14:textId="77777777" w:rsidR="00310546" w:rsidRDefault="00310546" w:rsidP="008A3E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C85"/>
    <w:rsid w:val="002456D6"/>
    <w:rsid w:val="00310546"/>
    <w:rsid w:val="00841C85"/>
    <w:rsid w:val="008A3EBA"/>
    <w:rsid w:val="00A07250"/>
    <w:rsid w:val="00AD7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0D7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C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C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C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C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C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C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C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C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C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C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C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C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C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C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C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C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C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C85"/>
    <w:rPr>
      <w:rFonts w:eastAsiaTheme="majorEastAsia" w:cstheme="majorBidi"/>
      <w:color w:val="272727" w:themeColor="text1" w:themeTint="D8"/>
    </w:rPr>
  </w:style>
  <w:style w:type="paragraph" w:styleId="Title">
    <w:name w:val="Title"/>
    <w:basedOn w:val="Normal"/>
    <w:next w:val="Normal"/>
    <w:link w:val="TitleChar"/>
    <w:uiPriority w:val="10"/>
    <w:qFormat/>
    <w:rsid w:val="00841C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C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C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C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C85"/>
    <w:pPr>
      <w:spacing w:before="160"/>
      <w:jc w:val="center"/>
    </w:pPr>
    <w:rPr>
      <w:i/>
      <w:iCs/>
      <w:color w:val="404040" w:themeColor="text1" w:themeTint="BF"/>
    </w:rPr>
  </w:style>
  <w:style w:type="character" w:customStyle="1" w:styleId="QuoteChar">
    <w:name w:val="Quote Char"/>
    <w:basedOn w:val="DefaultParagraphFont"/>
    <w:link w:val="Quote"/>
    <w:uiPriority w:val="29"/>
    <w:rsid w:val="00841C85"/>
    <w:rPr>
      <w:i/>
      <w:iCs/>
      <w:color w:val="404040" w:themeColor="text1" w:themeTint="BF"/>
    </w:rPr>
  </w:style>
  <w:style w:type="paragraph" w:styleId="ListParagraph">
    <w:name w:val="List Paragraph"/>
    <w:basedOn w:val="Normal"/>
    <w:uiPriority w:val="34"/>
    <w:qFormat/>
    <w:rsid w:val="00841C85"/>
    <w:pPr>
      <w:ind w:left="720"/>
      <w:contextualSpacing/>
    </w:pPr>
  </w:style>
  <w:style w:type="character" w:styleId="IntenseEmphasis">
    <w:name w:val="Intense Emphasis"/>
    <w:basedOn w:val="DefaultParagraphFont"/>
    <w:uiPriority w:val="21"/>
    <w:qFormat/>
    <w:rsid w:val="00841C85"/>
    <w:rPr>
      <w:i/>
      <w:iCs/>
      <w:color w:val="0F4761" w:themeColor="accent1" w:themeShade="BF"/>
    </w:rPr>
  </w:style>
  <w:style w:type="paragraph" w:styleId="IntenseQuote">
    <w:name w:val="Intense Quote"/>
    <w:basedOn w:val="Normal"/>
    <w:next w:val="Normal"/>
    <w:link w:val="IntenseQuoteChar"/>
    <w:uiPriority w:val="30"/>
    <w:qFormat/>
    <w:rsid w:val="00841C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C85"/>
    <w:rPr>
      <w:i/>
      <w:iCs/>
      <w:color w:val="0F4761" w:themeColor="accent1" w:themeShade="BF"/>
    </w:rPr>
  </w:style>
  <w:style w:type="character" w:styleId="IntenseReference">
    <w:name w:val="Intense Reference"/>
    <w:basedOn w:val="DefaultParagraphFont"/>
    <w:uiPriority w:val="32"/>
    <w:qFormat/>
    <w:rsid w:val="00841C85"/>
    <w:rPr>
      <w:b/>
      <w:bCs/>
      <w:smallCaps/>
      <w:color w:val="0F4761" w:themeColor="accent1" w:themeShade="BF"/>
      <w:spacing w:val="5"/>
    </w:rPr>
  </w:style>
  <w:style w:type="paragraph" w:styleId="NormalWeb">
    <w:name w:val="Normal (Web)"/>
    <w:basedOn w:val="Normal"/>
    <w:uiPriority w:val="99"/>
    <w:semiHidden/>
    <w:unhideWhenUsed/>
    <w:rsid w:val="00841C8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41C85"/>
    <w:rPr>
      <w:b/>
      <w:bCs/>
    </w:rPr>
  </w:style>
  <w:style w:type="character" w:styleId="Emphasis">
    <w:name w:val="Emphasis"/>
    <w:basedOn w:val="DefaultParagraphFont"/>
    <w:uiPriority w:val="20"/>
    <w:qFormat/>
    <w:rsid w:val="00841C85"/>
    <w:rPr>
      <w:i/>
      <w:iCs/>
    </w:rPr>
  </w:style>
  <w:style w:type="paragraph" w:styleId="Header">
    <w:name w:val="header"/>
    <w:basedOn w:val="Normal"/>
    <w:link w:val="HeaderChar"/>
    <w:uiPriority w:val="99"/>
    <w:unhideWhenUsed/>
    <w:rsid w:val="008A3E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3EBA"/>
  </w:style>
  <w:style w:type="paragraph" w:styleId="Footer">
    <w:name w:val="footer"/>
    <w:basedOn w:val="Normal"/>
    <w:link w:val="FooterChar"/>
    <w:uiPriority w:val="99"/>
    <w:unhideWhenUsed/>
    <w:rsid w:val="008A3E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3E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068655">
      <w:bodyDiv w:val="1"/>
      <w:marLeft w:val="0"/>
      <w:marRight w:val="0"/>
      <w:marTop w:val="0"/>
      <w:marBottom w:val="0"/>
      <w:divBdr>
        <w:top w:val="none" w:sz="0" w:space="0" w:color="auto"/>
        <w:left w:val="none" w:sz="0" w:space="0" w:color="auto"/>
        <w:bottom w:val="none" w:sz="0" w:space="0" w:color="auto"/>
        <w:right w:val="none" w:sz="0" w:space="0" w:color="auto"/>
      </w:divBdr>
    </w:div>
    <w:div w:id="209803751">
      <w:bodyDiv w:val="1"/>
      <w:marLeft w:val="0"/>
      <w:marRight w:val="0"/>
      <w:marTop w:val="0"/>
      <w:marBottom w:val="0"/>
      <w:divBdr>
        <w:top w:val="none" w:sz="0" w:space="0" w:color="auto"/>
        <w:left w:val="none" w:sz="0" w:space="0" w:color="auto"/>
        <w:bottom w:val="none" w:sz="0" w:space="0" w:color="auto"/>
        <w:right w:val="none" w:sz="0" w:space="0" w:color="auto"/>
      </w:divBdr>
    </w:div>
    <w:div w:id="571433001">
      <w:bodyDiv w:val="1"/>
      <w:marLeft w:val="0"/>
      <w:marRight w:val="0"/>
      <w:marTop w:val="0"/>
      <w:marBottom w:val="0"/>
      <w:divBdr>
        <w:top w:val="none" w:sz="0" w:space="0" w:color="auto"/>
        <w:left w:val="none" w:sz="0" w:space="0" w:color="auto"/>
        <w:bottom w:val="none" w:sz="0" w:space="0" w:color="auto"/>
        <w:right w:val="none" w:sz="0" w:space="0" w:color="auto"/>
      </w:divBdr>
    </w:div>
    <w:div w:id="2093382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1690</Words>
  <Characters>9634</Characters>
  <Application>Microsoft Office Word</Application>
  <DocSecurity>0</DocSecurity>
  <Lines>80</Lines>
  <Paragraphs>22</Paragraphs>
  <ScaleCrop>false</ScaleCrop>
  <Company/>
  <LinksUpToDate>false</LinksUpToDate>
  <CharactersWithSpaces>11302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2024-12-11T17:30:00Z</dcterms:created>
  <dcterms:modified xsi:type="dcterms:W3CDTF">2024-12-11T17:31:00Z</dcterms:modified>
</cp:coreProperties>
</file>