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587027" w14:textId="77777777" w:rsidR="00480C01" w:rsidRDefault="00ED1050" w:rsidP="008C45B8">
      <w:pPr>
        <w:jc w:val="both"/>
      </w:pPr>
      <w:r w:rsidRPr="00D8210E">
        <w:t xml:space="preserve">In contemporary society, examining social stratification and its impact on individuals, groups, and institutions is a crucial area of study within the field of social sciences. The concept of intersectionality has emerged as a valuable framework for understanding the complexities of social inequality and the interconnected nature of various social identities. In this assignment, </w:t>
      </w:r>
      <w:r w:rsidR="00C50DE3">
        <w:t xml:space="preserve">a </w:t>
      </w:r>
      <w:r w:rsidRPr="00D8210E">
        <w:t>critical reflect</w:t>
      </w:r>
      <w:r w:rsidR="00C50DE3">
        <w:t xml:space="preserve">ion will be </w:t>
      </w:r>
      <w:r w:rsidR="00756932">
        <w:t xml:space="preserve">given </w:t>
      </w:r>
      <w:r w:rsidR="00756932" w:rsidRPr="00D8210E">
        <w:t>on</w:t>
      </w:r>
      <w:r w:rsidRPr="00D8210E">
        <w:t xml:space="preserve"> the intricate utility of intersectionality and its significance in comprehending social stratification. Additionally, empirical evidence</w:t>
      </w:r>
      <w:r w:rsidR="00C50DE3">
        <w:t xml:space="preserve"> will be </w:t>
      </w:r>
      <w:r w:rsidR="00756932">
        <w:t xml:space="preserve">presented </w:t>
      </w:r>
      <w:r w:rsidR="00756932" w:rsidRPr="00D8210E">
        <w:t>to</w:t>
      </w:r>
      <w:r w:rsidRPr="00D8210E">
        <w:t xml:space="preserve"> support the argument and provide a comprehensive analysis of original research that highlights the transformative potential of intersectionality in promoting significant social change on multiple levels.</w:t>
      </w:r>
    </w:p>
    <w:p w14:paraId="18587028" w14:textId="77777777" w:rsidR="00D8210E" w:rsidRDefault="00D8210E" w:rsidP="008C45B8">
      <w:pPr>
        <w:jc w:val="both"/>
      </w:pPr>
    </w:p>
    <w:p w14:paraId="18587029" w14:textId="77777777" w:rsidR="005F5382" w:rsidRDefault="00ED1050" w:rsidP="008C45B8">
      <w:pPr>
        <w:jc w:val="both"/>
        <w:rPr>
          <w:rFonts w:eastAsia="Times New Roman"/>
          <w:kern w:val="0"/>
          <w:lang w:eastAsia="en-GB"/>
        </w:rPr>
      </w:pPr>
      <w:r w:rsidRPr="00B524B5">
        <w:t>Kimberlé Crenshaw</w:t>
      </w:r>
      <w:r w:rsidR="00D57303">
        <w:t xml:space="preserve"> first coined the </w:t>
      </w:r>
      <w:r w:rsidR="00A13625">
        <w:t xml:space="preserve">term intersectionality </w:t>
      </w:r>
      <w:r w:rsidR="00BB52A0">
        <w:t>in 1989</w:t>
      </w:r>
      <w:r w:rsidR="00A13625">
        <w:t xml:space="preserve"> and</w:t>
      </w:r>
      <w:r w:rsidR="006E2FDE" w:rsidRPr="006E2FDE">
        <w:t xml:space="preserve"> introduced a </w:t>
      </w:r>
      <w:r w:rsidR="006B18F7">
        <w:rPr>
          <w:kern w:val="0"/>
        </w:rPr>
        <w:t>vital and transformative concept</w:t>
      </w:r>
      <w:r w:rsidR="006E2FDE" w:rsidRPr="006E2FDE">
        <w:t xml:space="preserve"> in understanding the intricate nature of discrimination and disempowerment. This concept enlightens us about the experiences of individuals who face multiple forms of exclusion due to their protected characteristics (Crenshaw, 1991). Intersectionality offers a holistic understanding of the intersecting systems of oppression and discrimination that individuals encounter, taking into account factors such as gender, ethnicity, sexuality, and socioeconomic background (Davis, 2008). The examination of concealed disabilities and their effects within the context of intersectionality not only highlights the challenges faced by individuals with unseen disabilities (Garland-Thomson, 1996) but also empowers us to strive for a more inclusive society</w:t>
      </w:r>
      <w:r w:rsidR="00872366" w:rsidRPr="00B524B5">
        <w:rPr>
          <w:rFonts w:eastAsia="Times New Roman"/>
          <w:kern w:val="0"/>
          <w:lang w:eastAsia="en-GB"/>
        </w:rPr>
        <w:t>.</w:t>
      </w:r>
      <w:r>
        <w:t xml:space="preserve"> Research results focusing on societal attitudes and stigma regarding mental illness and concealed disabilities emphasise the critical necessity for improved comprehension and inclusiveness within our </w:t>
      </w:r>
      <w:r w:rsidR="00756932">
        <w:t>society</w:t>
      </w:r>
      <w:r w:rsidR="00756932" w:rsidRPr="00917099">
        <w:t xml:space="preserve"> (</w:t>
      </w:r>
      <w:r w:rsidR="00271DD4" w:rsidRPr="00917099">
        <w:t>World Bank</w:t>
      </w:r>
      <w:r w:rsidR="001D0B32" w:rsidRPr="00917099">
        <w:t xml:space="preserve">, </w:t>
      </w:r>
      <w:r w:rsidR="00271DD4" w:rsidRPr="00917099">
        <w:t>2022).</w:t>
      </w:r>
      <w:r>
        <w:t xml:space="preserve"> Furthermore, they underscore the disparities and prejudices encountered by people with hidden disabilities, thus highlighting the significance of societal support and change (</w:t>
      </w:r>
      <w:r w:rsidRPr="00882285">
        <w:rPr>
          <w:rFonts w:eastAsia="Times New Roman"/>
          <w:kern w:val="0"/>
          <w:lang w:eastAsia="en-GB"/>
        </w:rPr>
        <w:t>Morris, 1991)</w:t>
      </w:r>
      <w:r>
        <w:rPr>
          <w:rFonts w:eastAsia="Times New Roman"/>
          <w:kern w:val="0"/>
          <w:lang w:eastAsia="en-GB"/>
        </w:rPr>
        <w:t>.</w:t>
      </w:r>
    </w:p>
    <w:p w14:paraId="1858702A" w14:textId="77777777" w:rsidR="00756932" w:rsidRDefault="00756932" w:rsidP="008C45B8">
      <w:pPr>
        <w:jc w:val="both"/>
        <w:rPr>
          <w:rFonts w:eastAsia="Times New Roman"/>
          <w:kern w:val="0"/>
          <w:lang w:eastAsia="en-GB"/>
        </w:rPr>
      </w:pPr>
    </w:p>
    <w:p w14:paraId="1858702B" w14:textId="77777777" w:rsidR="00BD75E2" w:rsidRPr="005A057D" w:rsidRDefault="00ED1050" w:rsidP="008C45B8">
      <w:pPr>
        <w:jc w:val="both"/>
        <w:rPr>
          <w:rFonts w:eastAsia="Times New Roman"/>
          <w:kern w:val="0"/>
          <w:lang w:eastAsia="en-GB"/>
        </w:rPr>
      </w:pPr>
      <w:r w:rsidRPr="001E0FE8">
        <w:rPr>
          <w:rFonts w:eastAsia="Times New Roman"/>
          <w:kern w:val="0"/>
          <w:lang w:eastAsia="en-GB"/>
        </w:rPr>
        <w:t xml:space="preserve">It is </w:t>
      </w:r>
      <w:r w:rsidR="00E95819">
        <w:rPr>
          <w:rFonts w:eastAsia="Times New Roman"/>
          <w:kern w:val="0"/>
          <w:lang w:eastAsia="en-GB"/>
        </w:rPr>
        <w:t>essential</w:t>
      </w:r>
      <w:r w:rsidRPr="001E0FE8">
        <w:rPr>
          <w:rFonts w:eastAsia="Times New Roman"/>
          <w:kern w:val="0"/>
          <w:lang w:eastAsia="en-GB"/>
        </w:rPr>
        <w:t xml:space="preserve"> to acknowledge that individuals with disabilities self-identify in various ways. When discussing non-visible disabilities, it is crucial to understand that some disabilities may not be immediately apparent. Some individuals prefer "non-visible" instead of "invisible" because the latter may imply that the disability is not legitimate or does not exist</w:t>
      </w:r>
      <w:r w:rsidR="00756932">
        <w:rPr>
          <w:rFonts w:eastAsia="Times New Roman"/>
          <w:kern w:val="0"/>
          <w:lang w:eastAsia="en-GB"/>
        </w:rPr>
        <w:t xml:space="preserve"> </w:t>
      </w:r>
      <w:r w:rsidR="002725A9" w:rsidRPr="00717D32">
        <w:rPr>
          <w:rFonts w:eastAsia="Times New Roman"/>
          <w:kern w:val="0"/>
          <w:lang w:eastAsia="en-GB"/>
        </w:rPr>
        <w:t>(Do-IT Profiler,</w:t>
      </w:r>
      <w:r w:rsidR="002725A9" w:rsidRPr="002725A9">
        <w:rPr>
          <w:rFonts w:eastAsia="Times New Roman"/>
          <w:kern w:val="0"/>
          <w:lang w:eastAsia="en-GB"/>
        </w:rPr>
        <w:t xml:space="preserve"> 2021</w:t>
      </w:r>
      <w:r w:rsidR="00553698">
        <w:rPr>
          <w:rFonts w:eastAsia="Times New Roman"/>
          <w:kern w:val="0"/>
          <w:lang w:eastAsia="en-GB"/>
        </w:rPr>
        <w:t>,p.</w:t>
      </w:r>
      <w:r w:rsidR="00B42433">
        <w:rPr>
          <w:rFonts w:eastAsia="Times New Roman"/>
          <w:kern w:val="0"/>
          <w:lang w:eastAsia="en-GB"/>
        </w:rPr>
        <w:t>1</w:t>
      </w:r>
      <w:r w:rsidR="002725A9" w:rsidRPr="00717D32">
        <w:rPr>
          <w:rFonts w:eastAsia="Times New Roman"/>
          <w:kern w:val="0"/>
          <w:lang w:eastAsia="en-GB"/>
        </w:rPr>
        <w:t>)</w:t>
      </w:r>
      <w:r w:rsidR="002725A9" w:rsidRPr="002725A9">
        <w:rPr>
          <w:rFonts w:eastAsia="Times New Roman"/>
          <w:kern w:val="0"/>
          <w:lang w:eastAsia="en-GB"/>
        </w:rPr>
        <w:t>.</w:t>
      </w:r>
      <w:r w:rsidR="00A07487" w:rsidRPr="00A07487">
        <w:rPr>
          <w:rFonts w:eastAsia="Times New Roman"/>
          <w:kern w:val="0"/>
          <w:lang w:eastAsia="en-GB"/>
        </w:rPr>
        <w:t xml:space="preserve"> Samuels (2003), in a landmark study almost twenty years ago, challenged the prevailing view that visibility and recognition are paramount in understanding disability. </w:t>
      </w:r>
      <w:r w:rsidR="00A07487" w:rsidRPr="00A07487">
        <w:rPr>
          <w:rFonts w:eastAsia="Times New Roman"/>
          <w:kern w:val="0"/>
          <w:lang w:eastAsia="en-GB"/>
        </w:rPr>
        <w:lastRenderedPageBreak/>
        <w:t>His argument has had a profound impact, shedding light on the marginalisation of individuals with less visible disabilities and the overemphasis on visibility in understanding identity and social recognition</w:t>
      </w:r>
      <w:r w:rsidR="00756932">
        <w:rPr>
          <w:rFonts w:eastAsia="Times New Roman"/>
          <w:kern w:val="0"/>
          <w:lang w:eastAsia="en-GB"/>
        </w:rPr>
        <w:t xml:space="preserve"> </w:t>
      </w:r>
      <w:r w:rsidRPr="005A057D">
        <w:rPr>
          <w:rFonts w:eastAsia="Times New Roman"/>
          <w:kern w:val="0"/>
          <w:lang w:eastAsia="en-GB"/>
        </w:rPr>
        <w:t xml:space="preserve">(Samuels, </w:t>
      </w:r>
      <w:r w:rsidRPr="00BD75E2">
        <w:rPr>
          <w:rFonts w:eastAsia="Times New Roman"/>
          <w:kern w:val="0"/>
          <w:lang w:eastAsia="en-GB"/>
        </w:rPr>
        <w:t>2003</w:t>
      </w:r>
      <w:r w:rsidRPr="005A057D">
        <w:rPr>
          <w:rFonts w:eastAsia="Times New Roman"/>
          <w:kern w:val="0"/>
          <w:lang w:eastAsia="en-GB"/>
        </w:rPr>
        <w:t>)</w:t>
      </w:r>
      <w:r w:rsidRPr="00BD75E2">
        <w:rPr>
          <w:rFonts w:eastAsia="Times New Roman"/>
          <w:kern w:val="0"/>
          <w:lang w:eastAsia="en-GB"/>
        </w:rPr>
        <w:t>.</w:t>
      </w:r>
    </w:p>
    <w:p w14:paraId="1858702C" w14:textId="77777777" w:rsidR="002725A9" w:rsidRPr="00717D32" w:rsidRDefault="002725A9" w:rsidP="008C45B8">
      <w:pPr>
        <w:jc w:val="both"/>
        <w:rPr>
          <w:rFonts w:eastAsia="Times New Roman"/>
          <w:kern w:val="0"/>
          <w:lang w:eastAsia="en-GB"/>
        </w:rPr>
      </w:pPr>
    </w:p>
    <w:p w14:paraId="1858702D" w14:textId="56897F9F" w:rsidR="001D1EBE" w:rsidRDefault="00ED1050" w:rsidP="008C45B8">
      <w:pPr>
        <w:jc w:val="both"/>
        <w:rPr>
          <w:rFonts w:eastAsia="Times New Roman"/>
          <w:kern w:val="0"/>
          <w:lang w:eastAsia="en-GB"/>
        </w:rPr>
      </w:pPr>
      <w:r w:rsidRPr="00917099">
        <w:rPr>
          <w:rFonts w:eastAsia="Times New Roman"/>
          <w:kern w:val="0"/>
          <w:lang w:eastAsia="en-GB"/>
        </w:rPr>
        <w:t xml:space="preserve">Non-visible disabilities, such as chronic pain, mental health conditions, and cognitive impairments, are hidden and not immediately noticeable but can profoundly impact a person's daily </w:t>
      </w:r>
      <w:r w:rsidR="000C318D" w:rsidRPr="00917099">
        <w:rPr>
          <w:rFonts w:eastAsia="Times New Roman"/>
          <w:kern w:val="0"/>
          <w:lang w:eastAsia="en-GB"/>
        </w:rPr>
        <w:t>life.</w:t>
      </w:r>
      <w:r w:rsidR="000C318D" w:rsidRPr="00ED24E7">
        <w:rPr>
          <w:rFonts w:eastAsia="Times New Roman"/>
          <w:kern w:val="0"/>
          <w:lang w:eastAsia="en-GB"/>
        </w:rPr>
        <w:t xml:space="preserve"> “Hidden</w:t>
      </w:r>
      <w:r w:rsidR="00ED24E7" w:rsidRPr="00ED24E7">
        <w:rPr>
          <w:rFonts w:eastAsia="Times New Roman"/>
          <w:kern w:val="0"/>
          <w:lang w:eastAsia="en-GB"/>
        </w:rPr>
        <w:t xml:space="preserve">" disability may imply </w:t>
      </w:r>
      <w:r w:rsidR="00ED24E7">
        <w:rPr>
          <w:rFonts w:eastAsia="Times New Roman"/>
          <w:kern w:val="0"/>
          <w:lang w:eastAsia="en-GB"/>
        </w:rPr>
        <w:t>a person</w:t>
      </w:r>
      <w:r w:rsidR="00ED24E7" w:rsidRPr="00ED24E7">
        <w:rPr>
          <w:rFonts w:eastAsia="Times New Roman"/>
          <w:kern w:val="0"/>
          <w:lang w:eastAsia="en-GB"/>
        </w:rPr>
        <w:t xml:space="preserve"> deliberately concealing their disability</w:t>
      </w:r>
      <w:r w:rsidR="007A737A">
        <w:rPr>
          <w:rFonts w:eastAsia="Times New Roman"/>
          <w:kern w:val="0"/>
          <w:lang w:eastAsia="en-GB"/>
        </w:rPr>
        <w:t xml:space="preserve"> (Samuel, 2003, p.233). </w:t>
      </w:r>
      <w:r w:rsidR="00ED24E7" w:rsidRPr="00ED24E7">
        <w:rPr>
          <w:rFonts w:eastAsia="Times New Roman"/>
          <w:kern w:val="0"/>
          <w:lang w:eastAsia="en-GB"/>
        </w:rPr>
        <w:t xml:space="preserve">Conversely, a "non-visible" disability does not encompass individuals whose condition is </w:t>
      </w:r>
      <w:r w:rsidR="00ED24E7">
        <w:rPr>
          <w:rFonts w:eastAsia="Times New Roman"/>
          <w:kern w:val="0"/>
          <w:lang w:eastAsia="en-GB"/>
        </w:rPr>
        <w:t>entirely</w:t>
      </w:r>
      <w:r w:rsidR="00ED24E7" w:rsidRPr="00ED24E7">
        <w:rPr>
          <w:rFonts w:eastAsia="Times New Roman"/>
          <w:kern w:val="0"/>
          <w:lang w:eastAsia="en-GB"/>
        </w:rPr>
        <w:t xml:space="preserve"> imperceptible. It is essential to underscore the legitimacy of non-apparent disabilities</w:t>
      </w:r>
      <w:r w:rsidR="007E5D86">
        <w:rPr>
          <w:rFonts w:eastAsia="Times New Roman"/>
          <w:kern w:val="0"/>
          <w:lang w:eastAsia="en-GB"/>
        </w:rPr>
        <w:t xml:space="preserve"> (</w:t>
      </w:r>
      <w:r w:rsidR="007E5D86" w:rsidRPr="007E5D86">
        <w:rPr>
          <w:rFonts w:eastAsia="Times New Roman"/>
          <w:kern w:val="0"/>
          <w:lang w:eastAsia="en-GB"/>
        </w:rPr>
        <w:t>MJ Yee</w:t>
      </w:r>
      <w:r w:rsidR="007E5D86">
        <w:rPr>
          <w:rFonts w:eastAsia="Times New Roman"/>
          <w:kern w:val="0"/>
          <w:lang w:eastAsia="en-GB"/>
        </w:rPr>
        <w:t xml:space="preserve">, </w:t>
      </w:r>
      <w:r w:rsidR="007E5D86" w:rsidRPr="007E5D86">
        <w:rPr>
          <w:rFonts w:eastAsia="Times New Roman"/>
          <w:kern w:val="0"/>
          <w:lang w:eastAsia="en-GB"/>
        </w:rPr>
        <w:t>2013</w:t>
      </w:r>
      <w:r w:rsidR="007E5D86">
        <w:rPr>
          <w:rFonts w:eastAsia="Times New Roman"/>
          <w:kern w:val="0"/>
          <w:lang w:eastAsia="en-GB"/>
        </w:rPr>
        <w:t xml:space="preserve">, p.58). </w:t>
      </w:r>
      <w:r w:rsidR="00ED24E7" w:rsidRPr="00ED24E7">
        <w:rPr>
          <w:rFonts w:eastAsia="Times New Roman"/>
          <w:kern w:val="0"/>
          <w:lang w:eastAsia="en-GB"/>
        </w:rPr>
        <w:t>The fact that a disability is not readily apparent does not diminish its significance or validity.</w:t>
      </w:r>
      <w:r w:rsidRPr="00917099">
        <w:rPr>
          <w:rFonts w:eastAsia="Times New Roman"/>
          <w:kern w:val="0"/>
          <w:lang w:eastAsia="en-GB"/>
        </w:rPr>
        <w:t xml:space="preserve"> These conditions challenge societal stereotypes and preconceptions about disability, making it challenging for individuals with non-visible disabilities to obtain the support and accommodations they require</w:t>
      </w:r>
      <w:r w:rsidR="004F0B62" w:rsidRPr="000F7C96">
        <w:rPr>
          <w:rFonts w:eastAsia="Times New Roman"/>
          <w:kern w:val="0"/>
          <w:lang w:eastAsia="en-GB"/>
        </w:rPr>
        <w:t>(Gov.</w:t>
      </w:r>
      <w:r w:rsidR="004F0B62" w:rsidRPr="004F0B62">
        <w:rPr>
          <w:rFonts w:eastAsia="Times New Roman"/>
          <w:kern w:val="0"/>
          <w:lang w:eastAsia="en-GB"/>
        </w:rPr>
        <w:t xml:space="preserve"> UK</w:t>
      </w:r>
      <w:r w:rsidR="004F0B62" w:rsidRPr="000F7C96">
        <w:rPr>
          <w:rFonts w:eastAsia="Times New Roman"/>
          <w:kern w:val="0"/>
          <w:lang w:eastAsia="en-GB"/>
        </w:rPr>
        <w:t>, 2020)</w:t>
      </w:r>
      <w:r w:rsidR="004F0B62">
        <w:rPr>
          <w:rFonts w:eastAsia="Times New Roman"/>
          <w:kern w:val="0"/>
          <w:lang w:eastAsia="en-GB"/>
        </w:rPr>
        <w:t>.</w:t>
      </w:r>
      <w:r w:rsidR="005F4DCE" w:rsidRPr="005F4DCE">
        <w:rPr>
          <w:rFonts w:eastAsia="Times New Roman"/>
          <w:kern w:val="0"/>
          <w:lang w:eastAsia="en-GB"/>
        </w:rPr>
        <w:t xml:space="preserve"> Living with an invisible disability can have complex effects, subtly influencing various aspects of a person's life and significantly impacting their overall well-being</w:t>
      </w:r>
      <w:r w:rsidR="00FE6617" w:rsidRPr="00FE6617">
        <w:rPr>
          <w:rFonts w:eastAsia="Times New Roman"/>
          <w:kern w:val="0"/>
          <w:lang w:eastAsia="en-GB"/>
        </w:rPr>
        <w:t>(</w:t>
      </w:r>
      <w:r w:rsidR="00FE6617" w:rsidRPr="00C15E2B">
        <w:rPr>
          <w:rFonts w:eastAsia="Times New Roman"/>
          <w:kern w:val="0"/>
          <w:lang w:eastAsia="en-GB"/>
        </w:rPr>
        <w:t>Aspland, 2021)</w:t>
      </w:r>
      <w:r w:rsidR="00FE6617">
        <w:rPr>
          <w:rFonts w:eastAsia="Times New Roman"/>
          <w:kern w:val="0"/>
          <w:lang w:eastAsia="en-GB"/>
        </w:rPr>
        <w:t>.</w:t>
      </w:r>
    </w:p>
    <w:p w14:paraId="1858702E" w14:textId="77777777" w:rsidR="00756932" w:rsidRPr="00C51722" w:rsidRDefault="00756932" w:rsidP="008C45B8">
      <w:pPr>
        <w:jc w:val="both"/>
        <w:rPr>
          <w:rFonts w:eastAsia="Times New Roman"/>
          <w:kern w:val="0"/>
          <w:lang w:eastAsia="en-GB"/>
        </w:rPr>
      </w:pPr>
    </w:p>
    <w:p w14:paraId="1858702F" w14:textId="23C8268C" w:rsidR="001D1EBE" w:rsidRDefault="00087F53" w:rsidP="008C45B8">
      <w:pPr>
        <w:jc w:val="both"/>
        <w:rPr>
          <w:rFonts w:eastAsia="Times New Roman"/>
          <w:kern w:val="0"/>
          <w:lang w:eastAsia="en-GB"/>
        </w:rPr>
      </w:pPr>
      <w:r>
        <w:rPr>
          <w:rFonts w:eastAsia="Times New Roman"/>
          <w:kern w:val="0"/>
          <w:lang w:eastAsia="en-GB"/>
        </w:rPr>
        <w:t>This underscores the complexity of the issue and the need for further research and awareness.</w:t>
      </w:r>
      <w:r w:rsidR="00C747CB" w:rsidRPr="00C747CB">
        <w:rPr>
          <w:rFonts w:eastAsia="Times New Roman"/>
          <w:kern w:val="0"/>
          <w:lang w:eastAsia="en-GB"/>
        </w:rPr>
        <w:t xml:space="preserve"> The Equality Act 2010 is an </w:t>
      </w:r>
      <w:r w:rsidR="00ED119D">
        <w:rPr>
          <w:rFonts w:eastAsia="Times New Roman"/>
          <w:kern w:val="0"/>
          <w:lang w:eastAsia="en-GB"/>
        </w:rPr>
        <w:t>essential</w:t>
      </w:r>
      <w:r w:rsidR="00C747CB" w:rsidRPr="00C747CB">
        <w:rPr>
          <w:rFonts w:eastAsia="Times New Roman"/>
          <w:kern w:val="0"/>
          <w:lang w:eastAsia="en-GB"/>
        </w:rPr>
        <w:t xml:space="preserve"> legislation that protects and promotes the rights of people with invisible disabilities. This often depends on an individual's </w:t>
      </w:r>
      <w:r w:rsidR="00643A79">
        <w:rPr>
          <w:rFonts w:eastAsia="Times New Roman"/>
          <w:kern w:val="0"/>
          <w:lang w:eastAsia="en-GB"/>
        </w:rPr>
        <w:t xml:space="preserve">disability disclosure </w:t>
      </w:r>
      <w:r w:rsidR="00643A79" w:rsidRPr="00D11943">
        <w:rPr>
          <w:rFonts w:eastAsia="Times New Roman"/>
          <w:kern w:val="0"/>
          <w:lang w:eastAsia="en-GB"/>
        </w:rPr>
        <w:t>(HOUSE OF LORDS</w:t>
      </w:r>
      <w:r w:rsidR="00643A79">
        <w:rPr>
          <w:rFonts w:eastAsia="Times New Roman"/>
          <w:kern w:val="0"/>
          <w:lang w:eastAsia="en-GB"/>
        </w:rPr>
        <w:t>, 2015-16).</w:t>
      </w:r>
      <w:r w:rsidR="00C747CB" w:rsidRPr="00C747CB">
        <w:rPr>
          <w:rFonts w:eastAsia="Times New Roman"/>
          <w:kern w:val="0"/>
          <w:lang w:eastAsia="en-GB"/>
        </w:rPr>
        <w:t xml:space="preserve"> The UK ratified the UN Convention on the Rights of Persons with Disabilities (CRPD) in 2009. However, in 2017, the UN Committee highlighted the 'insufficient incorporation and uneven implementation' of the Convention in the UK. </w:t>
      </w:r>
      <w:r w:rsidR="00900115" w:rsidRPr="00900115">
        <w:rPr>
          <w:rFonts w:eastAsia="Times New Roman"/>
          <w:kern w:val="0"/>
          <w:lang w:eastAsia="en-GB"/>
        </w:rPr>
        <w:t>It is essential to consider the following legislation and policies relevant to people with invisible disabilities: the Mental Capacity Act 2005, the Care Act 2015, and the Autism Act 2009. Some of these policies are applicable across the UK, such as those related to employment. In contrast, others differ between devolved nations, such as those related to education, health, and social care services</w:t>
      </w:r>
      <w:r w:rsidR="00ED1050" w:rsidRPr="00C51722">
        <w:rPr>
          <w:rFonts w:eastAsia="Times New Roman"/>
          <w:kern w:val="0"/>
          <w:lang w:eastAsia="en-GB"/>
        </w:rPr>
        <w:t>(Atkins, 2021)</w:t>
      </w:r>
      <w:r w:rsidR="00ED1050">
        <w:rPr>
          <w:rFonts w:eastAsia="Times New Roman"/>
          <w:kern w:val="0"/>
          <w:lang w:eastAsia="en-GB"/>
        </w:rPr>
        <w:t>.</w:t>
      </w:r>
    </w:p>
    <w:p w14:paraId="18587030" w14:textId="77777777" w:rsidR="00756932" w:rsidRPr="00C51722" w:rsidRDefault="00756932" w:rsidP="008C45B8">
      <w:pPr>
        <w:jc w:val="both"/>
        <w:rPr>
          <w:rFonts w:eastAsia="Times New Roman"/>
          <w:kern w:val="0"/>
          <w:lang w:eastAsia="en-GB"/>
        </w:rPr>
      </w:pPr>
    </w:p>
    <w:p w14:paraId="18587031" w14:textId="77777777" w:rsidR="00255D68" w:rsidRDefault="00ED1050" w:rsidP="008C45B8">
      <w:pPr>
        <w:jc w:val="both"/>
        <w:rPr>
          <w:rFonts w:eastAsia="Times New Roman"/>
          <w:kern w:val="0"/>
          <w:lang w:eastAsia="en-GB"/>
        </w:rPr>
      </w:pPr>
      <w:r w:rsidRPr="00900115">
        <w:rPr>
          <w:rFonts w:eastAsia="Times New Roman"/>
          <w:kern w:val="0"/>
          <w:lang w:eastAsia="en-GB"/>
        </w:rPr>
        <w:t xml:space="preserve"> This POSTnote</w:t>
      </w:r>
      <w:r w:rsidR="004D1E93">
        <w:rPr>
          <w:rFonts w:eastAsia="Times New Roman"/>
          <w:kern w:val="0"/>
          <w:lang w:eastAsia="en-GB"/>
        </w:rPr>
        <w:t xml:space="preserve"> 689</w:t>
      </w:r>
      <w:r w:rsidR="00532CAE">
        <w:t>, Invisible Disabilities in Education and Employment (2023), focuses explicitly on policies for England and offers</w:t>
      </w:r>
      <w:r w:rsidRPr="00900115">
        <w:rPr>
          <w:rFonts w:eastAsia="Times New Roman"/>
          <w:kern w:val="0"/>
          <w:lang w:eastAsia="en-GB"/>
        </w:rPr>
        <w:t xml:space="preserve"> detailed insights into devolved </w:t>
      </w:r>
      <w:r w:rsidR="009A2F3F" w:rsidRPr="00900115">
        <w:rPr>
          <w:rFonts w:eastAsia="Times New Roman"/>
          <w:kern w:val="0"/>
          <w:lang w:eastAsia="en-GB"/>
        </w:rPr>
        <w:t>issues.</w:t>
      </w:r>
      <w:r w:rsidR="009A2F3F" w:rsidRPr="00C747CB">
        <w:rPr>
          <w:rFonts w:eastAsia="Times New Roman"/>
          <w:kern w:val="0"/>
          <w:lang w:eastAsia="en-GB"/>
        </w:rPr>
        <w:t xml:space="preserve"> In</w:t>
      </w:r>
      <w:r w:rsidR="00C747CB" w:rsidRPr="00C747CB">
        <w:rPr>
          <w:rFonts w:eastAsia="Times New Roman"/>
          <w:kern w:val="0"/>
          <w:lang w:eastAsia="en-GB"/>
        </w:rPr>
        <w:t xml:space="preserve"> response, the UK Government has taken action</w:t>
      </w:r>
      <w:r w:rsidR="00ED119D">
        <w:rPr>
          <w:rFonts w:eastAsia="Times New Roman"/>
          <w:kern w:val="0"/>
          <w:lang w:eastAsia="en-GB"/>
        </w:rPr>
        <w:t>. It is</w:t>
      </w:r>
      <w:r w:rsidR="00C747CB" w:rsidRPr="00C747CB">
        <w:rPr>
          <w:rFonts w:eastAsia="Times New Roman"/>
          <w:kern w:val="0"/>
          <w:lang w:eastAsia="en-GB"/>
        </w:rPr>
        <w:t xml:space="preserve"> working towards fully and effectively implementing the Convention, showing its ongoing commitment to protecting and promoting </w:t>
      </w:r>
      <w:r w:rsidR="00C747CB" w:rsidRPr="00C747CB">
        <w:rPr>
          <w:rFonts w:eastAsia="Times New Roman"/>
          <w:kern w:val="0"/>
          <w:lang w:eastAsia="en-GB"/>
        </w:rPr>
        <w:lastRenderedPageBreak/>
        <w:t>the rights of persons with disabilities.</w:t>
      </w:r>
      <w:r w:rsidR="00756932">
        <w:rPr>
          <w:rFonts w:eastAsia="Times New Roman"/>
          <w:kern w:val="0"/>
          <w:lang w:eastAsia="en-GB"/>
        </w:rPr>
        <w:t xml:space="preserve"> </w:t>
      </w:r>
      <w:r w:rsidRPr="00255D68">
        <w:rPr>
          <w:rFonts w:eastAsia="Times New Roman"/>
          <w:kern w:val="0"/>
          <w:lang w:eastAsia="en-GB"/>
        </w:rPr>
        <w:t>In July 2021, the National Disability Strategy detailed the Government's proposed measures to enhance the well-being of people with disabilities</w:t>
      </w:r>
      <w:r w:rsidR="006F6A98" w:rsidRPr="004D5E45">
        <w:rPr>
          <w:rFonts w:eastAsia="Times New Roman"/>
          <w:kern w:val="0"/>
          <w:lang w:eastAsia="en-GB"/>
        </w:rPr>
        <w:t>(Cp, 2021)</w:t>
      </w:r>
      <w:r w:rsidR="006F6A98">
        <w:rPr>
          <w:rFonts w:eastAsia="Times New Roman"/>
          <w:kern w:val="0"/>
          <w:lang w:eastAsia="en-GB"/>
        </w:rPr>
        <w:t xml:space="preserve">. </w:t>
      </w:r>
      <w:r w:rsidRPr="00255D68">
        <w:rPr>
          <w:rFonts w:eastAsia="Times New Roman"/>
          <w:kern w:val="0"/>
          <w:lang w:eastAsia="en-GB"/>
        </w:rPr>
        <w:t>These measures include promoting greater inclusivity and accessibility in workplaces, supporting young individuals to realise their capabilities, and enhancing the availability of public services.</w:t>
      </w:r>
      <w:r w:rsidR="002953E7" w:rsidRPr="002953E7">
        <w:rPr>
          <w:rFonts w:eastAsia="Times New Roman"/>
          <w:kern w:val="0"/>
          <w:lang w:eastAsia="en-GB"/>
        </w:rPr>
        <w:t xml:space="preserve"> In January 2022, the High Court deemed the strategy "unlawful due to inadequate consultation," prompting the Government to seek permission to appeal. Meanwhile, 14 policies outlined in the strategy are on hold (CBP-9599). The 2021 UK National Disability Strategy is shaped by a survey that garnered approximately 15,000 responses from individuals with disabilities, caregivers, and the general public. Respondents highlighted the need for the survey to explore the experiences of individuals with invisible disabilities.</w:t>
      </w:r>
    </w:p>
    <w:p w14:paraId="18587032" w14:textId="77777777" w:rsidR="00C50DE3" w:rsidRPr="00FE6617" w:rsidRDefault="00C50DE3" w:rsidP="008C45B8">
      <w:pPr>
        <w:jc w:val="both"/>
        <w:rPr>
          <w:rFonts w:eastAsia="Times New Roman"/>
          <w:kern w:val="0"/>
          <w:lang w:eastAsia="en-GB"/>
        </w:rPr>
      </w:pPr>
    </w:p>
    <w:p w14:paraId="18587033" w14:textId="77777777" w:rsidR="00135DC5" w:rsidRPr="009B56A9" w:rsidRDefault="00ED1050" w:rsidP="008C45B8">
      <w:pPr>
        <w:jc w:val="both"/>
      </w:pPr>
      <w:r w:rsidRPr="007249D3">
        <w:t xml:space="preserve">Increasing public knowledge and understanding of invisible disabilities, such as mental health conditions and chronic illnesses, is </w:t>
      </w:r>
      <w:r w:rsidR="00C50DE3">
        <w:t>vital</w:t>
      </w:r>
      <w:r w:rsidR="00C50DE3" w:rsidRPr="00467D13">
        <w:t xml:space="preserve"> (</w:t>
      </w:r>
      <w:r w:rsidR="009B56A9" w:rsidRPr="00467D13">
        <w:t>GOV.UK, 2023)</w:t>
      </w:r>
      <w:r w:rsidR="009B56A9">
        <w:t xml:space="preserve">. </w:t>
      </w:r>
      <w:r w:rsidRPr="007249D3">
        <w:t xml:space="preserve">This knowledge can lead to a reduction of discriminatory behaviours and attitudes, and importantly, it can create an environment where individuals with invisible disabilities feel more comfortable and supported in openly identifying and discussing their </w:t>
      </w:r>
      <w:r w:rsidR="00C50DE3" w:rsidRPr="007249D3">
        <w:t>conditions</w:t>
      </w:r>
      <w:r w:rsidR="00C50DE3" w:rsidRPr="00FD5A3B">
        <w:t xml:space="preserve"> (</w:t>
      </w:r>
      <w:r w:rsidR="00C76418" w:rsidRPr="00FD5A3B">
        <w:t xml:space="preserve">Reber </w:t>
      </w:r>
      <w:r w:rsidR="00C76418" w:rsidRPr="00FD5A3B">
        <w:rPr>
          <w:i/>
          <w:iCs/>
        </w:rPr>
        <w:t>et al</w:t>
      </w:r>
      <w:r w:rsidR="00C76418" w:rsidRPr="00FD5A3B">
        <w:t>., 2022)</w:t>
      </w:r>
      <w:r w:rsidR="00C76418">
        <w:t>.</w:t>
      </w:r>
      <w:r w:rsidR="00087F53">
        <w:t xml:space="preserve"> The challenges experienced by children with learning disorders and autism in social cognition and interactions also underscore the necessity for heightened awareness and assistance for individuals with hidden </w:t>
      </w:r>
      <w:r w:rsidR="00C50DE3">
        <w:t>disabilities</w:t>
      </w:r>
      <w:r w:rsidR="00C50DE3" w:rsidRPr="00F97359">
        <w:rPr>
          <w:rFonts w:eastAsia="Times New Roman"/>
          <w:kern w:val="0"/>
          <w:lang w:eastAsia="en-GB"/>
        </w:rPr>
        <w:t xml:space="preserve"> (</w:t>
      </w:r>
      <w:r w:rsidR="00920DC6" w:rsidRPr="00F97359">
        <w:rPr>
          <w:rFonts w:eastAsia="Times New Roman"/>
          <w:kern w:val="0"/>
          <w:lang w:eastAsia="en-GB"/>
        </w:rPr>
        <w:t xml:space="preserve">Mohamed </w:t>
      </w:r>
      <w:r w:rsidR="001D0B32" w:rsidRPr="006B191D">
        <w:rPr>
          <w:rFonts w:eastAsia="Times New Roman"/>
          <w:i/>
          <w:iCs/>
          <w:kern w:val="0"/>
          <w:lang w:eastAsia="en-GB"/>
        </w:rPr>
        <w:t>et al</w:t>
      </w:r>
      <w:r w:rsidR="001D0B32">
        <w:rPr>
          <w:rFonts w:eastAsia="Times New Roman"/>
          <w:i/>
          <w:iCs/>
          <w:kern w:val="0"/>
          <w:lang w:eastAsia="en-GB"/>
        </w:rPr>
        <w:t>.</w:t>
      </w:r>
      <w:r w:rsidR="00920DC6" w:rsidRPr="00F97359">
        <w:rPr>
          <w:rFonts w:eastAsia="Times New Roman"/>
          <w:kern w:val="0"/>
          <w:lang w:eastAsia="en-GB"/>
        </w:rPr>
        <w:t>, 2015)</w:t>
      </w:r>
      <w:r w:rsidR="001D0B32">
        <w:rPr>
          <w:rFonts w:eastAsia="Times New Roman"/>
          <w:kern w:val="0"/>
          <w:lang w:eastAsia="en-GB"/>
        </w:rPr>
        <w:t>.</w:t>
      </w:r>
      <w:r w:rsidR="00087F53">
        <w:t xml:space="preserve"> The critical reflection </w:t>
      </w:r>
      <w:r w:rsidR="006E2FDE">
        <w:rPr>
          <w:kern w:val="0"/>
        </w:rPr>
        <w:t>not only highlights the importance of intersectionality but also its role</w:t>
      </w:r>
      <w:r w:rsidR="00087F53">
        <w:t xml:space="preserve"> in addressing societal neglect and violence, especially for individuals with hidden disabilities</w:t>
      </w:r>
      <w:r w:rsidR="005D54F9" w:rsidRPr="004B64C1">
        <w:rPr>
          <w:rFonts w:eastAsia="Times New Roman"/>
          <w:kern w:val="0"/>
          <w:lang w:eastAsia="en-GB"/>
        </w:rPr>
        <w:t xml:space="preserve"> (Wickenden, 2023)</w:t>
      </w:r>
      <w:r w:rsidR="005D54F9">
        <w:rPr>
          <w:rFonts w:eastAsia="Times New Roman"/>
          <w:kern w:val="0"/>
          <w:lang w:eastAsia="en-GB"/>
        </w:rPr>
        <w:t>.</w:t>
      </w:r>
      <w:r w:rsidR="00087F53">
        <w:t xml:space="preserve"> It emphasises the need to advocate for equality and inclusivity while recognising the complexities of social justice and discrimination</w:t>
      </w:r>
      <w:r w:rsidR="00087F53" w:rsidRPr="003B6D31">
        <w:rPr>
          <w:rFonts w:eastAsia="Times New Roman"/>
          <w:kern w:val="0"/>
          <w:lang w:eastAsia="en-GB"/>
        </w:rPr>
        <w:t>(Smith, 2016)</w:t>
      </w:r>
      <w:r w:rsidR="00087F53">
        <w:rPr>
          <w:rFonts w:eastAsia="Times New Roman"/>
          <w:kern w:val="0"/>
          <w:lang w:eastAsia="en-GB"/>
        </w:rPr>
        <w:t>.</w:t>
      </w:r>
    </w:p>
    <w:p w14:paraId="18587034" w14:textId="77777777" w:rsidR="003E3018" w:rsidRDefault="00ED1050" w:rsidP="008C45B8">
      <w:pPr>
        <w:pStyle w:val="NormalWeb"/>
        <w:spacing w:before="0" w:beforeAutospacing="0" w:after="0" w:afterAutospacing="0" w:line="360" w:lineRule="auto"/>
        <w:jc w:val="both"/>
        <w:rPr>
          <w:color w:val="0E101A"/>
        </w:rPr>
      </w:pPr>
      <w:r>
        <w:rPr>
          <w:color w:val="0E101A"/>
        </w:rPr>
        <w:t xml:space="preserve">Crenshaw provided the following definition of intersectionality: </w:t>
      </w:r>
    </w:p>
    <w:p w14:paraId="18587035" w14:textId="77777777" w:rsidR="003E3018" w:rsidRDefault="003E3018" w:rsidP="008C45B8">
      <w:pPr>
        <w:pStyle w:val="NormalWeb"/>
        <w:spacing w:before="0" w:beforeAutospacing="0" w:after="0" w:afterAutospacing="0" w:line="360" w:lineRule="auto"/>
        <w:jc w:val="both"/>
        <w:rPr>
          <w:color w:val="0E101A"/>
        </w:rPr>
      </w:pPr>
    </w:p>
    <w:p w14:paraId="18587036" w14:textId="77777777" w:rsidR="009E3669" w:rsidRPr="009C5B24" w:rsidRDefault="00ED1050" w:rsidP="008C45B8">
      <w:pPr>
        <w:spacing w:line="240" w:lineRule="auto"/>
        <w:ind w:left="1134" w:right="1134"/>
        <w:jc w:val="both"/>
        <w:rPr>
          <w:rFonts w:eastAsia="Times New Roman"/>
          <w:kern w:val="0"/>
          <w:lang w:eastAsia="en-GB"/>
        </w:rPr>
      </w:pPr>
      <w:r>
        <w:rPr>
          <w:rStyle w:val="Emphasis"/>
          <w:rFonts w:eastAsiaTheme="majorEastAsia"/>
          <w:color w:val="0E101A"/>
        </w:rPr>
        <w:t>"Intersectionality is a metaphor for understanding the ways that multiple forms of inequality or disadvantage sometimes compound themselves and create obstacles that are often not understood among conventional ways of thinking."</w:t>
      </w:r>
      <w:r w:rsidRPr="009C5B24">
        <w:rPr>
          <w:rFonts w:eastAsia="Times New Roman"/>
          <w:kern w:val="0"/>
          <w:lang w:eastAsia="en-GB"/>
        </w:rPr>
        <w:t>(Scottish Government, 2022</w:t>
      </w:r>
      <w:r w:rsidR="004742C5">
        <w:rPr>
          <w:rFonts w:eastAsia="Times New Roman"/>
          <w:kern w:val="0"/>
          <w:lang w:eastAsia="en-GB"/>
        </w:rPr>
        <w:t>, P.3</w:t>
      </w:r>
      <w:r w:rsidRPr="009C5B24">
        <w:rPr>
          <w:rFonts w:eastAsia="Times New Roman"/>
          <w:kern w:val="0"/>
          <w:lang w:eastAsia="en-GB"/>
        </w:rPr>
        <w:t>)</w:t>
      </w:r>
      <w:r>
        <w:rPr>
          <w:rFonts w:eastAsia="Times New Roman"/>
          <w:kern w:val="0"/>
          <w:lang w:eastAsia="en-GB"/>
        </w:rPr>
        <w:t>.</w:t>
      </w:r>
    </w:p>
    <w:p w14:paraId="18587037" w14:textId="77777777" w:rsidR="003E3018" w:rsidRDefault="003E3018" w:rsidP="008C45B8">
      <w:pPr>
        <w:pStyle w:val="NormalWeb"/>
        <w:spacing w:before="0" w:beforeAutospacing="0" w:after="0" w:afterAutospacing="0"/>
        <w:ind w:left="1134" w:right="1134"/>
        <w:jc w:val="both"/>
        <w:rPr>
          <w:rStyle w:val="Emphasis"/>
          <w:rFonts w:eastAsiaTheme="majorEastAsia"/>
          <w:color w:val="0E101A"/>
        </w:rPr>
      </w:pPr>
    </w:p>
    <w:p w14:paraId="18587038" w14:textId="77777777" w:rsidR="001B0A01" w:rsidRDefault="001B0A01" w:rsidP="008C45B8">
      <w:pPr>
        <w:pStyle w:val="NormalWeb"/>
        <w:spacing w:before="0" w:beforeAutospacing="0" w:after="0" w:afterAutospacing="0"/>
        <w:ind w:left="1134" w:right="1134"/>
        <w:jc w:val="both"/>
        <w:rPr>
          <w:rStyle w:val="Emphasis"/>
          <w:rFonts w:eastAsiaTheme="majorEastAsia"/>
          <w:color w:val="0E101A"/>
        </w:rPr>
      </w:pPr>
    </w:p>
    <w:p w14:paraId="18587039" w14:textId="77777777" w:rsidR="00D05810" w:rsidRDefault="00ED1050" w:rsidP="008C45B8">
      <w:pPr>
        <w:jc w:val="both"/>
        <w:rPr>
          <w:rFonts w:eastAsia="Times New Roman"/>
          <w:kern w:val="0"/>
          <w:lang w:eastAsia="en-GB"/>
        </w:rPr>
      </w:pPr>
      <w:r>
        <w:rPr>
          <w:color w:val="0E101A"/>
        </w:rPr>
        <w:t>Intersectionality is a widely used and complex concept in sociology that offers a detailed understanding of social stratification</w:t>
      </w:r>
      <w:r w:rsidR="00FD4433" w:rsidRPr="00BF192F">
        <w:rPr>
          <w:rFonts w:eastAsia="Times New Roman"/>
          <w:kern w:val="0"/>
          <w:lang w:eastAsia="en-GB"/>
        </w:rPr>
        <w:t xml:space="preserve">(Collins </w:t>
      </w:r>
      <w:r w:rsidR="00FD4433" w:rsidRPr="006B191D">
        <w:rPr>
          <w:rFonts w:eastAsia="Times New Roman"/>
          <w:i/>
          <w:iCs/>
          <w:kern w:val="0"/>
          <w:lang w:eastAsia="en-GB"/>
        </w:rPr>
        <w:t>et al</w:t>
      </w:r>
      <w:r w:rsidR="00FD4433" w:rsidRPr="00BF192F">
        <w:rPr>
          <w:rFonts w:eastAsia="Times New Roman"/>
          <w:kern w:val="0"/>
          <w:lang w:eastAsia="en-GB"/>
        </w:rPr>
        <w:t>., 2021)</w:t>
      </w:r>
      <w:r w:rsidR="00FD4433">
        <w:rPr>
          <w:rFonts w:eastAsia="Times New Roman"/>
          <w:kern w:val="0"/>
          <w:lang w:eastAsia="en-GB"/>
        </w:rPr>
        <w:t xml:space="preserve">. </w:t>
      </w:r>
      <w:r>
        <w:rPr>
          <w:color w:val="0E101A"/>
        </w:rPr>
        <w:t xml:space="preserve">It suggests that social stratification </w:t>
      </w:r>
      <w:r>
        <w:rPr>
          <w:color w:val="0E101A"/>
        </w:rPr>
        <w:lastRenderedPageBreak/>
        <w:t>is not simply a single phenomenon but rather a result of the interaction of various forms of oppression, such as gender, race, class, sexuality, and identity</w:t>
      </w:r>
      <w:r w:rsidR="0050198C" w:rsidRPr="0050198C">
        <w:rPr>
          <w:shd w:val="clear" w:color="auto" w:fill="FFFFFF"/>
        </w:rPr>
        <w:t>(Crenshaw, 1991)</w:t>
      </w:r>
      <w:r w:rsidR="0050198C">
        <w:rPr>
          <w:shd w:val="clear" w:color="auto" w:fill="FFFFFF"/>
        </w:rPr>
        <w:t>.</w:t>
      </w:r>
      <w:r>
        <w:rPr>
          <w:color w:val="0E101A"/>
        </w:rPr>
        <w:t xml:space="preserve"> The complexity suggests that individuals can experience a combination of oppressions, resulting in unique experiences that differ from those encountering only one form of oppression</w:t>
      </w:r>
      <w:r w:rsidRPr="00016E24">
        <w:rPr>
          <w:rFonts w:eastAsia="Times New Roman"/>
          <w:kern w:val="0"/>
          <w:lang w:eastAsia="en-GB"/>
        </w:rPr>
        <w:t>(</w:t>
      </w:r>
      <w:r w:rsidR="00ED3765">
        <w:rPr>
          <w:rFonts w:eastAsia="Times New Roman"/>
          <w:kern w:val="0"/>
          <w:lang w:eastAsia="en-GB"/>
        </w:rPr>
        <w:t xml:space="preserve">Jackson </w:t>
      </w:r>
      <w:r w:rsidR="00ED3765" w:rsidRPr="006B191D">
        <w:rPr>
          <w:rFonts w:eastAsia="Times New Roman"/>
          <w:i/>
          <w:iCs/>
          <w:kern w:val="0"/>
          <w:lang w:eastAsia="en-GB"/>
        </w:rPr>
        <w:t>et</w:t>
      </w:r>
      <w:r w:rsidRPr="006B191D">
        <w:rPr>
          <w:rFonts w:eastAsia="Times New Roman"/>
          <w:i/>
          <w:iCs/>
          <w:kern w:val="0"/>
          <w:lang w:eastAsia="en-GB"/>
        </w:rPr>
        <w:t xml:space="preserve"> al</w:t>
      </w:r>
      <w:r>
        <w:rPr>
          <w:rFonts w:eastAsia="Times New Roman"/>
          <w:kern w:val="0"/>
          <w:lang w:eastAsia="en-GB"/>
        </w:rPr>
        <w:t>.</w:t>
      </w:r>
      <w:r w:rsidRPr="00016E24">
        <w:rPr>
          <w:rFonts w:eastAsia="Times New Roman"/>
          <w:kern w:val="0"/>
          <w:lang w:eastAsia="en-GB"/>
        </w:rPr>
        <w:t>, 2021)</w:t>
      </w:r>
      <w:r>
        <w:rPr>
          <w:rFonts w:eastAsia="Times New Roman"/>
          <w:kern w:val="0"/>
          <w:lang w:eastAsia="en-GB"/>
        </w:rPr>
        <w:t>.</w:t>
      </w:r>
    </w:p>
    <w:p w14:paraId="1858703A" w14:textId="77777777" w:rsidR="00C50DE3" w:rsidRPr="00016E24" w:rsidRDefault="00C50DE3" w:rsidP="008C45B8">
      <w:pPr>
        <w:jc w:val="both"/>
        <w:rPr>
          <w:rFonts w:eastAsia="Times New Roman"/>
          <w:kern w:val="0"/>
          <w:lang w:eastAsia="en-GB"/>
        </w:rPr>
      </w:pPr>
    </w:p>
    <w:p w14:paraId="1858703B" w14:textId="2F4F90D7" w:rsidR="001E7DEA" w:rsidRPr="00756932" w:rsidRDefault="00ED1050" w:rsidP="008C45B8">
      <w:pPr>
        <w:jc w:val="both"/>
        <w:rPr>
          <w:color w:val="0E101A"/>
        </w:rPr>
      </w:pPr>
      <w:r>
        <w:rPr>
          <w:color w:val="0E101A"/>
        </w:rPr>
        <w:t xml:space="preserve">The study "Double Disadvantage Reconsidered: Gender, Race, and Class in African American Women's Employment" by Patricia Hill Collins provides an empirical example of intersectionality in action. This study analysed the intersection of race, gender, and class in the work experiences of African American women. Collins argued that African American women face unique challenges in the workplace due to their status as both black and female (Thomsen </w:t>
      </w:r>
      <w:r w:rsidR="0026047B" w:rsidRPr="006B191D">
        <w:rPr>
          <w:i/>
          <w:iCs/>
          <w:color w:val="0E101A"/>
        </w:rPr>
        <w:t>et al</w:t>
      </w:r>
      <w:r w:rsidR="0026047B">
        <w:rPr>
          <w:color w:val="0E101A"/>
        </w:rPr>
        <w:t>.</w:t>
      </w:r>
      <w:r>
        <w:rPr>
          <w:color w:val="0E101A"/>
        </w:rPr>
        <w:t>, 2019).</w:t>
      </w:r>
      <w:r w:rsidR="00080DC6">
        <w:rPr>
          <w:color w:val="0E101A"/>
        </w:rPr>
        <w:t xml:space="preserve"> </w:t>
      </w:r>
      <w:r>
        <w:rPr>
          <w:color w:val="0E101A"/>
        </w:rPr>
        <w:t xml:space="preserve">White women and men are paid more, are overlooked for promotions, and face lower rates of discrimination and </w:t>
      </w:r>
      <w:r w:rsidR="00C50DE3">
        <w:rPr>
          <w:color w:val="0E101A"/>
        </w:rPr>
        <w:t>harassment</w:t>
      </w:r>
      <w:r w:rsidR="00C50DE3" w:rsidRPr="00F53208">
        <w:rPr>
          <w:rFonts w:eastAsia="Times New Roman"/>
          <w:kern w:val="0"/>
          <w:lang w:eastAsia="en-GB"/>
        </w:rPr>
        <w:t xml:space="preserve"> (</w:t>
      </w:r>
      <w:r w:rsidR="008E20D0" w:rsidRPr="00F53208">
        <w:rPr>
          <w:rFonts w:eastAsia="Times New Roman"/>
          <w:kern w:val="0"/>
          <w:lang w:eastAsia="en-GB"/>
        </w:rPr>
        <w:t>Brynin, 2017</w:t>
      </w:r>
      <w:r w:rsidR="008E20D0">
        <w:rPr>
          <w:rFonts w:eastAsia="Times New Roman"/>
          <w:kern w:val="0"/>
          <w:lang w:eastAsia="en-GB"/>
        </w:rPr>
        <w:t>, p.15</w:t>
      </w:r>
      <w:r w:rsidR="008E20D0" w:rsidRPr="00F53208">
        <w:rPr>
          <w:rFonts w:eastAsia="Times New Roman"/>
          <w:kern w:val="0"/>
          <w:lang w:eastAsia="en-GB"/>
        </w:rPr>
        <w:t>)</w:t>
      </w:r>
      <w:r w:rsidR="008E20D0">
        <w:rPr>
          <w:rFonts w:eastAsia="Times New Roman"/>
          <w:kern w:val="0"/>
          <w:lang w:eastAsia="en-GB"/>
        </w:rPr>
        <w:t xml:space="preserve">. </w:t>
      </w:r>
      <w:r>
        <w:rPr>
          <w:color w:val="0E101A"/>
        </w:rPr>
        <w:t>Additionally, the study found that African American women who had higher levels of education and income still faced discrimination in the workplace based on their race and gender</w:t>
      </w:r>
      <w:r w:rsidRPr="00FC70D2">
        <w:rPr>
          <w:rFonts w:eastAsia="Times New Roman"/>
          <w:kern w:val="0"/>
          <w:lang w:eastAsia="en-GB"/>
        </w:rPr>
        <w:t>(Pager</w:t>
      </w:r>
      <w:r w:rsidR="00080DC6">
        <w:rPr>
          <w:rFonts w:eastAsia="Times New Roman"/>
          <w:kern w:val="0"/>
          <w:lang w:eastAsia="en-GB"/>
        </w:rPr>
        <w:t xml:space="preserve"> </w:t>
      </w:r>
      <w:r w:rsidR="0026047B" w:rsidRPr="006B191D">
        <w:rPr>
          <w:rFonts w:eastAsia="Times New Roman"/>
          <w:i/>
          <w:iCs/>
          <w:kern w:val="0"/>
          <w:lang w:eastAsia="en-GB"/>
        </w:rPr>
        <w:t>et al</w:t>
      </w:r>
      <w:r w:rsidR="0026047B">
        <w:rPr>
          <w:rFonts w:eastAsia="Times New Roman"/>
          <w:kern w:val="0"/>
          <w:lang w:eastAsia="en-GB"/>
        </w:rPr>
        <w:t>.</w:t>
      </w:r>
      <w:r w:rsidRPr="00FC70D2">
        <w:rPr>
          <w:rFonts w:eastAsia="Times New Roman"/>
          <w:kern w:val="0"/>
          <w:lang w:eastAsia="en-GB"/>
        </w:rPr>
        <w:t>, 2008)</w:t>
      </w:r>
      <w:r>
        <w:rPr>
          <w:rFonts w:eastAsia="Times New Roman"/>
          <w:kern w:val="0"/>
          <w:lang w:eastAsia="en-GB"/>
        </w:rPr>
        <w:t>.</w:t>
      </w:r>
    </w:p>
    <w:p w14:paraId="1858703C" w14:textId="77777777" w:rsidR="00C50DE3" w:rsidRPr="00FC70D2" w:rsidRDefault="00C50DE3" w:rsidP="008C45B8">
      <w:pPr>
        <w:jc w:val="both"/>
        <w:rPr>
          <w:rFonts w:eastAsia="Times New Roman"/>
          <w:kern w:val="0"/>
          <w:lang w:eastAsia="en-GB"/>
        </w:rPr>
      </w:pPr>
    </w:p>
    <w:p w14:paraId="1858703D" w14:textId="77777777" w:rsidR="003E3018" w:rsidRPr="009F4A0C" w:rsidRDefault="00ED1050" w:rsidP="008C45B8">
      <w:pPr>
        <w:jc w:val="both"/>
        <w:rPr>
          <w:rFonts w:eastAsia="Times New Roman"/>
          <w:kern w:val="0"/>
          <w:lang w:eastAsia="en-GB"/>
        </w:rPr>
      </w:pPr>
      <w:r>
        <w:rPr>
          <w:color w:val="0E101A"/>
        </w:rPr>
        <w:t>The findings of this study demonstrate the importance of intersectionality in understanding social stratification and how it affects individuals</w:t>
      </w:r>
      <w:r w:rsidR="00330D7B" w:rsidRPr="00D53E4C">
        <w:rPr>
          <w:rFonts w:eastAsia="Times New Roman"/>
          <w:kern w:val="0"/>
          <w:lang w:eastAsia="en-GB"/>
        </w:rPr>
        <w:t xml:space="preserve"> (Bauer </w:t>
      </w:r>
      <w:r w:rsidR="00330D7B" w:rsidRPr="006B191D">
        <w:rPr>
          <w:rFonts w:eastAsia="Times New Roman"/>
          <w:i/>
          <w:iCs/>
          <w:kern w:val="0"/>
          <w:lang w:eastAsia="en-GB"/>
        </w:rPr>
        <w:t>et al</w:t>
      </w:r>
      <w:r w:rsidR="00330D7B" w:rsidRPr="00D53E4C">
        <w:rPr>
          <w:rFonts w:eastAsia="Times New Roman"/>
          <w:kern w:val="0"/>
          <w:lang w:eastAsia="en-GB"/>
        </w:rPr>
        <w:t>., 2021)</w:t>
      </w:r>
      <w:r w:rsidR="00330D7B">
        <w:rPr>
          <w:rFonts w:eastAsia="Times New Roman"/>
          <w:kern w:val="0"/>
          <w:lang w:eastAsia="en-GB"/>
        </w:rPr>
        <w:t xml:space="preserve">. </w:t>
      </w:r>
      <w:r w:rsidR="003E60E1">
        <w:rPr>
          <w:color w:val="0E101A"/>
          <w:kern w:val="0"/>
        </w:rPr>
        <w:t xml:space="preserve">Crenshaw's critique of the prevailing single-axis framework in anti-discrimination law is not just a theoretical </w:t>
      </w:r>
      <w:r w:rsidR="00C50DE3">
        <w:rPr>
          <w:color w:val="0E101A"/>
          <w:kern w:val="0"/>
        </w:rPr>
        <w:t>argument (</w:t>
      </w:r>
      <w:r w:rsidR="00F90A6A" w:rsidRPr="00120FE0">
        <w:rPr>
          <w:rFonts w:eastAsia="Times New Roman"/>
          <w:kern w:val="0"/>
          <w:lang w:eastAsia="en-GB"/>
        </w:rPr>
        <w:t>Crenshaw, 1989)</w:t>
      </w:r>
      <w:r w:rsidR="00810FC8">
        <w:rPr>
          <w:rFonts w:eastAsia="Times New Roman"/>
          <w:kern w:val="0"/>
          <w:lang w:eastAsia="en-GB"/>
        </w:rPr>
        <w:t xml:space="preserve">. </w:t>
      </w:r>
      <w:r w:rsidR="003E60E1">
        <w:rPr>
          <w:color w:val="0E101A"/>
          <w:kern w:val="0"/>
        </w:rPr>
        <w:t xml:space="preserve">It has real-world implications. This framework, which fails to fully capture the complex and overlapping nature of the discrimination experienced by black women, is a stark </w:t>
      </w:r>
      <w:r w:rsidR="00C50DE3">
        <w:rPr>
          <w:color w:val="0E101A"/>
          <w:kern w:val="0"/>
        </w:rPr>
        <w:t>example</w:t>
      </w:r>
      <w:r w:rsidR="00C50DE3" w:rsidRPr="00AD4DA1">
        <w:rPr>
          <w:rFonts w:eastAsia="Times New Roman"/>
          <w:kern w:val="0"/>
          <w:lang w:eastAsia="en-GB"/>
        </w:rPr>
        <w:t xml:space="preserve"> (</w:t>
      </w:r>
      <w:r w:rsidR="00F55037" w:rsidRPr="00AD4DA1">
        <w:rPr>
          <w:rFonts w:eastAsia="Times New Roman"/>
          <w:kern w:val="0"/>
          <w:lang w:eastAsia="en-GB"/>
        </w:rPr>
        <w:t>Smith, 2016)</w:t>
      </w:r>
      <w:r w:rsidR="00F55037">
        <w:rPr>
          <w:rFonts w:eastAsia="Times New Roman"/>
          <w:kern w:val="0"/>
          <w:lang w:eastAsia="en-GB"/>
        </w:rPr>
        <w:t xml:space="preserve">. </w:t>
      </w:r>
      <w:r w:rsidR="003E60E1">
        <w:rPr>
          <w:color w:val="0E101A"/>
          <w:kern w:val="0"/>
        </w:rPr>
        <w:t xml:space="preserve">The concept of intersectionality, on the other hand, suggests that various forms of oppression, such as racism, sexism, classism, and others, are interconnected and interact with each </w:t>
      </w:r>
      <w:r w:rsidR="00C50DE3">
        <w:rPr>
          <w:color w:val="0E101A"/>
          <w:kern w:val="0"/>
        </w:rPr>
        <w:t>other</w:t>
      </w:r>
      <w:r w:rsidR="00C50DE3" w:rsidRPr="00787476">
        <w:rPr>
          <w:rFonts w:eastAsia="Times New Roman"/>
          <w:kern w:val="0"/>
          <w:lang w:eastAsia="en-GB"/>
        </w:rPr>
        <w:t xml:space="preserve"> (</w:t>
      </w:r>
      <w:r w:rsidR="0068554F" w:rsidRPr="00787476">
        <w:rPr>
          <w:rFonts w:eastAsia="Times New Roman"/>
          <w:kern w:val="0"/>
          <w:lang w:eastAsia="en-GB"/>
        </w:rPr>
        <w:t>Atewologun, 2018)</w:t>
      </w:r>
      <w:r w:rsidR="0068554F">
        <w:rPr>
          <w:rFonts w:eastAsia="Times New Roman"/>
          <w:kern w:val="0"/>
          <w:lang w:eastAsia="en-GB"/>
        </w:rPr>
        <w:t xml:space="preserve">. </w:t>
      </w:r>
      <w:r w:rsidR="003E60E1">
        <w:rPr>
          <w:color w:val="0E101A"/>
          <w:kern w:val="0"/>
        </w:rPr>
        <w:t xml:space="preserve">This theory underscores that individuals can experience multiple forms of discrimination simultaneously, and these oppressions are not </w:t>
      </w:r>
      <w:r w:rsidR="00C50DE3">
        <w:rPr>
          <w:color w:val="0E101A"/>
          <w:kern w:val="0"/>
        </w:rPr>
        <w:t>isolated</w:t>
      </w:r>
      <w:r w:rsidR="00C50DE3" w:rsidRPr="00A91824">
        <w:rPr>
          <w:rFonts w:eastAsia="Times New Roman"/>
          <w:kern w:val="0"/>
          <w:lang w:eastAsia="en-GB"/>
        </w:rPr>
        <w:t xml:space="preserve"> (</w:t>
      </w:r>
      <w:r w:rsidR="006163BF" w:rsidRPr="00A91824">
        <w:rPr>
          <w:rFonts w:eastAsia="Times New Roman"/>
          <w:kern w:val="0"/>
          <w:lang w:eastAsia="en-GB"/>
        </w:rPr>
        <w:t>Statham, 2021)</w:t>
      </w:r>
      <w:r w:rsidR="006163BF">
        <w:rPr>
          <w:rFonts w:eastAsia="Times New Roman"/>
          <w:kern w:val="0"/>
          <w:lang w:eastAsia="en-GB"/>
        </w:rPr>
        <w:t xml:space="preserve">. </w:t>
      </w:r>
      <w:r w:rsidR="003E60E1">
        <w:rPr>
          <w:color w:val="0E101A"/>
          <w:kern w:val="0"/>
        </w:rPr>
        <w:t xml:space="preserve">Intersectionality also emphasises the importance of understanding how these different systems of oppression intersect and compound to create unique experiences of discrimination and exclusion for individuals, thereby </w:t>
      </w:r>
      <w:r w:rsidR="00810FC8">
        <w:rPr>
          <w:color w:val="0E101A"/>
          <w:kern w:val="0"/>
        </w:rPr>
        <w:t>emphasising</w:t>
      </w:r>
      <w:r>
        <w:rPr>
          <w:color w:val="0E101A"/>
        </w:rPr>
        <w:t xml:space="preserve"> the real-life implications of this theory</w:t>
      </w:r>
      <w:r w:rsidR="00D6780A">
        <w:rPr>
          <w:shd w:val="clear" w:color="auto" w:fill="FFFFFF"/>
        </w:rPr>
        <w:t>(</w:t>
      </w:r>
      <w:r w:rsidR="00D6780A">
        <w:rPr>
          <w:kern w:val="0"/>
          <w:shd w:val="clear" w:color="auto" w:fill="FFFFFF"/>
        </w:rPr>
        <w:t xml:space="preserve">Jackson </w:t>
      </w:r>
      <w:r w:rsidR="00D6780A" w:rsidRPr="006B191D">
        <w:rPr>
          <w:i/>
          <w:iCs/>
          <w:kern w:val="0"/>
          <w:shd w:val="clear" w:color="auto" w:fill="FFFFFF"/>
        </w:rPr>
        <w:t>et al</w:t>
      </w:r>
      <w:r w:rsidR="00D6780A">
        <w:rPr>
          <w:kern w:val="0"/>
          <w:shd w:val="clear" w:color="auto" w:fill="FFFFFF"/>
        </w:rPr>
        <w:t>.;</w:t>
      </w:r>
      <w:r w:rsidR="005D0259" w:rsidRPr="00EB6EB0">
        <w:rPr>
          <w:shd w:val="clear" w:color="auto" w:fill="FFFFFF"/>
        </w:rPr>
        <w:t xml:space="preserve"> A. M.</w:t>
      </w:r>
      <w:r w:rsidR="00D6780A">
        <w:rPr>
          <w:shd w:val="clear" w:color="auto" w:fill="FFFFFF"/>
        </w:rPr>
        <w:t>,</w:t>
      </w:r>
      <w:r w:rsidR="005D0259" w:rsidRPr="00EB6EB0">
        <w:rPr>
          <w:shd w:val="clear" w:color="auto" w:fill="FFFFFF"/>
        </w:rPr>
        <w:t xml:space="preserve"> 2021).</w:t>
      </w:r>
    </w:p>
    <w:p w14:paraId="1858703E" w14:textId="77777777" w:rsidR="002372C8" w:rsidRPr="00963305" w:rsidRDefault="00ED1050" w:rsidP="008C45B8">
      <w:pPr>
        <w:jc w:val="both"/>
        <w:rPr>
          <w:rFonts w:eastAsia="Times New Roman"/>
          <w:kern w:val="0"/>
          <w:lang w:eastAsia="en-GB"/>
        </w:rPr>
      </w:pPr>
      <w:r>
        <w:rPr>
          <w:color w:val="0E101A"/>
        </w:rPr>
        <w:t xml:space="preserve">The discussion of intersectionality sheds light on the importance of considering multiple social identities simultaneously to gain a deeper understanding of the experiences of </w:t>
      </w:r>
      <w:r>
        <w:rPr>
          <w:color w:val="0E101A"/>
        </w:rPr>
        <w:lastRenderedPageBreak/>
        <w:t>individuals facing various forms of oppression</w:t>
      </w:r>
      <w:r w:rsidR="00943DF1">
        <w:rPr>
          <w:color w:val="0E101A"/>
        </w:rPr>
        <w:t xml:space="preserve"> (Cole, 2023). </w:t>
      </w:r>
      <w:r>
        <w:rPr>
          <w:color w:val="0E101A"/>
        </w:rPr>
        <w:t>This approach is valuable as it promotes inclusivity and recognises the complexities of social stratification</w:t>
      </w:r>
      <w:r w:rsidRPr="00963305">
        <w:rPr>
          <w:rFonts w:eastAsia="Times New Roman"/>
          <w:kern w:val="0"/>
          <w:lang w:eastAsia="en-GB"/>
        </w:rPr>
        <w:t>(DESA, 2019)</w:t>
      </w:r>
      <w:r>
        <w:rPr>
          <w:rFonts w:eastAsia="Times New Roman"/>
          <w:kern w:val="0"/>
          <w:lang w:eastAsia="en-GB"/>
        </w:rPr>
        <w:t>.</w:t>
      </w:r>
    </w:p>
    <w:p w14:paraId="1858703F" w14:textId="77777777" w:rsidR="006034B8" w:rsidRPr="008A70D7" w:rsidRDefault="00ED1050" w:rsidP="008C45B8">
      <w:pPr>
        <w:jc w:val="both"/>
        <w:rPr>
          <w:rFonts w:eastAsia="Times New Roman"/>
          <w:kern w:val="0"/>
          <w:lang w:eastAsia="en-GB"/>
        </w:rPr>
      </w:pPr>
      <w:r>
        <w:rPr>
          <w:color w:val="0E101A"/>
        </w:rPr>
        <w:t>The emphasis on hidden disabilities also serves as a crucial reminder of the non-apparent conditions that can significantly impact individuals' daily lives</w:t>
      </w:r>
      <w:r w:rsidRPr="008A70D7">
        <w:rPr>
          <w:rFonts w:eastAsia="Times New Roman"/>
          <w:kern w:val="0"/>
          <w:lang w:eastAsia="en-GB"/>
        </w:rPr>
        <w:t xml:space="preserve">(Soorenian </w:t>
      </w:r>
      <w:r w:rsidR="00824974" w:rsidRPr="006B191D">
        <w:rPr>
          <w:rFonts w:eastAsia="Times New Roman"/>
          <w:i/>
          <w:iCs/>
          <w:kern w:val="0"/>
          <w:lang w:eastAsia="en-GB"/>
        </w:rPr>
        <w:t>et al</w:t>
      </w:r>
      <w:r w:rsidR="00824974">
        <w:rPr>
          <w:rFonts w:eastAsia="Times New Roman"/>
          <w:kern w:val="0"/>
          <w:lang w:eastAsia="en-GB"/>
        </w:rPr>
        <w:t>.</w:t>
      </w:r>
      <w:r w:rsidRPr="008A70D7">
        <w:rPr>
          <w:rFonts w:eastAsia="Times New Roman"/>
          <w:kern w:val="0"/>
          <w:lang w:eastAsia="en-GB"/>
        </w:rPr>
        <w:t>, 2021)</w:t>
      </w:r>
      <w:r w:rsidR="00824974">
        <w:rPr>
          <w:rFonts w:eastAsia="Times New Roman"/>
          <w:kern w:val="0"/>
          <w:lang w:eastAsia="en-GB"/>
        </w:rPr>
        <w:t>.</w:t>
      </w:r>
    </w:p>
    <w:p w14:paraId="18587040" w14:textId="77777777" w:rsidR="00E02F26" w:rsidRDefault="00ED1050" w:rsidP="008C45B8">
      <w:pPr>
        <w:jc w:val="both"/>
        <w:rPr>
          <w:rFonts w:eastAsia="Times New Roman"/>
          <w:kern w:val="0"/>
          <w:lang w:eastAsia="en-GB"/>
        </w:rPr>
      </w:pPr>
      <w:r>
        <w:rPr>
          <w:color w:val="0E101A"/>
        </w:rPr>
        <w:t>These ideas prompt essential reflections on the need for comprehensive and inclusive research and societal considerations</w:t>
      </w:r>
      <w:r w:rsidRPr="00F00D51">
        <w:rPr>
          <w:rFonts w:eastAsia="Times New Roman"/>
          <w:kern w:val="0"/>
          <w:lang w:eastAsia="en-GB"/>
        </w:rPr>
        <w:t>(OECD, 2018)</w:t>
      </w:r>
      <w:r>
        <w:rPr>
          <w:rFonts w:eastAsia="Times New Roman"/>
          <w:kern w:val="0"/>
          <w:lang w:eastAsia="en-GB"/>
        </w:rPr>
        <w:t>.</w:t>
      </w:r>
    </w:p>
    <w:p w14:paraId="18587041" w14:textId="77777777" w:rsidR="002222AB" w:rsidRPr="00F00D51" w:rsidRDefault="002222AB" w:rsidP="008C45B8">
      <w:pPr>
        <w:jc w:val="both"/>
        <w:rPr>
          <w:rFonts w:eastAsia="Times New Roman"/>
          <w:kern w:val="0"/>
          <w:lang w:eastAsia="en-GB"/>
        </w:rPr>
      </w:pPr>
    </w:p>
    <w:p w14:paraId="18587042" w14:textId="77777777" w:rsidR="004900B8" w:rsidRDefault="00ED1050" w:rsidP="008C45B8">
      <w:pPr>
        <w:jc w:val="both"/>
      </w:pPr>
      <w:r w:rsidRPr="004805B8">
        <w:t xml:space="preserve">Intersectionality provides a valuable framework for understanding social stratification by </w:t>
      </w:r>
      <w:r w:rsidR="001515D8">
        <w:rPr>
          <w:kern w:val="0"/>
        </w:rPr>
        <w:t>examining</w:t>
      </w:r>
      <w:r w:rsidRPr="004805B8">
        <w:t xml:space="preserve"> the intricate interactions between different forms of oppression individuals </w:t>
      </w:r>
      <w:r w:rsidR="00C50DE3" w:rsidRPr="004805B8">
        <w:t>experience</w:t>
      </w:r>
      <w:r w:rsidR="00C50DE3" w:rsidRPr="00430789">
        <w:rPr>
          <w:shd w:val="clear" w:color="auto" w:fill="FFFFFF"/>
        </w:rPr>
        <w:t xml:space="preserve"> (</w:t>
      </w:r>
      <w:r w:rsidR="00430789" w:rsidRPr="00430789">
        <w:rPr>
          <w:shd w:val="clear" w:color="auto" w:fill="FFFFFF"/>
        </w:rPr>
        <w:t>Atewologun, 2018</w:t>
      </w:r>
      <w:r w:rsidR="00430789">
        <w:rPr>
          <w:shd w:val="clear" w:color="auto" w:fill="FFFFFF"/>
        </w:rPr>
        <w:t>, p.2</w:t>
      </w:r>
      <w:r w:rsidR="00430789" w:rsidRPr="00430789">
        <w:rPr>
          <w:shd w:val="clear" w:color="auto" w:fill="FFFFFF"/>
        </w:rPr>
        <w:t>)</w:t>
      </w:r>
      <w:r w:rsidR="00430789">
        <w:rPr>
          <w:shd w:val="clear" w:color="auto" w:fill="FFFFFF"/>
        </w:rPr>
        <w:t xml:space="preserve">. </w:t>
      </w:r>
      <w:r>
        <w:t>One definition from the United Nations (2000) presents intersectionality as a concept to capture:</w:t>
      </w:r>
    </w:p>
    <w:p w14:paraId="18587043" w14:textId="77777777" w:rsidR="00BA0267" w:rsidRDefault="00BA0267" w:rsidP="008C45B8">
      <w:pPr>
        <w:jc w:val="both"/>
      </w:pPr>
    </w:p>
    <w:p w14:paraId="18587044" w14:textId="77777777" w:rsidR="002B182A" w:rsidRPr="002076BE" w:rsidRDefault="00ED1050" w:rsidP="008C45B8">
      <w:pPr>
        <w:spacing w:line="240" w:lineRule="auto"/>
        <w:ind w:left="1134" w:right="1134"/>
        <w:jc w:val="both"/>
        <w:rPr>
          <w:i/>
          <w:iCs/>
        </w:rPr>
      </w:pPr>
      <w:r w:rsidRPr="002076BE">
        <w:rPr>
          <w:i/>
          <w:iCs/>
        </w:rPr>
        <w:t xml:space="preserve">“the structural and dynamic consequences of the interaction between two or more forms of discrimination or systems of subordination. (Intersectionality) specifically addresses </w:t>
      </w:r>
      <w:r w:rsidR="00130204" w:rsidRPr="002076BE">
        <w:rPr>
          <w:i/>
          <w:iCs/>
          <w:kern w:val="0"/>
        </w:rPr>
        <w:t>how</w:t>
      </w:r>
      <w:r w:rsidRPr="002076BE">
        <w:rPr>
          <w:i/>
          <w:iCs/>
        </w:rPr>
        <w:t xml:space="preserve"> racism, patriarchy, economic disadvantages and other discriminatory systems contribute to create layers of inequality that structure the relative positions of women and men, races and other groups.”</w:t>
      </w:r>
    </w:p>
    <w:p w14:paraId="18587045" w14:textId="77777777" w:rsidR="00BA0267" w:rsidRPr="002076BE" w:rsidRDefault="00ED1050" w:rsidP="008C45B8">
      <w:pPr>
        <w:spacing w:line="240" w:lineRule="auto"/>
        <w:ind w:left="1134" w:right="1134"/>
        <w:jc w:val="both"/>
      </w:pPr>
      <w:r w:rsidRPr="002076BE">
        <w:t>(UN</w:t>
      </w:r>
      <w:r w:rsidR="005D51FF" w:rsidRPr="002076BE">
        <w:t>, 2000</w:t>
      </w:r>
      <w:r w:rsidR="00086845" w:rsidRPr="002076BE">
        <w:t xml:space="preserve">, </w:t>
      </w:r>
      <w:r w:rsidRPr="002076BE">
        <w:t xml:space="preserve">Gender and </w:t>
      </w:r>
      <w:r w:rsidR="00130204" w:rsidRPr="002076BE">
        <w:rPr>
          <w:kern w:val="0"/>
        </w:rPr>
        <w:t>Racial Discrimination</w:t>
      </w:r>
      <w:r w:rsidRPr="002076BE">
        <w:t>: Report of the Expert Group Meeting)</w:t>
      </w:r>
      <w:r w:rsidR="00086845" w:rsidRPr="002076BE">
        <w:t>.</w:t>
      </w:r>
    </w:p>
    <w:p w14:paraId="18587046" w14:textId="77777777" w:rsidR="00BA0267" w:rsidRPr="002076BE" w:rsidRDefault="00BA0267" w:rsidP="008C45B8">
      <w:pPr>
        <w:ind w:left="1134" w:right="1134"/>
        <w:jc w:val="both"/>
        <w:rPr>
          <w:shd w:val="clear" w:color="auto" w:fill="FFFFFF"/>
        </w:rPr>
      </w:pPr>
    </w:p>
    <w:p w14:paraId="18587047" w14:textId="77777777" w:rsidR="00A00583" w:rsidRDefault="00ED1050" w:rsidP="008C45B8">
      <w:pPr>
        <w:jc w:val="both"/>
      </w:pPr>
      <w:r w:rsidRPr="004805B8">
        <w:t xml:space="preserve">This understanding has practical implications, emphasising the need to study multiple social identities simultaneously to </w:t>
      </w:r>
      <w:r w:rsidR="004643D5">
        <w:rPr>
          <w:kern w:val="0"/>
        </w:rPr>
        <w:t xml:space="preserve">comprehensively understand social stratification and its impact on individuals </w:t>
      </w:r>
      <w:r w:rsidR="00D31593" w:rsidRPr="00ED222B">
        <w:rPr>
          <w:rFonts w:eastAsia="Times New Roman"/>
          <w:kern w:val="0"/>
          <w:lang w:eastAsia="en-GB"/>
        </w:rPr>
        <w:t>(Manstead, 2018)</w:t>
      </w:r>
      <w:r w:rsidR="00D31593">
        <w:rPr>
          <w:rFonts w:eastAsia="Times New Roman"/>
          <w:kern w:val="0"/>
          <w:lang w:eastAsia="en-GB"/>
        </w:rPr>
        <w:t>.</w:t>
      </w:r>
      <w:r w:rsidRPr="004805B8">
        <w:t xml:space="preserve"> Empirical studies, such as Collins' research, support the relevance of intersectionality, demonstrating its significance in analysing the unique experiences of individuals facing multiple forms of oppression</w:t>
      </w:r>
      <w:r w:rsidR="00232BDE" w:rsidRPr="00F87169">
        <w:rPr>
          <w:rFonts w:eastAsia="Times New Roman"/>
          <w:kern w:val="0"/>
          <w:lang w:eastAsia="en-GB"/>
        </w:rPr>
        <w:t xml:space="preserve"> (Mills, 2018)</w:t>
      </w:r>
      <w:r w:rsidR="00232BDE">
        <w:rPr>
          <w:rFonts w:eastAsia="Times New Roman"/>
          <w:kern w:val="0"/>
          <w:lang w:eastAsia="en-GB"/>
        </w:rPr>
        <w:t>.</w:t>
      </w:r>
      <w:r w:rsidR="00CB1FD0">
        <w:t>To</w:t>
      </w:r>
      <w:r w:rsidRPr="004805B8">
        <w:t xml:space="preserve"> comprehend the systemic inequalities that affect marginalised groups, it is essential to utilise intersectionality to examine social stratification</w:t>
      </w:r>
      <w:r w:rsidR="00BB1D7F" w:rsidRPr="00BB1D7F">
        <w:rPr>
          <w:shd w:val="clear" w:color="auto" w:fill="FFFFFF"/>
        </w:rPr>
        <w:t>(Atewologun, 2018)</w:t>
      </w:r>
      <w:r w:rsidR="00BB1D7F">
        <w:t>.</w:t>
      </w:r>
      <w:r w:rsidRPr="004805B8">
        <w:t xml:space="preserve"> This approach enables us to observe how various forms of discrimination and privilege intersect, resulting in distinct challenges for individuals with multiple identities</w:t>
      </w:r>
      <w:r w:rsidR="00FB0AE7">
        <w:rPr>
          <w:kern w:val="0"/>
        </w:rPr>
        <w:t>; for</w:t>
      </w:r>
      <w:r w:rsidRPr="004805B8">
        <w:t xml:space="preserve"> instance, a woman of colour may face obstacles that a white woman or a man of colour might not </w:t>
      </w:r>
      <w:r w:rsidR="00C50DE3" w:rsidRPr="004805B8">
        <w:t>encounter</w:t>
      </w:r>
      <w:r w:rsidR="00C50DE3" w:rsidRPr="0080196D">
        <w:rPr>
          <w:shd w:val="clear" w:color="auto" w:fill="FFFFFF"/>
        </w:rPr>
        <w:t xml:space="preserve"> (</w:t>
      </w:r>
      <w:r w:rsidR="004D794B" w:rsidRPr="0080196D">
        <w:rPr>
          <w:shd w:val="clear" w:color="auto" w:fill="FFFFFF"/>
        </w:rPr>
        <w:t>Smith, 2016)</w:t>
      </w:r>
      <w:r w:rsidR="004D794B">
        <w:rPr>
          <w:shd w:val="clear" w:color="auto" w:fill="FFFFFF"/>
        </w:rPr>
        <w:t>.</w:t>
      </w:r>
      <w:r w:rsidRPr="004805B8">
        <w:t xml:space="preserve"> Recognising these unique challenges is crucial as we strive for a more inclusive and equitable society</w:t>
      </w:r>
      <w:r w:rsidR="00665C87">
        <w:t xml:space="preserve"> (Desa, 2009).</w:t>
      </w:r>
    </w:p>
    <w:p w14:paraId="18587048" w14:textId="77777777" w:rsidR="00665C87" w:rsidRPr="004643D5" w:rsidRDefault="00665C87" w:rsidP="008C45B8">
      <w:pPr>
        <w:jc w:val="both"/>
        <w:rPr>
          <w:rFonts w:eastAsia="Times New Roman"/>
          <w:kern w:val="0"/>
          <w:lang w:eastAsia="en-GB"/>
        </w:rPr>
      </w:pPr>
    </w:p>
    <w:p w14:paraId="18587049" w14:textId="77777777" w:rsidR="00C50DE3" w:rsidRDefault="00ED1050" w:rsidP="008C45B8">
      <w:pPr>
        <w:jc w:val="both"/>
        <w:rPr>
          <w:shd w:val="clear" w:color="auto" w:fill="FFFFFF"/>
        </w:rPr>
      </w:pPr>
      <w:r w:rsidRPr="00917643">
        <w:lastRenderedPageBreak/>
        <w:t>The original content of Kimberl</w:t>
      </w:r>
      <w:r w:rsidRPr="00917643">
        <w:rPr>
          <w:vertAlign w:val="subscript"/>
        </w:rPr>
        <w:softHyphen/>
      </w:r>
      <w:r w:rsidRPr="00917643">
        <w:t>é Crenshaw's article explores the complex nature of intersecting inequalities and their impact on exclusion</w:t>
      </w:r>
      <w:r w:rsidR="00260DF3">
        <w:t xml:space="preserve"> (Crenshaw, 199</w:t>
      </w:r>
      <w:r w:rsidR="00986D4D">
        <w:t xml:space="preserve">1). </w:t>
      </w:r>
      <w:r w:rsidRPr="00917643">
        <w:t xml:space="preserve">It highlights the need to consider identity aspects to </w:t>
      </w:r>
      <w:r w:rsidR="001E45FE">
        <w:rPr>
          <w:kern w:val="0"/>
        </w:rPr>
        <w:t xml:space="preserve">effectively measure and plan interventions to reduce negative impacts </w:t>
      </w:r>
      <w:r w:rsidR="00807D95" w:rsidRPr="008D24DD">
        <w:rPr>
          <w:rFonts w:eastAsia="Times New Roman"/>
          <w:kern w:val="0"/>
          <w:lang w:eastAsia="en-GB"/>
        </w:rPr>
        <w:t>(Abrams, 2019)</w:t>
      </w:r>
      <w:r w:rsidR="00807D95">
        <w:rPr>
          <w:rFonts w:eastAsia="Times New Roman"/>
          <w:kern w:val="0"/>
          <w:lang w:eastAsia="en-GB"/>
        </w:rPr>
        <w:t xml:space="preserve">. </w:t>
      </w:r>
      <w:r w:rsidRPr="00917643">
        <w:t>The mention of the deeply rooted nature of this disadvantage in attitudes and behaviours at both individual and structural levels is thought-provoking</w:t>
      </w:r>
      <w:r w:rsidR="00F51C28" w:rsidRPr="005B3141">
        <w:rPr>
          <w:rFonts w:eastAsia="Times New Roman"/>
          <w:kern w:val="0"/>
          <w:lang w:eastAsia="en-GB"/>
        </w:rPr>
        <w:t xml:space="preserve"> (Sampson </w:t>
      </w:r>
      <w:r w:rsidR="00F51C28" w:rsidRPr="006B191D">
        <w:rPr>
          <w:rFonts w:eastAsia="Times New Roman"/>
          <w:i/>
          <w:iCs/>
          <w:kern w:val="0"/>
          <w:lang w:eastAsia="en-GB"/>
        </w:rPr>
        <w:t>et al</w:t>
      </w:r>
      <w:r w:rsidR="00F51C28">
        <w:rPr>
          <w:rFonts w:eastAsia="Times New Roman"/>
          <w:kern w:val="0"/>
          <w:lang w:eastAsia="en-GB"/>
        </w:rPr>
        <w:t>.</w:t>
      </w:r>
      <w:r w:rsidR="00C50DE3">
        <w:rPr>
          <w:rFonts w:eastAsia="Times New Roman"/>
          <w:kern w:val="0"/>
          <w:lang w:eastAsia="en-GB"/>
        </w:rPr>
        <w:t>,</w:t>
      </w:r>
      <w:r w:rsidR="00C50DE3" w:rsidRPr="005B3141">
        <w:rPr>
          <w:rFonts w:eastAsia="Times New Roman"/>
          <w:kern w:val="0"/>
          <w:lang w:eastAsia="en-GB"/>
        </w:rPr>
        <w:t xml:space="preserve"> 1997</w:t>
      </w:r>
      <w:r w:rsidR="00F51C28" w:rsidRPr="005B3141">
        <w:rPr>
          <w:rFonts w:eastAsia="Times New Roman"/>
          <w:kern w:val="0"/>
          <w:lang w:eastAsia="en-GB"/>
        </w:rPr>
        <w:t>)</w:t>
      </w:r>
      <w:r w:rsidR="00F51C28">
        <w:rPr>
          <w:rFonts w:eastAsia="Times New Roman"/>
          <w:kern w:val="0"/>
          <w:lang w:eastAsia="en-GB"/>
        </w:rPr>
        <w:t xml:space="preserve">. </w:t>
      </w:r>
      <w:r w:rsidRPr="00917643">
        <w:t>However, acknowledging that this issue is not confined to a specific income culture but is prevalent across various income cultures underscores the universal nature of the problem, making the audience feel the need for a comprehensive approach.</w:t>
      </w:r>
      <w:r w:rsidR="00053B86" w:rsidRPr="00033250">
        <w:rPr>
          <w:rFonts w:eastAsia="Times New Roman"/>
          <w:kern w:val="0"/>
          <w:lang w:eastAsia="en-GB"/>
        </w:rPr>
        <w:t xml:space="preserve">(Shayan </w:t>
      </w:r>
      <w:r w:rsidR="00053B86" w:rsidRPr="006B191D">
        <w:rPr>
          <w:rFonts w:eastAsia="Times New Roman"/>
          <w:i/>
          <w:iCs/>
          <w:kern w:val="0"/>
          <w:lang w:eastAsia="en-GB"/>
        </w:rPr>
        <w:t>et al</w:t>
      </w:r>
      <w:r w:rsidR="00053B86" w:rsidRPr="00033250">
        <w:rPr>
          <w:rFonts w:eastAsia="Times New Roman"/>
          <w:kern w:val="0"/>
          <w:lang w:eastAsia="en-GB"/>
        </w:rPr>
        <w:t>., 2022)</w:t>
      </w:r>
      <w:r w:rsidR="00053B86">
        <w:rPr>
          <w:rFonts w:eastAsia="Times New Roman"/>
          <w:kern w:val="0"/>
          <w:lang w:eastAsia="en-GB"/>
        </w:rPr>
        <w:t>.</w:t>
      </w:r>
      <w:r w:rsidRPr="00A13625">
        <w:rPr>
          <w:shd w:val="clear" w:color="auto" w:fill="FFFFFF"/>
        </w:rPr>
        <w:t xml:space="preserve">Kimberlé Crenshaw coined the term "intersectionality" to recognise how social categorisations intersect and how they affect individuals or groups. However, Crenshaw emphasises that she is not the first to articulate its meaning entirely. She credits 19th-century Black Liberation activist Anna J. Cooper and prominent political activist, philosopher, and author Angela Davis for their contributions to understanding intersectionality. This recognition underscores the historical roots and the ongoing, dynamic evolution of this critical concept, engaging the audience in a </w:t>
      </w:r>
      <w:r>
        <w:rPr>
          <w:shd w:val="clear" w:color="auto" w:fill="FFFFFF"/>
        </w:rPr>
        <w:t>constantly evolving field of study</w:t>
      </w:r>
      <w:r w:rsidRPr="00A13625">
        <w:rPr>
          <w:shd w:val="clear" w:color="auto" w:fill="FFFFFF"/>
        </w:rPr>
        <w:t>.</w:t>
      </w:r>
      <w:r w:rsidRPr="008D4F98">
        <w:rPr>
          <w:shd w:val="clear" w:color="auto" w:fill="FFFFFF"/>
        </w:rPr>
        <w:t xml:space="preserve"> </w:t>
      </w:r>
    </w:p>
    <w:p w14:paraId="1858704A" w14:textId="77777777" w:rsidR="00C50DE3" w:rsidRDefault="00C50DE3" w:rsidP="008C45B8">
      <w:pPr>
        <w:jc w:val="both"/>
        <w:rPr>
          <w:shd w:val="clear" w:color="auto" w:fill="FFFFFF"/>
        </w:rPr>
      </w:pPr>
    </w:p>
    <w:p w14:paraId="1858704B" w14:textId="77777777" w:rsidR="000535AF" w:rsidRDefault="00ED1050" w:rsidP="008C45B8">
      <w:pPr>
        <w:jc w:val="both"/>
        <w:rPr>
          <w:shd w:val="clear" w:color="auto" w:fill="FFFFFF"/>
        </w:rPr>
      </w:pPr>
      <w:r w:rsidRPr="008D4F98">
        <w:rPr>
          <w:shd w:val="clear" w:color="auto" w:fill="FFFFFF"/>
        </w:rPr>
        <w:t xml:space="preserve">As Crenshaw built on these foundations, modern feminists built on hers. Today, intersectionality has evolved beyond the intersections of race and gender. It is now a powerful tool, widely used to illustrate the interplay between any form of discrimination. People may face discrimination based on their gender, race, age, class, socioeconomic status, physical or mental ability, sexual identity, religion, or </w:t>
      </w:r>
      <w:r w:rsidR="00C50DE3" w:rsidRPr="008D4F98">
        <w:rPr>
          <w:shd w:val="clear" w:color="auto" w:fill="FFFFFF"/>
        </w:rPr>
        <w:t>ethnicity</w:t>
      </w:r>
      <w:r w:rsidR="00C50DE3" w:rsidRPr="00100A01">
        <w:rPr>
          <w:shd w:val="clear" w:color="auto" w:fill="FFFFFF"/>
        </w:rPr>
        <w:t xml:space="preserve"> (</w:t>
      </w:r>
      <w:r w:rsidR="00AB7A15" w:rsidRPr="00100A01">
        <w:rPr>
          <w:shd w:val="clear" w:color="auto" w:fill="FFFFFF"/>
        </w:rPr>
        <w:t>Taylor, 2019)</w:t>
      </w:r>
      <w:r w:rsidR="00AB7A15">
        <w:rPr>
          <w:shd w:val="clear" w:color="auto" w:fill="FFFFFF"/>
        </w:rPr>
        <w:t xml:space="preserve">. </w:t>
      </w:r>
      <w:r w:rsidRPr="00FA73DC">
        <w:rPr>
          <w:shd w:val="clear" w:color="auto" w:fill="FFFFFF"/>
        </w:rPr>
        <w:t xml:space="preserve">Intersectional feminism holds great significance as it seeks to recognise and address the complex ways in which various aspects of an individual's identity interact and affect their experiences in the world. It acknowledges that a person's gender, race, sexual orientation, class, ability, and other factors can intersect to create unique challenges and </w:t>
      </w:r>
      <w:r w:rsidR="00C50DE3" w:rsidRPr="00FA73DC">
        <w:rPr>
          <w:shd w:val="clear" w:color="auto" w:fill="FFFFFF"/>
        </w:rPr>
        <w:t>barriers</w:t>
      </w:r>
      <w:r w:rsidR="00C50DE3" w:rsidRPr="006E3377">
        <w:rPr>
          <w:shd w:val="clear" w:color="auto" w:fill="FFFFFF"/>
        </w:rPr>
        <w:t xml:space="preserve"> (</w:t>
      </w:r>
      <w:r w:rsidR="003C147A" w:rsidRPr="006E3377">
        <w:rPr>
          <w:shd w:val="clear" w:color="auto" w:fill="FFFFFF"/>
        </w:rPr>
        <w:t>UN Women, 2020)</w:t>
      </w:r>
      <w:r w:rsidR="003C147A">
        <w:rPr>
          <w:shd w:val="clear" w:color="auto" w:fill="FFFFFF"/>
        </w:rPr>
        <w:t xml:space="preserve">. </w:t>
      </w:r>
      <w:r w:rsidRPr="00FA73DC">
        <w:rPr>
          <w:shd w:val="clear" w:color="auto" w:fill="FFFFFF"/>
        </w:rPr>
        <w:t xml:space="preserve">By considering these intersecting identities, intersectional feminism </w:t>
      </w:r>
      <w:r>
        <w:rPr>
          <w:shd w:val="clear" w:color="auto" w:fill="FFFFFF"/>
        </w:rPr>
        <w:t>ensures</w:t>
      </w:r>
      <w:r w:rsidRPr="00FA73DC">
        <w:rPr>
          <w:shd w:val="clear" w:color="auto" w:fill="FFFFFF"/>
        </w:rPr>
        <w:t xml:space="preserve"> that all individuals are equally represented and supported and that </w:t>
      </w:r>
      <w:r>
        <w:rPr>
          <w:shd w:val="clear" w:color="auto" w:fill="FFFFFF"/>
        </w:rPr>
        <w:t>their struggles</w:t>
      </w:r>
      <w:r w:rsidRPr="00FA73DC">
        <w:rPr>
          <w:shd w:val="clear" w:color="auto" w:fill="FFFFFF"/>
        </w:rPr>
        <w:t xml:space="preserve"> are fully acknowledged and addressed.</w:t>
      </w:r>
      <w:r w:rsidR="004065CE" w:rsidRPr="0096591F">
        <w:rPr>
          <w:shd w:val="clear" w:color="auto" w:fill="FFFFFF"/>
        </w:rPr>
        <w:t xml:space="preserve"> (Smith, 2016)</w:t>
      </w:r>
      <w:r w:rsidR="004065CE">
        <w:rPr>
          <w:shd w:val="clear" w:color="auto" w:fill="FFFFFF"/>
        </w:rPr>
        <w:t xml:space="preserve">. </w:t>
      </w:r>
      <w:r w:rsidRPr="00057CB0">
        <w:rPr>
          <w:shd w:val="clear" w:color="auto" w:fill="FFFFFF"/>
        </w:rPr>
        <w:t xml:space="preserve">The critique of intersectionality is </w:t>
      </w:r>
      <w:r>
        <w:rPr>
          <w:shd w:val="clear" w:color="auto" w:fill="FFFFFF"/>
        </w:rPr>
        <w:t>focused on its theoretical framework and</w:t>
      </w:r>
      <w:r w:rsidRPr="00057CB0">
        <w:rPr>
          <w:shd w:val="clear" w:color="auto" w:fill="FFFFFF"/>
        </w:rPr>
        <w:t xml:space="preserve"> extends to the </w:t>
      </w:r>
      <w:r>
        <w:rPr>
          <w:shd w:val="clear" w:color="auto" w:fill="FFFFFF"/>
        </w:rPr>
        <w:t>depoliticisation</w:t>
      </w:r>
      <w:r w:rsidRPr="00057CB0">
        <w:rPr>
          <w:shd w:val="clear" w:color="auto" w:fill="FFFFFF"/>
        </w:rPr>
        <w:t xml:space="preserve"> of the concept. Yuval-Davis (2006, p. 196) highlights that within UN documents, intersectionality has been oversimplified to merely "identity," disregarding the nuanced arguments that underlie it. She emphasises the need for </w:t>
      </w:r>
      <w:r w:rsidRPr="00057CB0">
        <w:rPr>
          <w:shd w:val="clear" w:color="auto" w:fill="FFFFFF"/>
        </w:rPr>
        <w:lastRenderedPageBreak/>
        <w:t xml:space="preserve">intersectionality analysis to </w:t>
      </w:r>
      <w:r>
        <w:rPr>
          <w:shd w:val="clear" w:color="auto" w:fill="FFFFFF"/>
        </w:rPr>
        <w:t xml:space="preserve">consider the complex power dynamics </w:t>
      </w:r>
      <w:r w:rsidRPr="00057CB0">
        <w:rPr>
          <w:shd w:val="clear" w:color="auto" w:fill="FFFFFF"/>
        </w:rPr>
        <w:t xml:space="preserve">within different identity groups in specific historical contexts. Furthermore, she stresses the importance of acknowledging the potentially contested nature of these identity groupings and the political claims for representation within the </w:t>
      </w:r>
      <w:r>
        <w:rPr>
          <w:shd w:val="clear" w:color="auto" w:fill="FFFFFF"/>
        </w:rPr>
        <w:t>exact</w:t>
      </w:r>
      <w:r w:rsidRPr="00057CB0">
        <w:rPr>
          <w:shd w:val="clear" w:color="auto" w:fill="FFFFFF"/>
        </w:rPr>
        <w:t xml:space="preserve"> social positioning (Ibid., p. 204).</w:t>
      </w:r>
    </w:p>
    <w:p w14:paraId="1858704C" w14:textId="77777777" w:rsidR="00C50DE3" w:rsidRDefault="00C50DE3" w:rsidP="008C45B8">
      <w:pPr>
        <w:jc w:val="both"/>
        <w:rPr>
          <w:shd w:val="clear" w:color="auto" w:fill="FFFFFF"/>
        </w:rPr>
      </w:pPr>
    </w:p>
    <w:p w14:paraId="1858704D" w14:textId="77777777" w:rsidR="00DC63B3" w:rsidRDefault="00ED1050" w:rsidP="008C45B8">
      <w:pPr>
        <w:jc w:val="both"/>
        <w:rPr>
          <w:rFonts w:eastAsia="Times New Roman"/>
          <w:kern w:val="0"/>
          <w:lang w:eastAsia="en-GB"/>
        </w:rPr>
      </w:pPr>
      <w:r w:rsidRPr="00183631">
        <w:t>The concept of intersectionality has evolved to encompass a broader spectrum of identities and experiences</w:t>
      </w:r>
      <w:r w:rsidR="00D75B70" w:rsidRPr="00375487">
        <w:rPr>
          <w:rFonts w:eastAsia="Times New Roman"/>
          <w:kern w:val="0"/>
          <w:lang w:eastAsia="en-GB"/>
        </w:rPr>
        <w:t xml:space="preserve"> (Patricia </w:t>
      </w:r>
      <w:r w:rsidR="00D75B70" w:rsidRPr="006B191D">
        <w:rPr>
          <w:rFonts w:eastAsia="Times New Roman"/>
          <w:i/>
          <w:iCs/>
          <w:kern w:val="0"/>
          <w:lang w:eastAsia="en-GB"/>
        </w:rPr>
        <w:t>et al</w:t>
      </w:r>
      <w:r w:rsidR="00D75B70">
        <w:rPr>
          <w:rFonts w:eastAsia="Times New Roman"/>
          <w:kern w:val="0"/>
          <w:lang w:eastAsia="en-GB"/>
        </w:rPr>
        <w:t>.</w:t>
      </w:r>
      <w:r w:rsidR="00D75B70" w:rsidRPr="00375487">
        <w:rPr>
          <w:rFonts w:eastAsia="Times New Roman"/>
          <w:kern w:val="0"/>
          <w:lang w:eastAsia="en-GB"/>
        </w:rPr>
        <w:t>, 2016)</w:t>
      </w:r>
      <w:r w:rsidR="00D75B70">
        <w:rPr>
          <w:rFonts w:eastAsia="Times New Roman"/>
          <w:kern w:val="0"/>
          <w:lang w:eastAsia="en-GB"/>
        </w:rPr>
        <w:t>.</w:t>
      </w:r>
      <w:r w:rsidRPr="00183631">
        <w:t xml:space="preserve"> While early studies primarily focused on gender and race, it has become evident that other facets of identity also merit attention, including sexual orientation, gender identity, ethnicity, religion, social class, and disability</w:t>
      </w:r>
      <w:r w:rsidR="0011668E" w:rsidRPr="00F54183">
        <w:rPr>
          <w:shd w:val="clear" w:color="auto" w:fill="FFFFFF"/>
        </w:rPr>
        <w:t>(Atewologun, 2020)</w:t>
      </w:r>
      <w:r w:rsidR="0011668E" w:rsidRPr="00F54183">
        <w:t>.</w:t>
      </w:r>
      <w:r w:rsidRPr="00183631">
        <w:t xml:space="preserve"> It is worth noting that discussions about intersectionality often overlooked disability, initially </w:t>
      </w:r>
      <w:r>
        <w:t>emphasising</w:t>
      </w:r>
      <w:r w:rsidRPr="00183631">
        <w:t xml:space="preserve"> feminist scholarship</w:t>
      </w:r>
      <w:r w:rsidR="009B20F8" w:rsidRPr="00B45B3B">
        <w:rPr>
          <w:rFonts w:eastAsia="Times New Roman"/>
          <w:kern w:val="0"/>
          <w:lang w:eastAsia="en-GB"/>
        </w:rPr>
        <w:t xml:space="preserve"> (Wickenden, 2023)</w:t>
      </w:r>
      <w:r w:rsidR="009B20F8">
        <w:rPr>
          <w:rFonts w:eastAsia="Times New Roman"/>
          <w:kern w:val="0"/>
          <w:lang w:eastAsia="en-GB"/>
        </w:rPr>
        <w:t>.</w:t>
      </w:r>
    </w:p>
    <w:p w14:paraId="1858704E" w14:textId="77777777" w:rsidR="00C50DE3" w:rsidRPr="00B45B3B" w:rsidRDefault="00C50DE3" w:rsidP="008C45B8">
      <w:pPr>
        <w:jc w:val="both"/>
        <w:rPr>
          <w:rFonts w:eastAsia="Times New Roman"/>
          <w:kern w:val="0"/>
          <w:lang w:eastAsia="en-GB"/>
        </w:rPr>
      </w:pPr>
    </w:p>
    <w:p w14:paraId="1858704F" w14:textId="77777777" w:rsidR="00C50DE3" w:rsidRDefault="00ED1050" w:rsidP="008C45B8">
      <w:pPr>
        <w:jc w:val="both"/>
      </w:pPr>
      <w:r w:rsidRPr="00443889">
        <w:t xml:space="preserve">However, there has been a recent shift, with disability gaining increased visibility as a relevant component of intersectionality. </w:t>
      </w:r>
      <w:r w:rsidR="00443889" w:rsidRPr="00F624BF">
        <w:rPr>
          <w:rFonts w:eastAsia="Times New Roman"/>
          <w:kern w:val="0"/>
          <w:lang w:eastAsia="en-GB"/>
        </w:rPr>
        <w:t>(Europa.</w:t>
      </w:r>
      <w:r w:rsidR="00443889" w:rsidRPr="00443889">
        <w:rPr>
          <w:rFonts w:eastAsia="Times New Roman"/>
          <w:kern w:val="0"/>
          <w:lang w:eastAsia="en-GB"/>
        </w:rPr>
        <w:t xml:space="preserve"> EU</w:t>
      </w:r>
      <w:r w:rsidR="00443889" w:rsidRPr="00F624BF">
        <w:rPr>
          <w:rFonts w:eastAsia="Times New Roman"/>
          <w:kern w:val="0"/>
          <w:lang w:eastAsia="en-GB"/>
        </w:rPr>
        <w:t>, 2019)</w:t>
      </w:r>
      <w:r w:rsidR="00443889" w:rsidRPr="00443889">
        <w:rPr>
          <w:rFonts w:eastAsia="Times New Roman"/>
          <w:kern w:val="0"/>
          <w:lang w:eastAsia="en-GB"/>
        </w:rPr>
        <w:t>.</w:t>
      </w:r>
      <w:r w:rsidRPr="00183631">
        <w:t xml:space="preserve"> This progression reflects a growing acknowledgement of the interconnected nature of social identities</w:t>
      </w:r>
      <w:r w:rsidR="001777E6">
        <w:t xml:space="preserve"> (Atewologun, 2018)</w:t>
      </w:r>
      <w:r w:rsidR="00631769">
        <w:t>.</w:t>
      </w:r>
      <w:r w:rsidRPr="00183631">
        <w:t xml:space="preserve"> Importantly, it underscores the significance of considering multiple forms of disadvantage and discrimination, </w:t>
      </w:r>
      <w:r>
        <w:t>an essential</w:t>
      </w:r>
      <w:r w:rsidRPr="00183631">
        <w:t xml:space="preserve"> aspect of intersectionality. </w:t>
      </w:r>
      <w:r w:rsidR="00210CBD" w:rsidRPr="00551743">
        <w:rPr>
          <w:rFonts w:eastAsia="Times New Roman"/>
          <w:kern w:val="0"/>
          <w:lang w:eastAsia="en-GB"/>
        </w:rPr>
        <w:t>(</w:t>
      </w:r>
      <w:r w:rsidR="00210CBD">
        <w:t xml:space="preserve">Shreya Atrey, OUP, </w:t>
      </w:r>
      <w:r w:rsidR="00210CBD">
        <w:rPr>
          <w:rFonts w:eastAsia="Times New Roman"/>
          <w:kern w:val="0"/>
          <w:lang w:eastAsia="en-GB"/>
        </w:rPr>
        <w:t>2019</w:t>
      </w:r>
      <w:r w:rsidR="00210CBD" w:rsidRPr="00551743">
        <w:rPr>
          <w:rFonts w:eastAsia="Times New Roman"/>
          <w:kern w:val="0"/>
          <w:lang w:eastAsia="en-GB"/>
        </w:rPr>
        <w:t>)</w:t>
      </w:r>
      <w:r w:rsidR="00210CBD">
        <w:rPr>
          <w:rFonts w:eastAsia="Times New Roman"/>
          <w:kern w:val="0"/>
          <w:lang w:eastAsia="en-GB"/>
        </w:rPr>
        <w:t xml:space="preserve">. </w:t>
      </w:r>
      <w:r w:rsidRPr="00183631">
        <w:t xml:space="preserve">It is crucial to continue exploring and </w:t>
      </w:r>
      <w:r>
        <w:t>recognising</w:t>
      </w:r>
      <w:r w:rsidRPr="00183631">
        <w:t xml:space="preserve"> the diversity of experiences and identities within intersectionality </w:t>
      </w:r>
      <w:r w:rsidR="00C50DE3" w:rsidRPr="00183631">
        <w:t>discourse</w:t>
      </w:r>
      <w:r w:rsidR="00C50DE3" w:rsidRPr="0090534E">
        <w:rPr>
          <w:shd w:val="clear" w:color="auto" w:fill="FFFFFF"/>
        </w:rPr>
        <w:t xml:space="preserve"> (</w:t>
      </w:r>
      <w:r w:rsidR="0090534E" w:rsidRPr="0090534E">
        <w:rPr>
          <w:shd w:val="clear" w:color="auto" w:fill="FFFFFF"/>
        </w:rPr>
        <w:t>Smith, 2016)</w:t>
      </w:r>
      <w:r w:rsidR="0090534E">
        <w:t>.</w:t>
      </w:r>
      <w:r w:rsidR="009B11A6" w:rsidRPr="009B11A6">
        <w:t xml:space="preserve"> Identity is a complex and adaptable concept that varies for each individual</w:t>
      </w:r>
      <w:r w:rsidR="003668C1">
        <w:rPr>
          <w:kern w:val="0"/>
        </w:rPr>
        <w:t>; additionally</w:t>
      </w:r>
      <w:r w:rsidR="009B11A6" w:rsidRPr="009B11A6">
        <w:t>, there are differences and nuances within communities, meaning not all disabled individuals will encounter the same level of discrimination within a society</w:t>
      </w:r>
      <w:r w:rsidR="00914116">
        <w:t>(</w:t>
      </w:r>
      <w:r w:rsidR="00956585">
        <w:t>Wickenden</w:t>
      </w:r>
      <w:r w:rsidR="00914116">
        <w:t>,</w:t>
      </w:r>
      <w:r w:rsidR="00956585">
        <w:t xml:space="preserve"> M</w:t>
      </w:r>
      <w:r w:rsidR="00914116">
        <w:t xml:space="preserve">, </w:t>
      </w:r>
      <w:r w:rsidR="00956585">
        <w:t>2023</w:t>
      </w:r>
      <w:r w:rsidR="00914116">
        <w:t xml:space="preserve">). </w:t>
      </w:r>
    </w:p>
    <w:p w14:paraId="18587050" w14:textId="77777777" w:rsidR="00C50DE3" w:rsidRDefault="00C50DE3" w:rsidP="008C45B8">
      <w:pPr>
        <w:jc w:val="both"/>
      </w:pPr>
    </w:p>
    <w:p w14:paraId="18587051" w14:textId="77777777" w:rsidR="00917643" w:rsidRDefault="009B11A6" w:rsidP="008C45B8">
      <w:pPr>
        <w:jc w:val="both"/>
      </w:pPr>
      <w:r w:rsidRPr="009B11A6">
        <w:t>In various situations, there are both commonalities and distinctions in the types of prejudice and challenges experienced by different groups, including women, LGBTQI individuals, and disabled people</w:t>
      </w:r>
      <w:r w:rsidR="00024DC7" w:rsidRPr="00773F11">
        <w:rPr>
          <w:rFonts w:eastAsia="Times New Roman"/>
          <w:kern w:val="0"/>
          <w:lang w:eastAsia="en-GB"/>
        </w:rPr>
        <w:t xml:space="preserve"> (Meyer, 2003)</w:t>
      </w:r>
      <w:r w:rsidR="00024DC7">
        <w:rPr>
          <w:rFonts w:eastAsia="Times New Roman"/>
          <w:kern w:val="0"/>
          <w:lang w:eastAsia="en-GB"/>
        </w:rPr>
        <w:t>.</w:t>
      </w:r>
      <w:r w:rsidRPr="009B11A6">
        <w:t xml:space="preserve"> Power dynamics can vary significantly across diverse social and political environments, depending on the cultural context and specific circumstances</w:t>
      </w:r>
      <w:r w:rsidR="00A35EE9" w:rsidRPr="00E923CC">
        <w:rPr>
          <w:rFonts w:eastAsia="Times New Roman"/>
          <w:kern w:val="0"/>
          <w:lang w:eastAsia="en-GB"/>
        </w:rPr>
        <w:t xml:space="preserve"> (UN, 2016)</w:t>
      </w:r>
      <w:r w:rsidR="00A35EE9">
        <w:rPr>
          <w:rFonts w:eastAsia="Times New Roman"/>
          <w:kern w:val="0"/>
          <w:lang w:eastAsia="en-GB"/>
        </w:rPr>
        <w:t>.</w:t>
      </w:r>
      <w:r w:rsidR="004776EB" w:rsidRPr="004776EB">
        <w:t xml:space="preserve"> Opportunities and challenges for disabled women and men echo those within the general population, where women are often disadvantaged</w:t>
      </w:r>
      <w:r w:rsidR="00202A26">
        <w:rPr>
          <w:kern w:val="0"/>
        </w:rPr>
        <w:t>; still</w:t>
      </w:r>
      <w:r w:rsidR="004776EB" w:rsidRPr="004776EB">
        <w:t xml:space="preserve">, arguably, once someone has a disability as an identity too (as well as others), then such inequalities increase. The uneven power gradients between men and women and between non-disabled and disabled people combine and play out with </w:t>
      </w:r>
      <w:r w:rsidR="00C50DE3" w:rsidRPr="004776EB">
        <w:t>force</w:t>
      </w:r>
      <w:r w:rsidR="00C50DE3">
        <w:t xml:space="preserve"> (</w:t>
      </w:r>
      <w:r w:rsidR="002112F8">
        <w:t>Wickenden, 2023).</w:t>
      </w:r>
      <w:r w:rsidR="004776EB" w:rsidRPr="004776EB">
        <w:t xml:space="preserve"> The age-old debate between structure </w:t>
      </w:r>
      <w:r w:rsidR="004776EB" w:rsidRPr="004776EB">
        <w:lastRenderedPageBreak/>
        <w:t xml:space="preserve">and agency reminds us that the system often operates in ways that perpetuate and drive people's unequal and exclusionary experiences at the individual level, frequently denying them </w:t>
      </w:r>
      <w:r w:rsidR="00C50DE3" w:rsidRPr="004776EB">
        <w:t>agency</w:t>
      </w:r>
      <w:r w:rsidR="00C50DE3" w:rsidRPr="00D1291F">
        <w:rPr>
          <w:shd w:val="clear" w:color="auto" w:fill="FFFFFF"/>
        </w:rPr>
        <w:t xml:space="preserve"> (</w:t>
      </w:r>
      <w:r w:rsidR="00D1291F" w:rsidRPr="00D1291F">
        <w:rPr>
          <w:shd w:val="clear" w:color="auto" w:fill="FFFFFF"/>
        </w:rPr>
        <w:t xml:space="preserve">Collins </w:t>
      </w:r>
      <w:r w:rsidR="00D1291F" w:rsidRPr="006B191D">
        <w:rPr>
          <w:i/>
          <w:iCs/>
          <w:shd w:val="clear" w:color="auto" w:fill="FFFFFF"/>
        </w:rPr>
        <w:t>et al</w:t>
      </w:r>
      <w:r w:rsidR="00D1291F" w:rsidRPr="00D1291F">
        <w:rPr>
          <w:shd w:val="clear" w:color="auto" w:fill="FFFFFF"/>
        </w:rPr>
        <w:t>., 2021)</w:t>
      </w:r>
      <w:r w:rsidR="00D1291F">
        <w:t>.</w:t>
      </w:r>
      <w:r w:rsidR="009F5ACA">
        <w:t xml:space="preserve"> This debate</w:t>
      </w:r>
      <w:r w:rsidR="00FD5A2C" w:rsidRPr="00FD5A2C">
        <w:t xml:space="preserve"> can be argued that the current global guidelines, treaties, and various United Nations bodies do not adequately acknowledge disability as a significant aspect of </w:t>
      </w:r>
      <w:r w:rsidR="00545A89">
        <w:t xml:space="preserve">identity </w:t>
      </w:r>
      <w:r w:rsidR="00EE5E8B">
        <w:t>and recognise</w:t>
      </w:r>
      <w:r w:rsidR="00FD5A2C" w:rsidRPr="00FD5A2C">
        <w:t xml:space="preserve"> its importance for many individuals</w:t>
      </w:r>
      <w:r w:rsidR="002D0B72" w:rsidRPr="005538AD">
        <w:t>(Series, 2019)</w:t>
      </w:r>
      <w:r w:rsidR="002D0B72" w:rsidRPr="002D0B72">
        <w:t>.</w:t>
      </w:r>
      <w:r w:rsidR="00EF291C" w:rsidRPr="00EF291C">
        <w:t xml:space="preserve"> The revised text </w:t>
      </w:r>
      <w:r w:rsidR="00514118">
        <w:t>emphasises</w:t>
      </w:r>
      <w:r w:rsidR="00EF291C" w:rsidRPr="00EF291C">
        <w:t xml:space="preserve"> the importance of </w:t>
      </w:r>
      <w:r w:rsidR="00A97567">
        <w:t>identifying</w:t>
      </w:r>
      <w:r w:rsidR="00EF291C" w:rsidRPr="00EF291C">
        <w:t xml:space="preserve"> and addressing the </w:t>
      </w:r>
      <w:r w:rsidR="00933B84">
        <w:t>marginalisation</w:t>
      </w:r>
      <w:r w:rsidR="00EF291C" w:rsidRPr="00EF291C">
        <w:t xml:space="preserve"> and disadvantage experienced by individuals with disabilities, regardless of their other intersecting identities</w:t>
      </w:r>
      <w:r w:rsidR="00837082" w:rsidRPr="00837082">
        <w:rPr>
          <w:shd w:val="clear" w:color="auto" w:fill="FFFFFF"/>
        </w:rPr>
        <w:t>(Wickenden, 2023)</w:t>
      </w:r>
      <w:r w:rsidR="001C57B1">
        <w:t xml:space="preserve">. </w:t>
      </w:r>
      <w:r w:rsidR="00EF291C" w:rsidRPr="00EF291C">
        <w:t xml:space="preserve">It stresses the need for practical action and structured frameworks to monitor inclusion and exclusion, reflecting a call for tangible change. Additionally, it </w:t>
      </w:r>
      <w:r w:rsidR="00933B84">
        <w:t>emphasises</w:t>
      </w:r>
      <w:r w:rsidR="00EF291C" w:rsidRPr="00EF291C">
        <w:t xml:space="preserve"> the significance of reducing stigma, increasing understanding, and eliminating discrimination against individuals with disabilities, among </w:t>
      </w:r>
      <w:r w:rsidR="00756932" w:rsidRPr="00EF291C">
        <w:t>others</w:t>
      </w:r>
      <w:r w:rsidR="00756932">
        <w:rPr>
          <w:shd w:val="clear" w:color="auto" w:fill="F7F7F7"/>
        </w:rPr>
        <w:t xml:space="preserve"> (</w:t>
      </w:r>
      <w:r w:rsidR="00F75819" w:rsidRPr="00F75600">
        <w:rPr>
          <w:shd w:val="clear" w:color="auto" w:fill="F7F7F7"/>
        </w:rPr>
        <w:t>Schmitt</w:t>
      </w:r>
      <w:r w:rsidR="00155DDC" w:rsidRPr="006B191D">
        <w:rPr>
          <w:i/>
          <w:iCs/>
          <w:kern w:val="0"/>
          <w:shd w:val="clear" w:color="auto" w:fill="F7F7F7"/>
        </w:rPr>
        <w:t>et al</w:t>
      </w:r>
      <w:r w:rsidR="00155DDC">
        <w:rPr>
          <w:kern w:val="0"/>
          <w:shd w:val="clear" w:color="auto" w:fill="F7F7F7"/>
        </w:rPr>
        <w:t>.</w:t>
      </w:r>
      <w:r w:rsidR="00F75819" w:rsidRPr="00F75600">
        <w:rPr>
          <w:shd w:val="clear" w:color="auto" w:fill="F7F7F7"/>
        </w:rPr>
        <w:t xml:space="preserve">,2002). </w:t>
      </w:r>
    </w:p>
    <w:p w14:paraId="18587052" w14:textId="77777777" w:rsidR="006347E3" w:rsidRDefault="006347E3" w:rsidP="008C45B8">
      <w:pPr>
        <w:jc w:val="both"/>
      </w:pPr>
    </w:p>
    <w:p w14:paraId="18587053" w14:textId="1A744DA4" w:rsidR="00036B54" w:rsidRDefault="00ED1050" w:rsidP="008C45B8">
      <w:pPr>
        <w:jc w:val="both"/>
        <w:rPr>
          <w:rFonts w:eastAsia="Times New Roman"/>
          <w:kern w:val="0"/>
          <w:lang w:eastAsia="en-GB"/>
        </w:rPr>
      </w:pPr>
      <w:r w:rsidRPr="006347E3">
        <w:t>Many policies and programmes currently treat individuals with disabilities as a homogeneous group, which is problematic as it results in a "one-size-fits-all" approach. This approach overlooks the intersection of disabilities with other aspects of identity, leading to heightened discrimination and marginalisation</w:t>
      </w:r>
      <w:bookmarkStart w:id="0" w:name="_Hlk170117503"/>
      <w:r w:rsidR="008C3E41">
        <w:t xml:space="preserve"> (</w:t>
      </w:r>
      <w:r w:rsidR="008C3E41">
        <w:rPr>
          <w:kern w:val="0"/>
        </w:rPr>
        <w:t xml:space="preserve">Dawson </w:t>
      </w:r>
      <w:r w:rsidR="008C3E41" w:rsidRPr="006B191D">
        <w:rPr>
          <w:i/>
          <w:iCs/>
          <w:kern w:val="0"/>
        </w:rPr>
        <w:t>et al</w:t>
      </w:r>
      <w:r w:rsidR="008C3E41">
        <w:rPr>
          <w:kern w:val="0"/>
        </w:rPr>
        <w:t>.</w:t>
      </w:r>
      <w:r w:rsidR="008C3E41">
        <w:t>, 2023).</w:t>
      </w:r>
      <w:bookmarkEnd w:id="0"/>
      <w:r w:rsidRPr="006347E3">
        <w:t xml:space="preserve"> The quote emphasises the importance of recognising the diversity within the disabled community</w:t>
      </w:r>
      <w:r>
        <w:rPr>
          <w:kern w:val="0"/>
        </w:rPr>
        <w:t>; it</w:t>
      </w:r>
      <w:r w:rsidRPr="006347E3">
        <w:t xml:space="preserve"> highlights the need for policies and programmes to consider the intersection of disability with other identities rather than adopting a one-size-fits-all </w:t>
      </w:r>
      <w:r w:rsidR="00C50DE3" w:rsidRPr="006347E3">
        <w:t>approach</w:t>
      </w:r>
      <w:r w:rsidR="00C50DE3" w:rsidRPr="00E52A48">
        <w:rPr>
          <w:rFonts w:eastAsia="Times New Roman"/>
          <w:kern w:val="0"/>
          <w:lang w:eastAsia="en-GB"/>
        </w:rPr>
        <w:t xml:space="preserve"> (</w:t>
      </w:r>
      <w:r w:rsidRPr="00E52A48">
        <w:rPr>
          <w:rFonts w:eastAsia="Times New Roman"/>
          <w:kern w:val="0"/>
          <w:lang w:eastAsia="en-GB"/>
        </w:rPr>
        <w:t>Dennissen</w:t>
      </w:r>
      <w:r w:rsidR="00080DC6">
        <w:rPr>
          <w:rFonts w:eastAsia="Times New Roman"/>
          <w:kern w:val="0"/>
          <w:lang w:eastAsia="en-GB"/>
        </w:rPr>
        <w:t xml:space="preserve"> </w:t>
      </w:r>
      <w:r w:rsidRPr="006B191D">
        <w:rPr>
          <w:rFonts w:eastAsia="Times New Roman"/>
          <w:i/>
          <w:iCs/>
          <w:kern w:val="0"/>
          <w:lang w:eastAsia="en-GB"/>
        </w:rPr>
        <w:t>et al</w:t>
      </w:r>
      <w:r>
        <w:rPr>
          <w:rFonts w:eastAsia="Times New Roman"/>
          <w:kern w:val="0"/>
          <w:lang w:eastAsia="en-GB"/>
        </w:rPr>
        <w:t>.</w:t>
      </w:r>
      <w:r w:rsidRPr="00E52A48">
        <w:rPr>
          <w:rFonts w:eastAsia="Times New Roman"/>
          <w:kern w:val="0"/>
          <w:lang w:eastAsia="en-GB"/>
        </w:rPr>
        <w:t>, 2018)</w:t>
      </w:r>
      <w:r>
        <w:rPr>
          <w:rFonts w:eastAsia="Times New Roman"/>
          <w:kern w:val="0"/>
          <w:lang w:eastAsia="en-GB"/>
        </w:rPr>
        <w:t>.</w:t>
      </w:r>
    </w:p>
    <w:p w14:paraId="18587054" w14:textId="77777777" w:rsidR="00C50DE3" w:rsidRPr="00E52A48" w:rsidRDefault="00C50DE3" w:rsidP="008C45B8">
      <w:pPr>
        <w:jc w:val="both"/>
        <w:rPr>
          <w:rFonts w:eastAsia="Times New Roman"/>
          <w:kern w:val="0"/>
          <w:lang w:eastAsia="en-GB"/>
        </w:rPr>
      </w:pPr>
    </w:p>
    <w:p w14:paraId="18587055" w14:textId="77777777" w:rsidR="00E50E9D" w:rsidRDefault="00ED1050" w:rsidP="008C45B8">
      <w:pPr>
        <w:jc w:val="both"/>
        <w:rPr>
          <w:rFonts w:eastAsia="Times New Roman"/>
          <w:kern w:val="0"/>
          <w:lang w:eastAsia="en-GB"/>
        </w:rPr>
      </w:pPr>
      <w:r w:rsidRPr="006347E3">
        <w:t xml:space="preserve">The approach is crucial as it can help in addressing the unique challenges and discrimination faced by individuals with disabilities. The quote underlines the significance of inclusivity and intersectionality in creating effective policies and programmes for the disabled community, and </w:t>
      </w:r>
      <w:r w:rsidR="00B11A42">
        <w:rPr>
          <w:kern w:val="0"/>
        </w:rPr>
        <w:t>it is</w:t>
      </w:r>
      <w:r w:rsidRPr="006347E3">
        <w:t xml:space="preserve"> up to us, the audience, to advocate for this </w:t>
      </w:r>
      <w:r w:rsidR="00C50DE3" w:rsidRPr="006347E3">
        <w:t>change</w:t>
      </w:r>
      <w:r w:rsidR="00C50DE3" w:rsidRPr="00594748">
        <w:rPr>
          <w:shd w:val="clear" w:color="auto" w:fill="FFFFFF"/>
        </w:rPr>
        <w:t xml:space="preserve"> (</w:t>
      </w:r>
      <w:r w:rsidR="00094262">
        <w:rPr>
          <w:shd w:val="clear" w:color="auto" w:fill="FFFFFF"/>
        </w:rPr>
        <w:t>Robic</w:t>
      </w:r>
      <w:r w:rsidR="00D853E5">
        <w:rPr>
          <w:shd w:val="clear" w:color="auto" w:fill="FFFFFF"/>
        </w:rPr>
        <w:t>haud</w:t>
      </w:r>
      <w:r w:rsidR="004914BD" w:rsidRPr="00594748">
        <w:rPr>
          <w:shd w:val="clear" w:color="auto" w:fill="FFFFFF"/>
        </w:rPr>
        <w:t xml:space="preserve">, </w:t>
      </w:r>
      <w:r w:rsidR="00594748" w:rsidRPr="00594748">
        <w:rPr>
          <w:shd w:val="clear" w:color="auto" w:fill="FFFFFF"/>
        </w:rPr>
        <w:t>2023</w:t>
      </w:r>
      <w:r w:rsidR="004914BD" w:rsidRPr="00594748">
        <w:rPr>
          <w:shd w:val="clear" w:color="auto" w:fill="FFFFFF"/>
        </w:rPr>
        <w:t>)</w:t>
      </w:r>
      <w:r w:rsidR="00594748" w:rsidRPr="00594748">
        <w:rPr>
          <w:shd w:val="clear" w:color="auto" w:fill="FFFFFF"/>
        </w:rPr>
        <w:t>.</w:t>
      </w:r>
      <w:r w:rsidR="00D9383B" w:rsidRPr="00D9383B">
        <w:t xml:space="preserve"> When considering the concept of intersectionality, it is crucial to critically reflect on how our actions and advocacy efforts may perpetuate inequalities for certain groups while trying to address them for </w:t>
      </w:r>
      <w:r w:rsidR="00C50DE3" w:rsidRPr="00D9383B">
        <w:t>others</w:t>
      </w:r>
      <w:r w:rsidR="00C50DE3" w:rsidRPr="00113125">
        <w:rPr>
          <w:shd w:val="clear" w:color="auto" w:fill="FFFFFF"/>
        </w:rPr>
        <w:t xml:space="preserve"> (</w:t>
      </w:r>
      <w:r w:rsidR="00113125" w:rsidRPr="00113125">
        <w:rPr>
          <w:shd w:val="clear" w:color="auto" w:fill="FFFFFF"/>
        </w:rPr>
        <w:t>Mills, 2018</w:t>
      </w:r>
      <w:r w:rsidR="00323F3B">
        <w:rPr>
          <w:shd w:val="clear" w:color="auto" w:fill="FFFFFF"/>
        </w:rPr>
        <w:t xml:space="preserve">). </w:t>
      </w:r>
      <w:r w:rsidR="00D9383B" w:rsidRPr="00D9383B">
        <w:t>Understanding the interconnected nature of various forms of oppression is essential to creating truly inclusive and equitable advocacy and activism</w:t>
      </w:r>
      <w:r w:rsidR="004B201A" w:rsidRPr="00F01EE5">
        <w:rPr>
          <w:rFonts w:eastAsia="Times New Roman"/>
          <w:kern w:val="0"/>
          <w:lang w:eastAsia="en-GB"/>
        </w:rPr>
        <w:t xml:space="preserve"> (U</w:t>
      </w:r>
      <w:r w:rsidR="004B201A">
        <w:rPr>
          <w:rFonts w:eastAsia="Times New Roman"/>
          <w:kern w:val="0"/>
          <w:lang w:eastAsia="en-GB"/>
        </w:rPr>
        <w:t>I</w:t>
      </w:r>
      <w:r w:rsidR="004B201A" w:rsidRPr="00F01EE5">
        <w:rPr>
          <w:rFonts w:eastAsia="Times New Roman"/>
          <w:kern w:val="0"/>
          <w:lang w:eastAsia="en-GB"/>
        </w:rPr>
        <w:t xml:space="preserve">F, </w:t>
      </w:r>
      <w:r w:rsidR="004B201A">
        <w:rPr>
          <w:rFonts w:eastAsia="Times New Roman"/>
          <w:kern w:val="0"/>
          <w:lang w:eastAsia="en-GB"/>
        </w:rPr>
        <w:t>2023</w:t>
      </w:r>
      <w:r w:rsidR="004B201A" w:rsidRPr="00F01EE5">
        <w:rPr>
          <w:rFonts w:eastAsia="Times New Roman"/>
          <w:kern w:val="0"/>
          <w:lang w:eastAsia="en-GB"/>
        </w:rPr>
        <w:t>)</w:t>
      </w:r>
      <w:r w:rsidR="004B201A">
        <w:rPr>
          <w:rFonts w:eastAsia="Times New Roman"/>
          <w:kern w:val="0"/>
          <w:lang w:eastAsia="en-GB"/>
        </w:rPr>
        <w:t>.</w:t>
      </w:r>
      <w:r w:rsidR="00D9383B" w:rsidRPr="00D9383B">
        <w:t xml:space="preserve"> This reflection prompts us to consider how we can approach advocacy in a way that uplifts all marginalised voices and addresses the unique challenges faced by different groups within </w:t>
      </w:r>
      <w:r w:rsidR="00C50DE3" w:rsidRPr="00D9383B">
        <w:t>society</w:t>
      </w:r>
      <w:r w:rsidR="00C50DE3" w:rsidRPr="00113970">
        <w:rPr>
          <w:rFonts w:eastAsia="Times New Roman"/>
          <w:kern w:val="0"/>
          <w:lang w:eastAsia="en-GB"/>
        </w:rPr>
        <w:t xml:space="preserve"> (</w:t>
      </w:r>
      <w:r w:rsidRPr="00113970">
        <w:rPr>
          <w:rFonts w:eastAsia="Times New Roman"/>
          <w:kern w:val="0"/>
          <w:lang w:eastAsia="en-GB"/>
        </w:rPr>
        <w:t xml:space="preserve">Adabanya </w:t>
      </w:r>
      <w:r w:rsidRPr="006B191D">
        <w:rPr>
          <w:rFonts w:eastAsia="Times New Roman"/>
          <w:i/>
          <w:iCs/>
          <w:kern w:val="0"/>
          <w:lang w:eastAsia="en-GB"/>
        </w:rPr>
        <w:t>et al</w:t>
      </w:r>
      <w:r w:rsidRPr="00113970">
        <w:rPr>
          <w:rFonts w:eastAsia="Times New Roman"/>
          <w:kern w:val="0"/>
          <w:lang w:eastAsia="en-GB"/>
        </w:rPr>
        <w:t>., 2023)</w:t>
      </w:r>
      <w:r w:rsidR="00CB1619">
        <w:rPr>
          <w:rFonts w:eastAsia="Times New Roman"/>
          <w:kern w:val="0"/>
          <w:lang w:eastAsia="en-GB"/>
        </w:rPr>
        <w:t>.</w:t>
      </w:r>
    </w:p>
    <w:p w14:paraId="18587056" w14:textId="77777777" w:rsidR="00C50DE3" w:rsidRPr="00113970" w:rsidRDefault="00C50DE3" w:rsidP="008C45B8">
      <w:pPr>
        <w:jc w:val="both"/>
        <w:rPr>
          <w:rFonts w:eastAsia="Times New Roman"/>
          <w:kern w:val="0"/>
          <w:lang w:eastAsia="en-GB"/>
        </w:rPr>
      </w:pPr>
    </w:p>
    <w:p w14:paraId="18587057" w14:textId="77777777" w:rsidR="00BC2CA9" w:rsidRDefault="00ED1050" w:rsidP="008C45B8">
      <w:pPr>
        <w:jc w:val="both"/>
        <w:rPr>
          <w:shd w:val="clear" w:color="auto" w:fill="FFFFFF"/>
        </w:rPr>
      </w:pPr>
      <w:r w:rsidRPr="00D9383B">
        <w:t>Furthermore, it fully comprehends its profound impact on shaping effective activism and advocacy strategies, offering a beacon of hope for a more just and inclusive future.</w:t>
      </w:r>
      <w:r w:rsidR="00493169">
        <w:t xml:space="preserve"> (</w:t>
      </w:r>
      <w:r w:rsidR="00493169" w:rsidRPr="00286B32">
        <w:rPr>
          <w:rFonts w:eastAsia="Times New Roman"/>
          <w:kern w:val="0"/>
          <w:lang w:eastAsia="en-GB"/>
        </w:rPr>
        <w:t>Loganathan, Nanda Gopal</w:t>
      </w:r>
      <w:r w:rsidR="00C50DE3">
        <w:rPr>
          <w:rFonts w:eastAsia="Times New Roman"/>
          <w:kern w:val="0"/>
          <w:lang w:eastAsia="en-GB"/>
        </w:rPr>
        <w:t>,</w:t>
      </w:r>
      <w:r w:rsidR="00C50DE3" w:rsidRPr="00286B32">
        <w:rPr>
          <w:rFonts w:eastAsia="Times New Roman"/>
          <w:kern w:val="0"/>
          <w:lang w:eastAsia="en-GB"/>
        </w:rPr>
        <w:t xml:space="preserve"> 2024</w:t>
      </w:r>
      <w:r w:rsidR="00493169" w:rsidRPr="00286B32">
        <w:rPr>
          <w:rFonts w:eastAsia="Times New Roman"/>
          <w:kern w:val="0"/>
          <w:lang w:eastAsia="en-GB"/>
        </w:rPr>
        <w:t xml:space="preserve">). </w:t>
      </w:r>
      <w:r w:rsidR="007F7914" w:rsidRPr="007F7914">
        <w:t xml:space="preserve">The idea of disability inclusion with an intersectional approach is quite powerful. It emphasises the need to adjust development initiatives to benefit all individuals and address </w:t>
      </w:r>
      <w:r w:rsidR="00C50DE3" w:rsidRPr="007F7914">
        <w:t>inequalities</w:t>
      </w:r>
      <w:r w:rsidR="00C50DE3">
        <w:t xml:space="preserve"> (</w:t>
      </w:r>
      <w:r w:rsidR="00152911">
        <w:rPr>
          <w:kern w:val="0"/>
        </w:rPr>
        <w:t xml:space="preserve">Dawson </w:t>
      </w:r>
      <w:r w:rsidR="00152911" w:rsidRPr="006B191D">
        <w:rPr>
          <w:i/>
          <w:iCs/>
          <w:kern w:val="0"/>
        </w:rPr>
        <w:t>et al</w:t>
      </w:r>
      <w:r w:rsidR="00152911">
        <w:rPr>
          <w:kern w:val="0"/>
        </w:rPr>
        <w:t>.</w:t>
      </w:r>
      <w:r w:rsidR="00152911">
        <w:t>, 2023).</w:t>
      </w:r>
      <w:r w:rsidR="007F7914" w:rsidRPr="007F7914">
        <w:t xml:space="preserve"> This approach seems promising in improving outcomes for marginalised groups and creating new evidence to support this vital work.</w:t>
      </w:r>
      <w:r w:rsidR="00BB3BDB" w:rsidRPr="00BB3BDB">
        <w:t xml:space="preserve"> The call to gain more international focus on disability rights at global conferences is crucial for inclusivity and equal </w:t>
      </w:r>
      <w:r w:rsidR="00C50DE3" w:rsidRPr="00BB3BDB">
        <w:t>representation</w:t>
      </w:r>
      <w:r w:rsidR="00C50DE3" w:rsidRPr="004A0433">
        <w:rPr>
          <w:rFonts w:eastAsia="Times New Roman"/>
          <w:kern w:val="0"/>
          <w:lang w:eastAsia="en-GB"/>
        </w:rPr>
        <w:t xml:space="preserve"> (</w:t>
      </w:r>
      <w:r w:rsidR="00015C48" w:rsidRPr="004A0433">
        <w:rPr>
          <w:rFonts w:eastAsia="Times New Roman"/>
          <w:kern w:val="0"/>
          <w:lang w:eastAsia="en-GB"/>
        </w:rPr>
        <w:t xml:space="preserve">Browne </w:t>
      </w:r>
      <w:r w:rsidR="00015C48" w:rsidRPr="006B191D">
        <w:rPr>
          <w:rFonts w:eastAsia="Times New Roman"/>
          <w:i/>
          <w:iCs/>
          <w:kern w:val="0"/>
          <w:lang w:eastAsia="en-GB"/>
        </w:rPr>
        <w:t>et al</w:t>
      </w:r>
      <w:r w:rsidR="00015C48" w:rsidRPr="004A0433">
        <w:rPr>
          <w:rFonts w:eastAsia="Times New Roman"/>
          <w:kern w:val="0"/>
          <w:lang w:eastAsia="en-GB"/>
        </w:rPr>
        <w:t>., 2015)</w:t>
      </w:r>
      <w:r w:rsidR="00015C48">
        <w:rPr>
          <w:rFonts w:eastAsia="Times New Roman"/>
          <w:kern w:val="0"/>
          <w:lang w:eastAsia="en-GB"/>
        </w:rPr>
        <w:t xml:space="preserve">. </w:t>
      </w:r>
      <w:r w:rsidR="00BB3BDB" w:rsidRPr="00BB3BDB">
        <w:t>By including disability rights in conferences aimed at underrepresented communities, such as the UN Commission on the Status of Women, Generation Equality, Summit for Democracy, and UN Permanent Forum on Indigenous Issues, we can ensure that the unique challenges faced by individuals with disabilities are given the attention they deserve on the global stage</w:t>
      </w:r>
      <w:r w:rsidR="00362CA1">
        <w:t xml:space="preserve"> (UN Women, 2010).</w:t>
      </w:r>
      <w:r w:rsidR="00BB3BDB" w:rsidRPr="00BB3BDB">
        <w:t xml:space="preserve"> This can ultimately lead to more comprehensive and inclusive policies and initiatives that benefit all members of </w:t>
      </w:r>
      <w:r w:rsidR="00C50DE3" w:rsidRPr="00BB3BDB">
        <w:t>society</w:t>
      </w:r>
      <w:r w:rsidR="00C50DE3" w:rsidRPr="00BC2CA9">
        <w:rPr>
          <w:shd w:val="clear" w:color="auto" w:fill="FFFFFF"/>
        </w:rPr>
        <w:t xml:space="preserve"> (</w:t>
      </w:r>
      <w:r w:rsidRPr="00BC2CA9">
        <w:rPr>
          <w:shd w:val="clear" w:color="auto" w:fill="FFFFFF"/>
        </w:rPr>
        <w:t>DESA, 2019)</w:t>
      </w:r>
      <w:r>
        <w:rPr>
          <w:shd w:val="clear" w:color="auto" w:fill="FFFFFF"/>
        </w:rPr>
        <w:t>.</w:t>
      </w:r>
    </w:p>
    <w:p w14:paraId="18587058" w14:textId="77777777" w:rsidR="000C7A58" w:rsidRDefault="000C7A58" w:rsidP="008C45B8">
      <w:pPr>
        <w:jc w:val="both"/>
        <w:rPr>
          <w:shd w:val="clear" w:color="auto" w:fill="FFFFFF"/>
        </w:rPr>
      </w:pPr>
    </w:p>
    <w:p w14:paraId="18587059" w14:textId="77777777" w:rsidR="00600DF8" w:rsidRDefault="00ED1050" w:rsidP="008C45B8">
      <w:pPr>
        <w:jc w:val="both"/>
        <w:rPr>
          <w:shd w:val="clear" w:color="auto" w:fill="FFFFFF"/>
        </w:rPr>
      </w:pPr>
      <w:r w:rsidRPr="008155BE">
        <w:rPr>
          <w:shd w:val="clear" w:color="auto" w:fill="FFFFFF"/>
        </w:rPr>
        <w:t>Despite critiques and apprehensions regarding intersectionality, Bowleg (2012, p. 1268) writes</w:t>
      </w:r>
      <w:r>
        <w:rPr>
          <w:shd w:val="clear" w:color="auto" w:fill="FFFFFF"/>
        </w:rPr>
        <w:t>.</w:t>
      </w:r>
    </w:p>
    <w:p w14:paraId="1858705A" w14:textId="77777777" w:rsidR="00600DF8" w:rsidRPr="00080DC6" w:rsidRDefault="00ED1050" w:rsidP="007D604C">
      <w:pPr>
        <w:spacing w:line="240" w:lineRule="auto"/>
        <w:ind w:left="1134" w:right="1134"/>
        <w:jc w:val="both"/>
        <w:rPr>
          <w:i/>
          <w:iCs/>
          <w:shd w:val="clear" w:color="auto" w:fill="FFFFFF"/>
        </w:rPr>
      </w:pPr>
      <w:r w:rsidRPr="00080DC6">
        <w:rPr>
          <w:i/>
          <w:iCs/>
          <w:shd w:val="clear" w:color="auto" w:fill="FFFFFF"/>
        </w:rPr>
        <w:t>“the fact cannot be dismissed that intersectionality, a powerful tool in the hands of public health scholars, provides a unifying language and theoretical framework for investigating intersections of race, ethnicity, gender, sexual orientation, economic status, and disability.</w:t>
      </w:r>
      <w:r w:rsidR="00527932" w:rsidRPr="00080DC6">
        <w:rPr>
          <w:i/>
          <w:iCs/>
          <w:shd w:val="clear" w:color="auto" w:fill="FFFFFF"/>
        </w:rPr>
        <w:t>”</w:t>
      </w:r>
    </w:p>
    <w:p w14:paraId="1858705B" w14:textId="77777777" w:rsidR="00E849A3" w:rsidRPr="00080DC6" w:rsidRDefault="00E849A3" w:rsidP="007D604C">
      <w:pPr>
        <w:spacing w:line="240" w:lineRule="auto"/>
        <w:ind w:left="1134" w:right="1134"/>
        <w:jc w:val="both"/>
        <w:rPr>
          <w:i/>
          <w:iCs/>
          <w:shd w:val="clear" w:color="auto" w:fill="FFFFFF"/>
        </w:rPr>
      </w:pPr>
    </w:p>
    <w:p w14:paraId="4F0F454B" w14:textId="77777777" w:rsidR="009260F6" w:rsidRPr="009260F6" w:rsidRDefault="00ED1050" w:rsidP="009260F6">
      <w:pPr>
        <w:jc w:val="both"/>
        <w:rPr>
          <w:shd w:val="clear" w:color="auto" w:fill="FFFFFF"/>
        </w:rPr>
      </w:pPr>
      <w:r w:rsidRPr="008155BE">
        <w:rPr>
          <w:shd w:val="clear" w:color="auto" w:fill="FFFFFF"/>
        </w:rPr>
        <w:t>Its role in reducing and eliminating health disparities is a cause for hope and optimism</w:t>
      </w:r>
      <w:r w:rsidRPr="008A5AED">
        <w:rPr>
          <w:shd w:val="clear" w:color="auto" w:fill="FFFFFF"/>
        </w:rPr>
        <w:t>(Case and Kraftman, 2022)</w:t>
      </w:r>
      <w:r>
        <w:rPr>
          <w:shd w:val="clear" w:color="auto" w:fill="FFFFFF"/>
        </w:rPr>
        <w:t>.</w:t>
      </w:r>
      <w:r w:rsidR="00CE19A6">
        <w:rPr>
          <w:shd w:val="clear" w:color="auto" w:fill="FFFFFF"/>
        </w:rPr>
        <w:t xml:space="preserve"> </w:t>
      </w:r>
      <w:r w:rsidR="00CE19A6" w:rsidRPr="00AE0AB8">
        <w:rPr>
          <w:shd w:val="clear" w:color="auto" w:fill="FFFFFF"/>
        </w:rPr>
        <w:t xml:space="preserve">After researching its history through Kimberle Crenshaw's article, Seeing and Overcoming the Complexities of Intersectionality, how can this concept theory be rolled out so everyone can benefit? </w:t>
      </w:r>
      <w:r w:rsidR="009260F6" w:rsidRPr="009260F6">
        <w:rPr>
          <w:shd w:val="clear" w:color="auto" w:fill="FFFFFF"/>
        </w:rPr>
        <w:t xml:space="preserve">Where are we today with intersectionality? </w:t>
      </w:r>
    </w:p>
    <w:p w14:paraId="62676B35" w14:textId="17E22EC2" w:rsidR="00CE19A6" w:rsidRPr="00AE0AB8" w:rsidRDefault="00CE19A6" w:rsidP="00CE19A6">
      <w:pPr>
        <w:jc w:val="both"/>
        <w:rPr>
          <w:shd w:val="clear" w:color="auto" w:fill="FFFFFF"/>
        </w:rPr>
      </w:pPr>
    </w:p>
    <w:p w14:paraId="1987F95A" w14:textId="2202BD97" w:rsidR="00AE0AB8" w:rsidRPr="00AE0AB8" w:rsidRDefault="00ED1050" w:rsidP="00AE0AB8">
      <w:pPr>
        <w:jc w:val="both"/>
        <w:rPr>
          <w:shd w:val="clear" w:color="auto" w:fill="FFFFFF"/>
        </w:rPr>
      </w:pPr>
      <w:r w:rsidRPr="00EC5C9E">
        <w:rPr>
          <w:shd w:val="clear" w:color="auto" w:fill="FFFFFF"/>
        </w:rPr>
        <w:t xml:space="preserve">The Intersectionality Walk (IW) was piloted during a gender equity and inclusion conference. It was noted that all IW participants were </w:t>
      </w:r>
      <w:r w:rsidR="00AE46BD">
        <w:rPr>
          <w:shd w:val="clear" w:color="auto" w:fill="FFFFFF"/>
        </w:rPr>
        <w:t>in attendance at the meeting and</w:t>
      </w:r>
      <w:r w:rsidRPr="00EC5C9E">
        <w:rPr>
          <w:shd w:val="clear" w:color="auto" w:fill="FFFFFF"/>
        </w:rPr>
        <w:t xml:space="preserve"> actively participating in diversity and inclusion </w:t>
      </w:r>
      <w:r w:rsidR="00C50DE3" w:rsidRPr="00EC5C9E">
        <w:rPr>
          <w:shd w:val="clear" w:color="auto" w:fill="FFFFFF"/>
        </w:rPr>
        <w:t>initiatives</w:t>
      </w:r>
      <w:r w:rsidR="00C50DE3" w:rsidRPr="00E93B4A">
        <w:rPr>
          <w:shd w:val="clear" w:color="auto" w:fill="FFFFFF"/>
        </w:rPr>
        <w:t xml:space="preserve"> (</w:t>
      </w:r>
      <w:r w:rsidR="002C57B3" w:rsidRPr="00E93B4A">
        <w:rPr>
          <w:shd w:val="clear" w:color="auto" w:fill="FFFFFF"/>
        </w:rPr>
        <w:t xml:space="preserve">Thomas </w:t>
      </w:r>
      <w:r w:rsidR="002C57B3" w:rsidRPr="00E93B4A">
        <w:rPr>
          <w:i/>
          <w:iCs/>
          <w:shd w:val="clear" w:color="auto" w:fill="FFFFFF"/>
        </w:rPr>
        <w:t>et al</w:t>
      </w:r>
      <w:r w:rsidR="002C57B3" w:rsidRPr="00E93B4A">
        <w:rPr>
          <w:shd w:val="clear" w:color="auto" w:fill="FFFFFF"/>
        </w:rPr>
        <w:t>., 2021)</w:t>
      </w:r>
      <w:r w:rsidR="002C57B3">
        <w:rPr>
          <w:shd w:val="clear" w:color="auto" w:fill="FFFFFF"/>
        </w:rPr>
        <w:t xml:space="preserve">. </w:t>
      </w:r>
      <w:r w:rsidRPr="00EC5C9E">
        <w:rPr>
          <w:shd w:val="clear" w:color="auto" w:fill="FFFFFF"/>
        </w:rPr>
        <w:t xml:space="preserve">Their active involvement is a testament to their understanding of intersectionality and commitment to promoting gender equity and inclusion. This level of engagement is inspiring and encourages </w:t>
      </w:r>
      <w:r w:rsidRPr="00EC5C9E">
        <w:rPr>
          <w:shd w:val="clear" w:color="auto" w:fill="FFFFFF"/>
        </w:rPr>
        <w:lastRenderedPageBreak/>
        <w:t xml:space="preserve">others to take similar steps in their work toward creating more inclusive </w:t>
      </w:r>
      <w:r w:rsidR="00C50DE3" w:rsidRPr="00EC5C9E">
        <w:rPr>
          <w:shd w:val="clear" w:color="auto" w:fill="FFFFFF"/>
        </w:rPr>
        <w:t>environments</w:t>
      </w:r>
      <w:r w:rsidR="00C50DE3" w:rsidRPr="00D20B17">
        <w:rPr>
          <w:shd w:val="clear" w:color="auto" w:fill="FFFFFF"/>
        </w:rPr>
        <w:t xml:space="preserve"> (</w:t>
      </w:r>
      <w:r w:rsidRPr="002B777A">
        <w:rPr>
          <w:shd w:val="clear" w:color="auto" w:fill="FFFFFF"/>
        </w:rPr>
        <w:t>Patel, 2023</w:t>
      </w:r>
      <w:r w:rsidRPr="00D20B17">
        <w:rPr>
          <w:shd w:val="clear" w:color="auto" w:fill="FFFFFF"/>
        </w:rPr>
        <w:t>)</w:t>
      </w:r>
      <w:r w:rsidRPr="002B777A">
        <w:rPr>
          <w:shd w:val="clear" w:color="auto" w:fill="FFFFFF"/>
        </w:rPr>
        <w:t>.</w:t>
      </w:r>
      <w:r w:rsidR="00AE0AB8" w:rsidRPr="00AE0AB8">
        <w:rPr>
          <w:shd w:val="clear" w:color="auto" w:fill="FFFFFF"/>
        </w:rPr>
        <w:t xml:space="preserve"> </w:t>
      </w:r>
    </w:p>
    <w:p w14:paraId="1B4E6851" w14:textId="77777777" w:rsidR="00AE0AB8" w:rsidRDefault="00AE0AB8" w:rsidP="008C45B8">
      <w:pPr>
        <w:jc w:val="both"/>
        <w:rPr>
          <w:shd w:val="clear" w:color="auto" w:fill="FFFFFF"/>
        </w:rPr>
      </w:pPr>
    </w:p>
    <w:p w14:paraId="18587062" w14:textId="7109AD68" w:rsidR="00C50DE3" w:rsidRDefault="00ED1050" w:rsidP="008C45B8">
      <w:pPr>
        <w:jc w:val="both"/>
        <w:rPr>
          <w:rFonts w:eastAsia="Times New Roman"/>
          <w:kern w:val="0"/>
          <w:lang w:eastAsia="en-GB"/>
        </w:rPr>
      </w:pPr>
      <w:r w:rsidRPr="006C0C60">
        <w:rPr>
          <w:rFonts w:eastAsia="Times New Roman"/>
          <w:kern w:val="0"/>
          <w:lang w:eastAsia="en-GB"/>
        </w:rPr>
        <w:t>IW</w:t>
      </w:r>
      <w:r w:rsidR="00D131B4">
        <w:rPr>
          <w:rFonts w:eastAsia="Times New Roman"/>
          <w:kern w:val="0"/>
          <w:lang w:eastAsia="en-GB"/>
        </w:rPr>
        <w:t xml:space="preserve"> is</w:t>
      </w:r>
      <w:r w:rsidRPr="006C0C60">
        <w:rPr>
          <w:rFonts w:eastAsia="Times New Roman"/>
          <w:kern w:val="0"/>
          <w:lang w:eastAsia="en-GB"/>
        </w:rPr>
        <w:t xml:space="preserve"> an educational initiative that has demonstrated its potential to raise awareness and foster understanding of intersectionality and inclusion. It is a valuable tool for employers aiming to cultivate an inclusive and responsive culture, harnessing the talents of all </w:t>
      </w:r>
      <w:r w:rsidR="00C50DE3" w:rsidRPr="006C0C60">
        <w:rPr>
          <w:rFonts w:eastAsia="Times New Roman"/>
          <w:kern w:val="0"/>
          <w:lang w:eastAsia="en-GB"/>
        </w:rPr>
        <w:t>employees</w:t>
      </w:r>
      <w:r w:rsidR="00C50DE3" w:rsidRPr="00D43EE3">
        <w:rPr>
          <w:rFonts w:eastAsia="Times New Roman"/>
          <w:kern w:val="0"/>
          <w:lang w:eastAsia="en-GB"/>
        </w:rPr>
        <w:t xml:space="preserve"> (</w:t>
      </w:r>
      <w:r w:rsidR="00E857A1" w:rsidRPr="00D43EE3">
        <w:rPr>
          <w:rFonts w:eastAsia="Times New Roman"/>
          <w:kern w:val="0"/>
          <w:lang w:eastAsia="en-GB"/>
        </w:rPr>
        <w:t xml:space="preserve">Turi </w:t>
      </w:r>
      <w:r w:rsidR="00E857A1" w:rsidRPr="00D43EE3">
        <w:rPr>
          <w:rFonts w:eastAsia="Times New Roman"/>
          <w:i/>
          <w:iCs/>
          <w:kern w:val="0"/>
          <w:lang w:eastAsia="en-GB"/>
        </w:rPr>
        <w:t>et al</w:t>
      </w:r>
      <w:r w:rsidR="00E857A1" w:rsidRPr="00D43EE3">
        <w:rPr>
          <w:rFonts w:eastAsia="Times New Roman"/>
          <w:kern w:val="0"/>
          <w:lang w:eastAsia="en-GB"/>
        </w:rPr>
        <w:t>., 2022)</w:t>
      </w:r>
      <w:r w:rsidR="005524EB">
        <w:rPr>
          <w:rFonts w:eastAsia="Times New Roman"/>
          <w:kern w:val="0"/>
          <w:lang w:eastAsia="en-GB"/>
        </w:rPr>
        <w:t xml:space="preserve">. </w:t>
      </w:r>
      <w:r w:rsidRPr="006C0C60">
        <w:rPr>
          <w:rFonts w:eastAsia="Times New Roman"/>
          <w:kern w:val="0"/>
          <w:lang w:eastAsia="en-GB"/>
        </w:rPr>
        <w:t>Conversely, institutions that do not take a comprehensive approach to diverse individuals experiencing intersectional disadvantage risk losing valuable talent, limiting their competitive edge</w:t>
      </w:r>
      <w:r w:rsidR="00AC6ACD" w:rsidRPr="0048418A">
        <w:rPr>
          <w:rFonts w:eastAsia="Times New Roman"/>
          <w:kern w:val="0"/>
          <w:lang w:eastAsia="en-GB"/>
        </w:rPr>
        <w:t xml:space="preserve">(Barton-Crosby </w:t>
      </w:r>
      <w:r w:rsidR="00AC6ACD" w:rsidRPr="0048418A">
        <w:rPr>
          <w:rFonts w:eastAsia="Times New Roman"/>
          <w:i/>
          <w:iCs/>
          <w:kern w:val="0"/>
          <w:lang w:eastAsia="en-GB"/>
        </w:rPr>
        <w:t>et al</w:t>
      </w:r>
      <w:r w:rsidR="00AC6ACD" w:rsidRPr="0048418A">
        <w:rPr>
          <w:rFonts w:eastAsia="Times New Roman"/>
          <w:kern w:val="0"/>
          <w:lang w:eastAsia="en-GB"/>
        </w:rPr>
        <w:t>., 2023)</w:t>
      </w:r>
      <w:r w:rsidR="00AC6ACD">
        <w:rPr>
          <w:rFonts w:eastAsia="Times New Roman"/>
          <w:kern w:val="0"/>
          <w:lang w:eastAsia="en-GB"/>
        </w:rPr>
        <w:t xml:space="preserve">. </w:t>
      </w:r>
      <w:r w:rsidR="004D3159" w:rsidRPr="004D3159">
        <w:rPr>
          <w:rFonts w:eastAsia="Times New Roman"/>
          <w:kern w:val="0"/>
          <w:lang w:eastAsia="en-GB"/>
        </w:rPr>
        <w:t>Enhanced understanding and integration of intersectionality by an individual, in conjunction with empathetic consideration for others and acknowledgement of one's responsibility in advancing intersectional practice, can lead to advantageous shifts in tackling institutional structural impediments, systems, and cultures</w:t>
      </w:r>
      <w:r w:rsidR="00D9367C" w:rsidRPr="00817A32">
        <w:rPr>
          <w:rFonts w:eastAsia="Times New Roman"/>
          <w:kern w:val="0"/>
          <w:lang w:eastAsia="en-GB"/>
        </w:rPr>
        <w:t xml:space="preserve">(Nicola </w:t>
      </w:r>
      <w:r w:rsidR="00D9367C" w:rsidRPr="006B191D">
        <w:rPr>
          <w:rFonts w:eastAsia="Times New Roman"/>
          <w:i/>
          <w:iCs/>
          <w:kern w:val="0"/>
          <w:lang w:eastAsia="en-GB"/>
        </w:rPr>
        <w:t>et al</w:t>
      </w:r>
      <w:r w:rsidR="00D9367C" w:rsidRPr="00D9367C">
        <w:rPr>
          <w:rFonts w:eastAsia="Times New Roman"/>
          <w:kern w:val="0"/>
          <w:lang w:eastAsia="en-GB"/>
        </w:rPr>
        <w:t>.</w:t>
      </w:r>
      <w:r w:rsidR="00D9367C" w:rsidRPr="00817A32">
        <w:rPr>
          <w:rFonts w:eastAsia="Times New Roman"/>
          <w:kern w:val="0"/>
          <w:lang w:eastAsia="en-GB"/>
        </w:rPr>
        <w:t>, 2024)</w:t>
      </w:r>
      <w:r w:rsidR="00D9367C">
        <w:rPr>
          <w:rFonts w:eastAsia="Times New Roman"/>
          <w:kern w:val="0"/>
          <w:lang w:eastAsia="en-GB"/>
        </w:rPr>
        <w:t xml:space="preserve">. </w:t>
      </w:r>
      <w:r w:rsidR="005E3177" w:rsidRPr="005E3177">
        <w:rPr>
          <w:rFonts w:eastAsia="Times New Roman"/>
          <w:kern w:val="0"/>
          <w:lang w:eastAsia="en-GB"/>
        </w:rPr>
        <w:t xml:space="preserve">It is urgent to prioritise inclusion within organisations to drive significant, lasting structural transformation. Prioritising involves integrating educational initiatives and strategies that fully embrace diverse perspectives throughout every level of the organisation </w:t>
      </w:r>
      <w:r w:rsidR="00586BDB" w:rsidRPr="00C45EE9">
        <w:rPr>
          <w:rFonts w:eastAsia="Times New Roman"/>
          <w:kern w:val="0"/>
          <w:lang w:eastAsia="en-GB"/>
        </w:rPr>
        <w:t>(Ali, 2024)</w:t>
      </w:r>
      <w:r w:rsidR="00586BDB">
        <w:rPr>
          <w:rFonts w:eastAsia="Times New Roman"/>
          <w:kern w:val="0"/>
          <w:lang w:eastAsia="en-GB"/>
        </w:rPr>
        <w:t xml:space="preserve">. </w:t>
      </w:r>
    </w:p>
    <w:p w14:paraId="18587063" w14:textId="77777777" w:rsidR="00C50DE3" w:rsidRDefault="00C50DE3" w:rsidP="008C45B8">
      <w:pPr>
        <w:jc w:val="both"/>
        <w:rPr>
          <w:rFonts w:eastAsia="Times New Roman"/>
          <w:kern w:val="0"/>
          <w:lang w:eastAsia="en-GB"/>
        </w:rPr>
      </w:pPr>
    </w:p>
    <w:p w14:paraId="18587064" w14:textId="77777777" w:rsidR="00182AA4" w:rsidRDefault="005E3177" w:rsidP="008C45B8">
      <w:pPr>
        <w:jc w:val="both"/>
        <w:rPr>
          <w:rFonts w:eastAsia="Times New Roman"/>
          <w:kern w:val="0"/>
          <w:lang w:eastAsia="en-GB"/>
        </w:rPr>
      </w:pPr>
      <w:r w:rsidRPr="005E3177">
        <w:rPr>
          <w:rFonts w:eastAsia="Times New Roman"/>
          <w:kern w:val="0"/>
          <w:lang w:eastAsia="en-GB"/>
        </w:rPr>
        <w:t xml:space="preserve">The IW educational package embodies a pioneering combination of hands-on application, performance, and cultural integration, achieved through intentional and purposeful instructional </w:t>
      </w:r>
      <w:r w:rsidR="00C50DE3" w:rsidRPr="005E3177">
        <w:rPr>
          <w:rFonts w:eastAsia="Times New Roman"/>
          <w:kern w:val="0"/>
          <w:lang w:eastAsia="en-GB"/>
        </w:rPr>
        <w:t>approaches</w:t>
      </w:r>
      <w:r w:rsidR="00C50DE3" w:rsidRPr="00E529EC">
        <w:rPr>
          <w:rFonts w:eastAsia="Times New Roman"/>
          <w:kern w:val="0"/>
          <w:lang w:eastAsia="en-GB"/>
        </w:rPr>
        <w:t xml:space="preserve"> (</w:t>
      </w:r>
      <w:r w:rsidR="004A4A4F" w:rsidRPr="00E529EC">
        <w:rPr>
          <w:rFonts w:eastAsia="Times New Roman"/>
          <w:kern w:val="0"/>
          <w:lang w:eastAsia="en-GB"/>
        </w:rPr>
        <w:t>Warnock, 1978)</w:t>
      </w:r>
      <w:r w:rsidR="004A4A4F">
        <w:rPr>
          <w:rFonts w:eastAsia="Times New Roman"/>
          <w:kern w:val="0"/>
          <w:lang w:eastAsia="en-GB"/>
        </w:rPr>
        <w:t xml:space="preserve">. </w:t>
      </w:r>
      <w:r w:rsidR="00D819F5" w:rsidRPr="00D819F5">
        <w:rPr>
          <w:rFonts w:eastAsia="Times New Roman"/>
          <w:kern w:val="0"/>
          <w:lang w:eastAsia="en-GB"/>
        </w:rPr>
        <w:t xml:space="preserve">Expanding the scope to encompass a more diverse range of </w:t>
      </w:r>
      <w:r w:rsidR="00F40D63">
        <w:rPr>
          <w:rFonts w:eastAsia="Times New Roman"/>
          <w:kern w:val="0"/>
          <w:lang w:eastAsia="en-GB"/>
        </w:rPr>
        <w:t>organisational</w:t>
      </w:r>
      <w:r w:rsidR="00D819F5" w:rsidRPr="00D819F5">
        <w:rPr>
          <w:rFonts w:eastAsia="Times New Roman"/>
          <w:kern w:val="0"/>
          <w:lang w:eastAsia="en-GB"/>
        </w:rPr>
        <w:t xml:space="preserve"> leaders and staff</w:t>
      </w:r>
      <w:r w:rsidR="00F40D63">
        <w:rPr>
          <w:rFonts w:eastAsia="Times New Roman"/>
          <w:kern w:val="0"/>
          <w:lang w:eastAsia="en-GB"/>
        </w:rPr>
        <w:t xml:space="preserve"> across various departments and hierarchical levels</w:t>
      </w:r>
      <w:r w:rsidR="00D819F5" w:rsidRPr="00D819F5">
        <w:rPr>
          <w:rFonts w:eastAsia="Times New Roman"/>
          <w:kern w:val="0"/>
          <w:lang w:eastAsia="en-GB"/>
        </w:rPr>
        <w:t xml:space="preserve"> could result in a more accurate assessment of the IW's </w:t>
      </w:r>
      <w:r w:rsidR="00F40D63">
        <w:rPr>
          <w:rFonts w:eastAsia="Times New Roman"/>
          <w:kern w:val="0"/>
          <w:lang w:eastAsia="en-GB"/>
        </w:rPr>
        <w:t>practical</w:t>
      </w:r>
      <w:r w:rsidR="00D819F5" w:rsidRPr="00D819F5">
        <w:rPr>
          <w:rFonts w:eastAsia="Times New Roman"/>
          <w:kern w:val="0"/>
          <w:lang w:eastAsia="en-GB"/>
        </w:rPr>
        <w:t xml:space="preserve"> application of intersectional theory in real-world </w:t>
      </w:r>
      <w:r w:rsidR="00C50DE3" w:rsidRPr="00D819F5">
        <w:rPr>
          <w:rFonts w:eastAsia="Times New Roman"/>
          <w:kern w:val="0"/>
          <w:lang w:eastAsia="en-GB"/>
        </w:rPr>
        <w:t>situations</w:t>
      </w:r>
      <w:r w:rsidR="00C50DE3" w:rsidRPr="00374470">
        <w:rPr>
          <w:rFonts w:eastAsia="Times New Roman"/>
          <w:kern w:val="0"/>
          <w:lang w:eastAsia="en-GB"/>
        </w:rPr>
        <w:t xml:space="preserve"> (</w:t>
      </w:r>
      <w:r w:rsidR="00374470" w:rsidRPr="00374470">
        <w:rPr>
          <w:rFonts w:eastAsia="Times New Roman"/>
          <w:kern w:val="0"/>
          <w:lang w:eastAsia="en-GB"/>
        </w:rPr>
        <w:t>Atewologun, 2018)</w:t>
      </w:r>
      <w:r w:rsidR="00374470">
        <w:rPr>
          <w:rFonts w:eastAsia="Times New Roman"/>
          <w:kern w:val="0"/>
          <w:lang w:eastAsia="en-GB"/>
        </w:rPr>
        <w:t xml:space="preserve">. </w:t>
      </w:r>
      <w:r w:rsidR="00D819F5" w:rsidRPr="00D819F5">
        <w:rPr>
          <w:rFonts w:eastAsia="Times New Roman"/>
          <w:kern w:val="0"/>
          <w:lang w:eastAsia="en-GB"/>
        </w:rPr>
        <w:t xml:space="preserve">This broader approach would provide a more nuanced understanding of </w:t>
      </w:r>
      <w:r w:rsidR="00F40D63">
        <w:rPr>
          <w:rFonts w:eastAsia="Times New Roman"/>
          <w:kern w:val="0"/>
          <w:lang w:eastAsia="en-GB"/>
        </w:rPr>
        <w:t xml:space="preserve">intersectional theory's practical implications and applications </w:t>
      </w:r>
      <w:r w:rsidR="00D819F5" w:rsidRPr="00D819F5">
        <w:rPr>
          <w:rFonts w:eastAsia="Times New Roman"/>
          <w:kern w:val="0"/>
          <w:lang w:eastAsia="en-GB"/>
        </w:rPr>
        <w:t xml:space="preserve">within the </w:t>
      </w:r>
      <w:r w:rsidR="00F40D63">
        <w:rPr>
          <w:rFonts w:eastAsia="Times New Roman"/>
          <w:kern w:val="0"/>
          <w:lang w:eastAsia="en-GB"/>
        </w:rPr>
        <w:t>organisation</w:t>
      </w:r>
      <w:r w:rsidR="00D819F5" w:rsidRPr="00D819F5">
        <w:rPr>
          <w:rFonts w:eastAsia="Times New Roman"/>
          <w:kern w:val="0"/>
          <w:lang w:eastAsia="en-GB"/>
        </w:rPr>
        <w:t xml:space="preserve">, facilitating a more comprehensive </w:t>
      </w:r>
      <w:r w:rsidR="00C50DE3" w:rsidRPr="00D819F5">
        <w:rPr>
          <w:rFonts w:eastAsia="Times New Roman"/>
          <w:kern w:val="0"/>
          <w:lang w:eastAsia="en-GB"/>
        </w:rPr>
        <w:t>evaluation</w:t>
      </w:r>
      <w:r w:rsidR="00C50DE3">
        <w:rPr>
          <w:rFonts w:eastAsia="Times New Roman"/>
          <w:kern w:val="0"/>
          <w:lang w:eastAsia="en-GB"/>
        </w:rPr>
        <w:t xml:space="preserve"> (</w:t>
      </w:r>
      <w:r w:rsidR="0055141C" w:rsidRPr="0055141C">
        <w:rPr>
          <w:rFonts w:eastAsia="Times New Roman"/>
          <w:kern w:val="0"/>
          <w:lang w:eastAsia="en-GB"/>
        </w:rPr>
        <w:t xml:space="preserve">Rannaweera, K.2024). </w:t>
      </w:r>
      <w:r w:rsidR="00D819F5" w:rsidRPr="00D819F5">
        <w:rPr>
          <w:rFonts w:eastAsia="Times New Roman"/>
          <w:kern w:val="0"/>
          <w:lang w:eastAsia="en-GB"/>
        </w:rPr>
        <w:t xml:space="preserve">This thorough evaluation </w:t>
      </w:r>
      <w:r w:rsidR="00F40D63">
        <w:rPr>
          <w:rFonts w:eastAsia="Times New Roman"/>
          <w:kern w:val="0"/>
          <w:lang w:eastAsia="en-GB"/>
        </w:rPr>
        <w:t>can</w:t>
      </w:r>
      <w:r w:rsidR="00D819F5" w:rsidRPr="00D819F5">
        <w:rPr>
          <w:rFonts w:eastAsia="Times New Roman"/>
          <w:kern w:val="0"/>
          <w:lang w:eastAsia="en-GB"/>
        </w:rPr>
        <w:t xml:space="preserve"> enhance the impact and relevance of the proposed changes, instilling greater confidence in their effectiveness.</w:t>
      </w:r>
      <w:r w:rsidR="00ED1050" w:rsidRPr="00182AA4">
        <w:rPr>
          <w:rFonts w:eastAsia="Times New Roman"/>
          <w:kern w:val="0"/>
          <w:lang w:eastAsia="en-GB"/>
        </w:rPr>
        <w:t xml:space="preserve"> (</w:t>
      </w:r>
      <w:r w:rsidR="00ED1050" w:rsidRPr="00401759">
        <w:rPr>
          <w:rFonts w:eastAsia="Times New Roman"/>
          <w:kern w:val="0"/>
          <w:lang w:eastAsia="en-GB"/>
        </w:rPr>
        <w:t>Robertson</w:t>
      </w:r>
      <w:r w:rsidR="00ED1050" w:rsidRPr="006B191D">
        <w:rPr>
          <w:rFonts w:eastAsia="Times New Roman"/>
          <w:i/>
          <w:iCs/>
          <w:kern w:val="0"/>
          <w:lang w:eastAsia="en-GB"/>
        </w:rPr>
        <w:t xml:space="preserve"> et </w:t>
      </w:r>
      <w:r w:rsidR="005B443B" w:rsidRPr="006B191D">
        <w:rPr>
          <w:rFonts w:eastAsia="Times New Roman"/>
          <w:i/>
          <w:iCs/>
          <w:kern w:val="0"/>
          <w:lang w:eastAsia="en-GB"/>
        </w:rPr>
        <w:t>al</w:t>
      </w:r>
      <w:r w:rsidR="005B443B">
        <w:rPr>
          <w:rFonts w:eastAsia="Times New Roman"/>
          <w:kern w:val="0"/>
          <w:lang w:eastAsia="en-GB"/>
        </w:rPr>
        <w:t>.</w:t>
      </w:r>
      <w:r w:rsidR="00ED1050" w:rsidRPr="00401759">
        <w:rPr>
          <w:rFonts w:eastAsia="Times New Roman"/>
          <w:kern w:val="0"/>
          <w:lang w:eastAsia="en-GB"/>
        </w:rPr>
        <w:t>, 2009)</w:t>
      </w:r>
      <w:r w:rsidR="00ED1050">
        <w:rPr>
          <w:rFonts w:eastAsia="Times New Roman"/>
          <w:kern w:val="0"/>
          <w:lang w:eastAsia="en-GB"/>
        </w:rPr>
        <w:t>.</w:t>
      </w:r>
    </w:p>
    <w:p w14:paraId="18587065" w14:textId="77777777" w:rsidR="00C50DE3" w:rsidRPr="00401759" w:rsidRDefault="00C50DE3" w:rsidP="008C45B8">
      <w:pPr>
        <w:jc w:val="both"/>
        <w:rPr>
          <w:rFonts w:eastAsia="Times New Roman"/>
          <w:kern w:val="0"/>
          <w:lang w:eastAsia="en-GB"/>
        </w:rPr>
      </w:pPr>
    </w:p>
    <w:p w14:paraId="18587066" w14:textId="77777777" w:rsidR="00B70379" w:rsidRPr="002B212C" w:rsidRDefault="00ED1050" w:rsidP="008C45B8">
      <w:pPr>
        <w:jc w:val="both"/>
      </w:pPr>
      <w:r w:rsidRPr="00C71DC5">
        <w:rPr>
          <w:rFonts w:eastAsia="Times New Roman"/>
          <w:kern w:val="0"/>
          <w:lang w:eastAsia="en-GB"/>
        </w:rPr>
        <w:t>The article also illuminates the knowledge gaps between organisational leaders and general staff regarding diversity policies.</w:t>
      </w:r>
      <w:r w:rsidR="007C2BF8" w:rsidRPr="004603C4">
        <w:rPr>
          <w:rFonts w:eastAsia="Times New Roman"/>
          <w:kern w:val="0"/>
          <w:lang w:eastAsia="en-GB"/>
        </w:rPr>
        <w:t xml:space="preserve"> (Rohwerder, 2017)</w:t>
      </w:r>
      <w:r w:rsidR="007C2BF8">
        <w:rPr>
          <w:rFonts w:eastAsia="Times New Roman"/>
          <w:kern w:val="0"/>
          <w:lang w:eastAsia="en-GB"/>
        </w:rPr>
        <w:t>.</w:t>
      </w:r>
      <w:r w:rsidRPr="00C71DC5">
        <w:rPr>
          <w:rFonts w:eastAsia="Times New Roman"/>
          <w:kern w:val="0"/>
          <w:lang w:eastAsia="en-GB"/>
        </w:rPr>
        <w:t xml:space="preserve"> Leaders often have greater access to developmental opportunities that align with these policies, whereas general staff tend to receive less support. Despite this, all employees </w:t>
      </w:r>
      <w:r w:rsidR="00B43AE9">
        <w:rPr>
          <w:rFonts w:eastAsia="Times New Roman"/>
          <w:kern w:val="0"/>
          <w:lang w:eastAsia="en-GB"/>
        </w:rPr>
        <w:t>must</w:t>
      </w:r>
      <w:r w:rsidRPr="00C71DC5">
        <w:rPr>
          <w:rFonts w:eastAsia="Times New Roman"/>
          <w:kern w:val="0"/>
          <w:lang w:eastAsia="en-GB"/>
        </w:rPr>
        <w:t xml:space="preserve"> follow and uphold these policies in </w:t>
      </w:r>
      <w:r w:rsidRPr="00C71DC5">
        <w:rPr>
          <w:rFonts w:eastAsia="Times New Roman"/>
          <w:kern w:val="0"/>
          <w:lang w:eastAsia="en-GB"/>
        </w:rPr>
        <w:lastRenderedPageBreak/>
        <w:t xml:space="preserve">their daily responsibilities and </w:t>
      </w:r>
      <w:r w:rsidR="00C50DE3" w:rsidRPr="00C71DC5">
        <w:rPr>
          <w:rFonts w:eastAsia="Times New Roman"/>
          <w:kern w:val="0"/>
          <w:lang w:eastAsia="en-GB"/>
        </w:rPr>
        <w:t>interactions</w:t>
      </w:r>
      <w:r w:rsidR="00C50DE3" w:rsidRPr="00F346BC">
        <w:rPr>
          <w:rFonts w:eastAsia="Times New Roman"/>
          <w:kern w:val="0"/>
          <w:lang w:eastAsia="en-GB"/>
        </w:rPr>
        <w:t xml:space="preserve"> (</w:t>
      </w:r>
      <w:r w:rsidR="00D12B7F" w:rsidRPr="00F346BC">
        <w:rPr>
          <w:rFonts w:eastAsia="Times New Roman"/>
          <w:kern w:val="0"/>
          <w:lang w:eastAsia="en-GB"/>
        </w:rPr>
        <w:t xml:space="preserve">Khan </w:t>
      </w:r>
      <w:r w:rsidR="00D12B7F" w:rsidRPr="00F346BC">
        <w:rPr>
          <w:rFonts w:eastAsia="Times New Roman"/>
          <w:i/>
          <w:iCs/>
          <w:kern w:val="0"/>
          <w:lang w:eastAsia="en-GB"/>
        </w:rPr>
        <w:t>et al</w:t>
      </w:r>
      <w:r w:rsidR="00D12B7F" w:rsidRPr="00F346BC">
        <w:rPr>
          <w:rFonts w:eastAsia="Times New Roman"/>
          <w:kern w:val="0"/>
          <w:lang w:eastAsia="en-GB"/>
        </w:rPr>
        <w:t>., 2020)</w:t>
      </w:r>
      <w:r w:rsidR="00D12B7F">
        <w:rPr>
          <w:rFonts w:eastAsia="Times New Roman"/>
          <w:kern w:val="0"/>
          <w:lang w:eastAsia="en-GB"/>
        </w:rPr>
        <w:t xml:space="preserve">. </w:t>
      </w:r>
      <w:r w:rsidR="009C61A9">
        <w:rPr>
          <w:rFonts w:eastAsia="Times New Roman"/>
          <w:kern w:val="0"/>
          <w:lang w:eastAsia="en-GB"/>
        </w:rPr>
        <w:t xml:space="preserve">According to </w:t>
      </w:r>
      <w:r w:rsidR="00E20EBC">
        <w:rPr>
          <w:rFonts w:eastAsia="Times New Roman"/>
          <w:kern w:val="0"/>
          <w:lang w:eastAsia="en-GB"/>
        </w:rPr>
        <w:t xml:space="preserve">Thomas </w:t>
      </w:r>
      <w:r w:rsidR="00382062" w:rsidRPr="006B191D">
        <w:rPr>
          <w:rFonts w:eastAsia="Times New Roman"/>
          <w:i/>
          <w:iCs/>
          <w:kern w:val="0"/>
          <w:lang w:eastAsia="en-GB"/>
        </w:rPr>
        <w:t>et al</w:t>
      </w:r>
      <w:r w:rsidR="00382062">
        <w:rPr>
          <w:rFonts w:eastAsia="Times New Roman"/>
          <w:kern w:val="0"/>
          <w:lang w:eastAsia="en-GB"/>
        </w:rPr>
        <w:t xml:space="preserve">. </w:t>
      </w:r>
      <w:r w:rsidR="005A34FC">
        <w:rPr>
          <w:rFonts w:eastAsia="Times New Roman"/>
          <w:kern w:val="0"/>
          <w:lang w:eastAsia="en-GB"/>
        </w:rPr>
        <w:t>(</w:t>
      </w:r>
      <w:r w:rsidR="00382062">
        <w:rPr>
          <w:rFonts w:eastAsia="Times New Roman"/>
          <w:kern w:val="0"/>
          <w:lang w:eastAsia="en-GB"/>
        </w:rPr>
        <w:t>2021, p.11</w:t>
      </w:r>
      <w:r w:rsidR="005A34FC">
        <w:rPr>
          <w:rFonts w:eastAsia="Times New Roman"/>
          <w:kern w:val="0"/>
          <w:lang w:eastAsia="en-GB"/>
        </w:rPr>
        <w:t>)</w:t>
      </w:r>
      <w:r w:rsidR="00382062">
        <w:rPr>
          <w:rFonts w:eastAsia="Times New Roman"/>
          <w:kern w:val="0"/>
          <w:lang w:eastAsia="en-GB"/>
        </w:rPr>
        <w:t>, f</w:t>
      </w:r>
      <w:r w:rsidR="009C61A9" w:rsidRPr="009C61A9">
        <w:rPr>
          <w:rFonts w:eastAsia="Times New Roman"/>
          <w:kern w:val="0"/>
          <w:lang w:eastAsia="en-GB"/>
        </w:rPr>
        <w:t>urther research and comprehensive data collection are crucial to quantitatively and qualitatively measure the impact of education on the development of organisational systems. In particular, it is imperative to investigate how education fosters increased awareness and understanding of intersectionality, which refers to the interconnected nature of social categorisations, such as race, class, and gender, within the complex dynamics of the organisational environment</w:t>
      </w:r>
      <w:r w:rsidR="00D358F4">
        <w:rPr>
          <w:rFonts w:eastAsia="Times New Roman"/>
          <w:kern w:val="0"/>
          <w:lang w:eastAsia="en-GB"/>
        </w:rPr>
        <w:t xml:space="preserve"> (</w:t>
      </w:r>
      <w:r w:rsidR="00D358F4" w:rsidRPr="00D358F4">
        <w:rPr>
          <w:rFonts w:eastAsia="Times New Roman"/>
          <w:kern w:val="0"/>
          <w:lang w:eastAsia="en-GB"/>
        </w:rPr>
        <w:t>OECD</w:t>
      </w:r>
      <w:r w:rsidR="00D358F4">
        <w:rPr>
          <w:rFonts w:eastAsia="Times New Roman"/>
          <w:kern w:val="0"/>
          <w:lang w:eastAsia="en-GB"/>
        </w:rPr>
        <w:t xml:space="preserve">, </w:t>
      </w:r>
      <w:r w:rsidR="00D358F4" w:rsidRPr="00D358F4">
        <w:rPr>
          <w:rFonts w:eastAsia="Times New Roman"/>
          <w:kern w:val="0"/>
          <w:lang w:eastAsia="en-GB"/>
        </w:rPr>
        <w:t>2018)</w:t>
      </w:r>
      <w:r w:rsidR="00D358F4">
        <w:rPr>
          <w:rFonts w:eastAsia="Times New Roman"/>
          <w:kern w:val="0"/>
          <w:lang w:eastAsia="en-GB"/>
        </w:rPr>
        <w:t>.</w:t>
      </w:r>
      <w:r w:rsidR="009C61A9" w:rsidRPr="009C61A9">
        <w:rPr>
          <w:rFonts w:eastAsia="Times New Roman"/>
          <w:kern w:val="0"/>
          <w:lang w:eastAsia="en-GB"/>
        </w:rPr>
        <w:t xml:space="preserve"> This article includes identifying the specific aspects of education that contribute to a more inclusive and equitable organisational system and understanding how this impacts decision-making processes, human resource management, and overall organisational </w:t>
      </w:r>
      <w:r w:rsidR="00C50DE3" w:rsidRPr="009C61A9">
        <w:rPr>
          <w:rFonts w:eastAsia="Times New Roman"/>
          <w:kern w:val="0"/>
          <w:lang w:eastAsia="en-GB"/>
        </w:rPr>
        <w:t>culture</w:t>
      </w:r>
      <w:r w:rsidR="00C50DE3" w:rsidRPr="00497400">
        <w:t xml:space="preserve"> (</w:t>
      </w:r>
      <w:r w:rsidR="00D75D84" w:rsidRPr="00497400">
        <w:t xml:space="preserve">Lawren </w:t>
      </w:r>
      <w:r w:rsidR="00D75D84" w:rsidRPr="006B191D">
        <w:rPr>
          <w:i/>
          <w:iCs/>
        </w:rPr>
        <w:t>et al</w:t>
      </w:r>
      <w:r w:rsidR="00D75D84" w:rsidRPr="00D75D84">
        <w:t>.</w:t>
      </w:r>
      <w:r w:rsidR="00D75D84" w:rsidRPr="00497400">
        <w:t>, 2023)</w:t>
      </w:r>
      <w:r w:rsidR="00D75D84">
        <w:t xml:space="preserve">. </w:t>
      </w:r>
      <w:r w:rsidR="009D5F76" w:rsidRPr="009D5F76">
        <w:rPr>
          <w:rFonts w:eastAsia="Times New Roman"/>
          <w:kern w:val="0"/>
          <w:lang w:eastAsia="en-GB"/>
        </w:rPr>
        <w:t xml:space="preserve">The authors recognised the urgent need to go beyond theoretical discussions and instead take tangible steps towards integrating intersectionality into educational </w:t>
      </w:r>
      <w:r w:rsidR="00C50DE3" w:rsidRPr="009D5F76">
        <w:rPr>
          <w:rFonts w:eastAsia="Times New Roman"/>
          <w:kern w:val="0"/>
          <w:lang w:eastAsia="en-GB"/>
        </w:rPr>
        <w:t>practices</w:t>
      </w:r>
      <w:r w:rsidR="00C50DE3" w:rsidRPr="00E36AD7">
        <w:rPr>
          <w:rFonts w:eastAsia="Times New Roman"/>
          <w:kern w:val="0"/>
          <w:lang w:eastAsia="en-GB"/>
        </w:rPr>
        <w:t xml:space="preserve"> (</w:t>
      </w:r>
      <w:r w:rsidR="00787D47" w:rsidRPr="00E36AD7">
        <w:rPr>
          <w:rFonts w:eastAsia="Times New Roman"/>
          <w:kern w:val="0"/>
          <w:lang w:eastAsia="en-GB"/>
        </w:rPr>
        <w:t>Rice</w:t>
      </w:r>
      <w:r w:rsidR="00787D47" w:rsidRPr="006B191D">
        <w:rPr>
          <w:rFonts w:eastAsia="Times New Roman"/>
          <w:i/>
          <w:iCs/>
          <w:kern w:val="0"/>
          <w:lang w:eastAsia="en-GB"/>
        </w:rPr>
        <w:t xml:space="preserve"> et al</w:t>
      </w:r>
      <w:r w:rsidR="00787D47" w:rsidRPr="00787D47">
        <w:rPr>
          <w:rFonts w:eastAsia="Times New Roman"/>
          <w:kern w:val="0"/>
          <w:lang w:eastAsia="en-GB"/>
        </w:rPr>
        <w:t>.</w:t>
      </w:r>
      <w:r w:rsidR="00787D47" w:rsidRPr="00E36AD7">
        <w:rPr>
          <w:rFonts w:eastAsia="Times New Roman"/>
          <w:kern w:val="0"/>
          <w:lang w:eastAsia="en-GB"/>
        </w:rPr>
        <w:t>, 2019)</w:t>
      </w:r>
      <w:r w:rsidR="00787D47">
        <w:rPr>
          <w:rFonts w:eastAsia="Times New Roman"/>
          <w:kern w:val="0"/>
          <w:lang w:eastAsia="en-GB"/>
        </w:rPr>
        <w:t xml:space="preserve">. </w:t>
      </w:r>
      <w:r w:rsidR="009D5F76" w:rsidRPr="009D5F76">
        <w:rPr>
          <w:rFonts w:eastAsia="Times New Roman"/>
          <w:kern w:val="0"/>
          <w:lang w:eastAsia="en-GB"/>
        </w:rPr>
        <w:t xml:space="preserve">They highlighted the significance of establishing an academic framework that not only incorporates the principles of intersectionality but also thoroughly assesses the effects and results of implementing intersectionality education, providing a sense of reassurance about the validity of the </w:t>
      </w:r>
      <w:r w:rsidR="00C50DE3" w:rsidRPr="009D5F76">
        <w:rPr>
          <w:rFonts w:eastAsia="Times New Roman"/>
          <w:kern w:val="0"/>
          <w:lang w:eastAsia="en-GB"/>
        </w:rPr>
        <w:t>research</w:t>
      </w:r>
      <w:r w:rsidR="00C50DE3" w:rsidRPr="002B212C">
        <w:t xml:space="preserve"> (</w:t>
      </w:r>
      <w:r w:rsidRPr="002B212C">
        <w:t>Shonibare, 2021)</w:t>
      </w:r>
      <w:r>
        <w:t>.</w:t>
      </w:r>
    </w:p>
    <w:p w14:paraId="18587067" w14:textId="77777777" w:rsidR="006347E3" w:rsidRPr="00787D47" w:rsidRDefault="006347E3" w:rsidP="008C45B8">
      <w:pPr>
        <w:jc w:val="both"/>
        <w:rPr>
          <w:rFonts w:eastAsia="Times New Roman"/>
          <w:kern w:val="0"/>
          <w:lang w:eastAsia="en-GB"/>
        </w:rPr>
      </w:pPr>
    </w:p>
    <w:p w14:paraId="1056E6C9" w14:textId="77777777" w:rsidR="00E8358E" w:rsidRDefault="00D360ED" w:rsidP="008C45B8">
      <w:pPr>
        <w:jc w:val="both"/>
      </w:pPr>
      <w:r>
        <w:t>I</w:t>
      </w:r>
      <w:r w:rsidR="00ED1050">
        <w:t xml:space="preserve">t is </w:t>
      </w:r>
      <w:r w:rsidR="00087F53">
        <w:t>crucial to underscore the importance of recognising the intersectionality of individuals with disabilities. This recognition involves considering various aspects such as race, gender, socioeconomic background, and other identities that intersect with their disability.</w:t>
      </w:r>
      <w:r w:rsidR="00B70DDA" w:rsidRPr="00B70DDA">
        <w:rPr>
          <w:rFonts w:ascii="Roboto" w:hAnsi="Roboto"/>
          <w:color w:val="2C3E50"/>
          <w:sz w:val="23"/>
          <w:szCs w:val="23"/>
          <w:shd w:val="clear" w:color="auto" w:fill="FFFFFF"/>
        </w:rPr>
        <w:t xml:space="preserve"> </w:t>
      </w:r>
      <w:r w:rsidR="00B70DDA" w:rsidRPr="00B70DDA">
        <w:t>(Wickenden, 2023)</w:t>
      </w:r>
      <w:r w:rsidR="00D76223">
        <w:t xml:space="preserve">. </w:t>
      </w:r>
      <w:r w:rsidR="00087F53">
        <w:t xml:space="preserve">These factors can significantly influence the experiences, access to resources, and the type of support individuals may need. Understanding and valuing the complex diversity and its impact on </w:t>
      </w:r>
      <w:r w:rsidR="002A5016">
        <w:t>individuals</w:t>
      </w:r>
      <w:r w:rsidR="00087F53">
        <w:t xml:space="preserve"> is pivotal in establishing an inclusive environment </w:t>
      </w:r>
      <w:r w:rsidR="002A5016" w:rsidRPr="002A5016">
        <w:t>(Zallio and Clarkson, 2021)</w:t>
      </w:r>
      <w:r w:rsidR="002A5016">
        <w:t xml:space="preserve">. </w:t>
      </w:r>
    </w:p>
    <w:p w14:paraId="6BEB2DE9" w14:textId="77777777" w:rsidR="00E8358E" w:rsidRDefault="00E8358E" w:rsidP="008C45B8">
      <w:pPr>
        <w:jc w:val="both"/>
      </w:pPr>
    </w:p>
    <w:p w14:paraId="18A2F3F8" w14:textId="75858372" w:rsidR="00426933" w:rsidRPr="009F6409" w:rsidRDefault="00E8358E" w:rsidP="008C45B8">
      <w:pPr>
        <w:jc w:val="both"/>
        <w:rPr>
          <w:rFonts w:eastAsia="Times New Roman"/>
          <w:kern w:val="0"/>
          <w:lang w:eastAsia="en-GB"/>
        </w:rPr>
      </w:pPr>
      <w:r>
        <w:t>In Summary, e</w:t>
      </w:r>
      <w:r w:rsidR="00087F53">
        <w:t xml:space="preserve">veryone should feel respected, understood, and supported in this environment. By considering the multifaceted nature of each person's experiences, we can </w:t>
      </w:r>
      <w:r w:rsidR="00335809">
        <w:t>create a space that accommodates and</w:t>
      </w:r>
      <w:r w:rsidR="00087F53">
        <w:t xml:space="preserve"> celebrates these differences, fostering a sense of belonging and empowerment for everyone</w:t>
      </w:r>
      <w:r w:rsidR="009F6409">
        <w:t>, and promoting</w:t>
      </w:r>
      <w:r w:rsidR="00087F53">
        <w:t xml:space="preserve"> greater empathy, understanding, and collaboration by fostering inclusivity. </w:t>
      </w:r>
      <w:r w:rsidR="00A41F9D">
        <w:t>The</w:t>
      </w:r>
      <w:r w:rsidR="00087F53">
        <w:t xml:space="preserve"> strategy does not just help people with disabilities</w:t>
      </w:r>
      <w:r w:rsidR="0068471D">
        <w:t xml:space="preserve"> but</w:t>
      </w:r>
      <w:r w:rsidR="00087F53">
        <w:t xml:space="preserve"> </w:t>
      </w:r>
      <w:r w:rsidR="0068471D">
        <w:t>can</w:t>
      </w:r>
      <w:r w:rsidR="00087F53">
        <w:t xml:space="preserve"> change our whole community, making it more varied, welcoming, and lively.</w:t>
      </w:r>
      <w:r w:rsidR="00426933">
        <w:t xml:space="preserve"> </w:t>
      </w:r>
      <w:r w:rsidR="00ED1050" w:rsidRPr="00A245B2">
        <w:t xml:space="preserve">The issue of discrimination faced by individuals with disabilities, especially when it intersects </w:t>
      </w:r>
      <w:r w:rsidR="00ED1050" w:rsidRPr="00A245B2">
        <w:lastRenderedPageBreak/>
        <w:t xml:space="preserve">with other aspects of their identity, is a complex and concerning issue. It highlights the need for greater awareness and understanding of the challenges those with multiple marginalised identities face. This reflection prompts consideration of the importance of intersectional approaches in addressing discrimination and promoting inclusivity and equity for all </w:t>
      </w:r>
      <w:r w:rsidR="003D46A7" w:rsidRPr="00A245B2">
        <w:t>individuals.</w:t>
      </w:r>
      <w:r w:rsidR="003D46A7" w:rsidRPr="006D3339">
        <w:t xml:space="preserve"> </w:t>
      </w:r>
    </w:p>
    <w:p w14:paraId="57E6C9DF" w14:textId="77777777" w:rsidR="00426933" w:rsidRDefault="00426933" w:rsidP="008C45B8">
      <w:pPr>
        <w:jc w:val="both"/>
      </w:pPr>
    </w:p>
    <w:p w14:paraId="1858706B" w14:textId="3E763547" w:rsidR="00B76FF5" w:rsidRDefault="003D46A7" w:rsidP="008C45B8">
      <w:pPr>
        <w:jc w:val="both"/>
      </w:pPr>
      <w:r w:rsidRPr="006D3339">
        <w:t>Establishing</w:t>
      </w:r>
      <w:r w:rsidR="006D3339" w:rsidRPr="006D3339">
        <w:t xml:space="preserve"> policies and practices that accommodate the needs of individuals with diverse backgrounds and disabilities is a shared responsibility. However, the role of leadership in championing this cause is crucial. By acknowledging the distinct challenges experienced by various groups and implementing targeted policies and practices, leaders can establish a work setting that supports diversity, equality, and effectiveness. This approach </w:t>
      </w:r>
      <w:r w:rsidR="004147A1">
        <w:t>fosters a positive and supportive work environment for all employees and</w:t>
      </w:r>
      <w:r w:rsidR="006D3339" w:rsidRPr="006D3339">
        <w:t xml:space="preserve"> demonstrates the </w:t>
      </w:r>
      <w:r w:rsidR="00175A71">
        <w:t>organisation's</w:t>
      </w:r>
      <w:r w:rsidR="006D3339" w:rsidRPr="006D3339">
        <w:t xml:space="preserve"> commitment to </w:t>
      </w:r>
      <w:r w:rsidRPr="006D3339">
        <w:t>inclusivity.</w:t>
      </w:r>
      <w:r w:rsidRPr="00D77EDE">
        <w:t xml:space="preserve"> It</w:t>
      </w:r>
      <w:r w:rsidR="00D77EDE" w:rsidRPr="00D77EDE">
        <w:t xml:space="preserve"> is crucial to recognise the importance of representation in disability inclusion and ensure that individuals with disabilities from diverse backgrounds are represented at all levels of an organisation. Their </w:t>
      </w:r>
      <w:r w:rsidR="00823603">
        <w:t>varied</w:t>
      </w:r>
      <w:r w:rsidR="00D77EDE" w:rsidRPr="00D77EDE">
        <w:t xml:space="preserve"> perspectives and backgrounds can offer valuable insights and help overcome barriers. It is the responsibility of organisations </w:t>
      </w:r>
      <w:r w:rsidR="00823603">
        <w:t>to support and embrace the inclusion of individuals with disabilities actively</w:t>
      </w:r>
      <w:r w:rsidR="00D77EDE" w:rsidRPr="00D77EDE">
        <w:t xml:space="preserve">, taking proactive measures to foster a more diverse and supportive </w:t>
      </w:r>
      <w:r w:rsidRPr="00D77EDE">
        <w:t>environment.</w:t>
      </w:r>
      <w:r>
        <w:t xml:space="preserve"> By</w:t>
      </w:r>
      <w:r w:rsidR="00ED1050">
        <w:t xml:space="preserve"> creating accessible physical and digital environments, we empower individuals with disabilities </w:t>
      </w:r>
      <w:r w:rsidR="00823603">
        <w:t xml:space="preserve">to participate and </w:t>
      </w:r>
      <w:r w:rsidR="00BE2477">
        <w:t>make meaningful workplace contributions</w:t>
      </w:r>
      <w:r w:rsidR="00ED1050">
        <w:t>. This proactive approach ensures that designers accommodate various needs and abilities in buildings, workspaces, and digital platforms, such as wheelchair accessibility, Braille signage, screen readers, and adjustable font sizes.</w:t>
      </w:r>
    </w:p>
    <w:p w14:paraId="1858706C" w14:textId="77777777" w:rsidR="00C50DE3" w:rsidRDefault="00C50DE3" w:rsidP="008C45B8">
      <w:pPr>
        <w:jc w:val="both"/>
      </w:pPr>
    </w:p>
    <w:p w14:paraId="6DD765A7" w14:textId="77777777" w:rsidR="0030303E" w:rsidRDefault="00ED1050" w:rsidP="00C23BDD">
      <w:pPr>
        <w:jc w:val="both"/>
        <w:rPr>
          <w:rFonts w:eastAsia="Times New Roman"/>
          <w:kern w:val="0"/>
          <w:lang w:eastAsia="en-GB"/>
        </w:rPr>
      </w:pPr>
      <w:r>
        <w:t xml:space="preserve">However, providing assistive technologies and flexible work arrangements, such as telecommuting options or flexible schedules, can significantly enhance support for employees with disabilities. By implementing these measures, </w:t>
      </w:r>
      <w:r w:rsidR="008B7140">
        <w:t>organisations</w:t>
      </w:r>
      <w:r>
        <w:t xml:space="preserve"> can foster an inclusive and supportive work environment, creating an optimistic atmosphere where all employees can thrive and contribute to the best of their abilities. </w:t>
      </w:r>
      <w:r w:rsidR="00F26977" w:rsidRPr="00F26977">
        <w:t xml:space="preserve">Upon critical reflection, it becomes evident that establishing connections with disability advocacy </w:t>
      </w:r>
      <w:r w:rsidR="008B7140">
        <w:t>organisations</w:t>
      </w:r>
      <w:r w:rsidR="00F26977" w:rsidRPr="00F26977">
        <w:t xml:space="preserve">, employee resource groups, and other diversity-focused initiatives can significantly enhance disability inclusion </w:t>
      </w:r>
      <w:r w:rsidR="00F26977" w:rsidRPr="00F26977">
        <w:lastRenderedPageBreak/>
        <w:t>efforts. This collaborative approach allows for the exchange of best practices and resources, fostering a more inclusive and supportive environment for all individuals</w:t>
      </w:r>
      <w:r w:rsidR="003D46A7">
        <w:rPr>
          <w:rFonts w:eastAsia="Times New Roman"/>
          <w:kern w:val="0"/>
          <w:lang w:eastAsia="en-GB"/>
        </w:rPr>
        <w:t>.</w:t>
      </w:r>
    </w:p>
    <w:p w14:paraId="05E9A12D" w14:textId="77777777" w:rsidR="00640A72" w:rsidRDefault="00640A72" w:rsidP="00C23BDD">
      <w:pPr>
        <w:jc w:val="both"/>
        <w:rPr>
          <w:sz w:val="28"/>
          <w:szCs w:val="28"/>
          <w:u w:val="single"/>
        </w:rPr>
      </w:pPr>
    </w:p>
    <w:p w14:paraId="1320E865" w14:textId="77777777" w:rsidR="00640A72" w:rsidRDefault="00640A72" w:rsidP="00C23BDD">
      <w:pPr>
        <w:jc w:val="both"/>
        <w:rPr>
          <w:sz w:val="28"/>
          <w:szCs w:val="28"/>
          <w:u w:val="single"/>
        </w:rPr>
      </w:pPr>
    </w:p>
    <w:p w14:paraId="02287A39" w14:textId="77777777" w:rsidR="00640A72" w:rsidRDefault="00640A72" w:rsidP="00C23BDD">
      <w:pPr>
        <w:jc w:val="both"/>
        <w:rPr>
          <w:sz w:val="28"/>
          <w:szCs w:val="28"/>
          <w:u w:val="single"/>
        </w:rPr>
      </w:pPr>
    </w:p>
    <w:p w14:paraId="323833FE" w14:textId="77777777" w:rsidR="00640A72" w:rsidRDefault="00640A72" w:rsidP="00C23BDD">
      <w:pPr>
        <w:jc w:val="both"/>
        <w:rPr>
          <w:sz w:val="28"/>
          <w:szCs w:val="28"/>
          <w:u w:val="single"/>
        </w:rPr>
      </w:pPr>
    </w:p>
    <w:p w14:paraId="01CBB177" w14:textId="77777777" w:rsidR="00640A72" w:rsidRDefault="00640A72" w:rsidP="00C23BDD">
      <w:pPr>
        <w:jc w:val="both"/>
        <w:rPr>
          <w:sz w:val="28"/>
          <w:szCs w:val="28"/>
          <w:u w:val="single"/>
        </w:rPr>
      </w:pPr>
    </w:p>
    <w:p w14:paraId="55DC8002" w14:textId="77777777" w:rsidR="00640A72" w:rsidRDefault="00640A72" w:rsidP="00C23BDD">
      <w:pPr>
        <w:jc w:val="both"/>
        <w:rPr>
          <w:sz w:val="28"/>
          <w:szCs w:val="28"/>
          <w:u w:val="single"/>
        </w:rPr>
      </w:pPr>
    </w:p>
    <w:p w14:paraId="166A6325" w14:textId="77777777" w:rsidR="00640A72" w:rsidRDefault="00640A72" w:rsidP="00C23BDD">
      <w:pPr>
        <w:jc w:val="both"/>
        <w:rPr>
          <w:sz w:val="28"/>
          <w:szCs w:val="28"/>
          <w:u w:val="single"/>
        </w:rPr>
      </w:pPr>
    </w:p>
    <w:p w14:paraId="295276A5" w14:textId="77777777" w:rsidR="00640A72" w:rsidRDefault="00640A72" w:rsidP="00C23BDD">
      <w:pPr>
        <w:jc w:val="both"/>
        <w:rPr>
          <w:sz w:val="28"/>
          <w:szCs w:val="28"/>
          <w:u w:val="single"/>
        </w:rPr>
      </w:pPr>
    </w:p>
    <w:p w14:paraId="67C7DF9A" w14:textId="77777777" w:rsidR="00640A72" w:rsidRDefault="00640A72" w:rsidP="00C23BDD">
      <w:pPr>
        <w:jc w:val="both"/>
        <w:rPr>
          <w:sz w:val="28"/>
          <w:szCs w:val="28"/>
          <w:u w:val="single"/>
        </w:rPr>
      </w:pPr>
    </w:p>
    <w:p w14:paraId="3DEDA788" w14:textId="77777777" w:rsidR="00640A72" w:rsidRDefault="00640A72" w:rsidP="00C23BDD">
      <w:pPr>
        <w:jc w:val="both"/>
        <w:rPr>
          <w:sz w:val="28"/>
          <w:szCs w:val="28"/>
          <w:u w:val="single"/>
        </w:rPr>
      </w:pPr>
    </w:p>
    <w:p w14:paraId="0EF97127" w14:textId="77777777" w:rsidR="00640A72" w:rsidRDefault="00640A72" w:rsidP="00C23BDD">
      <w:pPr>
        <w:jc w:val="both"/>
        <w:rPr>
          <w:sz w:val="28"/>
          <w:szCs w:val="28"/>
          <w:u w:val="single"/>
        </w:rPr>
      </w:pPr>
    </w:p>
    <w:p w14:paraId="6B20FFBB" w14:textId="77777777" w:rsidR="00640A72" w:rsidRDefault="00640A72" w:rsidP="00C23BDD">
      <w:pPr>
        <w:jc w:val="both"/>
        <w:rPr>
          <w:sz w:val="28"/>
          <w:szCs w:val="28"/>
          <w:u w:val="single"/>
        </w:rPr>
      </w:pPr>
    </w:p>
    <w:p w14:paraId="48AF84FB" w14:textId="77777777" w:rsidR="00640A72" w:rsidRDefault="00640A72" w:rsidP="00C23BDD">
      <w:pPr>
        <w:jc w:val="both"/>
        <w:rPr>
          <w:sz w:val="28"/>
          <w:szCs w:val="28"/>
          <w:u w:val="single"/>
        </w:rPr>
      </w:pPr>
    </w:p>
    <w:p w14:paraId="1CAB92B7" w14:textId="77777777" w:rsidR="00640A72" w:rsidRDefault="00640A72" w:rsidP="00C23BDD">
      <w:pPr>
        <w:jc w:val="both"/>
        <w:rPr>
          <w:sz w:val="28"/>
          <w:szCs w:val="28"/>
          <w:u w:val="single"/>
        </w:rPr>
      </w:pPr>
    </w:p>
    <w:p w14:paraId="0C090936" w14:textId="77777777" w:rsidR="00640A72" w:rsidRDefault="00640A72" w:rsidP="00C23BDD">
      <w:pPr>
        <w:jc w:val="both"/>
        <w:rPr>
          <w:sz w:val="28"/>
          <w:szCs w:val="28"/>
          <w:u w:val="single"/>
        </w:rPr>
      </w:pPr>
    </w:p>
    <w:p w14:paraId="5BBCCE90" w14:textId="77777777" w:rsidR="00640A72" w:rsidRDefault="00640A72" w:rsidP="00C23BDD">
      <w:pPr>
        <w:jc w:val="both"/>
        <w:rPr>
          <w:sz w:val="28"/>
          <w:szCs w:val="28"/>
          <w:u w:val="single"/>
        </w:rPr>
      </w:pPr>
    </w:p>
    <w:p w14:paraId="34866C70" w14:textId="77777777" w:rsidR="00640A72" w:rsidRDefault="00640A72" w:rsidP="00C23BDD">
      <w:pPr>
        <w:jc w:val="both"/>
        <w:rPr>
          <w:sz w:val="28"/>
          <w:szCs w:val="28"/>
          <w:u w:val="single"/>
        </w:rPr>
      </w:pPr>
    </w:p>
    <w:p w14:paraId="69F2B5D1" w14:textId="77777777" w:rsidR="00640A72" w:rsidRDefault="00640A72" w:rsidP="00C23BDD">
      <w:pPr>
        <w:jc w:val="both"/>
        <w:rPr>
          <w:sz w:val="28"/>
          <w:szCs w:val="28"/>
          <w:u w:val="single"/>
        </w:rPr>
      </w:pPr>
    </w:p>
    <w:p w14:paraId="760A875E" w14:textId="77777777" w:rsidR="00640A72" w:rsidRDefault="00640A72" w:rsidP="00C23BDD">
      <w:pPr>
        <w:jc w:val="both"/>
        <w:rPr>
          <w:sz w:val="28"/>
          <w:szCs w:val="28"/>
          <w:u w:val="single"/>
        </w:rPr>
      </w:pPr>
    </w:p>
    <w:p w14:paraId="2532D64F" w14:textId="77777777" w:rsidR="00640A72" w:rsidRDefault="00640A72" w:rsidP="00C23BDD">
      <w:pPr>
        <w:jc w:val="both"/>
        <w:rPr>
          <w:sz w:val="28"/>
          <w:szCs w:val="28"/>
          <w:u w:val="single"/>
        </w:rPr>
      </w:pPr>
    </w:p>
    <w:p w14:paraId="7F7E4B36" w14:textId="77777777" w:rsidR="00640A72" w:rsidRDefault="00640A72" w:rsidP="00C23BDD">
      <w:pPr>
        <w:jc w:val="both"/>
        <w:rPr>
          <w:sz w:val="28"/>
          <w:szCs w:val="28"/>
          <w:u w:val="single"/>
        </w:rPr>
      </w:pPr>
    </w:p>
    <w:p w14:paraId="61CFD08D" w14:textId="77777777" w:rsidR="00640A72" w:rsidRDefault="00640A72" w:rsidP="00C23BDD">
      <w:pPr>
        <w:jc w:val="both"/>
        <w:rPr>
          <w:sz w:val="28"/>
          <w:szCs w:val="28"/>
          <w:u w:val="single"/>
        </w:rPr>
      </w:pPr>
    </w:p>
    <w:p w14:paraId="6D85B266" w14:textId="77777777" w:rsidR="00640A72" w:rsidRDefault="00640A72" w:rsidP="00C23BDD">
      <w:pPr>
        <w:jc w:val="both"/>
        <w:rPr>
          <w:sz w:val="28"/>
          <w:szCs w:val="28"/>
          <w:u w:val="single"/>
        </w:rPr>
      </w:pPr>
    </w:p>
    <w:p w14:paraId="27B2BB6F" w14:textId="77777777" w:rsidR="00640A72" w:rsidRDefault="00640A72" w:rsidP="00C23BDD">
      <w:pPr>
        <w:jc w:val="both"/>
        <w:rPr>
          <w:sz w:val="28"/>
          <w:szCs w:val="28"/>
          <w:u w:val="single"/>
        </w:rPr>
      </w:pPr>
    </w:p>
    <w:p w14:paraId="746217CE" w14:textId="77777777" w:rsidR="00640A72" w:rsidRDefault="00640A72" w:rsidP="00C23BDD">
      <w:pPr>
        <w:jc w:val="both"/>
        <w:rPr>
          <w:sz w:val="28"/>
          <w:szCs w:val="28"/>
          <w:u w:val="single"/>
        </w:rPr>
      </w:pPr>
    </w:p>
    <w:p w14:paraId="32506F04" w14:textId="77777777" w:rsidR="006C19D2" w:rsidRDefault="006C19D2" w:rsidP="00C23BDD">
      <w:pPr>
        <w:jc w:val="both"/>
        <w:rPr>
          <w:sz w:val="28"/>
          <w:szCs w:val="28"/>
          <w:u w:val="single"/>
        </w:rPr>
      </w:pPr>
    </w:p>
    <w:p w14:paraId="18587080" w14:textId="508C52C7" w:rsidR="00C23BDD" w:rsidRPr="0030303E" w:rsidRDefault="00ED1050" w:rsidP="00C23BDD">
      <w:pPr>
        <w:jc w:val="both"/>
        <w:rPr>
          <w:rFonts w:eastAsia="Times New Roman"/>
          <w:kern w:val="0"/>
          <w:lang w:eastAsia="en-GB"/>
        </w:rPr>
      </w:pPr>
      <w:r w:rsidRPr="00C23BDD">
        <w:rPr>
          <w:sz w:val="28"/>
          <w:szCs w:val="28"/>
          <w:u w:val="single"/>
        </w:rPr>
        <w:lastRenderedPageBreak/>
        <w:t xml:space="preserve">References </w:t>
      </w:r>
    </w:p>
    <w:p w14:paraId="18587081"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Abrams, D. (2019). </w:t>
      </w:r>
      <w:r w:rsidRPr="00C23BDD">
        <w:rPr>
          <w:rFonts w:eastAsia="Times New Roman"/>
          <w:i/>
          <w:iCs/>
          <w:kern w:val="0"/>
          <w:lang w:eastAsia="en-GB"/>
        </w:rPr>
        <w:t>Equality and Human Rights Commission Research report 56 Processes of prejudice: Theory, evidence and intervention</w:t>
      </w:r>
      <w:r w:rsidRPr="00C23BDD">
        <w:rPr>
          <w:rFonts w:eastAsia="Times New Roman"/>
          <w:kern w:val="0"/>
          <w:lang w:eastAsia="en-GB"/>
        </w:rPr>
        <w:t xml:space="preserve">. </w:t>
      </w:r>
      <w:hyperlink r:id="rId7" w:history="1">
        <w:r w:rsidRPr="00C23BDD">
          <w:rPr>
            <w:rFonts w:eastAsia="Times New Roman"/>
            <w:color w:val="467886" w:themeColor="hyperlink"/>
            <w:kern w:val="0"/>
            <w:u w:val="single"/>
            <w:lang w:eastAsia="en-GB"/>
          </w:rPr>
          <w:t>https://www.equalityhumanrights.com/sites/default/files/research-report-56-processes-of-prejudice-theory-evidence-and-intervention.pdf</w:t>
        </w:r>
      </w:hyperlink>
      <w:r w:rsidRPr="00C23BDD">
        <w:rPr>
          <w:rFonts w:eastAsia="Times New Roman"/>
          <w:kern w:val="0"/>
          <w:lang w:eastAsia="en-GB"/>
        </w:rPr>
        <w:t xml:space="preserve">. </w:t>
      </w:r>
    </w:p>
    <w:p w14:paraId="18587082"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Adabanya, U., Awosika, A., Moon, J.H., Reddy, Y.U. and Ugwuja, F. (2023). Changing a Community: A Holistic View of the Fundamental Human Needs and Their Public Health Impacts. </w:t>
      </w:r>
      <w:r w:rsidRPr="00C23BDD">
        <w:rPr>
          <w:rFonts w:eastAsia="Times New Roman"/>
          <w:i/>
          <w:iCs/>
          <w:kern w:val="0"/>
          <w:lang w:eastAsia="en-GB"/>
        </w:rPr>
        <w:t>Cureus</w:t>
      </w:r>
      <w:r w:rsidRPr="00C23BDD">
        <w:rPr>
          <w:rFonts w:eastAsia="Times New Roman"/>
          <w:kern w:val="0"/>
          <w:lang w:eastAsia="en-GB"/>
        </w:rPr>
        <w:t xml:space="preserve">, 15(8), p.e44023. </w:t>
      </w:r>
    </w:p>
    <w:p w14:paraId="18587083" w14:textId="77777777" w:rsidR="00C23BDD" w:rsidRPr="00C23BDD" w:rsidRDefault="00E97BB6" w:rsidP="00C23BDD">
      <w:pPr>
        <w:jc w:val="both"/>
        <w:rPr>
          <w:rFonts w:eastAsia="Times New Roman"/>
          <w:kern w:val="0"/>
          <w:lang w:eastAsia="en-GB"/>
        </w:rPr>
      </w:pPr>
      <w:hyperlink r:id="rId8" w:history="1">
        <w:r w:rsidR="00ED1050" w:rsidRPr="00C23BDD">
          <w:rPr>
            <w:rFonts w:eastAsia="Times New Roman"/>
            <w:color w:val="467886" w:themeColor="hyperlink"/>
            <w:kern w:val="0"/>
            <w:u w:val="single"/>
            <w:lang w:eastAsia="en-GB"/>
          </w:rPr>
          <w:t>https://doi.org/10.7759/cureus.44023</w:t>
        </w:r>
      </w:hyperlink>
      <w:r w:rsidR="00ED1050" w:rsidRPr="00C23BDD">
        <w:rPr>
          <w:rFonts w:eastAsia="Times New Roman"/>
          <w:kern w:val="0"/>
          <w:lang w:eastAsia="en-GB"/>
        </w:rPr>
        <w:t xml:space="preserve">. </w:t>
      </w:r>
    </w:p>
    <w:p w14:paraId="18587084"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Ali, Z. (2024). </w:t>
      </w:r>
      <w:r w:rsidRPr="00C23BDD">
        <w:rPr>
          <w:rFonts w:eastAsia="Times New Roman"/>
          <w:i/>
          <w:iCs/>
          <w:kern w:val="0"/>
          <w:lang w:eastAsia="en-GB"/>
        </w:rPr>
        <w:t>How to prioritise inclusion in policy development</w:t>
      </w:r>
      <w:r w:rsidRPr="00C23BDD">
        <w:rPr>
          <w:rFonts w:eastAsia="Times New Roman"/>
          <w:kern w:val="0"/>
          <w:lang w:eastAsia="en-GB"/>
        </w:rPr>
        <w:t xml:space="preserve">. Inclusive Employers. </w:t>
      </w:r>
      <w:hyperlink r:id="rId9" w:history="1">
        <w:r w:rsidRPr="00C23BDD">
          <w:rPr>
            <w:rFonts w:eastAsia="Times New Roman"/>
            <w:color w:val="467886" w:themeColor="hyperlink"/>
            <w:kern w:val="0"/>
            <w:u w:val="single"/>
            <w:lang w:eastAsia="en-GB"/>
          </w:rPr>
          <w:t>https://www.inclusiveemployers.co.uk/blog/how-to-prioritise-inclusion-in-policy-development/</w:t>
        </w:r>
      </w:hyperlink>
      <w:r w:rsidRPr="00C23BDD">
        <w:rPr>
          <w:rFonts w:eastAsia="Times New Roman"/>
          <w:kern w:val="0"/>
          <w:lang w:eastAsia="en-GB"/>
        </w:rPr>
        <w:t xml:space="preserve">. </w:t>
      </w:r>
    </w:p>
    <w:p w14:paraId="18587085"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Ali, Z. (2024). </w:t>
      </w:r>
      <w:r w:rsidRPr="00C23BDD">
        <w:rPr>
          <w:rFonts w:eastAsia="Times New Roman"/>
          <w:i/>
          <w:iCs/>
          <w:kern w:val="0"/>
          <w:lang w:eastAsia="en-GB"/>
        </w:rPr>
        <w:t>How to prioritise inclusion in policy development</w:t>
      </w:r>
      <w:r w:rsidRPr="00C23BDD">
        <w:rPr>
          <w:rFonts w:eastAsia="Times New Roman"/>
          <w:kern w:val="0"/>
          <w:lang w:eastAsia="en-GB"/>
        </w:rPr>
        <w:t xml:space="preserve">. Inclusive Employers. </w:t>
      </w:r>
      <w:hyperlink r:id="rId10" w:history="1">
        <w:r w:rsidRPr="00C23BDD">
          <w:rPr>
            <w:rFonts w:eastAsia="Times New Roman"/>
            <w:color w:val="467886" w:themeColor="hyperlink"/>
            <w:kern w:val="0"/>
            <w:u w:val="single"/>
            <w:lang w:eastAsia="en-GB"/>
          </w:rPr>
          <w:t>https://www.inclusiveemployers.co.uk/blog/how-to-prioritise-inclusion-in-policy-development/</w:t>
        </w:r>
      </w:hyperlink>
      <w:r w:rsidRPr="00C23BDD">
        <w:rPr>
          <w:rFonts w:eastAsia="Times New Roman"/>
          <w:kern w:val="0"/>
          <w:lang w:eastAsia="en-GB"/>
        </w:rPr>
        <w:t xml:space="preserve">. </w:t>
      </w:r>
    </w:p>
    <w:p w14:paraId="18587086"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Aspland, C. (2021). </w:t>
      </w:r>
      <w:r w:rsidRPr="00C23BDD">
        <w:rPr>
          <w:rFonts w:eastAsia="Times New Roman"/>
          <w:i/>
          <w:iCs/>
          <w:kern w:val="0"/>
          <w:lang w:eastAsia="en-GB"/>
        </w:rPr>
        <w:t>MA in Sociology by Research To what extent does an invisible disability impact an individual’s identity</w:t>
      </w:r>
      <w:r w:rsidRPr="00C23BDD">
        <w:rPr>
          <w:rFonts w:eastAsia="Times New Roman"/>
          <w:kern w:val="0"/>
          <w:lang w:eastAsia="en-GB"/>
        </w:rPr>
        <w:t xml:space="preserve">? </w:t>
      </w:r>
      <w:hyperlink r:id="rId11" w:history="1">
        <w:r w:rsidRPr="00C23BDD">
          <w:rPr>
            <w:rFonts w:eastAsia="Times New Roman"/>
            <w:color w:val="467886" w:themeColor="hyperlink"/>
            <w:kern w:val="0"/>
            <w:u w:val="single"/>
            <w:lang w:eastAsia="en-GB"/>
          </w:rPr>
          <w:t>https://kar.kent.ac.uk/89741/1/251caspland2021maresfinal.pdf</w:t>
        </w:r>
      </w:hyperlink>
      <w:r w:rsidRPr="00C23BDD">
        <w:rPr>
          <w:rFonts w:eastAsia="Times New Roman"/>
          <w:kern w:val="0"/>
          <w:lang w:eastAsia="en-GB"/>
        </w:rPr>
        <w:t xml:space="preserve">. </w:t>
      </w:r>
    </w:p>
    <w:p w14:paraId="18587087"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Atewologun, D. (2018). Intersectionality Theory and Practice. </w:t>
      </w:r>
      <w:r w:rsidRPr="00C23BDD">
        <w:rPr>
          <w:rFonts w:eastAsia="Times New Roman"/>
          <w:i/>
          <w:iCs/>
          <w:kern w:val="0"/>
          <w:lang w:eastAsia="en-GB"/>
        </w:rPr>
        <w:t>Oxford Research Encyclopaedia of Business and Management</w:t>
      </w:r>
      <w:r w:rsidRPr="00C23BDD">
        <w:rPr>
          <w:rFonts w:eastAsia="Times New Roman"/>
          <w:kern w:val="0"/>
          <w:lang w:eastAsia="en-GB"/>
        </w:rPr>
        <w:t xml:space="preserve">. </w:t>
      </w:r>
      <w:hyperlink r:id="rId12" w:history="1">
        <w:r w:rsidRPr="00C23BDD">
          <w:rPr>
            <w:rFonts w:eastAsia="Times New Roman"/>
            <w:color w:val="467886" w:themeColor="hyperlink"/>
            <w:kern w:val="0"/>
            <w:u w:val="single"/>
            <w:lang w:eastAsia="en-GB"/>
          </w:rPr>
          <w:t>https://doi.org/10.1093/acrefore/9780190224851.013.48</w:t>
        </w:r>
      </w:hyperlink>
      <w:r w:rsidRPr="00C23BDD">
        <w:rPr>
          <w:rFonts w:eastAsia="Times New Roman"/>
          <w:kern w:val="0"/>
          <w:lang w:eastAsia="en-GB"/>
        </w:rPr>
        <w:t xml:space="preserve">. </w:t>
      </w:r>
    </w:p>
    <w:p w14:paraId="18587088"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Atkins, G. (2021). </w:t>
      </w:r>
      <w:r w:rsidRPr="00C23BDD">
        <w:rPr>
          <w:rFonts w:eastAsia="Times New Roman"/>
          <w:i/>
          <w:iCs/>
          <w:kern w:val="0"/>
          <w:lang w:eastAsia="en-GB"/>
        </w:rPr>
        <w:t>Devolved public services</w:t>
      </w:r>
      <w:r w:rsidRPr="00C23BDD">
        <w:rPr>
          <w:rFonts w:eastAsia="Times New Roman"/>
          <w:kern w:val="0"/>
          <w:lang w:eastAsia="en-GB"/>
        </w:rPr>
        <w:t xml:space="preserve">. Institute for Government. </w:t>
      </w:r>
      <w:hyperlink r:id="rId13" w:history="1">
        <w:r w:rsidRPr="00C23BDD">
          <w:rPr>
            <w:rFonts w:eastAsia="Times New Roman"/>
            <w:color w:val="467886" w:themeColor="hyperlink"/>
            <w:kern w:val="0"/>
            <w:u w:val="single"/>
            <w:lang w:eastAsia="en-GB"/>
          </w:rPr>
          <w:t>https://www.instituteforgovernment.org.uk/report/devolved-public-services</w:t>
        </w:r>
      </w:hyperlink>
      <w:r w:rsidRPr="00C23BDD">
        <w:rPr>
          <w:rFonts w:eastAsia="Times New Roman"/>
          <w:kern w:val="0"/>
          <w:lang w:eastAsia="en-GB"/>
        </w:rPr>
        <w:t xml:space="preserve">. </w:t>
      </w:r>
    </w:p>
    <w:p w14:paraId="18587089"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 xml:space="preserve">Background and introduction: An intersectional approach to disability inclusion: A resource for members of the Bond Disability and Development Group, donors, and </w:t>
      </w:r>
      <w:r w:rsidRPr="00C23BDD">
        <w:rPr>
          <w:kern w:val="0"/>
          <w:lang w:eastAsia="en-GB"/>
        </w:rPr>
        <w:t xml:space="preserve">the </w:t>
      </w:r>
      <w:r w:rsidRPr="00C23BDD">
        <w:rPr>
          <w:rFonts w:eastAsia="Times New Roman"/>
          <w:kern w:val="0"/>
          <w:lang w:eastAsia="en-GB"/>
        </w:rPr>
        <w:t xml:space="preserve">wider NGO sector. (2024). </w:t>
      </w:r>
    </w:p>
    <w:p w14:paraId="1858708A" w14:textId="77777777" w:rsidR="00C23BDD" w:rsidRPr="00C23BDD" w:rsidRDefault="00E97BB6" w:rsidP="00C23BDD">
      <w:pPr>
        <w:jc w:val="both"/>
        <w:rPr>
          <w:rFonts w:eastAsia="Times New Roman"/>
          <w:kern w:val="0"/>
          <w:lang w:eastAsia="en-GB"/>
        </w:rPr>
      </w:pPr>
      <w:hyperlink r:id="rId14" w:history="1">
        <w:r w:rsidR="00ED1050" w:rsidRPr="00C23BDD">
          <w:rPr>
            <w:rFonts w:eastAsia="Times New Roman"/>
            <w:color w:val="467886" w:themeColor="hyperlink"/>
            <w:kern w:val="0"/>
            <w:u w:val="single"/>
            <w:lang w:eastAsia="en-GB"/>
          </w:rPr>
          <w:t>https://www.bond.org.uk/wp-content/uploads/2024/03/Bond-DDG-Intersectionality-Paper-Final-002.pdf</w:t>
        </w:r>
      </w:hyperlink>
      <w:r w:rsidR="00ED1050" w:rsidRPr="00C23BDD">
        <w:rPr>
          <w:rFonts w:eastAsia="Times New Roman"/>
          <w:kern w:val="0"/>
          <w:lang w:eastAsia="en-GB"/>
        </w:rPr>
        <w:t xml:space="preserve">. </w:t>
      </w:r>
    </w:p>
    <w:p w14:paraId="1858708B"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Barton-Crosby, J., Lynch-Huggins, S., Macnaboe, L., Liddar, A. &amp; Demarco, J. (2023). </w:t>
      </w:r>
      <w:r w:rsidRPr="00C23BDD">
        <w:rPr>
          <w:rFonts w:eastAsia="Times New Roman"/>
          <w:i/>
          <w:iCs/>
          <w:kern w:val="0"/>
          <w:lang w:eastAsia="en-GB"/>
        </w:rPr>
        <w:t xml:space="preserve">Judicial diversity: Barriers and initiatives Rapid evidence assessment </w:t>
      </w:r>
      <w:r w:rsidRPr="00C23BDD">
        <w:rPr>
          <w:rFonts w:eastAsia="Times New Roman"/>
          <w:kern w:val="0"/>
          <w:lang w:eastAsia="en-GB"/>
        </w:rPr>
        <w:t xml:space="preserve">02/Judicial%20diversity_barriers%20%26%20initiatives%20report_0.pdf. </w:t>
      </w:r>
    </w:p>
    <w:p w14:paraId="1858708C"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lastRenderedPageBreak/>
        <w:t>Bauer, G.R., Churchill, S.M., Mahendran, M., Walwyn, C., Lizotte, D. and Villa-Rueda, A.A. (2021). Intersectionality in quantitative research: A systematic review of its emergence and applications of theory and methods. </w:t>
      </w:r>
      <w:r w:rsidRPr="00C23BDD">
        <w:rPr>
          <w:rFonts w:eastAsia="Times New Roman"/>
          <w:i/>
          <w:iCs/>
          <w:kern w:val="0"/>
          <w:lang w:eastAsia="en-GB"/>
        </w:rPr>
        <w:t>SSM - Population Health</w:t>
      </w:r>
      <w:r w:rsidRPr="00C23BDD">
        <w:rPr>
          <w:rFonts w:eastAsia="Times New Roman"/>
          <w:kern w:val="0"/>
          <w:lang w:eastAsia="en-GB"/>
        </w:rPr>
        <w:t xml:space="preserve">, 14(1), pp.100–798. </w:t>
      </w:r>
      <w:hyperlink r:id="rId15" w:history="1">
        <w:r w:rsidRPr="00C23BDD">
          <w:rPr>
            <w:rFonts w:eastAsia="Times New Roman"/>
            <w:color w:val="467886" w:themeColor="hyperlink"/>
            <w:kern w:val="0"/>
            <w:u w:val="single"/>
            <w:lang w:eastAsia="en-GB"/>
          </w:rPr>
          <w:t>https://doi.org/10.1016/j.ssmph.2021.100798</w:t>
        </w:r>
      </w:hyperlink>
      <w:r w:rsidRPr="00C23BDD">
        <w:rPr>
          <w:rFonts w:eastAsia="Times New Roman"/>
          <w:kern w:val="0"/>
          <w:lang w:eastAsia="en-GB"/>
        </w:rPr>
        <w:t xml:space="preserve">. </w:t>
      </w:r>
    </w:p>
    <w:p w14:paraId="1858708D" w14:textId="77777777" w:rsidR="00C23BDD" w:rsidRPr="00C23BDD" w:rsidRDefault="00ED1050" w:rsidP="00C23BDD">
      <w:pPr>
        <w:jc w:val="both"/>
      </w:pPr>
      <w:r w:rsidRPr="00C23BDD">
        <w:t>Bauminger, Nirit, Hany Shorr Edelsztein, and Janice Morash. 2005. ‘‘Social Information Processing and Emotional Understanding in Children with LD.’’ Journal of Learning Disabilities 38:45–61.</w:t>
      </w:r>
    </w:p>
    <w:p w14:paraId="1858708E"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Browne, E., Carter, B., Avis, W. &amp; Blackburn, D. (2015). </w:t>
      </w:r>
      <w:r w:rsidRPr="00C23BDD">
        <w:rPr>
          <w:rFonts w:eastAsia="Times New Roman"/>
          <w:i/>
          <w:iCs/>
          <w:kern w:val="0"/>
          <w:lang w:eastAsia="en-GB"/>
        </w:rPr>
        <w:t>Helpdesk Research Report Evidence on outcomes of an inclusive societies approach</w:t>
      </w:r>
      <w:r w:rsidRPr="00C23BDD">
        <w:rPr>
          <w:rFonts w:eastAsia="Times New Roman"/>
          <w:kern w:val="0"/>
          <w:lang w:eastAsia="en-GB"/>
        </w:rPr>
        <w:t xml:space="preserve">. </w:t>
      </w:r>
      <w:hyperlink r:id="rId16" w:history="1">
        <w:r w:rsidRPr="00C23BDD">
          <w:rPr>
            <w:rFonts w:eastAsia="Times New Roman"/>
            <w:color w:val="467886" w:themeColor="hyperlink"/>
            <w:kern w:val="0"/>
            <w:u w:val="single"/>
            <w:lang w:eastAsia="en-GB"/>
          </w:rPr>
          <w:t>https://assets.publishing.service.gov.uk/media/57a0896d40f0b64974000098/1235-Evidence-on-outcomes-of-an-inclusive-societies-approach.pdf</w:t>
        </w:r>
      </w:hyperlink>
      <w:r w:rsidRPr="00C23BDD">
        <w:rPr>
          <w:rFonts w:eastAsia="Times New Roman"/>
          <w:kern w:val="0"/>
          <w:lang w:eastAsia="en-GB"/>
        </w:rPr>
        <w:t xml:space="preserve">. </w:t>
      </w:r>
    </w:p>
    <w:p w14:paraId="1858708F"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Brynin, M. (2017). </w:t>
      </w:r>
      <w:r w:rsidRPr="00C23BDD">
        <w:rPr>
          <w:rFonts w:eastAsia="Times New Roman"/>
          <w:i/>
          <w:iCs/>
          <w:kern w:val="0"/>
          <w:lang w:eastAsia="en-GB"/>
        </w:rPr>
        <w:t>The gender pay gap Equality and Human Rights Commission Research report 109 | Pay gaps research</w:t>
      </w:r>
      <w:r w:rsidRPr="00C23BDD">
        <w:rPr>
          <w:rFonts w:eastAsia="Times New Roman"/>
          <w:kern w:val="0"/>
          <w:lang w:eastAsia="en-GB"/>
        </w:rPr>
        <w:t xml:space="preserve">. p.7. </w:t>
      </w:r>
      <w:hyperlink r:id="rId17" w:history="1">
        <w:r w:rsidRPr="00C23BDD">
          <w:rPr>
            <w:rFonts w:eastAsia="Times New Roman"/>
            <w:color w:val="467886" w:themeColor="hyperlink"/>
            <w:kern w:val="0"/>
            <w:u w:val="single"/>
            <w:lang w:eastAsia="en-GB"/>
          </w:rPr>
          <w:t>https://www.equalityhumanrights.com/sites/default/files/research-report-109-the-gender-pay-gap.pdf</w:t>
        </w:r>
      </w:hyperlink>
      <w:r w:rsidRPr="00C23BDD">
        <w:rPr>
          <w:rFonts w:eastAsia="Times New Roman"/>
          <w:kern w:val="0"/>
          <w:lang w:eastAsia="en-GB"/>
        </w:rPr>
        <w:t xml:space="preserve">. </w:t>
      </w:r>
    </w:p>
    <w:p w14:paraId="18587090"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Case, A. and Kraftman, L. (2022). </w:t>
      </w:r>
      <w:r w:rsidRPr="00C23BDD">
        <w:rPr>
          <w:rFonts w:eastAsia="Times New Roman"/>
          <w:i/>
          <w:iCs/>
          <w:kern w:val="0"/>
          <w:lang w:eastAsia="en-GB"/>
        </w:rPr>
        <w:t>Health inequalities</w:t>
      </w:r>
      <w:r w:rsidRPr="00C23BDD">
        <w:rPr>
          <w:rFonts w:eastAsia="Times New Roman"/>
          <w:kern w:val="0"/>
          <w:lang w:eastAsia="en-GB"/>
        </w:rPr>
        <w:t xml:space="preserve">. </w:t>
      </w:r>
      <w:hyperlink r:id="rId18" w:history="1">
        <w:r w:rsidRPr="00C23BDD">
          <w:rPr>
            <w:rFonts w:eastAsia="Times New Roman"/>
            <w:color w:val="467886" w:themeColor="hyperlink"/>
            <w:kern w:val="0"/>
            <w:u w:val="single"/>
            <w:lang w:eastAsia="en-GB"/>
          </w:rPr>
          <w:t>https://ifs.org.uk/sites/default/files/2022-11/Health-inequalities-The-IFS-Deaton-Review-of-Inequalities.pdf</w:t>
        </w:r>
      </w:hyperlink>
      <w:r w:rsidRPr="00C23BDD">
        <w:rPr>
          <w:rFonts w:eastAsia="Times New Roman"/>
          <w:kern w:val="0"/>
          <w:lang w:eastAsia="en-GB"/>
        </w:rPr>
        <w:t xml:space="preserve">. </w:t>
      </w:r>
    </w:p>
    <w:p w14:paraId="18587091" w14:textId="77777777" w:rsidR="00C23BDD" w:rsidRPr="00C23BDD" w:rsidRDefault="00ED1050" w:rsidP="00C23BDD">
      <w:pPr>
        <w:jc w:val="both"/>
        <w:rPr>
          <w:rFonts w:eastAsia="Times New Roman"/>
          <w:kern w:val="0"/>
          <w:lang w:eastAsia="en-GB"/>
        </w:rPr>
      </w:pPr>
      <w:r w:rsidRPr="00C23BDD">
        <w:rPr>
          <w:shd w:val="clear" w:color="auto" w:fill="FFFFFF"/>
        </w:rPr>
        <w:t xml:space="preserve">Cole, N. L., Ph.D. (2023, April 5). Biography of Patricia Hill Collins, Esteemed Sociologist. </w:t>
      </w:r>
      <w:hyperlink r:id="rId19" w:history="1">
        <w:r w:rsidRPr="00C23BDD">
          <w:rPr>
            <w:color w:val="467886" w:themeColor="hyperlink"/>
            <w:u w:val="single"/>
            <w:shd w:val="clear" w:color="auto" w:fill="FFFFFF"/>
          </w:rPr>
          <w:t>https://www.thoughtco.com/patricia-hill-collins-3026479</w:t>
        </w:r>
      </w:hyperlink>
    </w:p>
    <w:p w14:paraId="18587092"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Collins, P.H., da Silva, E.C.G., Ergun, E., Furseth, I., Bond, K.D. and Martínez-Palacios, J. (2021). Intersectionality as Critical Social Theory. </w:t>
      </w:r>
      <w:r w:rsidRPr="00C23BDD">
        <w:rPr>
          <w:rFonts w:eastAsia="Times New Roman"/>
          <w:i/>
          <w:iCs/>
          <w:kern w:val="0"/>
          <w:lang w:eastAsia="en-GB"/>
        </w:rPr>
        <w:t>Contemporary Political Theory</w:t>
      </w:r>
      <w:r w:rsidRPr="00C23BDD">
        <w:rPr>
          <w:rFonts w:eastAsia="Times New Roman"/>
          <w:kern w:val="0"/>
          <w:lang w:eastAsia="en-GB"/>
        </w:rPr>
        <w:t>, 20(3), pp.690–725.</w:t>
      </w:r>
    </w:p>
    <w:p w14:paraId="18587093" w14:textId="77777777" w:rsidR="00C23BDD" w:rsidRPr="00C23BDD" w:rsidRDefault="00E97BB6" w:rsidP="00C23BDD">
      <w:pPr>
        <w:jc w:val="both"/>
        <w:rPr>
          <w:rFonts w:eastAsia="Times New Roman"/>
          <w:kern w:val="0"/>
          <w:lang w:eastAsia="en-GB"/>
        </w:rPr>
      </w:pPr>
      <w:hyperlink r:id="rId20" w:history="1">
        <w:r w:rsidR="00ED1050" w:rsidRPr="00C23BDD">
          <w:rPr>
            <w:rFonts w:eastAsia="Times New Roman"/>
            <w:color w:val="467886" w:themeColor="hyperlink"/>
            <w:kern w:val="0"/>
            <w:u w:val="single"/>
            <w:lang w:eastAsia="en-GB"/>
          </w:rPr>
          <w:t>https://doi.org/10.1057/s41296-021-00490-0</w:t>
        </w:r>
      </w:hyperlink>
      <w:r w:rsidR="00ED1050" w:rsidRPr="00C23BDD">
        <w:rPr>
          <w:rFonts w:eastAsia="Times New Roman"/>
          <w:kern w:val="0"/>
          <w:lang w:eastAsia="en-GB"/>
        </w:rPr>
        <w:t xml:space="preserve">. </w:t>
      </w:r>
    </w:p>
    <w:p w14:paraId="18587094"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Cp (2021). </w:t>
      </w:r>
      <w:r w:rsidRPr="00C23BDD">
        <w:rPr>
          <w:rFonts w:eastAsia="Times New Roman"/>
          <w:i/>
          <w:iCs/>
          <w:kern w:val="0"/>
          <w:lang w:eastAsia="en-GB"/>
        </w:rPr>
        <w:t>National Disability Strategy</w:t>
      </w:r>
      <w:r w:rsidRPr="00C23BDD">
        <w:rPr>
          <w:rFonts w:eastAsia="Times New Roman"/>
          <w:kern w:val="0"/>
          <w:lang w:eastAsia="en-GB"/>
        </w:rPr>
        <w:t xml:space="preserve">. </w:t>
      </w:r>
      <w:hyperlink r:id="rId21" w:history="1">
        <w:r w:rsidRPr="00C23BDD">
          <w:rPr>
            <w:rFonts w:eastAsia="Times New Roman"/>
            <w:color w:val="467886" w:themeColor="hyperlink"/>
            <w:kern w:val="0"/>
            <w:u w:val="single"/>
            <w:lang w:eastAsia="en-GB"/>
          </w:rPr>
          <w:t>https://assets.publishing.service.gov.uk/media/60fff9b8d3bf7f0452a7a939/National-Disability-Strategy_web-accesible-pdf.pdf</w:t>
        </w:r>
      </w:hyperlink>
      <w:r w:rsidRPr="00C23BDD">
        <w:rPr>
          <w:rFonts w:eastAsia="Times New Roman"/>
          <w:kern w:val="0"/>
          <w:lang w:eastAsia="en-GB"/>
        </w:rPr>
        <w:t xml:space="preserve">. </w:t>
      </w:r>
    </w:p>
    <w:p w14:paraId="18587095"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 xml:space="preserve">Crenshaw, K. (1989). Demarginalising the Intersection of Race and Sex: </w:t>
      </w:r>
      <w:r w:rsidR="0076371A">
        <w:rPr>
          <w:rFonts w:eastAsia="Times New Roman"/>
          <w:kern w:val="0"/>
          <w:lang w:eastAsia="en-GB"/>
        </w:rPr>
        <w:t>A</w:t>
      </w:r>
      <w:r w:rsidRPr="00C23BDD">
        <w:rPr>
          <w:rFonts w:eastAsia="Times New Roman"/>
          <w:kern w:val="0"/>
          <w:lang w:eastAsia="en-GB"/>
        </w:rPr>
        <w:t xml:space="preserve"> Black Feminist Critique of Anti-discrimination Doctrine, Feminist Theory and Antiracist Politics. </w:t>
      </w:r>
      <w:r w:rsidRPr="00C23BDD">
        <w:rPr>
          <w:rFonts w:eastAsia="Times New Roman"/>
          <w:i/>
          <w:iCs/>
          <w:kern w:val="0"/>
          <w:lang w:eastAsia="en-GB"/>
        </w:rPr>
        <w:t>University of Chicago Legal Forum</w:t>
      </w:r>
      <w:r w:rsidRPr="00C23BDD">
        <w:rPr>
          <w:rFonts w:eastAsia="Times New Roman"/>
          <w:kern w:val="0"/>
          <w:lang w:eastAsia="en-GB"/>
        </w:rPr>
        <w:t xml:space="preserve">, 1989(1), 139–167. </w:t>
      </w:r>
      <w:hyperlink r:id="rId22" w:history="1">
        <w:r w:rsidRPr="00C23BDD">
          <w:rPr>
            <w:rFonts w:eastAsia="Times New Roman"/>
            <w:color w:val="467886" w:themeColor="hyperlink"/>
            <w:kern w:val="0"/>
            <w:u w:val="single"/>
            <w:lang w:eastAsia="en-GB"/>
          </w:rPr>
          <w:t>https://chicagounbound.uchicago.edu/cgi/viewcontent.cgi?article=1052&amp;context=uclf</w:t>
        </w:r>
      </w:hyperlink>
      <w:r w:rsidRPr="00C23BDD">
        <w:rPr>
          <w:rFonts w:eastAsia="Times New Roman"/>
          <w:kern w:val="0"/>
          <w:lang w:eastAsia="en-GB"/>
        </w:rPr>
        <w:t xml:space="preserve">. </w:t>
      </w:r>
    </w:p>
    <w:p w14:paraId="18587096"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lastRenderedPageBreak/>
        <w:t>Crenshaw, K. (1991). Mapping the Margins: Intersectionality, Identity Politics, and Violence against Women of Color. </w:t>
      </w:r>
      <w:r w:rsidRPr="00C23BDD">
        <w:rPr>
          <w:rFonts w:eastAsia="Times New Roman"/>
          <w:i/>
          <w:iCs/>
          <w:kern w:val="0"/>
          <w:lang w:eastAsia="en-GB"/>
        </w:rPr>
        <w:t>Stanford Law Review</w:t>
      </w:r>
      <w:r w:rsidRPr="00C23BDD">
        <w:rPr>
          <w:rFonts w:eastAsia="Times New Roman"/>
          <w:kern w:val="0"/>
          <w:lang w:eastAsia="en-GB"/>
        </w:rPr>
        <w:t xml:space="preserve">, 43(6), 1241–1299. </w:t>
      </w:r>
      <w:hyperlink r:id="rId23" w:history="1">
        <w:r w:rsidRPr="00C23BDD">
          <w:rPr>
            <w:rFonts w:eastAsia="Times New Roman"/>
            <w:color w:val="467886" w:themeColor="hyperlink"/>
            <w:kern w:val="0"/>
            <w:u w:val="single"/>
            <w:lang w:eastAsia="en-GB"/>
          </w:rPr>
          <w:t>https://doi.org/10.2307/1229039</w:t>
        </w:r>
      </w:hyperlink>
      <w:r w:rsidRPr="00C23BDD">
        <w:rPr>
          <w:rFonts w:eastAsia="Times New Roman"/>
          <w:kern w:val="0"/>
          <w:lang w:eastAsia="en-GB"/>
        </w:rPr>
        <w:t xml:space="preserve">.   </w:t>
      </w:r>
    </w:p>
    <w:p w14:paraId="18587097"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Davis, K. (2008). Intersectionality as buzzword: A sociology of science perspective on what makes a feminist theory successful. </w:t>
      </w:r>
      <w:r w:rsidRPr="00C23BDD">
        <w:rPr>
          <w:rFonts w:eastAsia="Times New Roman"/>
          <w:i/>
          <w:iCs/>
          <w:kern w:val="0"/>
          <w:lang w:eastAsia="en-GB"/>
        </w:rPr>
        <w:t>Feminist Theory</w:t>
      </w:r>
      <w:r w:rsidRPr="00C23BDD">
        <w:rPr>
          <w:rFonts w:eastAsia="Times New Roman"/>
          <w:kern w:val="0"/>
          <w:lang w:eastAsia="en-GB"/>
        </w:rPr>
        <w:t>, 9(1), 67–85.</w:t>
      </w:r>
    </w:p>
    <w:p w14:paraId="18587098"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Dennissen, M., Benschop, Y. and van den Brink, M. (2018). Rethinking Diversity Management: An Intersectional Analysis of Diversity Networks. </w:t>
      </w:r>
      <w:r w:rsidRPr="00C23BDD">
        <w:rPr>
          <w:rFonts w:eastAsia="Times New Roman"/>
          <w:i/>
          <w:iCs/>
          <w:kern w:val="0"/>
          <w:lang w:eastAsia="en-GB"/>
        </w:rPr>
        <w:t>Organization Studies</w:t>
      </w:r>
      <w:r w:rsidRPr="00C23BDD">
        <w:rPr>
          <w:rFonts w:eastAsia="Times New Roman"/>
          <w:kern w:val="0"/>
          <w:lang w:eastAsia="en-GB"/>
        </w:rPr>
        <w:t xml:space="preserve">, 41(2), p.017084061880010. </w:t>
      </w:r>
    </w:p>
    <w:p w14:paraId="18587099" w14:textId="77777777" w:rsidR="00C23BDD" w:rsidRPr="00C23BDD" w:rsidRDefault="00E97BB6" w:rsidP="00C23BDD">
      <w:pPr>
        <w:jc w:val="both"/>
        <w:rPr>
          <w:rFonts w:eastAsia="Times New Roman"/>
          <w:kern w:val="0"/>
          <w:lang w:eastAsia="en-GB"/>
        </w:rPr>
      </w:pPr>
      <w:hyperlink r:id="rId24" w:history="1">
        <w:r w:rsidR="00ED1050" w:rsidRPr="00C23BDD">
          <w:rPr>
            <w:rFonts w:eastAsia="Times New Roman"/>
            <w:color w:val="467886" w:themeColor="hyperlink"/>
            <w:kern w:val="0"/>
            <w:u w:val="single"/>
            <w:lang w:eastAsia="en-GB"/>
          </w:rPr>
          <w:t>https://doi.org/10.1177/0170840618800103</w:t>
        </w:r>
      </w:hyperlink>
      <w:r w:rsidR="00ED1050" w:rsidRPr="00C23BDD">
        <w:rPr>
          <w:rFonts w:eastAsia="Times New Roman"/>
          <w:kern w:val="0"/>
          <w:lang w:eastAsia="en-GB"/>
        </w:rPr>
        <w:t xml:space="preserve">. </w:t>
      </w:r>
    </w:p>
    <w:p w14:paraId="1858709A"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DESA (2019). </w:t>
      </w:r>
      <w:r w:rsidRPr="00C23BDD">
        <w:rPr>
          <w:rFonts w:eastAsia="Times New Roman"/>
          <w:i/>
          <w:iCs/>
          <w:kern w:val="0"/>
          <w:lang w:eastAsia="en-GB"/>
        </w:rPr>
        <w:t>Creating an Inclusive Society: Practical Strategies to Promote Social Integration Chapter One: A Vision for an Inclusive Society</w:t>
      </w:r>
      <w:r w:rsidRPr="00C23BDD">
        <w:rPr>
          <w:rFonts w:eastAsia="Times New Roman"/>
          <w:kern w:val="0"/>
          <w:lang w:eastAsia="en-GB"/>
        </w:rPr>
        <w:t xml:space="preserve">. </w:t>
      </w:r>
      <w:hyperlink r:id="rId25" w:history="1">
        <w:r w:rsidRPr="00C23BDD">
          <w:rPr>
            <w:rFonts w:eastAsia="Times New Roman"/>
            <w:color w:val="467886" w:themeColor="hyperlink"/>
            <w:kern w:val="0"/>
            <w:u w:val="single"/>
            <w:lang w:eastAsia="en-GB"/>
          </w:rPr>
          <w:t>https://www.un.org/esa/socdev/egms/docs/2009/Ghana/inclusive-society.pdf</w:t>
        </w:r>
      </w:hyperlink>
      <w:r w:rsidRPr="00C23BDD">
        <w:rPr>
          <w:rFonts w:eastAsia="Times New Roman"/>
          <w:kern w:val="0"/>
          <w:lang w:eastAsia="en-GB"/>
        </w:rPr>
        <w:t xml:space="preserve">. </w:t>
      </w:r>
    </w:p>
    <w:p w14:paraId="1858709B"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Do-IT Profiler. (2021). </w:t>
      </w:r>
      <w:r w:rsidRPr="00C23BDD">
        <w:rPr>
          <w:rFonts w:eastAsia="Times New Roman"/>
          <w:i/>
          <w:iCs/>
          <w:kern w:val="0"/>
          <w:lang w:eastAsia="en-GB"/>
        </w:rPr>
        <w:t>Neurodiversity is coming out in 2021</w:t>
      </w:r>
      <w:r w:rsidRPr="00C23BDD">
        <w:rPr>
          <w:rFonts w:eastAsia="Times New Roman"/>
          <w:kern w:val="0"/>
          <w:lang w:eastAsia="en-GB"/>
        </w:rPr>
        <w:t xml:space="preserve">. </w:t>
      </w:r>
      <w:hyperlink r:id="rId26" w:history="1">
        <w:r w:rsidRPr="00C23BDD">
          <w:rPr>
            <w:rFonts w:eastAsia="Times New Roman"/>
            <w:color w:val="467886" w:themeColor="hyperlink"/>
            <w:kern w:val="0"/>
            <w:u w:val="single"/>
            <w:lang w:eastAsia="en-GB"/>
          </w:rPr>
          <w:t>https://doitprofiler.com/insight/is-neurodiversity-coming-out-in-2021-and-should-we-have-to/</w:t>
        </w:r>
      </w:hyperlink>
    </w:p>
    <w:p w14:paraId="1858709C"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Europa. EU. (2019). </w:t>
      </w:r>
      <w:r w:rsidRPr="00C23BDD">
        <w:rPr>
          <w:rFonts w:eastAsia="Times New Roman"/>
          <w:i/>
          <w:iCs/>
          <w:kern w:val="0"/>
          <w:lang w:eastAsia="en-GB"/>
        </w:rPr>
        <w:t>Search database | Supporting analyses | Committees | European Parliament</w:t>
      </w:r>
      <w:r w:rsidRPr="00C23BDD">
        <w:rPr>
          <w:rFonts w:eastAsia="Times New Roman"/>
          <w:kern w:val="0"/>
          <w:lang w:eastAsia="en-GB"/>
        </w:rPr>
        <w:t xml:space="preserve">. </w:t>
      </w:r>
    </w:p>
    <w:p w14:paraId="1858709D" w14:textId="77777777" w:rsidR="00C23BDD" w:rsidRPr="00C23BDD" w:rsidRDefault="00E97BB6" w:rsidP="00C23BDD">
      <w:pPr>
        <w:jc w:val="both"/>
        <w:rPr>
          <w:rFonts w:eastAsia="Times New Roman"/>
          <w:kern w:val="0"/>
          <w:lang w:eastAsia="en-GB"/>
        </w:rPr>
      </w:pPr>
      <w:hyperlink r:id="rId27" w:history="1">
        <w:r w:rsidR="00ED1050" w:rsidRPr="00C23BDD">
          <w:rPr>
            <w:rFonts w:eastAsia="Times New Roman"/>
            <w:color w:val="467886" w:themeColor="hyperlink"/>
            <w:kern w:val="0"/>
            <w:u w:val="single"/>
            <w:lang w:eastAsia="en-GB"/>
          </w:rPr>
          <w:t>http://www.europarl.europa.eu/studies</w:t>
        </w:r>
      </w:hyperlink>
      <w:r w:rsidR="00ED1050" w:rsidRPr="00C23BDD">
        <w:rPr>
          <w:rFonts w:eastAsia="Times New Roman"/>
          <w:kern w:val="0"/>
          <w:lang w:eastAsia="en-GB"/>
        </w:rPr>
        <w:t xml:space="preserve">. </w:t>
      </w:r>
    </w:p>
    <w:p w14:paraId="1858709E"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Fulfilling Potential Building a deeper understanding of disability in the UK today. (2013).</w:t>
      </w:r>
    </w:p>
    <w:p w14:paraId="1858709F"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Garland-Thomson, R. (1996). </w:t>
      </w:r>
      <w:r w:rsidRPr="00C23BDD">
        <w:rPr>
          <w:rFonts w:eastAsia="Times New Roman"/>
          <w:i/>
          <w:iCs/>
          <w:kern w:val="0"/>
          <w:lang w:eastAsia="en-GB"/>
        </w:rPr>
        <w:t>Extraordinary bodies: Figuring physical disability in American culture and literature</w:t>
      </w:r>
      <w:r w:rsidRPr="00C23BDD">
        <w:rPr>
          <w:rFonts w:eastAsia="Times New Roman"/>
          <w:kern w:val="0"/>
          <w:lang w:eastAsia="en-GB"/>
        </w:rPr>
        <w:t>. New York: Columbia University Press.</w:t>
      </w:r>
    </w:p>
    <w:p w14:paraId="185870A0" w14:textId="77777777" w:rsidR="00C23BDD" w:rsidRPr="00C23BDD" w:rsidRDefault="00ED1050" w:rsidP="00C23BDD">
      <w:pPr>
        <w:jc w:val="both"/>
      </w:pPr>
      <w:r w:rsidRPr="00C23BDD">
        <w:t>Goffman, E. (1963). Stigma: Notes on the Management of a Spoiled Identity. New York, NY: Simon &amp; Schuster.</w:t>
      </w:r>
    </w:p>
    <w:p w14:paraId="185870A1"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Gov. uk (2020). </w:t>
      </w:r>
      <w:r w:rsidRPr="00C23BDD">
        <w:rPr>
          <w:rFonts w:eastAsia="Times New Roman"/>
          <w:i/>
          <w:iCs/>
          <w:kern w:val="0"/>
          <w:lang w:eastAsia="en-GB"/>
        </w:rPr>
        <w:t>Living with Non-Visible Disabilities - The Disability Unit</w:t>
      </w:r>
      <w:r w:rsidRPr="00C23BDD">
        <w:rPr>
          <w:rFonts w:eastAsia="Times New Roman"/>
          <w:kern w:val="0"/>
          <w:lang w:eastAsia="en-GB"/>
        </w:rPr>
        <w:t xml:space="preserve">. disabilityunit.blog.gov.uk. </w:t>
      </w:r>
    </w:p>
    <w:p w14:paraId="185870A2" w14:textId="77777777" w:rsidR="00C23BDD" w:rsidRPr="00C23BDD" w:rsidRDefault="00E97BB6" w:rsidP="00C23BDD">
      <w:pPr>
        <w:jc w:val="both"/>
        <w:rPr>
          <w:rFonts w:eastAsia="Times New Roman"/>
          <w:kern w:val="0"/>
          <w:lang w:eastAsia="en-GB"/>
        </w:rPr>
      </w:pPr>
      <w:hyperlink r:id="rId28" w:history="1">
        <w:r w:rsidR="00ED1050" w:rsidRPr="00C23BDD">
          <w:rPr>
            <w:rFonts w:eastAsia="Times New Roman"/>
            <w:color w:val="467886" w:themeColor="hyperlink"/>
            <w:kern w:val="0"/>
            <w:u w:val="single"/>
            <w:lang w:eastAsia="en-GB"/>
          </w:rPr>
          <w:t>https://disabilityunit.blog.gov.uk/2020/12/17/living-with-non-visible-disabilities/</w:t>
        </w:r>
      </w:hyperlink>
      <w:r w:rsidR="00ED1050" w:rsidRPr="00C23BDD">
        <w:rPr>
          <w:rFonts w:eastAsia="Times New Roman"/>
          <w:kern w:val="0"/>
          <w:lang w:eastAsia="en-GB"/>
        </w:rPr>
        <w:t xml:space="preserve">. </w:t>
      </w:r>
    </w:p>
    <w:p w14:paraId="185870A3"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GOV.UK. (2023). </w:t>
      </w:r>
      <w:r w:rsidRPr="00C23BDD">
        <w:rPr>
          <w:rFonts w:eastAsia="Times New Roman"/>
          <w:i/>
          <w:iCs/>
          <w:kern w:val="0"/>
          <w:lang w:eastAsia="en-GB"/>
        </w:rPr>
        <w:t>Office for Disability Issues</w:t>
      </w:r>
      <w:r w:rsidRPr="00C23BDD">
        <w:rPr>
          <w:rFonts w:eastAsia="Times New Roman"/>
          <w:kern w:val="0"/>
          <w:lang w:eastAsia="en-GB"/>
        </w:rPr>
        <w:t xml:space="preserve">. </w:t>
      </w:r>
    </w:p>
    <w:p w14:paraId="185870A4" w14:textId="77777777" w:rsidR="00C23BDD" w:rsidRPr="00C23BDD" w:rsidRDefault="00E97BB6" w:rsidP="00C23BDD">
      <w:pPr>
        <w:jc w:val="both"/>
        <w:rPr>
          <w:rFonts w:eastAsia="Times New Roman"/>
          <w:kern w:val="0"/>
          <w:lang w:eastAsia="en-GB"/>
        </w:rPr>
      </w:pPr>
      <w:hyperlink r:id="rId29" w:history="1">
        <w:r w:rsidR="00ED1050" w:rsidRPr="00C23BDD">
          <w:rPr>
            <w:rFonts w:eastAsia="Times New Roman"/>
            <w:color w:val="467886" w:themeColor="hyperlink"/>
            <w:kern w:val="0"/>
            <w:u w:val="single"/>
            <w:lang w:eastAsia="en-GB"/>
          </w:rPr>
          <w:t>http://www.odi.gov.uk/fulfilling-potential</w:t>
        </w:r>
      </w:hyperlink>
    </w:p>
    <w:p w14:paraId="185870A5"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 xml:space="preserve">HOUSE OF LORDS Select Committee on the Equality Act 2010 and Disability The Equality Act 2010: the impact on disabled people. (2015-16). </w:t>
      </w:r>
      <w:hyperlink r:id="rId30" w:history="1">
        <w:r w:rsidRPr="00C23BDD">
          <w:rPr>
            <w:rFonts w:eastAsia="Times New Roman"/>
            <w:color w:val="467886" w:themeColor="hyperlink"/>
            <w:kern w:val="0"/>
            <w:u w:val="single"/>
            <w:lang w:eastAsia="en-GB"/>
          </w:rPr>
          <w:t>https://publications.parliament.uk/pa/ld201516/ldselect/ldeqact/117/117.pdf</w:t>
        </w:r>
      </w:hyperlink>
      <w:r w:rsidRPr="00C23BDD">
        <w:rPr>
          <w:rFonts w:eastAsia="Times New Roman"/>
          <w:kern w:val="0"/>
          <w:lang w:eastAsia="en-GB"/>
        </w:rPr>
        <w:t xml:space="preserve">. </w:t>
      </w:r>
    </w:p>
    <w:p w14:paraId="185870A6" w14:textId="77777777" w:rsidR="00C23BDD" w:rsidRPr="00C23BDD" w:rsidRDefault="00E97BB6" w:rsidP="00C23BDD">
      <w:pPr>
        <w:jc w:val="both"/>
        <w:rPr>
          <w:rFonts w:eastAsia="Times New Roman"/>
          <w:kern w:val="0"/>
          <w:lang w:eastAsia="en-GB"/>
        </w:rPr>
      </w:pPr>
      <w:hyperlink r:id="rId31" w:history="1">
        <w:r w:rsidR="00ED1050" w:rsidRPr="00C23BDD">
          <w:rPr>
            <w:rFonts w:eastAsia="Times New Roman"/>
            <w:color w:val="467886" w:themeColor="hyperlink"/>
            <w:kern w:val="0"/>
            <w:u w:val="single"/>
            <w:lang w:eastAsia="en-GB"/>
          </w:rPr>
          <w:t>https://assets.publishing.service.gov.uk/media/5a7e18bbe5274a2e8ab45d1b/building-understanding-main-report.pdf</w:t>
        </w:r>
      </w:hyperlink>
    </w:p>
    <w:p w14:paraId="185870A7" w14:textId="77777777" w:rsidR="00C23BDD" w:rsidRPr="00C23BDD" w:rsidRDefault="00ED1050" w:rsidP="00C23BDD">
      <w:pPr>
        <w:jc w:val="both"/>
        <w:rPr>
          <w:shd w:val="clear" w:color="auto" w:fill="FFFFFF"/>
        </w:rPr>
      </w:pPr>
      <w:r w:rsidRPr="00C23BDD">
        <w:rPr>
          <w:shd w:val="clear" w:color="auto" w:fill="FFFFFF"/>
        </w:rPr>
        <w:t>Jackson, S. D., Mohr, J. J., &amp; Kindahl, A. M. (2021). Intersectional experiences: A mixed methods experience sampling approach to studying an elusive phenomenon. </w:t>
      </w:r>
      <w:r w:rsidRPr="00C23BDD">
        <w:rPr>
          <w:i/>
          <w:iCs/>
          <w:shd w:val="clear" w:color="auto" w:fill="FFFFFF"/>
        </w:rPr>
        <w:t>Journal of Counselling Psychology, 68</w:t>
      </w:r>
      <w:r w:rsidRPr="00C23BDD">
        <w:rPr>
          <w:shd w:val="clear" w:color="auto" w:fill="FFFFFF"/>
        </w:rPr>
        <w:t>(3), 299–315. </w:t>
      </w:r>
    </w:p>
    <w:p w14:paraId="185870A8" w14:textId="77777777" w:rsidR="00C23BDD" w:rsidRPr="00C23BDD" w:rsidRDefault="00E97BB6" w:rsidP="00C23BDD">
      <w:pPr>
        <w:jc w:val="both"/>
        <w:rPr>
          <w:shd w:val="clear" w:color="auto" w:fill="FFFFFF"/>
        </w:rPr>
      </w:pPr>
      <w:hyperlink r:id="rId32" w:history="1">
        <w:r w:rsidR="00ED1050" w:rsidRPr="00C23BDD">
          <w:rPr>
            <w:color w:val="467886" w:themeColor="hyperlink"/>
            <w:u w:val="single"/>
            <w:shd w:val="clear" w:color="auto" w:fill="FFFFFF"/>
          </w:rPr>
          <w:t>https://doi.org/10.1037/cou0000537</w:t>
        </w:r>
      </w:hyperlink>
      <w:r w:rsidR="00ED1050" w:rsidRPr="00C23BDD">
        <w:t xml:space="preserve">.   </w:t>
      </w:r>
    </w:p>
    <w:p w14:paraId="185870A9"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Khan, H., Rehmat, M., Butt, T.H., Farooqi, S. and Asim, J. (2020). Impact of Transformational Leadership on Work performance, Burnout and Social loafing: a Mediation Model. </w:t>
      </w:r>
      <w:r w:rsidRPr="00C23BDD">
        <w:rPr>
          <w:rFonts w:eastAsia="Times New Roman"/>
          <w:i/>
          <w:iCs/>
          <w:kern w:val="0"/>
          <w:lang w:eastAsia="en-GB"/>
        </w:rPr>
        <w:t>Future Business Journal</w:t>
      </w:r>
      <w:r w:rsidRPr="00C23BDD">
        <w:rPr>
          <w:rFonts w:eastAsia="Times New Roman"/>
          <w:kern w:val="0"/>
          <w:lang w:eastAsia="en-GB"/>
        </w:rPr>
        <w:t xml:space="preserve">, 6(1), pp.1–13. </w:t>
      </w:r>
    </w:p>
    <w:p w14:paraId="185870AA" w14:textId="77777777" w:rsidR="00C23BDD" w:rsidRPr="00C23BDD" w:rsidRDefault="00E97BB6" w:rsidP="00C23BDD">
      <w:pPr>
        <w:jc w:val="both"/>
        <w:rPr>
          <w:rFonts w:eastAsia="Times New Roman"/>
          <w:kern w:val="0"/>
          <w:lang w:eastAsia="en-GB"/>
        </w:rPr>
      </w:pPr>
      <w:hyperlink r:id="rId33" w:history="1">
        <w:r w:rsidR="00ED1050" w:rsidRPr="00C23BDD">
          <w:rPr>
            <w:rFonts w:eastAsia="Times New Roman"/>
            <w:color w:val="467886" w:themeColor="hyperlink"/>
            <w:kern w:val="0"/>
            <w:u w:val="single"/>
            <w:lang w:eastAsia="en-GB"/>
          </w:rPr>
          <w:t>https://fbj.springeropen.com/articles/10.1186/s43093-020-00043-8</w:t>
        </w:r>
      </w:hyperlink>
      <w:r w:rsidR="00ED1050" w:rsidRPr="00C23BDD">
        <w:rPr>
          <w:rFonts w:eastAsia="Times New Roman"/>
          <w:kern w:val="0"/>
          <w:lang w:eastAsia="en-GB"/>
        </w:rPr>
        <w:t xml:space="preserve">. </w:t>
      </w:r>
    </w:p>
    <w:p w14:paraId="185870AB"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 xml:space="preserve">Lawren Maria Castelino &amp; Shinde, R. (2023). A Review on Evolution and Importance of Diversity Education and Inclusion in Building an Effective Organisational Culture. </w:t>
      </w:r>
      <w:r w:rsidRPr="00C23BDD">
        <w:rPr>
          <w:rFonts w:eastAsia="Times New Roman"/>
          <w:i/>
          <w:iCs/>
          <w:kern w:val="0"/>
          <w:lang w:eastAsia="en-GB"/>
        </w:rPr>
        <w:t>International Journal of Case Studies in Business, IT, and Education</w:t>
      </w:r>
      <w:r w:rsidRPr="00C23BDD">
        <w:rPr>
          <w:rFonts w:eastAsia="Times New Roman"/>
          <w:kern w:val="0"/>
          <w:lang w:eastAsia="en-GB"/>
        </w:rPr>
        <w:t xml:space="preserve">, 7(3), 62–89. </w:t>
      </w:r>
      <w:hyperlink r:id="rId34" w:history="1">
        <w:r w:rsidRPr="00C23BDD">
          <w:rPr>
            <w:rFonts w:eastAsia="Times New Roman"/>
            <w:color w:val="467886" w:themeColor="hyperlink"/>
            <w:kern w:val="0"/>
            <w:u w:val="single"/>
            <w:lang w:eastAsia="en-GB"/>
          </w:rPr>
          <w:t>https://doi.org/10.47992/ijcsbe.2581.6942.0288</w:t>
        </w:r>
      </w:hyperlink>
      <w:r w:rsidRPr="00C23BDD">
        <w:rPr>
          <w:rFonts w:eastAsia="Times New Roman"/>
          <w:kern w:val="0"/>
          <w:lang w:eastAsia="en-GB"/>
        </w:rPr>
        <w:t xml:space="preserve">. </w:t>
      </w:r>
    </w:p>
    <w:p w14:paraId="185870AC"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Loganathan, Nanda Gopal. (2024). G20 Summit Shaping a Sustainable and Inclusive Global Future.</w:t>
      </w:r>
    </w:p>
    <w:p w14:paraId="185870AD"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Manstead, A.S.R. (2018). The Psychology of Social class: How Socioeconomic Status Impacts thought, feelings, and Behaviour. </w:t>
      </w:r>
      <w:r w:rsidRPr="00C23BDD">
        <w:rPr>
          <w:rFonts w:eastAsia="Times New Roman"/>
          <w:i/>
          <w:iCs/>
          <w:kern w:val="0"/>
          <w:lang w:eastAsia="en-GB"/>
        </w:rPr>
        <w:t>British Journal of Social Psychology</w:t>
      </w:r>
      <w:r w:rsidRPr="00C23BDD">
        <w:rPr>
          <w:rFonts w:eastAsia="Times New Roman"/>
          <w:kern w:val="0"/>
          <w:lang w:eastAsia="en-GB"/>
        </w:rPr>
        <w:t xml:space="preserve">, 57(2), 267–291. </w:t>
      </w:r>
      <w:hyperlink r:id="rId35" w:history="1">
        <w:r w:rsidRPr="00C23BDD">
          <w:rPr>
            <w:rFonts w:eastAsia="Times New Roman"/>
            <w:color w:val="467886" w:themeColor="hyperlink"/>
            <w:kern w:val="0"/>
            <w:u w:val="single"/>
            <w:lang w:eastAsia="en-GB"/>
          </w:rPr>
          <w:t>https://doi.org/10.1111/bjso.12251</w:t>
        </w:r>
      </w:hyperlink>
    </w:p>
    <w:p w14:paraId="185870AE" w14:textId="77777777" w:rsidR="00C23BDD" w:rsidRPr="00C23BDD" w:rsidRDefault="00ED1050" w:rsidP="00C23BDD">
      <w:pPr>
        <w:jc w:val="both"/>
      </w:pPr>
      <w:r w:rsidRPr="00C23BDD">
        <w:t xml:space="preserve">Maynard, D. W., &amp; Jason Turowetz. (2017). ‘‘Doing Diagnosis: Autism, Interaction </w:t>
      </w:r>
    </w:p>
    <w:p w14:paraId="185870AF"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Meyer, I.H. (2003). Prejudice, Social Stress, and Mental Health in Lesbian, Gay, and Bisexual Populations: Conceptual Issues and Research Evidence. </w:t>
      </w:r>
      <w:r w:rsidRPr="00C23BDD">
        <w:rPr>
          <w:rFonts w:eastAsia="Times New Roman"/>
          <w:i/>
          <w:iCs/>
          <w:kern w:val="0"/>
          <w:lang w:eastAsia="en-GB"/>
        </w:rPr>
        <w:t>Psychological Bulletin</w:t>
      </w:r>
      <w:r w:rsidRPr="00C23BDD">
        <w:rPr>
          <w:rFonts w:eastAsia="Times New Roman"/>
          <w:kern w:val="0"/>
          <w:lang w:eastAsia="en-GB"/>
        </w:rPr>
        <w:t>, 129(5), 674–697.</w:t>
      </w:r>
    </w:p>
    <w:p w14:paraId="185870B0" w14:textId="77777777" w:rsidR="00C23BDD" w:rsidRPr="00C23BDD" w:rsidRDefault="00E97BB6" w:rsidP="00C23BDD">
      <w:pPr>
        <w:jc w:val="both"/>
        <w:rPr>
          <w:rFonts w:eastAsia="Times New Roman"/>
          <w:kern w:val="0"/>
          <w:lang w:eastAsia="en-GB"/>
        </w:rPr>
      </w:pPr>
      <w:hyperlink r:id="rId36" w:history="1">
        <w:r w:rsidR="00ED1050" w:rsidRPr="00C23BDD">
          <w:rPr>
            <w:rFonts w:eastAsia="Times New Roman"/>
            <w:color w:val="467886" w:themeColor="hyperlink"/>
            <w:kern w:val="0"/>
            <w:u w:val="single"/>
            <w:lang w:eastAsia="en-GB"/>
          </w:rPr>
          <w:t>https://doi.org/10.1037/0033-2909.129.5.674</w:t>
        </w:r>
      </w:hyperlink>
      <w:r w:rsidR="00ED1050" w:rsidRPr="00C23BDD">
        <w:rPr>
          <w:rFonts w:eastAsia="Times New Roman"/>
          <w:kern w:val="0"/>
          <w:lang w:eastAsia="en-GB"/>
        </w:rPr>
        <w:t xml:space="preserve">. </w:t>
      </w:r>
    </w:p>
    <w:p w14:paraId="185870B1"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 xml:space="preserve">Mills, C. (2018). Black Rights/White Wrongs: The critique of racial liberalism. </w:t>
      </w:r>
      <w:hyperlink r:id="rId37" w:history="1">
        <w:r w:rsidRPr="00C23BDD">
          <w:rPr>
            <w:rFonts w:eastAsia="Times New Roman"/>
            <w:color w:val="467886" w:themeColor="hyperlink"/>
            <w:kern w:val="0"/>
            <w:u w:val="single"/>
            <w:lang w:eastAsia="en-GB"/>
          </w:rPr>
          <w:t>https://doi.org/10.1057/s41296-</w:t>
        </w:r>
      </w:hyperlink>
      <w:r w:rsidRPr="00C23BDD">
        <w:rPr>
          <w:rFonts w:eastAsia="Times New Roman"/>
          <w:kern w:val="0"/>
          <w:lang w:eastAsia="en-GB"/>
        </w:rPr>
        <w:t xml:space="preserve">. </w:t>
      </w:r>
    </w:p>
    <w:p w14:paraId="185870B2"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Mohamed, K. &amp; Shefer, T. (2015). Gendering disability and disabling gender: Critical reflections on intersections of gender and disability. </w:t>
      </w:r>
      <w:r w:rsidRPr="00C23BDD">
        <w:rPr>
          <w:rFonts w:eastAsia="Times New Roman"/>
          <w:i/>
          <w:iCs/>
          <w:kern w:val="0"/>
          <w:lang w:eastAsia="en-GB"/>
        </w:rPr>
        <w:t>Agenda</w:t>
      </w:r>
      <w:r w:rsidRPr="00C23BDD">
        <w:rPr>
          <w:rFonts w:eastAsia="Times New Roman"/>
          <w:kern w:val="0"/>
          <w:lang w:eastAsia="en-GB"/>
        </w:rPr>
        <w:t xml:space="preserve">, 29(2), 2–13. </w:t>
      </w:r>
      <w:hyperlink r:id="rId38" w:history="1">
        <w:r w:rsidRPr="00C23BDD">
          <w:rPr>
            <w:rFonts w:eastAsia="Times New Roman"/>
            <w:color w:val="467886" w:themeColor="hyperlink"/>
            <w:kern w:val="0"/>
            <w:u w:val="single"/>
            <w:lang w:eastAsia="en-GB"/>
          </w:rPr>
          <w:t>https://doi.org/10.1080/10130950.2015.1055878</w:t>
        </w:r>
      </w:hyperlink>
      <w:r w:rsidRPr="00C23BDD">
        <w:rPr>
          <w:rFonts w:eastAsia="Times New Roman"/>
          <w:kern w:val="0"/>
          <w:lang w:eastAsia="en-GB"/>
        </w:rPr>
        <w:t xml:space="preserve">.  </w:t>
      </w:r>
    </w:p>
    <w:p w14:paraId="185870B3" w14:textId="77777777" w:rsidR="00C23BDD" w:rsidRPr="00C23BDD" w:rsidRDefault="00ED1050" w:rsidP="00C23BDD">
      <w:pPr>
        <w:jc w:val="both"/>
        <w:rPr>
          <w:shd w:val="clear" w:color="auto" w:fill="F7F7F7"/>
        </w:rPr>
      </w:pPr>
      <w:r w:rsidRPr="00C23BDD">
        <w:rPr>
          <w:rFonts w:eastAsia="Times New Roman"/>
          <w:kern w:val="0"/>
          <w:lang w:eastAsia="en-GB"/>
        </w:rPr>
        <w:t>Morris, J. (1991). </w:t>
      </w:r>
      <w:r w:rsidRPr="00C23BDD">
        <w:rPr>
          <w:rFonts w:eastAsia="Times New Roman"/>
          <w:i/>
          <w:iCs/>
          <w:kern w:val="0"/>
          <w:lang w:eastAsia="en-GB"/>
        </w:rPr>
        <w:t>Pride Against Prejudice</w:t>
      </w:r>
      <w:r w:rsidRPr="00C23BDD">
        <w:rPr>
          <w:rFonts w:eastAsia="Times New Roman"/>
          <w:kern w:val="0"/>
          <w:lang w:eastAsia="en-GB"/>
        </w:rPr>
        <w:t>. New Society Publishers.</w:t>
      </w:r>
    </w:p>
    <w:p w14:paraId="185870B4"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lastRenderedPageBreak/>
        <w:t>Nicola St John and Suhendra, F. (2024). Acknowledging Identity and Intersectionality—A Transformative Framework for Design Education Futures. </w:t>
      </w:r>
      <w:r w:rsidRPr="00C23BDD">
        <w:rPr>
          <w:rFonts w:eastAsia="Times New Roman"/>
          <w:i/>
          <w:iCs/>
          <w:kern w:val="0"/>
          <w:lang w:eastAsia="en-GB"/>
        </w:rPr>
        <w:t>International Journal of Art and Design Education</w:t>
      </w:r>
      <w:r w:rsidRPr="00C23BDD">
        <w:rPr>
          <w:rFonts w:eastAsia="Times New Roman"/>
          <w:kern w:val="0"/>
          <w:lang w:eastAsia="en-GB"/>
        </w:rPr>
        <w:t xml:space="preserve">, 43(1). </w:t>
      </w:r>
    </w:p>
    <w:p w14:paraId="185870B5" w14:textId="77777777" w:rsidR="00C23BDD" w:rsidRPr="00C23BDD" w:rsidRDefault="00E97BB6" w:rsidP="00C23BDD">
      <w:pPr>
        <w:jc w:val="both"/>
        <w:rPr>
          <w:rFonts w:eastAsia="Times New Roman"/>
          <w:kern w:val="0"/>
          <w:lang w:eastAsia="en-GB"/>
        </w:rPr>
      </w:pPr>
      <w:hyperlink r:id="rId39" w:history="1">
        <w:r w:rsidR="00ED1050" w:rsidRPr="00C23BDD">
          <w:rPr>
            <w:rFonts w:eastAsia="Times New Roman"/>
            <w:color w:val="467886" w:themeColor="hyperlink"/>
            <w:kern w:val="0"/>
            <w:u w:val="single"/>
            <w:lang w:eastAsia="en-GB"/>
          </w:rPr>
          <w:t>https://doi.org/10.1111/jade.12490</w:t>
        </w:r>
      </w:hyperlink>
      <w:r w:rsidR="00ED1050" w:rsidRPr="00C23BDD">
        <w:rPr>
          <w:rFonts w:eastAsia="Times New Roman"/>
          <w:kern w:val="0"/>
          <w:lang w:eastAsia="en-GB"/>
        </w:rPr>
        <w:t xml:space="preserve">. </w:t>
      </w:r>
    </w:p>
    <w:p w14:paraId="185870B6"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 xml:space="preserve">OECD (2018), PISA 2018 Database, https://www.oecd.org/pisa/data/2018database/ </w:t>
      </w:r>
    </w:p>
    <w:p w14:paraId="185870B7"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OECD (2018). </w:t>
      </w:r>
      <w:r w:rsidRPr="00C23BDD">
        <w:rPr>
          <w:rFonts w:eastAsia="Times New Roman"/>
          <w:i/>
          <w:iCs/>
          <w:kern w:val="0"/>
          <w:lang w:eastAsia="en-GB"/>
        </w:rPr>
        <w:t>Global competency for an inclusive world</w:t>
      </w:r>
      <w:r w:rsidRPr="00C23BDD">
        <w:rPr>
          <w:rFonts w:eastAsia="Times New Roman"/>
          <w:kern w:val="0"/>
          <w:lang w:eastAsia="en-GB"/>
        </w:rPr>
        <w:t xml:space="preserve">. </w:t>
      </w:r>
      <w:r w:rsidRPr="00C23BDD">
        <w:rPr>
          <w:rFonts w:eastAsia="Times New Roman"/>
          <w:i/>
          <w:iCs/>
          <w:kern w:val="0"/>
          <w:lang w:eastAsia="en-GB"/>
        </w:rPr>
        <w:t>OECD</w:t>
      </w:r>
      <w:r w:rsidRPr="00C23BDD">
        <w:rPr>
          <w:rFonts w:eastAsia="Times New Roman"/>
          <w:kern w:val="0"/>
          <w:lang w:eastAsia="en-GB"/>
        </w:rPr>
        <w:t xml:space="preserve">. </w:t>
      </w:r>
      <w:hyperlink r:id="rId40" w:history="1">
        <w:r w:rsidRPr="00C23BDD">
          <w:rPr>
            <w:rFonts w:eastAsia="Times New Roman"/>
            <w:color w:val="467886" w:themeColor="hyperlink"/>
            <w:kern w:val="0"/>
            <w:u w:val="single"/>
            <w:lang w:eastAsia="en-GB"/>
          </w:rPr>
          <w:t>https://www.oecd.org/education/Global-competency-for-an-inclusive-world.pdf</w:t>
        </w:r>
      </w:hyperlink>
      <w:r w:rsidRPr="00C23BDD">
        <w:rPr>
          <w:rFonts w:eastAsia="Times New Roman"/>
          <w:kern w:val="0"/>
          <w:lang w:eastAsia="en-GB"/>
        </w:rPr>
        <w:t xml:space="preserve">. </w:t>
      </w:r>
    </w:p>
    <w:p w14:paraId="185870B8" w14:textId="77777777" w:rsidR="00C23BDD" w:rsidRPr="00C23BDD" w:rsidRDefault="00ED1050" w:rsidP="00C23BDD">
      <w:pPr>
        <w:jc w:val="both"/>
      </w:pPr>
      <w:r w:rsidRPr="00C23BDD">
        <w:t>Order, and the Use of Narrative in Clinical Talk.’’ Social Psychology Quarterly 80:254–75.</w:t>
      </w:r>
    </w:p>
    <w:p w14:paraId="185870B9"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 xml:space="preserve">Overview Economic and social development Culture. (n.d.). </w:t>
      </w:r>
      <w:hyperlink r:id="rId41" w:history="1">
        <w:r w:rsidRPr="00C23BDD">
          <w:rPr>
            <w:rFonts w:eastAsia="Times New Roman"/>
            <w:color w:val="467886" w:themeColor="hyperlink"/>
            <w:kern w:val="0"/>
            <w:u w:val="single"/>
            <w:lang w:eastAsia="en-GB"/>
          </w:rPr>
          <w:t>https://www.un.org/esa/socdev/unpfii/documents/Briefing%20Notes%20Gender%20and%20Indigenous%20Women.pdf</w:t>
        </w:r>
      </w:hyperlink>
      <w:r w:rsidRPr="00C23BDD">
        <w:rPr>
          <w:rFonts w:eastAsia="Times New Roman"/>
          <w:kern w:val="0"/>
          <w:lang w:eastAsia="en-GB"/>
        </w:rPr>
        <w:t xml:space="preserve">. </w:t>
      </w:r>
    </w:p>
    <w:p w14:paraId="185870BA"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Pager, D. and Shepherd, H. (2008). The Sociology of Discrimination: Racial Discrimination in Employment, Housing, Credit, and Consumer Markets. </w:t>
      </w:r>
      <w:r w:rsidRPr="00C23BDD">
        <w:rPr>
          <w:rFonts w:eastAsia="Times New Roman"/>
          <w:i/>
          <w:iCs/>
          <w:kern w:val="0"/>
          <w:lang w:eastAsia="en-GB"/>
        </w:rPr>
        <w:t>Annual Review of Sociology</w:t>
      </w:r>
      <w:r w:rsidRPr="00C23BDD">
        <w:rPr>
          <w:rFonts w:eastAsia="Times New Roman"/>
          <w:kern w:val="0"/>
          <w:lang w:eastAsia="en-GB"/>
        </w:rPr>
        <w:t xml:space="preserve">, 34(1), pp.181–209. </w:t>
      </w:r>
    </w:p>
    <w:p w14:paraId="185870BB" w14:textId="77777777" w:rsidR="00C23BDD" w:rsidRPr="00C23BDD" w:rsidRDefault="00E97BB6" w:rsidP="00C23BDD">
      <w:pPr>
        <w:jc w:val="both"/>
        <w:rPr>
          <w:rFonts w:eastAsia="Times New Roman"/>
          <w:kern w:val="0"/>
          <w:lang w:eastAsia="en-GB"/>
        </w:rPr>
      </w:pPr>
      <w:hyperlink r:id="rId42" w:history="1">
        <w:r w:rsidR="00ED1050" w:rsidRPr="00C23BDD">
          <w:rPr>
            <w:rFonts w:eastAsia="Times New Roman"/>
            <w:color w:val="467886" w:themeColor="hyperlink"/>
            <w:kern w:val="0"/>
            <w:u w:val="single"/>
            <w:lang w:eastAsia="en-GB"/>
          </w:rPr>
          <w:t>https://doi.org/10.1146/annurev.soc.33.040406.131740</w:t>
        </w:r>
      </w:hyperlink>
      <w:r w:rsidR="00ED1050" w:rsidRPr="00C23BDD">
        <w:rPr>
          <w:rFonts w:eastAsia="Times New Roman"/>
          <w:kern w:val="0"/>
          <w:lang w:eastAsia="en-GB"/>
        </w:rPr>
        <w:t>.</w:t>
      </w:r>
    </w:p>
    <w:p w14:paraId="185870BC"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Patel. A, (2023). </w:t>
      </w:r>
      <w:r w:rsidRPr="00C23BDD">
        <w:rPr>
          <w:rFonts w:eastAsia="Times New Roman"/>
          <w:i/>
          <w:iCs/>
          <w:kern w:val="0"/>
          <w:lang w:eastAsia="en-GB"/>
        </w:rPr>
        <w:t>Why understanding intersectionality is key to #embracingequity</w:t>
      </w:r>
      <w:r w:rsidRPr="00C23BDD">
        <w:rPr>
          <w:rFonts w:eastAsia="Times New Roman"/>
          <w:kern w:val="0"/>
          <w:lang w:eastAsia="en-GB"/>
        </w:rPr>
        <w:t xml:space="preserve">. </w:t>
      </w:r>
      <w:hyperlink r:id="rId43" w:history="1">
        <w:r w:rsidRPr="00C23BDD">
          <w:rPr>
            <w:rFonts w:eastAsia="Times New Roman"/>
            <w:color w:val="467886" w:themeColor="hyperlink"/>
            <w:kern w:val="0"/>
            <w:u w:val="single"/>
            <w:lang w:eastAsia="en-GB"/>
          </w:rPr>
          <w:t>https://www.linkedin.com/pulse/why-understanding-intersectionality-key-amisha-patel/</w:t>
        </w:r>
      </w:hyperlink>
      <w:r w:rsidRPr="00C23BDD">
        <w:rPr>
          <w:rFonts w:eastAsia="Times New Roman"/>
          <w:kern w:val="0"/>
          <w:lang w:eastAsia="en-GB"/>
        </w:rPr>
        <w:t xml:space="preserve">. </w:t>
      </w:r>
    </w:p>
    <w:p w14:paraId="185870BD"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Patricia Hill Collins and Sirma Bilge (2016). </w:t>
      </w:r>
      <w:r w:rsidRPr="00C23BDD">
        <w:rPr>
          <w:rFonts w:eastAsia="Times New Roman"/>
          <w:i/>
          <w:iCs/>
          <w:kern w:val="0"/>
          <w:lang w:eastAsia="en-GB"/>
        </w:rPr>
        <w:t>Intersectionality</w:t>
      </w:r>
      <w:r w:rsidRPr="00C23BDD">
        <w:rPr>
          <w:rFonts w:eastAsia="Times New Roman"/>
          <w:kern w:val="0"/>
          <w:lang w:eastAsia="en-GB"/>
        </w:rPr>
        <w:t>. Cambridge: Polity Press.</w:t>
      </w:r>
    </w:p>
    <w:p w14:paraId="185870BE" w14:textId="77777777" w:rsidR="00C23BDD" w:rsidRPr="00C23BDD" w:rsidRDefault="00ED1050" w:rsidP="00C23BDD">
      <w:pPr>
        <w:jc w:val="both"/>
      </w:pPr>
      <w:r w:rsidRPr="00C23BDD">
        <w:t xml:space="preserve">Phelan, J. C., Jeffrey W. Lucas, </w:t>
      </w:r>
      <w:r w:rsidR="00954772">
        <w:t>B.</w:t>
      </w:r>
      <w:r w:rsidR="00BB5E75">
        <w:t>T.</w:t>
      </w:r>
      <w:r w:rsidRPr="00C23BDD">
        <w:t>, Benjamin H. Braverman, N. N., &amp; Mollie Greenberg. (2019). ‘‘A Comparison of Status and Stigma Processes: Explicit and Implicit Appraisals of ‘Mentally Ill People’ and ‘Uneducated People.’’’ Stigma and Health 4:213–24.</w:t>
      </w:r>
    </w:p>
    <w:p w14:paraId="185870BF" w14:textId="77777777" w:rsidR="00C23BDD" w:rsidRPr="00C23BDD" w:rsidRDefault="00ED1050" w:rsidP="00C23BDD">
      <w:pPr>
        <w:jc w:val="both"/>
      </w:pPr>
      <w:r w:rsidRPr="00C23BDD">
        <w:t xml:space="preserve">Phelan, J. C., Jeffrey W. Lucas, </w:t>
      </w:r>
      <w:r w:rsidR="00BB5E75">
        <w:t>C.</w:t>
      </w:r>
      <w:r w:rsidRPr="00C23BDD">
        <w:t xml:space="preserve"> L. Ridgeway, &amp; Catherine J. Taylor. (2014). ‘‘Stigma, Status, and Population Health.’’ Social Science &amp; Medicine 103:15–23.</w:t>
      </w:r>
    </w:p>
    <w:p w14:paraId="185870C0"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 xml:space="preserve">Rannaweera, K. (2024). Intersectionality in Criminology: Enhancing Research and Practice through a Feminist Lens. Volume 12. 288-295. </w:t>
      </w:r>
    </w:p>
    <w:p w14:paraId="185870C1"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Reber, L., Kreschmer, J.M., James, T.G., Junior, J.D., DeShong, G.L., Parker, S. and Meade, M.A. (2022). Ableism and Contours of the Attitudinal Environment as Identified by Adults with Long-Term Physical Disabilities: A Qualitative Study. </w:t>
      </w:r>
      <w:r w:rsidRPr="00C23BDD">
        <w:rPr>
          <w:rFonts w:eastAsia="Times New Roman"/>
          <w:i/>
          <w:iCs/>
          <w:kern w:val="0"/>
          <w:lang w:eastAsia="en-GB"/>
        </w:rPr>
        <w:t>International Journal of Environmental Research and Public Health</w:t>
      </w:r>
      <w:r w:rsidRPr="00C23BDD">
        <w:rPr>
          <w:rFonts w:eastAsia="Times New Roman"/>
          <w:kern w:val="0"/>
          <w:lang w:eastAsia="en-GB"/>
        </w:rPr>
        <w:t xml:space="preserve">, 19(12), p.7469. </w:t>
      </w:r>
      <w:hyperlink r:id="rId44" w:history="1">
        <w:r w:rsidRPr="00C23BDD">
          <w:rPr>
            <w:rFonts w:eastAsia="Times New Roman"/>
            <w:color w:val="467886" w:themeColor="hyperlink"/>
            <w:kern w:val="0"/>
            <w:u w:val="single"/>
            <w:lang w:eastAsia="en-GB"/>
          </w:rPr>
          <w:t>https://doi.org/10.3390/ijerph19127469</w:t>
        </w:r>
      </w:hyperlink>
      <w:r w:rsidRPr="00C23BDD">
        <w:rPr>
          <w:rFonts w:eastAsia="Times New Roman"/>
          <w:kern w:val="0"/>
          <w:lang w:eastAsia="en-GB"/>
        </w:rPr>
        <w:t xml:space="preserve">. </w:t>
      </w:r>
    </w:p>
    <w:p w14:paraId="185870C2"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repository.usfca.edu. (2013). </w:t>
      </w:r>
      <w:r w:rsidRPr="00C23BDD">
        <w:rPr>
          <w:rFonts w:eastAsia="Times New Roman"/>
          <w:i/>
          <w:iCs/>
          <w:kern w:val="0"/>
          <w:lang w:eastAsia="en-GB"/>
        </w:rPr>
        <w:t>Doctoral Dissertations | Theses, Dissertations, Capstones and Projects | The University of San Francisco</w:t>
      </w:r>
      <w:r w:rsidRPr="00C23BDD">
        <w:rPr>
          <w:rFonts w:eastAsia="Times New Roman"/>
          <w:kern w:val="0"/>
          <w:lang w:eastAsia="en-GB"/>
        </w:rPr>
        <w:t xml:space="preserve">.: </w:t>
      </w:r>
    </w:p>
    <w:p w14:paraId="185870C3" w14:textId="77777777" w:rsidR="00C23BDD" w:rsidRPr="00C23BDD" w:rsidRDefault="00E97BB6" w:rsidP="00C23BDD">
      <w:pPr>
        <w:jc w:val="both"/>
        <w:rPr>
          <w:rFonts w:eastAsia="Times New Roman"/>
          <w:kern w:val="0"/>
          <w:lang w:eastAsia="en-GB"/>
        </w:rPr>
      </w:pPr>
      <w:hyperlink r:id="rId45" w:history="1">
        <w:r w:rsidR="00ED1050" w:rsidRPr="00C23BDD">
          <w:rPr>
            <w:rFonts w:eastAsia="Times New Roman"/>
            <w:color w:val="467886" w:themeColor="hyperlink"/>
            <w:kern w:val="0"/>
            <w:u w:val="single"/>
            <w:lang w:eastAsia="en-GB"/>
          </w:rPr>
          <w:t>https://repository.usfca.edu/diss</w:t>
        </w:r>
      </w:hyperlink>
      <w:r w:rsidR="00ED1050" w:rsidRPr="00C23BDD">
        <w:rPr>
          <w:rFonts w:eastAsia="Times New Roman"/>
          <w:kern w:val="0"/>
          <w:lang w:eastAsia="en-GB"/>
        </w:rPr>
        <w:t xml:space="preserve">. </w:t>
      </w:r>
    </w:p>
    <w:p w14:paraId="185870C4"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Rice, C., Harrison, E. &amp; Friedman, M. (2019). Doing Justice to Intersectionality in Research. </w:t>
      </w:r>
      <w:r w:rsidRPr="00C23BDD">
        <w:rPr>
          <w:rFonts w:eastAsia="Times New Roman"/>
          <w:i/>
          <w:iCs/>
          <w:kern w:val="0"/>
          <w:lang w:eastAsia="en-GB"/>
        </w:rPr>
        <w:t>Cultural Studies ↔ Critical Methodologies</w:t>
      </w:r>
      <w:r w:rsidRPr="00C23BDD">
        <w:rPr>
          <w:rFonts w:eastAsia="Times New Roman"/>
          <w:kern w:val="0"/>
          <w:lang w:eastAsia="en-GB"/>
        </w:rPr>
        <w:t>, 19(6), 409–420.</w:t>
      </w:r>
    </w:p>
    <w:p w14:paraId="185870C5" w14:textId="77777777" w:rsidR="00C23BDD" w:rsidRPr="00C23BDD" w:rsidRDefault="00E97BB6" w:rsidP="00C23BDD">
      <w:pPr>
        <w:jc w:val="both"/>
        <w:rPr>
          <w:rFonts w:eastAsia="Times New Roman"/>
          <w:kern w:val="0"/>
          <w:lang w:eastAsia="en-GB"/>
        </w:rPr>
      </w:pPr>
      <w:hyperlink r:id="rId46" w:history="1">
        <w:r w:rsidR="00ED1050" w:rsidRPr="00C23BDD">
          <w:rPr>
            <w:rFonts w:eastAsia="Times New Roman"/>
            <w:color w:val="467886" w:themeColor="hyperlink"/>
            <w:kern w:val="0"/>
            <w:u w:val="single"/>
            <w:lang w:eastAsia="en-GB"/>
          </w:rPr>
          <w:t>https://doi.org/10.1177/1532708619829779</w:t>
        </w:r>
      </w:hyperlink>
      <w:r w:rsidR="00ED1050" w:rsidRPr="00C23BDD">
        <w:rPr>
          <w:rFonts w:eastAsia="Times New Roman"/>
          <w:kern w:val="0"/>
          <w:lang w:eastAsia="en-GB"/>
        </w:rPr>
        <w:t xml:space="preserve">. </w:t>
      </w:r>
    </w:p>
    <w:p w14:paraId="185870C6"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Robertson-Smith, G. &amp; Markwick, C. (2009). </w:t>
      </w:r>
      <w:r w:rsidRPr="00C23BDD">
        <w:rPr>
          <w:rFonts w:eastAsia="Times New Roman"/>
          <w:i/>
          <w:iCs/>
          <w:kern w:val="0"/>
          <w:lang w:eastAsia="en-GB"/>
        </w:rPr>
        <w:t>Employee Engagement A review of current thinking</w:t>
      </w:r>
      <w:r w:rsidRPr="00C23BDD">
        <w:rPr>
          <w:rFonts w:eastAsia="Times New Roman"/>
          <w:kern w:val="0"/>
          <w:lang w:eastAsia="en-GB"/>
        </w:rPr>
        <w:t xml:space="preserve">. Brighton: Institute for Employment Studies. </w:t>
      </w:r>
    </w:p>
    <w:p w14:paraId="185870C7" w14:textId="77777777" w:rsidR="00C23BDD" w:rsidRPr="00C23BDD" w:rsidRDefault="00E97BB6" w:rsidP="00C23BDD">
      <w:pPr>
        <w:jc w:val="both"/>
        <w:rPr>
          <w:rFonts w:eastAsia="Times New Roman"/>
          <w:kern w:val="0"/>
          <w:lang w:eastAsia="en-GB"/>
        </w:rPr>
      </w:pPr>
      <w:hyperlink r:id="rId47" w:history="1">
        <w:r w:rsidR="00ED1050" w:rsidRPr="00C23BDD">
          <w:rPr>
            <w:rFonts w:eastAsia="Times New Roman"/>
            <w:color w:val="467886" w:themeColor="hyperlink"/>
            <w:kern w:val="0"/>
            <w:u w:val="single"/>
            <w:lang w:eastAsia="en-GB"/>
          </w:rPr>
          <w:t>https://www.employment-studies.co.uk/system/files/resources/files/469.pdf</w:t>
        </w:r>
      </w:hyperlink>
      <w:r w:rsidR="00ED1050" w:rsidRPr="00C23BDD">
        <w:rPr>
          <w:rFonts w:eastAsia="Times New Roman"/>
          <w:kern w:val="0"/>
          <w:lang w:eastAsia="en-GB"/>
        </w:rPr>
        <w:t xml:space="preserve">. </w:t>
      </w:r>
    </w:p>
    <w:p w14:paraId="185870C8"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Rohwerder, B. (2017). </w:t>
      </w:r>
      <w:r w:rsidRPr="00C23BDD">
        <w:rPr>
          <w:rFonts w:eastAsia="Times New Roman"/>
          <w:i/>
          <w:iCs/>
          <w:kern w:val="0"/>
          <w:lang w:eastAsia="en-GB"/>
        </w:rPr>
        <w:t>Impact of diversity and inclusion within organisations</w:t>
      </w:r>
      <w:r w:rsidRPr="00C23BDD">
        <w:rPr>
          <w:rFonts w:eastAsia="Times New Roman"/>
          <w:kern w:val="0"/>
          <w:lang w:eastAsia="en-GB"/>
        </w:rPr>
        <w:t xml:space="preserve">. </w:t>
      </w:r>
      <w:hyperlink r:id="rId48" w:history="1">
        <w:r w:rsidRPr="00C23BDD">
          <w:rPr>
            <w:rFonts w:eastAsia="Times New Roman"/>
            <w:color w:val="467886" w:themeColor="hyperlink"/>
            <w:kern w:val="0"/>
            <w:u w:val="single"/>
            <w:lang w:eastAsia="en-GB"/>
          </w:rPr>
          <w:t>https://assets.publishing.service.gov.uk/media/5ba51175e5274a54d5c39c19/109_Diversity_and_inclusion_within_organisations.pdf</w:t>
        </w:r>
      </w:hyperlink>
      <w:r w:rsidRPr="00C23BDD">
        <w:rPr>
          <w:rFonts w:eastAsia="Times New Roman"/>
          <w:kern w:val="0"/>
          <w:lang w:eastAsia="en-GB"/>
        </w:rPr>
        <w:t xml:space="preserve">. </w:t>
      </w:r>
    </w:p>
    <w:p w14:paraId="185870C9"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Sampson, R. and Laub, J. (1997). </w:t>
      </w:r>
      <w:r w:rsidRPr="00C23BDD">
        <w:rPr>
          <w:rFonts w:eastAsia="Times New Roman"/>
          <w:i/>
          <w:iCs/>
          <w:kern w:val="0"/>
          <w:lang w:eastAsia="en-GB"/>
        </w:rPr>
        <w:t>A Life-Course Theory of Cumulative Disadvantage and the Stability of Delinquency</w:t>
      </w:r>
      <w:r w:rsidRPr="00C23BDD">
        <w:rPr>
          <w:rFonts w:eastAsia="Times New Roman"/>
          <w:kern w:val="0"/>
          <w:lang w:eastAsia="en-GB"/>
        </w:rPr>
        <w:t xml:space="preserve">. </w:t>
      </w:r>
    </w:p>
    <w:p w14:paraId="185870CA" w14:textId="77777777" w:rsidR="00C23BDD" w:rsidRPr="00C23BDD" w:rsidRDefault="00E97BB6" w:rsidP="00C23BDD">
      <w:pPr>
        <w:jc w:val="both"/>
        <w:rPr>
          <w:rFonts w:eastAsia="Times New Roman"/>
          <w:kern w:val="0"/>
          <w:lang w:eastAsia="en-GB"/>
        </w:rPr>
      </w:pPr>
      <w:hyperlink r:id="rId49" w:history="1">
        <w:r w:rsidR="00ED1050" w:rsidRPr="00C23BDD">
          <w:rPr>
            <w:rFonts w:eastAsia="Times New Roman"/>
            <w:color w:val="467886" w:themeColor="hyperlink"/>
            <w:kern w:val="0"/>
            <w:u w:val="single"/>
            <w:lang w:eastAsia="en-GB"/>
          </w:rPr>
          <w:t>https://scholar.harvard.edu/files/sampson/files/1997_act_laub.pdf</w:t>
        </w:r>
      </w:hyperlink>
      <w:r w:rsidR="00ED1050" w:rsidRPr="00C23BDD">
        <w:rPr>
          <w:rFonts w:eastAsia="Times New Roman"/>
          <w:kern w:val="0"/>
          <w:lang w:eastAsia="en-GB"/>
        </w:rPr>
        <w:t xml:space="preserve">. </w:t>
      </w:r>
    </w:p>
    <w:p w14:paraId="185870CB"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Samuels, E. (2003). My Body, My Closet: Invisible Disability and the Limits of Coming-Out Discourse. </w:t>
      </w:r>
      <w:hyperlink r:id="rId50" w:history="1">
        <w:r w:rsidRPr="00C23BDD">
          <w:rPr>
            <w:rFonts w:eastAsia="Times New Roman"/>
            <w:i/>
            <w:iCs/>
            <w:color w:val="467886" w:themeColor="hyperlink"/>
            <w:kern w:val="0"/>
            <w:u w:val="single"/>
            <w:lang w:eastAsia="en-GB"/>
          </w:rPr>
          <w:t>www.academia.edu</w:t>
        </w:r>
      </w:hyperlink>
      <w:r w:rsidRPr="00C23BDD">
        <w:rPr>
          <w:rFonts w:eastAsia="Times New Roman"/>
          <w:kern w:val="0"/>
          <w:lang w:eastAsia="en-GB"/>
        </w:rPr>
        <w:t xml:space="preserve">. </w:t>
      </w:r>
      <w:hyperlink r:id="rId51" w:history="1">
        <w:r w:rsidRPr="00C23BDD">
          <w:rPr>
            <w:rFonts w:eastAsia="Times New Roman"/>
            <w:color w:val="467886" w:themeColor="hyperlink"/>
            <w:kern w:val="0"/>
            <w:u w:val="single"/>
            <w:lang w:eastAsia="en-GB"/>
          </w:rPr>
          <w:t>https://www.academia.edu/10962877/My_Body_My_Closet_Invisible_Disability_and_the_Limits_of_Coming_Out_Discourse</w:t>
        </w:r>
      </w:hyperlink>
      <w:r w:rsidRPr="00C23BDD">
        <w:rPr>
          <w:rFonts w:eastAsia="Times New Roman"/>
          <w:kern w:val="0"/>
          <w:lang w:eastAsia="en-GB"/>
        </w:rPr>
        <w:t xml:space="preserve">. </w:t>
      </w:r>
    </w:p>
    <w:p w14:paraId="185870CC" w14:textId="77777777" w:rsidR="00C23BDD" w:rsidRPr="00C23BDD" w:rsidRDefault="00ED1050" w:rsidP="00C23BDD">
      <w:pPr>
        <w:jc w:val="both"/>
        <w:rPr>
          <w:rFonts w:eastAsia="Times New Roman"/>
          <w:kern w:val="0"/>
          <w:lang w:eastAsia="en-GB"/>
        </w:rPr>
      </w:pPr>
      <w:r w:rsidRPr="00C23BDD">
        <w:rPr>
          <w:shd w:val="clear" w:color="auto" w:fill="F7F7F7"/>
        </w:rPr>
        <w:t>Schmitt, M. T., and Branscombe, N. R. (2002). “The meaning and consequences of perceived discrimination in disadvantaged and privileged social groups,” in </w:t>
      </w:r>
      <w:r w:rsidRPr="00C23BDD">
        <w:rPr>
          <w:i/>
          <w:iCs/>
          <w:shd w:val="clear" w:color="auto" w:fill="F7F7F7"/>
        </w:rPr>
        <w:t>European Review of Social Psychology</w:t>
      </w:r>
      <w:r w:rsidRPr="00C23BDD">
        <w:rPr>
          <w:shd w:val="clear" w:color="auto" w:fill="F7F7F7"/>
        </w:rPr>
        <w:t>, Vol. 12, eds W. Stroebe and M. Hewstone (London: Psychology Press), 167–199.</w:t>
      </w:r>
    </w:p>
    <w:p w14:paraId="185870CD"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Scottish Government (2022). </w:t>
      </w:r>
      <w:r w:rsidRPr="00C23BDD">
        <w:rPr>
          <w:rFonts w:eastAsia="Times New Roman"/>
          <w:i/>
          <w:iCs/>
          <w:kern w:val="0"/>
          <w:lang w:eastAsia="en-GB"/>
        </w:rPr>
        <w:t>What is meant by the concept of ‘intersectionality’?</w:t>
      </w:r>
      <w:r w:rsidRPr="00C23BDD">
        <w:rPr>
          <w:rFonts w:eastAsia="Times New Roman"/>
          <w:kern w:val="0"/>
          <w:lang w:eastAsia="en-GB"/>
        </w:rPr>
        <w:t xml:space="preserve"> </w:t>
      </w:r>
      <w:hyperlink r:id="rId52" w:history="1">
        <w:r w:rsidRPr="00C23BDD">
          <w:rPr>
            <w:rFonts w:eastAsia="Times New Roman"/>
            <w:color w:val="467886" w:themeColor="hyperlink"/>
            <w:kern w:val="0"/>
            <w:u w:val="single"/>
            <w:lang w:eastAsia="en-GB"/>
          </w:rPr>
          <w:t>www.gov.scot</w:t>
        </w:r>
      </w:hyperlink>
      <w:r w:rsidRPr="00C23BDD">
        <w:rPr>
          <w:rFonts w:eastAsia="Times New Roman"/>
          <w:kern w:val="0"/>
          <w:lang w:eastAsia="en-GB"/>
        </w:rPr>
        <w:t xml:space="preserve">. </w:t>
      </w:r>
    </w:p>
    <w:p w14:paraId="185870CE" w14:textId="77777777" w:rsidR="00C23BDD" w:rsidRPr="00C23BDD" w:rsidRDefault="00E97BB6" w:rsidP="00C23BDD">
      <w:pPr>
        <w:jc w:val="both"/>
        <w:rPr>
          <w:rFonts w:eastAsia="Times New Roman"/>
          <w:kern w:val="0"/>
          <w:lang w:eastAsia="en-GB"/>
        </w:rPr>
      </w:pPr>
      <w:hyperlink r:id="rId53" w:history="1">
        <w:r w:rsidR="00ED1050" w:rsidRPr="00C23BDD">
          <w:rPr>
            <w:rFonts w:eastAsia="Times New Roman"/>
            <w:color w:val="467886" w:themeColor="hyperlink"/>
            <w:kern w:val="0"/>
            <w:u w:val="single"/>
            <w:lang w:eastAsia="en-GB"/>
          </w:rPr>
          <w:t>https://www.gov.scot/publications/using-intersectionality-understand-structural-inequality-scotland-evidence-synthesis/pages/3/</w:t>
        </w:r>
      </w:hyperlink>
      <w:r w:rsidR="00ED1050" w:rsidRPr="00C23BDD">
        <w:rPr>
          <w:rFonts w:eastAsia="Times New Roman"/>
          <w:kern w:val="0"/>
          <w:lang w:eastAsia="en-GB"/>
        </w:rPr>
        <w:t xml:space="preserve">. </w:t>
      </w:r>
    </w:p>
    <w:p w14:paraId="185870CF"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Series, L. (2019). </w:t>
      </w:r>
      <w:r w:rsidRPr="00C23BDD">
        <w:rPr>
          <w:rFonts w:eastAsia="Times New Roman"/>
          <w:i/>
          <w:iCs/>
          <w:kern w:val="0"/>
          <w:lang w:eastAsia="en-GB"/>
        </w:rPr>
        <w:t>Disability and human rights</w:t>
      </w:r>
      <w:r w:rsidRPr="00C23BDD">
        <w:rPr>
          <w:rFonts w:eastAsia="Times New Roman"/>
          <w:kern w:val="0"/>
          <w:lang w:eastAsia="en-GB"/>
        </w:rPr>
        <w:t xml:space="preserve">. 2nd ed. PubMed. </w:t>
      </w:r>
      <w:hyperlink r:id="rId54" w:history="1">
        <w:r w:rsidRPr="00C23BDD">
          <w:rPr>
            <w:rFonts w:eastAsia="Times New Roman"/>
            <w:color w:val="467886" w:themeColor="hyperlink"/>
            <w:kern w:val="0"/>
            <w:u w:val="single"/>
            <w:lang w:eastAsia="en-GB"/>
          </w:rPr>
          <w:t>https://www.ncbi.nlm.nih.gov/books/NBK558160/</w:t>
        </w:r>
      </w:hyperlink>
      <w:r w:rsidRPr="00C23BDD">
        <w:rPr>
          <w:rFonts w:eastAsia="Times New Roman"/>
          <w:kern w:val="0"/>
          <w:lang w:eastAsia="en-GB"/>
        </w:rPr>
        <w:t xml:space="preserve">. </w:t>
      </w:r>
    </w:p>
    <w:p w14:paraId="185870D0"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Shayan, N.F., Kalejahi, N.M., Alavi, S. and Zahed, M.A. (2022). Sustainable Development Goals (SDGs) as a Corporate Social Responsibility (CSR) Framework. </w:t>
      </w:r>
      <w:r w:rsidRPr="00C23BDD">
        <w:rPr>
          <w:rFonts w:eastAsia="Times New Roman"/>
          <w:i/>
          <w:iCs/>
          <w:kern w:val="0"/>
          <w:lang w:eastAsia="en-GB"/>
        </w:rPr>
        <w:t>Sustainability</w:t>
      </w:r>
      <w:r w:rsidRPr="00C23BDD">
        <w:rPr>
          <w:rFonts w:eastAsia="Times New Roman"/>
          <w:kern w:val="0"/>
          <w:lang w:eastAsia="en-GB"/>
        </w:rPr>
        <w:t xml:space="preserve">, 14(3). </w:t>
      </w:r>
      <w:hyperlink r:id="rId55" w:history="1">
        <w:r w:rsidRPr="00C23BDD">
          <w:rPr>
            <w:rFonts w:eastAsia="Times New Roman"/>
            <w:color w:val="467886" w:themeColor="hyperlink"/>
            <w:kern w:val="0"/>
            <w:u w:val="single"/>
            <w:lang w:eastAsia="en-GB"/>
          </w:rPr>
          <w:t>https://doi.org/10.3390/su14031222</w:t>
        </w:r>
      </w:hyperlink>
      <w:r w:rsidRPr="00C23BDD">
        <w:rPr>
          <w:rFonts w:eastAsia="Times New Roman"/>
          <w:kern w:val="0"/>
          <w:lang w:eastAsia="en-GB"/>
        </w:rPr>
        <w:t xml:space="preserve">.     </w:t>
      </w:r>
    </w:p>
    <w:p w14:paraId="185870D1"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Shonibare, J. (2021). </w:t>
      </w:r>
      <w:r w:rsidRPr="00C23BDD">
        <w:rPr>
          <w:rFonts w:eastAsia="Times New Roman"/>
          <w:i/>
          <w:iCs/>
          <w:kern w:val="0"/>
          <w:lang w:eastAsia="en-GB"/>
        </w:rPr>
        <w:t xml:space="preserve">Using Intersectionality Theory to explore the experiences of students from African, Caribbean, and South Asian heritage and who have a Special Educational Need </w:t>
      </w:r>
      <w:r w:rsidR="00954772">
        <w:rPr>
          <w:rFonts w:eastAsia="Times New Roman"/>
          <w:i/>
          <w:iCs/>
          <w:kern w:val="0"/>
          <w:lang w:eastAsia="en-GB"/>
        </w:rPr>
        <w:t>and</w:t>
      </w:r>
      <w:r w:rsidRPr="00C23BDD">
        <w:rPr>
          <w:rFonts w:eastAsia="Times New Roman"/>
          <w:i/>
          <w:iCs/>
          <w:kern w:val="0"/>
          <w:lang w:eastAsia="en-GB"/>
        </w:rPr>
        <w:t xml:space="preserve"> Disability (SEND) in Further Education</w:t>
      </w:r>
      <w:r w:rsidRPr="00C23BDD">
        <w:rPr>
          <w:rFonts w:eastAsia="Times New Roman"/>
          <w:kern w:val="0"/>
          <w:lang w:eastAsia="en-GB"/>
        </w:rPr>
        <w:t xml:space="preserve">. </w:t>
      </w:r>
    </w:p>
    <w:p w14:paraId="185870D2" w14:textId="77777777" w:rsidR="00C23BDD" w:rsidRPr="00C23BDD" w:rsidRDefault="00E97BB6" w:rsidP="00C23BDD">
      <w:pPr>
        <w:jc w:val="both"/>
        <w:rPr>
          <w:rFonts w:eastAsia="Times New Roman"/>
          <w:kern w:val="0"/>
          <w:lang w:eastAsia="en-GB"/>
        </w:rPr>
      </w:pPr>
      <w:hyperlink r:id="rId56" w:history="1">
        <w:r w:rsidR="00ED1050" w:rsidRPr="00C23BDD">
          <w:rPr>
            <w:rFonts w:eastAsia="Times New Roman"/>
            <w:color w:val="467886" w:themeColor="hyperlink"/>
            <w:kern w:val="0"/>
            <w:u w:val="single"/>
            <w:lang w:eastAsia="en-GB"/>
          </w:rPr>
          <w:t>https://repository.essex.ac.uk/31017/1/E-Thesis-%20SHONIBARE%201809043%20TV.pdf</w:t>
        </w:r>
      </w:hyperlink>
      <w:r w:rsidR="00ED1050" w:rsidRPr="00C23BDD">
        <w:rPr>
          <w:rFonts w:eastAsia="Times New Roman"/>
          <w:kern w:val="0"/>
          <w:lang w:eastAsia="en-GB"/>
        </w:rPr>
        <w:t xml:space="preserve">. </w:t>
      </w:r>
    </w:p>
    <w:p w14:paraId="185870D3"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Smith, B. (2016). Intersectional Discrimination and Substantive Equality: A Comparative and Theoretical Perspective. </w:t>
      </w:r>
      <w:r w:rsidRPr="00C23BDD">
        <w:rPr>
          <w:rFonts w:eastAsia="Times New Roman"/>
          <w:i/>
          <w:iCs/>
          <w:kern w:val="0"/>
          <w:lang w:eastAsia="en-GB"/>
        </w:rPr>
        <w:t>The Equal Rights Review</w:t>
      </w:r>
      <w:r w:rsidRPr="00C23BDD">
        <w:rPr>
          <w:rFonts w:eastAsia="Times New Roman"/>
          <w:kern w:val="0"/>
          <w:lang w:eastAsia="en-GB"/>
        </w:rPr>
        <w:t xml:space="preserve">, Sixteen. </w:t>
      </w:r>
      <w:hyperlink r:id="rId57" w:history="1">
        <w:r w:rsidRPr="00C23BDD">
          <w:rPr>
            <w:rFonts w:eastAsia="Times New Roman"/>
            <w:color w:val="467886" w:themeColor="hyperlink"/>
            <w:kern w:val="0"/>
            <w:u w:val="single"/>
            <w:lang w:eastAsia="en-GB"/>
          </w:rPr>
          <w:t>https://www.equalrightstrust.org/sites/default/files/ertdocs/Intersectional%20Discrimination%20and%20Substantive%20Equality%20A%20Comparative%20and%20Theorectical%20Perspective.pdf</w:t>
        </w:r>
      </w:hyperlink>
      <w:r w:rsidRPr="00C23BDD">
        <w:rPr>
          <w:rFonts w:eastAsia="Times New Roman"/>
          <w:kern w:val="0"/>
          <w:lang w:eastAsia="en-GB"/>
        </w:rPr>
        <w:t xml:space="preserve">. </w:t>
      </w:r>
    </w:p>
    <w:p w14:paraId="185870D4"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Soorenian, A. and Olsen, J. (2021). </w:t>
      </w:r>
      <w:r w:rsidRPr="00C23BDD">
        <w:rPr>
          <w:rFonts w:eastAsia="Times New Roman"/>
          <w:i/>
          <w:iCs/>
          <w:kern w:val="0"/>
          <w:lang w:eastAsia="en-GB"/>
        </w:rPr>
        <w:t>Exploring the everyday lives of disabled people</w:t>
      </w:r>
      <w:r w:rsidRPr="00C23BDD">
        <w:rPr>
          <w:rFonts w:eastAsia="Times New Roman"/>
          <w:kern w:val="0"/>
          <w:lang w:eastAsia="en-GB"/>
        </w:rPr>
        <w:t xml:space="preserve">. </w:t>
      </w:r>
      <w:hyperlink r:id="rId58" w:history="1">
        <w:r w:rsidRPr="00C23BDD">
          <w:rPr>
            <w:rFonts w:eastAsia="Times New Roman"/>
            <w:color w:val="467886" w:themeColor="hyperlink"/>
            <w:kern w:val="0"/>
            <w:u w:val="single"/>
            <w:lang w:eastAsia="en-GB"/>
          </w:rPr>
          <w:t>https://assets.publishing.service.gov.uk/media/61488a5de90e070433f6c3f8/CCS0721976312-001_Quasi-ethnographic_report_edits_Report_1_Large_Print__1_.pdf</w:t>
        </w:r>
      </w:hyperlink>
      <w:r w:rsidRPr="00C23BDD">
        <w:rPr>
          <w:rFonts w:eastAsia="Times New Roman"/>
          <w:kern w:val="0"/>
          <w:lang w:eastAsia="en-GB"/>
        </w:rPr>
        <w:t xml:space="preserve">. </w:t>
      </w:r>
    </w:p>
    <w:p w14:paraId="185870D5"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Statham, R. (2021). </w:t>
      </w:r>
      <w:r w:rsidRPr="00C23BDD">
        <w:rPr>
          <w:rFonts w:eastAsia="Times New Roman"/>
          <w:i/>
          <w:iCs/>
          <w:kern w:val="0"/>
          <w:lang w:eastAsia="en-GB"/>
        </w:rPr>
        <w:t>INTERSECTIONALITY: REVEALING THE REALITIES OF POVERTY AND INEQUALITY IN SCOTLAND</w:t>
      </w:r>
      <w:r w:rsidRPr="00C23BDD">
        <w:rPr>
          <w:rFonts w:eastAsia="Times New Roman"/>
          <w:kern w:val="0"/>
          <w:lang w:eastAsia="en-GB"/>
        </w:rPr>
        <w:t xml:space="preserve">. </w:t>
      </w:r>
    </w:p>
    <w:p w14:paraId="185870D6" w14:textId="77777777" w:rsidR="00C23BDD" w:rsidRPr="00C23BDD" w:rsidRDefault="00E97BB6" w:rsidP="00C23BDD">
      <w:pPr>
        <w:jc w:val="both"/>
        <w:rPr>
          <w:rFonts w:eastAsia="Times New Roman"/>
          <w:kern w:val="0"/>
          <w:lang w:eastAsia="en-GB"/>
        </w:rPr>
      </w:pPr>
      <w:hyperlink r:id="rId59" w:history="1">
        <w:r w:rsidR="00ED1050" w:rsidRPr="00C23BDD">
          <w:rPr>
            <w:rFonts w:eastAsia="Times New Roman"/>
            <w:color w:val="467886" w:themeColor="hyperlink"/>
            <w:kern w:val="0"/>
            <w:u w:val="single"/>
            <w:lang w:eastAsia="en-GB"/>
          </w:rPr>
          <w:t>https://povertyinequality.scot/wp-content/uploads/2021/05/Intersectionality-Revealing-the-Reality-of-Poverty-and-Inequality-in-Scotland-May-2021.pdf</w:t>
        </w:r>
      </w:hyperlink>
      <w:r w:rsidR="00ED1050" w:rsidRPr="00C23BDD">
        <w:rPr>
          <w:rFonts w:eastAsia="Times New Roman"/>
          <w:kern w:val="0"/>
          <w:lang w:eastAsia="en-GB"/>
        </w:rPr>
        <w:t xml:space="preserve">. </w:t>
      </w:r>
    </w:p>
    <w:p w14:paraId="185870D7"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Stephens, L.K. &amp; Carothers, T. (2009). Review of Confronting the Weakest Link: Aiding Political Parties in New Democracies. </w:t>
      </w:r>
      <w:r w:rsidRPr="00C23BDD">
        <w:rPr>
          <w:rFonts w:eastAsia="Times New Roman"/>
          <w:i/>
          <w:iCs/>
          <w:kern w:val="0"/>
          <w:lang w:eastAsia="en-GB"/>
        </w:rPr>
        <w:t>Journal of Third World Studies</w:t>
      </w:r>
      <w:r w:rsidRPr="00C23BDD">
        <w:rPr>
          <w:rFonts w:eastAsia="Times New Roman"/>
          <w:kern w:val="0"/>
          <w:lang w:eastAsia="en-GB"/>
        </w:rPr>
        <w:t xml:space="preserve">, 26(1), 204–208. </w:t>
      </w:r>
      <w:hyperlink r:id="rId60" w:history="1">
        <w:r w:rsidRPr="00C23BDD">
          <w:rPr>
            <w:rFonts w:eastAsia="Times New Roman"/>
            <w:kern w:val="0"/>
            <w:lang w:eastAsia="en-GB"/>
          </w:rPr>
          <w:t>https://www.jstor.org/stable/45198847</w:t>
        </w:r>
      </w:hyperlink>
      <w:r w:rsidRPr="00C23BDD">
        <w:rPr>
          <w:rFonts w:eastAsia="Times New Roman"/>
          <w:kern w:val="0"/>
          <w:lang w:eastAsia="en-GB"/>
        </w:rPr>
        <w:t xml:space="preserve">.    </w:t>
      </w:r>
    </w:p>
    <w:p w14:paraId="185870D8"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Taylor, B. (2019). </w:t>
      </w:r>
      <w:r w:rsidRPr="00C23BDD">
        <w:rPr>
          <w:rFonts w:eastAsia="Times New Roman"/>
          <w:i/>
          <w:iCs/>
          <w:kern w:val="0"/>
          <w:lang w:eastAsia="en-GB"/>
        </w:rPr>
        <w:t>Intersectionality 101: What is it, and why is it important?</w:t>
      </w:r>
      <w:r w:rsidRPr="00C23BDD">
        <w:rPr>
          <w:rFonts w:eastAsia="Times New Roman"/>
          <w:kern w:val="0"/>
          <w:lang w:eastAsia="en-GB"/>
        </w:rPr>
        <w:t xml:space="preserve"> Womankind Worldwide. </w:t>
      </w:r>
    </w:p>
    <w:p w14:paraId="185870D9" w14:textId="77777777" w:rsidR="00C23BDD" w:rsidRPr="00C23BDD" w:rsidRDefault="00E97BB6" w:rsidP="00C23BDD">
      <w:pPr>
        <w:jc w:val="both"/>
        <w:rPr>
          <w:rFonts w:eastAsia="Times New Roman"/>
          <w:kern w:val="0"/>
          <w:lang w:eastAsia="en-GB"/>
        </w:rPr>
      </w:pPr>
      <w:hyperlink r:id="rId61" w:history="1">
        <w:r w:rsidR="00ED1050" w:rsidRPr="00C23BDD">
          <w:rPr>
            <w:rFonts w:eastAsia="Times New Roman"/>
            <w:color w:val="467886" w:themeColor="hyperlink"/>
            <w:kern w:val="0"/>
            <w:u w:val="single"/>
            <w:lang w:eastAsia="en-GB"/>
          </w:rPr>
          <w:t>https://www.womankind.org.uk/intersectionality-101-what-is-it-and-why-is-it-important/</w:t>
        </w:r>
      </w:hyperlink>
      <w:r w:rsidR="00ED1050" w:rsidRPr="00C23BDD">
        <w:rPr>
          <w:rFonts w:eastAsia="Times New Roman"/>
          <w:kern w:val="0"/>
          <w:lang w:eastAsia="en-GB"/>
        </w:rPr>
        <w:t xml:space="preserve">. </w:t>
      </w:r>
    </w:p>
    <w:p w14:paraId="185870DA"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 xml:space="preserve">The Theory Outlining the Intersectional Framework. (2019). </w:t>
      </w:r>
      <w:hyperlink r:id="rId62" w:history="1">
        <w:r w:rsidRPr="00C23BDD">
          <w:rPr>
            <w:rFonts w:eastAsia="Times New Roman"/>
            <w:color w:val="467886" w:themeColor="hyperlink"/>
            <w:kern w:val="0"/>
            <w:u w:val="single"/>
            <w:lang w:eastAsia="en-GB"/>
          </w:rPr>
          <w:t>https://doi.org/10.1093/oso/9780198848950.001.0001</w:t>
        </w:r>
      </w:hyperlink>
      <w:r w:rsidRPr="00C23BDD">
        <w:rPr>
          <w:rFonts w:eastAsia="Times New Roman"/>
          <w:kern w:val="0"/>
          <w:lang w:eastAsia="en-GB"/>
        </w:rPr>
        <w:t xml:space="preserve">. </w:t>
      </w:r>
    </w:p>
    <w:p w14:paraId="185870DB"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Thomas, C., MacMillan, C., McKinnon, M., Torabi, H., Osmond-McLeod, M., Swavley, E., Armer, T. &amp; Doyle, K. (2021). Seeing and Overcoming the Complexities of Intersectionality. </w:t>
      </w:r>
      <w:r w:rsidRPr="00C23BDD">
        <w:rPr>
          <w:rFonts w:eastAsia="Times New Roman"/>
          <w:i/>
          <w:iCs/>
          <w:kern w:val="0"/>
          <w:lang w:eastAsia="en-GB"/>
        </w:rPr>
        <w:t>Challenges</w:t>
      </w:r>
      <w:r w:rsidRPr="00C23BDD">
        <w:rPr>
          <w:rFonts w:eastAsia="Times New Roman"/>
          <w:kern w:val="0"/>
          <w:lang w:eastAsia="en-GB"/>
        </w:rPr>
        <w:t>, 12(1), 5.</w:t>
      </w:r>
    </w:p>
    <w:p w14:paraId="185870DC" w14:textId="77777777" w:rsidR="00C23BDD" w:rsidRPr="00C23BDD" w:rsidRDefault="00E97BB6" w:rsidP="00C23BDD">
      <w:pPr>
        <w:jc w:val="both"/>
        <w:rPr>
          <w:rFonts w:eastAsia="Times New Roman"/>
          <w:kern w:val="0"/>
          <w:lang w:eastAsia="en-GB"/>
        </w:rPr>
      </w:pPr>
      <w:hyperlink r:id="rId63" w:history="1">
        <w:r w:rsidR="00ED1050" w:rsidRPr="00C23BDD">
          <w:rPr>
            <w:rFonts w:eastAsia="Times New Roman"/>
            <w:color w:val="467886" w:themeColor="hyperlink"/>
            <w:kern w:val="0"/>
            <w:u w:val="single"/>
            <w:lang w:eastAsia="en-GB"/>
          </w:rPr>
          <w:t>https://doi.org/10.3390/challe12010005</w:t>
        </w:r>
      </w:hyperlink>
      <w:r w:rsidR="00ED1050" w:rsidRPr="00C23BDD">
        <w:rPr>
          <w:rFonts w:eastAsia="Times New Roman"/>
          <w:kern w:val="0"/>
          <w:lang w:eastAsia="en-GB"/>
        </w:rPr>
        <w:t xml:space="preserve">. </w:t>
      </w:r>
    </w:p>
    <w:p w14:paraId="185870DD"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Thomsen, C. and Finley, J. (2019). On Intersectionality: A Review Essay. </w:t>
      </w:r>
      <w:r w:rsidRPr="00C23BDD">
        <w:rPr>
          <w:rFonts w:eastAsia="Times New Roman"/>
          <w:i/>
          <w:iCs/>
          <w:kern w:val="0"/>
          <w:lang w:eastAsia="en-GB"/>
        </w:rPr>
        <w:t>Hypatia</w:t>
      </w:r>
      <w:r w:rsidRPr="00C23BDD">
        <w:rPr>
          <w:rFonts w:eastAsia="Times New Roman"/>
          <w:kern w:val="0"/>
          <w:lang w:eastAsia="en-GB"/>
        </w:rPr>
        <w:t xml:space="preserve">, 34(1), pp.155–160. </w:t>
      </w:r>
    </w:p>
    <w:p w14:paraId="185870DE" w14:textId="77777777" w:rsidR="00C23BDD" w:rsidRPr="00C23BDD" w:rsidRDefault="00E97BB6" w:rsidP="00C23BDD">
      <w:pPr>
        <w:jc w:val="both"/>
        <w:rPr>
          <w:rFonts w:eastAsia="Times New Roman"/>
          <w:kern w:val="0"/>
          <w:lang w:eastAsia="en-GB"/>
        </w:rPr>
      </w:pPr>
      <w:hyperlink r:id="rId64" w:history="1">
        <w:r w:rsidR="00ED1050" w:rsidRPr="00C23BDD">
          <w:rPr>
            <w:rFonts w:eastAsia="Times New Roman"/>
            <w:color w:val="467886" w:themeColor="hyperlink"/>
            <w:kern w:val="0"/>
            <w:u w:val="single"/>
            <w:lang w:eastAsia="en-GB"/>
          </w:rPr>
          <w:t>https://doi.org/10.1111/hypa.12450</w:t>
        </w:r>
      </w:hyperlink>
      <w:r w:rsidR="00ED1050" w:rsidRPr="00C23BDD">
        <w:rPr>
          <w:rFonts w:eastAsia="Times New Roman"/>
          <w:kern w:val="0"/>
          <w:lang w:eastAsia="en-GB"/>
        </w:rPr>
        <w:t xml:space="preserve">. </w:t>
      </w:r>
    </w:p>
    <w:p w14:paraId="185870DF"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 xml:space="preserve">Turi, J.A., Khastoori, S., Sorooshian, S. &amp; Campbell, N. (2022). Diversity Impact on Organisational Performance: Moderating and Mediating Role of Diversity Beliefs and Leadership Expertise. </w:t>
      </w:r>
      <w:r w:rsidRPr="00C23BDD">
        <w:rPr>
          <w:rFonts w:eastAsia="Times New Roman"/>
          <w:i/>
          <w:iCs/>
          <w:kern w:val="0"/>
          <w:lang w:eastAsia="en-GB"/>
        </w:rPr>
        <w:t>PLOS ONE</w:t>
      </w:r>
      <w:r w:rsidRPr="00C23BDD">
        <w:rPr>
          <w:rFonts w:eastAsia="Times New Roman"/>
          <w:kern w:val="0"/>
          <w:lang w:eastAsia="en-GB"/>
        </w:rPr>
        <w:t xml:space="preserve">, 17(7), pp.1–15. </w:t>
      </w:r>
      <w:hyperlink r:id="rId65" w:history="1">
        <w:r w:rsidRPr="00C23BDD">
          <w:rPr>
            <w:rFonts w:eastAsia="Times New Roman"/>
            <w:color w:val="467886" w:themeColor="hyperlink"/>
            <w:kern w:val="0"/>
            <w:u w:val="single"/>
            <w:lang w:eastAsia="en-GB"/>
          </w:rPr>
          <w:t>https://doi.org/10.1371/journal.pone.0270813</w:t>
        </w:r>
      </w:hyperlink>
      <w:r w:rsidRPr="00C23BDD">
        <w:rPr>
          <w:rFonts w:eastAsia="Times New Roman"/>
          <w:kern w:val="0"/>
          <w:lang w:eastAsia="en-GB"/>
        </w:rPr>
        <w:t xml:space="preserve">. </w:t>
      </w:r>
    </w:p>
    <w:p w14:paraId="185870E0"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lastRenderedPageBreak/>
        <w:t>UN Women (2020). </w:t>
      </w:r>
      <w:r w:rsidRPr="00C23BDD">
        <w:rPr>
          <w:rFonts w:eastAsia="Times New Roman"/>
          <w:i/>
          <w:iCs/>
          <w:kern w:val="0"/>
          <w:lang w:eastAsia="en-GB"/>
        </w:rPr>
        <w:t>Intersectional feminism: what it means and why it matters right now</w:t>
      </w:r>
      <w:r w:rsidRPr="00C23BDD">
        <w:rPr>
          <w:rFonts w:eastAsia="Times New Roman"/>
          <w:kern w:val="0"/>
          <w:lang w:eastAsia="en-GB"/>
        </w:rPr>
        <w:t xml:space="preserve">. UN Women. </w:t>
      </w:r>
    </w:p>
    <w:p w14:paraId="185870E1" w14:textId="77777777" w:rsidR="00C23BDD" w:rsidRPr="00C23BDD" w:rsidRDefault="00E97BB6" w:rsidP="00C23BDD">
      <w:pPr>
        <w:jc w:val="both"/>
        <w:rPr>
          <w:rFonts w:eastAsia="Times New Roman"/>
          <w:kern w:val="0"/>
          <w:lang w:eastAsia="en-GB"/>
        </w:rPr>
      </w:pPr>
      <w:hyperlink r:id="rId66" w:history="1">
        <w:r w:rsidR="00ED1050" w:rsidRPr="00C23BDD">
          <w:rPr>
            <w:rFonts w:eastAsia="Times New Roman"/>
            <w:color w:val="467886" w:themeColor="hyperlink"/>
            <w:kern w:val="0"/>
            <w:u w:val="single"/>
            <w:lang w:eastAsia="en-GB"/>
          </w:rPr>
          <w:t>https://www.unwomen.org/en/news/stories/2020/6/explainer-intersectional-feminism-what-it-means-and-why-it-matters</w:t>
        </w:r>
      </w:hyperlink>
      <w:r w:rsidR="00ED1050" w:rsidRPr="00C23BDD">
        <w:rPr>
          <w:rFonts w:eastAsia="Times New Roman"/>
          <w:kern w:val="0"/>
          <w:lang w:eastAsia="en-GB"/>
        </w:rPr>
        <w:t xml:space="preserve">. </w:t>
      </w:r>
    </w:p>
    <w:p w14:paraId="185870E2"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 xml:space="preserve">UN, (2000). United Nations. Gender and racial discrimination: Report of the Expert Group Meeting, November 21–24, 2000, Zagreb, Croatia. </w:t>
      </w:r>
    </w:p>
    <w:p w14:paraId="185870E3"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 xml:space="preserve">Understanding Intersectional Feminism: Origins, Modern Activism, and Critiques. (2023). </w:t>
      </w:r>
      <w:hyperlink r:id="rId67" w:history="1">
        <w:r w:rsidRPr="00C23BDD">
          <w:rPr>
            <w:rFonts w:eastAsia="Times New Roman"/>
            <w:color w:val="467886" w:themeColor="hyperlink"/>
            <w:kern w:val="0"/>
            <w:u w:val="single"/>
            <w:lang w:eastAsia="en-GB"/>
          </w:rPr>
          <w:t>https://www.ghrd.org/wp-content/uploads/2024/03/Understanding-Intersectional-Feminism-August-2023.pdf</w:t>
        </w:r>
      </w:hyperlink>
      <w:r w:rsidRPr="00C23BDD">
        <w:rPr>
          <w:rFonts w:eastAsia="Times New Roman"/>
          <w:kern w:val="0"/>
          <w:lang w:eastAsia="en-GB"/>
        </w:rPr>
        <w:t xml:space="preserve">. </w:t>
      </w:r>
    </w:p>
    <w:p w14:paraId="185870E4"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United Nations (2016). </w:t>
      </w:r>
      <w:r w:rsidRPr="00C23BDD">
        <w:rPr>
          <w:rFonts w:eastAsia="Times New Roman"/>
          <w:i/>
          <w:iCs/>
          <w:kern w:val="0"/>
          <w:lang w:eastAsia="en-GB"/>
        </w:rPr>
        <w:t>Identifying social inclusion and exclusion</w:t>
      </w:r>
      <w:r w:rsidRPr="00C23BDD">
        <w:rPr>
          <w:rFonts w:eastAsia="Times New Roman"/>
          <w:kern w:val="0"/>
          <w:lang w:eastAsia="en-GB"/>
        </w:rPr>
        <w:t>. [online] </w:t>
      </w:r>
      <w:r w:rsidRPr="00C23BDD">
        <w:rPr>
          <w:rFonts w:eastAsia="Times New Roman"/>
          <w:i/>
          <w:iCs/>
          <w:kern w:val="0"/>
          <w:lang w:eastAsia="en-GB"/>
        </w:rPr>
        <w:t>United Nations</w:t>
      </w:r>
      <w:r w:rsidRPr="00C23BDD">
        <w:rPr>
          <w:rFonts w:eastAsia="Times New Roman"/>
          <w:kern w:val="0"/>
          <w:lang w:eastAsia="en-GB"/>
        </w:rPr>
        <w:t xml:space="preserve">, United Nations, pp.17–32. </w:t>
      </w:r>
    </w:p>
    <w:p w14:paraId="185870E5" w14:textId="77777777" w:rsidR="00C23BDD" w:rsidRDefault="00E97BB6" w:rsidP="00C23BDD">
      <w:pPr>
        <w:jc w:val="both"/>
        <w:rPr>
          <w:rFonts w:eastAsia="Times New Roman"/>
          <w:kern w:val="0"/>
          <w:lang w:eastAsia="en-GB"/>
        </w:rPr>
      </w:pPr>
      <w:hyperlink r:id="rId68" w:history="1">
        <w:r w:rsidR="00ED1050" w:rsidRPr="00C23BDD">
          <w:rPr>
            <w:rFonts w:eastAsia="Times New Roman"/>
            <w:color w:val="467886" w:themeColor="hyperlink"/>
            <w:kern w:val="0"/>
            <w:u w:val="single"/>
            <w:lang w:eastAsia="en-GB"/>
          </w:rPr>
          <w:t>https://www.un.org/esa/socdev/rwss/2016/chapter1.pdf</w:t>
        </w:r>
      </w:hyperlink>
      <w:r w:rsidR="00ED1050" w:rsidRPr="00C23BDD">
        <w:rPr>
          <w:rFonts w:eastAsia="Times New Roman"/>
          <w:kern w:val="0"/>
          <w:lang w:eastAsia="en-GB"/>
        </w:rPr>
        <w:t xml:space="preserve">. </w:t>
      </w:r>
    </w:p>
    <w:p w14:paraId="1AB9FFBE" w14:textId="77777777" w:rsidR="00AC52B3" w:rsidRDefault="00AC52B3" w:rsidP="00AC52B3">
      <w:pPr>
        <w:jc w:val="both"/>
        <w:rPr>
          <w:rFonts w:eastAsia="Times New Roman"/>
          <w:kern w:val="0"/>
          <w:lang w:eastAsia="en-GB"/>
        </w:rPr>
      </w:pPr>
      <w:r w:rsidRPr="00AC52B3">
        <w:rPr>
          <w:rFonts w:eastAsia="Times New Roman"/>
          <w:kern w:val="0"/>
          <w:lang w:eastAsia="en-GB"/>
        </w:rPr>
        <w:t>Vohra, N., Chari, V., Mathur, P., Sudarshan, P., Verma, N., Mathur, N., Thakur, P., Chopra, T., Srivastava, Y., Gupta, S., Dasmahapatra, V., Fonia, S. and Gandhi, H.K. (2015). Inclusive Workplaces: Lessons from Theory and Practice. </w:t>
      </w:r>
      <w:r w:rsidRPr="00AC52B3">
        <w:rPr>
          <w:rFonts w:eastAsia="Times New Roman"/>
          <w:i/>
          <w:iCs/>
          <w:kern w:val="0"/>
          <w:lang w:eastAsia="en-GB"/>
        </w:rPr>
        <w:t>Vikalpa: The Journal for Decision Makers</w:t>
      </w:r>
      <w:r w:rsidRPr="00AC52B3">
        <w:rPr>
          <w:rFonts w:eastAsia="Times New Roman"/>
          <w:kern w:val="0"/>
          <w:lang w:eastAsia="en-GB"/>
        </w:rPr>
        <w:t xml:space="preserve">, 40(3), pp.324–362. </w:t>
      </w:r>
    </w:p>
    <w:p w14:paraId="0843E224" w14:textId="72B8C883" w:rsidR="00AC52B3" w:rsidRPr="00AC52B3" w:rsidRDefault="00AC52B3" w:rsidP="00AC52B3">
      <w:pPr>
        <w:jc w:val="both"/>
        <w:rPr>
          <w:rFonts w:eastAsia="Times New Roman"/>
          <w:kern w:val="0"/>
          <w:lang w:eastAsia="en-GB"/>
        </w:rPr>
      </w:pPr>
      <w:hyperlink r:id="rId69" w:history="1">
        <w:r w:rsidRPr="00AC52B3">
          <w:rPr>
            <w:rStyle w:val="Hyperlink"/>
            <w:rFonts w:eastAsia="Times New Roman"/>
            <w:kern w:val="0"/>
            <w:lang w:eastAsia="en-GB"/>
          </w:rPr>
          <w:t>https://doi.org/10.1177/0256090915601515</w:t>
        </w:r>
      </w:hyperlink>
      <w:r w:rsidRPr="00AC52B3">
        <w:rPr>
          <w:rFonts w:eastAsia="Times New Roman"/>
          <w:kern w:val="0"/>
          <w:lang w:eastAsia="en-GB"/>
        </w:rPr>
        <w:t>.</w:t>
      </w:r>
      <w:r>
        <w:rPr>
          <w:rFonts w:eastAsia="Times New Roman"/>
          <w:kern w:val="0"/>
          <w:lang w:eastAsia="en-GB"/>
        </w:rPr>
        <w:t xml:space="preserve"> </w:t>
      </w:r>
    </w:p>
    <w:p w14:paraId="185870E6"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Warnock, M. (1978). </w:t>
      </w:r>
      <w:r w:rsidRPr="00C23BDD">
        <w:rPr>
          <w:rFonts w:eastAsia="Times New Roman"/>
          <w:i/>
          <w:iCs/>
          <w:kern w:val="0"/>
          <w:lang w:eastAsia="en-GB"/>
        </w:rPr>
        <w:t>Warnock Report (1978)</w:t>
      </w:r>
      <w:r w:rsidRPr="00C23BDD">
        <w:rPr>
          <w:rFonts w:eastAsia="Times New Roman"/>
          <w:kern w:val="0"/>
          <w:lang w:eastAsia="en-GB"/>
        </w:rPr>
        <w:t xml:space="preserve">. education-uk.org. </w:t>
      </w:r>
    </w:p>
    <w:p w14:paraId="185870E7" w14:textId="77777777" w:rsidR="00C23BDD" w:rsidRPr="00C23BDD" w:rsidRDefault="00E97BB6" w:rsidP="00C23BDD">
      <w:pPr>
        <w:jc w:val="both"/>
        <w:rPr>
          <w:rFonts w:eastAsia="Times New Roman"/>
          <w:kern w:val="0"/>
          <w:lang w:eastAsia="en-GB"/>
        </w:rPr>
      </w:pPr>
      <w:hyperlink r:id="rId70" w:history="1">
        <w:r w:rsidR="00ED1050" w:rsidRPr="00C23BDD">
          <w:rPr>
            <w:rFonts w:eastAsia="Times New Roman"/>
            <w:color w:val="467886" w:themeColor="hyperlink"/>
            <w:kern w:val="0"/>
            <w:u w:val="single"/>
            <w:lang w:eastAsia="en-GB"/>
          </w:rPr>
          <w:t>https://education-uk.org/documents/warnock/warnock1978.html</w:t>
        </w:r>
      </w:hyperlink>
      <w:r w:rsidR="00ED1050" w:rsidRPr="00C23BDD">
        <w:rPr>
          <w:rFonts w:eastAsia="Times New Roman"/>
          <w:kern w:val="0"/>
          <w:lang w:eastAsia="en-GB"/>
        </w:rPr>
        <w:t xml:space="preserve">. </w:t>
      </w:r>
    </w:p>
    <w:p w14:paraId="185870E8"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Wickenden, M. (2023). Disability and other identities?—how do they intersect? </w:t>
      </w:r>
      <w:r w:rsidRPr="00C23BDD">
        <w:rPr>
          <w:rFonts w:eastAsia="Times New Roman"/>
          <w:i/>
          <w:iCs/>
          <w:kern w:val="0"/>
          <w:lang w:eastAsia="en-GB"/>
        </w:rPr>
        <w:t>Frontiers in rehabilitation sciences</w:t>
      </w:r>
      <w:r w:rsidRPr="00C23BDD">
        <w:rPr>
          <w:rFonts w:eastAsia="Times New Roman"/>
          <w:kern w:val="0"/>
          <w:lang w:eastAsia="en-GB"/>
        </w:rPr>
        <w:t xml:space="preserve">, </w:t>
      </w:r>
    </w:p>
    <w:p w14:paraId="185870E9" w14:textId="77777777" w:rsidR="00C23BDD" w:rsidRPr="00C23BDD" w:rsidRDefault="00E97BB6" w:rsidP="00C23BDD">
      <w:pPr>
        <w:jc w:val="both"/>
        <w:rPr>
          <w:rFonts w:eastAsia="Times New Roman"/>
          <w:kern w:val="0"/>
          <w:lang w:eastAsia="en-GB"/>
        </w:rPr>
      </w:pPr>
      <w:hyperlink r:id="rId71" w:history="1">
        <w:r w:rsidR="00ED1050" w:rsidRPr="00C23BDD">
          <w:rPr>
            <w:rFonts w:eastAsia="Times New Roman"/>
            <w:color w:val="467886" w:themeColor="hyperlink"/>
            <w:kern w:val="0"/>
            <w:u w:val="single"/>
            <w:lang w:eastAsia="en-GB"/>
          </w:rPr>
          <w:t>https://doi.org/10.3389/fresc.2023.1200386</w:t>
        </w:r>
      </w:hyperlink>
      <w:r w:rsidR="00ED1050" w:rsidRPr="00C23BDD">
        <w:rPr>
          <w:rFonts w:eastAsia="Times New Roman"/>
          <w:kern w:val="0"/>
          <w:lang w:eastAsia="en-GB"/>
        </w:rPr>
        <w:t xml:space="preserve">.  </w:t>
      </w:r>
    </w:p>
    <w:p w14:paraId="185870EA" w14:textId="77777777" w:rsidR="00C23BDD" w:rsidRPr="00C23BDD" w:rsidRDefault="00ED1050" w:rsidP="00C23BDD">
      <w:pPr>
        <w:jc w:val="both"/>
        <w:rPr>
          <w:shd w:val="clear" w:color="auto" w:fill="F7F7F7"/>
        </w:rPr>
      </w:pPr>
      <w:r w:rsidRPr="00C23BDD">
        <w:rPr>
          <w:shd w:val="clear" w:color="auto" w:fill="F7F7F7"/>
        </w:rPr>
        <w:t>World Bank. </w:t>
      </w:r>
      <w:r w:rsidRPr="00C23BDD">
        <w:rPr>
          <w:i/>
          <w:iCs/>
          <w:shd w:val="clear" w:color="auto" w:fill="F7F7F7"/>
        </w:rPr>
        <w:t>Disability inclusion and accountability framework</w:t>
      </w:r>
      <w:r w:rsidRPr="00C23BDD">
        <w:rPr>
          <w:shd w:val="clear" w:color="auto" w:fill="F7F7F7"/>
        </w:rPr>
        <w:t>. Washington, DC: World Bank (2022).</w:t>
      </w:r>
    </w:p>
    <w:p w14:paraId="185870EB" w14:textId="77777777" w:rsidR="00C23BDD" w:rsidRPr="00C23BDD" w:rsidRDefault="00ED1050" w:rsidP="00C23BDD">
      <w:pPr>
        <w:jc w:val="both"/>
        <w:rPr>
          <w:shd w:val="clear" w:color="auto" w:fill="F7F7F7"/>
        </w:rPr>
      </w:pPr>
      <w:r w:rsidRPr="00C23BDD">
        <w:rPr>
          <w:shd w:val="clear" w:color="auto" w:fill="F7F7F7"/>
        </w:rPr>
        <w:t>World Bank. </w:t>
      </w:r>
      <w:r w:rsidRPr="00C23BDD">
        <w:rPr>
          <w:i/>
          <w:iCs/>
          <w:shd w:val="clear" w:color="auto" w:fill="F7F7F7"/>
        </w:rPr>
        <w:t xml:space="preserve">Including women and girls with disabilities in </w:t>
      </w:r>
      <w:r w:rsidRPr="00C23BDD">
        <w:rPr>
          <w:i/>
          <w:iCs/>
          <w:kern w:val="0"/>
          <w:shd w:val="clear" w:color="auto" w:fill="F7F7F7"/>
        </w:rPr>
        <w:t>the World Bank</w:t>
      </w:r>
      <w:r w:rsidRPr="00C23BDD">
        <w:rPr>
          <w:i/>
          <w:iCs/>
          <w:shd w:val="clear" w:color="auto" w:fill="F7F7F7"/>
        </w:rPr>
        <w:t xml:space="preserve"> operations toolkit</w:t>
      </w:r>
      <w:r w:rsidRPr="00C23BDD">
        <w:rPr>
          <w:shd w:val="clear" w:color="auto" w:fill="F7F7F7"/>
        </w:rPr>
        <w:t>. Washington, DC: World Bank (2023).</w:t>
      </w:r>
    </w:p>
    <w:p w14:paraId="185870EC" w14:textId="77777777" w:rsidR="00C23BDD" w:rsidRPr="00C23BDD" w:rsidRDefault="00ED1050" w:rsidP="00C23BDD">
      <w:pPr>
        <w:jc w:val="both"/>
        <w:rPr>
          <w:rFonts w:eastAsia="Times New Roman"/>
          <w:kern w:val="0"/>
          <w:lang w:eastAsia="en-GB"/>
        </w:rPr>
      </w:pPr>
      <w:r w:rsidRPr="00C23BDD">
        <w:rPr>
          <w:rFonts w:eastAsia="Times New Roman"/>
          <w:kern w:val="0"/>
          <w:lang w:eastAsia="en-GB"/>
        </w:rPr>
        <w:t>www.linkedin.com. (2021). </w:t>
      </w:r>
      <w:r w:rsidRPr="00C23BDD">
        <w:rPr>
          <w:rFonts w:eastAsia="Times New Roman"/>
          <w:i/>
          <w:iCs/>
          <w:kern w:val="0"/>
          <w:lang w:eastAsia="en-GB"/>
        </w:rPr>
        <w:t>Intersectionality in Disability Inclusion: Breaking Barriers and Embracing Diversity</w:t>
      </w:r>
      <w:r w:rsidRPr="00C23BDD">
        <w:rPr>
          <w:rFonts w:eastAsia="Times New Roman"/>
          <w:kern w:val="0"/>
          <w:lang w:eastAsia="en-GB"/>
        </w:rPr>
        <w:t xml:space="preserve">. </w:t>
      </w:r>
      <w:hyperlink r:id="rId72" w:history="1">
        <w:r w:rsidRPr="00C23BDD">
          <w:rPr>
            <w:rFonts w:eastAsia="Times New Roman"/>
            <w:color w:val="467886" w:themeColor="hyperlink"/>
            <w:kern w:val="0"/>
            <w:u w:val="single"/>
            <w:lang w:eastAsia="en-GB"/>
          </w:rPr>
          <w:t>https://www.linkedin.com/pulse/intersectionality-disability-inclusion-breaking-trish-robichaud-wbnyf/</w:t>
        </w:r>
      </w:hyperlink>
      <w:r w:rsidRPr="00C23BDD">
        <w:rPr>
          <w:rFonts w:eastAsia="Times New Roman"/>
          <w:kern w:val="0"/>
          <w:lang w:eastAsia="en-GB"/>
        </w:rPr>
        <w:t xml:space="preserve">. </w:t>
      </w:r>
    </w:p>
    <w:p w14:paraId="185870ED" w14:textId="77777777" w:rsidR="00C23BDD" w:rsidRPr="00C23BDD" w:rsidRDefault="00E97BB6" w:rsidP="00C23BDD">
      <w:pPr>
        <w:jc w:val="both"/>
        <w:rPr>
          <w:rFonts w:eastAsia="Times New Roman"/>
          <w:kern w:val="0"/>
          <w:lang w:eastAsia="en-GB"/>
        </w:rPr>
      </w:pPr>
      <w:hyperlink r:id="rId73" w:history="1">
        <w:r w:rsidR="00ED1050" w:rsidRPr="00C23BDD">
          <w:rPr>
            <w:rFonts w:eastAsia="Times New Roman"/>
            <w:color w:val="467886" w:themeColor="hyperlink"/>
            <w:kern w:val="0"/>
            <w:u w:val="single"/>
            <w:lang w:eastAsia="en-GB"/>
          </w:rPr>
          <w:t>www.un.org</w:t>
        </w:r>
      </w:hyperlink>
      <w:r w:rsidR="00ED1050" w:rsidRPr="00C23BDD">
        <w:rPr>
          <w:rFonts w:eastAsia="Times New Roman"/>
          <w:kern w:val="0"/>
          <w:lang w:eastAsia="en-GB"/>
        </w:rPr>
        <w:t>. (2010). OSAGI-Office of the Special Adviser on Gender Issues and Advancement of Women.</w:t>
      </w:r>
    </w:p>
    <w:p w14:paraId="3E64EF8B" w14:textId="21FA12CC" w:rsidR="00365A9F" w:rsidRPr="00C23BDD" w:rsidRDefault="00E97BB6" w:rsidP="00C23BDD">
      <w:pPr>
        <w:jc w:val="both"/>
        <w:rPr>
          <w:rFonts w:eastAsia="Times New Roman"/>
          <w:kern w:val="0"/>
          <w:lang w:eastAsia="en-GB"/>
        </w:rPr>
      </w:pPr>
      <w:hyperlink r:id="rId74" w:history="1">
        <w:r w:rsidR="00ED1050" w:rsidRPr="00C23BDD">
          <w:rPr>
            <w:rFonts w:eastAsia="Times New Roman"/>
            <w:color w:val="467886" w:themeColor="hyperlink"/>
            <w:kern w:val="0"/>
            <w:u w:val="single"/>
            <w:lang w:eastAsia="en-GB"/>
          </w:rPr>
          <w:t>https://www.un.org/womenwatch/osaginew/index.html</w:t>
        </w:r>
      </w:hyperlink>
      <w:r w:rsidR="00ED1050" w:rsidRPr="00C23BDD">
        <w:rPr>
          <w:rFonts w:eastAsia="Times New Roman"/>
          <w:kern w:val="0"/>
          <w:lang w:eastAsia="en-GB"/>
        </w:rPr>
        <w:t xml:space="preserve">. </w:t>
      </w:r>
    </w:p>
    <w:p w14:paraId="135222A4" w14:textId="05BAE365" w:rsidR="00B674C4" w:rsidRPr="00B674C4" w:rsidRDefault="00B674C4" w:rsidP="00B674C4">
      <w:pPr>
        <w:jc w:val="both"/>
      </w:pPr>
      <w:r w:rsidRPr="00B674C4">
        <w:lastRenderedPageBreak/>
        <w:t>Zallio, M. and Clarkson, P.J. (2021). Inclusion, diversity, equity and accessibility in the built environment: A study of architectural design practice. </w:t>
      </w:r>
      <w:r w:rsidRPr="00B674C4">
        <w:rPr>
          <w:i/>
          <w:iCs/>
        </w:rPr>
        <w:t>Building and Environment</w:t>
      </w:r>
      <w:r w:rsidRPr="00B674C4">
        <w:t xml:space="preserve">,206, p.108352. </w:t>
      </w:r>
      <w:hyperlink r:id="rId75" w:history="1">
        <w:r w:rsidR="00365A9F" w:rsidRPr="00B674C4">
          <w:rPr>
            <w:rStyle w:val="Hyperlink"/>
          </w:rPr>
          <w:t>https://doi.org/10.1016/j.buildenv.2021.108352</w:t>
        </w:r>
      </w:hyperlink>
      <w:r w:rsidRPr="00B674C4">
        <w:t>.</w:t>
      </w:r>
      <w:r w:rsidR="00365A9F">
        <w:t xml:space="preserve"> </w:t>
      </w:r>
    </w:p>
    <w:p w14:paraId="5107A95F" w14:textId="2586F547" w:rsidR="00B674C4" w:rsidRPr="00B674C4" w:rsidRDefault="00365A9F" w:rsidP="00B674C4">
      <w:pPr>
        <w:jc w:val="both"/>
      </w:pPr>
      <w:r w:rsidRPr="00B674C4">
        <w:t xml:space="preserve"> </w:t>
      </w:r>
    </w:p>
    <w:p w14:paraId="185870EF" w14:textId="77777777" w:rsidR="00C21A75" w:rsidRDefault="00C21A75" w:rsidP="008C45B8">
      <w:pPr>
        <w:jc w:val="both"/>
      </w:pPr>
    </w:p>
    <w:sectPr w:rsidR="00C21A75" w:rsidSect="0009405C">
      <w:headerReference w:type="default" r:id="rId76"/>
      <w:footerReference w:type="default" r:id="rId7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5870F6" w14:textId="77777777" w:rsidR="00180FD5" w:rsidRDefault="00180FD5" w:rsidP="00A94FA5">
      <w:pPr>
        <w:spacing w:line="240" w:lineRule="auto"/>
      </w:pPr>
      <w:r>
        <w:separator/>
      </w:r>
    </w:p>
  </w:endnote>
  <w:endnote w:type="continuationSeparator" w:id="0">
    <w:p w14:paraId="185870F7" w14:textId="77777777" w:rsidR="00180FD5" w:rsidRDefault="00180FD5" w:rsidP="00A94FA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5870FD" w14:textId="77777777" w:rsidR="008D5A67" w:rsidRDefault="004B3415">
    <w:pPr>
      <w:pStyle w:val="Footer"/>
      <w:jc w:val="center"/>
      <w:rPr>
        <w:caps/>
        <w:noProof/>
        <w:color w:val="156082" w:themeColor="accent1"/>
      </w:rPr>
    </w:pPr>
    <w:r>
      <w:rPr>
        <w:caps/>
        <w:color w:val="156082" w:themeColor="accent1"/>
      </w:rPr>
      <w:fldChar w:fldCharType="begin"/>
    </w:r>
    <w:r w:rsidR="00087F53">
      <w:rPr>
        <w:caps/>
        <w:color w:val="156082" w:themeColor="accent1"/>
      </w:rPr>
      <w:instrText xml:space="preserve"> PAGE   \* MERGEFORMAT </w:instrText>
    </w:r>
    <w:r>
      <w:rPr>
        <w:caps/>
        <w:color w:val="156082" w:themeColor="accent1"/>
      </w:rPr>
      <w:fldChar w:fldCharType="separate"/>
    </w:r>
    <w:r w:rsidR="00756932">
      <w:rPr>
        <w:caps/>
        <w:noProof/>
        <w:color w:val="156082" w:themeColor="accent1"/>
      </w:rPr>
      <w:t>12</w:t>
    </w:r>
    <w:r>
      <w:rPr>
        <w:caps/>
        <w:noProof/>
        <w:color w:val="156082" w:themeColor="accent1"/>
      </w:rPr>
      <w:fldChar w:fldCharType="end"/>
    </w:r>
  </w:p>
  <w:p w14:paraId="185870FE" w14:textId="77777777" w:rsidR="00BF7CEE" w:rsidRDefault="00BF7C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5870F4" w14:textId="77777777" w:rsidR="00180FD5" w:rsidRDefault="00180FD5" w:rsidP="00A94FA5">
      <w:pPr>
        <w:spacing w:line="240" w:lineRule="auto"/>
      </w:pPr>
      <w:r>
        <w:separator/>
      </w:r>
    </w:p>
  </w:footnote>
  <w:footnote w:type="continuationSeparator" w:id="0">
    <w:p w14:paraId="185870F5" w14:textId="77777777" w:rsidR="00180FD5" w:rsidRDefault="00180FD5" w:rsidP="00A94FA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5870F8" w14:textId="77777777" w:rsidR="00BF7CEE" w:rsidRDefault="00ED1050" w:rsidP="008D5A67">
    <w:pPr>
      <w:pStyle w:val="Header"/>
      <w:jc w:val="center"/>
    </w:pPr>
    <w:r>
      <w:t>Michelle Poole</w:t>
    </w:r>
  </w:p>
  <w:p w14:paraId="185870F9" w14:textId="77777777" w:rsidR="00AE2915" w:rsidRDefault="00ED1050" w:rsidP="008D5A67">
    <w:pPr>
      <w:pStyle w:val="Header"/>
      <w:jc w:val="center"/>
    </w:pPr>
    <w:r>
      <w:t>1903921</w:t>
    </w:r>
  </w:p>
  <w:p w14:paraId="185870FA" w14:textId="77777777" w:rsidR="00AE2915" w:rsidRDefault="00ED1050" w:rsidP="008D5A67">
    <w:pPr>
      <w:pStyle w:val="Header"/>
      <w:jc w:val="center"/>
    </w:pPr>
    <w:r>
      <w:t>ECED7005</w:t>
    </w:r>
  </w:p>
  <w:p w14:paraId="185870FB" w14:textId="77777777" w:rsidR="008D5A67" w:rsidRDefault="00ED1050" w:rsidP="008D5A67">
    <w:pPr>
      <w:pStyle w:val="Header"/>
      <w:jc w:val="center"/>
    </w:pPr>
    <w:r>
      <w:t>Assessment 1</w:t>
    </w:r>
  </w:p>
  <w:p w14:paraId="185870FC" w14:textId="77777777" w:rsidR="00BF7CEE" w:rsidRDefault="00BF7CE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511F9"/>
    <w:rsid w:val="00015C48"/>
    <w:rsid w:val="00016E24"/>
    <w:rsid w:val="0001786D"/>
    <w:rsid w:val="000246F0"/>
    <w:rsid w:val="00024DC7"/>
    <w:rsid w:val="000270A6"/>
    <w:rsid w:val="00033250"/>
    <w:rsid w:val="00034466"/>
    <w:rsid w:val="00036B54"/>
    <w:rsid w:val="00041326"/>
    <w:rsid w:val="000535AF"/>
    <w:rsid w:val="00053B86"/>
    <w:rsid w:val="00057CB0"/>
    <w:rsid w:val="000621EE"/>
    <w:rsid w:val="000670E7"/>
    <w:rsid w:val="00080DC6"/>
    <w:rsid w:val="00086845"/>
    <w:rsid w:val="00087F53"/>
    <w:rsid w:val="0009405C"/>
    <w:rsid w:val="00094262"/>
    <w:rsid w:val="000A0DA3"/>
    <w:rsid w:val="000C318D"/>
    <w:rsid w:val="000C59CB"/>
    <w:rsid w:val="000C7A58"/>
    <w:rsid w:val="000D57BB"/>
    <w:rsid w:val="000E4EC8"/>
    <w:rsid w:val="000F7C96"/>
    <w:rsid w:val="00100A01"/>
    <w:rsid w:val="00113125"/>
    <w:rsid w:val="00113970"/>
    <w:rsid w:val="0011668E"/>
    <w:rsid w:val="00120FE0"/>
    <w:rsid w:val="00130204"/>
    <w:rsid w:val="00132993"/>
    <w:rsid w:val="00135AEE"/>
    <w:rsid w:val="00135DC5"/>
    <w:rsid w:val="001515D8"/>
    <w:rsid w:val="00152911"/>
    <w:rsid w:val="00155DDC"/>
    <w:rsid w:val="00175A71"/>
    <w:rsid w:val="001777E6"/>
    <w:rsid w:val="00180FD5"/>
    <w:rsid w:val="00182AA4"/>
    <w:rsid w:val="00183631"/>
    <w:rsid w:val="0019023A"/>
    <w:rsid w:val="001947C9"/>
    <w:rsid w:val="001B0A01"/>
    <w:rsid w:val="001B7B54"/>
    <w:rsid w:val="001C57B1"/>
    <w:rsid w:val="001D0B32"/>
    <w:rsid w:val="001D1EBE"/>
    <w:rsid w:val="001E0FE8"/>
    <w:rsid w:val="001E1B1B"/>
    <w:rsid w:val="001E45FE"/>
    <w:rsid w:val="001E5034"/>
    <w:rsid w:val="001E7DEA"/>
    <w:rsid w:val="00202A26"/>
    <w:rsid w:val="002076BE"/>
    <w:rsid w:val="00210CBD"/>
    <w:rsid w:val="002112F8"/>
    <w:rsid w:val="00216794"/>
    <w:rsid w:val="002222AB"/>
    <w:rsid w:val="0022486A"/>
    <w:rsid w:val="002248B3"/>
    <w:rsid w:val="00232BDE"/>
    <w:rsid w:val="002352A3"/>
    <w:rsid w:val="002372C8"/>
    <w:rsid w:val="002511F9"/>
    <w:rsid w:val="00255D68"/>
    <w:rsid w:val="0026047B"/>
    <w:rsid w:val="00260DF3"/>
    <w:rsid w:val="00265DF8"/>
    <w:rsid w:val="00271DD4"/>
    <w:rsid w:val="002725A9"/>
    <w:rsid w:val="00282810"/>
    <w:rsid w:val="00286B32"/>
    <w:rsid w:val="00294FB4"/>
    <w:rsid w:val="002953E7"/>
    <w:rsid w:val="002A5016"/>
    <w:rsid w:val="002A6F6E"/>
    <w:rsid w:val="002B182A"/>
    <w:rsid w:val="002B1AE1"/>
    <w:rsid w:val="002B212C"/>
    <w:rsid w:val="002B777A"/>
    <w:rsid w:val="002C57B3"/>
    <w:rsid w:val="002C6DF6"/>
    <w:rsid w:val="002D0B72"/>
    <w:rsid w:val="00300C96"/>
    <w:rsid w:val="0030303E"/>
    <w:rsid w:val="00323F3B"/>
    <w:rsid w:val="00330D7B"/>
    <w:rsid w:val="00335809"/>
    <w:rsid w:val="00336955"/>
    <w:rsid w:val="00346599"/>
    <w:rsid w:val="00362CA1"/>
    <w:rsid w:val="00365A9F"/>
    <w:rsid w:val="003668C1"/>
    <w:rsid w:val="00374470"/>
    <w:rsid w:val="00375487"/>
    <w:rsid w:val="00382062"/>
    <w:rsid w:val="00385EC3"/>
    <w:rsid w:val="00394E0A"/>
    <w:rsid w:val="003B4165"/>
    <w:rsid w:val="003B6D31"/>
    <w:rsid w:val="003C147A"/>
    <w:rsid w:val="003C18DB"/>
    <w:rsid w:val="003C7DD5"/>
    <w:rsid w:val="003D46A7"/>
    <w:rsid w:val="003E3018"/>
    <w:rsid w:val="003E60E1"/>
    <w:rsid w:val="003F7366"/>
    <w:rsid w:val="00401759"/>
    <w:rsid w:val="004065CE"/>
    <w:rsid w:val="00407A73"/>
    <w:rsid w:val="004147A1"/>
    <w:rsid w:val="00415152"/>
    <w:rsid w:val="00425D5A"/>
    <w:rsid w:val="00426933"/>
    <w:rsid w:val="00430789"/>
    <w:rsid w:val="00433332"/>
    <w:rsid w:val="00436232"/>
    <w:rsid w:val="00436BF5"/>
    <w:rsid w:val="00443889"/>
    <w:rsid w:val="00450ACB"/>
    <w:rsid w:val="004603C4"/>
    <w:rsid w:val="004643D5"/>
    <w:rsid w:val="004657C7"/>
    <w:rsid w:val="00465846"/>
    <w:rsid w:val="00467D13"/>
    <w:rsid w:val="004742C5"/>
    <w:rsid w:val="004748F9"/>
    <w:rsid w:val="004776EB"/>
    <w:rsid w:val="004805B8"/>
    <w:rsid w:val="00480C01"/>
    <w:rsid w:val="0048418A"/>
    <w:rsid w:val="004870F9"/>
    <w:rsid w:val="004900B8"/>
    <w:rsid w:val="0049134D"/>
    <w:rsid w:val="004914BD"/>
    <w:rsid w:val="00492C8E"/>
    <w:rsid w:val="00493169"/>
    <w:rsid w:val="00497400"/>
    <w:rsid w:val="004974C2"/>
    <w:rsid w:val="004A0433"/>
    <w:rsid w:val="004A4A4F"/>
    <w:rsid w:val="004A4CA0"/>
    <w:rsid w:val="004A76A5"/>
    <w:rsid w:val="004B201A"/>
    <w:rsid w:val="004B3415"/>
    <w:rsid w:val="004B64C1"/>
    <w:rsid w:val="004B69D4"/>
    <w:rsid w:val="004C558A"/>
    <w:rsid w:val="004D1E93"/>
    <w:rsid w:val="004D3159"/>
    <w:rsid w:val="004D5E45"/>
    <w:rsid w:val="004D794B"/>
    <w:rsid w:val="004E755F"/>
    <w:rsid w:val="004F0B62"/>
    <w:rsid w:val="0050198C"/>
    <w:rsid w:val="005132B3"/>
    <w:rsid w:val="00514118"/>
    <w:rsid w:val="00527932"/>
    <w:rsid w:val="00532CAE"/>
    <w:rsid w:val="00545A89"/>
    <w:rsid w:val="0055141C"/>
    <w:rsid w:val="00551743"/>
    <w:rsid w:val="005524EB"/>
    <w:rsid w:val="00553698"/>
    <w:rsid w:val="005538AD"/>
    <w:rsid w:val="00571BA2"/>
    <w:rsid w:val="00586BDB"/>
    <w:rsid w:val="00594748"/>
    <w:rsid w:val="005A057D"/>
    <w:rsid w:val="005A34FC"/>
    <w:rsid w:val="005B3141"/>
    <w:rsid w:val="005B443B"/>
    <w:rsid w:val="005C4D46"/>
    <w:rsid w:val="005D0259"/>
    <w:rsid w:val="005D51FF"/>
    <w:rsid w:val="005D54F9"/>
    <w:rsid w:val="005E3177"/>
    <w:rsid w:val="005F4DCE"/>
    <w:rsid w:val="005F5382"/>
    <w:rsid w:val="00600DF8"/>
    <w:rsid w:val="006034B8"/>
    <w:rsid w:val="00603AD0"/>
    <w:rsid w:val="006160A1"/>
    <w:rsid w:val="006163BF"/>
    <w:rsid w:val="00622DA4"/>
    <w:rsid w:val="00631769"/>
    <w:rsid w:val="006347E3"/>
    <w:rsid w:val="00640A72"/>
    <w:rsid w:val="006420C5"/>
    <w:rsid w:val="00643A79"/>
    <w:rsid w:val="00651552"/>
    <w:rsid w:val="00652852"/>
    <w:rsid w:val="00665C87"/>
    <w:rsid w:val="0068471D"/>
    <w:rsid w:val="0068554F"/>
    <w:rsid w:val="006B18F7"/>
    <w:rsid w:val="006B191D"/>
    <w:rsid w:val="006C0C60"/>
    <w:rsid w:val="006C19D2"/>
    <w:rsid w:val="006D3339"/>
    <w:rsid w:val="006E2FDE"/>
    <w:rsid w:val="006E3377"/>
    <w:rsid w:val="006F2484"/>
    <w:rsid w:val="006F6A98"/>
    <w:rsid w:val="00714273"/>
    <w:rsid w:val="00714CA3"/>
    <w:rsid w:val="00715962"/>
    <w:rsid w:val="00717D32"/>
    <w:rsid w:val="007249D3"/>
    <w:rsid w:val="00724EC8"/>
    <w:rsid w:val="007438D7"/>
    <w:rsid w:val="0075179B"/>
    <w:rsid w:val="00756932"/>
    <w:rsid w:val="0076371A"/>
    <w:rsid w:val="00773F11"/>
    <w:rsid w:val="00787476"/>
    <w:rsid w:val="00787D47"/>
    <w:rsid w:val="007961DF"/>
    <w:rsid w:val="007A737A"/>
    <w:rsid w:val="007C2BF8"/>
    <w:rsid w:val="007D604C"/>
    <w:rsid w:val="007E4427"/>
    <w:rsid w:val="007E5D86"/>
    <w:rsid w:val="007F7914"/>
    <w:rsid w:val="0080196D"/>
    <w:rsid w:val="00807D95"/>
    <w:rsid w:val="00810FC8"/>
    <w:rsid w:val="008155BE"/>
    <w:rsid w:val="00817A32"/>
    <w:rsid w:val="00823603"/>
    <w:rsid w:val="00824974"/>
    <w:rsid w:val="00837082"/>
    <w:rsid w:val="00842F9B"/>
    <w:rsid w:val="008458BF"/>
    <w:rsid w:val="00871544"/>
    <w:rsid w:val="00872366"/>
    <w:rsid w:val="008728BC"/>
    <w:rsid w:val="00882285"/>
    <w:rsid w:val="008A4FAF"/>
    <w:rsid w:val="008A5AED"/>
    <w:rsid w:val="008A70D7"/>
    <w:rsid w:val="008B7140"/>
    <w:rsid w:val="008C3E41"/>
    <w:rsid w:val="008C3FEA"/>
    <w:rsid w:val="008C45B8"/>
    <w:rsid w:val="008D24DD"/>
    <w:rsid w:val="008D4F98"/>
    <w:rsid w:val="008D5A67"/>
    <w:rsid w:val="008E20D0"/>
    <w:rsid w:val="008E533B"/>
    <w:rsid w:val="008F0CA0"/>
    <w:rsid w:val="00900115"/>
    <w:rsid w:val="0090534E"/>
    <w:rsid w:val="0090612E"/>
    <w:rsid w:val="00914116"/>
    <w:rsid w:val="00917099"/>
    <w:rsid w:val="00917643"/>
    <w:rsid w:val="00920DC6"/>
    <w:rsid w:val="009260F6"/>
    <w:rsid w:val="00933B84"/>
    <w:rsid w:val="00943DF1"/>
    <w:rsid w:val="00954772"/>
    <w:rsid w:val="00956585"/>
    <w:rsid w:val="00960C15"/>
    <w:rsid w:val="00963305"/>
    <w:rsid w:val="0096591F"/>
    <w:rsid w:val="00970636"/>
    <w:rsid w:val="00986D4D"/>
    <w:rsid w:val="0099015D"/>
    <w:rsid w:val="009A2F3F"/>
    <w:rsid w:val="009B11A6"/>
    <w:rsid w:val="009B20F8"/>
    <w:rsid w:val="009B56A9"/>
    <w:rsid w:val="009C2DF7"/>
    <w:rsid w:val="009C5B24"/>
    <w:rsid w:val="009C61A9"/>
    <w:rsid w:val="009C66EF"/>
    <w:rsid w:val="009C6F03"/>
    <w:rsid w:val="009D5F76"/>
    <w:rsid w:val="009E3669"/>
    <w:rsid w:val="009F19EC"/>
    <w:rsid w:val="009F4A0C"/>
    <w:rsid w:val="009F5ACA"/>
    <w:rsid w:val="009F6409"/>
    <w:rsid w:val="00A00583"/>
    <w:rsid w:val="00A07487"/>
    <w:rsid w:val="00A11046"/>
    <w:rsid w:val="00A13625"/>
    <w:rsid w:val="00A20B4A"/>
    <w:rsid w:val="00A245B2"/>
    <w:rsid w:val="00A35EE9"/>
    <w:rsid w:val="00A41F9D"/>
    <w:rsid w:val="00A45915"/>
    <w:rsid w:val="00A45E0A"/>
    <w:rsid w:val="00A60FAC"/>
    <w:rsid w:val="00A63DFC"/>
    <w:rsid w:val="00A70462"/>
    <w:rsid w:val="00A91824"/>
    <w:rsid w:val="00A94FA5"/>
    <w:rsid w:val="00A97567"/>
    <w:rsid w:val="00AB05C4"/>
    <w:rsid w:val="00AB7A15"/>
    <w:rsid w:val="00AC113C"/>
    <w:rsid w:val="00AC52B3"/>
    <w:rsid w:val="00AC6ACD"/>
    <w:rsid w:val="00AD4DA1"/>
    <w:rsid w:val="00AE0AB8"/>
    <w:rsid w:val="00AE2915"/>
    <w:rsid w:val="00AE46BD"/>
    <w:rsid w:val="00AF6FF4"/>
    <w:rsid w:val="00B00D21"/>
    <w:rsid w:val="00B11A42"/>
    <w:rsid w:val="00B1702A"/>
    <w:rsid w:val="00B42433"/>
    <w:rsid w:val="00B43AE9"/>
    <w:rsid w:val="00B45B3B"/>
    <w:rsid w:val="00B524B5"/>
    <w:rsid w:val="00B52C7F"/>
    <w:rsid w:val="00B5369B"/>
    <w:rsid w:val="00B57932"/>
    <w:rsid w:val="00B6549A"/>
    <w:rsid w:val="00B65966"/>
    <w:rsid w:val="00B66E51"/>
    <w:rsid w:val="00B674C4"/>
    <w:rsid w:val="00B70379"/>
    <w:rsid w:val="00B70DDA"/>
    <w:rsid w:val="00B7276A"/>
    <w:rsid w:val="00B76FF5"/>
    <w:rsid w:val="00B827C7"/>
    <w:rsid w:val="00B85A08"/>
    <w:rsid w:val="00B92CD2"/>
    <w:rsid w:val="00B9765C"/>
    <w:rsid w:val="00BA0267"/>
    <w:rsid w:val="00BA1C6E"/>
    <w:rsid w:val="00BB1D7F"/>
    <w:rsid w:val="00BB3BDB"/>
    <w:rsid w:val="00BB52A0"/>
    <w:rsid w:val="00BB5E75"/>
    <w:rsid w:val="00BC2221"/>
    <w:rsid w:val="00BC2CA9"/>
    <w:rsid w:val="00BD75E2"/>
    <w:rsid w:val="00BE2477"/>
    <w:rsid w:val="00BF192F"/>
    <w:rsid w:val="00BF7CEE"/>
    <w:rsid w:val="00C04D89"/>
    <w:rsid w:val="00C15E2B"/>
    <w:rsid w:val="00C214AD"/>
    <w:rsid w:val="00C21A75"/>
    <w:rsid w:val="00C22ABB"/>
    <w:rsid w:val="00C23BDD"/>
    <w:rsid w:val="00C34754"/>
    <w:rsid w:val="00C45EE9"/>
    <w:rsid w:val="00C50DE3"/>
    <w:rsid w:val="00C51722"/>
    <w:rsid w:val="00C52AB5"/>
    <w:rsid w:val="00C55B10"/>
    <w:rsid w:val="00C71DC5"/>
    <w:rsid w:val="00C747CB"/>
    <w:rsid w:val="00C76418"/>
    <w:rsid w:val="00C800BE"/>
    <w:rsid w:val="00C8054C"/>
    <w:rsid w:val="00C8677B"/>
    <w:rsid w:val="00C959A6"/>
    <w:rsid w:val="00CB1619"/>
    <w:rsid w:val="00CB1FD0"/>
    <w:rsid w:val="00CB23D3"/>
    <w:rsid w:val="00CC0B8A"/>
    <w:rsid w:val="00CC4D9B"/>
    <w:rsid w:val="00CE19A6"/>
    <w:rsid w:val="00CE2FB0"/>
    <w:rsid w:val="00D05810"/>
    <w:rsid w:val="00D11943"/>
    <w:rsid w:val="00D1291F"/>
    <w:rsid w:val="00D12B7F"/>
    <w:rsid w:val="00D131B4"/>
    <w:rsid w:val="00D20B17"/>
    <w:rsid w:val="00D3064D"/>
    <w:rsid w:val="00D31593"/>
    <w:rsid w:val="00D358F4"/>
    <w:rsid w:val="00D360ED"/>
    <w:rsid w:val="00D43EE3"/>
    <w:rsid w:val="00D53E4C"/>
    <w:rsid w:val="00D55A5C"/>
    <w:rsid w:val="00D57303"/>
    <w:rsid w:val="00D6780A"/>
    <w:rsid w:val="00D73C2B"/>
    <w:rsid w:val="00D75B70"/>
    <w:rsid w:val="00D75D84"/>
    <w:rsid w:val="00D76223"/>
    <w:rsid w:val="00D77EDE"/>
    <w:rsid w:val="00D819F5"/>
    <w:rsid w:val="00D8210E"/>
    <w:rsid w:val="00D8522E"/>
    <w:rsid w:val="00D853E5"/>
    <w:rsid w:val="00D9004B"/>
    <w:rsid w:val="00D92C4A"/>
    <w:rsid w:val="00D9367C"/>
    <w:rsid w:val="00D9383B"/>
    <w:rsid w:val="00D93EE8"/>
    <w:rsid w:val="00D944E4"/>
    <w:rsid w:val="00DC63B3"/>
    <w:rsid w:val="00DD40B1"/>
    <w:rsid w:val="00DE7183"/>
    <w:rsid w:val="00E02F26"/>
    <w:rsid w:val="00E20EBC"/>
    <w:rsid w:val="00E36AD7"/>
    <w:rsid w:val="00E41947"/>
    <w:rsid w:val="00E4297C"/>
    <w:rsid w:val="00E460A8"/>
    <w:rsid w:val="00E50E9D"/>
    <w:rsid w:val="00E51C9B"/>
    <w:rsid w:val="00E529EC"/>
    <w:rsid w:val="00E52A48"/>
    <w:rsid w:val="00E72C6A"/>
    <w:rsid w:val="00E8358E"/>
    <w:rsid w:val="00E849A3"/>
    <w:rsid w:val="00E857A1"/>
    <w:rsid w:val="00E923CC"/>
    <w:rsid w:val="00E93B4A"/>
    <w:rsid w:val="00E94AE0"/>
    <w:rsid w:val="00E95819"/>
    <w:rsid w:val="00E96FB2"/>
    <w:rsid w:val="00E97BB6"/>
    <w:rsid w:val="00EA4096"/>
    <w:rsid w:val="00EB6EB0"/>
    <w:rsid w:val="00EC5C9E"/>
    <w:rsid w:val="00ED1050"/>
    <w:rsid w:val="00ED119D"/>
    <w:rsid w:val="00ED222B"/>
    <w:rsid w:val="00ED24E7"/>
    <w:rsid w:val="00ED3765"/>
    <w:rsid w:val="00ED462A"/>
    <w:rsid w:val="00EE02A5"/>
    <w:rsid w:val="00EE5E8B"/>
    <w:rsid w:val="00EF291C"/>
    <w:rsid w:val="00F00D51"/>
    <w:rsid w:val="00F01EE5"/>
    <w:rsid w:val="00F02811"/>
    <w:rsid w:val="00F21387"/>
    <w:rsid w:val="00F26977"/>
    <w:rsid w:val="00F346BC"/>
    <w:rsid w:val="00F40D63"/>
    <w:rsid w:val="00F51C28"/>
    <w:rsid w:val="00F53208"/>
    <w:rsid w:val="00F54183"/>
    <w:rsid w:val="00F55037"/>
    <w:rsid w:val="00F624BF"/>
    <w:rsid w:val="00F75600"/>
    <w:rsid w:val="00F75819"/>
    <w:rsid w:val="00F87169"/>
    <w:rsid w:val="00F90A6A"/>
    <w:rsid w:val="00F96B1C"/>
    <w:rsid w:val="00F97359"/>
    <w:rsid w:val="00FA5C69"/>
    <w:rsid w:val="00FA73DC"/>
    <w:rsid w:val="00FB0AE7"/>
    <w:rsid w:val="00FC70D2"/>
    <w:rsid w:val="00FD4433"/>
    <w:rsid w:val="00FD5A2C"/>
    <w:rsid w:val="00FD5A3B"/>
    <w:rsid w:val="00FD7A81"/>
    <w:rsid w:val="00FE470D"/>
    <w:rsid w:val="00FE6617"/>
    <w:rsid w:val="00FF2EB6"/>
    <w:rsid w:val="00FF56E8"/>
    <w:rsid w:val="00FF5DB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587027"/>
  <w15:docId w15:val="{F00C786B-469F-4509-BE14-19FFD8E64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kern w:val="2"/>
        <w:sz w:val="24"/>
        <w:szCs w:val="24"/>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405C"/>
  </w:style>
  <w:style w:type="paragraph" w:styleId="Heading1">
    <w:name w:val="heading 1"/>
    <w:basedOn w:val="Normal"/>
    <w:next w:val="Normal"/>
    <w:link w:val="Heading1Char"/>
    <w:uiPriority w:val="9"/>
    <w:qFormat/>
    <w:rsid w:val="002511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11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11F9"/>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11F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511F9"/>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511F9"/>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511F9"/>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511F9"/>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511F9"/>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11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11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11F9"/>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11F9"/>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2511F9"/>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2511F9"/>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2511F9"/>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2511F9"/>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2511F9"/>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2511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11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11F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11F9"/>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2511F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511F9"/>
    <w:rPr>
      <w:i/>
      <w:iCs/>
      <w:color w:val="404040" w:themeColor="text1" w:themeTint="BF"/>
    </w:rPr>
  </w:style>
  <w:style w:type="paragraph" w:styleId="ListParagraph">
    <w:name w:val="List Paragraph"/>
    <w:basedOn w:val="Normal"/>
    <w:uiPriority w:val="34"/>
    <w:qFormat/>
    <w:rsid w:val="002511F9"/>
    <w:pPr>
      <w:ind w:left="720"/>
      <w:contextualSpacing/>
    </w:pPr>
  </w:style>
  <w:style w:type="character" w:styleId="IntenseEmphasis">
    <w:name w:val="Intense Emphasis"/>
    <w:basedOn w:val="DefaultParagraphFont"/>
    <w:uiPriority w:val="21"/>
    <w:qFormat/>
    <w:rsid w:val="002511F9"/>
    <w:rPr>
      <w:i/>
      <w:iCs/>
      <w:color w:val="0F4761" w:themeColor="accent1" w:themeShade="BF"/>
    </w:rPr>
  </w:style>
  <w:style w:type="paragraph" w:styleId="IntenseQuote">
    <w:name w:val="Intense Quote"/>
    <w:basedOn w:val="Normal"/>
    <w:next w:val="Normal"/>
    <w:link w:val="IntenseQuoteChar"/>
    <w:uiPriority w:val="30"/>
    <w:qFormat/>
    <w:rsid w:val="002511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11F9"/>
    <w:rPr>
      <w:i/>
      <w:iCs/>
      <w:color w:val="0F4761" w:themeColor="accent1" w:themeShade="BF"/>
    </w:rPr>
  </w:style>
  <w:style w:type="character" w:styleId="IntenseReference">
    <w:name w:val="Intense Reference"/>
    <w:basedOn w:val="DefaultParagraphFont"/>
    <w:uiPriority w:val="32"/>
    <w:qFormat/>
    <w:rsid w:val="002511F9"/>
    <w:rPr>
      <w:b/>
      <w:bCs/>
      <w:smallCaps/>
      <w:color w:val="0F4761" w:themeColor="accent1" w:themeShade="BF"/>
      <w:spacing w:val="5"/>
    </w:rPr>
  </w:style>
  <w:style w:type="paragraph" w:styleId="NormalWeb">
    <w:name w:val="Normal (Web)"/>
    <w:basedOn w:val="Normal"/>
    <w:uiPriority w:val="99"/>
    <w:semiHidden/>
    <w:unhideWhenUsed/>
    <w:rsid w:val="003E3018"/>
    <w:pPr>
      <w:spacing w:before="100" w:beforeAutospacing="1" w:after="100" w:afterAutospacing="1" w:line="240" w:lineRule="auto"/>
    </w:pPr>
    <w:rPr>
      <w:rFonts w:eastAsia="Times New Roman"/>
      <w:kern w:val="0"/>
      <w:lang w:eastAsia="en-GB"/>
    </w:rPr>
  </w:style>
  <w:style w:type="character" w:styleId="Emphasis">
    <w:name w:val="Emphasis"/>
    <w:basedOn w:val="DefaultParagraphFont"/>
    <w:uiPriority w:val="20"/>
    <w:qFormat/>
    <w:rsid w:val="003E3018"/>
    <w:rPr>
      <w:i/>
      <w:iCs/>
    </w:rPr>
  </w:style>
  <w:style w:type="paragraph" w:styleId="Header">
    <w:name w:val="header"/>
    <w:basedOn w:val="Normal"/>
    <w:link w:val="HeaderChar"/>
    <w:uiPriority w:val="99"/>
    <w:unhideWhenUsed/>
    <w:rsid w:val="00BF7CEE"/>
    <w:pPr>
      <w:tabs>
        <w:tab w:val="center" w:pos="4513"/>
        <w:tab w:val="right" w:pos="9026"/>
      </w:tabs>
      <w:spacing w:line="240" w:lineRule="auto"/>
    </w:pPr>
  </w:style>
  <w:style w:type="character" w:customStyle="1" w:styleId="HeaderChar">
    <w:name w:val="Header Char"/>
    <w:basedOn w:val="DefaultParagraphFont"/>
    <w:link w:val="Header"/>
    <w:uiPriority w:val="99"/>
    <w:rsid w:val="00BF7CEE"/>
  </w:style>
  <w:style w:type="paragraph" w:styleId="Footer">
    <w:name w:val="footer"/>
    <w:basedOn w:val="Normal"/>
    <w:link w:val="FooterChar"/>
    <w:uiPriority w:val="99"/>
    <w:unhideWhenUsed/>
    <w:rsid w:val="00BF7CEE"/>
    <w:pPr>
      <w:tabs>
        <w:tab w:val="center" w:pos="4513"/>
        <w:tab w:val="right" w:pos="9026"/>
      </w:tabs>
      <w:spacing w:line="240" w:lineRule="auto"/>
    </w:pPr>
  </w:style>
  <w:style w:type="character" w:customStyle="1" w:styleId="FooterChar">
    <w:name w:val="Footer Char"/>
    <w:basedOn w:val="DefaultParagraphFont"/>
    <w:link w:val="Footer"/>
    <w:uiPriority w:val="99"/>
    <w:rsid w:val="00BF7CEE"/>
  </w:style>
  <w:style w:type="character" w:styleId="CommentReference">
    <w:name w:val="annotation reference"/>
    <w:basedOn w:val="DefaultParagraphFont"/>
    <w:uiPriority w:val="99"/>
    <w:semiHidden/>
    <w:unhideWhenUsed/>
    <w:rsid w:val="00E460A8"/>
    <w:rPr>
      <w:sz w:val="16"/>
      <w:szCs w:val="16"/>
    </w:rPr>
  </w:style>
  <w:style w:type="paragraph" w:styleId="CommentText">
    <w:name w:val="annotation text"/>
    <w:basedOn w:val="Normal"/>
    <w:link w:val="CommentTextChar"/>
    <w:uiPriority w:val="99"/>
    <w:semiHidden/>
    <w:unhideWhenUsed/>
    <w:rsid w:val="00E460A8"/>
    <w:pPr>
      <w:spacing w:line="240" w:lineRule="auto"/>
    </w:pPr>
    <w:rPr>
      <w:sz w:val="20"/>
      <w:szCs w:val="20"/>
    </w:rPr>
  </w:style>
  <w:style w:type="character" w:customStyle="1" w:styleId="CommentTextChar">
    <w:name w:val="Comment Text Char"/>
    <w:basedOn w:val="DefaultParagraphFont"/>
    <w:link w:val="CommentText"/>
    <w:uiPriority w:val="99"/>
    <w:semiHidden/>
    <w:rsid w:val="00E460A8"/>
    <w:rPr>
      <w:sz w:val="20"/>
      <w:szCs w:val="20"/>
    </w:rPr>
  </w:style>
  <w:style w:type="paragraph" w:styleId="CommentSubject">
    <w:name w:val="annotation subject"/>
    <w:basedOn w:val="CommentText"/>
    <w:next w:val="CommentText"/>
    <w:link w:val="CommentSubjectChar"/>
    <w:uiPriority w:val="99"/>
    <w:semiHidden/>
    <w:unhideWhenUsed/>
    <w:rsid w:val="00E460A8"/>
    <w:rPr>
      <w:b/>
      <w:bCs/>
    </w:rPr>
  </w:style>
  <w:style w:type="character" w:customStyle="1" w:styleId="CommentSubjectChar">
    <w:name w:val="Comment Subject Char"/>
    <w:basedOn w:val="CommentTextChar"/>
    <w:link w:val="CommentSubject"/>
    <w:uiPriority w:val="99"/>
    <w:semiHidden/>
    <w:rsid w:val="00E460A8"/>
    <w:rPr>
      <w:b/>
      <w:bCs/>
      <w:sz w:val="20"/>
      <w:szCs w:val="20"/>
    </w:rPr>
  </w:style>
  <w:style w:type="paragraph" w:styleId="BalloonText">
    <w:name w:val="Balloon Text"/>
    <w:basedOn w:val="Normal"/>
    <w:link w:val="BalloonTextChar"/>
    <w:uiPriority w:val="99"/>
    <w:semiHidden/>
    <w:unhideWhenUsed/>
    <w:rsid w:val="00E460A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60A8"/>
    <w:rPr>
      <w:rFonts w:ascii="Tahoma" w:hAnsi="Tahoma" w:cs="Tahoma"/>
      <w:sz w:val="16"/>
      <w:szCs w:val="16"/>
    </w:rPr>
  </w:style>
  <w:style w:type="character" w:styleId="Hyperlink">
    <w:name w:val="Hyperlink"/>
    <w:basedOn w:val="DefaultParagraphFont"/>
    <w:uiPriority w:val="99"/>
    <w:unhideWhenUsed/>
    <w:rsid w:val="00365A9F"/>
    <w:rPr>
      <w:color w:val="467886" w:themeColor="hyperlink"/>
      <w:u w:val="single"/>
    </w:rPr>
  </w:style>
  <w:style w:type="character" w:styleId="UnresolvedMention">
    <w:name w:val="Unresolved Mention"/>
    <w:basedOn w:val="DefaultParagraphFont"/>
    <w:uiPriority w:val="99"/>
    <w:semiHidden/>
    <w:unhideWhenUsed/>
    <w:rsid w:val="00365A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7111235">
      <w:bodyDiv w:val="1"/>
      <w:marLeft w:val="0"/>
      <w:marRight w:val="0"/>
      <w:marTop w:val="0"/>
      <w:marBottom w:val="0"/>
      <w:divBdr>
        <w:top w:val="none" w:sz="0" w:space="0" w:color="auto"/>
        <w:left w:val="none" w:sz="0" w:space="0" w:color="auto"/>
        <w:bottom w:val="none" w:sz="0" w:space="0" w:color="auto"/>
        <w:right w:val="none" w:sz="0" w:space="0" w:color="auto"/>
      </w:divBdr>
      <w:divsChild>
        <w:div w:id="562563366">
          <w:marLeft w:val="0"/>
          <w:marRight w:val="0"/>
          <w:marTop w:val="0"/>
          <w:marBottom w:val="150"/>
          <w:divBdr>
            <w:top w:val="none" w:sz="0" w:space="0" w:color="auto"/>
            <w:left w:val="none" w:sz="0" w:space="0" w:color="auto"/>
            <w:bottom w:val="none" w:sz="0" w:space="0" w:color="auto"/>
            <w:right w:val="none" w:sz="0" w:space="0" w:color="auto"/>
          </w:divBdr>
        </w:div>
        <w:div w:id="1887646027">
          <w:marLeft w:val="300"/>
          <w:marRight w:val="0"/>
          <w:marTop w:val="0"/>
          <w:marBottom w:val="300"/>
          <w:divBdr>
            <w:top w:val="none" w:sz="0" w:space="0" w:color="auto"/>
            <w:left w:val="none" w:sz="0" w:space="0" w:color="auto"/>
            <w:bottom w:val="none" w:sz="0" w:space="0" w:color="auto"/>
            <w:right w:val="none" w:sz="0" w:space="0" w:color="auto"/>
          </w:divBdr>
        </w:div>
        <w:div w:id="366182383">
          <w:marLeft w:val="0"/>
          <w:marRight w:val="0"/>
          <w:marTop w:val="0"/>
          <w:marBottom w:val="0"/>
          <w:divBdr>
            <w:top w:val="none" w:sz="0" w:space="0" w:color="auto"/>
            <w:left w:val="none" w:sz="0" w:space="0" w:color="auto"/>
            <w:bottom w:val="none" w:sz="0" w:space="0" w:color="auto"/>
            <w:right w:val="none" w:sz="0" w:space="0" w:color="auto"/>
          </w:divBdr>
          <w:divsChild>
            <w:div w:id="78349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451865">
      <w:bodyDiv w:val="1"/>
      <w:marLeft w:val="0"/>
      <w:marRight w:val="0"/>
      <w:marTop w:val="0"/>
      <w:marBottom w:val="0"/>
      <w:divBdr>
        <w:top w:val="none" w:sz="0" w:space="0" w:color="auto"/>
        <w:left w:val="none" w:sz="0" w:space="0" w:color="auto"/>
        <w:bottom w:val="none" w:sz="0" w:space="0" w:color="auto"/>
        <w:right w:val="none" w:sz="0" w:space="0" w:color="auto"/>
      </w:divBdr>
      <w:divsChild>
        <w:div w:id="1096286917">
          <w:marLeft w:val="0"/>
          <w:marRight w:val="0"/>
          <w:marTop w:val="0"/>
          <w:marBottom w:val="150"/>
          <w:divBdr>
            <w:top w:val="none" w:sz="0" w:space="0" w:color="auto"/>
            <w:left w:val="none" w:sz="0" w:space="0" w:color="auto"/>
            <w:bottom w:val="none" w:sz="0" w:space="0" w:color="auto"/>
            <w:right w:val="none" w:sz="0" w:space="0" w:color="auto"/>
          </w:divBdr>
        </w:div>
        <w:div w:id="1037317590">
          <w:marLeft w:val="30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tprofiler.com/insight/is-neurodiversity-coming-out-in-2021-and-should-we-have-to/" TargetMode="External"/><Relationship Id="rId21" Type="http://schemas.openxmlformats.org/officeDocument/2006/relationships/hyperlink" Target="https://assets.publishing.service.gov.uk/media/60fff9b8d3bf7f0452a7a939/National-Disability-Strategy_web-accesible-pdf.pdf" TargetMode="External"/><Relationship Id="rId42" Type="http://schemas.openxmlformats.org/officeDocument/2006/relationships/hyperlink" Target="https://doi.org/10.1146/annurev.soc.33.040406.131740" TargetMode="External"/><Relationship Id="rId47" Type="http://schemas.openxmlformats.org/officeDocument/2006/relationships/hyperlink" Target="https://www.employment-studies.co.uk/system/files/resources/files/469.pdf" TargetMode="External"/><Relationship Id="rId63" Type="http://schemas.openxmlformats.org/officeDocument/2006/relationships/hyperlink" Target="https://doi.org/10.3390/challe12010005" TargetMode="External"/><Relationship Id="rId68" Type="http://schemas.openxmlformats.org/officeDocument/2006/relationships/hyperlink" Target="https://www.un.org/esa/socdev/rwss/2016/chapter1.pdf" TargetMode="External"/><Relationship Id="rId16" Type="http://schemas.openxmlformats.org/officeDocument/2006/relationships/hyperlink" Target="https://assets.publishing.service.gov.uk/media/57a0896d40f0b64974000098/1235-Evidence-on-outcomes-of-an-inclusive-societies-approach.pdf" TargetMode="External"/><Relationship Id="rId11" Type="http://schemas.openxmlformats.org/officeDocument/2006/relationships/hyperlink" Target="https://kar.kent.ac.uk/89741/1/251caspland2021maresfinal.pdf" TargetMode="External"/><Relationship Id="rId24" Type="http://schemas.openxmlformats.org/officeDocument/2006/relationships/hyperlink" Target="https://doi.org/10.1177/0170840618800103" TargetMode="External"/><Relationship Id="rId32" Type="http://schemas.openxmlformats.org/officeDocument/2006/relationships/hyperlink" Target="https://doi.org/10.1037/cou0000537" TargetMode="External"/><Relationship Id="rId37" Type="http://schemas.openxmlformats.org/officeDocument/2006/relationships/hyperlink" Target="https://doi.org/10.1057/s41296-" TargetMode="External"/><Relationship Id="rId40" Type="http://schemas.openxmlformats.org/officeDocument/2006/relationships/hyperlink" Target="https://www.oecd.org/education/Global-competency-for-an-inclusive-world.pdf" TargetMode="External"/><Relationship Id="rId45" Type="http://schemas.openxmlformats.org/officeDocument/2006/relationships/hyperlink" Target="https://repository.usfca.edu/diss" TargetMode="External"/><Relationship Id="rId53" Type="http://schemas.openxmlformats.org/officeDocument/2006/relationships/hyperlink" Target="https://www.gov.scot/publications/using-intersectionality-understand-structural-inequality-scotland-evidence-synthesis/pages/3/" TargetMode="External"/><Relationship Id="rId58" Type="http://schemas.openxmlformats.org/officeDocument/2006/relationships/hyperlink" Target="https://assets.publishing.service.gov.uk/media/61488a5de90e070433f6c3f8/CCS0721976312-001_Quasi-ethnographic_report_edits_Report_1_Large_Print__1_.pdf" TargetMode="External"/><Relationship Id="rId66" Type="http://schemas.openxmlformats.org/officeDocument/2006/relationships/hyperlink" Target="https://www.unwomen.org/en/news/stories/2020/6/explainer-intersectional-feminism-what-it-means-and-why-it-matters" TargetMode="External"/><Relationship Id="rId74" Type="http://schemas.openxmlformats.org/officeDocument/2006/relationships/hyperlink" Target="https://www.un.org/womenwatch/osaginew/index.html" TargetMode="External"/><Relationship Id="rId79"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www.womankind.org.uk/intersectionality-101-what-is-it-and-why-is-it-important/" TargetMode="External"/><Relationship Id="rId19" Type="http://schemas.openxmlformats.org/officeDocument/2006/relationships/hyperlink" Target="https://www.thoughtco.com/patricia-hill-collins-3026479" TargetMode="External"/><Relationship Id="rId14" Type="http://schemas.openxmlformats.org/officeDocument/2006/relationships/hyperlink" Target="https://www.bond.org.uk/wp-content/uploads/2024/03/Bond-DDG-Intersectionality-Paper-Final-002.pdf" TargetMode="External"/><Relationship Id="rId22" Type="http://schemas.openxmlformats.org/officeDocument/2006/relationships/hyperlink" Target="https://chicagounbound.uchicago.edu/cgi/viewcontent.cgi?article=1052&amp;context=uclf" TargetMode="External"/><Relationship Id="rId27" Type="http://schemas.openxmlformats.org/officeDocument/2006/relationships/hyperlink" Target="http://www.europarl.europa.eu/studies" TargetMode="External"/><Relationship Id="rId30" Type="http://schemas.openxmlformats.org/officeDocument/2006/relationships/hyperlink" Target="https://publications.parliament.uk/pa/ld201516/ldselect/ldeqact/117/117.pdf" TargetMode="External"/><Relationship Id="rId35" Type="http://schemas.openxmlformats.org/officeDocument/2006/relationships/hyperlink" Target="https://doi.org/10.1111/bjso.12251" TargetMode="External"/><Relationship Id="rId43" Type="http://schemas.openxmlformats.org/officeDocument/2006/relationships/hyperlink" Target="https://www.linkedin.com/pulse/why-understanding-intersectionality-key-amisha-patel/" TargetMode="External"/><Relationship Id="rId48" Type="http://schemas.openxmlformats.org/officeDocument/2006/relationships/hyperlink" Target="https://assets.publishing.service.gov.uk/media/5ba51175e5274a54d5c39c19/109_Diversity_and_inclusion_within_organisations.pdf" TargetMode="External"/><Relationship Id="rId56" Type="http://schemas.openxmlformats.org/officeDocument/2006/relationships/hyperlink" Target="https://repository.essex.ac.uk/31017/1/E-Thesis-%20SHONIBARE%201809043%20TV.pdf" TargetMode="External"/><Relationship Id="rId64" Type="http://schemas.openxmlformats.org/officeDocument/2006/relationships/hyperlink" Target="https://doi.org/10.1111/hypa.12450" TargetMode="External"/><Relationship Id="rId69" Type="http://schemas.openxmlformats.org/officeDocument/2006/relationships/hyperlink" Target="https://doi.org/10.1177/0256090915601515" TargetMode="External"/><Relationship Id="rId77" Type="http://schemas.openxmlformats.org/officeDocument/2006/relationships/footer" Target="footer1.xml"/><Relationship Id="rId8" Type="http://schemas.openxmlformats.org/officeDocument/2006/relationships/hyperlink" Target="https://doi.org/10.7759/cureus.44023" TargetMode="External"/><Relationship Id="rId51" Type="http://schemas.openxmlformats.org/officeDocument/2006/relationships/hyperlink" Target="https://www.academia.edu/10962877/My_Body_My_Closet_Invisible_Disability_and_the_Limits_of_Coming_Out_Discourse" TargetMode="External"/><Relationship Id="rId72" Type="http://schemas.openxmlformats.org/officeDocument/2006/relationships/hyperlink" Target="https://www.linkedin.com/pulse/intersectionality-disability-inclusion-breaking-trish-robichaud-wbnyf/" TargetMode="External"/><Relationship Id="rId3" Type="http://schemas.openxmlformats.org/officeDocument/2006/relationships/settings" Target="settings.xml"/><Relationship Id="rId12" Type="http://schemas.openxmlformats.org/officeDocument/2006/relationships/hyperlink" Target="https://doi.org/10.1093/acrefore/9780190224851.013.48" TargetMode="External"/><Relationship Id="rId17" Type="http://schemas.openxmlformats.org/officeDocument/2006/relationships/hyperlink" Target="https://www.equalityhumanrights.com/sites/default/files/research-report-109-the-gender-pay-gap.pdf" TargetMode="External"/><Relationship Id="rId25" Type="http://schemas.openxmlformats.org/officeDocument/2006/relationships/hyperlink" Target="https://www.un.org/esa/socdev/egms/docs/2009/Ghana/inclusive-society.pdf" TargetMode="External"/><Relationship Id="rId33" Type="http://schemas.openxmlformats.org/officeDocument/2006/relationships/hyperlink" Target="https://fbj.springeropen.com/articles/10.1186/s43093-020-00043-8" TargetMode="External"/><Relationship Id="rId38" Type="http://schemas.openxmlformats.org/officeDocument/2006/relationships/hyperlink" Target="https://doi.org/10.1080/10130950.2015.1055878" TargetMode="External"/><Relationship Id="rId46" Type="http://schemas.openxmlformats.org/officeDocument/2006/relationships/hyperlink" Target="https://doi.org/10.1177/1532708619829779" TargetMode="External"/><Relationship Id="rId59" Type="http://schemas.openxmlformats.org/officeDocument/2006/relationships/hyperlink" Target="https://povertyinequality.scot/wp-content/uploads/2021/05/Intersectionality-Revealing-the-Reality-of-Poverty-and-Inequality-in-Scotland-May-2021.pdf" TargetMode="External"/><Relationship Id="rId67" Type="http://schemas.openxmlformats.org/officeDocument/2006/relationships/hyperlink" Target="https://www.ghrd.org/wp-content/uploads/2024/03/Understanding-Intersectional-Feminism-August-2023.pdf" TargetMode="External"/><Relationship Id="rId20" Type="http://schemas.openxmlformats.org/officeDocument/2006/relationships/hyperlink" Target="https://doi.org/10.1057/s41296-021-00490-0" TargetMode="External"/><Relationship Id="rId41" Type="http://schemas.openxmlformats.org/officeDocument/2006/relationships/hyperlink" Target="https://www.un.org/esa/socdev/unpfii/documents/Briefing%20Notes%20Gender%20and%20Indigenous%20Women.pdf" TargetMode="External"/><Relationship Id="rId54" Type="http://schemas.openxmlformats.org/officeDocument/2006/relationships/hyperlink" Target="https://www.ncbi.nlm.nih.gov/books/NBK558160/" TargetMode="External"/><Relationship Id="rId62" Type="http://schemas.openxmlformats.org/officeDocument/2006/relationships/hyperlink" Target="https://doi.org/10.1093/oso/9780198848950.001.0001" TargetMode="External"/><Relationship Id="rId70" Type="http://schemas.openxmlformats.org/officeDocument/2006/relationships/hyperlink" Target="https://education-uk.org/documents/warnock/warnock1978.html" TargetMode="External"/><Relationship Id="rId75" Type="http://schemas.openxmlformats.org/officeDocument/2006/relationships/hyperlink" Target="https://doi.org/10.1016/j.buildenv.2021.108352"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doi.org/10.1016/j.ssmph.2021.100798" TargetMode="External"/><Relationship Id="rId23" Type="http://schemas.openxmlformats.org/officeDocument/2006/relationships/hyperlink" Target="https://doi.org/10.2307/1229039" TargetMode="External"/><Relationship Id="rId28" Type="http://schemas.openxmlformats.org/officeDocument/2006/relationships/hyperlink" Target="https://disabilityunit.blog.gov.uk/2020/12/17/living-with-non-visible-disabilities/" TargetMode="External"/><Relationship Id="rId36" Type="http://schemas.openxmlformats.org/officeDocument/2006/relationships/hyperlink" Target="https://doi.org/10.1037/0033-2909.129.5.674" TargetMode="External"/><Relationship Id="rId49" Type="http://schemas.openxmlformats.org/officeDocument/2006/relationships/hyperlink" Target="https://scholar.harvard.edu/files/sampson/files/1997_act_laub.pdf" TargetMode="External"/><Relationship Id="rId57" Type="http://schemas.openxmlformats.org/officeDocument/2006/relationships/hyperlink" Target="https://www.equalrightstrust.org/sites/default/files/ertdocs/Intersectional%20Discrimination%20and%20Substantive%20Equality%20A%20Comparative%20and%20Theorectical%20Perspective.pdf" TargetMode="External"/><Relationship Id="rId10" Type="http://schemas.openxmlformats.org/officeDocument/2006/relationships/hyperlink" Target="https://www.inclusiveemployers.co.uk/blog/how-to-prioritise-inclusion-in-policy-development/" TargetMode="External"/><Relationship Id="rId31" Type="http://schemas.openxmlformats.org/officeDocument/2006/relationships/hyperlink" Target="https://assets.publishing.service.gov.uk/media/5a7e18bbe5274a2e8ab45d1b/building-understanding-main-report.pdf" TargetMode="External"/><Relationship Id="rId44" Type="http://schemas.openxmlformats.org/officeDocument/2006/relationships/hyperlink" Target="https://doi.org/10.3390/ijerph19127469" TargetMode="External"/><Relationship Id="rId52" Type="http://schemas.openxmlformats.org/officeDocument/2006/relationships/hyperlink" Target="http://www.gov.scot" TargetMode="External"/><Relationship Id="rId60" Type="http://schemas.openxmlformats.org/officeDocument/2006/relationships/hyperlink" Target="https://www.jstor.org/stable/45198847" TargetMode="External"/><Relationship Id="rId65" Type="http://schemas.openxmlformats.org/officeDocument/2006/relationships/hyperlink" Target="https://doi.org/10.1371/journal.pone.0270813" TargetMode="External"/><Relationship Id="rId73" Type="http://schemas.openxmlformats.org/officeDocument/2006/relationships/hyperlink" Target="http://www.un.org" TargetMode="External"/><Relationship Id="rId78"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inclusiveemployers.co.uk/blog/how-to-prioritise-inclusion-in-policy-development/" TargetMode="External"/><Relationship Id="rId13" Type="http://schemas.openxmlformats.org/officeDocument/2006/relationships/hyperlink" Target="https://www.instituteforgovernment.org.uk/report/devolved-public-services" TargetMode="External"/><Relationship Id="rId18" Type="http://schemas.openxmlformats.org/officeDocument/2006/relationships/hyperlink" Target="https://ifs.org.uk/sites/default/files/2022-11/Health-inequalities-The-IFS-Deaton-Review-of-Inequalities.pdf" TargetMode="External"/><Relationship Id="rId39" Type="http://schemas.openxmlformats.org/officeDocument/2006/relationships/hyperlink" Target="https://doi.org/10.1111/jade.12490" TargetMode="External"/><Relationship Id="rId34" Type="http://schemas.openxmlformats.org/officeDocument/2006/relationships/hyperlink" Target="https://doi.org/10.47992/ijcsbe.2581.6942.0288" TargetMode="External"/><Relationship Id="rId50" Type="http://schemas.openxmlformats.org/officeDocument/2006/relationships/hyperlink" Target="http://www.academia.edu" TargetMode="External"/><Relationship Id="rId55" Type="http://schemas.openxmlformats.org/officeDocument/2006/relationships/hyperlink" Target="https://doi.org/10.3390/su14031222" TargetMode="External"/><Relationship Id="rId76" Type="http://schemas.openxmlformats.org/officeDocument/2006/relationships/header" Target="header1.xml"/><Relationship Id="rId7" Type="http://schemas.openxmlformats.org/officeDocument/2006/relationships/hyperlink" Target="https://www.equalityhumanrights.com/sites/default/files/research-report-56-processes-of-prejudice-theory-evidence-and-intervention.pdf" TargetMode="External"/><Relationship Id="rId71" Type="http://schemas.openxmlformats.org/officeDocument/2006/relationships/hyperlink" Target="https://doi.org/10.3389/fresc.2023.1200386" TargetMode="External"/><Relationship Id="rId2" Type="http://schemas.openxmlformats.org/officeDocument/2006/relationships/styles" Target="styles.xml"/><Relationship Id="rId29" Type="http://schemas.openxmlformats.org/officeDocument/2006/relationships/hyperlink" Target="http://www.odi.gov.uk/fulfilling-potenti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B74B30-C6B5-4AB3-B255-517321EAE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6552</Words>
  <Characters>46391</Characters>
  <Application>Microsoft Office Word</Application>
  <DocSecurity>0</DocSecurity>
  <Lines>760</Lines>
  <Paragraphs>195</Paragraphs>
  <ScaleCrop>false</ScaleCrop>
  <Company/>
  <LinksUpToDate>false</LinksUpToDate>
  <CharactersWithSpaces>52748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Michelle Poole (1903921)</dc:creator>
  <cp:lastModifiedBy>Michelle Poole (1903921)</cp:lastModifiedBy>
  <cp:revision>32</cp:revision>
  <dcterms:created xsi:type="dcterms:W3CDTF">2024-06-30T15:11:00Z</dcterms:created>
  <dcterms:modified xsi:type="dcterms:W3CDTF">2024-06-30T16:44:00Z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243b4ed1-e613-4e24-8a2e-655483c25e58</vt:lpwstr>
  </property>
</Properties>
</file>