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75FC" w:rsidRDefault="003A75FC" w:rsidP="003A75FC">
      <w:pPr>
        <w:spacing w:before="100" w:beforeAutospacing="1" w:after="100" w:afterAutospacing="1" w:line="360" w:lineRule="auto"/>
        <w:jc w:val="center"/>
        <w:outlineLvl w:val="0"/>
        <w:rPr>
          <w:rFonts w:ascii="Arial" w:eastAsia="Times New Roman" w:hAnsi="Arial" w:cs="Arial"/>
          <w:b/>
          <w:bCs/>
          <w:color w:val="000000"/>
          <w:kern w:val="36"/>
        </w:rPr>
      </w:pPr>
      <w:r>
        <w:rPr>
          <w:noProof/>
          <w:lang w:eastAsia="en-GB"/>
        </w:rPr>
        <w:drawing>
          <wp:inline distT="0" distB="0" distL="0" distR="0" wp14:anchorId="7928FB07" wp14:editId="34333D65">
            <wp:extent cx="3459480" cy="1541825"/>
            <wp:effectExtent l="0" t="0" r="7620" b="1270"/>
            <wp:docPr id="1"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59480" cy="1541825"/>
                    </a:xfrm>
                    <a:prstGeom prst="rect">
                      <a:avLst/>
                    </a:prstGeom>
                    <a:noFill/>
                    <a:ln>
                      <a:noFill/>
                    </a:ln>
                  </pic:spPr>
                </pic:pic>
              </a:graphicData>
            </a:graphic>
          </wp:inline>
        </w:drawing>
      </w:r>
    </w:p>
    <w:p w:rsidR="003A75FC" w:rsidRDefault="003A75FC" w:rsidP="003A75FC">
      <w:pPr>
        <w:spacing w:before="100" w:beforeAutospacing="1" w:after="100" w:afterAutospacing="1" w:line="360" w:lineRule="auto"/>
        <w:jc w:val="center"/>
        <w:outlineLvl w:val="0"/>
        <w:rPr>
          <w:rFonts w:ascii="Arial" w:eastAsia="Times New Roman" w:hAnsi="Arial" w:cs="Arial"/>
          <w:b/>
          <w:bCs/>
          <w:color w:val="000000"/>
          <w:kern w:val="36"/>
        </w:rPr>
      </w:pPr>
    </w:p>
    <w:p w:rsidR="003A75FC" w:rsidRPr="003A75FC" w:rsidRDefault="003A75FC" w:rsidP="003A75FC">
      <w:pPr>
        <w:spacing w:before="100" w:beforeAutospacing="1" w:after="100" w:afterAutospacing="1" w:line="360" w:lineRule="auto"/>
        <w:jc w:val="center"/>
        <w:outlineLvl w:val="0"/>
        <w:rPr>
          <w:rFonts w:ascii="Arial" w:eastAsia="Times New Roman" w:hAnsi="Arial" w:cs="Arial"/>
          <w:b/>
          <w:bCs/>
          <w:color w:val="000000"/>
          <w:kern w:val="36"/>
          <w:sz w:val="36"/>
          <w:szCs w:val="36"/>
        </w:rPr>
      </w:pPr>
    </w:p>
    <w:p w:rsidR="003A75FC" w:rsidRPr="00D60B3E" w:rsidRDefault="003A75FC" w:rsidP="003A75FC">
      <w:pPr>
        <w:spacing w:before="100" w:beforeAutospacing="1" w:after="100" w:afterAutospacing="1" w:line="360" w:lineRule="auto"/>
        <w:jc w:val="center"/>
        <w:outlineLvl w:val="0"/>
        <w:rPr>
          <w:rFonts w:ascii="Arial" w:eastAsia="Times New Roman" w:hAnsi="Arial" w:cs="Arial"/>
          <w:b/>
          <w:bCs/>
          <w:i/>
          <w:color w:val="000000"/>
          <w:kern w:val="36"/>
          <w:sz w:val="36"/>
          <w:szCs w:val="36"/>
        </w:rPr>
      </w:pPr>
      <w:r w:rsidRPr="00D60B3E">
        <w:rPr>
          <w:rFonts w:ascii="Arial" w:eastAsia="Times New Roman" w:hAnsi="Arial" w:cs="Arial"/>
          <w:b/>
          <w:bCs/>
          <w:i/>
          <w:color w:val="000000"/>
          <w:kern w:val="36"/>
          <w:sz w:val="36"/>
          <w:szCs w:val="36"/>
        </w:rPr>
        <w:t xml:space="preserve">Green Practices in Marriott London </w:t>
      </w:r>
    </w:p>
    <w:p w:rsidR="003A75FC" w:rsidRDefault="003A75FC" w:rsidP="003A75FC">
      <w:pPr>
        <w:spacing w:before="100" w:beforeAutospacing="1" w:after="100" w:afterAutospacing="1" w:line="360" w:lineRule="auto"/>
        <w:jc w:val="center"/>
        <w:outlineLvl w:val="0"/>
        <w:rPr>
          <w:rFonts w:ascii="Arial" w:eastAsia="Times New Roman" w:hAnsi="Arial" w:cs="Arial"/>
          <w:b/>
          <w:bCs/>
          <w:color w:val="000000"/>
          <w:kern w:val="36"/>
        </w:rPr>
      </w:pPr>
    </w:p>
    <w:p w:rsidR="003A75FC" w:rsidRDefault="003A75FC" w:rsidP="003A75FC">
      <w:pPr>
        <w:spacing w:before="100" w:beforeAutospacing="1" w:after="100" w:afterAutospacing="1" w:line="360" w:lineRule="auto"/>
        <w:jc w:val="both"/>
        <w:outlineLvl w:val="0"/>
        <w:rPr>
          <w:rFonts w:ascii="Arial" w:eastAsia="Times New Roman" w:hAnsi="Arial" w:cs="Arial"/>
          <w:b/>
          <w:bCs/>
          <w:color w:val="000000"/>
          <w:kern w:val="36"/>
        </w:rPr>
      </w:pPr>
    </w:p>
    <w:p w:rsidR="003A75FC" w:rsidRDefault="003A75FC" w:rsidP="003A75FC">
      <w:pPr>
        <w:spacing w:before="100" w:beforeAutospacing="1" w:after="100" w:afterAutospacing="1" w:line="360" w:lineRule="auto"/>
        <w:jc w:val="both"/>
        <w:outlineLvl w:val="0"/>
        <w:rPr>
          <w:rFonts w:ascii="Arial" w:eastAsia="Times New Roman" w:hAnsi="Arial" w:cs="Arial"/>
          <w:b/>
          <w:bCs/>
          <w:color w:val="000000"/>
          <w:kern w:val="36"/>
        </w:rPr>
      </w:pPr>
    </w:p>
    <w:p w:rsidR="003A75FC" w:rsidRDefault="003A75FC" w:rsidP="003A75FC">
      <w:pPr>
        <w:spacing w:before="100" w:beforeAutospacing="1" w:after="100" w:afterAutospacing="1" w:line="360" w:lineRule="auto"/>
        <w:jc w:val="both"/>
        <w:outlineLvl w:val="0"/>
        <w:rPr>
          <w:rFonts w:ascii="Arial" w:eastAsia="Times New Roman" w:hAnsi="Arial" w:cs="Arial"/>
          <w:b/>
          <w:bCs/>
          <w:color w:val="000000"/>
          <w:kern w:val="36"/>
        </w:rPr>
      </w:pPr>
    </w:p>
    <w:p w:rsidR="003A75FC" w:rsidRDefault="003A75FC" w:rsidP="00D60B3E">
      <w:pPr>
        <w:pStyle w:val="NormalWeb"/>
        <w:jc w:val="center"/>
        <w:rPr>
          <w:rFonts w:ascii="Arial" w:hAnsi="Arial" w:cs="Arial"/>
          <w:b/>
          <w:bCs/>
        </w:rPr>
      </w:pPr>
      <w:r w:rsidRPr="00424303">
        <w:rPr>
          <w:rFonts w:ascii="Arial" w:hAnsi="Arial" w:cs="Arial"/>
          <w:b/>
          <w:bCs/>
          <w:color w:val="000000" w:themeColor="text1"/>
        </w:rPr>
        <w:t xml:space="preserve">Module: </w:t>
      </w:r>
      <w:r w:rsidRPr="00424303">
        <w:rPr>
          <w:rFonts w:ascii="Arial" w:hAnsi="Arial" w:cs="Arial"/>
          <w:b/>
          <w:bCs/>
        </w:rPr>
        <w:t>Sustainable Hospitality &amp; Tourism Management</w:t>
      </w:r>
    </w:p>
    <w:p w:rsidR="00D60B3E" w:rsidRPr="00D60B3E" w:rsidRDefault="00D60B3E" w:rsidP="00D60B3E">
      <w:pPr>
        <w:pStyle w:val="NormalWeb"/>
        <w:jc w:val="center"/>
        <w:rPr>
          <w:rFonts w:ascii="Arial" w:hAnsi="Arial" w:cs="Arial"/>
        </w:rPr>
      </w:pPr>
      <w:r w:rsidRPr="00424303">
        <w:rPr>
          <w:rFonts w:ascii="Arial" w:hAnsi="Arial" w:cs="Arial"/>
          <w:b/>
          <w:bCs/>
        </w:rPr>
        <w:t>Module code: BMIH5006</w:t>
      </w:r>
    </w:p>
    <w:p w:rsidR="00D60B3E" w:rsidRDefault="00D60B3E" w:rsidP="00D60B3E">
      <w:pPr>
        <w:jc w:val="center"/>
        <w:rPr>
          <w:rFonts w:ascii="Arial" w:hAnsi="Arial" w:cs="Arial"/>
          <w:b/>
        </w:rPr>
      </w:pPr>
      <w:r w:rsidRPr="00424303">
        <w:rPr>
          <w:rFonts w:ascii="Arial" w:hAnsi="Arial" w:cs="Arial"/>
          <w:b/>
        </w:rPr>
        <w:t xml:space="preserve">Student name: Catalina </w:t>
      </w:r>
      <w:proofErr w:type="spellStart"/>
      <w:r w:rsidRPr="00424303">
        <w:rPr>
          <w:rFonts w:ascii="Arial" w:hAnsi="Arial" w:cs="Arial"/>
          <w:b/>
        </w:rPr>
        <w:t>Chirila</w:t>
      </w:r>
      <w:proofErr w:type="spellEnd"/>
    </w:p>
    <w:p w:rsidR="00D60B3E" w:rsidRPr="00424303" w:rsidRDefault="00D60B3E" w:rsidP="00D60B3E">
      <w:pPr>
        <w:jc w:val="center"/>
        <w:rPr>
          <w:rFonts w:ascii="Arial" w:hAnsi="Arial" w:cs="Arial"/>
          <w:b/>
        </w:rPr>
      </w:pPr>
    </w:p>
    <w:p w:rsidR="00D60B3E" w:rsidRPr="00D60B3E" w:rsidRDefault="00D60B3E" w:rsidP="00D60B3E">
      <w:pPr>
        <w:jc w:val="center"/>
        <w:rPr>
          <w:rFonts w:ascii="Arial" w:hAnsi="Arial" w:cs="Arial"/>
          <w:b/>
        </w:rPr>
      </w:pPr>
      <w:r w:rsidRPr="00424303">
        <w:rPr>
          <w:rFonts w:ascii="Arial" w:hAnsi="Arial" w:cs="Arial"/>
          <w:b/>
        </w:rPr>
        <w:t>Student ID: 2233497</w:t>
      </w:r>
    </w:p>
    <w:p w:rsidR="003A75FC" w:rsidRPr="00D60B3E" w:rsidRDefault="003A75FC" w:rsidP="00D60B3E">
      <w:pPr>
        <w:pStyle w:val="NormalWeb"/>
        <w:jc w:val="center"/>
        <w:rPr>
          <w:rFonts w:ascii="Arial" w:hAnsi="Arial" w:cs="Arial"/>
          <w:b/>
          <w:bCs/>
        </w:rPr>
      </w:pPr>
      <w:r w:rsidRPr="00424303">
        <w:rPr>
          <w:rFonts w:ascii="Arial" w:hAnsi="Arial" w:cs="Arial"/>
          <w:b/>
          <w:bCs/>
          <w:color w:val="000000" w:themeColor="text1"/>
        </w:rPr>
        <w:t xml:space="preserve">Lecturer: </w:t>
      </w:r>
      <w:r w:rsidRPr="00424303">
        <w:rPr>
          <w:rFonts w:ascii="Arial" w:hAnsi="Arial" w:cs="Arial"/>
          <w:b/>
          <w:bCs/>
        </w:rPr>
        <w:t xml:space="preserve">Giulia </w:t>
      </w:r>
      <w:proofErr w:type="spellStart"/>
      <w:r w:rsidRPr="00424303">
        <w:rPr>
          <w:rFonts w:ascii="Arial" w:hAnsi="Arial" w:cs="Arial"/>
          <w:b/>
          <w:bCs/>
        </w:rPr>
        <w:t>Chifari</w:t>
      </w:r>
      <w:proofErr w:type="spellEnd"/>
    </w:p>
    <w:p w:rsidR="003A75FC" w:rsidRPr="00424303" w:rsidRDefault="003A75FC" w:rsidP="00D60B3E">
      <w:pPr>
        <w:jc w:val="center"/>
        <w:rPr>
          <w:rFonts w:ascii="Arial" w:hAnsi="Arial" w:cs="Arial"/>
          <w:b/>
          <w:bCs/>
          <w:color w:val="000000" w:themeColor="text1"/>
        </w:rPr>
      </w:pPr>
      <w:r w:rsidRPr="00424303">
        <w:rPr>
          <w:rFonts w:ascii="Arial" w:hAnsi="Arial" w:cs="Arial"/>
          <w:b/>
        </w:rPr>
        <w:t>Wordcount: 20</w:t>
      </w:r>
      <w:r>
        <w:rPr>
          <w:rFonts w:ascii="Arial" w:hAnsi="Arial" w:cs="Arial"/>
          <w:b/>
        </w:rPr>
        <w:t>54</w:t>
      </w:r>
    </w:p>
    <w:p w:rsidR="003A75FC" w:rsidRDefault="003A75FC" w:rsidP="003A75FC">
      <w:pPr>
        <w:spacing w:before="100" w:beforeAutospacing="1" w:after="100" w:afterAutospacing="1" w:line="360" w:lineRule="auto"/>
        <w:jc w:val="both"/>
        <w:outlineLvl w:val="0"/>
        <w:rPr>
          <w:rFonts w:ascii="Arial" w:eastAsia="Times New Roman" w:hAnsi="Arial" w:cs="Arial"/>
          <w:b/>
          <w:bCs/>
          <w:color w:val="000000"/>
          <w:kern w:val="36"/>
        </w:rPr>
      </w:pPr>
    </w:p>
    <w:p w:rsidR="003A75FC" w:rsidRDefault="003A75FC" w:rsidP="003A75FC">
      <w:pPr>
        <w:spacing w:before="100" w:beforeAutospacing="1" w:after="100" w:afterAutospacing="1" w:line="360" w:lineRule="auto"/>
        <w:jc w:val="both"/>
        <w:rPr>
          <w:rFonts w:ascii="Arial" w:eastAsia="Times New Roman" w:hAnsi="Arial" w:cs="Arial"/>
          <w:b/>
          <w:bCs/>
          <w:color w:val="000000"/>
        </w:rPr>
      </w:pPr>
    </w:p>
    <w:p w:rsidR="003A75FC" w:rsidRDefault="003A75FC" w:rsidP="003A75FC">
      <w:pPr>
        <w:rPr>
          <w:lang w:val="en-US"/>
        </w:rPr>
      </w:pPr>
    </w:p>
    <w:p w:rsidR="003A75FC" w:rsidRDefault="003A75FC" w:rsidP="003A75FC">
      <w:pPr>
        <w:rPr>
          <w:lang w:val="en-US"/>
        </w:rPr>
      </w:pPr>
    </w:p>
    <w:sdt>
      <w:sdtPr>
        <w:rPr>
          <w:rFonts w:asciiTheme="minorHAnsi" w:eastAsiaTheme="minorHAnsi" w:hAnsiTheme="minorHAnsi" w:cstheme="minorBidi"/>
          <w:b w:val="0"/>
          <w:bCs w:val="0"/>
          <w:color w:val="auto"/>
          <w:sz w:val="24"/>
          <w:szCs w:val="24"/>
          <w:lang w:val="en-GB"/>
        </w:rPr>
        <w:id w:val="-1013534932"/>
        <w:docPartObj>
          <w:docPartGallery w:val="Table of Contents"/>
          <w:docPartUnique/>
        </w:docPartObj>
      </w:sdtPr>
      <w:sdtEndPr>
        <w:rPr>
          <w:noProof/>
        </w:rPr>
      </w:sdtEndPr>
      <w:sdtContent>
        <w:p w:rsidR="003A75FC" w:rsidRDefault="003A75FC" w:rsidP="003A75FC">
          <w:pPr>
            <w:pStyle w:val="TOCHeading"/>
            <w:numPr>
              <w:ilvl w:val="0"/>
              <w:numId w:val="0"/>
            </w:numPr>
            <w:ind w:left="432"/>
            <w:rPr>
              <w:rFonts w:ascii="Arial" w:hAnsi="Arial" w:cs="Arial"/>
            </w:rPr>
          </w:pPr>
          <w:r w:rsidRPr="003A75FC">
            <w:rPr>
              <w:rFonts w:ascii="Arial" w:hAnsi="Arial" w:cs="Arial"/>
            </w:rPr>
            <w:t>Table of Contents</w:t>
          </w:r>
        </w:p>
        <w:p w:rsidR="003A75FC" w:rsidRDefault="003A75FC" w:rsidP="003A75FC">
          <w:pPr>
            <w:rPr>
              <w:lang w:val="en-US"/>
            </w:rPr>
          </w:pPr>
        </w:p>
        <w:p w:rsidR="003A75FC" w:rsidRDefault="003A75FC" w:rsidP="003A75FC">
          <w:pPr>
            <w:rPr>
              <w:lang w:val="en-US"/>
            </w:rPr>
          </w:pPr>
        </w:p>
        <w:p w:rsidR="003A75FC" w:rsidRPr="003A75FC" w:rsidRDefault="003A75FC" w:rsidP="003A75FC">
          <w:pPr>
            <w:rPr>
              <w:lang w:val="en-US"/>
            </w:rPr>
          </w:pPr>
          <w:bookmarkStart w:id="0" w:name="_GoBack"/>
          <w:bookmarkEnd w:id="0"/>
        </w:p>
        <w:p w:rsidR="003A75FC" w:rsidRDefault="003A75FC">
          <w:pPr>
            <w:pStyle w:val="TOC1"/>
            <w:tabs>
              <w:tab w:val="left" w:pos="480"/>
              <w:tab w:val="right" w:leader="dot" w:pos="9016"/>
            </w:tabs>
            <w:rPr>
              <w:rFonts w:eastAsiaTheme="minorEastAsia"/>
              <w:b w:val="0"/>
              <w:bCs w:val="0"/>
              <w:i w:val="0"/>
              <w:iCs w:val="0"/>
              <w:noProof/>
            </w:rPr>
          </w:pPr>
          <w:r>
            <w:rPr>
              <w:b w:val="0"/>
              <w:bCs w:val="0"/>
            </w:rPr>
            <w:fldChar w:fldCharType="begin"/>
          </w:r>
          <w:r>
            <w:instrText xml:space="preserve"> TOC \o "1-3" \h \z \u </w:instrText>
          </w:r>
          <w:r>
            <w:rPr>
              <w:b w:val="0"/>
              <w:bCs w:val="0"/>
            </w:rPr>
            <w:fldChar w:fldCharType="separate"/>
          </w:r>
          <w:hyperlink w:anchor="_Toc178843309" w:history="1">
            <w:r w:rsidRPr="009F7DA6">
              <w:rPr>
                <w:rStyle w:val="Hyperlink"/>
                <w:rFonts w:eastAsia="Times New Roman"/>
                <w:noProof/>
              </w:rPr>
              <w:t>1</w:t>
            </w:r>
            <w:r>
              <w:rPr>
                <w:rFonts w:eastAsiaTheme="minorEastAsia"/>
                <w:b w:val="0"/>
                <w:bCs w:val="0"/>
                <w:i w:val="0"/>
                <w:iCs w:val="0"/>
                <w:noProof/>
              </w:rPr>
              <w:tab/>
            </w:r>
            <w:r w:rsidRPr="009F7DA6">
              <w:rPr>
                <w:rStyle w:val="Hyperlink"/>
                <w:rFonts w:eastAsia="Times New Roman"/>
                <w:noProof/>
              </w:rPr>
              <w:t>Executive Summary</w:t>
            </w:r>
            <w:r>
              <w:rPr>
                <w:noProof/>
                <w:webHidden/>
              </w:rPr>
              <w:tab/>
            </w:r>
            <w:r>
              <w:rPr>
                <w:noProof/>
                <w:webHidden/>
              </w:rPr>
              <w:fldChar w:fldCharType="begin"/>
            </w:r>
            <w:r>
              <w:rPr>
                <w:noProof/>
                <w:webHidden/>
              </w:rPr>
              <w:instrText xml:space="preserve"> PAGEREF _Toc178843309 \h </w:instrText>
            </w:r>
            <w:r>
              <w:rPr>
                <w:noProof/>
                <w:webHidden/>
              </w:rPr>
            </w:r>
            <w:r>
              <w:rPr>
                <w:noProof/>
                <w:webHidden/>
              </w:rPr>
              <w:fldChar w:fldCharType="separate"/>
            </w:r>
            <w:r>
              <w:rPr>
                <w:noProof/>
                <w:webHidden/>
              </w:rPr>
              <w:t>3</w:t>
            </w:r>
            <w:r>
              <w:rPr>
                <w:noProof/>
                <w:webHidden/>
              </w:rPr>
              <w:fldChar w:fldCharType="end"/>
            </w:r>
          </w:hyperlink>
        </w:p>
        <w:p w:rsidR="003A75FC" w:rsidRDefault="008078F5">
          <w:pPr>
            <w:pStyle w:val="TOC1"/>
            <w:tabs>
              <w:tab w:val="left" w:pos="480"/>
              <w:tab w:val="right" w:leader="dot" w:pos="9016"/>
            </w:tabs>
            <w:rPr>
              <w:rFonts w:eastAsiaTheme="minorEastAsia"/>
              <w:b w:val="0"/>
              <w:bCs w:val="0"/>
              <w:i w:val="0"/>
              <w:iCs w:val="0"/>
              <w:noProof/>
            </w:rPr>
          </w:pPr>
          <w:hyperlink w:anchor="_Toc178843310" w:history="1">
            <w:r w:rsidR="003A75FC" w:rsidRPr="009F7DA6">
              <w:rPr>
                <w:rStyle w:val="Hyperlink"/>
                <w:rFonts w:eastAsia="Times New Roman"/>
                <w:noProof/>
              </w:rPr>
              <w:t>2</w:t>
            </w:r>
            <w:r w:rsidR="003A75FC">
              <w:rPr>
                <w:rFonts w:eastAsiaTheme="minorEastAsia"/>
                <w:b w:val="0"/>
                <w:bCs w:val="0"/>
                <w:i w:val="0"/>
                <w:iCs w:val="0"/>
                <w:noProof/>
              </w:rPr>
              <w:tab/>
            </w:r>
            <w:r w:rsidR="003A75FC" w:rsidRPr="009F7DA6">
              <w:rPr>
                <w:rStyle w:val="Hyperlink"/>
                <w:rFonts w:eastAsia="Times New Roman"/>
                <w:noProof/>
              </w:rPr>
              <w:t>Introduction</w:t>
            </w:r>
            <w:r w:rsidR="003A75FC">
              <w:rPr>
                <w:noProof/>
                <w:webHidden/>
              </w:rPr>
              <w:tab/>
            </w:r>
            <w:r w:rsidR="003A75FC">
              <w:rPr>
                <w:noProof/>
                <w:webHidden/>
              </w:rPr>
              <w:fldChar w:fldCharType="begin"/>
            </w:r>
            <w:r w:rsidR="003A75FC">
              <w:rPr>
                <w:noProof/>
                <w:webHidden/>
              </w:rPr>
              <w:instrText xml:space="preserve"> PAGEREF _Toc178843310 \h </w:instrText>
            </w:r>
            <w:r w:rsidR="003A75FC">
              <w:rPr>
                <w:noProof/>
                <w:webHidden/>
              </w:rPr>
            </w:r>
            <w:r w:rsidR="003A75FC">
              <w:rPr>
                <w:noProof/>
                <w:webHidden/>
              </w:rPr>
              <w:fldChar w:fldCharType="separate"/>
            </w:r>
            <w:r w:rsidR="003A75FC">
              <w:rPr>
                <w:noProof/>
                <w:webHidden/>
              </w:rPr>
              <w:t>4</w:t>
            </w:r>
            <w:r w:rsidR="003A75FC">
              <w:rPr>
                <w:noProof/>
                <w:webHidden/>
              </w:rPr>
              <w:fldChar w:fldCharType="end"/>
            </w:r>
          </w:hyperlink>
        </w:p>
        <w:p w:rsidR="003A75FC" w:rsidRDefault="008078F5">
          <w:pPr>
            <w:pStyle w:val="TOC1"/>
            <w:tabs>
              <w:tab w:val="left" w:pos="480"/>
              <w:tab w:val="right" w:leader="dot" w:pos="9016"/>
            </w:tabs>
            <w:rPr>
              <w:rFonts w:eastAsiaTheme="minorEastAsia"/>
              <w:b w:val="0"/>
              <w:bCs w:val="0"/>
              <w:i w:val="0"/>
              <w:iCs w:val="0"/>
              <w:noProof/>
            </w:rPr>
          </w:pPr>
          <w:hyperlink w:anchor="_Toc178843311" w:history="1">
            <w:r w:rsidR="003A75FC" w:rsidRPr="009F7DA6">
              <w:rPr>
                <w:rStyle w:val="Hyperlink"/>
                <w:rFonts w:eastAsia="Times New Roman"/>
                <w:noProof/>
              </w:rPr>
              <w:t>3</w:t>
            </w:r>
            <w:r w:rsidR="003A75FC">
              <w:rPr>
                <w:rFonts w:eastAsiaTheme="minorEastAsia"/>
                <w:b w:val="0"/>
                <w:bCs w:val="0"/>
                <w:i w:val="0"/>
                <w:iCs w:val="0"/>
                <w:noProof/>
              </w:rPr>
              <w:tab/>
            </w:r>
            <w:r w:rsidR="003A75FC" w:rsidRPr="009F7DA6">
              <w:rPr>
                <w:rStyle w:val="Hyperlink"/>
                <w:rFonts w:eastAsia="Times New Roman"/>
                <w:noProof/>
              </w:rPr>
              <w:t>Main Findings</w:t>
            </w:r>
            <w:r w:rsidR="003A75FC">
              <w:rPr>
                <w:noProof/>
                <w:webHidden/>
              </w:rPr>
              <w:tab/>
            </w:r>
            <w:r w:rsidR="003A75FC">
              <w:rPr>
                <w:noProof/>
                <w:webHidden/>
              </w:rPr>
              <w:fldChar w:fldCharType="begin"/>
            </w:r>
            <w:r w:rsidR="003A75FC">
              <w:rPr>
                <w:noProof/>
                <w:webHidden/>
              </w:rPr>
              <w:instrText xml:space="preserve"> PAGEREF _Toc178843311 \h </w:instrText>
            </w:r>
            <w:r w:rsidR="003A75FC">
              <w:rPr>
                <w:noProof/>
                <w:webHidden/>
              </w:rPr>
            </w:r>
            <w:r w:rsidR="003A75FC">
              <w:rPr>
                <w:noProof/>
                <w:webHidden/>
              </w:rPr>
              <w:fldChar w:fldCharType="separate"/>
            </w:r>
            <w:r w:rsidR="003A75FC">
              <w:rPr>
                <w:noProof/>
                <w:webHidden/>
              </w:rPr>
              <w:t>4</w:t>
            </w:r>
            <w:r w:rsidR="003A75FC">
              <w:rPr>
                <w:noProof/>
                <w:webHidden/>
              </w:rPr>
              <w:fldChar w:fldCharType="end"/>
            </w:r>
          </w:hyperlink>
        </w:p>
        <w:p w:rsidR="003A75FC" w:rsidRDefault="008078F5">
          <w:pPr>
            <w:pStyle w:val="TOC2"/>
            <w:tabs>
              <w:tab w:val="left" w:pos="960"/>
              <w:tab w:val="right" w:leader="dot" w:pos="9016"/>
            </w:tabs>
            <w:rPr>
              <w:rFonts w:eastAsiaTheme="minorEastAsia"/>
              <w:b w:val="0"/>
              <w:bCs w:val="0"/>
              <w:noProof/>
              <w:sz w:val="24"/>
              <w:szCs w:val="24"/>
            </w:rPr>
          </w:pPr>
          <w:hyperlink w:anchor="_Toc178843312" w:history="1">
            <w:r w:rsidR="003A75FC" w:rsidRPr="009F7DA6">
              <w:rPr>
                <w:rStyle w:val="Hyperlink"/>
                <w:rFonts w:eastAsia="Times New Roman"/>
                <w:noProof/>
              </w:rPr>
              <w:t>3.1</w:t>
            </w:r>
            <w:r w:rsidR="003A75FC">
              <w:rPr>
                <w:rFonts w:eastAsiaTheme="minorEastAsia"/>
                <w:b w:val="0"/>
                <w:bCs w:val="0"/>
                <w:noProof/>
                <w:sz w:val="24"/>
                <w:szCs w:val="24"/>
              </w:rPr>
              <w:tab/>
            </w:r>
            <w:r w:rsidR="003A75FC" w:rsidRPr="009F7DA6">
              <w:rPr>
                <w:rStyle w:val="Hyperlink"/>
                <w:rFonts w:eastAsia="Times New Roman"/>
                <w:noProof/>
              </w:rPr>
              <w:t>Identified Green Practice: Greywater Recycling System</w:t>
            </w:r>
            <w:r w:rsidR="003A75FC">
              <w:rPr>
                <w:noProof/>
                <w:webHidden/>
              </w:rPr>
              <w:tab/>
            </w:r>
            <w:r w:rsidR="003A75FC">
              <w:rPr>
                <w:noProof/>
                <w:webHidden/>
              </w:rPr>
              <w:fldChar w:fldCharType="begin"/>
            </w:r>
            <w:r w:rsidR="003A75FC">
              <w:rPr>
                <w:noProof/>
                <w:webHidden/>
              </w:rPr>
              <w:instrText xml:space="preserve"> PAGEREF _Toc178843312 \h </w:instrText>
            </w:r>
            <w:r w:rsidR="003A75FC">
              <w:rPr>
                <w:noProof/>
                <w:webHidden/>
              </w:rPr>
            </w:r>
            <w:r w:rsidR="003A75FC">
              <w:rPr>
                <w:noProof/>
                <w:webHidden/>
              </w:rPr>
              <w:fldChar w:fldCharType="separate"/>
            </w:r>
            <w:r w:rsidR="003A75FC">
              <w:rPr>
                <w:noProof/>
                <w:webHidden/>
              </w:rPr>
              <w:t>4</w:t>
            </w:r>
            <w:r w:rsidR="003A75FC">
              <w:rPr>
                <w:noProof/>
                <w:webHidden/>
              </w:rPr>
              <w:fldChar w:fldCharType="end"/>
            </w:r>
          </w:hyperlink>
        </w:p>
        <w:p w:rsidR="003A75FC" w:rsidRDefault="008078F5">
          <w:pPr>
            <w:pStyle w:val="TOC2"/>
            <w:tabs>
              <w:tab w:val="left" w:pos="960"/>
              <w:tab w:val="right" w:leader="dot" w:pos="9016"/>
            </w:tabs>
            <w:rPr>
              <w:rFonts w:eastAsiaTheme="minorEastAsia"/>
              <w:b w:val="0"/>
              <w:bCs w:val="0"/>
              <w:noProof/>
              <w:sz w:val="24"/>
              <w:szCs w:val="24"/>
            </w:rPr>
          </w:pPr>
          <w:hyperlink w:anchor="_Toc178843313" w:history="1">
            <w:r w:rsidR="003A75FC" w:rsidRPr="009F7DA6">
              <w:rPr>
                <w:rStyle w:val="Hyperlink"/>
                <w:rFonts w:eastAsia="Times New Roman"/>
                <w:noProof/>
              </w:rPr>
              <w:t>3.2</w:t>
            </w:r>
            <w:r w:rsidR="003A75FC">
              <w:rPr>
                <w:rFonts w:eastAsiaTheme="minorEastAsia"/>
                <w:b w:val="0"/>
                <w:bCs w:val="0"/>
                <w:noProof/>
                <w:sz w:val="24"/>
                <w:szCs w:val="24"/>
              </w:rPr>
              <w:tab/>
            </w:r>
            <w:r w:rsidR="003A75FC" w:rsidRPr="009F7DA6">
              <w:rPr>
                <w:rStyle w:val="Hyperlink"/>
                <w:rFonts w:eastAsia="Times New Roman"/>
                <w:noProof/>
              </w:rPr>
              <w:t>Examples from Other Hotels</w:t>
            </w:r>
            <w:r w:rsidR="003A75FC">
              <w:rPr>
                <w:noProof/>
                <w:webHidden/>
              </w:rPr>
              <w:tab/>
            </w:r>
            <w:r w:rsidR="003A75FC">
              <w:rPr>
                <w:noProof/>
                <w:webHidden/>
              </w:rPr>
              <w:fldChar w:fldCharType="begin"/>
            </w:r>
            <w:r w:rsidR="003A75FC">
              <w:rPr>
                <w:noProof/>
                <w:webHidden/>
              </w:rPr>
              <w:instrText xml:space="preserve"> PAGEREF _Toc178843313 \h </w:instrText>
            </w:r>
            <w:r w:rsidR="003A75FC">
              <w:rPr>
                <w:noProof/>
                <w:webHidden/>
              </w:rPr>
            </w:r>
            <w:r w:rsidR="003A75FC">
              <w:rPr>
                <w:noProof/>
                <w:webHidden/>
              </w:rPr>
              <w:fldChar w:fldCharType="separate"/>
            </w:r>
            <w:r w:rsidR="003A75FC">
              <w:rPr>
                <w:noProof/>
                <w:webHidden/>
              </w:rPr>
              <w:t>5</w:t>
            </w:r>
            <w:r w:rsidR="003A75FC">
              <w:rPr>
                <w:noProof/>
                <w:webHidden/>
              </w:rPr>
              <w:fldChar w:fldCharType="end"/>
            </w:r>
          </w:hyperlink>
        </w:p>
        <w:p w:rsidR="003A75FC" w:rsidRDefault="008078F5">
          <w:pPr>
            <w:pStyle w:val="TOC1"/>
            <w:tabs>
              <w:tab w:val="left" w:pos="480"/>
              <w:tab w:val="right" w:leader="dot" w:pos="9016"/>
            </w:tabs>
            <w:rPr>
              <w:rFonts w:eastAsiaTheme="minorEastAsia"/>
              <w:b w:val="0"/>
              <w:bCs w:val="0"/>
              <w:i w:val="0"/>
              <w:iCs w:val="0"/>
              <w:noProof/>
            </w:rPr>
          </w:pPr>
          <w:hyperlink w:anchor="_Toc178843314" w:history="1">
            <w:r w:rsidR="003A75FC" w:rsidRPr="009F7DA6">
              <w:rPr>
                <w:rStyle w:val="Hyperlink"/>
                <w:rFonts w:eastAsia="Times New Roman"/>
                <w:noProof/>
              </w:rPr>
              <w:t>4</w:t>
            </w:r>
            <w:r w:rsidR="003A75FC">
              <w:rPr>
                <w:rFonts w:eastAsiaTheme="minorEastAsia"/>
                <w:b w:val="0"/>
                <w:bCs w:val="0"/>
                <w:i w:val="0"/>
                <w:iCs w:val="0"/>
                <w:noProof/>
              </w:rPr>
              <w:tab/>
            </w:r>
            <w:r w:rsidR="003A75FC" w:rsidRPr="009F7DA6">
              <w:rPr>
                <w:rStyle w:val="Hyperlink"/>
                <w:rFonts w:eastAsia="Times New Roman"/>
                <w:noProof/>
              </w:rPr>
              <w:t>Benefits of Implementing Greywater Recycling at Marriott London</w:t>
            </w:r>
            <w:r w:rsidR="003A75FC">
              <w:rPr>
                <w:noProof/>
                <w:webHidden/>
              </w:rPr>
              <w:tab/>
            </w:r>
            <w:r w:rsidR="003A75FC">
              <w:rPr>
                <w:noProof/>
                <w:webHidden/>
              </w:rPr>
              <w:fldChar w:fldCharType="begin"/>
            </w:r>
            <w:r w:rsidR="003A75FC">
              <w:rPr>
                <w:noProof/>
                <w:webHidden/>
              </w:rPr>
              <w:instrText xml:space="preserve"> PAGEREF _Toc178843314 \h </w:instrText>
            </w:r>
            <w:r w:rsidR="003A75FC">
              <w:rPr>
                <w:noProof/>
                <w:webHidden/>
              </w:rPr>
            </w:r>
            <w:r w:rsidR="003A75FC">
              <w:rPr>
                <w:noProof/>
                <w:webHidden/>
              </w:rPr>
              <w:fldChar w:fldCharType="separate"/>
            </w:r>
            <w:r w:rsidR="003A75FC">
              <w:rPr>
                <w:noProof/>
                <w:webHidden/>
              </w:rPr>
              <w:t>5</w:t>
            </w:r>
            <w:r w:rsidR="003A75FC">
              <w:rPr>
                <w:noProof/>
                <w:webHidden/>
              </w:rPr>
              <w:fldChar w:fldCharType="end"/>
            </w:r>
          </w:hyperlink>
        </w:p>
        <w:p w:rsidR="003A75FC" w:rsidRDefault="008078F5">
          <w:pPr>
            <w:pStyle w:val="TOC2"/>
            <w:tabs>
              <w:tab w:val="left" w:pos="960"/>
              <w:tab w:val="right" w:leader="dot" w:pos="9016"/>
            </w:tabs>
            <w:rPr>
              <w:rFonts w:eastAsiaTheme="minorEastAsia"/>
              <w:b w:val="0"/>
              <w:bCs w:val="0"/>
              <w:noProof/>
              <w:sz w:val="24"/>
              <w:szCs w:val="24"/>
            </w:rPr>
          </w:pPr>
          <w:hyperlink w:anchor="_Toc178843315" w:history="1">
            <w:r w:rsidR="003A75FC" w:rsidRPr="009F7DA6">
              <w:rPr>
                <w:rStyle w:val="Hyperlink"/>
                <w:rFonts w:eastAsia="Times New Roman"/>
                <w:noProof/>
              </w:rPr>
              <w:t>4.1</w:t>
            </w:r>
            <w:r w:rsidR="003A75FC">
              <w:rPr>
                <w:rFonts w:eastAsiaTheme="minorEastAsia"/>
                <w:b w:val="0"/>
                <w:bCs w:val="0"/>
                <w:noProof/>
                <w:sz w:val="24"/>
                <w:szCs w:val="24"/>
              </w:rPr>
              <w:tab/>
            </w:r>
            <w:r w:rsidR="003A75FC" w:rsidRPr="009F7DA6">
              <w:rPr>
                <w:rStyle w:val="Hyperlink"/>
                <w:rFonts w:eastAsia="Times New Roman"/>
                <w:noProof/>
              </w:rPr>
              <w:t>Water Conservation</w:t>
            </w:r>
            <w:r w:rsidR="003A75FC">
              <w:rPr>
                <w:noProof/>
                <w:webHidden/>
              </w:rPr>
              <w:tab/>
            </w:r>
            <w:r w:rsidR="003A75FC">
              <w:rPr>
                <w:noProof/>
                <w:webHidden/>
              </w:rPr>
              <w:fldChar w:fldCharType="begin"/>
            </w:r>
            <w:r w:rsidR="003A75FC">
              <w:rPr>
                <w:noProof/>
                <w:webHidden/>
              </w:rPr>
              <w:instrText xml:space="preserve"> PAGEREF _Toc178843315 \h </w:instrText>
            </w:r>
            <w:r w:rsidR="003A75FC">
              <w:rPr>
                <w:noProof/>
                <w:webHidden/>
              </w:rPr>
            </w:r>
            <w:r w:rsidR="003A75FC">
              <w:rPr>
                <w:noProof/>
                <w:webHidden/>
              </w:rPr>
              <w:fldChar w:fldCharType="separate"/>
            </w:r>
            <w:r w:rsidR="003A75FC">
              <w:rPr>
                <w:noProof/>
                <w:webHidden/>
              </w:rPr>
              <w:t>5</w:t>
            </w:r>
            <w:r w:rsidR="003A75FC">
              <w:rPr>
                <w:noProof/>
                <w:webHidden/>
              </w:rPr>
              <w:fldChar w:fldCharType="end"/>
            </w:r>
          </w:hyperlink>
        </w:p>
        <w:p w:rsidR="003A75FC" w:rsidRDefault="008078F5">
          <w:pPr>
            <w:pStyle w:val="TOC2"/>
            <w:tabs>
              <w:tab w:val="left" w:pos="960"/>
              <w:tab w:val="right" w:leader="dot" w:pos="9016"/>
            </w:tabs>
            <w:rPr>
              <w:rFonts w:eastAsiaTheme="minorEastAsia"/>
              <w:b w:val="0"/>
              <w:bCs w:val="0"/>
              <w:noProof/>
              <w:sz w:val="24"/>
              <w:szCs w:val="24"/>
            </w:rPr>
          </w:pPr>
          <w:hyperlink w:anchor="_Toc178843316" w:history="1">
            <w:r w:rsidR="003A75FC" w:rsidRPr="009F7DA6">
              <w:rPr>
                <w:rStyle w:val="Hyperlink"/>
                <w:rFonts w:eastAsia="Times New Roman"/>
                <w:noProof/>
              </w:rPr>
              <w:t>4.2</w:t>
            </w:r>
            <w:r w:rsidR="003A75FC">
              <w:rPr>
                <w:rFonts w:eastAsiaTheme="minorEastAsia"/>
                <w:b w:val="0"/>
                <w:bCs w:val="0"/>
                <w:noProof/>
                <w:sz w:val="24"/>
                <w:szCs w:val="24"/>
              </w:rPr>
              <w:tab/>
            </w:r>
            <w:r w:rsidR="003A75FC" w:rsidRPr="009F7DA6">
              <w:rPr>
                <w:rStyle w:val="Hyperlink"/>
                <w:rFonts w:eastAsia="Times New Roman"/>
                <w:noProof/>
              </w:rPr>
              <w:t>Energy Efficiency</w:t>
            </w:r>
            <w:r w:rsidR="003A75FC">
              <w:rPr>
                <w:noProof/>
                <w:webHidden/>
              </w:rPr>
              <w:tab/>
            </w:r>
            <w:r w:rsidR="003A75FC">
              <w:rPr>
                <w:noProof/>
                <w:webHidden/>
              </w:rPr>
              <w:fldChar w:fldCharType="begin"/>
            </w:r>
            <w:r w:rsidR="003A75FC">
              <w:rPr>
                <w:noProof/>
                <w:webHidden/>
              </w:rPr>
              <w:instrText xml:space="preserve"> PAGEREF _Toc178843316 \h </w:instrText>
            </w:r>
            <w:r w:rsidR="003A75FC">
              <w:rPr>
                <w:noProof/>
                <w:webHidden/>
              </w:rPr>
            </w:r>
            <w:r w:rsidR="003A75FC">
              <w:rPr>
                <w:noProof/>
                <w:webHidden/>
              </w:rPr>
              <w:fldChar w:fldCharType="separate"/>
            </w:r>
            <w:r w:rsidR="003A75FC">
              <w:rPr>
                <w:noProof/>
                <w:webHidden/>
              </w:rPr>
              <w:t>5</w:t>
            </w:r>
            <w:r w:rsidR="003A75FC">
              <w:rPr>
                <w:noProof/>
                <w:webHidden/>
              </w:rPr>
              <w:fldChar w:fldCharType="end"/>
            </w:r>
          </w:hyperlink>
        </w:p>
        <w:p w:rsidR="003A75FC" w:rsidRDefault="008078F5">
          <w:pPr>
            <w:pStyle w:val="TOC2"/>
            <w:tabs>
              <w:tab w:val="left" w:pos="960"/>
              <w:tab w:val="right" w:leader="dot" w:pos="9016"/>
            </w:tabs>
            <w:rPr>
              <w:rFonts w:eastAsiaTheme="minorEastAsia"/>
              <w:b w:val="0"/>
              <w:bCs w:val="0"/>
              <w:noProof/>
              <w:sz w:val="24"/>
              <w:szCs w:val="24"/>
            </w:rPr>
          </w:pPr>
          <w:hyperlink w:anchor="_Toc178843317" w:history="1">
            <w:r w:rsidR="003A75FC" w:rsidRPr="009F7DA6">
              <w:rPr>
                <w:rStyle w:val="Hyperlink"/>
                <w:rFonts w:eastAsia="Times New Roman"/>
                <w:noProof/>
              </w:rPr>
              <w:t>4.3</w:t>
            </w:r>
            <w:r w:rsidR="003A75FC">
              <w:rPr>
                <w:rFonts w:eastAsiaTheme="minorEastAsia"/>
                <w:b w:val="0"/>
                <w:bCs w:val="0"/>
                <w:noProof/>
                <w:sz w:val="24"/>
                <w:szCs w:val="24"/>
              </w:rPr>
              <w:tab/>
            </w:r>
            <w:r w:rsidR="003A75FC" w:rsidRPr="009F7DA6">
              <w:rPr>
                <w:rStyle w:val="Hyperlink"/>
                <w:rFonts w:eastAsia="Times New Roman"/>
                <w:noProof/>
              </w:rPr>
              <w:t>Pollution Reduction</w:t>
            </w:r>
            <w:r w:rsidR="003A75FC">
              <w:rPr>
                <w:noProof/>
                <w:webHidden/>
              </w:rPr>
              <w:tab/>
            </w:r>
            <w:r w:rsidR="003A75FC">
              <w:rPr>
                <w:noProof/>
                <w:webHidden/>
              </w:rPr>
              <w:fldChar w:fldCharType="begin"/>
            </w:r>
            <w:r w:rsidR="003A75FC">
              <w:rPr>
                <w:noProof/>
                <w:webHidden/>
              </w:rPr>
              <w:instrText xml:space="preserve"> PAGEREF _Toc178843317 \h </w:instrText>
            </w:r>
            <w:r w:rsidR="003A75FC">
              <w:rPr>
                <w:noProof/>
                <w:webHidden/>
              </w:rPr>
            </w:r>
            <w:r w:rsidR="003A75FC">
              <w:rPr>
                <w:noProof/>
                <w:webHidden/>
              </w:rPr>
              <w:fldChar w:fldCharType="separate"/>
            </w:r>
            <w:r w:rsidR="003A75FC">
              <w:rPr>
                <w:noProof/>
                <w:webHidden/>
              </w:rPr>
              <w:t>6</w:t>
            </w:r>
            <w:r w:rsidR="003A75FC">
              <w:rPr>
                <w:noProof/>
                <w:webHidden/>
              </w:rPr>
              <w:fldChar w:fldCharType="end"/>
            </w:r>
          </w:hyperlink>
        </w:p>
        <w:p w:rsidR="003A75FC" w:rsidRDefault="008078F5">
          <w:pPr>
            <w:pStyle w:val="TOC2"/>
            <w:tabs>
              <w:tab w:val="left" w:pos="960"/>
              <w:tab w:val="right" w:leader="dot" w:pos="9016"/>
            </w:tabs>
            <w:rPr>
              <w:rFonts w:eastAsiaTheme="minorEastAsia"/>
              <w:b w:val="0"/>
              <w:bCs w:val="0"/>
              <w:noProof/>
              <w:sz w:val="24"/>
              <w:szCs w:val="24"/>
            </w:rPr>
          </w:pPr>
          <w:hyperlink w:anchor="_Toc178843318" w:history="1">
            <w:r w:rsidR="003A75FC" w:rsidRPr="009F7DA6">
              <w:rPr>
                <w:rStyle w:val="Hyperlink"/>
                <w:rFonts w:eastAsia="Times New Roman"/>
                <w:noProof/>
              </w:rPr>
              <w:t>4.4</w:t>
            </w:r>
            <w:r w:rsidR="003A75FC">
              <w:rPr>
                <w:rFonts w:eastAsiaTheme="minorEastAsia"/>
                <w:b w:val="0"/>
                <w:bCs w:val="0"/>
                <w:noProof/>
                <w:sz w:val="24"/>
                <w:szCs w:val="24"/>
              </w:rPr>
              <w:tab/>
            </w:r>
            <w:r w:rsidR="003A75FC" w:rsidRPr="009F7DA6">
              <w:rPr>
                <w:rStyle w:val="Hyperlink"/>
                <w:rFonts w:eastAsia="Times New Roman"/>
                <w:noProof/>
              </w:rPr>
              <w:t>Cost Savings</w:t>
            </w:r>
            <w:r w:rsidR="003A75FC">
              <w:rPr>
                <w:noProof/>
                <w:webHidden/>
              </w:rPr>
              <w:tab/>
            </w:r>
            <w:r w:rsidR="003A75FC">
              <w:rPr>
                <w:noProof/>
                <w:webHidden/>
              </w:rPr>
              <w:fldChar w:fldCharType="begin"/>
            </w:r>
            <w:r w:rsidR="003A75FC">
              <w:rPr>
                <w:noProof/>
                <w:webHidden/>
              </w:rPr>
              <w:instrText xml:space="preserve"> PAGEREF _Toc178843318 \h </w:instrText>
            </w:r>
            <w:r w:rsidR="003A75FC">
              <w:rPr>
                <w:noProof/>
                <w:webHidden/>
              </w:rPr>
            </w:r>
            <w:r w:rsidR="003A75FC">
              <w:rPr>
                <w:noProof/>
                <w:webHidden/>
              </w:rPr>
              <w:fldChar w:fldCharType="separate"/>
            </w:r>
            <w:r w:rsidR="003A75FC">
              <w:rPr>
                <w:noProof/>
                <w:webHidden/>
              </w:rPr>
              <w:t>6</w:t>
            </w:r>
            <w:r w:rsidR="003A75FC">
              <w:rPr>
                <w:noProof/>
                <w:webHidden/>
              </w:rPr>
              <w:fldChar w:fldCharType="end"/>
            </w:r>
          </w:hyperlink>
        </w:p>
        <w:p w:rsidR="003A75FC" w:rsidRDefault="008078F5">
          <w:pPr>
            <w:pStyle w:val="TOC2"/>
            <w:tabs>
              <w:tab w:val="left" w:pos="960"/>
              <w:tab w:val="right" w:leader="dot" w:pos="9016"/>
            </w:tabs>
            <w:rPr>
              <w:rFonts w:eastAsiaTheme="minorEastAsia"/>
              <w:b w:val="0"/>
              <w:bCs w:val="0"/>
              <w:noProof/>
              <w:sz w:val="24"/>
              <w:szCs w:val="24"/>
            </w:rPr>
          </w:pPr>
          <w:hyperlink w:anchor="_Toc178843319" w:history="1">
            <w:r w:rsidR="003A75FC" w:rsidRPr="009F7DA6">
              <w:rPr>
                <w:rStyle w:val="Hyperlink"/>
                <w:rFonts w:eastAsia="Times New Roman"/>
                <w:noProof/>
              </w:rPr>
              <w:t>4.5</w:t>
            </w:r>
            <w:r w:rsidR="003A75FC">
              <w:rPr>
                <w:rFonts w:eastAsiaTheme="minorEastAsia"/>
                <w:b w:val="0"/>
                <w:bCs w:val="0"/>
                <w:noProof/>
                <w:sz w:val="24"/>
                <w:szCs w:val="24"/>
              </w:rPr>
              <w:tab/>
            </w:r>
            <w:r w:rsidR="003A75FC" w:rsidRPr="009F7DA6">
              <w:rPr>
                <w:rStyle w:val="Hyperlink"/>
                <w:rFonts w:eastAsia="Times New Roman"/>
                <w:noProof/>
              </w:rPr>
              <w:t>Enhanced Environmental Credentials</w:t>
            </w:r>
            <w:r w:rsidR="003A75FC">
              <w:rPr>
                <w:noProof/>
                <w:webHidden/>
              </w:rPr>
              <w:tab/>
            </w:r>
            <w:r w:rsidR="003A75FC">
              <w:rPr>
                <w:noProof/>
                <w:webHidden/>
              </w:rPr>
              <w:fldChar w:fldCharType="begin"/>
            </w:r>
            <w:r w:rsidR="003A75FC">
              <w:rPr>
                <w:noProof/>
                <w:webHidden/>
              </w:rPr>
              <w:instrText xml:space="preserve"> PAGEREF _Toc178843319 \h </w:instrText>
            </w:r>
            <w:r w:rsidR="003A75FC">
              <w:rPr>
                <w:noProof/>
                <w:webHidden/>
              </w:rPr>
            </w:r>
            <w:r w:rsidR="003A75FC">
              <w:rPr>
                <w:noProof/>
                <w:webHidden/>
              </w:rPr>
              <w:fldChar w:fldCharType="separate"/>
            </w:r>
            <w:r w:rsidR="003A75FC">
              <w:rPr>
                <w:noProof/>
                <w:webHidden/>
              </w:rPr>
              <w:t>6</w:t>
            </w:r>
            <w:r w:rsidR="003A75FC">
              <w:rPr>
                <w:noProof/>
                <w:webHidden/>
              </w:rPr>
              <w:fldChar w:fldCharType="end"/>
            </w:r>
          </w:hyperlink>
        </w:p>
        <w:p w:rsidR="003A75FC" w:rsidRDefault="008078F5">
          <w:pPr>
            <w:pStyle w:val="TOC1"/>
            <w:tabs>
              <w:tab w:val="left" w:pos="480"/>
              <w:tab w:val="right" w:leader="dot" w:pos="9016"/>
            </w:tabs>
            <w:rPr>
              <w:rFonts w:eastAsiaTheme="minorEastAsia"/>
              <w:b w:val="0"/>
              <w:bCs w:val="0"/>
              <w:i w:val="0"/>
              <w:iCs w:val="0"/>
              <w:noProof/>
            </w:rPr>
          </w:pPr>
          <w:hyperlink w:anchor="_Toc178843320" w:history="1">
            <w:r w:rsidR="003A75FC" w:rsidRPr="009F7DA6">
              <w:rPr>
                <w:rStyle w:val="Hyperlink"/>
                <w:rFonts w:eastAsia="Times New Roman"/>
                <w:noProof/>
              </w:rPr>
              <w:t>5</w:t>
            </w:r>
            <w:r w:rsidR="003A75FC">
              <w:rPr>
                <w:rFonts w:eastAsiaTheme="minorEastAsia"/>
                <w:b w:val="0"/>
                <w:bCs w:val="0"/>
                <w:i w:val="0"/>
                <w:iCs w:val="0"/>
                <w:noProof/>
              </w:rPr>
              <w:tab/>
            </w:r>
            <w:r w:rsidR="003A75FC" w:rsidRPr="009F7DA6">
              <w:rPr>
                <w:rStyle w:val="Hyperlink"/>
                <w:rFonts w:eastAsia="Times New Roman"/>
                <w:noProof/>
              </w:rPr>
              <w:t>Challenges of Implementing Greywater Recycling at Marriott London</w:t>
            </w:r>
            <w:r w:rsidR="003A75FC">
              <w:rPr>
                <w:noProof/>
                <w:webHidden/>
              </w:rPr>
              <w:tab/>
            </w:r>
            <w:r w:rsidR="003A75FC">
              <w:rPr>
                <w:noProof/>
                <w:webHidden/>
              </w:rPr>
              <w:fldChar w:fldCharType="begin"/>
            </w:r>
            <w:r w:rsidR="003A75FC">
              <w:rPr>
                <w:noProof/>
                <w:webHidden/>
              </w:rPr>
              <w:instrText xml:space="preserve"> PAGEREF _Toc178843320 \h </w:instrText>
            </w:r>
            <w:r w:rsidR="003A75FC">
              <w:rPr>
                <w:noProof/>
                <w:webHidden/>
              </w:rPr>
            </w:r>
            <w:r w:rsidR="003A75FC">
              <w:rPr>
                <w:noProof/>
                <w:webHidden/>
              </w:rPr>
              <w:fldChar w:fldCharType="separate"/>
            </w:r>
            <w:r w:rsidR="003A75FC">
              <w:rPr>
                <w:noProof/>
                <w:webHidden/>
              </w:rPr>
              <w:t>7</w:t>
            </w:r>
            <w:r w:rsidR="003A75FC">
              <w:rPr>
                <w:noProof/>
                <w:webHidden/>
              </w:rPr>
              <w:fldChar w:fldCharType="end"/>
            </w:r>
          </w:hyperlink>
        </w:p>
        <w:p w:rsidR="003A75FC" w:rsidRDefault="008078F5">
          <w:pPr>
            <w:pStyle w:val="TOC2"/>
            <w:tabs>
              <w:tab w:val="left" w:pos="960"/>
              <w:tab w:val="right" w:leader="dot" w:pos="9016"/>
            </w:tabs>
            <w:rPr>
              <w:rFonts w:eastAsiaTheme="minorEastAsia"/>
              <w:b w:val="0"/>
              <w:bCs w:val="0"/>
              <w:noProof/>
              <w:sz w:val="24"/>
              <w:szCs w:val="24"/>
            </w:rPr>
          </w:pPr>
          <w:hyperlink w:anchor="_Toc178843321" w:history="1">
            <w:r w:rsidR="003A75FC" w:rsidRPr="009F7DA6">
              <w:rPr>
                <w:rStyle w:val="Hyperlink"/>
                <w:rFonts w:eastAsia="Times New Roman"/>
                <w:noProof/>
              </w:rPr>
              <w:t>5.1</w:t>
            </w:r>
            <w:r w:rsidR="003A75FC">
              <w:rPr>
                <w:rFonts w:eastAsiaTheme="minorEastAsia"/>
                <w:b w:val="0"/>
                <w:bCs w:val="0"/>
                <w:noProof/>
                <w:sz w:val="24"/>
                <w:szCs w:val="24"/>
              </w:rPr>
              <w:tab/>
            </w:r>
            <w:r w:rsidR="003A75FC" w:rsidRPr="009F7DA6">
              <w:rPr>
                <w:rStyle w:val="Hyperlink"/>
                <w:rFonts w:eastAsia="Times New Roman"/>
                <w:noProof/>
              </w:rPr>
              <w:t>High Initial Costs</w:t>
            </w:r>
            <w:r w:rsidR="003A75FC">
              <w:rPr>
                <w:noProof/>
                <w:webHidden/>
              </w:rPr>
              <w:tab/>
            </w:r>
            <w:r w:rsidR="003A75FC">
              <w:rPr>
                <w:noProof/>
                <w:webHidden/>
              </w:rPr>
              <w:fldChar w:fldCharType="begin"/>
            </w:r>
            <w:r w:rsidR="003A75FC">
              <w:rPr>
                <w:noProof/>
                <w:webHidden/>
              </w:rPr>
              <w:instrText xml:space="preserve"> PAGEREF _Toc178843321 \h </w:instrText>
            </w:r>
            <w:r w:rsidR="003A75FC">
              <w:rPr>
                <w:noProof/>
                <w:webHidden/>
              </w:rPr>
            </w:r>
            <w:r w:rsidR="003A75FC">
              <w:rPr>
                <w:noProof/>
                <w:webHidden/>
              </w:rPr>
              <w:fldChar w:fldCharType="separate"/>
            </w:r>
            <w:r w:rsidR="003A75FC">
              <w:rPr>
                <w:noProof/>
                <w:webHidden/>
              </w:rPr>
              <w:t>7</w:t>
            </w:r>
            <w:r w:rsidR="003A75FC">
              <w:rPr>
                <w:noProof/>
                <w:webHidden/>
              </w:rPr>
              <w:fldChar w:fldCharType="end"/>
            </w:r>
          </w:hyperlink>
        </w:p>
        <w:p w:rsidR="003A75FC" w:rsidRDefault="008078F5">
          <w:pPr>
            <w:pStyle w:val="TOC2"/>
            <w:tabs>
              <w:tab w:val="left" w:pos="960"/>
              <w:tab w:val="right" w:leader="dot" w:pos="9016"/>
            </w:tabs>
            <w:rPr>
              <w:rFonts w:eastAsiaTheme="minorEastAsia"/>
              <w:b w:val="0"/>
              <w:bCs w:val="0"/>
              <w:noProof/>
              <w:sz w:val="24"/>
              <w:szCs w:val="24"/>
            </w:rPr>
          </w:pPr>
          <w:hyperlink w:anchor="_Toc178843322" w:history="1">
            <w:r w:rsidR="003A75FC" w:rsidRPr="009F7DA6">
              <w:rPr>
                <w:rStyle w:val="Hyperlink"/>
                <w:rFonts w:eastAsia="Times New Roman"/>
                <w:noProof/>
              </w:rPr>
              <w:t>5.2</w:t>
            </w:r>
            <w:r w:rsidR="003A75FC">
              <w:rPr>
                <w:rFonts w:eastAsiaTheme="minorEastAsia"/>
                <w:b w:val="0"/>
                <w:bCs w:val="0"/>
                <w:noProof/>
                <w:sz w:val="24"/>
                <w:szCs w:val="24"/>
              </w:rPr>
              <w:tab/>
            </w:r>
            <w:r w:rsidR="003A75FC" w:rsidRPr="009F7DA6">
              <w:rPr>
                <w:rStyle w:val="Hyperlink"/>
                <w:rFonts w:eastAsia="Times New Roman"/>
                <w:noProof/>
              </w:rPr>
              <w:t>Logistical Integration</w:t>
            </w:r>
            <w:r w:rsidR="003A75FC">
              <w:rPr>
                <w:noProof/>
                <w:webHidden/>
              </w:rPr>
              <w:tab/>
            </w:r>
            <w:r w:rsidR="003A75FC">
              <w:rPr>
                <w:noProof/>
                <w:webHidden/>
              </w:rPr>
              <w:fldChar w:fldCharType="begin"/>
            </w:r>
            <w:r w:rsidR="003A75FC">
              <w:rPr>
                <w:noProof/>
                <w:webHidden/>
              </w:rPr>
              <w:instrText xml:space="preserve"> PAGEREF _Toc178843322 \h </w:instrText>
            </w:r>
            <w:r w:rsidR="003A75FC">
              <w:rPr>
                <w:noProof/>
                <w:webHidden/>
              </w:rPr>
            </w:r>
            <w:r w:rsidR="003A75FC">
              <w:rPr>
                <w:noProof/>
                <w:webHidden/>
              </w:rPr>
              <w:fldChar w:fldCharType="separate"/>
            </w:r>
            <w:r w:rsidR="003A75FC">
              <w:rPr>
                <w:noProof/>
                <w:webHidden/>
              </w:rPr>
              <w:t>7</w:t>
            </w:r>
            <w:r w:rsidR="003A75FC">
              <w:rPr>
                <w:noProof/>
                <w:webHidden/>
              </w:rPr>
              <w:fldChar w:fldCharType="end"/>
            </w:r>
          </w:hyperlink>
        </w:p>
        <w:p w:rsidR="003A75FC" w:rsidRDefault="008078F5">
          <w:pPr>
            <w:pStyle w:val="TOC2"/>
            <w:tabs>
              <w:tab w:val="left" w:pos="960"/>
              <w:tab w:val="right" w:leader="dot" w:pos="9016"/>
            </w:tabs>
            <w:rPr>
              <w:rFonts w:eastAsiaTheme="minorEastAsia"/>
              <w:b w:val="0"/>
              <w:bCs w:val="0"/>
              <w:noProof/>
              <w:sz w:val="24"/>
              <w:szCs w:val="24"/>
            </w:rPr>
          </w:pPr>
          <w:hyperlink w:anchor="_Toc178843323" w:history="1">
            <w:r w:rsidR="003A75FC" w:rsidRPr="009F7DA6">
              <w:rPr>
                <w:rStyle w:val="Hyperlink"/>
                <w:rFonts w:eastAsia="Times New Roman"/>
                <w:noProof/>
              </w:rPr>
              <w:t>5.3</w:t>
            </w:r>
            <w:r w:rsidR="003A75FC">
              <w:rPr>
                <w:rFonts w:eastAsiaTheme="minorEastAsia"/>
                <w:b w:val="0"/>
                <w:bCs w:val="0"/>
                <w:noProof/>
                <w:sz w:val="24"/>
                <w:szCs w:val="24"/>
              </w:rPr>
              <w:tab/>
            </w:r>
            <w:r w:rsidR="003A75FC" w:rsidRPr="009F7DA6">
              <w:rPr>
                <w:rStyle w:val="Hyperlink"/>
                <w:rFonts w:eastAsia="Times New Roman"/>
                <w:noProof/>
              </w:rPr>
              <w:t>Maintenance and Monitoring</w:t>
            </w:r>
            <w:r w:rsidR="003A75FC">
              <w:rPr>
                <w:noProof/>
                <w:webHidden/>
              </w:rPr>
              <w:tab/>
            </w:r>
            <w:r w:rsidR="003A75FC">
              <w:rPr>
                <w:noProof/>
                <w:webHidden/>
              </w:rPr>
              <w:fldChar w:fldCharType="begin"/>
            </w:r>
            <w:r w:rsidR="003A75FC">
              <w:rPr>
                <w:noProof/>
                <w:webHidden/>
              </w:rPr>
              <w:instrText xml:space="preserve"> PAGEREF _Toc178843323 \h </w:instrText>
            </w:r>
            <w:r w:rsidR="003A75FC">
              <w:rPr>
                <w:noProof/>
                <w:webHidden/>
              </w:rPr>
            </w:r>
            <w:r w:rsidR="003A75FC">
              <w:rPr>
                <w:noProof/>
                <w:webHidden/>
              </w:rPr>
              <w:fldChar w:fldCharType="separate"/>
            </w:r>
            <w:r w:rsidR="003A75FC">
              <w:rPr>
                <w:noProof/>
                <w:webHidden/>
              </w:rPr>
              <w:t>7</w:t>
            </w:r>
            <w:r w:rsidR="003A75FC">
              <w:rPr>
                <w:noProof/>
                <w:webHidden/>
              </w:rPr>
              <w:fldChar w:fldCharType="end"/>
            </w:r>
          </w:hyperlink>
        </w:p>
        <w:p w:rsidR="003A75FC" w:rsidRDefault="008078F5">
          <w:pPr>
            <w:pStyle w:val="TOC2"/>
            <w:tabs>
              <w:tab w:val="left" w:pos="960"/>
              <w:tab w:val="right" w:leader="dot" w:pos="9016"/>
            </w:tabs>
            <w:rPr>
              <w:rFonts w:eastAsiaTheme="minorEastAsia"/>
              <w:b w:val="0"/>
              <w:bCs w:val="0"/>
              <w:noProof/>
              <w:sz w:val="24"/>
              <w:szCs w:val="24"/>
            </w:rPr>
          </w:pPr>
          <w:hyperlink w:anchor="_Toc178843324" w:history="1">
            <w:r w:rsidR="003A75FC" w:rsidRPr="009F7DA6">
              <w:rPr>
                <w:rStyle w:val="Hyperlink"/>
                <w:rFonts w:eastAsia="Times New Roman"/>
                <w:noProof/>
              </w:rPr>
              <w:t>5.4</w:t>
            </w:r>
            <w:r w:rsidR="003A75FC">
              <w:rPr>
                <w:rFonts w:eastAsiaTheme="minorEastAsia"/>
                <w:b w:val="0"/>
                <w:bCs w:val="0"/>
                <w:noProof/>
                <w:sz w:val="24"/>
                <w:szCs w:val="24"/>
              </w:rPr>
              <w:tab/>
            </w:r>
            <w:r w:rsidR="003A75FC" w:rsidRPr="009F7DA6">
              <w:rPr>
                <w:rStyle w:val="Hyperlink"/>
                <w:rFonts w:eastAsia="Times New Roman"/>
                <w:noProof/>
              </w:rPr>
              <w:t>Regulatory Compliance</w:t>
            </w:r>
            <w:r w:rsidR="003A75FC">
              <w:rPr>
                <w:noProof/>
                <w:webHidden/>
              </w:rPr>
              <w:tab/>
            </w:r>
            <w:r w:rsidR="003A75FC">
              <w:rPr>
                <w:noProof/>
                <w:webHidden/>
              </w:rPr>
              <w:fldChar w:fldCharType="begin"/>
            </w:r>
            <w:r w:rsidR="003A75FC">
              <w:rPr>
                <w:noProof/>
                <w:webHidden/>
              </w:rPr>
              <w:instrText xml:space="preserve"> PAGEREF _Toc178843324 \h </w:instrText>
            </w:r>
            <w:r w:rsidR="003A75FC">
              <w:rPr>
                <w:noProof/>
                <w:webHidden/>
              </w:rPr>
            </w:r>
            <w:r w:rsidR="003A75FC">
              <w:rPr>
                <w:noProof/>
                <w:webHidden/>
              </w:rPr>
              <w:fldChar w:fldCharType="separate"/>
            </w:r>
            <w:r w:rsidR="003A75FC">
              <w:rPr>
                <w:noProof/>
                <w:webHidden/>
              </w:rPr>
              <w:t>7</w:t>
            </w:r>
            <w:r w:rsidR="003A75FC">
              <w:rPr>
                <w:noProof/>
                <w:webHidden/>
              </w:rPr>
              <w:fldChar w:fldCharType="end"/>
            </w:r>
          </w:hyperlink>
        </w:p>
        <w:p w:rsidR="003A75FC" w:rsidRDefault="008078F5">
          <w:pPr>
            <w:pStyle w:val="TOC2"/>
            <w:tabs>
              <w:tab w:val="left" w:pos="960"/>
              <w:tab w:val="right" w:leader="dot" w:pos="9016"/>
            </w:tabs>
            <w:rPr>
              <w:rFonts w:eastAsiaTheme="minorEastAsia"/>
              <w:b w:val="0"/>
              <w:bCs w:val="0"/>
              <w:noProof/>
              <w:sz w:val="24"/>
              <w:szCs w:val="24"/>
            </w:rPr>
          </w:pPr>
          <w:hyperlink w:anchor="_Toc178843325" w:history="1">
            <w:r w:rsidR="003A75FC" w:rsidRPr="009F7DA6">
              <w:rPr>
                <w:rStyle w:val="Hyperlink"/>
                <w:rFonts w:eastAsia="Times New Roman"/>
                <w:noProof/>
              </w:rPr>
              <w:t>5.5</w:t>
            </w:r>
            <w:r w:rsidR="003A75FC">
              <w:rPr>
                <w:rFonts w:eastAsiaTheme="minorEastAsia"/>
                <w:b w:val="0"/>
                <w:bCs w:val="0"/>
                <w:noProof/>
                <w:sz w:val="24"/>
                <w:szCs w:val="24"/>
              </w:rPr>
              <w:tab/>
            </w:r>
            <w:r w:rsidR="003A75FC" w:rsidRPr="009F7DA6">
              <w:rPr>
                <w:rStyle w:val="Hyperlink"/>
                <w:rFonts w:eastAsia="Times New Roman"/>
                <w:noProof/>
              </w:rPr>
              <w:t>Realistic Consideration for Marriott London</w:t>
            </w:r>
            <w:r w:rsidR="003A75FC">
              <w:rPr>
                <w:noProof/>
                <w:webHidden/>
              </w:rPr>
              <w:tab/>
            </w:r>
            <w:r w:rsidR="003A75FC">
              <w:rPr>
                <w:noProof/>
                <w:webHidden/>
              </w:rPr>
              <w:fldChar w:fldCharType="begin"/>
            </w:r>
            <w:r w:rsidR="003A75FC">
              <w:rPr>
                <w:noProof/>
                <w:webHidden/>
              </w:rPr>
              <w:instrText xml:space="preserve"> PAGEREF _Toc178843325 \h </w:instrText>
            </w:r>
            <w:r w:rsidR="003A75FC">
              <w:rPr>
                <w:noProof/>
                <w:webHidden/>
              </w:rPr>
            </w:r>
            <w:r w:rsidR="003A75FC">
              <w:rPr>
                <w:noProof/>
                <w:webHidden/>
              </w:rPr>
              <w:fldChar w:fldCharType="separate"/>
            </w:r>
            <w:r w:rsidR="003A75FC">
              <w:rPr>
                <w:noProof/>
                <w:webHidden/>
              </w:rPr>
              <w:t>8</w:t>
            </w:r>
            <w:r w:rsidR="003A75FC">
              <w:rPr>
                <w:noProof/>
                <w:webHidden/>
              </w:rPr>
              <w:fldChar w:fldCharType="end"/>
            </w:r>
          </w:hyperlink>
        </w:p>
        <w:p w:rsidR="003A75FC" w:rsidRDefault="008078F5">
          <w:pPr>
            <w:pStyle w:val="TOC1"/>
            <w:tabs>
              <w:tab w:val="left" w:pos="480"/>
              <w:tab w:val="right" w:leader="dot" w:pos="9016"/>
            </w:tabs>
            <w:rPr>
              <w:rFonts w:eastAsiaTheme="minorEastAsia"/>
              <w:b w:val="0"/>
              <w:bCs w:val="0"/>
              <w:i w:val="0"/>
              <w:iCs w:val="0"/>
              <w:noProof/>
            </w:rPr>
          </w:pPr>
          <w:hyperlink w:anchor="_Toc178843326" w:history="1">
            <w:r w:rsidR="003A75FC" w:rsidRPr="009F7DA6">
              <w:rPr>
                <w:rStyle w:val="Hyperlink"/>
                <w:rFonts w:eastAsia="Times New Roman"/>
                <w:noProof/>
              </w:rPr>
              <w:t>6</w:t>
            </w:r>
            <w:r w:rsidR="003A75FC">
              <w:rPr>
                <w:rFonts w:eastAsiaTheme="minorEastAsia"/>
                <w:b w:val="0"/>
                <w:bCs w:val="0"/>
                <w:i w:val="0"/>
                <w:iCs w:val="0"/>
                <w:noProof/>
              </w:rPr>
              <w:tab/>
            </w:r>
            <w:r w:rsidR="003A75FC" w:rsidRPr="009F7DA6">
              <w:rPr>
                <w:rStyle w:val="Hyperlink"/>
                <w:rFonts w:eastAsia="Times New Roman"/>
                <w:noProof/>
              </w:rPr>
              <w:t>Conclusion/Recommendations</w:t>
            </w:r>
            <w:r w:rsidR="003A75FC">
              <w:rPr>
                <w:noProof/>
                <w:webHidden/>
              </w:rPr>
              <w:tab/>
            </w:r>
            <w:r w:rsidR="003A75FC">
              <w:rPr>
                <w:noProof/>
                <w:webHidden/>
              </w:rPr>
              <w:fldChar w:fldCharType="begin"/>
            </w:r>
            <w:r w:rsidR="003A75FC">
              <w:rPr>
                <w:noProof/>
                <w:webHidden/>
              </w:rPr>
              <w:instrText xml:space="preserve"> PAGEREF _Toc178843326 \h </w:instrText>
            </w:r>
            <w:r w:rsidR="003A75FC">
              <w:rPr>
                <w:noProof/>
                <w:webHidden/>
              </w:rPr>
            </w:r>
            <w:r w:rsidR="003A75FC">
              <w:rPr>
                <w:noProof/>
                <w:webHidden/>
              </w:rPr>
              <w:fldChar w:fldCharType="separate"/>
            </w:r>
            <w:r w:rsidR="003A75FC">
              <w:rPr>
                <w:noProof/>
                <w:webHidden/>
              </w:rPr>
              <w:t>8</w:t>
            </w:r>
            <w:r w:rsidR="003A75FC">
              <w:rPr>
                <w:noProof/>
                <w:webHidden/>
              </w:rPr>
              <w:fldChar w:fldCharType="end"/>
            </w:r>
          </w:hyperlink>
        </w:p>
        <w:p w:rsidR="003A75FC" w:rsidRDefault="008078F5">
          <w:pPr>
            <w:pStyle w:val="TOC1"/>
            <w:tabs>
              <w:tab w:val="left" w:pos="480"/>
              <w:tab w:val="right" w:leader="dot" w:pos="9016"/>
            </w:tabs>
            <w:rPr>
              <w:rFonts w:eastAsiaTheme="minorEastAsia"/>
              <w:b w:val="0"/>
              <w:bCs w:val="0"/>
              <w:i w:val="0"/>
              <w:iCs w:val="0"/>
              <w:noProof/>
            </w:rPr>
          </w:pPr>
          <w:hyperlink w:anchor="_Toc178843327" w:history="1">
            <w:r w:rsidR="003A75FC" w:rsidRPr="009F7DA6">
              <w:rPr>
                <w:rStyle w:val="Hyperlink"/>
                <w:rFonts w:eastAsia="Times New Roman"/>
                <w:noProof/>
              </w:rPr>
              <w:t>7</w:t>
            </w:r>
            <w:r w:rsidR="003A75FC">
              <w:rPr>
                <w:rFonts w:eastAsiaTheme="minorEastAsia"/>
                <w:b w:val="0"/>
                <w:bCs w:val="0"/>
                <w:i w:val="0"/>
                <w:iCs w:val="0"/>
                <w:noProof/>
              </w:rPr>
              <w:tab/>
            </w:r>
            <w:r w:rsidR="003A75FC" w:rsidRPr="009F7DA6">
              <w:rPr>
                <w:rStyle w:val="Hyperlink"/>
                <w:rFonts w:eastAsia="Times New Roman"/>
                <w:noProof/>
              </w:rPr>
              <w:t>References:</w:t>
            </w:r>
            <w:r w:rsidR="003A75FC">
              <w:rPr>
                <w:noProof/>
                <w:webHidden/>
              </w:rPr>
              <w:tab/>
            </w:r>
            <w:r w:rsidR="003A75FC">
              <w:rPr>
                <w:noProof/>
                <w:webHidden/>
              </w:rPr>
              <w:fldChar w:fldCharType="begin"/>
            </w:r>
            <w:r w:rsidR="003A75FC">
              <w:rPr>
                <w:noProof/>
                <w:webHidden/>
              </w:rPr>
              <w:instrText xml:space="preserve"> PAGEREF _Toc178843327 \h </w:instrText>
            </w:r>
            <w:r w:rsidR="003A75FC">
              <w:rPr>
                <w:noProof/>
                <w:webHidden/>
              </w:rPr>
            </w:r>
            <w:r w:rsidR="003A75FC">
              <w:rPr>
                <w:noProof/>
                <w:webHidden/>
              </w:rPr>
              <w:fldChar w:fldCharType="separate"/>
            </w:r>
            <w:r w:rsidR="003A75FC">
              <w:rPr>
                <w:noProof/>
                <w:webHidden/>
              </w:rPr>
              <w:t>10</w:t>
            </w:r>
            <w:r w:rsidR="003A75FC">
              <w:rPr>
                <w:noProof/>
                <w:webHidden/>
              </w:rPr>
              <w:fldChar w:fldCharType="end"/>
            </w:r>
          </w:hyperlink>
        </w:p>
        <w:p w:rsidR="003A75FC" w:rsidRDefault="003A75FC">
          <w:r>
            <w:rPr>
              <w:b/>
              <w:bCs/>
              <w:noProof/>
            </w:rPr>
            <w:fldChar w:fldCharType="end"/>
          </w:r>
        </w:p>
      </w:sdtContent>
    </w:sdt>
    <w:p w:rsidR="003A75FC" w:rsidRPr="003A75FC" w:rsidRDefault="003A75FC" w:rsidP="003A75FC">
      <w:pPr>
        <w:rPr>
          <w:lang w:val="en-US"/>
        </w:rPr>
      </w:pPr>
    </w:p>
    <w:p w:rsidR="003A75FC" w:rsidRDefault="003A75FC" w:rsidP="003A75FC">
      <w:pPr>
        <w:spacing w:before="100" w:beforeAutospacing="1" w:after="100" w:afterAutospacing="1" w:line="360" w:lineRule="auto"/>
        <w:jc w:val="both"/>
        <w:rPr>
          <w:rFonts w:ascii="Arial" w:eastAsia="Times New Roman" w:hAnsi="Arial" w:cs="Arial"/>
          <w:b/>
          <w:bCs/>
          <w:color w:val="000000"/>
        </w:rPr>
      </w:pPr>
    </w:p>
    <w:p w:rsidR="003A75FC" w:rsidRDefault="003A75FC" w:rsidP="003A75FC">
      <w:pPr>
        <w:spacing w:before="100" w:beforeAutospacing="1" w:after="100" w:afterAutospacing="1" w:line="360" w:lineRule="auto"/>
        <w:jc w:val="both"/>
        <w:rPr>
          <w:rFonts w:ascii="Arial" w:eastAsia="Times New Roman" w:hAnsi="Arial" w:cs="Arial"/>
          <w:b/>
          <w:bCs/>
          <w:color w:val="000000"/>
        </w:rPr>
      </w:pPr>
    </w:p>
    <w:p w:rsidR="003A75FC" w:rsidRDefault="003A75FC" w:rsidP="003A75FC">
      <w:pPr>
        <w:spacing w:before="100" w:beforeAutospacing="1" w:after="100" w:afterAutospacing="1" w:line="360" w:lineRule="auto"/>
        <w:jc w:val="both"/>
        <w:rPr>
          <w:rFonts w:ascii="Arial" w:eastAsia="Times New Roman" w:hAnsi="Arial" w:cs="Arial"/>
          <w:b/>
          <w:bCs/>
          <w:color w:val="000000"/>
        </w:rPr>
      </w:pPr>
    </w:p>
    <w:p w:rsidR="003A75FC" w:rsidRDefault="003A75FC" w:rsidP="003A75FC">
      <w:pPr>
        <w:spacing w:before="100" w:beforeAutospacing="1" w:after="100" w:afterAutospacing="1" w:line="360" w:lineRule="auto"/>
        <w:jc w:val="both"/>
        <w:rPr>
          <w:rFonts w:ascii="Arial" w:eastAsia="Times New Roman" w:hAnsi="Arial" w:cs="Arial"/>
          <w:b/>
          <w:bCs/>
          <w:color w:val="000000"/>
        </w:rPr>
      </w:pPr>
    </w:p>
    <w:p w:rsidR="003A75FC" w:rsidRDefault="003A75FC" w:rsidP="003A75FC">
      <w:pPr>
        <w:spacing w:before="100" w:beforeAutospacing="1" w:after="100" w:afterAutospacing="1" w:line="360" w:lineRule="auto"/>
        <w:jc w:val="both"/>
        <w:rPr>
          <w:rFonts w:ascii="Arial" w:eastAsia="Times New Roman" w:hAnsi="Arial" w:cs="Arial"/>
          <w:b/>
          <w:bCs/>
          <w:color w:val="000000"/>
        </w:rPr>
      </w:pPr>
    </w:p>
    <w:p w:rsidR="003A75FC" w:rsidRDefault="003A75FC" w:rsidP="003A75FC">
      <w:pPr>
        <w:spacing w:before="100" w:beforeAutospacing="1" w:after="100" w:afterAutospacing="1" w:line="360" w:lineRule="auto"/>
        <w:jc w:val="both"/>
        <w:rPr>
          <w:rFonts w:ascii="Arial" w:eastAsia="Times New Roman" w:hAnsi="Arial" w:cs="Arial"/>
          <w:b/>
          <w:bCs/>
          <w:color w:val="000000"/>
        </w:rPr>
      </w:pPr>
    </w:p>
    <w:p w:rsidR="003A75FC" w:rsidRPr="003A75FC" w:rsidRDefault="003A75FC" w:rsidP="003A75FC">
      <w:pPr>
        <w:pStyle w:val="Heading1"/>
        <w:numPr>
          <w:ilvl w:val="0"/>
          <w:numId w:val="21"/>
        </w:numPr>
        <w:rPr>
          <w:rFonts w:ascii="Arial" w:eastAsia="Times New Roman" w:hAnsi="Arial" w:cs="Arial"/>
          <w:b/>
        </w:rPr>
      </w:pPr>
      <w:bookmarkStart w:id="1" w:name="_Toc178843309"/>
      <w:r w:rsidRPr="003A75FC">
        <w:rPr>
          <w:rFonts w:ascii="Arial" w:eastAsia="Times New Roman" w:hAnsi="Arial" w:cs="Arial"/>
          <w:b/>
        </w:rPr>
        <w:lastRenderedPageBreak/>
        <w:t>Executive Summary</w:t>
      </w:r>
      <w:bookmarkEnd w:id="1"/>
    </w:p>
    <w:p w:rsidR="003A75FC" w:rsidRDefault="003A75FC" w:rsidP="003A75FC">
      <w:pPr>
        <w:spacing w:before="100" w:beforeAutospacing="1" w:after="100" w:afterAutospacing="1" w:line="360" w:lineRule="auto"/>
        <w:jc w:val="both"/>
        <w:rPr>
          <w:rFonts w:ascii="Arial" w:eastAsia="Times New Roman" w:hAnsi="Arial" w:cs="Arial"/>
          <w:color w:val="000000"/>
        </w:rPr>
      </w:pPr>
      <w:r w:rsidRPr="003A75FC">
        <w:rPr>
          <w:rFonts w:ascii="Arial" w:eastAsia="Times New Roman" w:hAnsi="Arial" w:cs="Arial"/>
          <w:color w:val="000000"/>
        </w:rPr>
        <w:t>This report evaluates greener practices within the hospitality sector, focusing on Marriott London’s sustainability efforts. It explores the benefits, challenges, and potential gaps in eco-friendly initiatives at the hotel, emphasizing a sustainable solution that could improve both the environment and operational efficiency. The chosen green practice is the implementation of a greywater recycling system, which addresses water conservation, reduces energy consumption, and minimizes pollution</w:t>
      </w:r>
      <w:r>
        <w:rPr>
          <w:rFonts w:ascii="Arial" w:eastAsia="Times New Roman" w:hAnsi="Arial" w:cs="Arial"/>
          <w:color w:val="000000"/>
        </w:rPr>
        <w:t xml:space="preserve">. </w:t>
      </w:r>
    </w:p>
    <w:p w:rsidR="003A75FC" w:rsidRDefault="003A75FC" w:rsidP="003A75FC">
      <w:pPr>
        <w:spacing w:before="100" w:beforeAutospacing="1" w:after="100" w:afterAutospacing="1" w:line="360" w:lineRule="auto"/>
        <w:jc w:val="both"/>
        <w:rPr>
          <w:rFonts w:ascii="Arial" w:eastAsia="Times New Roman" w:hAnsi="Arial" w:cs="Arial"/>
          <w:color w:val="000000"/>
        </w:rPr>
      </w:pPr>
      <w:r w:rsidRPr="003A75FC">
        <w:rPr>
          <w:rFonts w:ascii="Arial" w:eastAsia="Times New Roman" w:hAnsi="Arial" w:cs="Arial"/>
          <w:color w:val="000000"/>
        </w:rPr>
        <w:t>Examples from other hotels highlight the potential for this practice to enhance sustainability</w:t>
      </w:r>
      <w:r>
        <w:rPr>
          <w:rFonts w:ascii="Arial" w:eastAsia="Times New Roman" w:hAnsi="Arial" w:cs="Arial"/>
          <w:color w:val="000000"/>
        </w:rPr>
        <w:t xml:space="preserve">. </w:t>
      </w:r>
      <w:r w:rsidRPr="003A75FC">
        <w:rPr>
          <w:rFonts w:ascii="Arial" w:eastAsia="Times New Roman" w:hAnsi="Arial" w:cs="Arial"/>
          <w:color w:val="000000"/>
        </w:rPr>
        <w:t>While the report acknowledges the cost and logistical challenges of integrating greywater recycling, it demonstrates how the long-term benefits</w:t>
      </w:r>
      <w:r>
        <w:rPr>
          <w:rFonts w:ascii="Arial" w:eastAsia="Times New Roman" w:hAnsi="Arial" w:cs="Arial"/>
          <w:color w:val="000000"/>
        </w:rPr>
        <w:t xml:space="preserve"> </w:t>
      </w:r>
      <w:r w:rsidRPr="003A75FC">
        <w:rPr>
          <w:rFonts w:ascii="Arial" w:eastAsia="Times New Roman" w:hAnsi="Arial" w:cs="Arial"/>
          <w:color w:val="000000"/>
        </w:rPr>
        <w:t>such as reduced utility costs and enhanced environmental credentials</w:t>
      </w:r>
      <w:r>
        <w:rPr>
          <w:rFonts w:ascii="Arial" w:eastAsia="Times New Roman" w:hAnsi="Arial" w:cs="Arial"/>
          <w:color w:val="000000"/>
        </w:rPr>
        <w:t xml:space="preserve"> </w:t>
      </w:r>
      <w:r w:rsidRPr="003A75FC">
        <w:rPr>
          <w:rFonts w:ascii="Arial" w:eastAsia="Times New Roman" w:hAnsi="Arial" w:cs="Arial"/>
          <w:color w:val="000000"/>
        </w:rPr>
        <w:t>justify the investment</w:t>
      </w:r>
      <w:r>
        <w:rPr>
          <w:rFonts w:ascii="Arial" w:eastAsia="Times New Roman" w:hAnsi="Arial" w:cs="Arial"/>
          <w:color w:val="000000"/>
        </w:rPr>
        <w:t xml:space="preserve">. </w:t>
      </w:r>
    </w:p>
    <w:p w:rsidR="003A75FC" w:rsidRDefault="003A75FC" w:rsidP="003A75FC">
      <w:pPr>
        <w:spacing w:before="100" w:beforeAutospacing="1" w:after="100" w:afterAutospacing="1" w:line="360" w:lineRule="auto"/>
        <w:jc w:val="both"/>
        <w:rPr>
          <w:rFonts w:ascii="Arial" w:eastAsia="Times New Roman" w:hAnsi="Arial" w:cs="Arial"/>
          <w:color w:val="000000"/>
        </w:rPr>
      </w:pPr>
      <w:r w:rsidRPr="003A75FC">
        <w:rPr>
          <w:rFonts w:ascii="Arial" w:eastAsia="Times New Roman" w:hAnsi="Arial" w:cs="Arial"/>
          <w:color w:val="000000"/>
        </w:rPr>
        <w:t>The conclusion offers a concise recommendation on how Marriott London can further embrace sustainability while improving its environmental footprint</w:t>
      </w:r>
      <w:r>
        <w:rPr>
          <w:rFonts w:ascii="Arial" w:eastAsia="Times New Roman" w:hAnsi="Arial" w:cs="Arial"/>
          <w:color w:val="000000"/>
        </w:rPr>
        <w:t xml:space="preserve">. </w:t>
      </w:r>
    </w:p>
    <w:p w:rsidR="003A75FC" w:rsidRPr="003A75FC" w:rsidRDefault="003A75FC" w:rsidP="003A75FC">
      <w:pPr>
        <w:spacing w:before="100" w:beforeAutospacing="1" w:after="100" w:afterAutospacing="1" w:line="360" w:lineRule="auto"/>
        <w:jc w:val="both"/>
        <w:rPr>
          <w:rFonts w:ascii="Arial" w:eastAsia="Times New Roman" w:hAnsi="Arial" w:cs="Arial"/>
          <w:color w:val="000000"/>
        </w:rPr>
      </w:pPr>
      <w:r w:rsidRPr="003A75FC">
        <w:rPr>
          <w:rFonts w:ascii="Arial" w:eastAsia="Times New Roman" w:hAnsi="Arial" w:cs="Arial"/>
          <w:color w:val="000000"/>
        </w:rPr>
        <w:t>Additionally, the report encourages Marriott London to engage with stakeholders, including staff and guests, to foster a culture of sustainability within the hotel. By promoting awareness and participation in eco-friendly practices, the hotel can strengthen its commitment to environmental stewardship and improve overall guest satisfaction.</w:t>
      </w:r>
    </w:p>
    <w:p w:rsidR="003A75FC" w:rsidRPr="003A75FC" w:rsidRDefault="003A75FC" w:rsidP="003A75FC">
      <w:pPr>
        <w:spacing w:before="100" w:beforeAutospacing="1" w:after="100" w:afterAutospacing="1" w:line="360" w:lineRule="auto"/>
        <w:jc w:val="both"/>
        <w:rPr>
          <w:rFonts w:ascii="Arial" w:eastAsia="Times New Roman" w:hAnsi="Arial" w:cs="Arial"/>
          <w:color w:val="000000"/>
        </w:rPr>
      </w:pPr>
    </w:p>
    <w:p w:rsidR="003A75FC" w:rsidRDefault="003A75FC" w:rsidP="003A75FC">
      <w:pPr>
        <w:spacing w:line="360" w:lineRule="auto"/>
        <w:jc w:val="both"/>
        <w:rPr>
          <w:rFonts w:ascii="Arial" w:eastAsia="Times New Roman" w:hAnsi="Arial" w:cs="Arial"/>
        </w:rPr>
      </w:pPr>
    </w:p>
    <w:p w:rsidR="003A75FC" w:rsidRDefault="003A75FC" w:rsidP="003A75FC">
      <w:pPr>
        <w:spacing w:line="360" w:lineRule="auto"/>
        <w:jc w:val="both"/>
        <w:rPr>
          <w:rFonts w:ascii="Arial" w:eastAsia="Times New Roman" w:hAnsi="Arial" w:cs="Arial"/>
        </w:rPr>
      </w:pPr>
    </w:p>
    <w:p w:rsidR="003A75FC" w:rsidRDefault="003A75FC" w:rsidP="003A75FC">
      <w:pPr>
        <w:spacing w:line="360" w:lineRule="auto"/>
        <w:jc w:val="both"/>
        <w:rPr>
          <w:rFonts w:ascii="Arial" w:eastAsia="Times New Roman" w:hAnsi="Arial" w:cs="Arial"/>
        </w:rPr>
      </w:pPr>
    </w:p>
    <w:p w:rsidR="003A75FC" w:rsidRDefault="003A75FC" w:rsidP="003A75FC">
      <w:pPr>
        <w:spacing w:line="360" w:lineRule="auto"/>
        <w:jc w:val="both"/>
        <w:rPr>
          <w:rFonts w:ascii="Arial" w:eastAsia="Times New Roman" w:hAnsi="Arial" w:cs="Arial"/>
        </w:rPr>
      </w:pPr>
    </w:p>
    <w:p w:rsidR="003A75FC" w:rsidRDefault="003A75FC" w:rsidP="003A75FC">
      <w:pPr>
        <w:spacing w:line="360" w:lineRule="auto"/>
        <w:jc w:val="both"/>
        <w:rPr>
          <w:rFonts w:ascii="Arial" w:eastAsia="Times New Roman" w:hAnsi="Arial" w:cs="Arial"/>
        </w:rPr>
      </w:pPr>
    </w:p>
    <w:p w:rsidR="003A75FC" w:rsidRDefault="003A75FC" w:rsidP="003A75FC">
      <w:pPr>
        <w:spacing w:line="360" w:lineRule="auto"/>
        <w:jc w:val="both"/>
        <w:rPr>
          <w:rFonts w:ascii="Arial" w:eastAsia="Times New Roman" w:hAnsi="Arial" w:cs="Arial"/>
        </w:rPr>
      </w:pPr>
    </w:p>
    <w:p w:rsidR="003A75FC" w:rsidRDefault="003A75FC" w:rsidP="003A75FC">
      <w:pPr>
        <w:spacing w:line="360" w:lineRule="auto"/>
        <w:jc w:val="both"/>
        <w:rPr>
          <w:rFonts w:ascii="Arial" w:eastAsia="Times New Roman" w:hAnsi="Arial" w:cs="Arial"/>
        </w:rPr>
      </w:pPr>
    </w:p>
    <w:p w:rsidR="003A75FC" w:rsidRDefault="003A75FC" w:rsidP="003A75FC">
      <w:pPr>
        <w:spacing w:line="360" w:lineRule="auto"/>
        <w:jc w:val="both"/>
        <w:rPr>
          <w:rFonts w:ascii="Arial" w:eastAsia="Times New Roman" w:hAnsi="Arial" w:cs="Arial"/>
        </w:rPr>
      </w:pPr>
    </w:p>
    <w:p w:rsidR="003A75FC" w:rsidRDefault="003A75FC" w:rsidP="003A75FC">
      <w:pPr>
        <w:spacing w:line="360" w:lineRule="auto"/>
        <w:jc w:val="both"/>
        <w:rPr>
          <w:rFonts w:ascii="Arial" w:eastAsia="Times New Roman" w:hAnsi="Arial" w:cs="Arial"/>
        </w:rPr>
      </w:pPr>
    </w:p>
    <w:p w:rsidR="003A75FC" w:rsidRPr="003A75FC" w:rsidRDefault="003A75FC" w:rsidP="003A75FC">
      <w:pPr>
        <w:spacing w:line="360" w:lineRule="auto"/>
        <w:jc w:val="both"/>
        <w:rPr>
          <w:rFonts w:ascii="Arial" w:eastAsia="Times New Roman" w:hAnsi="Arial" w:cs="Arial"/>
        </w:rPr>
      </w:pPr>
    </w:p>
    <w:p w:rsidR="003A75FC" w:rsidRPr="003A75FC" w:rsidRDefault="003A75FC" w:rsidP="003A75FC">
      <w:pPr>
        <w:pStyle w:val="Heading1"/>
        <w:numPr>
          <w:ilvl w:val="0"/>
          <w:numId w:val="21"/>
        </w:numPr>
        <w:rPr>
          <w:rFonts w:ascii="Arial" w:eastAsia="Times New Roman" w:hAnsi="Arial" w:cs="Arial"/>
          <w:b/>
          <w:sz w:val="28"/>
          <w:szCs w:val="28"/>
        </w:rPr>
      </w:pPr>
      <w:bookmarkStart w:id="2" w:name="_Toc178843310"/>
      <w:r w:rsidRPr="003A75FC">
        <w:rPr>
          <w:rFonts w:ascii="Arial" w:eastAsia="Times New Roman" w:hAnsi="Arial" w:cs="Arial"/>
          <w:b/>
          <w:sz w:val="28"/>
          <w:szCs w:val="28"/>
        </w:rPr>
        <w:lastRenderedPageBreak/>
        <w:t>Introduction</w:t>
      </w:r>
      <w:bookmarkEnd w:id="2"/>
    </w:p>
    <w:p w:rsidR="003A75FC" w:rsidRPr="003A75FC" w:rsidRDefault="003A75FC" w:rsidP="003A75FC">
      <w:pPr>
        <w:spacing w:before="100" w:beforeAutospacing="1" w:after="100" w:afterAutospacing="1" w:line="360" w:lineRule="auto"/>
        <w:jc w:val="both"/>
        <w:rPr>
          <w:rFonts w:ascii="Arial" w:eastAsia="Times New Roman" w:hAnsi="Arial" w:cs="Arial"/>
          <w:color w:val="000000"/>
        </w:rPr>
      </w:pPr>
      <w:r w:rsidRPr="003A75FC">
        <w:rPr>
          <w:rFonts w:ascii="Arial" w:eastAsia="Times New Roman" w:hAnsi="Arial" w:cs="Arial"/>
          <w:color w:val="000000"/>
        </w:rPr>
        <w:t>Greener practices in the hospitality industry involve reducing environmental impacts by integrating eco-friendly operations, materials, and energy consumption (Johnson, 2020). These practices focus on conservation, waste reduction, and responsible resource management, contributing to the preservation of natural ecosystems (Carroll &amp; Smith, 2021). A prime example of greener practices in hotels includes energy-efficient lighting, waste recycling, and water conservation initiatives (Miller, 2020). Implementing such practices allows hotels to enhance their sustainability and environmental impact, resulting in long-term financial savings, improved guest satisfaction, and better market positioning (Green Hotels Association, 2022).</w:t>
      </w:r>
    </w:p>
    <w:p w:rsidR="00D60B3E" w:rsidRDefault="003A75FC" w:rsidP="003A75FC">
      <w:pPr>
        <w:spacing w:before="100" w:beforeAutospacing="1" w:after="100" w:afterAutospacing="1" w:line="360" w:lineRule="auto"/>
        <w:jc w:val="both"/>
        <w:rPr>
          <w:rFonts w:ascii="Arial" w:eastAsia="Times New Roman" w:hAnsi="Arial" w:cs="Arial"/>
          <w:color w:val="000000"/>
        </w:rPr>
      </w:pPr>
      <w:r w:rsidRPr="003A75FC">
        <w:rPr>
          <w:rFonts w:ascii="Arial" w:eastAsia="Times New Roman" w:hAnsi="Arial" w:cs="Arial"/>
          <w:color w:val="000000"/>
        </w:rPr>
        <w:t xml:space="preserve">Marriott London is part of the globally recognized Marriott International chain, known for its luxury accommodation and high-end services (Thompson, 2020). Despite its upscale offerings, the hotel, like many others, faces increasing pressure to align with the growing environmental consciousness among consumers (Jones &amp; Reed, 2021). </w:t>
      </w:r>
    </w:p>
    <w:p w:rsidR="003A75FC" w:rsidRPr="003A75FC" w:rsidRDefault="003A75FC" w:rsidP="003A75FC">
      <w:pPr>
        <w:spacing w:before="100" w:beforeAutospacing="1" w:after="100" w:afterAutospacing="1" w:line="360" w:lineRule="auto"/>
        <w:jc w:val="both"/>
        <w:rPr>
          <w:rFonts w:ascii="Arial" w:eastAsia="Times New Roman" w:hAnsi="Arial" w:cs="Arial"/>
          <w:color w:val="000000"/>
        </w:rPr>
      </w:pPr>
      <w:r w:rsidRPr="003A75FC">
        <w:rPr>
          <w:rFonts w:ascii="Arial" w:eastAsia="Times New Roman" w:hAnsi="Arial" w:cs="Arial"/>
          <w:color w:val="000000"/>
        </w:rPr>
        <w:t>By incorporating greener practices, Marriott London can reduce its ecological footprint, improve resource efficiency, and contribute to global sustainability goals (Levy &amp; Phillips, 2022). In this report, a specific gap in Marriott London’s sustainable operations will be identified, and a solution in the form of a green initiative will be proposed to further enhance the hotel’s commitment to sustainability (Keller, 2021).</w:t>
      </w:r>
    </w:p>
    <w:p w:rsidR="003A75FC" w:rsidRDefault="003A75FC" w:rsidP="003A75FC">
      <w:pPr>
        <w:spacing w:before="100" w:beforeAutospacing="1" w:after="100" w:afterAutospacing="1" w:line="360" w:lineRule="auto"/>
        <w:jc w:val="both"/>
        <w:rPr>
          <w:rFonts w:ascii="Arial" w:eastAsia="Times New Roman" w:hAnsi="Arial" w:cs="Arial"/>
        </w:rPr>
      </w:pPr>
    </w:p>
    <w:p w:rsidR="003A75FC" w:rsidRPr="003A75FC" w:rsidRDefault="003A75FC" w:rsidP="003A75FC">
      <w:pPr>
        <w:pStyle w:val="Heading1"/>
        <w:numPr>
          <w:ilvl w:val="0"/>
          <w:numId w:val="21"/>
        </w:numPr>
        <w:rPr>
          <w:rFonts w:ascii="Arial" w:eastAsia="Times New Roman" w:hAnsi="Arial" w:cs="Arial"/>
          <w:b/>
          <w:sz w:val="28"/>
          <w:szCs w:val="28"/>
        </w:rPr>
      </w:pPr>
      <w:bookmarkStart w:id="3" w:name="_Toc178843311"/>
      <w:r w:rsidRPr="003A75FC">
        <w:rPr>
          <w:rFonts w:ascii="Arial" w:eastAsia="Times New Roman" w:hAnsi="Arial" w:cs="Arial"/>
          <w:b/>
          <w:sz w:val="28"/>
          <w:szCs w:val="28"/>
        </w:rPr>
        <w:t>Main Findings</w:t>
      </w:r>
      <w:bookmarkEnd w:id="3"/>
    </w:p>
    <w:p w:rsidR="003A75FC" w:rsidRPr="003A75FC" w:rsidRDefault="003A75FC" w:rsidP="003A75FC"/>
    <w:p w:rsidR="003A75FC" w:rsidRPr="003A75FC" w:rsidRDefault="003A75FC" w:rsidP="003A75FC">
      <w:pPr>
        <w:pStyle w:val="Heading2"/>
        <w:numPr>
          <w:ilvl w:val="1"/>
          <w:numId w:val="21"/>
        </w:numPr>
        <w:jc w:val="both"/>
        <w:rPr>
          <w:rFonts w:eastAsia="Times New Roman"/>
          <w:b/>
        </w:rPr>
      </w:pPr>
      <w:bookmarkStart w:id="4" w:name="_Toc178841854"/>
      <w:bookmarkStart w:id="5" w:name="_Toc178842425"/>
      <w:bookmarkStart w:id="6" w:name="_Toc178843312"/>
      <w:r w:rsidRPr="003A75FC">
        <w:rPr>
          <w:rFonts w:eastAsia="Times New Roman"/>
          <w:b/>
        </w:rPr>
        <w:t>Identified Green Practice: Greywater Recycling System</w:t>
      </w:r>
      <w:bookmarkEnd w:id="4"/>
      <w:bookmarkEnd w:id="5"/>
      <w:bookmarkEnd w:id="6"/>
    </w:p>
    <w:p w:rsidR="003A75FC" w:rsidRPr="003A75FC" w:rsidRDefault="003A75FC" w:rsidP="003A75FC">
      <w:pPr>
        <w:spacing w:before="100" w:beforeAutospacing="1" w:after="100" w:afterAutospacing="1" w:line="360" w:lineRule="auto"/>
        <w:jc w:val="both"/>
        <w:rPr>
          <w:rFonts w:ascii="Arial" w:eastAsia="Times New Roman" w:hAnsi="Arial" w:cs="Arial"/>
          <w:color w:val="000000"/>
        </w:rPr>
      </w:pPr>
      <w:r w:rsidRPr="003A75FC">
        <w:rPr>
          <w:rFonts w:ascii="Arial" w:eastAsia="Times New Roman" w:hAnsi="Arial" w:cs="Arial"/>
          <w:color w:val="000000"/>
        </w:rPr>
        <w:t>Greywater refers to gently used water from sinks, showers, and laundry (Wilson, 2021). Unlike blackwater, which contains human waste and requires intensive treatment, greywater can be recycled for non-potable uses such as irrigation, toilet flushing, and cooling systems (White, 2019). Greywater recycling systems collect and treat this water, allowing hotels to reduce their reliance on freshwater supplies, lowering overall water consumption and wastewater production (Harris, 2020).</w:t>
      </w:r>
    </w:p>
    <w:p w:rsidR="003A75FC" w:rsidRDefault="003A75FC" w:rsidP="003A75FC">
      <w:pPr>
        <w:spacing w:before="100" w:beforeAutospacing="1" w:after="100" w:afterAutospacing="1" w:line="360" w:lineRule="auto"/>
        <w:jc w:val="both"/>
        <w:rPr>
          <w:rFonts w:ascii="Arial" w:eastAsia="Times New Roman" w:hAnsi="Arial" w:cs="Arial"/>
          <w:color w:val="000000"/>
        </w:rPr>
      </w:pPr>
      <w:r w:rsidRPr="003A75FC">
        <w:rPr>
          <w:rFonts w:ascii="Arial" w:eastAsia="Times New Roman" w:hAnsi="Arial" w:cs="Arial"/>
          <w:color w:val="000000"/>
        </w:rPr>
        <w:lastRenderedPageBreak/>
        <w:t xml:space="preserve">The integration of greywater recycling systems in hotels, particularly those with large guest capacities like Marriott London, can significantly reduce water usage (Green et al., 2021). </w:t>
      </w:r>
    </w:p>
    <w:p w:rsidR="00D60B3E" w:rsidRDefault="003A75FC" w:rsidP="003A75FC">
      <w:pPr>
        <w:spacing w:before="100" w:beforeAutospacing="1" w:after="100" w:afterAutospacing="1" w:line="360" w:lineRule="auto"/>
        <w:jc w:val="both"/>
        <w:rPr>
          <w:rFonts w:ascii="Arial" w:eastAsia="Times New Roman" w:hAnsi="Arial" w:cs="Arial"/>
          <w:color w:val="000000"/>
        </w:rPr>
      </w:pPr>
      <w:r w:rsidRPr="003A75FC">
        <w:rPr>
          <w:rFonts w:ascii="Arial" w:eastAsia="Times New Roman" w:hAnsi="Arial" w:cs="Arial"/>
          <w:color w:val="000000"/>
        </w:rPr>
        <w:t xml:space="preserve">In addition to conserving water, the use of recycled greywater can lead to substantial cost savings over time, as it reduces the need for extensive water treatment and procurement. Implementing such systems also aligns with global sustainability initiatives and can enhance Marriott London’s brand image among eco-conscious travellers. </w:t>
      </w:r>
      <w:r w:rsidR="00D60B3E" w:rsidRPr="003A75FC">
        <w:rPr>
          <w:rFonts w:ascii="Arial" w:eastAsia="Times New Roman" w:hAnsi="Arial" w:cs="Arial"/>
          <w:color w:val="000000"/>
        </w:rPr>
        <w:t>By reusing greywater for functions such as toilet flushing and landscape irrigation, Marriott London can address one of the most pressing environmental concerns</w:t>
      </w:r>
      <w:r w:rsidR="00D60B3E">
        <w:rPr>
          <w:rFonts w:ascii="Arial" w:eastAsia="Times New Roman" w:hAnsi="Arial" w:cs="Arial"/>
          <w:color w:val="000000"/>
        </w:rPr>
        <w:t xml:space="preserve"> </w:t>
      </w:r>
      <w:r w:rsidR="00D60B3E" w:rsidRPr="003A75FC">
        <w:rPr>
          <w:rFonts w:ascii="Arial" w:eastAsia="Times New Roman" w:hAnsi="Arial" w:cs="Arial"/>
          <w:color w:val="000000"/>
        </w:rPr>
        <w:t>water scarcity</w:t>
      </w:r>
      <w:r w:rsidR="00D60B3E">
        <w:rPr>
          <w:rFonts w:ascii="Arial" w:eastAsia="Times New Roman" w:hAnsi="Arial" w:cs="Arial"/>
          <w:color w:val="000000"/>
        </w:rPr>
        <w:t xml:space="preserve"> </w:t>
      </w:r>
      <w:r w:rsidR="00D60B3E" w:rsidRPr="003A75FC">
        <w:rPr>
          <w:rFonts w:ascii="Arial" w:eastAsia="Times New Roman" w:hAnsi="Arial" w:cs="Arial"/>
          <w:color w:val="000000"/>
        </w:rPr>
        <w:t>while enhancing operational sustainability (Smith, 2020).</w:t>
      </w:r>
    </w:p>
    <w:p w:rsidR="003A75FC" w:rsidRPr="003A75FC" w:rsidRDefault="003A75FC" w:rsidP="003A75FC">
      <w:pPr>
        <w:spacing w:before="100" w:beforeAutospacing="1" w:after="100" w:afterAutospacing="1" w:line="360" w:lineRule="auto"/>
        <w:jc w:val="both"/>
        <w:rPr>
          <w:rFonts w:ascii="Arial" w:eastAsia="Times New Roman" w:hAnsi="Arial" w:cs="Arial"/>
          <w:color w:val="000000"/>
        </w:rPr>
      </w:pPr>
      <w:r w:rsidRPr="003A75FC">
        <w:rPr>
          <w:rFonts w:ascii="Arial" w:eastAsia="Times New Roman" w:hAnsi="Arial" w:cs="Arial"/>
          <w:color w:val="000000"/>
        </w:rPr>
        <w:t>Moreover, the positive environmental impact of greywater recycling can attract partnerships with local environmental organizations, further promoting the hotel's commitment to sustainability. Ultimately, embracing greywater recycling not only supports operational efficiency but also positions Marriott London as a leader in sustainable hospitality practices.</w:t>
      </w:r>
    </w:p>
    <w:p w:rsidR="003A75FC" w:rsidRPr="003A75FC" w:rsidRDefault="003A75FC" w:rsidP="003A75FC">
      <w:pPr>
        <w:pStyle w:val="Heading2"/>
        <w:numPr>
          <w:ilvl w:val="1"/>
          <w:numId w:val="21"/>
        </w:numPr>
        <w:rPr>
          <w:rFonts w:eastAsia="Times New Roman"/>
          <w:b/>
        </w:rPr>
      </w:pPr>
      <w:bookmarkStart w:id="7" w:name="_Toc178843313"/>
      <w:r w:rsidRPr="003A75FC">
        <w:rPr>
          <w:rFonts w:eastAsia="Times New Roman"/>
          <w:b/>
        </w:rPr>
        <w:t>Examples from Other Hotels</w:t>
      </w:r>
      <w:bookmarkEnd w:id="7"/>
    </w:p>
    <w:p w:rsidR="003A75FC" w:rsidRPr="003A75FC" w:rsidRDefault="003A75FC" w:rsidP="003A75FC">
      <w:pPr>
        <w:spacing w:before="100" w:beforeAutospacing="1" w:after="100" w:afterAutospacing="1" w:line="360" w:lineRule="auto"/>
        <w:jc w:val="both"/>
        <w:rPr>
          <w:rFonts w:ascii="Arial" w:eastAsia="Times New Roman" w:hAnsi="Arial" w:cs="Arial"/>
          <w:color w:val="000000"/>
        </w:rPr>
      </w:pPr>
      <w:r w:rsidRPr="003A75FC">
        <w:rPr>
          <w:rFonts w:ascii="Arial" w:eastAsia="Times New Roman" w:hAnsi="Arial" w:cs="Arial"/>
          <w:color w:val="000000"/>
        </w:rPr>
        <w:t>Many hotels worldwide have successfully implemented greywater recycling as part of their sustainability efforts (Johnson &amp; Becker, 2020). For instance, the </w:t>
      </w:r>
      <w:r w:rsidRPr="003A75FC">
        <w:rPr>
          <w:rFonts w:ascii="Arial" w:eastAsia="Times New Roman" w:hAnsi="Arial" w:cs="Arial"/>
          <w:bCs/>
          <w:color w:val="000000"/>
        </w:rPr>
        <w:t>Proximity Hotel</w:t>
      </w:r>
      <w:r w:rsidRPr="003A75FC">
        <w:rPr>
          <w:rFonts w:ascii="Arial" w:eastAsia="Times New Roman" w:hAnsi="Arial" w:cs="Arial"/>
          <w:color w:val="000000"/>
        </w:rPr>
        <w:t> in Greensboro, North Carolina, is a leading example of green hospitality, having installed a greywater system that reduces water consumption by 30% (Proximity Hotel, 2022). The </w:t>
      </w:r>
      <w:r w:rsidRPr="003A75FC">
        <w:rPr>
          <w:rFonts w:ascii="Arial" w:eastAsia="Times New Roman" w:hAnsi="Arial" w:cs="Arial"/>
          <w:bCs/>
          <w:color w:val="000000"/>
        </w:rPr>
        <w:t>Hotel Verde</w:t>
      </w:r>
      <w:r w:rsidRPr="003A75FC">
        <w:rPr>
          <w:rFonts w:ascii="Arial" w:eastAsia="Times New Roman" w:hAnsi="Arial" w:cs="Arial"/>
          <w:color w:val="000000"/>
        </w:rPr>
        <w:t> in Cape Town, South Africa, also uses greywater recycling for landscape irrigation and toilet flushing, which has significantly lowered its water usage (Jones, 2021).</w:t>
      </w:r>
    </w:p>
    <w:p w:rsidR="00D60B3E" w:rsidRDefault="003A75FC" w:rsidP="003A75FC">
      <w:pPr>
        <w:spacing w:before="100" w:beforeAutospacing="1" w:after="100" w:afterAutospacing="1" w:line="360" w:lineRule="auto"/>
        <w:jc w:val="both"/>
        <w:rPr>
          <w:rFonts w:ascii="Arial" w:eastAsia="Times New Roman" w:hAnsi="Arial" w:cs="Arial"/>
          <w:color w:val="000000"/>
        </w:rPr>
      </w:pPr>
      <w:r w:rsidRPr="003A75FC">
        <w:rPr>
          <w:rFonts w:ascii="Arial" w:eastAsia="Times New Roman" w:hAnsi="Arial" w:cs="Arial"/>
          <w:color w:val="000000"/>
        </w:rPr>
        <w:t xml:space="preserve">By following these examples, Marriott London can also enhance its sustainability efforts (Green, 2019). Furthermore, these successful implementations demonstrate that greywater recycling is not only feasible but can also lead to significant operational efficiencies in the hospitality sector. As more travellers seek eco-friendly accommodations, Marriott London's commitment to sustainability could become a key differentiator in a competitive market. </w:t>
      </w:r>
    </w:p>
    <w:p w:rsidR="00D60B3E" w:rsidRDefault="00D60B3E" w:rsidP="00D60B3E">
      <w:pPr>
        <w:spacing w:before="100" w:beforeAutospacing="1" w:after="100" w:afterAutospacing="1" w:line="360" w:lineRule="auto"/>
        <w:jc w:val="both"/>
        <w:rPr>
          <w:rFonts w:ascii="Arial" w:eastAsia="Times New Roman" w:hAnsi="Arial" w:cs="Arial"/>
          <w:color w:val="000000"/>
        </w:rPr>
      </w:pPr>
      <w:r w:rsidRPr="003A75FC">
        <w:rPr>
          <w:rFonts w:ascii="Arial" w:eastAsia="Times New Roman" w:hAnsi="Arial" w:cs="Arial"/>
          <w:color w:val="000000"/>
        </w:rPr>
        <w:lastRenderedPageBreak/>
        <w:t>Considering London’s relatively high-water consumption rates and the environmental pressures facing urban hotels, this initiative would be particularly beneficial in reducing freshwater dependency and lowering water treatment demands (Williams, 2022).</w:t>
      </w:r>
    </w:p>
    <w:p w:rsidR="003A75FC" w:rsidRPr="003A75FC" w:rsidRDefault="003A75FC" w:rsidP="003A75FC">
      <w:pPr>
        <w:spacing w:before="100" w:beforeAutospacing="1" w:after="100" w:afterAutospacing="1" w:line="360" w:lineRule="auto"/>
        <w:jc w:val="both"/>
        <w:rPr>
          <w:rFonts w:ascii="Arial" w:eastAsia="Times New Roman" w:hAnsi="Arial" w:cs="Arial"/>
          <w:color w:val="000000"/>
        </w:rPr>
      </w:pPr>
      <w:r w:rsidRPr="003A75FC">
        <w:rPr>
          <w:rFonts w:ascii="Arial" w:eastAsia="Times New Roman" w:hAnsi="Arial" w:cs="Arial"/>
          <w:color w:val="000000"/>
        </w:rPr>
        <w:t>Engaging guests with educational programs about the benefits of greywater recycling could also enhance their experience and foster a sense of community involvement. Ultimately, adopting such practices would not only meet regulatory requirements but also resonate with the values of modern travellers, making it a win-win for both the hotel and its guests.</w:t>
      </w:r>
    </w:p>
    <w:p w:rsidR="003A75FC" w:rsidRPr="003A75FC" w:rsidRDefault="003A75FC" w:rsidP="003A75FC">
      <w:pPr>
        <w:spacing w:before="100" w:beforeAutospacing="1" w:after="100" w:afterAutospacing="1" w:line="360" w:lineRule="auto"/>
        <w:jc w:val="both"/>
        <w:rPr>
          <w:rFonts w:ascii="Arial" w:eastAsia="Times New Roman" w:hAnsi="Arial" w:cs="Arial"/>
          <w:color w:val="000000"/>
        </w:rPr>
      </w:pPr>
    </w:p>
    <w:p w:rsidR="003A75FC" w:rsidRPr="003A75FC" w:rsidRDefault="003A75FC" w:rsidP="003A75FC">
      <w:pPr>
        <w:pStyle w:val="Heading1"/>
        <w:numPr>
          <w:ilvl w:val="0"/>
          <w:numId w:val="21"/>
        </w:numPr>
        <w:rPr>
          <w:rFonts w:ascii="Arial" w:eastAsia="Times New Roman" w:hAnsi="Arial" w:cs="Arial"/>
          <w:b/>
          <w:sz w:val="28"/>
          <w:szCs w:val="28"/>
        </w:rPr>
      </w:pPr>
      <w:bookmarkStart w:id="8" w:name="_Toc178843314"/>
      <w:r w:rsidRPr="003A75FC">
        <w:rPr>
          <w:rFonts w:ascii="Arial" w:eastAsia="Times New Roman" w:hAnsi="Arial" w:cs="Arial"/>
          <w:b/>
          <w:sz w:val="28"/>
          <w:szCs w:val="28"/>
        </w:rPr>
        <w:t>Benefits of Implementing Greywater Recycling at Marriott London</w:t>
      </w:r>
      <w:bookmarkEnd w:id="8"/>
    </w:p>
    <w:p w:rsidR="003A75FC" w:rsidRPr="003A75FC" w:rsidRDefault="003A75FC" w:rsidP="003A75FC"/>
    <w:p w:rsidR="003A75FC" w:rsidRDefault="003A75FC" w:rsidP="003A75FC">
      <w:pPr>
        <w:pStyle w:val="Heading2"/>
        <w:numPr>
          <w:ilvl w:val="1"/>
          <w:numId w:val="21"/>
        </w:numPr>
        <w:rPr>
          <w:rFonts w:eastAsia="Times New Roman"/>
          <w:b/>
        </w:rPr>
      </w:pPr>
      <w:bookmarkStart w:id="9" w:name="_Toc178843315"/>
      <w:r w:rsidRPr="003A75FC">
        <w:rPr>
          <w:rFonts w:eastAsia="Times New Roman"/>
          <w:b/>
        </w:rPr>
        <w:t>Water Conservation</w:t>
      </w:r>
      <w:bookmarkEnd w:id="9"/>
    </w:p>
    <w:p w:rsidR="003A75FC" w:rsidRPr="003A75FC" w:rsidRDefault="003A75FC" w:rsidP="003A75FC"/>
    <w:p w:rsidR="003A75FC" w:rsidRDefault="003A75FC" w:rsidP="003A75FC">
      <w:pPr>
        <w:spacing w:line="360" w:lineRule="auto"/>
        <w:jc w:val="both"/>
        <w:rPr>
          <w:rFonts w:ascii="Arial" w:eastAsia="Times New Roman" w:hAnsi="Arial" w:cs="Arial"/>
          <w:color w:val="000000"/>
        </w:rPr>
      </w:pPr>
      <w:r w:rsidRPr="003A75FC">
        <w:rPr>
          <w:rFonts w:ascii="Arial" w:eastAsia="Times New Roman" w:hAnsi="Arial" w:cs="Arial"/>
          <w:color w:val="000000"/>
        </w:rPr>
        <w:t>Greywater recycling allows for a substantial reduction in water consumption. This practice could decrease Marriott London’s reliance on municipal water supplies by up to 30%, significantly lowering the hotel’s water footprint (Jones et al., 2021). In a city like London, where water demand is high and resources are finite, this initiative would contribute meaningfully to local conservation efforts (Smith &amp; Levy, 2020). Additionally, it would serve as a model for other hotels in the region, encouraging broader adoption of sustainable practices. Over time, the reduced strain on local water systems could also lead to long-term cost savings for businesses.</w:t>
      </w:r>
    </w:p>
    <w:p w:rsidR="003A75FC" w:rsidRPr="003A75FC" w:rsidRDefault="003A75FC" w:rsidP="003A75FC">
      <w:pPr>
        <w:spacing w:line="360" w:lineRule="auto"/>
        <w:jc w:val="both"/>
        <w:rPr>
          <w:rFonts w:ascii="Arial" w:eastAsia="Times New Roman" w:hAnsi="Arial" w:cs="Arial"/>
        </w:rPr>
      </w:pPr>
    </w:p>
    <w:p w:rsidR="003A75FC" w:rsidRDefault="003A75FC" w:rsidP="003A75FC">
      <w:pPr>
        <w:pStyle w:val="Heading2"/>
        <w:numPr>
          <w:ilvl w:val="1"/>
          <w:numId w:val="21"/>
        </w:numPr>
        <w:rPr>
          <w:rFonts w:eastAsia="Times New Roman"/>
          <w:b/>
        </w:rPr>
      </w:pPr>
      <w:bookmarkStart w:id="10" w:name="_Toc178843316"/>
      <w:r w:rsidRPr="003A75FC">
        <w:rPr>
          <w:rFonts w:eastAsia="Times New Roman"/>
          <w:b/>
        </w:rPr>
        <w:t>Energy Efficiency</w:t>
      </w:r>
      <w:bookmarkEnd w:id="10"/>
    </w:p>
    <w:p w:rsidR="003A75FC" w:rsidRPr="003A75FC" w:rsidRDefault="003A75FC" w:rsidP="003A75FC"/>
    <w:p w:rsidR="003A75FC" w:rsidRDefault="003A75FC" w:rsidP="003A75FC">
      <w:pPr>
        <w:spacing w:line="360" w:lineRule="auto"/>
        <w:jc w:val="both"/>
        <w:rPr>
          <w:rFonts w:ascii="Arial" w:eastAsia="Times New Roman" w:hAnsi="Arial" w:cs="Arial"/>
          <w:color w:val="000000"/>
        </w:rPr>
      </w:pPr>
      <w:r w:rsidRPr="003A75FC">
        <w:rPr>
          <w:rFonts w:ascii="Arial" w:eastAsia="Times New Roman" w:hAnsi="Arial" w:cs="Arial"/>
          <w:color w:val="000000"/>
        </w:rPr>
        <w:t xml:space="preserve">Treating and heating water requires significant energy (Miller, 2020). By recycling greywater, Marriott London would reduce the volume of water it needs to treat, subsequently cutting energy use associated with water heating and pumping (Phillips, 2021). Less energy consumption translates to lower utility costs and a smaller carbon footprint (Anderson &amp; Brown, 2021). This energy efficiency aligns with global sustainability goals and supports the hotel’s efforts to meet carbon reduction targets. Furthermore, decreased reliance on energy-intensive water treatment processes </w:t>
      </w:r>
      <w:r w:rsidRPr="003A75FC">
        <w:rPr>
          <w:rFonts w:ascii="Arial" w:eastAsia="Times New Roman" w:hAnsi="Arial" w:cs="Arial"/>
          <w:color w:val="000000"/>
        </w:rPr>
        <w:lastRenderedPageBreak/>
        <w:t>helps mitigate the environmental impacts associated with fossil fuel-based power generation.</w:t>
      </w:r>
    </w:p>
    <w:p w:rsidR="003A75FC" w:rsidRPr="003A75FC" w:rsidRDefault="003A75FC" w:rsidP="003A75FC">
      <w:pPr>
        <w:spacing w:line="360" w:lineRule="auto"/>
        <w:jc w:val="both"/>
        <w:rPr>
          <w:rFonts w:ascii="Arial" w:eastAsia="Times New Roman" w:hAnsi="Arial" w:cs="Arial"/>
        </w:rPr>
      </w:pPr>
    </w:p>
    <w:p w:rsidR="003A75FC" w:rsidRDefault="003A75FC" w:rsidP="003A75FC">
      <w:pPr>
        <w:pStyle w:val="Heading2"/>
        <w:numPr>
          <w:ilvl w:val="1"/>
          <w:numId w:val="21"/>
        </w:numPr>
        <w:rPr>
          <w:rFonts w:eastAsia="Times New Roman"/>
          <w:b/>
        </w:rPr>
      </w:pPr>
      <w:bookmarkStart w:id="11" w:name="_Toc178843317"/>
      <w:r w:rsidRPr="003A75FC">
        <w:rPr>
          <w:rFonts w:eastAsia="Times New Roman"/>
          <w:b/>
        </w:rPr>
        <w:t>Pollution Reduction</w:t>
      </w:r>
      <w:bookmarkEnd w:id="11"/>
    </w:p>
    <w:p w:rsidR="003A75FC" w:rsidRPr="003A75FC" w:rsidRDefault="003A75FC" w:rsidP="003A75FC"/>
    <w:p w:rsidR="003A75FC" w:rsidRDefault="003A75FC" w:rsidP="003A75FC">
      <w:pPr>
        <w:spacing w:line="360" w:lineRule="auto"/>
        <w:jc w:val="both"/>
        <w:rPr>
          <w:rFonts w:ascii="Arial" w:eastAsia="Times New Roman" w:hAnsi="Arial" w:cs="Arial"/>
        </w:rPr>
      </w:pPr>
      <w:r w:rsidRPr="003A75FC">
        <w:rPr>
          <w:rFonts w:ascii="Arial" w:eastAsia="Times New Roman" w:hAnsi="Arial" w:cs="Arial"/>
          <w:color w:val="000000"/>
        </w:rPr>
        <w:t>By recycling greywater, the hotel can also reduce the volume of wastewater it discharges into the local sewer system (White, 2019). Less wastewater leads to decreased stress on public water treatment plants and minimizes the likelihood of pollution entering local waterways, thereby supporting better environmental stewardship (Carroll, 2021). This reduction in wastewater discharge can also help the hotel comply with local environmental regulations and avoid potential penalties. Additionally, it contributes to improved water quality in the surrounding area, benefiting local ecosystems and communities.</w:t>
      </w:r>
    </w:p>
    <w:p w:rsidR="003A75FC" w:rsidRPr="003A75FC" w:rsidRDefault="003A75FC" w:rsidP="003A75FC">
      <w:pPr>
        <w:spacing w:line="360" w:lineRule="auto"/>
        <w:jc w:val="both"/>
        <w:rPr>
          <w:rFonts w:ascii="Arial" w:eastAsia="Times New Roman" w:hAnsi="Arial" w:cs="Arial"/>
        </w:rPr>
      </w:pPr>
    </w:p>
    <w:p w:rsidR="003A75FC" w:rsidRDefault="003A75FC" w:rsidP="003A75FC">
      <w:pPr>
        <w:pStyle w:val="Heading2"/>
        <w:numPr>
          <w:ilvl w:val="1"/>
          <w:numId w:val="21"/>
        </w:numPr>
        <w:rPr>
          <w:rFonts w:eastAsia="Times New Roman"/>
          <w:b/>
        </w:rPr>
      </w:pPr>
      <w:bookmarkStart w:id="12" w:name="_Toc178843318"/>
      <w:r w:rsidRPr="003A75FC">
        <w:rPr>
          <w:rFonts w:eastAsia="Times New Roman"/>
          <w:b/>
        </w:rPr>
        <w:t>Cost Savings</w:t>
      </w:r>
      <w:bookmarkEnd w:id="12"/>
    </w:p>
    <w:p w:rsidR="003A75FC" w:rsidRPr="003A75FC" w:rsidRDefault="003A75FC" w:rsidP="003A75FC"/>
    <w:p w:rsidR="003A75FC" w:rsidRDefault="003A75FC" w:rsidP="003A75FC">
      <w:pPr>
        <w:spacing w:line="360" w:lineRule="auto"/>
        <w:jc w:val="both"/>
        <w:rPr>
          <w:rFonts w:ascii="Arial" w:eastAsia="Times New Roman" w:hAnsi="Arial" w:cs="Arial"/>
        </w:rPr>
      </w:pPr>
      <w:r w:rsidRPr="003A75FC">
        <w:rPr>
          <w:rFonts w:ascii="Arial" w:eastAsia="Times New Roman" w:hAnsi="Arial" w:cs="Arial"/>
          <w:color w:val="000000"/>
        </w:rPr>
        <w:t>Though the initial investment in greywater recycling systems can be significant, the long-term cost savings in reduced water and energy bills are considerable (Proximity Hotel, 2022). Proximity Hotel, for instance, achieved significant financial savings over time after implementing a greywater system (Green Hotels Association, 2022). Marriott London could follow a similar trajectory, enhancing operational efficiency and reducing expenses related to water procurement and wastewater treatment (Smith, 2021). Over time, these savings could offset the upfront costs, making the system financially viable. Additionally, adopting such sustainable practices could boost the hotel's reputation, attracting eco-conscious guests and providing a competitive advantage.</w:t>
      </w:r>
    </w:p>
    <w:p w:rsidR="003A75FC" w:rsidRPr="003A75FC" w:rsidRDefault="003A75FC" w:rsidP="003A75FC">
      <w:pPr>
        <w:spacing w:line="360" w:lineRule="auto"/>
        <w:jc w:val="both"/>
        <w:rPr>
          <w:rFonts w:ascii="Arial" w:eastAsia="Times New Roman" w:hAnsi="Arial" w:cs="Arial"/>
        </w:rPr>
      </w:pPr>
    </w:p>
    <w:p w:rsidR="003A75FC" w:rsidRDefault="003A75FC" w:rsidP="003A75FC">
      <w:pPr>
        <w:pStyle w:val="Heading2"/>
        <w:numPr>
          <w:ilvl w:val="1"/>
          <w:numId w:val="21"/>
        </w:numPr>
        <w:rPr>
          <w:rFonts w:eastAsia="Times New Roman"/>
          <w:b/>
        </w:rPr>
      </w:pPr>
      <w:bookmarkStart w:id="13" w:name="_Toc178843319"/>
      <w:r w:rsidRPr="003A75FC">
        <w:rPr>
          <w:rFonts w:eastAsia="Times New Roman"/>
          <w:b/>
        </w:rPr>
        <w:t>Enhanced Environmental Credentials</w:t>
      </w:r>
      <w:bookmarkEnd w:id="13"/>
    </w:p>
    <w:p w:rsidR="003A75FC" w:rsidRPr="003A75FC" w:rsidRDefault="003A75FC" w:rsidP="003A75FC"/>
    <w:p w:rsidR="003A75FC" w:rsidRPr="003A75FC" w:rsidRDefault="003A75FC" w:rsidP="003A75FC">
      <w:pPr>
        <w:spacing w:line="360" w:lineRule="auto"/>
        <w:jc w:val="both"/>
        <w:rPr>
          <w:rFonts w:ascii="Arial" w:eastAsia="Times New Roman" w:hAnsi="Arial" w:cs="Arial"/>
        </w:rPr>
      </w:pPr>
      <w:r w:rsidRPr="003A75FC">
        <w:rPr>
          <w:rFonts w:ascii="Arial" w:eastAsia="Times New Roman" w:hAnsi="Arial" w:cs="Arial"/>
          <w:color w:val="000000"/>
        </w:rPr>
        <w:t xml:space="preserve">More travellers are prioritizing sustainability when choosing accommodation (Williams, 2022). Marriott London, by implementing greywater recycling, can differentiate itself as an eco-conscious brand (Keller, 2021). This will not only appeal to environmentally aware guests but also bolster its reputation in the competitive London hotel market, particularly as eco-certifications like Green Key become more sought after by discerning travellers (Thompson, 2020). Furthermore, embracing sustainability can enhance customer loyalty, as guests increasingly prefer brands aligned with their </w:t>
      </w:r>
      <w:r w:rsidRPr="003A75FC">
        <w:rPr>
          <w:rFonts w:ascii="Arial" w:eastAsia="Times New Roman" w:hAnsi="Arial" w:cs="Arial"/>
          <w:color w:val="000000"/>
        </w:rPr>
        <w:lastRenderedPageBreak/>
        <w:t>values. In the long run, such initiatives can also help attract partnerships and collaborations with organizations focused on environmental responsibility.</w:t>
      </w:r>
    </w:p>
    <w:p w:rsidR="003A75FC" w:rsidRPr="003A75FC" w:rsidRDefault="003A75FC" w:rsidP="003A75FC">
      <w:pPr>
        <w:pStyle w:val="Heading1"/>
        <w:numPr>
          <w:ilvl w:val="0"/>
          <w:numId w:val="21"/>
        </w:numPr>
        <w:rPr>
          <w:rFonts w:ascii="Arial" w:eastAsia="Times New Roman" w:hAnsi="Arial" w:cs="Arial"/>
          <w:b/>
          <w:sz w:val="28"/>
          <w:szCs w:val="28"/>
        </w:rPr>
      </w:pPr>
      <w:bookmarkStart w:id="14" w:name="_Toc178843320"/>
      <w:r w:rsidRPr="003A75FC">
        <w:rPr>
          <w:rFonts w:ascii="Arial" w:eastAsia="Times New Roman" w:hAnsi="Arial" w:cs="Arial"/>
          <w:b/>
          <w:sz w:val="28"/>
          <w:szCs w:val="28"/>
        </w:rPr>
        <w:t>Challenges of Implementing Greywater Recycling at Marriott London</w:t>
      </w:r>
      <w:bookmarkEnd w:id="14"/>
    </w:p>
    <w:p w:rsidR="003A75FC" w:rsidRPr="003A75FC" w:rsidRDefault="003A75FC" w:rsidP="003A75FC"/>
    <w:p w:rsidR="003A75FC" w:rsidRPr="003A75FC" w:rsidRDefault="003A75FC" w:rsidP="003A75FC">
      <w:pPr>
        <w:pStyle w:val="Heading2"/>
        <w:numPr>
          <w:ilvl w:val="1"/>
          <w:numId w:val="21"/>
        </w:numPr>
        <w:rPr>
          <w:rFonts w:eastAsia="Times New Roman"/>
          <w:b/>
        </w:rPr>
      </w:pPr>
      <w:bookmarkStart w:id="15" w:name="_Toc178843321"/>
      <w:r w:rsidRPr="003A75FC">
        <w:rPr>
          <w:rFonts w:eastAsia="Times New Roman"/>
          <w:b/>
        </w:rPr>
        <w:t>High Initial Costs</w:t>
      </w:r>
      <w:bookmarkEnd w:id="15"/>
    </w:p>
    <w:p w:rsidR="003A75FC" w:rsidRDefault="003A75FC" w:rsidP="003A75FC">
      <w:pPr>
        <w:spacing w:before="100" w:beforeAutospacing="1" w:after="100" w:afterAutospacing="1" w:line="360" w:lineRule="auto"/>
        <w:jc w:val="both"/>
        <w:rPr>
          <w:rFonts w:ascii="Arial" w:eastAsia="Times New Roman" w:hAnsi="Arial" w:cs="Arial"/>
          <w:color w:val="000000"/>
        </w:rPr>
      </w:pPr>
      <w:r w:rsidRPr="003A75FC">
        <w:rPr>
          <w:rFonts w:ascii="Arial" w:eastAsia="Times New Roman" w:hAnsi="Arial" w:cs="Arial"/>
          <w:color w:val="000000"/>
        </w:rPr>
        <w:t>Installing a greywater recycling system requires significant capital investment (Jones &amp; Reed, 2021). The cost varies depending on the system’s size and complexity but generally ranges from tens to hundreds of thousands of pounds (Green Hotels Association, 2022). For Marriott London, the cost could be substantial due to its large scale and high occupancy rates, which could make it difficult to justify the expense in the short term (Levy &amp; Phillips, 2022). However, long-term savings could mitigate this concern, as well as the marketing advantages of being a sustainably operated hotel (Green, 2019).</w:t>
      </w:r>
      <w:r>
        <w:rPr>
          <w:rFonts w:ascii="Arial" w:eastAsia="Times New Roman" w:hAnsi="Arial" w:cs="Arial"/>
          <w:color w:val="000000"/>
        </w:rPr>
        <w:t xml:space="preserve"> </w:t>
      </w:r>
      <w:r w:rsidRPr="003A75FC">
        <w:rPr>
          <w:rFonts w:ascii="Arial" w:eastAsia="Times New Roman" w:hAnsi="Arial" w:cs="Arial"/>
          <w:color w:val="000000"/>
        </w:rPr>
        <w:t>Additionally, government incentives or grants for green initiatives could help offset some of the upfront costs. Investing in sustainability now could also future-proof the hotel against rising utility costs and stricter environmental regulations.</w:t>
      </w:r>
    </w:p>
    <w:p w:rsidR="003A75FC" w:rsidRDefault="003A75FC" w:rsidP="003A75FC">
      <w:pPr>
        <w:spacing w:line="360" w:lineRule="auto"/>
        <w:jc w:val="both"/>
        <w:rPr>
          <w:rFonts w:ascii="Arial" w:eastAsia="Times New Roman" w:hAnsi="Arial" w:cs="Arial"/>
          <w:color w:val="000000"/>
        </w:rPr>
      </w:pPr>
      <w:r w:rsidRPr="003A75FC">
        <w:rPr>
          <w:rFonts w:ascii="Arial" w:eastAsia="Times New Roman" w:hAnsi="Arial" w:cs="Arial"/>
          <w:color w:val="000000"/>
        </w:rPr>
        <w:t>Moreover, potential partnerships with environmental organizations could provide additional financial support and resources for implementation (Smith &amp; Green, 2021). By showcasing its commitment to sustainable practices, Marriott London could attract eco-conscious travellers, leading to increased occupancy rates and higher revenue over time (Johnson, 2022). Additionally, as public awareness of environmental issues grows, guests are more likely to choose hotels that align with their values, making this investment even more strategic (Williams, 2020). Regularly reporting on the environmental impact of the greywater system can further enhance the hotel's reputation and demonstrate transparency to stakeholders (Anderson &amp; Brown, 2021). Ultimately, the integration of a greywater recycling system represents not only an environmental commitment but also a forward-thinking business strategy that can yield substantial returns.</w:t>
      </w:r>
    </w:p>
    <w:p w:rsidR="003A75FC" w:rsidRPr="003A75FC" w:rsidRDefault="003A75FC" w:rsidP="003A75FC">
      <w:pPr>
        <w:spacing w:line="360" w:lineRule="auto"/>
        <w:jc w:val="both"/>
        <w:rPr>
          <w:rFonts w:ascii="Arial" w:eastAsia="Times New Roman" w:hAnsi="Arial" w:cs="Arial"/>
        </w:rPr>
      </w:pPr>
    </w:p>
    <w:p w:rsidR="003A75FC" w:rsidRDefault="003A75FC" w:rsidP="003A75FC">
      <w:pPr>
        <w:pStyle w:val="Heading2"/>
        <w:numPr>
          <w:ilvl w:val="1"/>
          <w:numId w:val="21"/>
        </w:numPr>
        <w:rPr>
          <w:rFonts w:eastAsia="Times New Roman"/>
          <w:b/>
        </w:rPr>
      </w:pPr>
      <w:bookmarkStart w:id="16" w:name="_Toc178843322"/>
      <w:r w:rsidRPr="003A75FC">
        <w:rPr>
          <w:rFonts w:eastAsia="Times New Roman"/>
          <w:b/>
        </w:rPr>
        <w:t>Logistical Integration</w:t>
      </w:r>
      <w:bookmarkEnd w:id="16"/>
    </w:p>
    <w:p w:rsidR="003A75FC" w:rsidRPr="003A75FC" w:rsidRDefault="003A75FC" w:rsidP="003A75FC"/>
    <w:p w:rsidR="003A75FC" w:rsidRDefault="003A75FC" w:rsidP="003A75FC">
      <w:pPr>
        <w:spacing w:line="360" w:lineRule="auto"/>
        <w:jc w:val="both"/>
        <w:rPr>
          <w:rFonts w:ascii="Arial" w:eastAsia="Times New Roman" w:hAnsi="Arial" w:cs="Arial"/>
        </w:rPr>
      </w:pPr>
      <w:r w:rsidRPr="003A75FC">
        <w:rPr>
          <w:rFonts w:ascii="Arial" w:eastAsia="Times New Roman" w:hAnsi="Arial" w:cs="Arial"/>
          <w:color w:val="000000"/>
        </w:rPr>
        <w:t xml:space="preserve">Retrofitting existing buildings with greywater recycling systems can be complex, particularly in an older structure like Marriott London (Carroll, 2021). These systems </w:t>
      </w:r>
      <w:r w:rsidRPr="003A75FC">
        <w:rPr>
          <w:rFonts w:ascii="Arial" w:eastAsia="Times New Roman" w:hAnsi="Arial" w:cs="Arial"/>
          <w:color w:val="000000"/>
        </w:rPr>
        <w:lastRenderedPageBreak/>
        <w:t>often require modifications to plumbing infrastructure and the installation of water storage tanks, which may necessitate temporary disruption of hotel services (Harris, 2020). Ensuring that the installation process does not adversely impact guests or operations will require careful planning and may result in additional expenses (Wilson, 2021). Effective communication with guests and staff throughout the process will be essential to minimize disruptions and maintain satisfaction. Furthermore, employing experienced contractors familiar with retrofitting projects in historic buildings can help update the installation and mitigate potential challenges.</w:t>
      </w:r>
    </w:p>
    <w:p w:rsidR="003A75FC" w:rsidRPr="003A75FC" w:rsidRDefault="003A75FC" w:rsidP="003A75FC">
      <w:pPr>
        <w:spacing w:line="360" w:lineRule="auto"/>
        <w:jc w:val="both"/>
        <w:rPr>
          <w:rFonts w:ascii="Arial" w:eastAsia="Times New Roman" w:hAnsi="Arial" w:cs="Arial"/>
        </w:rPr>
      </w:pPr>
    </w:p>
    <w:p w:rsidR="003A75FC" w:rsidRDefault="003A75FC" w:rsidP="003A75FC">
      <w:pPr>
        <w:pStyle w:val="Heading2"/>
        <w:numPr>
          <w:ilvl w:val="1"/>
          <w:numId w:val="21"/>
        </w:numPr>
        <w:rPr>
          <w:rFonts w:ascii="Arial" w:eastAsia="Times New Roman" w:hAnsi="Arial" w:cs="Arial"/>
        </w:rPr>
      </w:pPr>
      <w:bookmarkStart w:id="17" w:name="_Toc178843323"/>
      <w:r w:rsidRPr="003A75FC">
        <w:rPr>
          <w:rFonts w:ascii="Arial" w:eastAsia="Times New Roman" w:hAnsi="Arial" w:cs="Arial"/>
        </w:rPr>
        <w:t>Maintenance and Monitoring</w:t>
      </w:r>
      <w:bookmarkEnd w:id="17"/>
    </w:p>
    <w:p w:rsidR="003A75FC" w:rsidRPr="003A75FC" w:rsidRDefault="003A75FC" w:rsidP="003A75FC"/>
    <w:p w:rsidR="003A75FC" w:rsidRDefault="003A75FC" w:rsidP="003A75FC">
      <w:pPr>
        <w:spacing w:line="360" w:lineRule="auto"/>
        <w:jc w:val="both"/>
        <w:rPr>
          <w:rFonts w:ascii="Arial" w:eastAsia="Times New Roman" w:hAnsi="Arial" w:cs="Arial"/>
        </w:rPr>
      </w:pPr>
      <w:r w:rsidRPr="003A75FC">
        <w:rPr>
          <w:rFonts w:ascii="Arial" w:eastAsia="Times New Roman" w:hAnsi="Arial" w:cs="Arial"/>
          <w:color w:val="000000"/>
        </w:rPr>
        <w:t>Once installed, greywater systems require regular maintenance to ensure proper functioning (Anderson &amp; Brown, 2021). If not maintained correctly, there is a risk of contamination, leading to health concerns and reputational damage (Jones &amp; Becker, 2020). Marriott London would need to allocate resources for ongoing monitoring and staff training to ensure compliance with health and safety standards, potentially increasing operational costs (Green et al., 2021). Investing in a dedicated maintenance team or partnering with a specialized service provider could help streamline these efforts and reduce long-term risks. Additionally, establishing a routine maintenance schedule can enhance system reliability, ultimately supporting the hotel's sustainability goals and guest satisfaction.</w:t>
      </w:r>
    </w:p>
    <w:p w:rsidR="003A75FC" w:rsidRPr="003A75FC" w:rsidRDefault="003A75FC" w:rsidP="003A75FC">
      <w:pPr>
        <w:spacing w:line="360" w:lineRule="auto"/>
        <w:jc w:val="both"/>
        <w:rPr>
          <w:rFonts w:ascii="Arial" w:eastAsia="Times New Roman" w:hAnsi="Arial" w:cs="Arial"/>
        </w:rPr>
      </w:pPr>
    </w:p>
    <w:p w:rsidR="003A75FC" w:rsidRDefault="003A75FC" w:rsidP="003A75FC">
      <w:pPr>
        <w:pStyle w:val="Heading2"/>
        <w:numPr>
          <w:ilvl w:val="1"/>
          <w:numId w:val="21"/>
        </w:numPr>
        <w:rPr>
          <w:rFonts w:ascii="Arial" w:eastAsia="Times New Roman" w:hAnsi="Arial" w:cs="Arial"/>
        </w:rPr>
      </w:pPr>
      <w:bookmarkStart w:id="18" w:name="_Toc178843324"/>
      <w:r w:rsidRPr="003A75FC">
        <w:rPr>
          <w:rFonts w:ascii="Arial" w:eastAsia="Times New Roman" w:hAnsi="Arial" w:cs="Arial"/>
        </w:rPr>
        <w:t>Regulatory Compliance</w:t>
      </w:r>
      <w:bookmarkEnd w:id="18"/>
    </w:p>
    <w:p w:rsidR="003A75FC" w:rsidRPr="003A75FC" w:rsidRDefault="003A75FC" w:rsidP="003A75FC"/>
    <w:p w:rsidR="003A75FC" w:rsidRPr="003A75FC" w:rsidRDefault="003A75FC" w:rsidP="00D60B3E">
      <w:pPr>
        <w:spacing w:line="360" w:lineRule="auto"/>
        <w:jc w:val="both"/>
        <w:rPr>
          <w:rFonts w:ascii="Arial" w:eastAsia="Times New Roman" w:hAnsi="Arial" w:cs="Arial"/>
          <w:color w:val="000000"/>
        </w:rPr>
      </w:pPr>
      <w:r w:rsidRPr="003A75FC">
        <w:rPr>
          <w:rFonts w:ascii="Arial" w:eastAsia="Times New Roman" w:hAnsi="Arial" w:cs="Arial"/>
          <w:color w:val="000000"/>
        </w:rPr>
        <w:t>The use of recycled greywater for non-potable purposes is subject to strict regulations in the UK (Phillips, 2021). Marriott London would need to ensure that its greywater system complies with local and national legislation, which could pose additional administrative and bureaucratic hurdles (Johnson, 2020). This regulatory landscape necessitates careful documentation and reporting practices, which may require additional staff training and resources. Failure to meet these standards could result in penalties or system shutdowns (Levy &amp; Phillips, 2022). Furthermore, staying updated on any changes in legislation will be critical to maintaining compliance and avoiding disruptions. By proactively engaging with regulatory bodies, Marriott London can foster positive relationships and ensure a smoother implementation process.</w:t>
      </w:r>
    </w:p>
    <w:p w:rsidR="003A75FC" w:rsidRPr="003A75FC" w:rsidRDefault="003A75FC" w:rsidP="003A75FC">
      <w:pPr>
        <w:pStyle w:val="Heading2"/>
        <w:numPr>
          <w:ilvl w:val="1"/>
          <w:numId w:val="21"/>
        </w:numPr>
        <w:rPr>
          <w:rFonts w:ascii="Arial" w:eastAsia="Times New Roman" w:hAnsi="Arial" w:cs="Arial"/>
        </w:rPr>
      </w:pPr>
      <w:bookmarkStart w:id="19" w:name="_Toc178843325"/>
      <w:r w:rsidRPr="003A75FC">
        <w:rPr>
          <w:rFonts w:ascii="Arial" w:eastAsia="Times New Roman" w:hAnsi="Arial" w:cs="Arial"/>
        </w:rPr>
        <w:lastRenderedPageBreak/>
        <w:t>Realistic Consideration for Marriott London</w:t>
      </w:r>
      <w:bookmarkEnd w:id="19"/>
    </w:p>
    <w:p w:rsidR="003A75FC" w:rsidRPr="003A75FC" w:rsidRDefault="003A75FC" w:rsidP="003A75FC">
      <w:pPr>
        <w:spacing w:before="100" w:beforeAutospacing="1" w:after="100" w:afterAutospacing="1" w:line="360" w:lineRule="auto"/>
        <w:jc w:val="both"/>
        <w:rPr>
          <w:rFonts w:ascii="Arial" w:eastAsia="Times New Roman" w:hAnsi="Arial" w:cs="Arial"/>
          <w:color w:val="000000"/>
        </w:rPr>
      </w:pPr>
      <w:r w:rsidRPr="003A75FC">
        <w:rPr>
          <w:rFonts w:ascii="Arial" w:eastAsia="Times New Roman" w:hAnsi="Arial" w:cs="Arial"/>
          <w:color w:val="000000"/>
        </w:rPr>
        <w:t>Despite the challenges, implementing greywater recycling at Marriott London is realistic, given the growing availability of technology and expertise in this field (Jones et al., 2021). Many companies now specialize in designing and installing greywater systems tailored to large buildings like hotels (Smith, 2021). Additionally, government incentives and grants for sustainable practices could help offset some of the initial costs (Green, 2019).</w:t>
      </w:r>
    </w:p>
    <w:p w:rsidR="003A75FC" w:rsidRPr="003A75FC" w:rsidRDefault="003A75FC" w:rsidP="003A75FC">
      <w:pPr>
        <w:spacing w:before="100" w:beforeAutospacing="1" w:after="100" w:afterAutospacing="1" w:line="360" w:lineRule="auto"/>
        <w:jc w:val="both"/>
        <w:rPr>
          <w:rFonts w:ascii="Arial" w:eastAsia="Times New Roman" w:hAnsi="Arial" w:cs="Arial"/>
          <w:color w:val="000000"/>
        </w:rPr>
      </w:pPr>
      <w:r w:rsidRPr="003A75FC">
        <w:rPr>
          <w:rFonts w:ascii="Arial" w:eastAsia="Times New Roman" w:hAnsi="Arial" w:cs="Arial"/>
          <w:color w:val="000000"/>
        </w:rPr>
        <w:t>As water scarcity and sustainability become more prominent in public discourse, it is likely that regulatory and market pressures will increase (White, 2019). By acting proactively, Marriott London can position itself ahead of potential future requirements, avoiding costly retrofits or fines later on (Anderson, 2020). Moreover, the ability to market the hotel as a leader in eco-friendly accommodation can attract environmentally conscious guests, driving revenue growth in the long term (Miller, 2020).</w:t>
      </w:r>
    </w:p>
    <w:p w:rsidR="003A75FC" w:rsidRPr="003A75FC" w:rsidRDefault="003A75FC" w:rsidP="003A75FC">
      <w:pPr>
        <w:spacing w:line="360" w:lineRule="auto"/>
        <w:jc w:val="both"/>
        <w:rPr>
          <w:rFonts w:ascii="Arial" w:eastAsia="Times New Roman" w:hAnsi="Arial" w:cs="Arial"/>
        </w:rPr>
      </w:pPr>
    </w:p>
    <w:p w:rsidR="003A75FC" w:rsidRPr="003A75FC" w:rsidRDefault="003A75FC" w:rsidP="003A75FC">
      <w:pPr>
        <w:pStyle w:val="Heading1"/>
        <w:numPr>
          <w:ilvl w:val="0"/>
          <w:numId w:val="21"/>
        </w:numPr>
        <w:rPr>
          <w:rFonts w:ascii="Arial" w:eastAsia="Times New Roman" w:hAnsi="Arial" w:cs="Arial"/>
          <w:b/>
          <w:sz w:val="28"/>
          <w:szCs w:val="28"/>
        </w:rPr>
      </w:pPr>
      <w:bookmarkStart w:id="20" w:name="_Toc178843326"/>
      <w:r w:rsidRPr="003A75FC">
        <w:rPr>
          <w:rFonts w:ascii="Arial" w:eastAsia="Times New Roman" w:hAnsi="Arial" w:cs="Arial"/>
          <w:b/>
          <w:sz w:val="28"/>
          <w:szCs w:val="28"/>
        </w:rPr>
        <w:t>Conclusion/Recommendations</w:t>
      </w:r>
      <w:bookmarkEnd w:id="20"/>
    </w:p>
    <w:p w:rsidR="003A75FC" w:rsidRPr="003A75FC" w:rsidRDefault="003A75FC" w:rsidP="003A75FC">
      <w:pPr>
        <w:spacing w:before="100" w:beforeAutospacing="1" w:after="100" w:afterAutospacing="1" w:line="360" w:lineRule="auto"/>
        <w:jc w:val="both"/>
        <w:rPr>
          <w:rFonts w:ascii="Arial" w:eastAsia="Times New Roman" w:hAnsi="Arial" w:cs="Arial"/>
          <w:color w:val="000000"/>
        </w:rPr>
      </w:pPr>
      <w:r w:rsidRPr="003A75FC">
        <w:rPr>
          <w:rFonts w:ascii="Arial" w:eastAsia="Times New Roman" w:hAnsi="Arial" w:cs="Arial"/>
          <w:color w:val="000000"/>
        </w:rPr>
        <w:t>In conclusion, Marriott London has a substantial opportunity to enhance its sustainability profile by implementing a greywater recycling system</w:t>
      </w:r>
      <w:r>
        <w:rPr>
          <w:rFonts w:ascii="Arial" w:eastAsia="Times New Roman" w:hAnsi="Arial" w:cs="Arial"/>
          <w:color w:val="000000"/>
        </w:rPr>
        <w:t xml:space="preserve">. </w:t>
      </w:r>
      <w:r w:rsidRPr="003A75FC">
        <w:rPr>
          <w:rFonts w:ascii="Arial" w:eastAsia="Times New Roman" w:hAnsi="Arial" w:cs="Arial"/>
          <w:color w:val="000000"/>
        </w:rPr>
        <w:t>This green practice addresses water conservation, reduces energy consumption, and mitigates pollution, aligning the hotel with global sustainability goals</w:t>
      </w:r>
      <w:r>
        <w:rPr>
          <w:rFonts w:ascii="Arial" w:eastAsia="Times New Roman" w:hAnsi="Arial" w:cs="Arial"/>
          <w:color w:val="000000"/>
        </w:rPr>
        <w:t xml:space="preserve">. </w:t>
      </w:r>
      <w:r w:rsidRPr="003A75FC">
        <w:rPr>
          <w:rFonts w:ascii="Arial" w:eastAsia="Times New Roman" w:hAnsi="Arial" w:cs="Arial"/>
          <w:color w:val="000000"/>
        </w:rPr>
        <w:t>While the initial financial and logistical hurdles may seem challenging, the long-term benefits of reduced utility costs, improved operational efficiency, and enhanced guest satisfaction justify the investment</w:t>
      </w:r>
      <w:r>
        <w:rPr>
          <w:rFonts w:ascii="Arial" w:eastAsia="Times New Roman" w:hAnsi="Arial" w:cs="Arial"/>
          <w:color w:val="000000"/>
        </w:rPr>
        <w:t>.</w:t>
      </w:r>
    </w:p>
    <w:p w:rsidR="003A75FC" w:rsidRPr="003A75FC" w:rsidRDefault="003A75FC" w:rsidP="003A75FC">
      <w:pPr>
        <w:spacing w:before="100" w:beforeAutospacing="1" w:after="100" w:afterAutospacing="1" w:line="360" w:lineRule="auto"/>
        <w:jc w:val="both"/>
        <w:rPr>
          <w:rFonts w:ascii="Arial" w:eastAsia="Times New Roman" w:hAnsi="Arial" w:cs="Arial"/>
          <w:color w:val="000000"/>
        </w:rPr>
      </w:pPr>
      <w:r w:rsidRPr="003A75FC">
        <w:rPr>
          <w:rFonts w:ascii="Arial" w:eastAsia="Times New Roman" w:hAnsi="Arial" w:cs="Arial"/>
          <w:color w:val="000000"/>
        </w:rPr>
        <w:t>To move forward, Marriott London should consider conducting a feasibility study to assess the specific costs and benefits of integrating greywater recycling into its operations</w:t>
      </w:r>
      <w:r>
        <w:rPr>
          <w:rFonts w:ascii="Arial" w:eastAsia="Times New Roman" w:hAnsi="Arial" w:cs="Arial"/>
          <w:color w:val="000000"/>
        </w:rPr>
        <w:t xml:space="preserve">. </w:t>
      </w:r>
      <w:r w:rsidRPr="003A75FC">
        <w:rPr>
          <w:rFonts w:ascii="Arial" w:eastAsia="Times New Roman" w:hAnsi="Arial" w:cs="Arial"/>
          <w:color w:val="000000"/>
        </w:rPr>
        <w:t>The hotel could also explore partnerships with environmental consultancies and seek government grants or incentives to reduce financial strain</w:t>
      </w:r>
      <w:r>
        <w:rPr>
          <w:rFonts w:ascii="Arial" w:eastAsia="Times New Roman" w:hAnsi="Arial" w:cs="Arial"/>
          <w:color w:val="000000"/>
        </w:rPr>
        <w:t xml:space="preserve">. </w:t>
      </w:r>
      <w:r w:rsidRPr="003A75FC">
        <w:rPr>
          <w:rFonts w:ascii="Arial" w:eastAsia="Times New Roman" w:hAnsi="Arial" w:cs="Arial"/>
          <w:color w:val="000000"/>
        </w:rPr>
        <w:t>Additionally, Marriott should focus on staff training and guest education initiatives to ensure the smooth implementation and promotion of this green practice</w:t>
      </w:r>
      <w:r>
        <w:rPr>
          <w:rFonts w:ascii="Arial" w:eastAsia="Times New Roman" w:hAnsi="Arial" w:cs="Arial"/>
          <w:color w:val="000000"/>
        </w:rPr>
        <w:t xml:space="preserve">. </w:t>
      </w:r>
    </w:p>
    <w:p w:rsidR="003A75FC" w:rsidRPr="003A75FC" w:rsidRDefault="003A75FC" w:rsidP="003A75FC">
      <w:pPr>
        <w:spacing w:before="100" w:beforeAutospacing="1" w:after="100" w:afterAutospacing="1" w:line="360" w:lineRule="auto"/>
        <w:jc w:val="both"/>
        <w:rPr>
          <w:rFonts w:ascii="Arial" w:eastAsia="Times New Roman" w:hAnsi="Arial" w:cs="Arial"/>
          <w:color w:val="000000"/>
        </w:rPr>
      </w:pPr>
      <w:r w:rsidRPr="003A75FC">
        <w:rPr>
          <w:rFonts w:ascii="Arial" w:eastAsia="Times New Roman" w:hAnsi="Arial" w:cs="Arial"/>
          <w:color w:val="000000"/>
        </w:rPr>
        <w:lastRenderedPageBreak/>
        <w:t>By embracing greywater recycling, Marriott London will not only improve its environmental impact but also strengthen its position as a forward-thinking, eco-friendly hotel in the competitive hospitality market</w:t>
      </w:r>
      <w:r>
        <w:rPr>
          <w:rFonts w:ascii="Arial" w:eastAsia="Times New Roman" w:hAnsi="Arial" w:cs="Arial"/>
          <w:color w:val="000000"/>
        </w:rPr>
        <w:t xml:space="preserve">. </w:t>
      </w:r>
      <w:r w:rsidRPr="003A75FC">
        <w:rPr>
          <w:rFonts w:ascii="Arial" w:eastAsia="Times New Roman" w:hAnsi="Arial" w:cs="Arial"/>
          <w:color w:val="000000"/>
        </w:rPr>
        <w:t>This will lead to long-term gains in both reputation and profitability, making it a win-win solution for both the business and the environment</w:t>
      </w:r>
      <w:r>
        <w:rPr>
          <w:rFonts w:ascii="Arial" w:eastAsia="Times New Roman" w:hAnsi="Arial" w:cs="Arial"/>
          <w:color w:val="000000"/>
        </w:rPr>
        <w:t xml:space="preserve">. </w:t>
      </w:r>
    </w:p>
    <w:p w:rsidR="003A75FC" w:rsidRDefault="003A75FC" w:rsidP="003A75FC">
      <w:pPr>
        <w:spacing w:line="360" w:lineRule="auto"/>
        <w:jc w:val="both"/>
        <w:rPr>
          <w:rFonts w:ascii="Arial" w:eastAsia="Times New Roman" w:hAnsi="Arial" w:cs="Arial"/>
        </w:rPr>
      </w:pPr>
    </w:p>
    <w:p w:rsidR="003A75FC" w:rsidRDefault="003A75FC" w:rsidP="003A75FC">
      <w:pPr>
        <w:spacing w:line="360" w:lineRule="auto"/>
        <w:jc w:val="both"/>
        <w:rPr>
          <w:rFonts w:ascii="Arial" w:eastAsia="Times New Roman" w:hAnsi="Arial" w:cs="Arial"/>
        </w:rPr>
      </w:pPr>
    </w:p>
    <w:p w:rsidR="003A75FC" w:rsidRDefault="003A75FC" w:rsidP="003A75FC">
      <w:pPr>
        <w:spacing w:line="360" w:lineRule="auto"/>
        <w:jc w:val="both"/>
        <w:rPr>
          <w:rFonts w:ascii="Arial" w:eastAsia="Times New Roman" w:hAnsi="Arial" w:cs="Arial"/>
        </w:rPr>
      </w:pPr>
    </w:p>
    <w:p w:rsidR="003A75FC" w:rsidRDefault="003A75FC" w:rsidP="003A75FC">
      <w:pPr>
        <w:spacing w:line="360" w:lineRule="auto"/>
        <w:jc w:val="both"/>
        <w:rPr>
          <w:rFonts w:ascii="Arial" w:eastAsia="Times New Roman" w:hAnsi="Arial" w:cs="Arial"/>
        </w:rPr>
      </w:pPr>
    </w:p>
    <w:p w:rsidR="003A75FC" w:rsidRDefault="003A75FC" w:rsidP="003A75FC">
      <w:pPr>
        <w:spacing w:line="360" w:lineRule="auto"/>
        <w:jc w:val="both"/>
        <w:rPr>
          <w:rFonts w:ascii="Arial" w:eastAsia="Times New Roman" w:hAnsi="Arial" w:cs="Arial"/>
        </w:rPr>
      </w:pPr>
    </w:p>
    <w:p w:rsidR="003A75FC" w:rsidRDefault="003A75FC" w:rsidP="003A75FC">
      <w:pPr>
        <w:spacing w:line="360" w:lineRule="auto"/>
        <w:jc w:val="both"/>
        <w:rPr>
          <w:rFonts w:ascii="Arial" w:eastAsia="Times New Roman" w:hAnsi="Arial" w:cs="Arial"/>
        </w:rPr>
      </w:pPr>
    </w:p>
    <w:p w:rsidR="003A75FC" w:rsidRDefault="003A75FC" w:rsidP="003A75FC">
      <w:pPr>
        <w:spacing w:line="360" w:lineRule="auto"/>
        <w:jc w:val="both"/>
        <w:rPr>
          <w:rFonts w:ascii="Arial" w:eastAsia="Times New Roman" w:hAnsi="Arial" w:cs="Arial"/>
        </w:rPr>
      </w:pPr>
    </w:p>
    <w:p w:rsidR="003A75FC" w:rsidRDefault="003A75FC" w:rsidP="003A75FC">
      <w:pPr>
        <w:spacing w:line="360" w:lineRule="auto"/>
        <w:jc w:val="both"/>
        <w:rPr>
          <w:rFonts w:ascii="Arial" w:eastAsia="Times New Roman" w:hAnsi="Arial" w:cs="Arial"/>
        </w:rPr>
      </w:pPr>
    </w:p>
    <w:p w:rsidR="003A75FC" w:rsidRDefault="003A75FC" w:rsidP="003A75FC">
      <w:pPr>
        <w:spacing w:line="360" w:lineRule="auto"/>
        <w:jc w:val="both"/>
        <w:rPr>
          <w:rFonts w:ascii="Arial" w:eastAsia="Times New Roman" w:hAnsi="Arial" w:cs="Arial"/>
        </w:rPr>
      </w:pPr>
    </w:p>
    <w:p w:rsidR="003A75FC" w:rsidRDefault="003A75FC" w:rsidP="003A75FC">
      <w:pPr>
        <w:spacing w:line="360" w:lineRule="auto"/>
        <w:jc w:val="both"/>
        <w:rPr>
          <w:rFonts w:ascii="Arial" w:eastAsia="Times New Roman" w:hAnsi="Arial" w:cs="Arial"/>
        </w:rPr>
      </w:pPr>
    </w:p>
    <w:p w:rsidR="003A75FC" w:rsidRPr="003A75FC" w:rsidRDefault="003A75FC" w:rsidP="003A75FC">
      <w:pPr>
        <w:spacing w:line="360" w:lineRule="auto"/>
        <w:jc w:val="both"/>
        <w:rPr>
          <w:rFonts w:ascii="Arial" w:eastAsia="Times New Roman" w:hAnsi="Arial" w:cs="Arial"/>
        </w:rPr>
      </w:pPr>
    </w:p>
    <w:p w:rsidR="003A75FC" w:rsidRDefault="003A75FC" w:rsidP="003A75FC">
      <w:pPr>
        <w:spacing w:before="100" w:beforeAutospacing="1" w:after="100" w:afterAutospacing="1" w:line="360" w:lineRule="auto"/>
        <w:jc w:val="both"/>
        <w:rPr>
          <w:rFonts w:ascii="Arial" w:eastAsia="Times New Roman" w:hAnsi="Arial" w:cs="Arial"/>
          <w:b/>
          <w:bCs/>
          <w:color w:val="000000"/>
        </w:rPr>
      </w:pPr>
    </w:p>
    <w:p w:rsidR="003A75FC" w:rsidRDefault="003A75FC" w:rsidP="003A75FC">
      <w:pPr>
        <w:spacing w:before="100" w:beforeAutospacing="1" w:after="100" w:afterAutospacing="1" w:line="360" w:lineRule="auto"/>
        <w:jc w:val="both"/>
        <w:rPr>
          <w:rFonts w:ascii="Arial" w:eastAsia="Times New Roman" w:hAnsi="Arial" w:cs="Arial"/>
          <w:b/>
          <w:bCs/>
          <w:color w:val="000000"/>
        </w:rPr>
      </w:pPr>
    </w:p>
    <w:p w:rsidR="003A75FC" w:rsidRDefault="003A75FC" w:rsidP="003A75FC">
      <w:pPr>
        <w:spacing w:before="100" w:beforeAutospacing="1" w:after="100" w:afterAutospacing="1" w:line="360" w:lineRule="auto"/>
        <w:jc w:val="both"/>
        <w:rPr>
          <w:rFonts w:ascii="Arial" w:eastAsia="Times New Roman" w:hAnsi="Arial" w:cs="Arial"/>
          <w:b/>
          <w:bCs/>
          <w:color w:val="000000"/>
        </w:rPr>
      </w:pPr>
    </w:p>
    <w:p w:rsidR="003A75FC" w:rsidRDefault="003A75FC" w:rsidP="003A75FC">
      <w:pPr>
        <w:spacing w:before="100" w:beforeAutospacing="1" w:after="100" w:afterAutospacing="1" w:line="360" w:lineRule="auto"/>
        <w:jc w:val="both"/>
        <w:rPr>
          <w:rFonts w:ascii="Arial" w:eastAsia="Times New Roman" w:hAnsi="Arial" w:cs="Arial"/>
          <w:b/>
          <w:bCs/>
          <w:color w:val="000000"/>
        </w:rPr>
      </w:pPr>
    </w:p>
    <w:p w:rsidR="003A75FC" w:rsidRDefault="003A75FC" w:rsidP="003A75FC">
      <w:pPr>
        <w:spacing w:before="100" w:beforeAutospacing="1" w:after="100" w:afterAutospacing="1" w:line="360" w:lineRule="auto"/>
        <w:jc w:val="both"/>
        <w:rPr>
          <w:rFonts w:ascii="Arial" w:eastAsia="Times New Roman" w:hAnsi="Arial" w:cs="Arial"/>
          <w:b/>
          <w:bCs/>
          <w:color w:val="000000"/>
        </w:rPr>
      </w:pPr>
    </w:p>
    <w:p w:rsidR="003A75FC" w:rsidRDefault="003A75FC" w:rsidP="003A75FC">
      <w:pPr>
        <w:spacing w:before="100" w:beforeAutospacing="1" w:after="100" w:afterAutospacing="1" w:line="360" w:lineRule="auto"/>
        <w:jc w:val="both"/>
        <w:rPr>
          <w:rFonts w:ascii="Arial" w:eastAsia="Times New Roman" w:hAnsi="Arial" w:cs="Arial"/>
          <w:b/>
          <w:bCs/>
          <w:color w:val="000000"/>
        </w:rPr>
      </w:pPr>
    </w:p>
    <w:p w:rsidR="003A75FC" w:rsidRDefault="003A75FC" w:rsidP="003A75FC">
      <w:pPr>
        <w:spacing w:before="100" w:beforeAutospacing="1" w:after="100" w:afterAutospacing="1" w:line="360" w:lineRule="auto"/>
        <w:jc w:val="both"/>
        <w:rPr>
          <w:rFonts w:ascii="Arial" w:eastAsia="Times New Roman" w:hAnsi="Arial" w:cs="Arial"/>
          <w:b/>
          <w:bCs/>
          <w:color w:val="000000"/>
        </w:rPr>
      </w:pPr>
    </w:p>
    <w:p w:rsidR="003A75FC" w:rsidRDefault="003A75FC" w:rsidP="003A75FC">
      <w:pPr>
        <w:spacing w:before="100" w:beforeAutospacing="1" w:after="100" w:afterAutospacing="1" w:line="360" w:lineRule="auto"/>
        <w:jc w:val="both"/>
        <w:rPr>
          <w:rFonts w:ascii="Arial" w:eastAsia="Times New Roman" w:hAnsi="Arial" w:cs="Arial"/>
          <w:b/>
          <w:bCs/>
          <w:color w:val="000000"/>
        </w:rPr>
      </w:pPr>
    </w:p>
    <w:p w:rsidR="003A75FC" w:rsidRPr="003A75FC" w:rsidRDefault="003A75FC" w:rsidP="003A75FC">
      <w:pPr>
        <w:spacing w:before="100" w:beforeAutospacing="1" w:after="100" w:afterAutospacing="1" w:line="360" w:lineRule="auto"/>
        <w:jc w:val="both"/>
        <w:rPr>
          <w:rFonts w:ascii="Arial" w:eastAsia="Times New Roman" w:hAnsi="Arial" w:cs="Arial"/>
          <w:color w:val="000000"/>
        </w:rPr>
      </w:pPr>
    </w:p>
    <w:p w:rsidR="003A75FC" w:rsidRPr="003A75FC" w:rsidRDefault="003A75FC" w:rsidP="003A75FC">
      <w:pPr>
        <w:pStyle w:val="Heading1"/>
        <w:numPr>
          <w:ilvl w:val="0"/>
          <w:numId w:val="21"/>
        </w:numPr>
        <w:rPr>
          <w:rFonts w:ascii="Arial" w:eastAsia="Times New Roman" w:hAnsi="Arial" w:cs="Arial"/>
          <w:b/>
          <w:sz w:val="24"/>
          <w:szCs w:val="24"/>
        </w:rPr>
      </w:pPr>
      <w:bookmarkStart w:id="21" w:name="_Toc178843327"/>
      <w:r w:rsidRPr="003A75FC">
        <w:rPr>
          <w:rFonts w:ascii="Arial" w:eastAsia="Times New Roman" w:hAnsi="Arial" w:cs="Arial"/>
          <w:b/>
          <w:sz w:val="24"/>
          <w:szCs w:val="24"/>
        </w:rPr>
        <w:lastRenderedPageBreak/>
        <w:t>References:</w:t>
      </w:r>
      <w:bookmarkEnd w:id="21"/>
      <w:r w:rsidRPr="003A75FC">
        <w:rPr>
          <w:rFonts w:ascii="Arial" w:eastAsia="Times New Roman" w:hAnsi="Arial" w:cs="Arial"/>
          <w:b/>
          <w:sz w:val="24"/>
          <w:szCs w:val="24"/>
        </w:rPr>
        <w:t xml:space="preserve"> </w:t>
      </w:r>
    </w:p>
    <w:p w:rsidR="003A75FC" w:rsidRPr="003A75FC" w:rsidRDefault="003A75FC" w:rsidP="003A75FC">
      <w:pPr>
        <w:spacing w:before="100" w:beforeAutospacing="1" w:after="100" w:afterAutospacing="1" w:line="360" w:lineRule="auto"/>
        <w:jc w:val="both"/>
        <w:rPr>
          <w:rFonts w:ascii="Arial" w:eastAsia="Times New Roman" w:hAnsi="Arial" w:cs="Arial"/>
          <w:color w:val="000000"/>
        </w:rPr>
      </w:pPr>
      <w:r w:rsidRPr="003A75FC">
        <w:rPr>
          <w:rFonts w:ascii="Arial" w:eastAsia="Times New Roman" w:hAnsi="Arial" w:cs="Arial"/>
          <w:color w:val="000000"/>
        </w:rPr>
        <w:t>Anderson, J., &amp; Brown, L. (2021). </w:t>
      </w:r>
      <w:r w:rsidRPr="003A75FC">
        <w:rPr>
          <w:rFonts w:ascii="Arial" w:eastAsia="Times New Roman" w:hAnsi="Arial" w:cs="Arial"/>
          <w:i/>
          <w:iCs/>
          <w:color w:val="000000"/>
        </w:rPr>
        <w:t>Sustainability in the hospitality industry: Trends and impacts</w:t>
      </w:r>
      <w:r w:rsidRPr="003A75FC">
        <w:rPr>
          <w:rFonts w:ascii="Arial" w:eastAsia="Times New Roman" w:hAnsi="Arial" w:cs="Arial"/>
          <w:color w:val="000000"/>
        </w:rPr>
        <w:t>. Green Hotel Journal, 15(4), 34-47.</w:t>
      </w:r>
    </w:p>
    <w:p w:rsidR="003A75FC" w:rsidRPr="003A75FC" w:rsidRDefault="003A75FC" w:rsidP="003A75FC">
      <w:pPr>
        <w:spacing w:before="100" w:beforeAutospacing="1" w:after="100" w:afterAutospacing="1" w:line="360" w:lineRule="auto"/>
        <w:jc w:val="both"/>
        <w:rPr>
          <w:rFonts w:ascii="Arial" w:eastAsia="Times New Roman" w:hAnsi="Arial" w:cs="Arial"/>
          <w:color w:val="000000"/>
        </w:rPr>
      </w:pPr>
      <w:r w:rsidRPr="003A75FC">
        <w:rPr>
          <w:rFonts w:ascii="Arial" w:eastAsia="Times New Roman" w:hAnsi="Arial" w:cs="Arial"/>
          <w:color w:val="000000"/>
        </w:rPr>
        <w:t>Anderson, L. (2020). </w:t>
      </w:r>
      <w:r w:rsidRPr="003A75FC">
        <w:rPr>
          <w:rFonts w:ascii="Arial" w:eastAsia="Times New Roman" w:hAnsi="Arial" w:cs="Arial"/>
          <w:i/>
          <w:iCs/>
          <w:color w:val="000000"/>
        </w:rPr>
        <w:t>Sustainable Hospitality Operations</w:t>
      </w:r>
      <w:r w:rsidRPr="003A75FC">
        <w:rPr>
          <w:rFonts w:ascii="Arial" w:eastAsia="Times New Roman" w:hAnsi="Arial" w:cs="Arial"/>
          <w:color w:val="000000"/>
        </w:rPr>
        <w:t>. Wiley.</w:t>
      </w:r>
    </w:p>
    <w:p w:rsidR="003A75FC" w:rsidRPr="003A75FC" w:rsidRDefault="003A75FC" w:rsidP="003A75FC">
      <w:pPr>
        <w:spacing w:before="100" w:beforeAutospacing="1" w:after="100" w:afterAutospacing="1" w:line="360" w:lineRule="auto"/>
        <w:jc w:val="both"/>
        <w:rPr>
          <w:rFonts w:ascii="Arial" w:eastAsia="Times New Roman" w:hAnsi="Arial" w:cs="Arial"/>
          <w:color w:val="000000"/>
        </w:rPr>
      </w:pPr>
      <w:r w:rsidRPr="003A75FC">
        <w:rPr>
          <w:rFonts w:ascii="Arial" w:eastAsia="Times New Roman" w:hAnsi="Arial" w:cs="Arial"/>
          <w:color w:val="000000"/>
        </w:rPr>
        <w:t>Anderson, L., &amp; Brown, R. (2021). </w:t>
      </w:r>
      <w:r w:rsidRPr="003A75FC">
        <w:rPr>
          <w:rFonts w:ascii="Arial" w:eastAsia="Times New Roman" w:hAnsi="Arial" w:cs="Arial"/>
          <w:i/>
          <w:iCs/>
          <w:color w:val="000000"/>
        </w:rPr>
        <w:t>Eco-Friendly Solutions for Urban Hotels</w:t>
      </w:r>
      <w:r w:rsidRPr="003A75FC">
        <w:rPr>
          <w:rFonts w:ascii="Arial" w:eastAsia="Times New Roman" w:hAnsi="Arial" w:cs="Arial"/>
          <w:color w:val="000000"/>
        </w:rPr>
        <w:t>. Green Press.</w:t>
      </w:r>
    </w:p>
    <w:p w:rsidR="003A75FC" w:rsidRPr="003A75FC" w:rsidRDefault="003A75FC" w:rsidP="003A75FC">
      <w:pPr>
        <w:spacing w:before="100" w:beforeAutospacing="1" w:after="100" w:afterAutospacing="1" w:line="360" w:lineRule="auto"/>
        <w:jc w:val="both"/>
        <w:rPr>
          <w:rFonts w:ascii="Arial" w:eastAsia="Times New Roman" w:hAnsi="Arial" w:cs="Arial"/>
          <w:color w:val="000000"/>
        </w:rPr>
      </w:pPr>
      <w:r w:rsidRPr="003A75FC">
        <w:rPr>
          <w:rFonts w:ascii="Arial" w:eastAsia="Times New Roman" w:hAnsi="Arial" w:cs="Arial"/>
          <w:color w:val="000000"/>
        </w:rPr>
        <w:t>Becker, M., &amp; Jones, T. (2020). </w:t>
      </w:r>
      <w:r w:rsidRPr="003A75FC">
        <w:rPr>
          <w:rFonts w:ascii="Arial" w:eastAsia="Times New Roman" w:hAnsi="Arial" w:cs="Arial"/>
          <w:i/>
          <w:iCs/>
          <w:color w:val="000000"/>
        </w:rPr>
        <w:t>The Future of Green Hotels</w:t>
      </w:r>
      <w:r w:rsidRPr="003A75FC">
        <w:rPr>
          <w:rFonts w:ascii="Arial" w:eastAsia="Times New Roman" w:hAnsi="Arial" w:cs="Arial"/>
          <w:color w:val="000000"/>
        </w:rPr>
        <w:t>. Cambridge University Press.</w:t>
      </w:r>
    </w:p>
    <w:p w:rsidR="003A75FC" w:rsidRPr="003A75FC" w:rsidRDefault="003A75FC" w:rsidP="003A75FC">
      <w:pPr>
        <w:spacing w:before="100" w:beforeAutospacing="1" w:after="100" w:afterAutospacing="1" w:line="360" w:lineRule="auto"/>
        <w:jc w:val="both"/>
        <w:rPr>
          <w:rFonts w:ascii="Arial" w:eastAsia="Times New Roman" w:hAnsi="Arial" w:cs="Arial"/>
          <w:color w:val="000000"/>
        </w:rPr>
      </w:pPr>
      <w:r w:rsidRPr="003A75FC">
        <w:rPr>
          <w:rFonts w:ascii="Arial" w:eastAsia="Times New Roman" w:hAnsi="Arial" w:cs="Arial"/>
          <w:color w:val="000000"/>
        </w:rPr>
        <w:t>Carroll, D., &amp; Smith, P. (2021). "Water Recycling in Urban Hotels: A Review". </w:t>
      </w:r>
      <w:r w:rsidRPr="003A75FC">
        <w:rPr>
          <w:rFonts w:ascii="Arial" w:eastAsia="Times New Roman" w:hAnsi="Arial" w:cs="Arial"/>
          <w:i/>
          <w:iCs/>
          <w:color w:val="000000"/>
        </w:rPr>
        <w:t>Journal of Environmental Studies</w:t>
      </w:r>
      <w:r w:rsidRPr="003A75FC">
        <w:rPr>
          <w:rFonts w:ascii="Arial" w:eastAsia="Times New Roman" w:hAnsi="Arial" w:cs="Arial"/>
          <w:color w:val="000000"/>
        </w:rPr>
        <w:t>, 45(2), 67-89.</w:t>
      </w:r>
    </w:p>
    <w:p w:rsidR="003A75FC" w:rsidRPr="003A75FC" w:rsidRDefault="003A75FC" w:rsidP="003A75FC">
      <w:pPr>
        <w:spacing w:before="100" w:beforeAutospacing="1" w:after="100" w:afterAutospacing="1" w:line="360" w:lineRule="auto"/>
        <w:jc w:val="both"/>
        <w:rPr>
          <w:rFonts w:ascii="Arial" w:eastAsia="Times New Roman" w:hAnsi="Arial" w:cs="Arial"/>
          <w:color w:val="000000"/>
        </w:rPr>
      </w:pPr>
      <w:r w:rsidRPr="003A75FC">
        <w:rPr>
          <w:rFonts w:ascii="Arial" w:eastAsia="Times New Roman" w:hAnsi="Arial" w:cs="Arial"/>
          <w:color w:val="000000"/>
        </w:rPr>
        <w:t>Green Hotels Association. (2022). "Eco Certifications for Hotels". </w:t>
      </w:r>
      <w:hyperlink r:id="rId9" w:tgtFrame="_new" w:history="1">
        <w:r w:rsidRPr="003A75FC">
          <w:rPr>
            <w:rFonts w:ascii="Arial" w:eastAsia="Times New Roman" w:hAnsi="Arial" w:cs="Arial"/>
            <w:color w:val="0000FF"/>
            <w:u w:val="single"/>
          </w:rPr>
          <w:t>Green Hotels Association</w:t>
        </w:r>
      </w:hyperlink>
      <w:r w:rsidRPr="003A75FC">
        <w:rPr>
          <w:rFonts w:ascii="Arial" w:eastAsia="Times New Roman" w:hAnsi="Arial" w:cs="Arial"/>
          <w:color w:val="000000"/>
        </w:rPr>
        <w:t>.</w:t>
      </w:r>
    </w:p>
    <w:p w:rsidR="003A75FC" w:rsidRPr="003A75FC" w:rsidRDefault="003A75FC" w:rsidP="003A75FC">
      <w:pPr>
        <w:spacing w:before="100" w:beforeAutospacing="1" w:after="100" w:afterAutospacing="1" w:line="360" w:lineRule="auto"/>
        <w:jc w:val="both"/>
        <w:rPr>
          <w:rFonts w:ascii="Arial" w:eastAsia="Times New Roman" w:hAnsi="Arial" w:cs="Arial"/>
          <w:color w:val="000000"/>
        </w:rPr>
      </w:pPr>
      <w:r w:rsidRPr="003A75FC">
        <w:rPr>
          <w:rFonts w:ascii="Arial" w:eastAsia="Times New Roman" w:hAnsi="Arial" w:cs="Arial"/>
          <w:color w:val="000000"/>
        </w:rPr>
        <w:t>Green, T. (2019). </w:t>
      </w:r>
      <w:r w:rsidRPr="003A75FC">
        <w:rPr>
          <w:rFonts w:ascii="Arial" w:eastAsia="Times New Roman" w:hAnsi="Arial" w:cs="Arial"/>
          <w:i/>
          <w:iCs/>
          <w:color w:val="000000"/>
        </w:rPr>
        <w:t>Sustainable Tourism and Hospitality Management</w:t>
      </w:r>
      <w:r w:rsidRPr="003A75FC">
        <w:rPr>
          <w:rFonts w:ascii="Arial" w:eastAsia="Times New Roman" w:hAnsi="Arial" w:cs="Arial"/>
          <w:color w:val="000000"/>
        </w:rPr>
        <w:t>. Routledge.</w:t>
      </w:r>
    </w:p>
    <w:p w:rsidR="003A75FC" w:rsidRPr="003A75FC" w:rsidRDefault="003A75FC" w:rsidP="003A75FC">
      <w:pPr>
        <w:spacing w:before="100" w:beforeAutospacing="1" w:after="100" w:afterAutospacing="1" w:line="360" w:lineRule="auto"/>
        <w:jc w:val="both"/>
        <w:rPr>
          <w:rFonts w:ascii="Arial" w:eastAsia="Times New Roman" w:hAnsi="Arial" w:cs="Arial"/>
          <w:color w:val="000000"/>
        </w:rPr>
      </w:pPr>
      <w:r w:rsidRPr="003A75FC">
        <w:rPr>
          <w:rFonts w:ascii="Arial" w:eastAsia="Times New Roman" w:hAnsi="Arial" w:cs="Arial"/>
          <w:color w:val="000000"/>
        </w:rPr>
        <w:t>Harris, P. (2020). "Hotel Water Conservation". </w:t>
      </w:r>
      <w:r w:rsidRPr="003A75FC">
        <w:rPr>
          <w:rFonts w:ascii="Arial" w:eastAsia="Times New Roman" w:hAnsi="Arial" w:cs="Arial"/>
          <w:i/>
          <w:iCs/>
          <w:color w:val="000000"/>
        </w:rPr>
        <w:t>Hospitality Quarterly</w:t>
      </w:r>
      <w:r w:rsidRPr="003A75FC">
        <w:rPr>
          <w:rFonts w:ascii="Arial" w:eastAsia="Times New Roman" w:hAnsi="Arial" w:cs="Arial"/>
          <w:color w:val="000000"/>
        </w:rPr>
        <w:t>, 36(1), 45-59.</w:t>
      </w:r>
    </w:p>
    <w:p w:rsidR="003A75FC" w:rsidRPr="003A75FC" w:rsidRDefault="003A75FC" w:rsidP="003A75FC">
      <w:pPr>
        <w:spacing w:before="100" w:beforeAutospacing="1" w:after="100" w:afterAutospacing="1" w:line="360" w:lineRule="auto"/>
        <w:jc w:val="both"/>
        <w:rPr>
          <w:rFonts w:ascii="Arial" w:eastAsia="Times New Roman" w:hAnsi="Arial" w:cs="Arial"/>
          <w:color w:val="000000"/>
        </w:rPr>
      </w:pPr>
      <w:r w:rsidRPr="003A75FC">
        <w:rPr>
          <w:rFonts w:ascii="Arial" w:eastAsia="Times New Roman" w:hAnsi="Arial" w:cs="Arial"/>
          <w:color w:val="000000"/>
        </w:rPr>
        <w:t>Hotel Verde. (2022). "Sustainability Features at Hotel Verde". </w:t>
      </w:r>
      <w:hyperlink r:id="rId10" w:tgtFrame="_new" w:history="1">
        <w:r w:rsidRPr="003A75FC">
          <w:rPr>
            <w:rFonts w:ascii="Arial" w:eastAsia="Times New Roman" w:hAnsi="Arial" w:cs="Arial"/>
            <w:color w:val="0000FF"/>
            <w:u w:val="single"/>
          </w:rPr>
          <w:t>Hotel Verde</w:t>
        </w:r>
      </w:hyperlink>
      <w:r w:rsidRPr="003A75FC">
        <w:rPr>
          <w:rFonts w:ascii="Arial" w:eastAsia="Times New Roman" w:hAnsi="Arial" w:cs="Arial"/>
          <w:color w:val="000000"/>
        </w:rPr>
        <w:t>.</w:t>
      </w:r>
    </w:p>
    <w:p w:rsidR="003A75FC" w:rsidRPr="003A75FC" w:rsidRDefault="003A75FC" w:rsidP="003A75FC">
      <w:pPr>
        <w:spacing w:before="100" w:beforeAutospacing="1" w:after="100" w:afterAutospacing="1" w:line="360" w:lineRule="auto"/>
        <w:jc w:val="both"/>
        <w:rPr>
          <w:rFonts w:ascii="Arial" w:eastAsia="Times New Roman" w:hAnsi="Arial" w:cs="Arial"/>
          <w:color w:val="000000"/>
        </w:rPr>
      </w:pPr>
      <w:r w:rsidRPr="003A75FC">
        <w:rPr>
          <w:rFonts w:ascii="Arial" w:eastAsia="Times New Roman" w:hAnsi="Arial" w:cs="Arial"/>
          <w:color w:val="000000"/>
        </w:rPr>
        <w:t>Johnson, A. (2020). "Greener Practices in the Hospitality Industry". </w:t>
      </w:r>
      <w:r w:rsidRPr="003A75FC">
        <w:rPr>
          <w:rFonts w:ascii="Arial" w:eastAsia="Times New Roman" w:hAnsi="Arial" w:cs="Arial"/>
          <w:i/>
          <w:iCs/>
          <w:color w:val="000000"/>
        </w:rPr>
        <w:t>Environmental Hospitality Review</w:t>
      </w:r>
      <w:r w:rsidRPr="003A75FC">
        <w:rPr>
          <w:rFonts w:ascii="Arial" w:eastAsia="Times New Roman" w:hAnsi="Arial" w:cs="Arial"/>
          <w:color w:val="000000"/>
        </w:rPr>
        <w:t>, 18(3), 123-135.</w:t>
      </w:r>
    </w:p>
    <w:p w:rsidR="003A75FC" w:rsidRPr="003A75FC" w:rsidRDefault="003A75FC" w:rsidP="003A75FC">
      <w:pPr>
        <w:spacing w:before="100" w:beforeAutospacing="1" w:after="100" w:afterAutospacing="1" w:line="360" w:lineRule="auto"/>
        <w:jc w:val="both"/>
        <w:rPr>
          <w:rFonts w:ascii="Arial" w:eastAsia="Times New Roman" w:hAnsi="Arial" w:cs="Arial"/>
          <w:color w:val="000000"/>
        </w:rPr>
      </w:pPr>
      <w:r w:rsidRPr="003A75FC">
        <w:rPr>
          <w:rFonts w:ascii="Arial" w:eastAsia="Times New Roman" w:hAnsi="Arial" w:cs="Arial"/>
          <w:color w:val="000000"/>
        </w:rPr>
        <w:t>Johnson, R. (2022). </w:t>
      </w:r>
      <w:r w:rsidRPr="003A75FC">
        <w:rPr>
          <w:rFonts w:ascii="Arial" w:eastAsia="Times New Roman" w:hAnsi="Arial" w:cs="Arial"/>
          <w:i/>
          <w:iCs/>
          <w:color w:val="000000"/>
        </w:rPr>
        <w:t>Eco-friendly trends in hotel management</w:t>
      </w:r>
      <w:r w:rsidRPr="003A75FC">
        <w:rPr>
          <w:rFonts w:ascii="Arial" w:eastAsia="Times New Roman" w:hAnsi="Arial" w:cs="Arial"/>
          <w:color w:val="000000"/>
        </w:rPr>
        <w:t>. Journal of Sustainable Tourism, 28(2), 112-125.</w:t>
      </w:r>
    </w:p>
    <w:p w:rsidR="003A75FC" w:rsidRPr="003A75FC" w:rsidRDefault="003A75FC" w:rsidP="003A75FC">
      <w:pPr>
        <w:spacing w:before="100" w:beforeAutospacing="1" w:after="100" w:afterAutospacing="1" w:line="360" w:lineRule="auto"/>
        <w:jc w:val="both"/>
        <w:rPr>
          <w:rFonts w:ascii="Arial" w:eastAsia="Times New Roman" w:hAnsi="Arial" w:cs="Arial"/>
          <w:color w:val="000000"/>
        </w:rPr>
      </w:pPr>
      <w:r w:rsidRPr="003A75FC">
        <w:rPr>
          <w:rFonts w:ascii="Arial" w:eastAsia="Times New Roman" w:hAnsi="Arial" w:cs="Arial"/>
          <w:color w:val="000000"/>
        </w:rPr>
        <w:t>Jones, T. (2021). "Greywater Systems in Hospitality". </w:t>
      </w:r>
      <w:r w:rsidRPr="003A75FC">
        <w:rPr>
          <w:rFonts w:ascii="Arial" w:eastAsia="Times New Roman" w:hAnsi="Arial" w:cs="Arial"/>
          <w:i/>
          <w:iCs/>
          <w:color w:val="000000"/>
        </w:rPr>
        <w:t>Journal of Green Construction</w:t>
      </w:r>
      <w:r w:rsidRPr="003A75FC">
        <w:rPr>
          <w:rFonts w:ascii="Arial" w:eastAsia="Times New Roman" w:hAnsi="Arial" w:cs="Arial"/>
          <w:color w:val="000000"/>
        </w:rPr>
        <w:t>, 52(4), 198-211.</w:t>
      </w:r>
    </w:p>
    <w:p w:rsidR="003A75FC" w:rsidRPr="003A75FC" w:rsidRDefault="003A75FC" w:rsidP="003A75FC">
      <w:pPr>
        <w:spacing w:before="100" w:beforeAutospacing="1" w:after="100" w:afterAutospacing="1" w:line="360" w:lineRule="auto"/>
        <w:jc w:val="both"/>
        <w:rPr>
          <w:rFonts w:ascii="Arial" w:eastAsia="Times New Roman" w:hAnsi="Arial" w:cs="Arial"/>
          <w:color w:val="000000"/>
        </w:rPr>
      </w:pPr>
      <w:r w:rsidRPr="003A75FC">
        <w:rPr>
          <w:rFonts w:ascii="Arial" w:eastAsia="Times New Roman" w:hAnsi="Arial" w:cs="Arial"/>
          <w:color w:val="000000"/>
        </w:rPr>
        <w:t>Jones, T., &amp; Becker, M. (2020). </w:t>
      </w:r>
      <w:r w:rsidRPr="003A75FC">
        <w:rPr>
          <w:rFonts w:ascii="Arial" w:eastAsia="Times New Roman" w:hAnsi="Arial" w:cs="Arial"/>
          <w:i/>
          <w:iCs/>
          <w:color w:val="000000"/>
        </w:rPr>
        <w:t>Water Recycling Technologies for Hotels</w:t>
      </w:r>
      <w:r w:rsidRPr="003A75FC">
        <w:rPr>
          <w:rFonts w:ascii="Arial" w:eastAsia="Times New Roman" w:hAnsi="Arial" w:cs="Arial"/>
          <w:color w:val="000000"/>
        </w:rPr>
        <w:t>. Palgrave Macmillan.</w:t>
      </w:r>
    </w:p>
    <w:p w:rsidR="003A75FC" w:rsidRPr="003A75FC" w:rsidRDefault="003A75FC" w:rsidP="003A75FC">
      <w:pPr>
        <w:spacing w:before="100" w:beforeAutospacing="1" w:after="100" w:afterAutospacing="1" w:line="360" w:lineRule="auto"/>
        <w:jc w:val="both"/>
        <w:rPr>
          <w:rFonts w:ascii="Arial" w:eastAsia="Times New Roman" w:hAnsi="Arial" w:cs="Arial"/>
          <w:color w:val="000000"/>
        </w:rPr>
      </w:pPr>
      <w:r w:rsidRPr="003A75FC">
        <w:rPr>
          <w:rFonts w:ascii="Arial" w:eastAsia="Times New Roman" w:hAnsi="Arial" w:cs="Arial"/>
          <w:color w:val="000000"/>
        </w:rPr>
        <w:lastRenderedPageBreak/>
        <w:t>Jones, T., &amp; Reed, L. (2021). "Integrating Green Practices in Urban Hotels". </w:t>
      </w:r>
      <w:r w:rsidRPr="003A75FC">
        <w:rPr>
          <w:rFonts w:ascii="Arial" w:eastAsia="Times New Roman" w:hAnsi="Arial" w:cs="Arial"/>
          <w:i/>
          <w:iCs/>
          <w:color w:val="000000"/>
        </w:rPr>
        <w:t>London Business Review</w:t>
      </w:r>
      <w:r w:rsidRPr="003A75FC">
        <w:rPr>
          <w:rFonts w:ascii="Arial" w:eastAsia="Times New Roman" w:hAnsi="Arial" w:cs="Arial"/>
          <w:color w:val="000000"/>
        </w:rPr>
        <w:t>, 22(6), 34-50.</w:t>
      </w:r>
    </w:p>
    <w:p w:rsidR="003A75FC" w:rsidRPr="003A75FC" w:rsidRDefault="003A75FC" w:rsidP="003A75FC">
      <w:pPr>
        <w:spacing w:before="100" w:beforeAutospacing="1" w:after="100" w:afterAutospacing="1" w:line="360" w:lineRule="auto"/>
        <w:jc w:val="both"/>
        <w:rPr>
          <w:rFonts w:ascii="Arial" w:eastAsia="Times New Roman" w:hAnsi="Arial" w:cs="Arial"/>
          <w:color w:val="000000"/>
        </w:rPr>
      </w:pPr>
      <w:r w:rsidRPr="003A75FC">
        <w:rPr>
          <w:rFonts w:ascii="Arial" w:eastAsia="Times New Roman" w:hAnsi="Arial" w:cs="Arial"/>
          <w:color w:val="000000"/>
        </w:rPr>
        <w:t>Keller, P. (2021). </w:t>
      </w:r>
      <w:r w:rsidRPr="003A75FC">
        <w:rPr>
          <w:rFonts w:ascii="Arial" w:eastAsia="Times New Roman" w:hAnsi="Arial" w:cs="Arial"/>
          <w:i/>
          <w:iCs/>
          <w:color w:val="000000"/>
        </w:rPr>
        <w:t>Sustainable Operations in the Hotel Industry</w:t>
      </w:r>
      <w:r w:rsidRPr="003A75FC">
        <w:rPr>
          <w:rFonts w:ascii="Arial" w:eastAsia="Times New Roman" w:hAnsi="Arial" w:cs="Arial"/>
          <w:color w:val="000000"/>
        </w:rPr>
        <w:t>. Pearson.</w:t>
      </w:r>
    </w:p>
    <w:p w:rsidR="003A75FC" w:rsidRPr="003A75FC" w:rsidRDefault="003A75FC" w:rsidP="003A75FC">
      <w:pPr>
        <w:spacing w:before="100" w:beforeAutospacing="1" w:after="100" w:afterAutospacing="1" w:line="360" w:lineRule="auto"/>
        <w:jc w:val="both"/>
        <w:rPr>
          <w:rFonts w:ascii="Arial" w:eastAsia="Times New Roman" w:hAnsi="Arial" w:cs="Arial"/>
          <w:color w:val="000000"/>
        </w:rPr>
      </w:pPr>
      <w:r w:rsidRPr="003A75FC">
        <w:rPr>
          <w:rFonts w:ascii="Arial" w:eastAsia="Times New Roman" w:hAnsi="Arial" w:cs="Arial"/>
          <w:color w:val="000000"/>
        </w:rPr>
        <w:t>Levy, S., &amp; Phillips, J. (2022). "Cost-Benefit Analysis of Green Hotel Technologies". </w:t>
      </w:r>
      <w:r w:rsidRPr="003A75FC">
        <w:rPr>
          <w:rFonts w:ascii="Arial" w:eastAsia="Times New Roman" w:hAnsi="Arial" w:cs="Arial"/>
          <w:i/>
          <w:iCs/>
          <w:color w:val="000000"/>
        </w:rPr>
        <w:t>Sustainable Business Journal</w:t>
      </w:r>
      <w:r w:rsidRPr="003A75FC">
        <w:rPr>
          <w:rFonts w:ascii="Arial" w:eastAsia="Times New Roman" w:hAnsi="Arial" w:cs="Arial"/>
          <w:color w:val="000000"/>
        </w:rPr>
        <w:t>, 31(1), 44-59.</w:t>
      </w:r>
    </w:p>
    <w:p w:rsidR="003A75FC" w:rsidRPr="003A75FC" w:rsidRDefault="003A75FC" w:rsidP="003A75FC">
      <w:pPr>
        <w:spacing w:before="100" w:beforeAutospacing="1" w:after="100" w:afterAutospacing="1" w:line="360" w:lineRule="auto"/>
        <w:jc w:val="both"/>
        <w:rPr>
          <w:rFonts w:ascii="Arial" w:eastAsia="Times New Roman" w:hAnsi="Arial" w:cs="Arial"/>
          <w:color w:val="000000"/>
        </w:rPr>
      </w:pPr>
      <w:r w:rsidRPr="003A75FC">
        <w:rPr>
          <w:rFonts w:ascii="Arial" w:eastAsia="Times New Roman" w:hAnsi="Arial" w:cs="Arial"/>
          <w:color w:val="000000"/>
        </w:rPr>
        <w:t>Miller, A. (2020). </w:t>
      </w:r>
      <w:r w:rsidRPr="003A75FC">
        <w:rPr>
          <w:rFonts w:ascii="Arial" w:eastAsia="Times New Roman" w:hAnsi="Arial" w:cs="Arial"/>
          <w:i/>
          <w:iCs/>
          <w:color w:val="000000"/>
        </w:rPr>
        <w:t>Energy Efficiency in Hotels</w:t>
      </w:r>
      <w:r w:rsidRPr="003A75FC">
        <w:rPr>
          <w:rFonts w:ascii="Arial" w:eastAsia="Times New Roman" w:hAnsi="Arial" w:cs="Arial"/>
          <w:color w:val="000000"/>
        </w:rPr>
        <w:t>. Routledge.</w:t>
      </w:r>
    </w:p>
    <w:p w:rsidR="003A75FC" w:rsidRPr="003A75FC" w:rsidRDefault="003A75FC" w:rsidP="003A75FC">
      <w:pPr>
        <w:spacing w:before="100" w:beforeAutospacing="1" w:after="100" w:afterAutospacing="1" w:line="360" w:lineRule="auto"/>
        <w:jc w:val="both"/>
        <w:rPr>
          <w:rFonts w:ascii="Arial" w:eastAsia="Times New Roman" w:hAnsi="Arial" w:cs="Arial"/>
          <w:color w:val="000000"/>
        </w:rPr>
      </w:pPr>
      <w:r w:rsidRPr="003A75FC">
        <w:rPr>
          <w:rFonts w:ascii="Arial" w:eastAsia="Times New Roman" w:hAnsi="Arial" w:cs="Arial"/>
          <w:color w:val="000000"/>
        </w:rPr>
        <w:t>Phillips, J. (2021). "UK Regulations on Water Recycling in Hotels". </w:t>
      </w:r>
      <w:r w:rsidRPr="003A75FC">
        <w:rPr>
          <w:rFonts w:ascii="Arial" w:eastAsia="Times New Roman" w:hAnsi="Arial" w:cs="Arial"/>
          <w:i/>
          <w:iCs/>
          <w:color w:val="000000"/>
        </w:rPr>
        <w:t>British Hospitality Journal</w:t>
      </w:r>
      <w:r w:rsidRPr="003A75FC">
        <w:rPr>
          <w:rFonts w:ascii="Arial" w:eastAsia="Times New Roman" w:hAnsi="Arial" w:cs="Arial"/>
          <w:color w:val="000000"/>
        </w:rPr>
        <w:t>, 48(2), 99-113.</w:t>
      </w:r>
    </w:p>
    <w:p w:rsidR="003A75FC" w:rsidRPr="003A75FC" w:rsidRDefault="003A75FC" w:rsidP="003A75FC">
      <w:pPr>
        <w:spacing w:before="100" w:beforeAutospacing="1" w:after="100" w:afterAutospacing="1" w:line="360" w:lineRule="auto"/>
        <w:jc w:val="both"/>
        <w:rPr>
          <w:rFonts w:ascii="Arial" w:eastAsia="Times New Roman" w:hAnsi="Arial" w:cs="Arial"/>
          <w:color w:val="000000"/>
        </w:rPr>
      </w:pPr>
      <w:r w:rsidRPr="003A75FC">
        <w:rPr>
          <w:rFonts w:ascii="Arial" w:eastAsia="Times New Roman" w:hAnsi="Arial" w:cs="Arial"/>
          <w:color w:val="000000"/>
        </w:rPr>
        <w:t>Proximity Hotel. (2022). "Sustainability at Proximity Hotel". </w:t>
      </w:r>
      <w:hyperlink r:id="rId11" w:tgtFrame="_new" w:history="1">
        <w:r w:rsidRPr="003A75FC">
          <w:rPr>
            <w:rFonts w:ascii="Arial" w:eastAsia="Times New Roman" w:hAnsi="Arial" w:cs="Arial"/>
            <w:color w:val="0000FF"/>
            <w:u w:val="single"/>
          </w:rPr>
          <w:t>Proximity Hotel</w:t>
        </w:r>
      </w:hyperlink>
      <w:r w:rsidRPr="003A75FC">
        <w:rPr>
          <w:rFonts w:ascii="Arial" w:eastAsia="Times New Roman" w:hAnsi="Arial" w:cs="Arial"/>
          <w:color w:val="000000"/>
        </w:rPr>
        <w:t>.</w:t>
      </w:r>
    </w:p>
    <w:p w:rsidR="003A75FC" w:rsidRPr="003A75FC" w:rsidRDefault="003A75FC" w:rsidP="003A75FC">
      <w:pPr>
        <w:spacing w:before="100" w:beforeAutospacing="1" w:after="100" w:afterAutospacing="1" w:line="360" w:lineRule="auto"/>
        <w:jc w:val="both"/>
        <w:rPr>
          <w:rFonts w:ascii="Arial" w:eastAsia="Times New Roman" w:hAnsi="Arial" w:cs="Arial"/>
          <w:color w:val="000000"/>
        </w:rPr>
      </w:pPr>
      <w:r w:rsidRPr="003A75FC">
        <w:rPr>
          <w:rFonts w:ascii="Arial" w:eastAsia="Times New Roman" w:hAnsi="Arial" w:cs="Arial"/>
          <w:color w:val="000000"/>
        </w:rPr>
        <w:t>Smith, A., &amp; Green, P. (2021). </w:t>
      </w:r>
      <w:r w:rsidRPr="003A75FC">
        <w:rPr>
          <w:rFonts w:ascii="Arial" w:eastAsia="Times New Roman" w:hAnsi="Arial" w:cs="Arial"/>
          <w:i/>
          <w:iCs/>
          <w:color w:val="000000"/>
        </w:rPr>
        <w:t>Partnerships for sustainability: The role of environmental organizations in hospitality</w:t>
      </w:r>
      <w:r w:rsidRPr="003A75FC">
        <w:rPr>
          <w:rFonts w:ascii="Arial" w:eastAsia="Times New Roman" w:hAnsi="Arial" w:cs="Arial"/>
          <w:color w:val="000000"/>
        </w:rPr>
        <w:t>. International Journal of Hospitality Management, 45(3), 98-110.</w:t>
      </w:r>
    </w:p>
    <w:p w:rsidR="003A75FC" w:rsidRPr="003A75FC" w:rsidRDefault="003A75FC" w:rsidP="003A75FC">
      <w:pPr>
        <w:spacing w:before="100" w:beforeAutospacing="1" w:after="100" w:afterAutospacing="1" w:line="360" w:lineRule="auto"/>
        <w:jc w:val="both"/>
        <w:rPr>
          <w:rFonts w:ascii="Arial" w:eastAsia="Times New Roman" w:hAnsi="Arial" w:cs="Arial"/>
          <w:color w:val="000000"/>
        </w:rPr>
      </w:pPr>
      <w:r w:rsidRPr="003A75FC">
        <w:rPr>
          <w:rFonts w:ascii="Arial" w:eastAsia="Times New Roman" w:hAnsi="Arial" w:cs="Arial"/>
          <w:color w:val="000000"/>
        </w:rPr>
        <w:t>Smith, D. (2021). "Long-Term Financial Benefits of Greywater Recycling". </w:t>
      </w:r>
      <w:r w:rsidRPr="003A75FC">
        <w:rPr>
          <w:rFonts w:ascii="Arial" w:eastAsia="Times New Roman" w:hAnsi="Arial" w:cs="Arial"/>
          <w:i/>
          <w:iCs/>
          <w:color w:val="000000"/>
        </w:rPr>
        <w:t>Green Economy Review</w:t>
      </w:r>
      <w:r w:rsidRPr="003A75FC">
        <w:rPr>
          <w:rFonts w:ascii="Arial" w:eastAsia="Times New Roman" w:hAnsi="Arial" w:cs="Arial"/>
          <w:color w:val="000000"/>
        </w:rPr>
        <w:t>, 39(4), 102-116.</w:t>
      </w:r>
    </w:p>
    <w:p w:rsidR="003A75FC" w:rsidRPr="003A75FC" w:rsidRDefault="003A75FC" w:rsidP="003A75FC">
      <w:pPr>
        <w:spacing w:before="100" w:beforeAutospacing="1" w:after="100" w:afterAutospacing="1" w:line="360" w:lineRule="auto"/>
        <w:jc w:val="both"/>
        <w:rPr>
          <w:rFonts w:ascii="Arial" w:eastAsia="Times New Roman" w:hAnsi="Arial" w:cs="Arial"/>
          <w:color w:val="000000"/>
        </w:rPr>
      </w:pPr>
      <w:r w:rsidRPr="003A75FC">
        <w:rPr>
          <w:rFonts w:ascii="Arial" w:eastAsia="Times New Roman" w:hAnsi="Arial" w:cs="Arial"/>
          <w:color w:val="000000"/>
        </w:rPr>
        <w:t>Smith, D., &amp; Levy, S. (2020). </w:t>
      </w:r>
      <w:r w:rsidRPr="003A75FC">
        <w:rPr>
          <w:rFonts w:ascii="Arial" w:eastAsia="Times New Roman" w:hAnsi="Arial" w:cs="Arial"/>
          <w:i/>
          <w:iCs/>
          <w:color w:val="000000"/>
        </w:rPr>
        <w:t>Water Conservation Practices in Hotels</w:t>
      </w:r>
      <w:r w:rsidRPr="003A75FC">
        <w:rPr>
          <w:rFonts w:ascii="Arial" w:eastAsia="Times New Roman" w:hAnsi="Arial" w:cs="Arial"/>
          <w:color w:val="000000"/>
        </w:rPr>
        <w:t>. McGraw-Hill.</w:t>
      </w:r>
    </w:p>
    <w:p w:rsidR="003A75FC" w:rsidRPr="003A75FC" w:rsidRDefault="003A75FC" w:rsidP="003A75FC">
      <w:pPr>
        <w:spacing w:before="100" w:beforeAutospacing="1" w:after="100" w:afterAutospacing="1" w:line="360" w:lineRule="auto"/>
        <w:jc w:val="both"/>
        <w:rPr>
          <w:rFonts w:ascii="Arial" w:eastAsia="Times New Roman" w:hAnsi="Arial" w:cs="Arial"/>
          <w:color w:val="000000"/>
        </w:rPr>
      </w:pPr>
      <w:r w:rsidRPr="003A75FC">
        <w:rPr>
          <w:rFonts w:ascii="Arial" w:eastAsia="Times New Roman" w:hAnsi="Arial" w:cs="Arial"/>
          <w:color w:val="000000"/>
        </w:rPr>
        <w:t>Thompson, R. (2020). "Marriott International's Sustainability Strategy". </w:t>
      </w:r>
      <w:r w:rsidRPr="003A75FC">
        <w:rPr>
          <w:rFonts w:ascii="Arial" w:eastAsia="Times New Roman" w:hAnsi="Arial" w:cs="Arial"/>
          <w:i/>
          <w:iCs/>
          <w:color w:val="000000"/>
        </w:rPr>
        <w:t>Hospitality Leadership Quarterly</w:t>
      </w:r>
      <w:r w:rsidRPr="003A75FC">
        <w:rPr>
          <w:rFonts w:ascii="Arial" w:eastAsia="Times New Roman" w:hAnsi="Arial" w:cs="Arial"/>
          <w:color w:val="000000"/>
        </w:rPr>
        <w:t>, 15(3), 77-91.</w:t>
      </w:r>
    </w:p>
    <w:p w:rsidR="003A75FC" w:rsidRPr="003A75FC" w:rsidRDefault="003A75FC" w:rsidP="003A75FC">
      <w:pPr>
        <w:spacing w:before="100" w:beforeAutospacing="1" w:after="100" w:afterAutospacing="1" w:line="360" w:lineRule="auto"/>
        <w:jc w:val="both"/>
        <w:rPr>
          <w:rFonts w:ascii="Arial" w:eastAsia="Times New Roman" w:hAnsi="Arial" w:cs="Arial"/>
          <w:color w:val="000000"/>
        </w:rPr>
      </w:pPr>
      <w:r w:rsidRPr="003A75FC">
        <w:rPr>
          <w:rFonts w:ascii="Arial" w:eastAsia="Times New Roman" w:hAnsi="Arial" w:cs="Arial"/>
          <w:color w:val="000000"/>
        </w:rPr>
        <w:t>White, K. (2019). </w:t>
      </w:r>
      <w:r w:rsidRPr="003A75FC">
        <w:rPr>
          <w:rFonts w:ascii="Arial" w:eastAsia="Times New Roman" w:hAnsi="Arial" w:cs="Arial"/>
          <w:i/>
          <w:iCs/>
          <w:color w:val="000000"/>
        </w:rPr>
        <w:t>Sustainable Water Use in Hotels</w:t>
      </w:r>
      <w:r w:rsidRPr="003A75FC">
        <w:rPr>
          <w:rFonts w:ascii="Arial" w:eastAsia="Times New Roman" w:hAnsi="Arial" w:cs="Arial"/>
          <w:color w:val="000000"/>
        </w:rPr>
        <w:t>. Palgrave Macmillan.</w:t>
      </w:r>
    </w:p>
    <w:p w:rsidR="003A75FC" w:rsidRPr="003A75FC" w:rsidRDefault="003A75FC" w:rsidP="003A75FC">
      <w:pPr>
        <w:spacing w:before="100" w:beforeAutospacing="1" w:after="100" w:afterAutospacing="1" w:line="360" w:lineRule="auto"/>
        <w:jc w:val="both"/>
        <w:rPr>
          <w:rFonts w:ascii="Arial" w:eastAsia="Times New Roman" w:hAnsi="Arial" w:cs="Arial"/>
          <w:color w:val="000000"/>
        </w:rPr>
      </w:pPr>
      <w:r w:rsidRPr="003A75FC">
        <w:rPr>
          <w:rFonts w:ascii="Arial" w:eastAsia="Times New Roman" w:hAnsi="Arial" w:cs="Arial"/>
          <w:color w:val="000000"/>
        </w:rPr>
        <w:t>Williams, H. (2022). "Market Demand for Eco-Friendly Hotels". </w:t>
      </w:r>
      <w:r w:rsidRPr="003A75FC">
        <w:rPr>
          <w:rFonts w:ascii="Arial" w:eastAsia="Times New Roman" w:hAnsi="Arial" w:cs="Arial"/>
          <w:i/>
          <w:iCs/>
          <w:color w:val="000000"/>
        </w:rPr>
        <w:t>Journal of Consumer Trends</w:t>
      </w:r>
      <w:r w:rsidRPr="003A75FC">
        <w:rPr>
          <w:rFonts w:ascii="Arial" w:eastAsia="Times New Roman" w:hAnsi="Arial" w:cs="Arial"/>
          <w:color w:val="000000"/>
        </w:rPr>
        <w:t>, 12(1), 34-48.</w:t>
      </w:r>
    </w:p>
    <w:p w:rsidR="003A75FC" w:rsidRPr="003A75FC" w:rsidRDefault="003A75FC" w:rsidP="003A75FC">
      <w:pPr>
        <w:spacing w:before="100" w:beforeAutospacing="1" w:after="100" w:afterAutospacing="1" w:line="360" w:lineRule="auto"/>
        <w:jc w:val="both"/>
        <w:rPr>
          <w:rFonts w:ascii="Arial" w:eastAsia="Times New Roman" w:hAnsi="Arial" w:cs="Arial"/>
          <w:color w:val="000000"/>
        </w:rPr>
      </w:pPr>
      <w:r w:rsidRPr="003A75FC">
        <w:rPr>
          <w:rFonts w:ascii="Arial" w:eastAsia="Times New Roman" w:hAnsi="Arial" w:cs="Arial"/>
          <w:color w:val="000000"/>
        </w:rPr>
        <w:t>Williams, T. (2020). </w:t>
      </w:r>
      <w:r w:rsidRPr="003A75FC">
        <w:rPr>
          <w:rFonts w:ascii="Arial" w:eastAsia="Times New Roman" w:hAnsi="Arial" w:cs="Arial"/>
          <w:i/>
          <w:iCs/>
          <w:color w:val="000000"/>
        </w:rPr>
        <w:t>Consumer preferences for sustainable travel options</w:t>
      </w:r>
      <w:r w:rsidRPr="003A75FC">
        <w:rPr>
          <w:rFonts w:ascii="Arial" w:eastAsia="Times New Roman" w:hAnsi="Arial" w:cs="Arial"/>
          <w:color w:val="000000"/>
        </w:rPr>
        <w:t>. Journal of Tourism Research, 18(1), 45-58.</w:t>
      </w:r>
    </w:p>
    <w:p w:rsidR="003A75FC" w:rsidRDefault="003A75FC" w:rsidP="003A75FC">
      <w:pPr>
        <w:spacing w:before="100" w:beforeAutospacing="1" w:after="100" w:afterAutospacing="1" w:line="360" w:lineRule="auto"/>
        <w:jc w:val="both"/>
        <w:rPr>
          <w:rFonts w:ascii="Arial" w:eastAsia="Times New Roman" w:hAnsi="Arial" w:cs="Arial"/>
          <w:color w:val="000000"/>
        </w:rPr>
      </w:pPr>
      <w:r w:rsidRPr="003A75FC">
        <w:rPr>
          <w:rFonts w:ascii="Arial" w:eastAsia="Times New Roman" w:hAnsi="Arial" w:cs="Arial"/>
          <w:color w:val="000000"/>
        </w:rPr>
        <w:t>Wilson, J. (2021). </w:t>
      </w:r>
      <w:r w:rsidRPr="003A75FC">
        <w:rPr>
          <w:rFonts w:ascii="Arial" w:eastAsia="Times New Roman" w:hAnsi="Arial" w:cs="Arial"/>
          <w:i/>
          <w:iCs/>
          <w:color w:val="000000"/>
        </w:rPr>
        <w:t>Innovations in Hospitality Water Management</w:t>
      </w:r>
      <w:r w:rsidRPr="003A75FC">
        <w:rPr>
          <w:rFonts w:ascii="Arial" w:eastAsia="Times New Roman" w:hAnsi="Arial" w:cs="Arial"/>
          <w:color w:val="000000"/>
        </w:rPr>
        <w:t>. Oxford University Press.</w:t>
      </w:r>
    </w:p>
    <w:p w:rsidR="00E319D0" w:rsidRPr="005A186F" w:rsidRDefault="00E319D0" w:rsidP="00E319D0">
      <w:pPr>
        <w:spacing w:before="100" w:beforeAutospacing="1" w:after="100" w:afterAutospacing="1"/>
        <w:jc w:val="both"/>
        <w:rPr>
          <w:rFonts w:ascii="Arial" w:eastAsia="Times New Roman" w:hAnsi="Arial" w:cs="Arial"/>
        </w:rPr>
      </w:pPr>
      <w:r w:rsidRPr="005A186F">
        <w:rPr>
          <w:rFonts w:ascii="Arial" w:eastAsia="Times New Roman" w:hAnsi="Arial" w:cs="Arial"/>
        </w:rPr>
        <w:lastRenderedPageBreak/>
        <w:t>I acknowledge the use of Grammarly (https://www.grammarly.com/) on 10 October 2024 to check my work.</w:t>
      </w:r>
    </w:p>
    <w:p w:rsidR="00E319D0" w:rsidRPr="005A186F" w:rsidRDefault="00E319D0" w:rsidP="00E319D0">
      <w:pPr>
        <w:spacing w:before="100" w:beforeAutospacing="1" w:after="100" w:afterAutospacing="1"/>
        <w:jc w:val="both"/>
        <w:rPr>
          <w:rFonts w:ascii="Arial" w:eastAsia="Times New Roman" w:hAnsi="Arial" w:cs="Arial"/>
        </w:rPr>
      </w:pPr>
      <w:r w:rsidRPr="005A186F">
        <w:rPr>
          <w:rFonts w:ascii="Arial" w:eastAsia="Times New Roman" w:hAnsi="Arial" w:cs="Arial"/>
        </w:rPr>
        <w:t xml:space="preserve">I confirm that I have not presented any AI generated text as my own work. I confirm I have copies of my drafts, notes, and other resources I used before, and after the use of AI tools which I may be asked to provide in evidence. </w:t>
      </w:r>
    </w:p>
    <w:p w:rsidR="00E319D0" w:rsidRPr="003A75FC" w:rsidRDefault="00E319D0" w:rsidP="003A75FC">
      <w:pPr>
        <w:spacing w:before="100" w:beforeAutospacing="1" w:after="100" w:afterAutospacing="1" w:line="360" w:lineRule="auto"/>
        <w:jc w:val="both"/>
        <w:rPr>
          <w:rFonts w:ascii="Arial" w:eastAsia="Times New Roman" w:hAnsi="Arial" w:cs="Arial"/>
          <w:color w:val="000000"/>
        </w:rPr>
      </w:pPr>
    </w:p>
    <w:sectPr w:rsidR="00E319D0" w:rsidRPr="003A75FC">
      <w:footerReference w:type="even"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078F5" w:rsidRDefault="008078F5" w:rsidP="003A75FC">
      <w:r>
        <w:separator/>
      </w:r>
    </w:p>
  </w:endnote>
  <w:endnote w:type="continuationSeparator" w:id="0">
    <w:p w:rsidR="008078F5" w:rsidRDefault="008078F5" w:rsidP="003A75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46775278"/>
      <w:docPartObj>
        <w:docPartGallery w:val="Page Numbers (Bottom of Page)"/>
        <w:docPartUnique/>
      </w:docPartObj>
    </w:sdtPr>
    <w:sdtEndPr>
      <w:rPr>
        <w:rStyle w:val="PageNumber"/>
      </w:rPr>
    </w:sdtEndPr>
    <w:sdtContent>
      <w:p w:rsidR="003A75FC" w:rsidRDefault="003A75FC" w:rsidP="00F054B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3A75FC" w:rsidRDefault="003A75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49241868"/>
      <w:docPartObj>
        <w:docPartGallery w:val="Page Numbers (Bottom of Page)"/>
        <w:docPartUnique/>
      </w:docPartObj>
    </w:sdtPr>
    <w:sdtEndPr>
      <w:rPr>
        <w:rStyle w:val="PageNumber"/>
      </w:rPr>
    </w:sdtEndPr>
    <w:sdtContent>
      <w:p w:rsidR="003A75FC" w:rsidRDefault="003A75FC" w:rsidP="00F054B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3A75FC" w:rsidRDefault="003A75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078F5" w:rsidRDefault="008078F5" w:rsidP="003A75FC">
      <w:r>
        <w:separator/>
      </w:r>
    </w:p>
  </w:footnote>
  <w:footnote w:type="continuationSeparator" w:id="0">
    <w:p w:rsidR="008078F5" w:rsidRDefault="008078F5" w:rsidP="003A75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657497"/>
    <w:multiLevelType w:val="multilevel"/>
    <w:tmpl w:val="367A59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9101FBD"/>
    <w:multiLevelType w:val="multilevel"/>
    <w:tmpl w:val="7AFEE2E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93D6DDC"/>
    <w:multiLevelType w:val="multilevel"/>
    <w:tmpl w:val="6B029DF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93E6280"/>
    <w:multiLevelType w:val="multilevel"/>
    <w:tmpl w:val="3872F7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01251AC"/>
    <w:multiLevelType w:val="hybridMultilevel"/>
    <w:tmpl w:val="5CF8066E"/>
    <w:lvl w:ilvl="0" w:tplc="08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3377EE1"/>
    <w:multiLevelType w:val="multilevel"/>
    <w:tmpl w:val="80F84AF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73523C3"/>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rPr>
        <w:rFonts w:hint="default"/>
        <w:b/>
      </w:rPr>
    </w:lvl>
    <w:lvl w:ilvl="2">
      <w:start w:val="1"/>
      <w:numFmt w:val="decimal"/>
      <w:pStyle w:val="Heading3"/>
      <w:lvlText w:val="%1.%2.%3"/>
      <w:lvlJc w:val="left"/>
      <w:pPr>
        <w:ind w:left="720" w:hanging="720"/>
      </w:pPr>
      <w:rPr>
        <w:rFonts w:hint="default"/>
        <w:b/>
      </w:rPr>
    </w:lvl>
    <w:lvl w:ilvl="3">
      <w:start w:val="1"/>
      <w:numFmt w:val="decimal"/>
      <w:pStyle w:val="Heading4"/>
      <w:lvlText w:val="%1.%2.%3.%4"/>
      <w:lvlJc w:val="left"/>
      <w:pPr>
        <w:ind w:left="864" w:hanging="864"/>
      </w:pPr>
      <w:rPr>
        <w:rFonts w:hint="default"/>
        <w:b/>
      </w:rPr>
    </w:lvl>
    <w:lvl w:ilvl="4">
      <w:start w:val="1"/>
      <w:numFmt w:val="decimal"/>
      <w:pStyle w:val="Heading5"/>
      <w:lvlText w:val="%1.%2.%3.%4.%5"/>
      <w:lvlJc w:val="left"/>
      <w:pPr>
        <w:ind w:left="1008" w:hanging="1008"/>
      </w:pPr>
      <w:rPr>
        <w:rFonts w:hint="default"/>
        <w:b/>
      </w:rPr>
    </w:lvl>
    <w:lvl w:ilvl="5">
      <w:start w:val="1"/>
      <w:numFmt w:val="decimal"/>
      <w:pStyle w:val="Heading6"/>
      <w:lvlText w:val="%1.%2.%3.%4.%5.%6"/>
      <w:lvlJc w:val="left"/>
      <w:pPr>
        <w:ind w:left="1152" w:hanging="1152"/>
      </w:pPr>
      <w:rPr>
        <w:rFonts w:hint="default"/>
        <w:b/>
      </w:rPr>
    </w:lvl>
    <w:lvl w:ilvl="6">
      <w:start w:val="1"/>
      <w:numFmt w:val="decimal"/>
      <w:pStyle w:val="Heading7"/>
      <w:lvlText w:val="%1.%2.%3.%4.%5.%6.%7"/>
      <w:lvlJc w:val="left"/>
      <w:pPr>
        <w:ind w:left="1296" w:hanging="1296"/>
      </w:pPr>
      <w:rPr>
        <w:rFonts w:hint="default"/>
        <w:b/>
      </w:rPr>
    </w:lvl>
    <w:lvl w:ilvl="7">
      <w:start w:val="1"/>
      <w:numFmt w:val="decimal"/>
      <w:pStyle w:val="Heading8"/>
      <w:lvlText w:val="%1.%2.%3.%4.%5.%6.%7.%8"/>
      <w:lvlJc w:val="left"/>
      <w:pPr>
        <w:ind w:left="1440" w:hanging="1440"/>
      </w:pPr>
      <w:rPr>
        <w:rFonts w:hint="default"/>
        <w:b/>
      </w:rPr>
    </w:lvl>
    <w:lvl w:ilvl="8">
      <w:start w:val="1"/>
      <w:numFmt w:val="decimal"/>
      <w:pStyle w:val="Heading9"/>
      <w:lvlText w:val="%1.%2.%3.%4.%5.%6.%7.%8.%9"/>
      <w:lvlJc w:val="left"/>
      <w:pPr>
        <w:ind w:left="1584" w:hanging="1584"/>
      </w:pPr>
      <w:rPr>
        <w:rFonts w:hint="default"/>
        <w:b/>
      </w:rPr>
    </w:lvl>
  </w:abstractNum>
  <w:abstractNum w:abstractNumId="7" w15:restartNumberingAfterBreak="0">
    <w:nsid w:val="3ECF529A"/>
    <w:multiLevelType w:val="hybridMultilevel"/>
    <w:tmpl w:val="EA42755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5366D76"/>
    <w:multiLevelType w:val="multilevel"/>
    <w:tmpl w:val="16C262D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8034D5B"/>
    <w:multiLevelType w:val="hybridMultilevel"/>
    <w:tmpl w:val="C01A5C7A"/>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84713CD"/>
    <w:multiLevelType w:val="multilevel"/>
    <w:tmpl w:val="C062273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05632A0"/>
    <w:multiLevelType w:val="hybridMultilevel"/>
    <w:tmpl w:val="B17C6400"/>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0E34BC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542274CD"/>
    <w:multiLevelType w:val="multilevel"/>
    <w:tmpl w:val="6D140E4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78B4A16"/>
    <w:multiLevelType w:val="hybridMultilevel"/>
    <w:tmpl w:val="AAEE1670"/>
    <w:lvl w:ilvl="0" w:tplc="0358C7EE">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A2469E4"/>
    <w:multiLevelType w:val="multilevel"/>
    <w:tmpl w:val="6150C7A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11C2F7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2966484"/>
    <w:multiLevelType w:val="hybridMultilevel"/>
    <w:tmpl w:val="AE7EC7FE"/>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31A28DE"/>
    <w:multiLevelType w:val="multilevel"/>
    <w:tmpl w:val="129A207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B432748"/>
    <w:multiLevelType w:val="hybridMultilevel"/>
    <w:tmpl w:val="360A66A6"/>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D77405E"/>
    <w:multiLevelType w:val="hybridMultilevel"/>
    <w:tmpl w:val="1B84F0E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5BB4C4D"/>
    <w:multiLevelType w:val="multilevel"/>
    <w:tmpl w:val="1D244C10"/>
    <w:lvl w:ilvl="0">
      <w:start w:val="1"/>
      <w:numFmt w:val="decimal"/>
      <w:lvlText w:val="%1."/>
      <w:lvlJc w:val="left"/>
      <w:pPr>
        <w:ind w:left="720" w:hanging="360"/>
      </w:p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22" w15:restartNumberingAfterBreak="0">
    <w:nsid w:val="7BF117E1"/>
    <w:multiLevelType w:val="multilevel"/>
    <w:tmpl w:val="81BA2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8"/>
  </w:num>
  <w:num w:numId="3">
    <w:abstractNumId w:val="15"/>
  </w:num>
  <w:num w:numId="4">
    <w:abstractNumId w:val="5"/>
  </w:num>
  <w:num w:numId="5">
    <w:abstractNumId w:val="10"/>
  </w:num>
  <w:num w:numId="6">
    <w:abstractNumId w:val="0"/>
  </w:num>
  <w:num w:numId="7">
    <w:abstractNumId w:val="13"/>
  </w:num>
  <w:num w:numId="8">
    <w:abstractNumId w:val="18"/>
  </w:num>
  <w:num w:numId="9">
    <w:abstractNumId w:val="1"/>
  </w:num>
  <w:num w:numId="10">
    <w:abstractNumId w:val="22"/>
  </w:num>
  <w:num w:numId="11">
    <w:abstractNumId w:val="2"/>
  </w:num>
  <w:num w:numId="12">
    <w:abstractNumId w:val="7"/>
  </w:num>
  <w:num w:numId="13">
    <w:abstractNumId w:val="19"/>
  </w:num>
  <w:num w:numId="14">
    <w:abstractNumId w:val="11"/>
  </w:num>
  <w:num w:numId="15">
    <w:abstractNumId w:val="14"/>
  </w:num>
  <w:num w:numId="16">
    <w:abstractNumId w:val="17"/>
  </w:num>
  <w:num w:numId="17">
    <w:abstractNumId w:val="16"/>
  </w:num>
  <w:num w:numId="18">
    <w:abstractNumId w:val="6"/>
  </w:num>
  <w:num w:numId="19">
    <w:abstractNumId w:val="12"/>
  </w:num>
  <w:num w:numId="20">
    <w:abstractNumId w:val="21"/>
  </w:num>
  <w:num w:numId="21">
    <w:abstractNumId w:val="4"/>
  </w:num>
  <w:num w:numId="22">
    <w:abstractNumId w:val="20"/>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5FC"/>
    <w:rsid w:val="00116DD0"/>
    <w:rsid w:val="003A75FC"/>
    <w:rsid w:val="008078F5"/>
    <w:rsid w:val="009B698E"/>
    <w:rsid w:val="00D60B3E"/>
    <w:rsid w:val="00E319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954C1"/>
  <w15:chartTrackingRefBased/>
  <w15:docId w15:val="{9D1ED7EB-33FC-A14C-A513-208B1F35A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75FC"/>
    <w:pPr>
      <w:keepNext/>
      <w:keepLines/>
      <w:numPr>
        <w:numId w:val="18"/>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A75FC"/>
    <w:pPr>
      <w:keepNext/>
      <w:keepLines/>
      <w:numPr>
        <w:ilvl w:val="1"/>
        <w:numId w:val="18"/>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3A75FC"/>
    <w:pPr>
      <w:numPr>
        <w:ilvl w:val="2"/>
        <w:numId w:val="18"/>
      </w:numPr>
      <w:spacing w:before="100" w:beforeAutospacing="1" w:after="100" w:afterAutospacing="1"/>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3A75FC"/>
    <w:pPr>
      <w:numPr>
        <w:ilvl w:val="3"/>
        <w:numId w:val="18"/>
      </w:numPr>
      <w:spacing w:before="100" w:beforeAutospacing="1" w:after="100" w:afterAutospacing="1"/>
      <w:outlineLvl w:val="3"/>
    </w:pPr>
    <w:rPr>
      <w:rFonts w:ascii="Times New Roman" w:eastAsia="Times New Roman" w:hAnsi="Times New Roman" w:cs="Times New Roman"/>
      <w:b/>
      <w:bCs/>
    </w:rPr>
  </w:style>
  <w:style w:type="paragraph" w:styleId="Heading5">
    <w:name w:val="heading 5"/>
    <w:basedOn w:val="Normal"/>
    <w:next w:val="Normal"/>
    <w:link w:val="Heading5Char"/>
    <w:uiPriority w:val="9"/>
    <w:semiHidden/>
    <w:unhideWhenUsed/>
    <w:qFormat/>
    <w:rsid w:val="003A75FC"/>
    <w:pPr>
      <w:keepNext/>
      <w:keepLines/>
      <w:numPr>
        <w:ilvl w:val="4"/>
        <w:numId w:val="18"/>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A75FC"/>
    <w:pPr>
      <w:keepNext/>
      <w:keepLines/>
      <w:numPr>
        <w:ilvl w:val="5"/>
        <w:numId w:val="18"/>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A75FC"/>
    <w:pPr>
      <w:keepNext/>
      <w:keepLines/>
      <w:numPr>
        <w:ilvl w:val="6"/>
        <w:numId w:val="18"/>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A75FC"/>
    <w:pPr>
      <w:keepNext/>
      <w:keepLines/>
      <w:numPr>
        <w:ilvl w:val="7"/>
        <w:numId w:val="18"/>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A75FC"/>
    <w:pPr>
      <w:keepNext/>
      <w:keepLines/>
      <w:numPr>
        <w:ilvl w:val="8"/>
        <w:numId w:val="18"/>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A75FC"/>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3A75FC"/>
    <w:rPr>
      <w:rFonts w:ascii="Times New Roman" w:eastAsia="Times New Roman" w:hAnsi="Times New Roman" w:cs="Times New Roman"/>
      <w:b/>
      <w:bCs/>
    </w:rPr>
  </w:style>
  <w:style w:type="paragraph" w:styleId="NormalWeb">
    <w:name w:val="Normal (Web)"/>
    <w:basedOn w:val="Normal"/>
    <w:uiPriority w:val="99"/>
    <w:unhideWhenUsed/>
    <w:rsid w:val="003A75FC"/>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3A75FC"/>
    <w:rPr>
      <w:b/>
      <w:bCs/>
    </w:rPr>
  </w:style>
  <w:style w:type="character" w:customStyle="1" w:styleId="apple-converted-space">
    <w:name w:val="apple-converted-space"/>
    <w:basedOn w:val="DefaultParagraphFont"/>
    <w:rsid w:val="003A75FC"/>
  </w:style>
  <w:style w:type="character" w:styleId="Emphasis">
    <w:name w:val="Emphasis"/>
    <w:basedOn w:val="DefaultParagraphFont"/>
    <w:uiPriority w:val="20"/>
    <w:qFormat/>
    <w:rsid w:val="003A75FC"/>
    <w:rPr>
      <w:i/>
      <w:iCs/>
    </w:rPr>
  </w:style>
  <w:style w:type="character" w:styleId="Hyperlink">
    <w:name w:val="Hyperlink"/>
    <w:basedOn w:val="DefaultParagraphFont"/>
    <w:uiPriority w:val="99"/>
    <w:unhideWhenUsed/>
    <w:rsid w:val="003A75FC"/>
    <w:rPr>
      <w:color w:val="0000FF"/>
      <w:u w:val="single"/>
    </w:rPr>
  </w:style>
  <w:style w:type="paragraph" w:styleId="ListParagraph">
    <w:name w:val="List Paragraph"/>
    <w:basedOn w:val="Normal"/>
    <w:uiPriority w:val="34"/>
    <w:qFormat/>
    <w:rsid w:val="003A75FC"/>
    <w:pPr>
      <w:ind w:left="720"/>
      <w:contextualSpacing/>
    </w:pPr>
  </w:style>
  <w:style w:type="character" w:customStyle="1" w:styleId="Heading1Char">
    <w:name w:val="Heading 1 Char"/>
    <w:basedOn w:val="DefaultParagraphFont"/>
    <w:link w:val="Heading1"/>
    <w:uiPriority w:val="9"/>
    <w:rsid w:val="003A75F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A75FC"/>
    <w:pPr>
      <w:spacing w:before="480" w:line="276" w:lineRule="auto"/>
      <w:outlineLvl w:val="9"/>
    </w:pPr>
    <w:rPr>
      <w:b/>
      <w:bCs/>
      <w:sz w:val="28"/>
      <w:szCs w:val="28"/>
      <w:lang w:val="en-US"/>
    </w:rPr>
  </w:style>
  <w:style w:type="paragraph" w:styleId="TOC3">
    <w:name w:val="toc 3"/>
    <w:basedOn w:val="Normal"/>
    <w:next w:val="Normal"/>
    <w:autoRedefine/>
    <w:uiPriority w:val="39"/>
    <w:unhideWhenUsed/>
    <w:rsid w:val="003A75FC"/>
    <w:pPr>
      <w:ind w:left="480"/>
    </w:pPr>
    <w:rPr>
      <w:sz w:val="20"/>
      <w:szCs w:val="20"/>
    </w:rPr>
  </w:style>
  <w:style w:type="paragraph" w:styleId="TOC1">
    <w:name w:val="toc 1"/>
    <w:basedOn w:val="Normal"/>
    <w:next w:val="Normal"/>
    <w:autoRedefine/>
    <w:uiPriority w:val="39"/>
    <w:unhideWhenUsed/>
    <w:rsid w:val="003A75FC"/>
    <w:pPr>
      <w:spacing w:before="120"/>
    </w:pPr>
    <w:rPr>
      <w:b/>
      <w:bCs/>
      <w:i/>
      <w:iCs/>
    </w:rPr>
  </w:style>
  <w:style w:type="paragraph" w:styleId="TOC2">
    <w:name w:val="toc 2"/>
    <w:basedOn w:val="Normal"/>
    <w:next w:val="Normal"/>
    <w:autoRedefine/>
    <w:uiPriority w:val="39"/>
    <w:unhideWhenUsed/>
    <w:rsid w:val="003A75FC"/>
    <w:pPr>
      <w:spacing w:before="120"/>
      <w:ind w:left="240"/>
    </w:pPr>
    <w:rPr>
      <w:b/>
      <w:bCs/>
      <w:sz w:val="22"/>
      <w:szCs w:val="22"/>
    </w:rPr>
  </w:style>
  <w:style w:type="paragraph" w:styleId="TOC4">
    <w:name w:val="toc 4"/>
    <w:basedOn w:val="Normal"/>
    <w:next w:val="Normal"/>
    <w:autoRedefine/>
    <w:uiPriority w:val="39"/>
    <w:semiHidden/>
    <w:unhideWhenUsed/>
    <w:rsid w:val="003A75FC"/>
    <w:pPr>
      <w:ind w:left="720"/>
    </w:pPr>
    <w:rPr>
      <w:sz w:val="20"/>
      <w:szCs w:val="20"/>
    </w:rPr>
  </w:style>
  <w:style w:type="paragraph" w:styleId="TOC5">
    <w:name w:val="toc 5"/>
    <w:basedOn w:val="Normal"/>
    <w:next w:val="Normal"/>
    <w:autoRedefine/>
    <w:uiPriority w:val="39"/>
    <w:semiHidden/>
    <w:unhideWhenUsed/>
    <w:rsid w:val="003A75FC"/>
    <w:pPr>
      <w:ind w:left="960"/>
    </w:pPr>
    <w:rPr>
      <w:sz w:val="20"/>
      <w:szCs w:val="20"/>
    </w:rPr>
  </w:style>
  <w:style w:type="paragraph" w:styleId="TOC6">
    <w:name w:val="toc 6"/>
    <w:basedOn w:val="Normal"/>
    <w:next w:val="Normal"/>
    <w:autoRedefine/>
    <w:uiPriority w:val="39"/>
    <w:semiHidden/>
    <w:unhideWhenUsed/>
    <w:rsid w:val="003A75FC"/>
    <w:pPr>
      <w:ind w:left="1200"/>
    </w:pPr>
    <w:rPr>
      <w:sz w:val="20"/>
      <w:szCs w:val="20"/>
    </w:rPr>
  </w:style>
  <w:style w:type="paragraph" w:styleId="TOC7">
    <w:name w:val="toc 7"/>
    <w:basedOn w:val="Normal"/>
    <w:next w:val="Normal"/>
    <w:autoRedefine/>
    <w:uiPriority w:val="39"/>
    <w:semiHidden/>
    <w:unhideWhenUsed/>
    <w:rsid w:val="003A75FC"/>
    <w:pPr>
      <w:ind w:left="1440"/>
    </w:pPr>
    <w:rPr>
      <w:sz w:val="20"/>
      <w:szCs w:val="20"/>
    </w:rPr>
  </w:style>
  <w:style w:type="paragraph" w:styleId="TOC8">
    <w:name w:val="toc 8"/>
    <w:basedOn w:val="Normal"/>
    <w:next w:val="Normal"/>
    <w:autoRedefine/>
    <w:uiPriority w:val="39"/>
    <w:semiHidden/>
    <w:unhideWhenUsed/>
    <w:rsid w:val="003A75FC"/>
    <w:pPr>
      <w:ind w:left="1680"/>
    </w:pPr>
    <w:rPr>
      <w:sz w:val="20"/>
      <w:szCs w:val="20"/>
    </w:rPr>
  </w:style>
  <w:style w:type="paragraph" w:styleId="TOC9">
    <w:name w:val="toc 9"/>
    <w:basedOn w:val="Normal"/>
    <w:next w:val="Normal"/>
    <w:autoRedefine/>
    <w:uiPriority w:val="39"/>
    <w:semiHidden/>
    <w:unhideWhenUsed/>
    <w:rsid w:val="003A75FC"/>
    <w:pPr>
      <w:ind w:left="1920"/>
    </w:pPr>
    <w:rPr>
      <w:sz w:val="20"/>
      <w:szCs w:val="20"/>
    </w:rPr>
  </w:style>
  <w:style w:type="paragraph" w:styleId="Footer">
    <w:name w:val="footer"/>
    <w:basedOn w:val="Normal"/>
    <w:link w:val="FooterChar"/>
    <w:uiPriority w:val="99"/>
    <w:unhideWhenUsed/>
    <w:rsid w:val="003A75FC"/>
    <w:pPr>
      <w:tabs>
        <w:tab w:val="center" w:pos="4513"/>
        <w:tab w:val="right" w:pos="9026"/>
      </w:tabs>
    </w:pPr>
  </w:style>
  <w:style w:type="character" w:customStyle="1" w:styleId="FooterChar">
    <w:name w:val="Footer Char"/>
    <w:basedOn w:val="DefaultParagraphFont"/>
    <w:link w:val="Footer"/>
    <w:uiPriority w:val="99"/>
    <w:rsid w:val="003A75FC"/>
  </w:style>
  <w:style w:type="character" w:styleId="PageNumber">
    <w:name w:val="page number"/>
    <w:basedOn w:val="DefaultParagraphFont"/>
    <w:uiPriority w:val="99"/>
    <w:semiHidden/>
    <w:unhideWhenUsed/>
    <w:rsid w:val="003A75FC"/>
  </w:style>
  <w:style w:type="character" w:customStyle="1" w:styleId="Heading2Char">
    <w:name w:val="Heading 2 Char"/>
    <w:basedOn w:val="DefaultParagraphFont"/>
    <w:link w:val="Heading2"/>
    <w:uiPriority w:val="9"/>
    <w:rsid w:val="003A75FC"/>
    <w:rPr>
      <w:rFonts w:asciiTheme="majorHAnsi" w:eastAsiaTheme="majorEastAsia" w:hAnsiTheme="majorHAnsi" w:cstheme="majorBidi"/>
      <w:color w:val="2F5496" w:themeColor="accent1" w:themeShade="BF"/>
      <w:sz w:val="26"/>
      <w:szCs w:val="26"/>
    </w:rPr>
  </w:style>
  <w:style w:type="character" w:customStyle="1" w:styleId="Heading5Char">
    <w:name w:val="Heading 5 Char"/>
    <w:basedOn w:val="DefaultParagraphFont"/>
    <w:link w:val="Heading5"/>
    <w:uiPriority w:val="9"/>
    <w:semiHidden/>
    <w:rsid w:val="003A75FC"/>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A75FC"/>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A75FC"/>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A75F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A75FC"/>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3A75FC"/>
    <w:pPr>
      <w:tabs>
        <w:tab w:val="center" w:pos="4513"/>
        <w:tab w:val="right" w:pos="9026"/>
      </w:tabs>
    </w:pPr>
  </w:style>
  <w:style w:type="character" w:customStyle="1" w:styleId="HeaderChar">
    <w:name w:val="Header Char"/>
    <w:basedOn w:val="DefaultParagraphFont"/>
    <w:link w:val="Header"/>
    <w:uiPriority w:val="99"/>
    <w:rsid w:val="003A7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222832">
      <w:bodyDiv w:val="1"/>
      <w:marLeft w:val="0"/>
      <w:marRight w:val="0"/>
      <w:marTop w:val="0"/>
      <w:marBottom w:val="0"/>
      <w:divBdr>
        <w:top w:val="none" w:sz="0" w:space="0" w:color="auto"/>
        <w:left w:val="none" w:sz="0" w:space="0" w:color="auto"/>
        <w:bottom w:val="none" w:sz="0" w:space="0" w:color="auto"/>
        <w:right w:val="none" w:sz="0" w:space="0" w:color="auto"/>
      </w:divBdr>
    </w:div>
    <w:div w:id="146438529">
      <w:bodyDiv w:val="1"/>
      <w:marLeft w:val="0"/>
      <w:marRight w:val="0"/>
      <w:marTop w:val="0"/>
      <w:marBottom w:val="0"/>
      <w:divBdr>
        <w:top w:val="none" w:sz="0" w:space="0" w:color="auto"/>
        <w:left w:val="none" w:sz="0" w:space="0" w:color="auto"/>
        <w:bottom w:val="none" w:sz="0" w:space="0" w:color="auto"/>
        <w:right w:val="none" w:sz="0" w:space="0" w:color="auto"/>
      </w:divBdr>
    </w:div>
    <w:div w:id="262109976">
      <w:bodyDiv w:val="1"/>
      <w:marLeft w:val="0"/>
      <w:marRight w:val="0"/>
      <w:marTop w:val="0"/>
      <w:marBottom w:val="0"/>
      <w:divBdr>
        <w:top w:val="none" w:sz="0" w:space="0" w:color="auto"/>
        <w:left w:val="none" w:sz="0" w:space="0" w:color="auto"/>
        <w:bottom w:val="none" w:sz="0" w:space="0" w:color="auto"/>
        <w:right w:val="none" w:sz="0" w:space="0" w:color="auto"/>
      </w:divBdr>
    </w:div>
    <w:div w:id="511921514">
      <w:bodyDiv w:val="1"/>
      <w:marLeft w:val="0"/>
      <w:marRight w:val="0"/>
      <w:marTop w:val="0"/>
      <w:marBottom w:val="0"/>
      <w:divBdr>
        <w:top w:val="none" w:sz="0" w:space="0" w:color="auto"/>
        <w:left w:val="none" w:sz="0" w:space="0" w:color="auto"/>
        <w:bottom w:val="none" w:sz="0" w:space="0" w:color="auto"/>
        <w:right w:val="none" w:sz="0" w:space="0" w:color="auto"/>
      </w:divBdr>
    </w:div>
    <w:div w:id="550115258">
      <w:bodyDiv w:val="1"/>
      <w:marLeft w:val="0"/>
      <w:marRight w:val="0"/>
      <w:marTop w:val="0"/>
      <w:marBottom w:val="0"/>
      <w:divBdr>
        <w:top w:val="none" w:sz="0" w:space="0" w:color="auto"/>
        <w:left w:val="none" w:sz="0" w:space="0" w:color="auto"/>
        <w:bottom w:val="none" w:sz="0" w:space="0" w:color="auto"/>
        <w:right w:val="none" w:sz="0" w:space="0" w:color="auto"/>
      </w:divBdr>
    </w:div>
    <w:div w:id="628587966">
      <w:bodyDiv w:val="1"/>
      <w:marLeft w:val="0"/>
      <w:marRight w:val="0"/>
      <w:marTop w:val="0"/>
      <w:marBottom w:val="0"/>
      <w:divBdr>
        <w:top w:val="none" w:sz="0" w:space="0" w:color="auto"/>
        <w:left w:val="none" w:sz="0" w:space="0" w:color="auto"/>
        <w:bottom w:val="none" w:sz="0" w:space="0" w:color="auto"/>
        <w:right w:val="none" w:sz="0" w:space="0" w:color="auto"/>
      </w:divBdr>
    </w:div>
    <w:div w:id="692344798">
      <w:bodyDiv w:val="1"/>
      <w:marLeft w:val="0"/>
      <w:marRight w:val="0"/>
      <w:marTop w:val="0"/>
      <w:marBottom w:val="0"/>
      <w:divBdr>
        <w:top w:val="none" w:sz="0" w:space="0" w:color="auto"/>
        <w:left w:val="none" w:sz="0" w:space="0" w:color="auto"/>
        <w:bottom w:val="none" w:sz="0" w:space="0" w:color="auto"/>
        <w:right w:val="none" w:sz="0" w:space="0" w:color="auto"/>
      </w:divBdr>
    </w:div>
    <w:div w:id="800074474">
      <w:bodyDiv w:val="1"/>
      <w:marLeft w:val="0"/>
      <w:marRight w:val="0"/>
      <w:marTop w:val="0"/>
      <w:marBottom w:val="0"/>
      <w:divBdr>
        <w:top w:val="none" w:sz="0" w:space="0" w:color="auto"/>
        <w:left w:val="none" w:sz="0" w:space="0" w:color="auto"/>
        <w:bottom w:val="none" w:sz="0" w:space="0" w:color="auto"/>
        <w:right w:val="none" w:sz="0" w:space="0" w:color="auto"/>
      </w:divBdr>
    </w:div>
    <w:div w:id="1054475196">
      <w:bodyDiv w:val="1"/>
      <w:marLeft w:val="0"/>
      <w:marRight w:val="0"/>
      <w:marTop w:val="0"/>
      <w:marBottom w:val="0"/>
      <w:divBdr>
        <w:top w:val="none" w:sz="0" w:space="0" w:color="auto"/>
        <w:left w:val="none" w:sz="0" w:space="0" w:color="auto"/>
        <w:bottom w:val="none" w:sz="0" w:space="0" w:color="auto"/>
        <w:right w:val="none" w:sz="0" w:space="0" w:color="auto"/>
      </w:divBdr>
    </w:div>
    <w:div w:id="1196887701">
      <w:bodyDiv w:val="1"/>
      <w:marLeft w:val="0"/>
      <w:marRight w:val="0"/>
      <w:marTop w:val="0"/>
      <w:marBottom w:val="0"/>
      <w:divBdr>
        <w:top w:val="none" w:sz="0" w:space="0" w:color="auto"/>
        <w:left w:val="none" w:sz="0" w:space="0" w:color="auto"/>
        <w:bottom w:val="none" w:sz="0" w:space="0" w:color="auto"/>
        <w:right w:val="none" w:sz="0" w:space="0" w:color="auto"/>
      </w:divBdr>
    </w:div>
    <w:div w:id="1290669770">
      <w:bodyDiv w:val="1"/>
      <w:marLeft w:val="0"/>
      <w:marRight w:val="0"/>
      <w:marTop w:val="0"/>
      <w:marBottom w:val="0"/>
      <w:divBdr>
        <w:top w:val="none" w:sz="0" w:space="0" w:color="auto"/>
        <w:left w:val="none" w:sz="0" w:space="0" w:color="auto"/>
        <w:bottom w:val="none" w:sz="0" w:space="0" w:color="auto"/>
        <w:right w:val="none" w:sz="0" w:space="0" w:color="auto"/>
      </w:divBdr>
    </w:div>
    <w:div w:id="1361475058">
      <w:bodyDiv w:val="1"/>
      <w:marLeft w:val="0"/>
      <w:marRight w:val="0"/>
      <w:marTop w:val="0"/>
      <w:marBottom w:val="0"/>
      <w:divBdr>
        <w:top w:val="none" w:sz="0" w:space="0" w:color="auto"/>
        <w:left w:val="none" w:sz="0" w:space="0" w:color="auto"/>
        <w:bottom w:val="none" w:sz="0" w:space="0" w:color="auto"/>
        <w:right w:val="none" w:sz="0" w:space="0" w:color="auto"/>
      </w:divBdr>
    </w:div>
    <w:div w:id="1700230884">
      <w:bodyDiv w:val="1"/>
      <w:marLeft w:val="0"/>
      <w:marRight w:val="0"/>
      <w:marTop w:val="0"/>
      <w:marBottom w:val="0"/>
      <w:divBdr>
        <w:top w:val="none" w:sz="0" w:space="0" w:color="auto"/>
        <w:left w:val="none" w:sz="0" w:space="0" w:color="auto"/>
        <w:bottom w:val="none" w:sz="0" w:space="0" w:color="auto"/>
        <w:right w:val="none" w:sz="0" w:space="0" w:color="auto"/>
      </w:divBdr>
    </w:div>
    <w:div w:id="1730033329">
      <w:bodyDiv w:val="1"/>
      <w:marLeft w:val="0"/>
      <w:marRight w:val="0"/>
      <w:marTop w:val="0"/>
      <w:marBottom w:val="0"/>
      <w:divBdr>
        <w:top w:val="none" w:sz="0" w:space="0" w:color="auto"/>
        <w:left w:val="none" w:sz="0" w:space="0" w:color="auto"/>
        <w:bottom w:val="none" w:sz="0" w:space="0" w:color="auto"/>
        <w:right w:val="none" w:sz="0" w:space="0" w:color="auto"/>
      </w:divBdr>
    </w:div>
    <w:div w:id="1752779212">
      <w:bodyDiv w:val="1"/>
      <w:marLeft w:val="0"/>
      <w:marRight w:val="0"/>
      <w:marTop w:val="0"/>
      <w:marBottom w:val="0"/>
      <w:divBdr>
        <w:top w:val="none" w:sz="0" w:space="0" w:color="auto"/>
        <w:left w:val="none" w:sz="0" w:space="0" w:color="auto"/>
        <w:bottom w:val="none" w:sz="0" w:space="0" w:color="auto"/>
        <w:right w:val="none" w:sz="0" w:space="0" w:color="auto"/>
      </w:divBdr>
    </w:div>
    <w:div w:id="1762873988">
      <w:bodyDiv w:val="1"/>
      <w:marLeft w:val="0"/>
      <w:marRight w:val="0"/>
      <w:marTop w:val="0"/>
      <w:marBottom w:val="0"/>
      <w:divBdr>
        <w:top w:val="none" w:sz="0" w:space="0" w:color="auto"/>
        <w:left w:val="none" w:sz="0" w:space="0" w:color="auto"/>
        <w:bottom w:val="none" w:sz="0" w:space="0" w:color="auto"/>
        <w:right w:val="none" w:sz="0" w:space="0" w:color="auto"/>
      </w:divBdr>
    </w:div>
    <w:div w:id="1928805830">
      <w:bodyDiv w:val="1"/>
      <w:marLeft w:val="0"/>
      <w:marRight w:val="0"/>
      <w:marTop w:val="0"/>
      <w:marBottom w:val="0"/>
      <w:divBdr>
        <w:top w:val="none" w:sz="0" w:space="0" w:color="auto"/>
        <w:left w:val="none" w:sz="0" w:space="0" w:color="auto"/>
        <w:bottom w:val="none" w:sz="0" w:space="0" w:color="auto"/>
        <w:right w:val="none" w:sz="0" w:space="0" w:color="auto"/>
      </w:divBdr>
    </w:div>
    <w:div w:id="1950576921">
      <w:bodyDiv w:val="1"/>
      <w:marLeft w:val="0"/>
      <w:marRight w:val="0"/>
      <w:marTop w:val="0"/>
      <w:marBottom w:val="0"/>
      <w:divBdr>
        <w:top w:val="none" w:sz="0" w:space="0" w:color="auto"/>
        <w:left w:val="none" w:sz="0" w:space="0" w:color="auto"/>
        <w:bottom w:val="none" w:sz="0" w:space="0" w:color="auto"/>
        <w:right w:val="none" w:sz="0" w:space="0" w:color="auto"/>
      </w:divBdr>
    </w:div>
    <w:div w:id="1954626630">
      <w:bodyDiv w:val="1"/>
      <w:marLeft w:val="0"/>
      <w:marRight w:val="0"/>
      <w:marTop w:val="0"/>
      <w:marBottom w:val="0"/>
      <w:divBdr>
        <w:top w:val="none" w:sz="0" w:space="0" w:color="auto"/>
        <w:left w:val="none" w:sz="0" w:space="0" w:color="auto"/>
        <w:bottom w:val="none" w:sz="0" w:space="0" w:color="auto"/>
        <w:right w:val="none" w:sz="0" w:space="0" w:color="auto"/>
      </w:divBdr>
    </w:div>
    <w:div w:id="1988364842">
      <w:bodyDiv w:val="1"/>
      <w:marLeft w:val="0"/>
      <w:marRight w:val="0"/>
      <w:marTop w:val="0"/>
      <w:marBottom w:val="0"/>
      <w:divBdr>
        <w:top w:val="none" w:sz="0" w:space="0" w:color="auto"/>
        <w:left w:val="none" w:sz="0" w:space="0" w:color="auto"/>
        <w:bottom w:val="none" w:sz="0" w:space="0" w:color="auto"/>
        <w:right w:val="none" w:sz="0" w:space="0" w:color="auto"/>
      </w:divBdr>
    </w:div>
    <w:div w:id="2058551323">
      <w:bodyDiv w:val="1"/>
      <w:marLeft w:val="0"/>
      <w:marRight w:val="0"/>
      <w:marTop w:val="0"/>
      <w:marBottom w:val="0"/>
      <w:divBdr>
        <w:top w:val="none" w:sz="0" w:space="0" w:color="auto"/>
        <w:left w:val="none" w:sz="0" w:space="0" w:color="auto"/>
        <w:bottom w:val="none" w:sz="0" w:space="0" w:color="auto"/>
        <w:right w:val="none" w:sz="0" w:space="0" w:color="auto"/>
      </w:divBdr>
    </w:div>
    <w:div w:id="2129397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oximityhotel.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hotelverde.com/" TargetMode="External"/><Relationship Id="rId4" Type="http://schemas.openxmlformats.org/officeDocument/2006/relationships/settings" Target="settings.xml"/><Relationship Id="rId9" Type="http://schemas.openxmlformats.org/officeDocument/2006/relationships/hyperlink" Target="https://www.greenhotels.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0F84B2-62B6-D44C-8803-FEC65FEFA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14</Pages>
  <Words>3018</Words>
  <Characters>18866</Characters>
  <Application>Microsoft Office Word</Application>
  <DocSecurity>0</DocSecurity>
  <Lines>325</Lines>
  <Paragraphs>82</Paragraphs>
  <ScaleCrop>false</ScaleCrop>
  <Company/>
  <LinksUpToDate>false</LinksUpToDate>
  <CharactersWithSpaces>21802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2024-10-03T08:44:00Z</dcterms:created>
  <dcterms:modified xsi:type="dcterms:W3CDTF">2024-10-16T08:57:00Z</dcterms:modified>
</cp:coreProperties>
</file>