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98043709"/>
        <w:docPartObj>
          <w:docPartGallery w:val="Cover Pages"/>
          <w:docPartUnique/>
        </w:docPartObj>
      </w:sdtPr>
      <w:sdtEndPr>
        <w:rPr>
          <w:rFonts w:ascii="Arial" w:eastAsia="Aptos" w:hAnsi="Arial" w:cs="Arial"/>
          <w:b/>
          <w:bCs/>
          <w:sz w:val="22"/>
          <w:szCs w:val="22"/>
        </w:rPr>
      </w:sdtEndPr>
      <w:sdtContent>
        <w:p w14:paraId="0EEE2237" w14:textId="2EC1A7FC" w:rsidR="00B97D3B" w:rsidRDefault="00B97D3B">
          <w:r>
            <w:rPr>
              <w:noProof/>
            </w:rPr>
            <mc:AlternateContent>
              <mc:Choice Requires="wpg">
                <w:drawing>
                  <wp:anchor distT="0" distB="0" distL="114300" distR="114300" simplePos="0" relativeHeight="251661312" behindDoc="0" locked="0" layoutInCell="1" allowOverlap="1" wp14:anchorId="60A363BB" wp14:editId="7735EF45">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F5DCD08" w14:textId="71B30B68" w:rsidR="00B97D3B" w:rsidRDefault="00B97D3B">
                                      <w:pPr>
                                        <w:pStyle w:val="NoSpacing"/>
                                        <w:spacing w:after="240"/>
                                        <w:jc w:val="right"/>
                                        <w:rPr>
                                          <w:color w:val="0E2841" w:themeColor="text2"/>
                                          <w:spacing w:val="10"/>
                                          <w:sz w:val="36"/>
                                          <w:szCs w:val="36"/>
                                        </w:rPr>
                                      </w:pPr>
                                      <w:r>
                                        <w:rPr>
                                          <w:color w:val="0E2841" w:themeColor="text2"/>
                                          <w:spacing w:val="10"/>
                                          <w:sz w:val="36"/>
                                          <w:szCs w:val="36"/>
                                        </w:rPr>
                                        <w:t>Alisha Ali</w:t>
                                      </w:r>
                                    </w:p>
                                  </w:sdtContent>
                                </w:sdt>
                                <w:p w14:paraId="0C8F7EEE" w14:textId="23F1503C" w:rsidR="00B97D3B" w:rsidRDefault="001F5892">
                                  <w:pPr>
                                    <w:pStyle w:val="NoSpacing"/>
                                    <w:jc w:val="right"/>
                                    <w:rPr>
                                      <w:color w:val="0E2841" w:themeColor="text2"/>
                                      <w:spacing w:val="10"/>
                                      <w:sz w:val="28"/>
                                      <w:szCs w:val="28"/>
                                    </w:rPr>
                                  </w:pPr>
                                  <w:sdt>
                                    <w:sdtPr>
                                      <w:rPr>
                                        <w:rFonts w:ascii="Arial" w:hAnsi="Arial" w:cs="Arial"/>
                                        <w:color w:val="242130"/>
                                        <w:shd w:val="clear" w:color="auto" w:fill="FFFFFF"/>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rFonts w:ascii="Arial" w:hAnsi="Arial" w:cs="Arial"/>
                                          <w:color w:val="242130"/>
                                          <w:shd w:val="clear" w:color="auto" w:fill="FFFFFF"/>
                                        </w:rPr>
                                        <w:t>2437713</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363BB"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F5DCD08" w14:textId="71B30B68" w:rsidR="00B97D3B" w:rsidRDefault="00B97D3B">
                                <w:pPr>
                                  <w:pStyle w:val="NoSpacing"/>
                                  <w:spacing w:after="240"/>
                                  <w:jc w:val="right"/>
                                  <w:rPr>
                                    <w:color w:val="0E2841" w:themeColor="text2"/>
                                    <w:spacing w:val="10"/>
                                    <w:sz w:val="36"/>
                                    <w:szCs w:val="36"/>
                                  </w:rPr>
                                </w:pPr>
                                <w:r>
                                  <w:rPr>
                                    <w:color w:val="0E2841" w:themeColor="text2"/>
                                    <w:spacing w:val="10"/>
                                    <w:sz w:val="36"/>
                                    <w:szCs w:val="36"/>
                                  </w:rPr>
                                  <w:t>Alisha Ali</w:t>
                                </w:r>
                              </w:p>
                            </w:sdtContent>
                          </w:sdt>
                          <w:p w14:paraId="0C8F7EEE" w14:textId="23F1503C" w:rsidR="00B97D3B" w:rsidRDefault="001F5892">
                            <w:pPr>
                              <w:pStyle w:val="NoSpacing"/>
                              <w:jc w:val="right"/>
                              <w:rPr>
                                <w:color w:val="0E2841" w:themeColor="text2"/>
                                <w:spacing w:val="10"/>
                                <w:sz w:val="28"/>
                                <w:szCs w:val="28"/>
                              </w:rPr>
                            </w:pPr>
                            <w:sdt>
                              <w:sdtPr>
                                <w:rPr>
                                  <w:rFonts w:ascii="Arial" w:hAnsi="Arial" w:cs="Arial"/>
                                  <w:color w:val="242130"/>
                                  <w:shd w:val="clear" w:color="auto" w:fill="FFFFFF"/>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rFonts w:ascii="Arial" w:hAnsi="Arial" w:cs="Arial"/>
                                    <w:color w:val="242130"/>
                                    <w:shd w:val="clear" w:color="auto" w:fill="FFFFFF"/>
                                  </w:rPr>
                                  <w:t>2437713</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B29314F" wp14:editId="26559EA9">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4A4FA204" w14:textId="37542D53" w:rsidR="00B97D3B" w:rsidRPr="00B97D3B" w:rsidRDefault="00B97D3B" w:rsidP="00B97D3B">
                                  <w:pPr>
                                    <w:pStyle w:val="Heading2"/>
                                    <w:spacing w:before="299" w:after="299" w:line="360" w:lineRule="auto"/>
                                    <w:rPr>
                                      <w:rFonts w:ascii="Arial" w:hAnsi="Arial" w:cs="Arial"/>
                                      <w:b/>
                                      <w:bCs/>
                                      <w:color w:val="auto"/>
                                      <w:sz w:val="22"/>
                                      <w:szCs w:val="22"/>
                                    </w:rPr>
                                  </w:pPr>
                                  <w:r w:rsidRPr="00B97D3B">
                                    <w:rPr>
                                      <w:rFonts w:ascii="Arial" w:hAnsi="Arial" w:cs="Arial"/>
                                      <w:b/>
                                      <w:bCs/>
                                      <w:color w:val="auto"/>
                                      <w:sz w:val="22"/>
                                      <w:szCs w:val="22"/>
                                    </w:rPr>
                                    <w:t xml:space="preserve">MHP5023 Introduction to Physiology Case Study Report </w:t>
                                  </w:r>
                                </w:p>
                                <w:p w14:paraId="39C48DE1" w14:textId="79B99122" w:rsidR="00B97D3B" w:rsidRDefault="00B97D3B" w:rsidP="00B97D3B">
                                  <w:pPr>
                                    <w:pStyle w:val="NoSpacing"/>
                                    <w:spacing w:line="216" w:lineRule="auto"/>
                                    <w:ind w:left="540"/>
                                    <w:rPr>
                                      <w:rFonts w:asciiTheme="majorHAnsi" w:hAnsiTheme="majorHAnsi"/>
                                      <w:caps/>
                                      <w:color w:val="0E2841" w:themeColor="text2"/>
                                      <w:sz w:val="96"/>
                                      <w:szCs w:val="96"/>
                                    </w:rPr>
                                  </w:pPr>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7A5C3F">
                                        <w:rPr>
                                          <w:rFonts w:asciiTheme="majorHAnsi" w:hAnsiTheme="majorHAnsi"/>
                                          <w:caps/>
                                          <w:color w:val="0E2841" w:themeColor="text2"/>
                                          <w:sz w:val="96"/>
                                          <w:szCs w:val="96"/>
                                        </w:rPr>
                                        <w:t xml:space="preserve">type 2 Diabetes </w:t>
                                      </w:r>
                                    </w:sdtContent>
                                  </w:sdt>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29314F"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4A4FA204" w14:textId="37542D53" w:rsidR="00B97D3B" w:rsidRPr="00B97D3B" w:rsidRDefault="00B97D3B" w:rsidP="00B97D3B">
                            <w:pPr>
                              <w:pStyle w:val="Heading2"/>
                              <w:spacing w:before="299" w:after="299" w:line="360" w:lineRule="auto"/>
                              <w:rPr>
                                <w:rFonts w:ascii="Arial" w:hAnsi="Arial" w:cs="Arial"/>
                                <w:b/>
                                <w:bCs/>
                                <w:color w:val="auto"/>
                                <w:sz w:val="22"/>
                                <w:szCs w:val="22"/>
                              </w:rPr>
                            </w:pPr>
                            <w:r w:rsidRPr="00B97D3B">
                              <w:rPr>
                                <w:rFonts w:ascii="Arial" w:hAnsi="Arial" w:cs="Arial"/>
                                <w:b/>
                                <w:bCs/>
                                <w:color w:val="auto"/>
                                <w:sz w:val="22"/>
                                <w:szCs w:val="22"/>
                              </w:rPr>
                              <w:t xml:space="preserve">MHP5023 Introduction to Physiology Case Study Report </w:t>
                            </w:r>
                          </w:p>
                          <w:p w14:paraId="39C48DE1" w14:textId="79B99122" w:rsidR="00B97D3B" w:rsidRDefault="00B97D3B" w:rsidP="00B97D3B">
                            <w:pPr>
                              <w:pStyle w:val="NoSpacing"/>
                              <w:spacing w:line="216" w:lineRule="auto"/>
                              <w:ind w:left="540"/>
                              <w:rPr>
                                <w:rFonts w:asciiTheme="majorHAnsi" w:hAnsiTheme="majorHAnsi"/>
                                <w:caps/>
                                <w:color w:val="0E2841" w:themeColor="text2"/>
                                <w:sz w:val="96"/>
                                <w:szCs w:val="96"/>
                              </w:rPr>
                            </w:pPr>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7A5C3F">
                                  <w:rPr>
                                    <w:rFonts w:asciiTheme="majorHAnsi" w:hAnsiTheme="majorHAnsi"/>
                                    <w:caps/>
                                    <w:color w:val="0E2841" w:themeColor="text2"/>
                                    <w:sz w:val="96"/>
                                    <w:szCs w:val="96"/>
                                  </w:rPr>
                                  <w:t xml:space="preserve">type 2 Diabetes </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DB46FB8" wp14:editId="4E2EB3C5">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FE224B7"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3D6A2B48" w14:textId="2D0B423F" w:rsidR="00B97D3B" w:rsidRDefault="00B97D3B" w:rsidP="00B97D3B">
          <w:pPr>
            <w:spacing w:after="160" w:line="279" w:lineRule="auto"/>
            <w:rPr>
              <w:rFonts w:ascii="Arial" w:eastAsia="Aptos" w:hAnsi="Arial" w:cs="Arial"/>
              <w:b/>
              <w:bCs/>
              <w:sz w:val="22"/>
              <w:szCs w:val="22"/>
            </w:rPr>
          </w:pPr>
        </w:p>
      </w:sdtContent>
    </w:sdt>
    <w:p w14:paraId="31A1D904" w14:textId="4326AA90" w:rsidR="00B97D3B" w:rsidRPr="00B97D3B" w:rsidRDefault="00B97D3B" w:rsidP="00B97D3B">
      <w:pPr>
        <w:spacing w:after="160" w:line="279" w:lineRule="auto"/>
        <w:rPr>
          <w:rFonts w:ascii="Arial" w:eastAsia="Aptos" w:hAnsi="Arial" w:cs="Arial"/>
          <w:b/>
          <w:bCs/>
          <w:sz w:val="22"/>
          <w:szCs w:val="22"/>
        </w:rPr>
      </w:pPr>
      <w:r>
        <w:rPr>
          <w:rFonts w:ascii="Arial" w:hAnsi="Arial" w:cs="Arial"/>
          <w:b/>
          <w:bCs/>
          <w:sz w:val="22"/>
          <w:szCs w:val="22"/>
        </w:rPr>
        <w:br w:type="page"/>
      </w:r>
    </w:p>
    <w:p w14:paraId="3770D007" w14:textId="2AFB5008" w:rsidR="003B530F" w:rsidRPr="001F5892" w:rsidRDefault="001F5892" w:rsidP="001F5892">
      <w:pPr>
        <w:pStyle w:val="Heading3"/>
        <w:spacing w:before="281" w:after="281" w:line="360" w:lineRule="auto"/>
        <w:rPr>
          <w:rFonts w:ascii="Arial" w:eastAsia="Aptos" w:hAnsi="Arial" w:cs="Arial"/>
          <w:color w:val="auto"/>
          <w:sz w:val="22"/>
          <w:szCs w:val="22"/>
        </w:rPr>
      </w:pPr>
      <w:r w:rsidRPr="001F5892">
        <w:rPr>
          <w:rFonts w:ascii="Arial" w:eastAsia="Aptos" w:hAnsi="Arial" w:cs="Arial"/>
          <w:color w:val="auto"/>
          <w:sz w:val="22"/>
          <w:szCs w:val="22"/>
        </w:rPr>
        <w:lastRenderedPageBreak/>
        <w:t>I</w:t>
      </w:r>
      <w:r w:rsidR="003B530F" w:rsidRPr="001F5892">
        <w:rPr>
          <w:rFonts w:ascii="Arial" w:hAnsi="Arial" w:cs="Arial"/>
          <w:color w:val="000000"/>
          <w:sz w:val="22"/>
          <w:szCs w:val="22"/>
        </w:rPr>
        <w:t xml:space="preserve">ntroduction </w:t>
      </w:r>
    </w:p>
    <w:p w14:paraId="63FD7B6B" w14:textId="545043A9" w:rsidR="00652EEB" w:rsidRPr="00B97D3B" w:rsidRDefault="00652EEB" w:rsidP="00B97D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EastAsia" w:hAnsi="Arial" w:cs="Arial"/>
          <w:sz w:val="22"/>
          <w:szCs w:val="22"/>
          <w:lang w:eastAsia="ja-JP"/>
        </w:rPr>
      </w:pPr>
      <w:r w:rsidRPr="00B97D3B">
        <w:rPr>
          <w:rFonts w:ascii="Arial" w:eastAsiaTheme="minorEastAsia" w:hAnsi="Arial" w:cs="Arial"/>
          <w:sz w:val="22"/>
          <w:szCs w:val="22"/>
          <w:lang w:eastAsia="ja-JP"/>
        </w:rPr>
        <w:t xml:space="preserve">Diabetes is a </w:t>
      </w:r>
      <w:r w:rsidR="00724462" w:rsidRPr="00B97D3B">
        <w:rPr>
          <w:rFonts w:ascii="Arial" w:eastAsiaTheme="minorEastAsia" w:hAnsi="Arial" w:cs="Arial"/>
          <w:sz w:val="22"/>
          <w:szCs w:val="22"/>
          <w:lang w:eastAsia="ja-JP"/>
        </w:rPr>
        <w:t>long term</w:t>
      </w:r>
      <w:r w:rsidRPr="00B97D3B">
        <w:rPr>
          <w:rFonts w:ascii="Arial" w:eastAsiaTheme="minorEastAsia" w:hAnsi="Arial" w:cs="Arial"/>
          <w:sz w:val="22"/>
          <w:szCs w:val="22"/>
          <w:lang w:eastAsia="ja-JP"/>
        </w:rPr>
        <w:t xml:space="preserve"> health condition that affects the body's ability to regulate blood glucose levels. This happens when the pancreas does not produce enough insulin, or when the body's cells do not respond effectively to the insulin that is produced (NHS, 2026). Insulin plays a</w:t>
      </w:r>
      <w:r w:rsidR="00724462" w:rsidRPr="00B97D3B">
        <w:rPr>
          <w:rFonts w:ascii="Arial" w:eastAsiaTheme="minorEastAsia" w:hAnsi="Arial" w:cs="Arial"/>
          <w:sz w:val="22"/>
          <w:szCs w:val="22"/>
          <w:lang w:eastAsia="ja-JP"/>
        </w:rPr>
        <w:t>n important</w:t>
      </w:r>
      <w:r w:rsidRPr="00B97D3B">
        <w:rPr>
          <w:rFonts w:ascii="Arial" w:eastAsiaTheme="minorEastAsia" w:hAnsi="Arial" w:cs="Arial"/>
          <w:sz w:val="22"/>
          <w:szCs w:val="22"/>
          <w:lang w:eastAsia="ja-JP"/>
        </w:rPr>
        <w:t xml:space="preserve"> role by </w:t>
      </w:r>
      <w:r w:rsidR="00724462" w:rsidRPr="00B97D3B">
        <w:rPr>
          <w:rFonts w:ascii="Arial" w:eastAsiaTheme="minorEastAsia" w:hAnsi="Arial" w:cs="Arial"/>
          <w:sz w:val="22"/>
          <w:szCs w:val="22"/>
          <w:lang w:eastAsia="ja-JP"/>
        </w:rPr>
        <w:t>letting</w:t>
      </w:r>
      <w:r w:rsidRPr="00B97D3B">
        <w:rPr>
          <w:rFonts w:ascii="Arial" w:eastAsiaTheme="minorEastAsia" w:hAnsi="Arial" w:cs="Arial"/>
          <w:sz w:val="22"/>
          <w:szCs w:val="22"/>
          <w:lang w:eastAsia="ja-JP"/>
        </w:rPr>
        <w:t xml:space="preserve"> glucose to move from the bloodstream into cells, where it is used to produce energy. When this process is disrupted, glucose remains in the blood, increasing the risk of complications that can affect the heart, kidneys, nerves and blood vessels over time (British Heart Foundation, 2025).</w:t>
      </w:r>
    </w:p>
    <w:p w14:paraId="39C5D639" w14:textId="1F2643CD" w:rsidR="00652EEB" w:rsidRPr="001F5892" w:rsidRDefault="00652EEB" w:rsidP="001F5892">
      <w:pPr>
        <w:pStyle w:val="NormalWeb"/>
        <w:spacing w:line="360" w:lineRule="auto"/>
        <w:rPr>
          <w:rFonts w:ascii="Arial" w:hAnsi="Arial" w:cs="Arial"/>
          <w:color w:val="000000"/>
          <w:sz w:val="22"/>
          <w:szCs w:val="22"/>
        </w:rPr>
      </w:pPr>
      <w:r w:rsidRPr="00B97D3B">
        <w:rPr>
          <w:rFonts w:ascii="Arial" w:eastAsiaTheme="minorEastAsia" w:hAnsi="Arial" w:cs="Arial"/>
          <w:sz w:val="22"/>
          <w:szCs w:val="22"/>
          <w:lang w:eastAsia="ja-JP"/>
        </w:rPr>
        <w:t xml:space="preserve">Although diabetes is </w:t>
      </w:r>
      <w:r w:rsidR="00724462" w:rsidRPr="00B97D3B">
        <w:rPr>
          <w:rFonts w:ascii="Arial" w:eastAsiaTheme="minorEastAsia" w:hAnsi="Arial" w:cs="Arial"/>
          <w:sz w:val="22"/>
          <w:szCs w:val="22"/>
          <w:lang w:eastAsia="ja-JP"/>
        </w:rPr>
        <w:t>mainly</w:t>
      </w:r>
      <w:r w:rsidRPr="00B97D3B">
        <w:rPr>
          <w:rFonts w:ascii="Arial" w:eastAsiaTheme="minorEastAsia" w:hAnsi="Arial" w:cs="Arial"/>
          <w:sz w:val="22"/>
          <w:szCs w:val="22"/>
          <w:lang w:eastAsia="ja-JP"/>
        </w:rPr>
        <w:t xml:space="preserve"> </w:t>
      </w:r>
      <w:r w:rsidR="00724462" w:rsidRPr="00B97D3B">
        <w:rPr>
          <w:rFonts w:ascii="Arial" w:eastAsiaTheme="minorEastAsia" w:hAnsi="Arial" w:cs="Arial"/>
          <w:sz w:val="22"/>
          <w:szCs w:val="22"/>
          <w:lang w:eastAsia="ja-JP"/>
        </w:rPr>
        <w:t>linked</w:t>
      </w:r>
      <w:r w:rsidRPr="00B97D3B">
        <w:rPr>
          <w:rFonts w:ascii="Arial" w:eastAsiaTheme="minorEastAsia" w:hAnsi="Arial" w:cs="Arial"/>
          <w:sz w:val="22"/>
          <w:szCs w:val="22"/>
          <w:lang w:eastAsia="ja-JP"/>
        </w:rPr>
        <w:t xml:space="preserve"> with high blood sugar, the condition is </w:t>
      </w:r>
      <w:r w:rsidR="00724462" w:rsidRPr="00B97D3B">
        <w:rPr>
          <w:rFonts w:ascii="Arial" w:eastAsiaTheme="minorEastAsia" w:hAnsi="Arial" w:cs="Arial"/>
          <w:sz w:val="22"/>
          <w:szCs w:val="22"/>
          <w:lang w:eastAsia="ja-JP"/>
        </w:rPr>
        <w:t>a lot</w:t>
      </w:r>
      <w:r w:rsidRPr="00B97D3B">
        <w:rPr>
          <w:rFonts w:ascii="Arial" w:eastAsiaTheme="minorEastAsia" w:hAnsi="Arial" w:cs="Arial"/>
          <w:sz w:val="22"/>
          <w:szCs w:val="22"/>
          <w:lang w:eastAsia="ja-JP"/>
        </w:rPr>
        <w:t xml:space="preserve"> more complex. Its development is </w:t>
      </w:r>
      <w:r w:rsidR="00724462" w:rsidRPr="00B97D3B">
        <w:rPr>
          <w:rFonts w:ascii="Arial" w:eastAsiaTheme="minorEastAsia" w:hAnsi="Arial" w:cs="Arial"/>
          <w:sz w:val="22"/>
          <w:szCs w:val="22"/>
          <w:lang w:eastAsia="ja-JP"/>
        </w:rPr>
        <w:t>shaped</w:t>
      </w:r>
      <w:r w:rsidRPr="00B97D3B">
        <w:rPr>
          <w:rFonts w:ascii="Arial" w:eastAsiaTheme="minorEastAsia" w:hAnsi="Arial" w:cs="Arial"/>
          <w:sz w:val="22"/>
          <w:szCs w:val="22"/>
          <w:lang w:eastAsia="ja-JP"/>
        </w:rPr>
        <w:t xml:space="preserve"> by a </w:t>
      </w:r>
      <w:r w:rsidR="00724462" w:rsidRPr="00B97D3B">
        <w:rPr>
          <w:rFonts w:ascii="Arial" w:eastAsiaTheme="minorEastAsia" w:hAnsi="Arial" w:cs="Arial"/>
          <w:sz w:val="22"/>
          <w:szCs w:val="22"/>
          <w:lang w:eastAsia="ja-JP"/>
        </w:rPr>
        <w:t>mixture</w:t>
      </w:r>
      <w:r w:rsidRPr="00B97D3B">
        <w:rPr>
          <w:rFonts w:ascii="Arial" w:eastAsiaTheme="minorEastAsia" w:hAnsi="Arial" w:cs="Arial"/>
          <w:sz w:val="22"/>
          <w:szCs w:val="22"/>
          <w:lang w:eastAsia="ja-JP"/>
        </w:rPr>
        <w:t xml:space="preserve"> of biological, behavioural and social factors</w:t>
      </w:r>
      <w:r w:rsidR="00724462" w:rsidRPr="00B97D3B">
        <w:rPr>
          <w:rFonts w:ascii="Arial" w:eastAsiaTheme="minorEastAsia" w:hAnsi="Arial" w:cs="Arial"/>
          <w:sz w:val="22"/>
          <w:szCs w:val="22"/>
          <w:lang w:eastAsia="ja-JP"/>
        </w:rPr>
        <w:t xml:space="preserve"> </w:t>
      </w:r>
      <w:r w:rsidRPr="00B97D3B">
        <w:rPr>
          <w:rFonts w:ascii="Arial" w:eastAsiaTheme="minorEastAsia" w:hAnsi="Arial" w:cs="Arial"/>
          <w:sz w:val="22"/>
          <w:szCs w:val="22"/>
          <w:lang w:eastAsia="ja-JP"/>
        </w:rPr>
        <w:t xml:space="preserve">meaning that people may experience diabetes differently and respond to treatment in different ways. </w:t>
      </w:r>
      <w:r w:rsidR="00724462" w:rsidRPr="00B97D3B">
        <w:rPr>
          <w:rFonts w:ascii="Arial" w:hAnsi="Arial" w:cs="Arial"/>
          <w:color w:val="000000"/>
          <w:sz w:val="22"/>
          <w:szCs w:val="22"/>
        </w:rPr>
        <w:t>Because of this, preventing and managing diabetes is not just about medication; it also needs to take wider lifestyle and social factors into account (Diabetes UK, 2023).</w:t>
      </w:r>
      <w:r w:rsidR="00724462" w:rsidRPr="00B97D3B">
        <w:rPr>
          <w:rFonts w:ascii="Arial" w:eastAsiaTheme="minorEastAsia" w:hAnsi="Arial" w:cs="Arial"/>
          <w:sz w:val="22"/>
          <w:szCs w:val="22"/>
          <w:lang w:eastAsia="ja-JP"/>
        </w:rPr>
        <w:t xml:space="preserve"> The</w:t>
      </w:r>
      <w:r w:rsidRPr="00B97D3B">
        <w:rPr>
          <w:rFonts w:ascii="Arial" w:eastAsiaTheme="minorEastAsia" w:hAnsi="Arial" w:cs="Arial"/>
          <w:sz w:val="22"/>
          <w:szCs w:val="22"/>
          <w:lang w:eastAsia="ja-JP"/>
        </w:rPr>
        <w:t xml:space="preserve"> two main forms of diabetes are type 1 and type 2. Type 1 diabetes is an autoimmune condition in which the immune system destroys the insulin</w:t>
      </w:r>
      <w:r w:rsidR="00724462" w:rsidRPr="00B97D3B">
        <w:rPr>
          <w:rFonts w:ascii="Arial" w:eastAsiaTheme="minorEastAsia" w:hAnsi="Arial" w:cs="Arial"/>
          <w:sz w:val="22"/>
          <w:szCs w:val="22"/>
          <w:lang w:eastAsia="ja-JP"/>
        </w:rPr>
        <w:t xml:space="preserve"> </w:t>
      </w:r>
      <w:r w:rsidRPr="00B97D3B">
        <w:rPr>
          <w:rFonts w:ascii="Arial" w:eastAsiaTheme="minorEastAsia" w:hAnsi="Arial" w:cs="Arial"/>
          <w:sz w:val="22"/>
          <w:szCs w:val="22"/>
          <w:lang w:eastAsia="ja-JP"/>
        </w:rPr>
        <w:t>producing cells of the pancreas. Type 2 diabetes is much more common and develops when the body becomes resistant to insulin or cannot produce enough to meet its needs. Although lifestyle factors such as physical inactivity and excess body weight increase the risk of type 2 diabetes, genetics</w:t>
      </w:r>
      <w:r w:rsidR="004078E3" w:rsidRPr="00B97D3B">
        <w:rPr>
          <w:rFonts w:ascii="Arial" w:eastAsiaTheme="minorEastAsia" w:hAnsi="Arial" w:cs="Arial"/>
          <w:sz w:val="22"/>
          <w:szCs w:val="22"/>
          <w:lang w:eastAsia="ja-JP"/>
        </w:rPr>
        <w:t xml:space="preserve"> and age etc, can also contribute to</w:t>
      </w:r>
      <w:r w:rsidRPr="00B97D3B">
        <w:rPr>
          <w:rFonts w:ascii="Arial" w:eastAsiaTheme="minorEastAsia" w:hAnsi="Arial" w:cs="Arial"/>
          <w:sz w:val="22"/>
          <w:szCs w:val="22"/>
          <w:lang w:eastAsia="ja-JP"/>
        </w:rPr>
        <w:t xml:space="preserve"> </w:t>
      </w:r>
      <w:r w:rsidR="004078E3" w:rsidRPr="00B97D3B">
        <w:rPr>
          <w:rFonts w:ascii="Arial" w:eastAsiaTheme="minorEastAsia" w:hAnsi="Arial" w:cs="Arial"/>
          <w:sz w:val="22"/>
          <w:szCs w:val="22"/>
          <w:lang w:eastAsia="ja-JP"/>
        </w:rPr>
        <w:t>its</w:t>
      </w:r>
      <w:r w:rsidRPr="00B97D3B">
        <w:rPr>
          <w:rFonts w:ascii="Arial" w:eastAsiaTheme="minorEastAsia" w:hAnsi="Arial" w:cs="Arial"/>
          <w:sz w:val="22"/>
          <w:szCs w:val="22"/>
          <w:lang w:eastAsia="ja-JP"/>
        </w:rPr>
        <w:t xml:space="preserve"> development (NHS, 202</w:t>
      </w:r>
      <w:r w:rsidR="00425BE4">
        <w:rPr>
          <w:rFonts w:ascii="Arial" w:eastAsiaTheme="minorEastAsia" w:hAnsi="Arial" w:cs="Arial"/>
          <w:sz w:val="22"/>
          <w:szCs w:val="22"/>
          <w:lang w:eastAsia="ja-JP"/>
        </w:rPr>
        <w:t>5</w:t>
      </w:r>
      <w:r w:rsidR="00BC43A0" w:rsidRPr="00B97D3B">
        <w:rPr>
          <w:rFonts w:ascii="Arial" w:eastAsiaTheme="minorEastAsia" w:hAnsi="Arial" w:cs="Arial"/>
          <w:sz w:val="22"/>
          <w:szCs w:val="22"/>
          <w:lang w:eastAsia="ja-JP"/>
        </w:rPr>
        <w:t>).</w:t>
      </w:r>
      <w:r w:rsidR="00BC43A0" w:rsidRPr="00B97D3B">
        <w:rPr>
          <w:rFonts w:ascii="Arial" w:hAnsi="Arial" w:cs="Arial"/>
          <w:color w:val="000000"/>
          <w:sz w:val="22"/>
          <w:szCs w:val="22"/>
        </w:rPr>
        <w:t xml:space="preserve"> This</w:t>
      </w:r>
      <w:r w:rsidR="004078E3" w:rsidRPr="00B97D3B">
        <w:rPr>
          <w:rFonts w:ascii="Arial" w:hAnsi="Arial" w:cs="Arial"/>
          <w:color w:val="000000"/>
          <w:sz w:val="22"/>
          <w:szCs w:val="22"/>
        </w:rPr>
        <w:t xml:space="preserve"> report looks at how the body normally regulates blood glucose through its anatomy and physiology, before going on to explore how diabetes interferes with these processes. It also explores how lifestyle choices can affect how the disease develops, the importance of monitoring health in managing diabetes, and evidence based approaches that can help support long term wellbeing and lower the risk of complications (NICE, 2026).</w:t>
      </w:r>
    </w:p>
    <w:p w14:paraId="5BEBBAB4" w14:textId="77777777" w:rsidR="008A08B5" w:rsidRPr="00B97D3B" w:rsidRDefault="008A08B5" w:rsidP="00B97D3B">
      <w:pPr>
        <w:pStyle w:val="Heading2"/>
        <w:spacing w:line="360" w:lineRule="auto"/>
        <w:rPr>
          <w:rFonts w:ascii="Arial" w:hAnsi="Arial" w:cs="Arial"/>
          <w:color w:val="000000"/>
          <w:sz w:val="22"/>
          <w:szCs w:val="22"/>
        </w:rPr>
      </w:pPr>
      <w:r w:rsidRPr="00B97D3B">
        <w:rPr>
          <w:rFonts w:ascii="Arial" w:hAnsi="Arial" w:cs="Arial"/>
          <w:color w:val="000000"/>
          <w:sz w:val="22"/>
          <w:szCs w:val="22"/>
        </w:rPr>
        <w:t>Section 1: Anatomy &amp; Physiology</w:t>
      </w:r>
    </w:p>
    <w:p w14:paraId="45944176" w14:textId="21F820CC" w:rsidR="00E60266" w:rsidRPr="00B97D3B" w:rsidRDefault="004078E3" w:rsidP="00B97D3B">
      <w:pPr>
        <w:pStyle w:val="pdq2pgselectionanchorcontainer"/>
        <w:spacing w:line="360" w:lineRule="auto"/>
        <w:rPr>
          <w:rFonts w:ascii="Arial" w:hAnsi="Arial" w:cs="Arial"/>
          <w:color w:val="000000"/>
          <w:sz w:val="22"/>
          <w:szCs w:val="22"/>
        </w:rPr>
      </w:pPr>
      <w:r w:rsidRPr="00B97D3B">
        <w:rPr>
          <w:rFonts w:ascii="Arial" w:hAnsi="Arial" w:cs="Arial"/>
          <w:color w:val="000000"/>
          <w:sz w:val="22"/>
          <w:szCs w:val="22"/>
        </w:rPr>
        <w:t xml:space="preserve">The regulation of blood glucose is a vital process that keeps the body’s energy supply stable and </w:t>
      </w:r>
      <w:r w:rsidR="00BC43A0" w:rsidRPr="00B97D3B">
        <w:rPr>
          <w:rFonts w:ascii="Arial" w:hAnsi="Arial" w:cs="Arial"/>
          <w:color w:val="000000"/>
          <w:sz w:val="22"/>
          <w:szCs w:val="22"/>
        </w:rPr>
        <w:t>balanced. Diabetes</w:t>
      </w:r>
      <w:r w:rsidR="00E60266" w:rsidRPr="00B97D3B">
        <w:rPr>
          <w:rFonts w:ascii="Arial" w:hAnsi="Arial" w:cs="Arial"/>
          <w:color w:val="000000"/>
          <w:sz w:val="22"/>
          <w:szCs w:val="22"/>
        </w:rPr>
        <w:t xml:space="preserve"> is a condition in which blood glucose levels become too high, usually because the body does not produce enough insulin or the insulin does not work effectively (NHS, 202</w:t>
      </w:r>
      <w:r w:rsidR="00425BE4">
        <w:rPr>
          <w:rFonts w:ascii="Arial" w:hAnsi="Arial" w:cs="Arial"/>
          <w:color w:val="000000"/>
          <w:sz w:val="22"/>
          <w:szCs w:val="22"/>
        </w:rPr>
        <w:t>5</w:t>
      </w:r>
      <w:r w:rsidR="00E60266" w:rsidRPr="00B97D3B">
        <w:rPr>
          <w:rFonts w:ascii="Arial" w:hAnsi="Arial" w:cs="Arial"/>
          <w:color w:val="000000"/>
          <w:sz w:val="22"/>
          <w:szCs w:val="22"/>
        </w:rPr>
        <w:t>). This highlights the importance of insulin in maintaining normal metabolic balance.</w:t>
      </w:r>
      <w:r w:rsidR="00E60266" w:rsidRPr="00B97D3B">
        <w:rPr>
          <w:rStyle w:val="apple-converted-space"/>
          <w:rFonts w:ascii="Arial" w:hAnsi="Arial" w:cs="Arial"/>
          <w:color w:val="000000"/>
          <w:sz w:val="22"/>
          <w:szCs w:val="22"/>
        </w:rPr>
        <w:t> </w:t>
      </w:r>
      <w:r w:rsidR="00FB4D6B" w:rsidRPr="00B97D3B">
        <w:rPr>
          <w:rFonts w:ascii="Arial" w:hAnsi="Arial" w:cs="Arial"/>
          <w:color w:val="000000"/>
          <w:sz w:val="22"/>
          <w:szCs w:val="22"/>
        </w:rPr>
        <w:t xml:space="preserve"> </w:t>
      </w:r>
    </w:p>
    <w:p w14:paraId="63A038D0" w14:textId="77777777" w:rsidR="00E60266" w:rsidRPr="00B97D3B" w:rsidRDefault="00E60266"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Following food intake, carbohydrates are broken down into glucose, which enters the bloodstream and raises blood sugar levels. In response, the pancreas releases insulin, a hormone that enables glucose to move into body cells where it can be used for energy or </w:t>
      </w:r>
      <w:r w:rsidRPr="00B97D3B">
        <w:rPr>
          <w:rFonts w:ascii="Arial" w:hAnsi="Arial" w:cs="Arial"/>
          <w:color w:val="000000"/>
          <w:sz w:val="22"/>
          <w:szCs w:val="22"/>
        </w:rPr>
        <w:lastRenderedPageBreak/>
        <w:t>stored. Insulin promotes glucose uptake into tissues such as muscle and fat, which helps reduce blood glucose levels and maintain homeostasis (Tokarz, MacDonald and Klip, 2018).</w:t>
      </w:r>
    </w:p>
    <w:p w14:paraId="45815B4B" w14:textId="77777777" w:rsidR="00462020" w:rsidRPr="00B97D3B" w:rsidRDefault="00E60266" w:rsidP="00B97D3B">
      <w:pPr>
        <w:pStyle w:val="pdq2pgselectionanchorcontainer"/>
        <w:spacing w:line="360" w:lineRule="auto"/>
        <w:rPr>
          <w:rFonts w:ascii="Arial" w:hAnsi="Arial" w:cs="Arial"/>
          <w:color w:val="000000"/>
          <w:sz w:val="22"/>
          <w:szCs w:val="22"/>
        </w:rPr>
      </w:pPr>
      <w:r w:rsidRPr="00B97D3B">
        <w:rPr>
          <w:rFonts w:ascii="Arial" w:hAnsi="Arial" w:cs="Arial"/>
          <w:color w:val="000000"/>
          <w:sz w:val="22"/>
          <w:szCs w:val="22"/>
        </w:rPr>
        <w:t xml:space="preserve">When blood glucose levels decrease, for example between meals, the body responds by releasing glucagon. This hormone stimulates the liver to release stored glucose back into the bloodstream, preventing levels from dropping too low. </w:t>
      </w:r>
      <w:r w:rsidR="00462020" w:rsidRPr="00B97D3B">
        <w:rPr>
          <w:rFonts w:ascii="Arial" w:hAnsi="Arial" w:cs="Arial"/>
          <w:color w:val="000000"/>
          <w:sz w:val="22"/>
          <w:szCs w:val="22"/>
        </w:rPr>
        <w:t>This shows that blood glucose control depends on a careful balance between hormones working in opposite ways. When that balance is disrupted, the body struggles to regulate blood sugar properly, as happens in diabetes. It also highlights that both how much hormone is produced and how well cells respond to it are equally important for keeping the body stable.</w:t>
      </w:r>
    </w:p>
    <w:p w14:paraId="4D97431B" w14:textId="3AC47F8A" w:rsidR="00E60266" w:rsidRPr="00B97D3B" w:rsidRDefault="00E60266"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At a cellular level, glucose plays a key role in energy production. Cells use glucose during respiration, where it is broken down to release energy in the form of ATP (adenosine triphosphate). ATP provides the energy required for </w:t>
      </w:r>
      <w:r w:rsidR="00462020" w:rsidRPr="00B97D3B">
        <w:rPr>
          <w:rFonts w:ascii="Arial" w:hAnsi="Arial" w:cs="Arial"/>
          <w:color w:val="000000"/>
          <w:sz w:val="22"/>
          <w:szCs w:val="22"/>
        </w:rPr>
        <w:t>vital</w:t>
      </w:r>
      <w:r w:rsidRPr="00B97D3B">
        <w:rPr>
          <w:rFonts w:ascii="Arial" w:hAnsi="Arial" w:cs="Arial"/>
          <w:color w:val="000000"/>
          <w:sz w:val="22"/>
          <w:szCs w:val="22"/>
        </w:rPr>
        <w:t xml:space="preserve"> processes such as movement, growth and tissue repair (Chandel, 2021). The overall process involves glucose reacting with oxygen to produce carbon dioxide, water and energy.</w:t>
      </w:r>
    </w:p>
    <w:p w14:paraId="3EF643D7" w14:textId="47BC906F" w:rsidR="00E60266" w:rsidRPr="00B97D3B" w:rsidRDefault="00E60266"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Although this process may appear simple, it involves multiple stages within the cell. The energy released is stored as ATP and used when required to support normal body functions. </w:t>
      </w:r>
      <w:r w:rsidR="00462020" w:rsidRPr="00B97D3B">
        <w:rPr>
          <w:rFonts w:ascii="Arial" w:hAnsi="Arial" w:cs="Arial"/>
          <w:color w:val="000000"/>
          <w:sz w:val="22"/>
          <w:szCs w:val="22"/>
        </w:rPr>
        <w:t>This shows that energy production relies on having both enough oxygen and enough glucose available. If either one is limited, ATP production drops, which can make it harder for the body to function properly.</w:t>
      </w:r>
    </w:p>
    <w:p w14:paraId="08957191" w14:textId="6AE15B9C" w:rsidR="00E60266" w:rsidRPr="00B97D3B" w:rsidRDefault="00E60266"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Overall, blood glucose regulation and cellular respiration are closely linked processes. Insulin ensures that glucose is </w:t>
      </w:r>
      <w:r w:rsidR="00462020" w:rsidRPr="00B97D3B">
        <w:rPr>
          <w:rFonts w:ascii="Arial" w:hAnsi="Arial" w:cs="Arial"/>
          <w:color w:val="000000"/>
          <w:sz w:val="22"/>
          <w:szCs w:val="22"/>
        </w:rPr>
        <w:t>transferred</w:t>
      </w:r>
      <w:r w:rsidRPr="00B97D3B">
        <w:rPr>
          <w:rFonts w:ascii="Arial" w:hAnsi="Arial" w:cs="Arial"/>
          <w:color w:val="000000"/>
          <w:sz w:val="22"/>
          <w:szCs w:val="22"/>
        </w:rPr>
        <w:t xml:space="preserve"> into cells, while respiration allows this glucose to be converted into usable energy, </w:t>
      </w:r>
      <w:r w:rsidR="00462020" w:rsidRPr="00B97D3B">
        <w:rPr>
          <w:rFonts w:ascii="Arial" w:hAnsi="Arial" w:cs="Arial"/>
          <w:color w:val="000000"/>
          <w:sz w:val="22"/>
          <w:szCs w:val="22"/>
        </w:rPr>
        <w:t>indicating</w:t>
      </w:r>
      <w:r w:rsidRPr="00B97D3B">
        <w:rPr>
          <w:rFonts w:ascii="Arial" w:hAnsi="Arial" w:cs="Arial"/>
          <w:color w:val="000000"/>
          <w:sz w:val="22"/>
          <w:szCs w:val="22"/>
        </w:rPr>
        <w:t xml:space="preserve"> how both systems work together to maintain </w:t>
      </w:r>
      <w:r w:rsidR="00462020" w:rsidRPr="00B97D3B">
        <w:rPr>
          <w:rFonts w:ascii="Arial" w:hAnsi="Arial" w:cs="Arial"/>
          <w:color w:val="000000"/>
          <w:sz w:val="22"/>
          <w:szCs w:val="22"/>
        </w:rPr>
        <w:t xml:space="preserve">a </w:t>
      </w:r>
      <w:r w:rsidRPr="00B97D3B">
        <w:rPr>
          <w:rFonts w:ascii="Arial" w:hAnsi="Arial" w:cs="Arial"/>
          <w:color w:val="000000"/>
          <w:sz w:val="22"/>
          <w:szCs w:val="22"/>
        </w:rPr>
        <w:t>health</w:t>
      </w:r>
      <w:r w:rsidR="00462020" w:rsidRPr="00B97D3B">
        <w:rPr>
          <w:rFonts w:ascii="Arial" w:hAnsi="Arial" w:cs="Arial"/>
          <w:color w:val="000000"/>
          <w:sz w:val="22"/>
          <w:szCs w:val="22"/>
        </w:rPr>
        <w:t>y body</w:t>
      </w:r>
      <w:r w:rsidRPr="00B97D3B">
        <w:rPr>
          <w:rFonts w:ascii="Arial" w:hAnsi="Arial" w:cs="Arial"/>
          <w:color w:val="000000"/>
          <w:sz w:val="22"/>
          <w:szCs w:val="22"/>
        </w:rPr>
        <w:t>.</w:t>
      </w:r>
    </w:p>
    <w:p w14:paraId="5A392061" w14:textId="24239087" w:rsidR="005317BC" w:rsidRPr="001F5892" w:rsidRDefault="0CA91EC6" w:rsidP="00B97D3B">
      <w:pPr>
        <w:pStyle w:val="Heading3"/>
        <w:spacing w:before="281" w:after="281" w:line="360" w:lineRule="auto"/>
        <w:rPr>
          <w:rFonts w:ascii="Arial" w:eastAsia="Aptos" w:hAnsi="Arial" w:cs="Arial"/>
          <w:color w:val="auto"/>
          <w:sz w:val="22"/>
          <w:szCs w:val="22"/>
        </w:rPr>
      </w:pPr>
      <w:r w:rsidRPr="001F5892">
        <w:rPr>
          <w:rFonts w:ascii="Arial" w:eastAsia="Aptos" w:hAnsi="Arial" w:cs="Arial"/>
          <w:color w:val="auto"/>
          <w:sz w:val="22"/>
          <w:szCs w:val="22"/>
        </w:rPr>
        <w:t>Section 2: Pathophysiology</w:t>
      </w:r>
      <w:r w:rsidRPr="001F5892">
        <w:rPr>
          <w:rFonts w:ascii="Arial" w:eastAsia="Aptos" w:hAnsi="Arial" w:cs="Arial"/>
          <w:i/>
          <w:iCs/>
          <w:color w:val="auto"/>
          <w:sz w:val="22"/>
          <w:szCs w:val="22"/>
        </w:rPr>
        <w:t xml:space="preserve"> </w:t>
      </w:r>
      <w:r w:rsidR="001F5892" w:rsidRPr="001F5892">
        <w:rPr>
          <w:rFonts w:ascii="Arial" w:eastAsia="Aptos" w:hAnsi="Arial" w:cs="Arial"/>
          <w:color w:val="auto"/>
          <w:sz w:val="22"/>
          <w:szCs w:val="22"/>
        </w:rPr>
        <w:t>and Impact</w:t>
      </w:r>
    </w:p>
    <w:p w14:paraId="52C052E2" w14:textId="7817725F" w:rsidR="00E60266" w:rsidRPr="00B97D3B" w:rsidRDefault="00E60266"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Pathophysiology refers to the study of functional changes in the body that occur </w:t>
      </w:r>
      <w:r w:rsidR="001D5E14" w:rsidRPr="00B97D3B">
        <w:rPr>
          <w:rFonts w:ascii="Arial" w:hAnsi="Arial" w:cs="Arial"/>
          <w:color w:val="000000"/>
          <w:sz w:val="22"/>
          <w:szCs w:val="22"/>
        </w:rPr>
        <w:t>because of</w:t>
      </w:r>
      <w:r w:rsidRPr="00B97D3B">
        <w:rPr>
          <w:rFonts w:ascii="Arial" w:hAnsi="Arial" w:cs="Arial"/>
          <w:color w:val="000000"/>
          <w:sz w:val="22"/>
          <w:szCs w:val="22"/>
        </w:rPr>
        <w:t xml:space="preserve"> disease or injury (Piszczek, 2023). </w:t>
      </w:r>
      <w:r w:rsidR="001D5E14" w:rsidRPr="00B97D3B">
        <w:rPr>
          <w:rFonts w:ascii="Arial" w:hAnsi="Arial" w:cs="Arial"/>
          <w:color w:val="000000"/>
          <w:sz w:val="22"/>
          <w:szCs w:val="22"/>
        </w:rPr>
        <w:t>In diabetes, this is mainly reflected in the body’s reduced ability to keep blood glucose levels under control</w:t>
      </w:r>
      <w:r w:rsidRPr="00B97D3B">
        <w:rPr>
          <w:rFonts w:ascii="Arial" w:hAnsi="Arial" w:cs="Arial"/>
          <w:color w:val="000000"/>
          <w:sz w:val="22"/>
          <w:szCs w:val="22"/>
        </w:rPr>
        <w:t xml:space="preserve">. Normally, insulin enables glucose to move from the bloodstream into cells, where it is used as a source of energy. However, when insulin production is </w:t>
      </w:r>
      <w:r w:rsidR="001D5E14" w:rsidRPr="00B97D3B">
        <w:rPr>
          <w:rFonts w:ascii="Arial" w:hAnsi="Arial" w:cs="Arial"/>
          <w:color w:val="000000"/>
          <w:sz w:val="22"/>
          <w:szCs w:val="22"/>
        </w:rPr>
        <w:t>inadequate</w:t>
      </w:r>
      <w:r w:rsidRPr="00B97D3B">
        <w:rPr>
          <w:rFonts w:ascii="Arial" w:hAnsi="Arial" w:cs="Arial"/>
          <w:color w:val="000000"/>
          <w:sz w:val="22"/>
          <w:szCs w:val="22"/>
        </w:rPr>
        <w:t xml:space="preserve"> or when cells become less responsive to its effects, glucose remains in circulation. This leads to hyperglycaemia, which is a key feature of diabetes and reflects a disruption in normal metabolic processes (Aedh et al., 2023).</w:t>
      </w:r>
      <w:r w:rsidRPr="00B97D3B">
        <w:rPr>
          <w:rStyle w:val="apple-converted-space"/>
          <w:rFonts w:ascii="Arial" w:hAnsi="Arial" w:cs="Arial"/>
          <w:color w:val="000000"/>
          <w:sz w:val="22"/>
          <w:szCs w:val="22"/>
        </w:rPr>
        <w:t> </w:t>
      </w:r>
      <w:r w:rsidRPr="00B97D3B">
        <w:rPr>
          <w:rFonts w:ascii="Arial" w:hAnsi="Arial" w:cs="Arial"/>
          <w:color w:val="000000"/>
          <w:sz w:val="22"/>
          <w:szCs w:val="22"/>
        </w:rPr>
        <w:t xml:space="preserve"> </w:t>
      </w:r>
    </w:p>
    <w:p w14:paraId="5DD49D99" w14:textId="71773891" w:rsidR="00D21A31" w:rsidRPr="00B97D3B" w:rsidRDefault="00E60266"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lastRenderedPageBreak/>
        <w:t xml:space="preserve">When blood glucose levels </w:t>
      </w:r>
      <w:r w:rsidR="001D5E14" w:rsidRPr="00B97D3B">
        <w:rPr>
          <w:rFonts w:ascii="Arial" w:hAnsi="Arial" w:cs="Arial"/>
          <w:color w:val="000000"/>
          <w:sz w:val="22"/>
          <w:szCs w:val="22"/>
        </w:rPr>
        <w:t>are too high</w:t>
      </w:r>
      <w:r w:rsidRPr="00B97D3B">
        <w:rPr>
          <w:rFonts w:ascii="Arial" w:hAnsi="Arial" w:cs="Arial"/>
          <w:color w:val="000000"/>
          <w:sz w:val="22"/>
          <w:szCs w:val="22"/>
        </w:rPr>
        <w:t>, the body begins to experience both immediate and long</w:t>
      </w:r>
      <w:r w:rsidR="001D5E14" w:rsidRPr="00B97D3B">
        <w:rPr>
          <w:rFonts w:ascii="Arial" w:hAnsi="Arial" w:cs="Arial"/>
          <w:color w:val="000000"/>
          <w:sz w:val="22"/>
          <w:szCs w:val="22"/>
        </w:rPr>
        <w:t xml:space="preserve"> </w:t>
      </w:r>
      <w:r w:rsidRPr="00B97D3B">
        <w:rPr>
          <w:rFonts w:ascii="Arial" w:hAnsi="Arial" w:cs="Arial"/>
          <w:color w:val="000000"/>
          <w:sz w:val="22"/>
          <w:szCs w:val="22"/>
        </w:rPr>
        <w:t xml:space="preserve">term consequences. In the early stages, symptoms such as tiredness and increased thirst may develop as the body attempts to manage </w:t>
      </w:r>
      <w:r w:rsidR="00D21A31" w:rsidRPr="00B97D3B">
        <w:rPr>
          <w:rFonts w:ascii="Arial" w:hAnsi="Arial" w:cs="Arial"/>
          <w:color w:val="000000"/>
          <w:sz w:val="22"/>
          <w:szCs w:val="22"/>
        </w:rPr>
        <w:t>the high levels of</w:t>
      </w:r>
      <w:r w:rsidRPr="00B97D3B">
        <w:rPr>
          <w:rFonts w:ascii="Arial" w:hAnsi="Arial" w:cs="Arial"/>
          <w:color w:val="000000"/>
          <w:sz w:val="22"/>
          <w:szCs w:val="22"/>
        </w:rPr>
        <w:t xml:space="preserve"> glucose. However, if this imbalance persists, it can result in more serious complications. Evidence suggests that prolonged hyperglycaemia contributes to structural damage in blood vessels, increasing the risk of conditions such as cardiovascular disease, kidney failure and nerve damage (Yapislar and Gurler, 2024). </w:t>
      </w:r>
      <w:r w:rsidR="00D21A31" w:rsidRPr="00B97D3B">
        <w:rPr>
          <w:rFonts w:ascii="Arial" w:hAnsi="Arial" w:cs="Arial"/>
          <w:color w:val="000000"/>
          <w:sz w:val="22"/>
          <w:szCs w:val="22"/>
        </w:rPr>
        <w:t>This shows that diabetes affects much more than just blood sugar levels, gradually affecting several body systems. Because of this, long term management becomes necessary.</w:t>
      </w:r>
    </w:p>
    <w:p w14:paraId="0DEF0B73" w14:textId="2B095737" w:rsidR="00E60266" w:rsidRPr="00B97D3B" w:rsidRDefault="00E60266"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Lifestyle </w:t>
      </w:r>
      <w:r w:rsidR="00D21A31" w:rsidRPr="00B97D3B">
        <w:rPr>
          <w:rFonts w:ascii="Arial" w:hAnsi="Arial" w:cs="Arial"/>
          <w:color w:val="000000"/>
          <w:sz w:val="22"/>
          <w:szCs w:val="22"/>
        </w:rPr>
        <w:t>choices</w:t>
      </w:r>
      <w:r w:rsidRPr="00B97D3B">
        <w:rPr>
          <w:rFonts w:ascii="Arial" w:hAnsi="Arial" w:cs="Arial"/>
          <w:color w:val="000000"/>
          <w:sz w:val="22"/>
          <w:szCs w:val="22"/>
        </w:rPr>
        <w:t xml:space="preserve"> play a</w:t>
      </w:r>
      <w:r w:rsidR="00D21A31" w:rsidRPr="00B97D3B">
        <w:rPr>
          <w:rFonts w:ascii="Arial" w:hAnsi="Arial" w:cs="Arial"/>
          <w:color w:val="000000"/>
          <w:sz w:val="22"/>
          <w:szCs w:val="22"/>
        </w:rPr>
        <w:t>n important role</w:t>
      </w:r>
      <w:r w:rsidRPr="00B97D3B">
        <w:rPr>
          <w:rFonts w:ascii="Arial" w:hAnsi="Arial" w:cs="Arial"/>
          <w:color w:val="000000"/>
          <w:sz w:val="22"/>
          <w:szCs w:val="22"/>
        </w:rPr>
        <w:t xml:space="preserve"> in influencing these processes. Diet, for example, directly affects blood glucose levels because carbohydrates are broken down into glucose during digestion. Research indicates that higher carbohydrate intake is strongly associated with increased blood glucose levels, meaning that poor dietary choices can worsen glycaemic control (Westman et al., 2008). However, it is important to recognise that diet alone is not the only contributing factor, as metabolic responses can vary between individuals.</w:t>
      </w:r>
      <w:r w:rsidRPr="00B97D3B">
        <w:rPr>
          <w:rStyle w:val="apple-converted-space"/>
          <w:rFonts w:ascii="Arial" w:hAnsi="Arial" w:cs="Arial"/>
          <w:color w:val="000000"/>
          <w:sz w:val="22"/>
          <w:szCs w:val="22"/>
        </w:rPr>
        <w:t> </w:t>
      </w:r>
      <w:r w:rsidRPr="00B97D3B">
        <w:rPr>
          <w:rFonts w:ascii="Arial" w:hAnsi="Arial" w:cs="Arial"/>
          <w:color w:val="000000"/>
          <w:sz w:val="22"/>
          <w:szCs w:val="22"/>
        </w:rPr>
        <w:t xml:space="preserve"> </w:t>
      </w:r>
    </w:p>
    <w:p w14:paraId="2696FB71" w14:textId="38B8E7CF" w:rsidR="00E60266" w:rsidRPr="00B97D3B" w:rsidRDefault="00D21A31"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Regular exercise helps the body respond better to insulin, so glucose can be used more effectively for energy. </w:t>
      </w:r>
      <w:r w:rsidR="00E60266" w:rsidRPr="00B97D3B">
        <w:rPr>
          <w:rFonts w:ascii="Arial" w:hAnsi="Arial" w:cs="Arial"/>
          <w:color w:val="000000"/>
          <w:sz w:val="22"/>
          <w:szCs w:val="22"/>
        </w:rPr>
        <w:t xml:space="preserve">In contrast, physical inactivity is linked to increased insulin resistance, which further disrupts glucose uptake (Aedh et al., 2023). This suggests that while lifestyle changes can support better control, their effectiveness depends on consistency and individual </w:t>
      </w:r>
      <w:r w:rsidRPr="00B97D3B">
        <w:rPr>
          <w:rFonts w:ascii="Arial" w:hAnsi="Arial" w:cs="Arial"/>
          <w:color w:val="000000"/>
          <w:sz w:val="22"/>
          <w:szCs w:val="22"/>
        </w:rPr>
        <w:t>commitment</w:t>
      </w:r>
      <w:r w:rsidR="00E60266" w:rsidRPr="00B97D3B">
        <w:rPr>
          <w:rFonts w:ascii="Arial" w:hAnsi="Arial" w:cs="Arial"/>
          <w:color w:val="000000"/>
          <w:sz w:val="22"/>
          <w:szCs w:val="22"/>
        </w:rPr>
        <w:t>.</w:t>
      </w:r>
      <w:r w:rsidR="00E60266" w:rsidRPr="00B97D3B">
        <w:rPr>
          <w:rStyle w:val="apple-converted-space"/>
          <w:rFonts w:ascii="Arial" w:hAnsi="Arial" w:cs="Arial"/>
          <w:color w:val="000000"/>
          <w:sz w:val="22"/>
          <w:szCs w:val="22"/>
        </w:rPr>
        <w:t> </w:t>
      </w:r>
      <w:r w:rsidR="00E60266" w:rsidRPr="00B97D3B">
        <w:rPr>
          <w:rFonts w:ascii="Arial" w:hAnsi="Arial" w:cs="Arial"/>
          <w:color w:val="000000"/>
          <w:sz w:val="22"/>
          <w:szCs w:val="22"/>
        </w:rPr>
        <w:t xml:space="preserve"> </w:t>
      </w:r>
    </w:p>
    <w:p w14:paraId="0938EE87" w14:textId="0B97A184" w:rsidR="00E60266" w:rsidRPr="00B97D3B" w:rsidRDefault="00E60266"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In addition, behaviours such as smoking can further </w:t>
      </w:r>
      <w:r w:rsidR="00D21A31" w:rsidRPr="00B97D3B">
        <w:rPr>
          <w:rFonts w:ascii="Arial" w:hAnsi="Arial" w:cs="Arial"/>
          <w:color w:val="000000"/>
          <w:sz w:val="22"/>
          <w:szCs w:val="22"/>
        </w:rPr>
        <w:t>damage</w:t>
      </w:r>
      <w:r w:rsidRPr="00B97D3B">
        <w:rPr>
          <w:rFonts w:ascii="Arial" w:hAnsi="Arial" w:cs="Arial"/>
          <w:color w:val="000000"/>
          <w:sz w:val="22"/>
          <w:szCs w:val="22"/>
        </w:rPr>
        <w:t xml:space="preserve"> metabolic function by increasing insulin resistance and worsening cardiovascular risk (Diabetes UK, 2025). </w:t>
      </w:r>
      <w:r w:rsidR="00297AC9" w:rsidRPr="00B97D3B">
        <w:rPr>
          <w:rFonts w:ascii="Arial" w:hAnsi="Arial" w:cs="Arial"/>
          <w:color w:val="000000"/>
          <w:sz w:val="22"/>
          <w:szCs w:val="22"/>
        </w:rPr>
        <w:t>These factors show that diabetes is influenced by a mix of biological dysfunction and lifestyle behaviours.</w:t>
      </w:r>
    </w:p>
    <w:p w14:paraId="682367AA" w14:textId="3C8631B0" w:rsidR="00E60266" w:rsidRPr="00B97D3B" w:rsidRDefault="00E60266"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Overall, the failure of blood glucose regulation in diabetes results in both immediate symptoms and long-term complications. While medical treatment is important, lifestyle factors such as diet and physical activity play a key role in determining how effectively the condition is managed. Therefore, successful diabetes management requires not only clinical intervention but also sustained behavioural change</w:t>
      </w:r>
      <w:r w:rsidR="00297AC9" w:rsidRPr="00B97D3B">
        <w:rPr>
          <w:rFonts w:ascii="Arial" w:hAnsi="Arial" w:cs="Arial"/>
          <w:color w:val="000000"/>
          <w:sz w:val="22"/>
          <w:szCs w:val="22"/>
        </w:rPr>
        <w:t>s</w:t>
      </w:r>
      <w:r w:rsidRPr="00B97D3B">
        <w:rPr>
          <w:rFonts w:ascii="Arial" w:hAnsi="Arial" w:cs="Arial"/>
          <w:color w:val="000000"/>
          <w:sz w:val="22"/>
          <w:szCs w:val="22"/>
        </w:rPr>
        <w:t>, highlighting the complex nature of the condition.</w:t>
      </w:r>
    </w:p>
    <w:p w14:paraId="0EE80A4E" w14:textId="3EE41BFB" w:rsidR="005317BC" w:rsidRPr="001F5892" w:rsidRDefault="0CA91EC6" w:rsidP="00B97D3B">
      <w:pPr>
        <w:pStyle w:val="Heading3"/>
        <w:spacing w:before="281" w:after="281" w:line="360" w:lineRule="auto"/>
        <w:rPr>
          <w:rFonts w:ascii="Arial" w:eastAsia="Aptos" w:hAnsi="Arial" w:cs="Arial"/>
          <w:color w:val="auto"/>
          <w:sz w:val="22"/>
          <w:szCs w:val="22"/>
        </w:rPr>
      </w:pPr>
      <w:r w:rsidRPr="001F5892">
        <w:rPr>
          <w:rFonts w:ascii="Arial" w:eastAsia="Aptos" w:hAnsi="Arial" w:cs="Arial"/>
          <w:color w:val="auto"/>
          <w:sz w:val="22"/>
          <w:szCs w:val="22"/>
        </w:rPr>
        <w:lastRenderedPageBreak/>
        <w:t xml:space="preserve">Section 3: Monitoring &amp; Data Use </w:t>
      </w:r>
    </w:p>
    <w:p w14:paraId="17037D0C" w14:textId="7629ACA2" w:rsidR="006D144A" w:rsidRPr="00B97D3B" w:rsidRDefault="006D144A"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Monitoring health data is a</w:t>
      </w:r>
      <w:r w:rsidR="00BC43A0" w:rsidRPr="00B97D3B">
        <w:rPr>
          <w:rFonts w:ascii="Arial" w:hAnsi="Arial" w:cs="Arial"/>
          <w:color w:val="000000"/>
          <w:sz w:val="22"/>
          <w:szCs w:val="22"/>
        </w:rPr>
        <w:t>n important</w:t>
      </w:r>
      <w:r w:rsidRPr="00B97D3B">
        <w:rPr>
          <w:rFonts w:ascii="Arial" w:hAnsi="Arial" w:cs="Arial"/>
          <w:color w:val="000000"/>
          <w:sz w:val="22"/>
          <w:szCs w:val="22"/>
        </w:rPr>
        <w:t xml:space="preserve"> part of managing diabetes, as it allows </w:t>
      </w:r>
      <w:r w:rsidR="00BC43A0" w:rsidRPr="00B97D3B">
        <w:rPr>
          <w:rFonts w:ascii="Arial" w:hAnsi="Arial" w:cs="Arial"/>
          <w:color w:val="000000"/>
          <w:sz w:val="22"/>
          <w:szCs w:val="22"/>
        </w:rPr>
        <w:t>everyone</w:t>
      </w:r>
      <w:r w:rsidRPr="00B97D3B">
        <w:rPr>
          <w:rFonts w:ascii="Arial" w:hAnsi="Arial" w:cs="Arial"/>
          <w:color w:val="000000"/>
          <w:sz w:val="22"/>
          <w:szCs w:val="22"/>
        </w:rPr>
        <w:t xml:space="preserve"> </w:t>
      </w:r>
      <w:r w:rsidR="00BC43A0" w:rsidRPr="00B97D3B">
        <w:rPr>
          <w:rFonts w:ascii="Arial" w:hAnsi="Arial" w:cs="Arial"/>
          <w:color w:val="000000"/>
          <w:sz w:val="22"/>
          <w:szCs w:val="22"/>
        </w:rPr>
        <w:t>including</w:t>
      </w:r>
      <w:r w:rsidRPr="00B97D3B">
        <w:rPr>
          <w:rFonts w:ascii="Arial" w:hAnsi="Arial" w:cs="Arial"/>
          <w:color w:val="000000"/>
          <w:sz w:val="22"/>
          <w:szCs w:val="22"/>
        </w:rPr>
        <w:t xml:space="preserve"> healthcare professionals to understand how well blood glucose levels are controlled. One of the most </w:t>
      </w:r>
      <w:r w:rsidR="00BC43A0" w:rsidRPr="00B97D3B">
        <w:rPr>
          <w:rFonts w:ascii="Arial" w:hAnsi="Arial" w:cs="Arial"/>
          <w:color w:val="000000"/>
          <w:sz w:val="22"/>
          <w:szCs w:val="22"/>
        </w:rPr>
        <w:t>common</w:t>
      </w:r>
      <w:r w:rsidRPr="00B97D3B">
        <w:rPr>
          <w:rFonts w:ascii="Arial" w:hAnsi="Arial" w:cs="Arial"/>
          <w:color w:val="000000"/>
          <w:sz w:val="22"/>
          <w:szCs w:val="22"/>
        </w:rPr>
        <w:t xml:space="preserve"> methods is </w:t>
      </w:r>
      <w:r w:rsidR="00BC43A0" w:rsidRPr="00B97D3B">
        <w:rPr>
          <w:rFonts w:ascii="Arial" w:hAnsi="Arial" w:cs="Arial"/>
          <w:color w:val="000000"/>
          <w:sz w:val="22"/>
          <w:szCs w:val="22"/>
        </w:rPr>
        <w:t>self-monitoring</w:t>
      </w:r>
      <w:r w:rsidRPr="00B97D3B">
        <w:rPr>
          <w:rFonts w:ascii="Arial" w:hAnsi="Arial" w:cs="Arial"/>
          <w:color w:val="000000"/>
          <w:sz w:val="22"/>
          <w:szCs w:val="22"/>
        </w:rPr>
        <w:t xml:space="preserve"> of blood glucose, where individuals regularly check their glucose levels using a device. </w:t>
      </w:r>
      <w:r w:rsidR="00BC43A0" w:rsidRPr="00B97D3B">
        <w:rPr>
          <w:rFonts w:ascii="Arial" w:hAnsi="Arial" w:cs="Arial"/>
          <w:color w:val="000000"/>
          <w:sz w:val="22"/>
          <w:szCs w:val="22"/>
        </w:rPr>
        <w:t xml:space="preserve">The way this works is the monitor provides information on how the body responds to food, physical activity and medication.  According to research, </w:t>
      </w:r>
      <w:r w:rsidRPr="00B97D3B">
        <w:rPr>
          <w:rFonts w:ascii="Arial" w:hAnsi="Arial" w:cs="Arial"/>
          <w:color w:val="000000"/>
          <w:sz w:val="22"/>
          <w:szCs w:val="22"/>
        </w:rPr>
        <w:t>self-monitoring supports the achievement of treatment targets, reduces glucose fluctuations and helps to identify risks such as hypoglycaemia (Schnell et al., 2014).</w:t>
      </w:r>
      <w:r w:rsidRPr="00B97D3B">
        <w:rPr>
          <w:rStyle w:val="apple-converted-space"/>
          <w:rFonts w:ascii="Arial" w:hAnsi="Arial" w:cs="Arial"/>
          <w:color w:val="000000"/>
          <w:sz w:val="22"/>
          <w:szCs w:val="22"/>
        </w:rPr>
        <w:t> </w:t>
      </w:r>
      <w:hyperlink r:id="rId7" w:history="1"/>
      <w:r w:rsidRPr="00B97D3B">
        <w:rPr>
          <w:rFonts w:ascii="Arial" w:hAnsi="Arial" w:cs="Arial"/>
          <w:color w:val="000000"/>
          <w:sz w:val="22"/>
          <w:szCs w:val="22"/>
        </w:rPr>
        <w:t xml:space="preserve"> </w:t>
      </w:r>
    </w:p>
    <w:p w14:paraId="71397156" w14:textId="77777777" w:rsidR="00706173" w:rsidRPr="00B97D3B" w:rsidRDefault="00BC43A0"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Tracking health data involves much more than just monitoring blood sugar </w:t>
      </w:r>
      <w:r w:rsidRPr="00B97D3B">
        <w:rPr>
          <w:rFonts w:ascii="Arial" w:hAnsi="Arial" w:cs="Arial"/>
          <w:color w:val="000000"/>
          <w:sz w:val="22"/>
          <w:szCs w:val="22"/>
        </w:rPr>
        <w:t>levels. Regular</w:t>
      </w:r>
      <w:r w:rsidR="006D144A" w:rsidRPr="00B97D3B">
        <w:rPr>
          <w:rFonts w:ascii="Arial" w:hAnsi="Arial" w:cs="Arial"/>
          <w:color w:val="000000"/>
          <w:sz w:val="22"/>
          <w:szCs w:val="22"/>
        </w:rPr>
        <w:t xml:space="preserve"> monitoring </w:t>
      </w:r>
      <w:r w:rsidRPr="00B97D3B">
        <w:rPr>
          <w:rFonts w:ascii="Arial" w:hAnsi="Arial" w:cs="Arial"/>
          <w:color w:val="000000"/>
          <w:sz w:val="22"/>
          <w:szCs w:val="22"/>
        </w:rPr>
        <w:t>allows</w:t>
      </w:r>
      <w:r w:rsidR="006D144A" w:rsidRPr="00B97D3B">
        <w:rPr>
          <w:rFonts w:ascii="Arial" w:hAnsi="Arial" w:cs="Arial"/>
          <w:color w:val="000000"/>
          <w:sz w:val="22"/>
          <w:szCs w:val="22"/>
        </w:rPr>
        <w:t xml:space="preserve"> individuals to recognise patterns over time, such as consistently high readings after certain meals or low levels during physical activity. This information can then be used to adjust lifestyle behaviours and treatment plans. For example, if glucose levels are consistently </w:t>
      </w:r>
      <w:r w:rsidRPr="00B97D3B">
        <w:rPr>
          <w:rFonts w:ascii="Arial" w:hAnsi="Arial" w:cs="Arial"/>
          <w:color w:val="000000"/>
          <w:sz w:val="22"/>
          <w:szCs w:val="22"/>
        </w:rPr>
        <w:t>high</w:t>
      </w:r>
      <w:r w:rsidR="006D144A" w:rsidRPr="00B97D3B">
        <w:rPr>
          <w:rFonts w:ascii="Arial" w:hAnsi="Arial" w:cs="Arial"/>
          <w:color w:val="000000"/>
          <w:sz w:val="22"/>
          <w:szCs w:val="22"/>
        </w:rPr>
        <w:t xml:space="preserve">, dietary changes or medication adjustments may be required. </w:t>
      </w:r>
      <w:r w:rsidRPr="00B97D3B">
        <w:rPr>
          <w:rFonts w:ascii="Arial" w:hAnsi="Arial" w:cs="Arial"/>
          <w:color w:val="000000"/>
          <w:sz w:val="22"/>
          <w:szCs w:val="22"/>
        </w:rPr>
        <w:t>As a result of this, health data is a helpful deci</w:t>
      </w:r>
      <w:r w:rsidR="00706173" w:rsidRPr="00B97D3B">
        <w:rPr>
          <w:rFonts w:ascii="Arial" w:hAnsi="Arial" w:cs="Arial"/>
          <w:color w:val="000000"/>
          <w:sz w:val="22"/>
          <w:szCs w:val="22"/>
        </w:rPr>
        <w:t>si</w:t>
      </w:r>
      <w:r w:rsidRPr="00B97D3B">
        <w:rPr>
          <w:rFonts w:ascii="Arial" w:hAnsi="Arial" w:cs="Arial"/>
          <w:color w:val="000000"/>
          <w:sz w:val="22"/>
          <w:szCs w:val="22"/>
        </w:rPr>
        <w:t xml:space="preserve">on making tool rather than just documenting results. </w:t>
      </w:r>
    </w:p>
    <w:p w14:paraId="291CE12C" w14:textId="0AA251D0" w:rsidR="00706173" w:rsidRPr="00B97D3B" w:rsidRDefault="00706173"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Regularly collecting health data also plays an important role in improving long-term health outcomes. Research shows that routine blood glucose monitoring can help people achieve better glycaemic control, leading to reductions in HbA1c levels (McIntosh et al., 2010).</w:t>
      </w:r>
      <w:r w:rsidRPr="00B97D3B">
        <w:rPr>
          <w:rFonts w:ascii="Arial" w:hAnsi="Arial" w:cs="Arial"/>
          <w:color w:val="000000"/>
          <w:sz w:val="22"/>
          <w:szCs w:val="22"/>
        </w:rPr>
        <w:t xml:space="preserve"> </w:t>
      </w:r>
      <w:r w:rsidRPr="00B97D3B">
        <w:rPr>
          <w:rFonts w:ascii="Arial" w:hAnsi="Arial" w:cs="Arial"/>
          <w:color w:val="000000"/>
          <w:sz w:val="22"/>
          <w:szCs w:val="22"/>
        </w:rPr>
        <w:t xml:space="preserve">In addition, digital technologies such as continuous glucose monitoring (CGM) systems provide continuous glucose data. This offers a more detailed understanding of glucose patterns over time, allowing healthcare professionals to make more informed decisions and deliver care that is better tailored to </w:t>
      </w:r>
      <w:r w:rsidRPr="00B97D3B">
        <w:rPr>
          <w:rFonts w:ascii="Arial" w:hAnsi="Arial" w:cs="Arial"/>
          <w:color w:val="000000"/>
          <w:sz w:val="22"/>
          <w:szCs w:val="22"/>
        </w:rPr>
        <w:t>everyone’s</w:t>
      </w:r>
      <w:r w:rsidRPr="00B97D3B">
        <w:rPr>
          <w:rFonts w:ascii="Arial" w:hAnsi="Arial" w:cs="Arial"/>
          <w:color w:val="000000"/>
          <w:sz w:val="22"/>
          <w:szCs w:val="22"/>
        </w:rPr>
        <w:t xml:space="preserve"> needs (Maida et al., 2025).</w:t>
      </w:r>
    </w:p>
    <w:p w14:paraId="03F5C857" w14:textId="748A5ED6" w:rsidR="006D144A" w:rsidRPr="00B97D3B" w:rsidRDefault="006D144A"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However, </w:t>
      </w:r>
      <w:r w:rsidR="00706173" w:rsidRPr="00B97D3B">
        <w:rPr>
          <w:rFonts w:ascii="Arial" w:hAnsi="Arial" w:cs="Arial"/>
          <w:color w:val="000000"/>
          <w:sz w:val="22"/>
          <w:szCs w:val="22"/>
        </w:rPr>
        <w:t>it is important not to solemnly rely on monitoring. While co</w:t>
      </w:r>
      <w:r w:rsidRPr="00B97D3B">
        <w:rPr>
          <w:rFonts w:ascii="Arial" w:hAnsi="Arial" w:cs="Arial"/>
          <w:color w:val="000000"/>
          <w:sz w:val="22"/>
          <w:szCs w:val="22"/>
        </w:rPr>
        <w:t xml:space="preserve">llecting data can improve awareness and </w:t>
      </w:r>
      <w:r w:rsidR="00706173" w:rsidRPr="00B97D3B">
        <w:rPr>
          <w:rFonts w:ascii="Arial" w:hAnsi="Arial" w:cs="Arial"/>
          <w:color w:val="000000"/>
          <w:sz w:val="22"/>
          <w:szCs w:val="22"/>
        </w:rPr>
        <w:t>aid</w:t>
      </w:r>
      <w:r w:rsidRPr="00B97D3B">
        <w:rPr>
          <w:rFonts w:ascii="Arial" w:hAnsi="Arial" w:cs="Arial"/>
          <w:color w:val="000000"/>
          <w:sz w:val="22"/>
          <w:szCs w:val="22"/>
        </w:rPr>
        <w:t xml:space="preserve"> management, it does not automatically lead to behaviour change. The effectiveness of monitoring depends on how well the information is understood and applied. Furthermore, large amounts of data can sometimes be overwhelming for patients without appropriate guidance. This suggests that monitoring should be combined with education and professional support to be truly </w:t>
      </w:r>
      <w:r w:rsidR="00706173" w:rsidRPr="00B97D3B">
        <w:rPr>
          <w:rFonts w:ascii="Arial" w:hAnsi="Arial" w:cs="Arial"/>
          <w:color w:val="000000"/>
          <w:sz w:val="22"/>
          <w:szCs w:val="22"/>
        </w:rPr>
        <w:t>effective. Overall</w:t>
      </w:r>
      <w:r w:rsidRPr="00B97D3B">
        <w:rPr>
          <w:rFonts w:ascii="Arial" w:hAnsi="Arial" w:cs="Arial"/>
          <w:color w:val="000000"/>
          <w:sz w:val="22"/>
          <w:szCs w:val="22"/>
        </w:rPr>
        <w:t xml:space="preserve">, tracking health data is essential in diabetes management because it supports informed decision-making and helps to prevent complications. </w:t>
      </w:r>
    </w:p>
    <w:p w14:paraId="082FB99A" w14:textId="61F74E7F" w:rsidR="005317BC" w:rsidRPr="001F5892" w:rsidRDefault="0CA91EC6" w:rsidP="00B97D3B">
      <w:pPr>
        <w:pStyle w:val="Heading3"/>
        <w:spacing w:before="281" w:after="281" w:line="360" w:lineRule="auto"/>
        <w:rPr>
          <w:rFonts w:ascii="Arial" w:eastAsia="Aptos" w:hAnsi="Arial" w:cs="Arial"/>
          <w:color w:val="auto"/>
          <w:sz w:val="22"/>
          <w:szCs w:val="22"/>
        </w:rPr>
      </w:pPr>
      <w:r w:rsidRPr="001F5892">
        <w:rPr>
          <w:rFonts w:ascii="Arial" w:eastAsia="Aptos" w:hAnsi="Arial" w:cs="Arial"/>
          <w:color w:val="auto"/>
          <w:sz w:val="22"/>
          <w:szCs w:val="22"/>
        </w:rPr>
        <w:lastRenderedPageBreak/>
        <w:t xml:space="preserve">Section 4: Evidence-Based Lifestyle Recommendations </w:t>
      </w:r>
    </w:p>
    <w:p w14:paraId="05470901" w14:textId="45A74BE7" w:rsidR="00706173" w:rsidRPr="00B97D3B" w:rsidRDefault="00706173"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Making positive lifestyle changes is a key part of managing diabetes. Research shows that even small, consistent changes to daily habits can lead to meaningful improvements in health </w:t>
      </w:r>
      <w:r w:rsidRPr="00B97D3B">
        <w:rPr>
          <w:rFonts w:ascii="Arial" w:hAnsi="Arial" w:cs="Arial"/>
          <w:color w:val="000000"/>
          <w:sz w:val="22"/>
          <w:szCs w:val="22"/>
        </w:rPr>
        <w:t>outcomes. NICE</w:t>
      </w:r>
      <w:r w:rsidR="000B456E" w:rsidRPr="00B97D3B">
        <w:rPr>
          <w:rFonts w:ascii="Arial" w:hAnsi="Arial" w:cs="Arial"/>
          <w:color w:val="000000"/>
          <w:sz w:val="22"/>
          <w:szCs w:val="22"/>
        </w:rPr>
        <w:t xml:space="preserve"> guidelines emphasise the importance of individualised dietary advice alongside increased physical activity and weight management as key strategies for controlling blood glucose levels (NICE, 2026). </w:t>
      </w:r>
      <w:r w:rsidRPr="00B97D3B">
        <w:rPr>
          <w:rFonts w:ascii="Arial" w:hAnsi="Arial" w:cs="Arial"/>
          <w:color w:val="000000"/>
          <w:sz w:val="22"/>
          <w:szCs w:val="22"/>
        </w:rPr>
        <w:t>Rather than promoting demanding or hard-to-sustain approaches, these guidelines encourage small, achievable changes that people are more likely to maintain over time. This reflects a growing emphasis on long-term behaviour change rather than short-term interventions.</w:t>
      </w:r>
    </w:p>
    <w:p w14:paraId="1318AA6B" w14:textId="77777777" w:rsidR="00341695" w:rsidRPr="00B97D3B" w:rsidRDefault="00341695"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One practical change is to improve the quality of the diet by eating more high-fibre, low-glycaemic index foods, such as whole grains, vegetables, and </w:t>
      </w:r>
      <w:r w:rsidRPr="00B97D3B">
        <w:rPr>
          <w:rFonts w:ascii="Arial" w:hAnsi="Arial" w:cs="Arial"/>
          <w:color w:val="000000"/>
          <w:sz w:val="22"/>
          <w:szCs w:val="22"/>
        </w:rPr>
        <w:t>pulses. These</w:t>
      </w:r>
      <w:r w:rsidR="000B456E" w:rsidRPr="00B97D3B">
        <w:rPr>
          <w:rFonts w:ascii="Arial" w:hAnsi="Arial" w:cs="Arial"/>
          <w:color w:val="000000"/>
          <w:sz w:val="22"/>
          <w:szCs w:val="22"/>
        </w:rPr>
        <w:t xml:space="preserve"> foods slow the digestion and absorption of carbohydrates, leading to a more gradual rise in blood glucose levels. Research suggests that dietary fibre reduces post</w:t>
      </w:r>
      <w:r w:rsidR="000B456E" w:rsidRPr="00B97D3B">
        <w:rPr>
          <w:rFonts w:ascii="Arial" w:hAnsi="Arial" w:cs="Arial"/>
          <w:color w:val="000000"/>
          <w:sz w:val="22"/>
          <w:szCs w:val="22"/>
        </w:rPr>
        <w:noBreakHyphen/>
        <w:t xml:space="preserve">meal glucose spikes and improves overall glycaemic control by influencing digestion and hormone release (Giuntini et al., 2022). </w:t>
      </w:r>
      <w:r w:rsidRPr="00B97D3B">
        <w:rPr>
          <w:rFonts w:ascii="Arial" w:hAnsi="Arial" w:cs="Arial"/>
          <w:color w:val="000000"/>
          <w:sz w:val="22"/>
          <w:szCs w:val="22"/>
        </w:rPr>
        <w:t>From a physiological perspective, this helps reduce the demand on insulin production and supports more stable blood glucose control. However, while dietary changes can be effective, their success often depends on how consistently they are maintained over time, which can be influenced by personal preferences and access to healthy food.</w:t>
      </w:r>
    </w:p>
    <w:p w14:paraId="648542DF" w14:textId="4F95B076" w:rsidR="000B456E" w:rsidRPr="00B97D3B" w:rsidRDefault="00341695"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Physical activity is another important recommendation, with NICE emphasising the benefits of regular moderate exercise such as brisk walking or cycling. </w:t>
      </w:r>
      <w:r w:rsidR="00C70FBA" w:rsidRPr="00B97D3B">
        <w:rPr>
          <w:rFonts w:ascii="Arial" w:hAnsi="Arial" w:cs="Arial"/>
          <w:color w:val="000000"/>
          <w:sz w:val="22"/>
          <w:szCs w:val="22"/>
        </w:rPr>
        <w:t xml:space="preserve">Exercise </w:t>
      </w:r>
      <w:r w:rsidRPr="00B97D3B">
        <w:rPr>
          <w:rFonts w:ascii="Arial" w:hAnsi="Arial" w:cs="Arial"/>
          <w:color w:val="000000"/>
          <w:sz w:val="22"/>
          <w:szCs w:val="22"/>
        </w:rPr>
        <w:t xml:space="preserve">can significantly improve insulin sensitivity and increase glucose uptake in muscle cells, helping to lower circulating blood glucose levels (Pan et al., 2025). Physiologically, </w:t>
      </w:r>
      <w:r w:rsidR="00C70FBA" w:rsidRPr="00B97D3B">
        <w:rPr>
          <w:rFonts w:ascii="Arial" w:hAnsi="Arial" w:cs="Arial"/>
          <w:color w:val="000000"/>
          <w:sz w:val="22"/>
          <w:szCs w:val="22"/>
        </w:rPr>
        <w:t>this means the body is better able to use glucose and becomes less resistant to insulin. Even small increases in physical activity can help lower HbA1c levels. However, the main challenge is staying consistently active over time, as motivation and everyday barriers can make it difficult to maintain long</w:t>
      </w:r>
      <w:r w:rsidR="00C70FBA" w:rsidRPr="00B97D3B">
        <w:rPr>
          <w:rFonts w:ascii="Arial" w:hAnsi="Arial" w:cs="Arial"/>
          <w:color w:val="000000"/>
          <w:sz w:val="22"/>
          <w:szCs w:val="22"/>
        </w:rPr>
        <w:t xml:space="preserve"> </w:t>
      </w:r>
      <w:r w:rsidR="00C70FBA" w:rsidRPr="00B97D3B">
        <w:rPr>
          <w:rFonts w:ascii="Arial" w:hAnsi="Arial" w:cs="Arial"/>
          <w:color w:val="000000"/>
          <w:sz w:val="22"/>
          <w:szCs w:val="22"/>
        </w:rPr>
        <w:t>term changes.</w:t>
      </w:r>
    </w:p>
    <w:p w14:paraId="758C2525" w14:textId="77777777" w:rsidR="00292416" w:rsidRPr="00B97D3B" w:rsidRDefault="00C70FBA"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 xml:space="preserve">Another important factor for improving health outcomes is weight management. </w:t>
      </w:r>
      <w:r w:rsidR="00292416" w:rsidRPr="00B97D3B">
        <w:rPr>
          <w:rFonts w:ascii="Arial" w:hAnsi="Arial" w:cs="Arial"/>
          <w:color w:val="000000"/>
          <w:sz w:val="22"/>
          <w:szCs w:val="22"/>
        </w:rPr>
        <w:t>NICE and NHS programmes recommend gradual weight loss through a balanced diet and increased physical activity, as this can significantly improve glucose control and reduce the risk of complications</w:t>
      </w:r>
      <w:r w:rsidR="000B456E" w:rsidRPr="00B97D3B">
        <w:rPr>
          <w:rFonts w:ascii="Arial" w:hAnsi="Arial" w:cs="Arial"/>
          <w:color w:val="000000"/>
          <w:sz w:val="22"/>
          <w:szCs w:val="22"/>
        </w:rPr>
        <w:t xml:space="preserve">. </w:t>
      </w:r>
      <w:r w:rsidR="00292416" w:rsidRPr="00B97D3B">
        <w:rPr>
          <w:rFonts w:ascii="Arial" w:hAnsi="Arial" w:cs="Arial"/>
          <w:color w:val="000000"/>
          <w:sz w:val="22"/>
          <w:szCs w:val="22"/>
        </w:rPr>
        <w:t>Weight loss is linked to improvements in HbA1c and overall metabolic health, particularly in people at high risk of type 2 diabetes (McCarthy et al., 2017). However, achieving and maintaining weight loss can be challenging, highlighting the importance of ongoing support and realistic goal setting.</w:t>
      </w:r>
    </w:p>
    <w:p w14:paraId="1E9CA300" w14:textId="366B98B2" w:rsidR="000B456E" w:rsidRPr="00B97D3B" w:rsidRDefault="00C318C0"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lastRenderedPageBreak/>
        <w:t>Lifestyle changes such as healthier eating, regular physical activity</w:t>
      </w:r>
      <w:r w:rsidRPr="00B97D3B">
        <w:rPr>
          <w:rFonts w:ascii="Arial" w:hAnsi="Arial" w:cs="Arial"/>
          <w:color w:val="000000"/>
          <w:sz w:val="22"/>
          <w:szCs w:val="22"/>
        </w:rPr>
        <w:t xml:space="preserve"> </w:t>
      </w:r>
      <w:r w:rsidRPr="00B97D3B">
        <w:rPr>
          <w:rFonts w:ascii="Arial" w:hAnsi="Arial" w:cs="Arial"/>
          <w:color w:val="000000"/>
          <w:sz w:val="22"/>
          <w:szCs w:val="22"/>
        </w:rPr>
        <w:t xml:space="preserve">and weight management can lead to clear </w:t>
      </w:r>
      <w:r w:rsidRPr="00B97D3B">
        <w:rPr>
          <w:rFonts w:ascii="Arial" w:hAnsi="Arial" w:cs="Arial"/>
          <w:color w:val="000000"/>
          <w:sz w:val="22"/>
          <w:szCs w:val="22"/>
        </w:rPr>
        <w:t>physical</w:t>
      </w:r>
      <w:r w:rsidRPr="00B97D3B">
        <w:rPr>
          <w:rFonts w:ascii="Arial" w:hAnsi="Arial" w:cs="Arial"/>
          <w:color w:val="000000"/>
          <w:sz w:val="22"/>
          <w:szCs w:val="22"/>
        </w:rPr>
        <w:t xml:space="preserve"> benefits, including improved insulin sensitivity and lower blood glucose levels. From an evaluative point of view, these recommendations are well supported by evidence and can be very effective, but their impact often depends on how consistently they are followed and the level of support available. This </w:t>
      </w:r>
      <w:r w:rsidR="00B97D3B" w:rsidRPr="00B97D3B">
        <w:rPr>
          <w:rFonts w:ascii="Arial" w:hAnsi="Arial" w:cs="Arial"/>
          <w:color w:val="000000"/>
          <w:sz w:val="22"/>
          <w:szCs w:val="22"/>
        </w:rPr>
        <w:t>emphasises</w:t>
      </w:r>
      <w:r w:rsidRPr="00B97D3B">
        <w:rPr>
          <w:rFonts w:ascii="Arial" w:hAnsi="Arial" w:cs="Arial"/>
          <w:color w:val="000000"/>
          <w:sz w:val="22"/>
          <w:szCs w:val="22"/>
        </w:rPr>
        <w:t xml:space="preserve"> the importance of a </w:t>
      </w:r>
      <w:r w:rsidR="00B97D3B" w:rsidRPr="00B97D3B">
        <w:rPr>
          <w:rFonts w:ascii="Arial" w:hAnsi="Arial" w:cs="Arial"/>
          <w:color w:val="000000"/>
          <w:sz w:val="22"/>
          <w:szCs w:val="22"/>
        </w:rPr>
        <w:t>tailored</w:t>
      </w:r>
      <w:r w:rsidRPr="00B97D3B">
        <w:rPr>
          <w:rFonts w:ascii="Arial" w:hAnsi="Arial" w:cs="Arial"/>
          <w:color w:val="000000"/>
          <w:sz w:val="22"/>
          <w:szCs w:val="22"/>
        </w:rPr>
        <w:t xml:space="preserve"> approach that </w:t>
      </w:r>
      <w:proofErr w:type="gramStart"/>
      <w:r w:rsidRPr="00B97D3B">
        <w:rPr>
          <w:rFonts w:ascii="Arial" w:hAnsi="Arial" w:cs="Arial"/>
          <w:color w:val="000000"/>
          <w:sz w:val="22"/>
          <w:szCs w:val="22"/>
        </w:rPr>
        <w:t>takes into account</w:t>
      </w:r>
      <w:proofErr w:type="gramEnd"/>
      <w:r w:rsidRPr="00B97D3B">
        <w:rPr>
          <w:rFonts w:ascii="Arial" w:hAnsi="Arial" w:cs="Arial"/>
          <w:color w:val="000000"/>
          <w:sz w:val="22"/>
          <w:szCs w:val="22"/>
        </w:rPr>
        <w:t xml:space="preserve"> both biological and social factors in managing diabetes.</w:t>
      </w:r>
      <w:r w:rsidR="000B456E" w:rsidRPr="00B97D3B">
        <w:rPr>
          <w:rFonts w:ascii="Arial" w:hAnsi="Arial" w:cs="Arial"/>
          <w:color w:val="000000"/>
          <w:sz w:val="22"/>
          <w:szCs w:val="22"/>
        </w:rPr>
        <w:t xml:space="preserve"> </w:t>
      </w:r>
    </w:p>
    <w:p w14:paraId="1C77A086" w14:textId="678B3C9F" w:rsidR="005317BC" w:rsidRPr="001F5892" w:rsidRDefault="0CA91EC6" w:rsidP="00B97D3B">
      <w:pPr>
        <w:pStyle w:val="Heading3"/>
        <w:spacing w:before="281" w:after="281" w:line="360" w:lineRule="auto"/>
        <w:rPr>
          <w:rFonts w:ascii="Arial" w:eastAsia="Aptos" w:hAnsi="Arial" w:cs="Arial"/>
          <w:color w:val="auto"/>
          <w:sz w:val="22"/>
          <w:szCs w:val="22"/>
        </w:rPr>
      </w:pPr>
      <w:r w:rsidRPr="001F5892">
        <w:rPr>
          <w:rFonts w:ascii="Arial" w:eastAsia="Aptos" w:hAnsi="Arial" w:cs="Arial"/>
          <w:color w:val="auto"/>
          <w:sz w:val="22"/>
          <w:szCs w:val="22"/>
        </w:rPr>
        <w:t xml:space="preserve">Conclusion </w:t>
      </w:r>
    </w:p>
    <w:p w14:paraId="32138969" w14:textId="77777777" w:rsidR="00B97D3B" w:rsidRPr="00B97D3B" w:rsidRDefault="00B97D3B"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In conclusion, diabetes is a long-term condition that affects the body’s ability to regulate blood glucose levels. This report has shown that normal processes such as insulin production and glucose uptake are vital for maintaining balance in the body, and when these are disrupted, it can lead to serious health complications.</w:t>
      </w:r>
    </w:p>
    <w:p w14:paraId="43ACE113" w14:textId="1E94D275" w:rsidR="000B456E" w:rsidRPr="00B97D3B" w:rsidRDefault="00B97D3B"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The report also highlights that diabetes is influenced not just by biological factors, but also by lifestyle choices such as diet and physical activity.</w:t>
      </w:r>
      <w:r w:rsidRPr="00B97D3B">
        <w:rPr>
          <w:rFonts w:ascii="Arial" w:hAnsi="Arial" w:cs="Arial"/>
          <w:color w:val="000000"/>
          <w:sz w:val="22"/>
          <w:szCs w:val="22"/>
        </w:rPr>
        <w:t xml:space="preserve"> </w:t>
      </w:r>
      <w:r w:rsidR="000B456E" w:rsidRPr="00B97D3B">
        <w:rPr>
          <w:rFonts w:ascii="Arial" w:hAnsi="Arial" w:cs="Arial"/>
          <w:color w:val="000000"/>
          <w:sz w:val="22"/>
          <w:szCs w:val="22"/>
        </w:rPr>
        <w:t>For example, poor diet and lack of exercise can worsen blood glucose control, while healthier choices can improve it. Monitoring blood glucose levels was shown to be important, as it helps individuals understand their condition and make informed decisions about their care. However, monitoring alone is not enough unless people know how to use this information effectively.</w:t>
      </w:r>
    </w:p>
    <w:p w14:paraId="5A437330" w14:textId="77777777" w:rsidR="000B456E" w:rsidRPr="00B97D3B" w:rsidRDefault="000B456E"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Lifestyle changes, including improving diet, increasing physical activity and managing weight, were shown to have clear benefits for controlling diabetes. These changes can improve insulin sensitivity and reduce blood glucose levels. However, maintaining these changes over time can be challenging, especially without support.</w:t>
      </w:r>
    </w:p>
    <w:p w14:paraId="68A6D7BE" w14:textId="77777777" w:rsidR="000B456E" w:rsidRPr="00B97D3B" w:rsidRDefault="000B456E" w:rsidP="00B97D3B">
      <w:pPr>
        <w:pStyle w:val="NormalWeb"/>
        <w:spacing w:line="360" w:lineRule="auto"/>
        <w:rPr>
          <w:rFonts w:ascii="Arial" w:hAnsi="Arial" w:cs="Arial"/>
          <w:color w:val="000000"/>
          <w:sz w:val="22"/>
          <w:szCs w:val="22"/>
        </w:rPr>
      </w:pPr>
      <w:r w:rsidRPr="00B97D3B">
        <w:rPr>
          <w:rFonts w:ascii="Arial" w:hAnsi="Arial" w:cs="Arial"/>
          <w:color w:val="000000"/>
          <w:sz w:val="22"/>
          <w:szCs w:val="22"/>
        </w:rPr>
        <w:t>This highlights the important role of health professionals, who not only provide treatment but also help patients understand their condition, make informed choices and stay motivated. Overall, effective diabetes management requires both medical support and long-term lifestyle changes to reduce the risk of complications.</w:t>
      </w:r>
    </w:p>
    <w:p w14:paraId="4222F113" w14:textId="77777777" w:rsidR="001F5892" w:rsidRDefault="001F5892" w:rsidP="001F5892">
      <w:pPr>
        <w:pStyle w:val="Heading2"/>
        <w:spacing w:before="299" w:after="299" w:line="360" w:lineRule="auto"/>
        <w:rPr>
          <w:rFonts w:ascii="Arial" w:eastAsia="Aptos" w:hAnsi="Arial" w:cs="Arial"/>
          <w:color w:val="auto"/>
          <w:sz w:val="22"/>
          <w:szCs w:val="22"/>
        </w:rPr>
      </w:pPr>
    </w:p>
    <w:p w14:paraId="5BABBF61" w14:textId="77777777" w:rsidR="001F5892" w:rsidRDefault="001F5892" w:rsidP="001F5892">
      <w:pPr>
        <w:pStyle w:val="Heading2"/>
        <w:spacing w:before="299" w:after="299" w:line="360" w:lineRule="auto"/>
        <w:rPr>
          <w:rFonts w:ascii="Arial" w:eastAsia="Aptos" w:hAnsi="Arial" w:cs="Arial"/>
          <w:color w:val="auto"/>
          <w:sz w:val="22"/>
          <w:szCs w:val="22"/>
        </w:rPr>
      </w:pPr>
    </w:p>
    <w:p w14:paraId="5E5787A5" w14:textId="683BED11" w:rsidR="005317BC" w:rsidRPr="001F5892" w:rsidRDefault="001F5892" w:rsidP="001F5892">
      <w:pPr>
        <w:pStyle w:val="Heading2"/>
        <w:spacing w:before="299" w:after="299" w:line="360" w:lineRule="auto"/>
        <w:rPr>
          <w:rFonts w:ascii="Arial" w:eastAsia="Aptos" w:hAnsi="Arial" w:cs="Arial"/>
          <w:color w:val="auto"/>
          <w:sz w:val="22"/>
          <w:szCs w:val="22"/>
        </w:rPr>
      </w:pPr>
      <w:r>
        <w:rPr>
          <w:rFonts w:ascii="Arial" w:eastAsia="Aptos" w:hAnsi="Arial" w:cs="Arial"/>
          <w:color w:val="auto"/>
          <w:sz w:val="22"/>
          <w:szCs w:val="22"/>
        </w:rPr>
        <w:t>Reference List</w:t>
      </w:r>
    </w:p>
    <w:p w14:paraId="6B8963B9" w14:textId="1A7B3CAA" w:rsidR="00354A2C" w:rsidRPr="001F5892" w:rsidRDefault="00354A2C" w:rsidP="001F5892">
      <w:pPr>
        <w:pStyle w:val="pdq2pgselectionanchorcontainer"/>
        <w:spacing w:line="360" w:lineRule="auto"/>
        <w:rPr>
          <w:rFonts w:ascii="Arial" w:hAnsi="Arial" w:cs="Arial"/>
          <w:color w:val="000000"/>
          <w:sz w:val="22"/>
          <w:szCs w:val="22"/>
        </w:rPr>
      </w:pPr>
      <w:r w:rsidRPr="001F5892">
        <w:rPr>
          <w:rFonts w:ascii="Arial" w:hAnsi="Arial" w:cs="Arial"/>
          <w:color w:val="000000"/>
          <w:sz w:val="22"/>
          <w:szCs w:val="22"/>
        </w:rPr>
        <w:t>Aedh, A.I. et al. (2023)</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Insulin resistance and glucose regulation</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8" w:tgtFrame="_new" w:history="1">
        <w:r w:rsidRPr="001F5892">
          <w:rPr>
            <w:rStyle w:val="Hyperlink"/>
            <w:rFonts w:ascii="Arial" w:hAnsi="Arial" w:cs="Arial"/>
            <w:sz w:val="22"/>
            <w:szCs w:val="22"/>
          </w:rPr>
          <w:t>https://pmc.ncbi.nlm.nih.gov/articles/PMC99</w:t>
        </w:r>
        <w:r w:rsidRPr="001F5892">
          <w:rPr>
            <w:rStyle w:val="Hyperlink"/>
            <w:rFonts w:ascii="Arial" w:hAnsi="Arial" w:cs="Arial"/>
            <w:sz w:val="22"/>
            <w:szCs w:val="22"/>
          </w:rPr>
          <w:t>6</w:t>
        </w:r>
        <w:r w:rsidRPr="001F5892">
          <w:rPr>
            <w:rStyle w:val="Hyperlink"/>
            <w:rFonts w:ascii="Arial" w:hAnsi="Arial" w:cs="Arial"/>
            <w:sz w:val="22"/>
            <w:szCs w:val="22"/>
          </w:rPr>
          <w:t>0458/</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 xml:space="preserve">(Accessed: </w:t>
      </w:r>
      <w:r w:rsidR="001F5892">
        <w:rPr>
          <w:rFonts w:ascii="Arial" w:hAnsi="Arial" w:cs="Arial"/>
          <w:color w:val="000000"/>
          <w:sz w:val="22"/>
          <w:szCs w:val="22"/>
        </w:rPr>
        <w:t>05 June</w:t>
      </w:r>
      <w:r w:rsidRPr="001F5892">
        <w:rPr>
          <w:rFonts w:ascii="Arial" w:hAnsi="Arial" w:cs="Arial"/>
          <w:color w:val="000000"/>
          <w:sz w:val="22"/>
          <w:szCs w:val="22"/>
        </w:rPr>
        <w:t xml:space="preserve"> 2026).</w:t>
      </w:r>
    </w:p>
    <w:p w14:paraId="10C3A65F" w14:textId="26E95ABA"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British Heart Foundation (2025)</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Diabetes – causes, symptoms &amp; treatments</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9" w:history="1">
        <w:r w:rsidR="00785BC3" w:rsidRPr="001F5892">
          <w:rPr>
            <w:rStyle w:val="Hyperlink"/>
            <w:rFonts w:ascii="Arial" w:hAnsi="Arial" w:cs="Arial"/>
            <w:sz w:val="22"/>
            <w:szCs w:val="22"/>
          </w:rPr>
          <w:t>https://www.bhf.org.uk/informationsupport/risk-factors/diabetes</w:t>
        </w:r>
      </w:hyperlink>
      <w:r w:rsidR="00A747B6">
        <w:rPr>
          <w:rFonts w:ascii="Arial" w:hAnsi="Arial" w:cs="Arial"/>
          <w:color w:val="000000"/>
          <w:sz w:val="22"/>
          <w:szCs w:val="22"/>
        </w:rPr>
        <w:t xml:space="preserve"> </w:t>
      </w:r>
      <w:r w:rsidRPr="001F5892">
        <w:rPr>
          <w:rFonts w:ascii="Arial" w:hAnsi="Arial" w:cs="Arial"/>
          <w:color w:val="000000"/>
          <w:sz w:val="22"/>
          <w:szCs w:val="22"/>
        </w:rPr>
        <w:t xml:space="preserve">(Accessed: </w:t>
      </w:r>
      <w:r w:rsidR="001F5892">
        <w:rPr>
          <w:rFonts w:ascii="Arial" w:hAnsi="Arial" w:cs="Arial"/>
          <w:color w:val="000000"/>
          <w:sz w:val="22"/>
          <w:szCs w:val="22"/>
        </w:rPr>
        <w:t>05</w:t>
      </w:r>
      <w:r w:rsidRPr="001F5892">
        <w:rPr>
          <w:rFonts w:ascii="Arial" w:hAnsi="Arial" w:cs="Arial"/>
          <w:color w:val="000000"/>
          <w:sz w:val="22"/>
          <w:szCs w:val="22"/>
        </w:rPr>
        <w:t xml:space="preserve"> June 2026).</w:t>
      </w:r>
    </w:p>
    <w:p w14:paraId="782B3AE5" w14:textId="5F1D88DD" w:rsidR="00785BC3" w:rsidRPr="001F5892" w:rsidRDefault="00354A2C" w:rsidP="001F5892">
      <w:pPr>
        <w:pStyle w:val="NormalWeb"/>
        <w:spacing w:line="360" w:lineRule="auto"/>
        <w:rPr>
          <w:rStyle w:val="apple-converted-space"/>
          <w:rFonts w:ascii="Arial" w:hAnsi="Arial" w:cs="Arial"/>
          <w:color w:val="000000"/>
          <w:sz w:val="22"/>
          <w:szCs w:val="22"/>
        </w:rPr>
      </w:pPr>
      <w:r w:rsidRPr="001F5892">
        <w:rPr>
          <w:rFonts w:ascii="Arial" w:hAnsi="Arial" w:cs="Arial"/>
          <w:color w:val="000000"/>
          <w:sz w:val="22"/>
          <w:szCs w:val="22"/>
        </w:rPr>
        <w:t>Chandel, N.S. (2021) ‘Glycolysis’,</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Cold Spring Harbor Perspectives in Biology</w:t>
      </w:r>
      <w:r w:rsidRPr="001F5892">
        <w:rPr>
          <w:rFonts w:ascii="Arial" w:hAnsi="Arial" w:cs="Arial"/>
          <w:color w:val="000000"/>
          <w:sz w:val="22"/>
          <w:szCs w:val="22"/>
        </w:rPr>
        <w:t>, 13(5). Available at:</w:t>
      </w:r>
      <w:r w:rsidRPr="001F5892">
        <w:rPr>
          <w:rStyle w:val="apple-converted-space"/>
          <w:rFonts w:ascii="Arial" w:hAnsi="Arial" w:cs="Arial"/>
          <w:color w:val="000000"/>
          <w:sz w:val="22"/>
          <w:szCs w:val="22"/>
        </w:rPr>
        <w:t> </w:t>
      </w:r>
      <w:hyperlink r:id="rId10" w:history="1">
        <w:r w:rsidR="001F5892" w:rsidRPr="00C05CAF">
          <w:rPr>
            <w:rStyle w:val="Hyperlink"/>
            <w:rFonts w:ascii="Arial" w:hAnsi="Arial" w:cs="Arial"/>
            <w:sz w:val="22"/>
            <w:szCs w:val="22"/>
          </w:rPr>
          <w:t>https://cshperspectives.cshlp.org/content/13/5/a040535</w:t>
        </w:r>
      </w:hyperlink>
    </w:p>
    <w:p w14:paraId="3CD24F39" w14:textId="4798A68B"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 xml:space="preserve">(Accessed: </w:t>
      </w:r>
      <w:r w:rsidR="001F5892">
        <w:rPr>
          <w:rFonts w:ascii="Arial" w:hAnsi="Arial" w:cs="Arial"/>
          <w:color w:val="000000"/>
          <w:sz w:val="22"/>
          <w:szCs w:val="22"/>
        </w:rPr>
        <w:t>08</w:t>
      </w:r>
      <w:r w:rsidRPr="001F5892">
        <w:rPr>
          <w:rFonts w:ascii="Arial" w:hAnsi="Arial" w:cs="Arial"/>
          <w:color w:val="000000"/>
          <w:sz w:val="22"/>
          <w:szCs w:val="22"/>
        </w:rPr>
        <w:t xml:space="preserve"> June 2026).</w:t>
      </w:r>
    </w:p>
    <w:p w14:paraId="6B3606D6" w14:textId="49567DB9"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Diabetes UK (2023)</w:t>
      </w:r>
      <w:r w:rsidRPr="001F5892">
        <w:rPr>
          <w:rStyle w:val="apple-converted-space"/>
          <w:rFonts w:ascii="Arial" w:hAnsi="Arial" w:cs="Arial"/>
          <w:color w:val="000000"/>
          <w:sz w:val="22"/>
          <w:szCs w:val="22"/>
        </w:rPr>
        <w:t> </w:t>
      </w:r>
      <w:r w:rsidR="00785BC3" w:rsidRPr="001F5892">
        <w:rPr>
          <w:rStyle w:val="Emphasis"/>
          <w:rFonts w:ascii="Arial" w:hAnsi="Arial" w:cs="Arial"/>
          <w:color w:val="000000"/>
          <w:sz w:val="22"/>
          <w:szCs w:val="22"/>
        </w:rPr>
        <w:t>About Diabetes</w:t>
      </w:r>
      <w:r w:rsidRPr="001F5892">
        <w:rPr>
          <w:rFonts w:ascii="Arial" w:hAnsi="Arial" w:cs="Arial"/>
          <w:color w:val="000000"/>
          <w:sz w:val="22"/>
          <w:szCs w:val="22"/>
        </w:rPr>
        <w:t xml:space="preserve"> Available at:</w:t>
      </w:r>
      <w:r w:rsidRPr="001F5892">
        <w:rPr>
          <w:rStyle w:val="apple-converted-space"/>
          <w:rFonts w:ascii="Arial" w:hAnsi="Arial" w:cs="Arial"/>
          <w:color w:val="000000"/>
          <w:sz w:val="22"/>
          <w:szCs w:val="22"/>
        </w:rPr>
        <w:t> </w:t>
      </w:r>
      <w:hyperlink r:id="rId11" w:tgtFrame="_new" w:history="1">
        <w:r w:rsidRPr="001F5892">
          <w:rPr>
            <w:rStyle w:val="Hyperlink"/>
            <w:rFonts w:ascii="Arial" w:hAnsi="Arial" w:cs="Arial"/>
            <w:sz w:val="22"/>
            <w:szCs w:val="22"/>
          </w:rPr>
          <w:t>https://www.diabetes.org.uk/diabetes-the-basics</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 xml:space="preserve">(Accessed: 21 </w:t>
      </w:r>
      <w:r w:rsidR="001F5892">
        <w:rPr>
          <w:rFonts w:ascii="Arial" w:hAnsi="Arial" w:cs="Arial"/>
          <w:color w:val="000000"/>
          <w:sz w:val="22"/>
          <w:szCs w:val="22"/>
        </w:rPr>
        <w:t>May</w:t>
      </w:r>
      <w:r w:rsidRPr="001F5892">
        <w:rPr>
          <w:rFonts w:ascii="Arial" w:hAnsi="Arial" w:cs="Arial"/>
          <w:color w:val="000000"/>
          <w:sz w:val="22"/>
          <w:szCs w:val="22"/>
        </w:rPr>
        <w:t xml:space="preserve"> 2026).</w:t>
      </w:r>
    </w:p>
    <w:p w14:paraId="12B12460" w14:textId="5D91C3D7"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Giuntini, E.B. et al. (2022)</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The effects of dietary fibre on glycaemic response</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12" w:tgtFrame="_new" w:history="1">
        <w:r w:rsidRPr="001F5892">
          <w:rPr>
            <w:rStyle w:val="Hyperlink"/>
            <w:rFonts w:ascii="Arial" w:hAnsi="Arial" w:cs="Arial"/>
            <w:sz w:val="22"/>
            <w:szCs w:val="22"/>
          </w:rPr>
          <w:t>https://pmc.ncbi.nlm.nih.gov/articles/PMC9736284/</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 xml:space="preserve">(Accessed: </w:t>
      </w:r>
      <w:r w:rsidR="001F5892">
        <w:rPr>
          <w:rFonts w:ascii="Arial" w:hAnsi="Arial" w:cs="Arial"/>
          <w:color w:val="000000"/>
          <w:sz w:val="22"/>
          <w:szCs w:val="22"/>
        </w:rPr>
        <w:t>04</w:t>
      </w:r>
      <w:r w:rsidRPr="001F5892">
        <w:rPr>
          <w:rFonts w:ascii="Arial" w:hAnsi="Arial" w:cs="Arial"/>
          <w:color w:val="000000"/>
          <w:sz w:val="22"/>
          <w:szCs w:val="22"/>
        </w:rPr>
        <w:t xml:space="preserve"> June 2026).</w:t>
      </w:r>
    </w:p>
    <w:p w14:paraId="30CD2841" w14:textId="28831392"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Maida, E. et al. (2025)</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Digital health in diabetes care</w:t>
      </w:r>
      <w:r w:rsidRPr="001F5892">
        <w:rPr>
          <w:rFonts w:ascii="Arial" w:hAnsi="Arial" w:cs="Arial"/>
          <w:color w:val="000000"/>
          <w:sz w:val="22"/>
          <w:szCs w:val="22"/>
        </w:rPr>
        <w:t>,</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Journal of Clinical Medicine</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13" w:tgtFrame="_new" w:history="1">
        <w:r w:rsidRPr="001F5892">
          <w:rPr>
            <w:rStyle w:val="Hyperlink"/>
            <w:rFonts w:ascii="Arial" w:hAnsi="Arial" w:cs="Arial"/>
            <w:sz w:val="22"/>
            <w:szCs w:val="22"/>
          </w:rPr>
          <w:t>https://www.mdpi.com/2077-0383/14/12/4240</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 xml:space="preserve">(Accessed: </w:t>
      </w:r>
      <w:r w:rsidR="001F5892">
        <w:rPr>
          <w:rFonts w:ascii="Arial" w:hAnsi="Arial" w:cs="Arial"/>
          <w:color w:val="000000"/>
          <w:sz w:val="22"/>
          <w:szCs w:val="22"/>
        </w:rPr>
        <w:t>05</w:t>
      </w:r>
      <w:r w:rsidRPr="001F5892">
        <w:rPr>
          <w:rFonts w:ascii="Arial" w:hAnsi="Arial" w:cs="Arial"/>
          <w:color w:val="000000"/>
          <w:sz w:val="22"/>
          <w:szCs w:val="22"/>
        </w:rPr>
        <w:t xml:space="preserve"> June 2026).</w:t>
      </w:r>
    </w:p>
    <w:p w14:paraId="498E13FD" w14:textId="05DD588C"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McCarthy, M. et al. (2017)</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Physical activity, weight and HbA1c</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14" w:tgtFrame="_new" w:history="1">
        <w:r w:rsidRPr="001F5892">
          <w:rPr>
            <w:rStyle w:val="Hyperlink"/>
            <w:rFonts w:ascii="Arial" w:hAnsi="Arial" w:cs="Arial"/>
            <w:sz w:val="22"/>
            <w:szCs w:val="22"/>
          </w:rPr>
          <w:t>https://pmc.ncbi.nlm.nih.gov/articles/PMC5426555/</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 xml:space="preserve">(Accessed: </w:t>
      </w:r>
      <w:r w:rsidR="001F5892">
        <w:rPr>
          <w:rFonts w:ascii="Arial" w:hAnsi="Arial" w:cs="Arial"/>
          <w:color w:val="000000"/>
          <w:sz w:val="22"/>
          <w:szCs w:val="22"/>
        </w:rPr>
        <w:t>21</w:t>
      </w:r>
      <w:r w:rsidRPr="001F5892">
        <w:rPr>
          <w:rFonts w:ascii="Arial" w:hAnsi="Arial" w:cs="Arial"/>
          <w:color w:val="000000"/>
          <w:sz w:val="22"/>
          <w:szCs w:val="22"/>
        </w:rPr>
        <w:t xml:space="preserve"> </w:t>
      </w:r>
      <w:r w:rsidR="001F5892">
        <w:rPr>
          <w:rFonts w:ascii="Arial" w:hAnsi="Arial" w:cs="Arial"/>
          <w:color w:val="000000"/>
          <w:sz w:val="22"/>
          <w:szCs w:val="22"/>
        </w:rPr>
        <w:t>May</w:t>
      </w:r>
      <w:r w:rsidRPr="001F5892">
        <w:rPr>
          <w:rFonts w:ascii="Arial" w:hAnsi="Arial" w:cs="Arial"/>
          <w:color w:val="000000"/>
          <w:sz w:val="22"/>
          <w:szCs w:val="22"/>
        </w:rPr>
        <w:t xml:space="preserve"> 2026).</w:t>
      </w:r>
    </w:p>
    <w:p w14:paraId="205CEAF6" w14:textId="59C2711C" w:rsidR="00785BC3" w:rsidRPr="001F5892" w:rsidRDefault="00354A2C" w:rsidP="001F5892">
      <w:pPr>
        <w:pStyle w:val="NormalWeb"/>
        <w:spacing w:line="360" w:lineRule="auto"/>
        <w:rPr>
          <w:rStyle w:val="apple-converted-space"/>
          <w:rFonts w:ascii="Arial" w:hAnsi="Arial" w:cs="Arial"/>
          <w:color w:val="000000"/>
          <w:sz w:val="22"/>
          <w:szCs w:val="22"/>
        </w:rPr>
      </w:pPr>
      <w:r w:rsidRPr="001F5892">
        <w:rPr>
          <w:rFonts w:ascii="Arial" w:hAnsi="Arial" w:cs="Arial"/>
          <w:color w:val="000000"/>
          <w:sz w:val="22"/>
          <w:szCs w:val="22"/>
        </w:rPr>
        <w:t>McIntosh, B. et al. (2010)</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Efficacy of self-monitoring of blood glucose</w:t>
      </w:r>
      <w:r w:rsidRPr="001F5892">
        <w:rPr>
          <w:rFonts w:ascii="Arial" w:hAnsi="Arial" w:cs="Arial"/>
          <w:color w:val="000000"/>
          <w:sz w:val="22"/>
          <w:szCs w:val="22"/>
        </w:rPr>
        <w:t>,</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Open Medicine</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15" w:history="1">
        <w:r w:rsidR="00785BC3" w:rsidRPr="001F5892">
          <w:rPr>
            <w:rStyle w:val="Hyperlink"/>
            <w:rFonts w:ascii="Arial" w:hAnsi="Arial" w:cs="Arial"/>
            <w:sz w:val="22"/>
            <w:szCs w:val="22"/>
          </w:rPr>
          <w:t>https://www.ncbi.nlm.nih.gov/pmc/articles/PMC3116681/</w:t>
        </w:r>
      </w:hyperlink>
    </w:p>
    <w:p w14:paraId="6AA1AA99" w14:textId="58AF1660"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 xml:space="preserve">(Accessed: </w:t>
      </w:r>
      <w:r w:rsidR="001F5892">
        <w:rPr>
          <w:rFonts w:ascii="Arial" w:hAnsi="Arial" w:cs="Arial"/>
          <w:color w:val="000000"/>
          <w:sz w:val="22"/>
          <w:szCs w:val="22"/>
        </w:rPr>
        <w:t>06</w:t>
      </w:r>
      <w:r w:rsidRPr="001F5892">
        <w:rPr>
          <w:rFonts w:ascii="Arial" w:hAnsi="Arial" w:cs="Arial"/>
          <w:color w:val="000000"/>
          <w:sz w:val="22"/>
          <w:szCs w:val="22"/>
        </w:rPr>
        <w:t xml:space="preserve"> June 2026).</w:t>
      </w:r>
    </w:p>
    <w:p w14:paraId="571A99AE" w14:textId="7053C8F5"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NHS (202</w:t>
      </w:r>
      <w:r w:rsidR="00425BE4">
        <w:rPr>
          <w:rFonts w:ascii="Arial" w:hAnsi="Arial" w:cs="Arial"/>
          <w:color w:val="000000"/>
          <w:sz w:val="22"/>
          <w:szCs w:val="22"/>
        </w:rPr>
        <w:t>5</w:t>
      </w:r>
      <w:r w:rsidRPr="001F5892">
        <w:rPr>
          <w:rFonts w:ascii="Arial" w:hAnsi="Arial" w:cs="Arial"/>
          <w:color w:val="000000"/>
          <w:sz w:val="22"/>
          <w:szCs w:val="22"/>
        </w:rPr>
        <w:t>)</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Diabetes</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16" w:tgtFrame="_new" w:history="1">
        <w:r w:rsidRPr="001F5892">
          <w:rPr>
            <w:rStyle w:val="Hyperlink"/>
            <w:rFonts w:ascii="Arial" w:hAnsi="Arial" w:cs="Arial"/>
            <w:sz w:val="22"/>
            <w:szCs w:val="22"/>
          </w:rPr>
          <w:t>https://www.n</w:t>
        </w:r>
        <w:r w:rsidRPr="001F5892">
          <w:rPr>
            <w:rStyle w:val="Hyperlink"/>
            <w:rFonts w:ascii="Arial" w:hAnsi="Arial" w:cs="Arial"/>
            <w:sz w:val="22"/>
            <w:szCs w:val="22"/>
          </w:rPr>
          <w:t>h</w:t>
        </w:r>
        <w:r w:rsidRPr="001F5892">
          <w:rPr>
            <w:rStyle w:val="Hyperlink"/>
            <w:rFonts w:ascii="Arial" w:hAnsi="Arial" w:cs="Arial"/>
            <w:sz w:val="22"/>
            <w:szCs w:val="22"/>
          </w:rPr>
          <w:t>s.uk/conditions/diabetes/</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(Accessed: 21 June 2026).</w:t>
      </w:r>
    </w:p>
    <w:p w14:paraId="328689D8" w14:textId="7D354E5A"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lastRenderedPageBreak/>
        <w:t>National Institute for Health and Care Excellence (NICE) (2026)</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Type 2 diabetes in adults: management (NG28)</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17" w:tgtFrame="_new" w:history="1">
        <w:r w:rsidRPr="001F5892">
          <w:rPr>
            <w:rStyle w:val="Hyperlink"/>
            <w:rFonts w:ascii="Arial" w:hAnsi="Arial" w:cs="Arial"/>
            <w:sz w:val="22"/>
            <w:szCs w:val="22"/>
          </w:rPr>
          <w:t>https://w</w:t>
        </w:r>
        <w:r w:rsidRPr="001F5892">
          <w:rPr>
            <w:rStyle w:val="Hyperlink"/>
            <w:rFonts w:ascii="Arial" w:hAnsi="Arial" w:cs="Arial"/>
            <w:sz w:val="22"/>
            <w:szCs w:val="22"/>
          </w:rPr>
          <w:t>w</w:t>
        </w:r>
        <w:r w:rsidRPr="001F5892">
          <w:rPr>
            <w:rStyle w:val="Hyperlink"/>
            <w:rFonts w:ascii="Arial" w:hAnsi="Arial" w:cs="Arial"/>
            <w:sz w:val="22"/>
            <w:szCs w:val="22"/>
          </w:rPr>
          <w:t>w</w:t>
        </w:r>
        <w:r w:rsidRPr="001F5892">
          <w:rPr>
            <w:rStyle w:val="Hyperlink"/>
            <w:rFonts w:ascii="Arial" w:hAnsi="Arial" w:cs="Arial"/>
            <w:sz w:val="22"/>
            <w:szCs w:val="22"/>
          </w:rPr>
          <w:t>.</w:t>
        </w:r>
        <w:r w:rsidRPr="001F5892">
          <w:rPr>
            <w:rStyle w:val="Hyperlink"/>
            <w:rFonts w:ascii="Arial" w:hAnsi="Arial" w:cs="Arial"/>
            <w:sz w:val="22"/>
            <w:szCs w:val="22"/>
          </w:rPr>
          <w:t>nice.org.uk/guidance/ng28</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 xml:space="preserve">(Accessed: </w:t>
      </w:r>
      <w:r w:rsidR="001F5892">
        <w:rPr>
          <w:rFonts w:ascii="Arial" w:hAnsi="Arial" w:cs="Arial"/>
          <w:color w:val="000000"/>
          <w:sz w:val="22"/>
          <w:szCs w:val="22"/>
        </w:rPr>
        <w:t>08</w:t>
      </w:r>
      <w:r w:rsidRPr="001F5892">
        <w:rPr>
          <w:rFonts w:ascii="Arial" w:hAnsi="Arial" w:cs="Arial"/>
          <w:color w:val="000000"/>
          <w:sz w:val="22"/>
          <w:szCs w:val="22"/>
        </w:rPr>
        <w:t xml:space="preserve"> June 2026).</w:t>
      </w:r>
    </w:p>
    <w:p w14:paraId="6E62F0F1" w14:textId="26EC7444"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Pan, Y. et al. (2025)</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Exercise and insulin sensitivity: systematic review</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18" w:tgtFrame="_new" w:history="1">
        <w:r w:rsidRPr="001F5892">
          <w:rPr>
            <w:rStyle w:val="Hyperlink"/>
            <w:rFonts w:ascii="Arial" w:hAnsi="Arial" w:cs="Arial"/>
            <w:sz w:val="22"/>
            <w:szCs w:val="22"/>
          </w:rPr>
          <w:t>https://pmc.ncbi.nlm.nih.gov/articles/PMC12424434/</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 xml:space="preserve">(Accessed: </w:t>
      </w:r>
      <w:r w:rsidR="001F5892">
        <w:rPr>
          <w:rFonts w:ascii="Arial" w:hAnsi="Arial" w:cs="Arial"/>
          <w:color w:val="000000"/>
          <w:sz w:val="22"/>
          <w:szCs w:val="22"/>
        </w:rPr>
        <w:t>08</w:t>
      </w:r>
      <w:r w:rsidRPr="001F5892">
        <w:rPr>
          <w:rFonts w:ascii="Arial" w:hAnsi="Arial" w:cs="Arial"/>
          <w:color w:val="000000"/>
          <w:sz w:val="22"/>
          <w:szCs w:val="22"/>
        </w:rPr>
        <w:t xml:space="preserve"> June 2026).</w:t>
      </w:r>
    </w:p>
    <w:p w14:paraId="64C246B5" w14:textId="6070D5F4"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Piszczek, P. (2023)</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Pathophysiology: understanding the causes of disease processes</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19" w:tgtFrame="_new" w:history="1">
        <w:r w:rsidRPr="001F5892">
          <w:rPr>
            <w:rStyle w:val="Hyperlink"/>
            <w:rFonts w:ascii="Arial" w:hAnsi="Arial" w:cs="Arial"/>
            <w:sz w:val="22"/>
            <w:szCs w:val="22"/>
          </w:rPr>
          <w:t>https://www.jmolpat.com/jmolpat-articles/pathophysiology-understanding-the-causes-of-disease-processes-100769.html</w:t>
        </w:r>
      </w:hyperlink>
      <w:r w:rsidR="00A747B6">
        <w:rPr>
          <w:rFonts w:ascii="Arial" w:hAnsi="Arial" w:cs="Arial"/>
          <w:sz w:val="22"/>
          <w:szCs w:val="22"/>
        </w:rPr>
        <w:t xml:space="preserve"> </w:t>
      </w:r>
      <w:r w:rsidRPr="001F5892">
        <w:rPr>
          <w:rFonts w:ascii="Arial" w:hAnsi="Arial" w:cs="Arial"/>
          <w:color w:val="000000"/>
          <w:sz w:val="22"/>
          <w:szCs w:val="22"/>
        </w:rPr>
        <w:t xml:space="preserve">(Accessed: </w:t>
      </w:r>
      <w:r w:rsidR="001F5892">
        <w:rPr>
          <w:rFonts w:ascii="Arial" w:hAnsi="Arial" w:cs="Arial"/>
          <w:color w:val="000000"/>
          <w:sz w:val="22"/>
          <w:szCs w:val="22"/>
        </w:rPr>
        <w:t xml:space="preserve">05 </w:t>
      </w:r>
      <w:r w:rsidRPr="001F5892">
        <w:rPr>
          <w:rFonts w:ascii="Arial" w:hAnsi="Arial" w:cs="Arial"/>
          <w:color w:val="000000"/>
          <w:sz w:val="22"/>
          <w:szCs w:val="22"/>
        </w:rPr>
        <w:t>June 2026).</w:t>
      </w:r>
    </w:p>
    <w:p w14:paraId="0C1F8305" w14:textId="4E66BCF2"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Schnell, O. et al. (2014)</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Self-monitoring of blood glucose in diabetes management</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20" w:tgtFrame="_new" w:history="1">
        <w:r w:rsidRPr="001F5892">
          <w:rPr>
            <w:rStyle w:val="Hyperlink"/>
            <w:rFonts w:ascii="Arial" w:hAnsi="Arial" w:cs="Arial"/>
            <w:sz w:val="22"/>
            <w:szCs w:val="22"/>
          </w:rPr>
          <w:t>https://journals.sagepub.com/doi/10.1177/1932296814528134</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 xml:space="preserve">(Accessed: </w:t>
      </w:r>
      <w:r w:rsidR="001F5892">
        <w:rPr>
          <w:rFonts w:ascii="Arial" w:hAnsi="Arial" w:cs="Arial"/>
          <w:color w:val="000000"/>
          <w:sz w:val="22"/>
          <w:szCs w:val="22"/>
        </w:rPr>
        <w:t>06</w:t>
      </w:r>
      <w:r w:rsidRPr="001F5892">
        <w:rPr>
          <w:rFonts w:ascii="Arial" w:hAnsi="Arial" w:cs="Arial"/>
          <w:color w:val="000000"/>
          <w:sz w:val="22"/>
          <w:szCs w:val="22"/>
        </w:rPr>
        <w:t xml:space="preserve"> June 2026).</w:t>
      </w:r>
    </w:p>
    <w:p w14:paraId="4AEB0BC1" w14:textId="4D2D8D42" w:rsidR="00425BE4" w:rsidRDefault="00354A2C" w:rsidP="001F5892">
      <w:pPr>
        <w:pStyle w:val="NormalWeb"/>
        <w:spacing w:line="360" w:lineRule="auto"/>
        <w:rPr>
          <w:rStyle w:val="apple-converted-space"/>
          <w:rFonts w:ascii="Arial" w:hAnsi="Arial" w:cs="Arial"/>
          <w:color w:val="000000"/>
          <w:sz w:val="22"/>
          <w:szCs w:val="22"/>
        </w:rPr>
      </w:pPr>
      <w:r w:rsidRPr="001F5892">
        <w:rPr>
          <w:rFonts w:ascii="Arial" w:hAnsi="Arial" w:cs="Arial"/>
          <w:color w:val="000000"/>
          <w:sz w:val="22"/>
          <w:szCs w:val="22"/>
        </w:rPr>
        <w:t>Tokarz, V.L., MacDonald, P.E. and Klip, A. (2018) ‘The cell biology of systemic insulin function’,</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Journal of Cell Biology</w:t>
      </w:r>
      <w:r w:rsidRPr="001F5892">
        <w:rPr>
          <w:rFonts w:ascii="Arial" w:hAnsi="Arial" w:cs="Arial"/>
          <w:color w:val="000000"/>
          <w:sz w:val="22"/>
          <w:szCs w:val="22"/>
        </w:rPr>
        <w:t>, 217(7), pp. 2273–2289. Available at:</w:t>
      </w:r>
      <w:r w:rsidRPr="001F5892">
        <w:rPr>
          <w:rStyle w:val="apple-converted-space"/>
          <w:rFonts w:ascii="Arial" w:hAnsi="Arial" w:cs="Arial"/>
          <w:color w:val="000000"/>
          <w:sz w:val="22"/>
          <w:szCs w:val="22"/>
        </w:rPr>
        <w:t> </w:t>
      </w:r>
      <w:hyperlink r:id="rId21" w:history="1">
        <w:r w:rsidR="00425BE4" w:rsidRPr="00C05CAF">
          <w:rPr>
            <w:rStyle w:val="Hyperlink"/>
            <w:rFonts w:ascii="Arial" w:hAnsi="Arial" w:cs="Arial"/>
            <w:sz w:val="22"/>
            <w:szCs w:val="22"/>
          </w:rPr>
          <w:t>https://rupress.org/jcb/article/217/7/2273/39097/The-cell-biology-of-systemic-insulin-functionThe</w:t>
        </w:r>
      </w:hyperlink>
    </w:p>
    <w:p w14:paraId="750B7F33" w14:textId="4835AF4C" w:rsidR="00354A2C" w:rsidRPr="001F5892" w:rsidRDefault="00425BE4"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 xml:space="preserve"> </w:t>
      </w:r>
      <w:r w:rsidR="00354A2C" w:rsidRPr="001F5892">
        <w:rPr>
          <w:rFonts w:ascii="Arial" w:hAnsi="Arial" w:cs="Arial"/>
          <w:color w:val="000000"/>
          <w:sz w:val="22"/>
          <w:szCs w:val="22"/>
        </w:rPr>
        <w:t>Westman, E.C. et al. (2008)</w:t>
      </w:r>
      <w:r w:rsidR="00354A2C" w:rsidRPr="001F5892">
        <w:rPr>
          <w:rStyle w:val="apple-converted-space"/>
          <w:rFonts w:ascii="Arial" w:hAnsi="Arial" w:cs="Arial"/>
          <w:color w:val="000000"/>
          <w:sz w:val="22"/>
          <w:szCs w:val="22"/>
        </w:rPr>
        <w:t> </w:t>
      </w:r>
      <w:r w:rsidR="00354A2C" w:rsidRPr="001F5892">
        <w:rPr>
          <w:rStyle w:val="Emphasis"/>
          <w:rFonts w:ascii="Arial" w:hAnsi="Arial" w:cs="Arial"/>
          <w:color w:val="000000"/>
          <w:sz w:val="22"/>
          <w:szCs w:val="22"/>
        </w:rPr>
        <w:t>Diet and glycaemic control</w:t>
      </w:r>
      <w:r w:rsidR="00354A2C" w:rsidRPr="001F5892">
        <w:rPr>
          <w:rFonts w:ascii="Arial" w:hAnsi="Arial" w:cs="Arial"/>
          <w:color w:val="000000"/>
          <w:sz w:val="22"/>
          <w:szCs w:val="22"/>
        </w:rPr>
        <w:t>,</w:t>
      </w:r>
      <w:r w:rsidR="00354A2C" w:rsidRPr="001F5892">
        <w:rPr>
          <w:rStyle w:val="apple-converted-space"/>
          <w:rFonts w:ascii="Arial" w:hAnsi="Arial" w:cs="Arial"/>
          <w:color w:val="000000"/>
          <w:sz w:val="22"/>
          <w:szCs w:val="22"/>
        </w:rPr>
        <w:t> </w:t>
      </w:r>
      <w:r w:rsidR="00354A2C" w:rsidRPr="001F5892">
        <w:rPr>
          <w:rStyle w:val="Emphasis"/>
          <w:rFonts w:ascii="Arial" w:hAnsi="Arial" w:cs="Arial"/>
          <w:color w:val="000000"/>
          <w:sz w:val="22"/>
          <w:szCs w:val="22"/>
        </w:rPr>
        <w:t>Nutrition &amp; Metabolism</w:t>
      </w:r>
      <w:r w:rsidR="00354A2C" w:rsidRPr="001F5892">
        <w:rPr>
          <w:rFonts w:ascii="Arial" w:hAnsi="Arial" w:cs="Arial"/>
          <w:color w:val="000000"/>
          <w:sz w:val="22"/>
          <w:szCs w:val="22"/>
        </w:rPr>
        <w:t>. Available at:</w:t>
      </w:r>
      <w:r w:rsidR="00354A2C" w:rsidRPr="001F5892">
        <w:rPr>
          <w:rStyle w:val="apple-converted-space"/>
          <w:rFonts w:ascii="Arial" w:hAnsi="Arial" w:cs="Arial"/>
          <w:color w:val="000000"/>
          <w:sz w:val="22"/>
          <w:szCs w:val="22"/>
        </w:rPr>
        <w:t> </w:t>
      </w:r>
      <w:hyperlink r:id="rId22" w:tgtFrame="_new" w:history="1">
        <w:r w:rsidR="00354A2C" w:rsidRPr="001F5892">
          <w:rPr>
            <w:rStyle w:val="Hyperlink"/>
            <w:rFonts w:ascii="Arial" w:hAnsi="Arial" w:cs="Arial"/>
            <w:sz w:val="22"/>
            <w:szCs w:val="22"/>
          </w:rPr>
          <w:t>https://nutritionandmetabolism.biomedcentral.com/articles/10.1186/1743-7075-5-36</w:t>
        </w:r>
      </w:hyperlink>
      <w:r w:rsidR="00354A2C" w:rsidRPr="001F5892">
        <w:rPr>
          <w:rStyle w:val="apple-converted-space"/>
          <w:rFonts w:ascii="Arial" w:hAnsi="Arial" w:cs="Arial"/>
          <w:color w:val="000000"/>
          <w:sz w:val="22"/>
          <w:szCs w:val="22"/>
        </w:rPr>
        <w:t> </w:t>
      </w:r>
      <w:r w:rsidR="00354A2C" w:rsidRPr="001F5892">
        <w:rPr>
          <w:rFonts w:ascii="Arial" w:hAnsi="Arial" w:cs="Arial"/>
          <w:color w:val="000000"/>
          <w:sz w:val="22"/>
          <w:szCs w:val="22"/>
        </w:rPr>
        <w:t xml:space="preserve">(Accessed: </w:t>
      </w:r>
      <w:r w:rsidR="001F5892">
        <w:rPr>
          <w:rFonts w:ascii="Arial" w:hAnsi="Arial" w:cs="Arial"/>
          <w:color w:val="000000"/>
          <w:sz w:val="22"/>
          <w:szCs w:val="22"/>
        </w:rPr>
        <w:t xml:space="preserve">06 </w:t>
      </w:r>
      <w:r w:rsidR="00354A2C" w:rsidRPr="001F5892">
        <w:rPr>
          <w:rFonts w:ascii="Arial" w:hAnsi="Arial" w:cs="Arial"/>
          <w:color w:val="000000"/>
          <w:sz w:val="22"/>
          <w:szCs w:val="22"/>
        </w:rPr>
        <w:t>June 2026).</w:t>
      </w:r>
    </w:p>
    <w:p w14:paraId="551BABC8" w14:textId="4BACFC24" w:rsidR="00354A2C" w:rsidRPr="001F5892" w:rsidRDefault="00354A2C" w:rsidP="001F5892">
      <w:pPr>
        <w:pStyle w:val="NormalWeb"/>
        <w:spacing w:line="360" w:lineRule="auto"/>
        <w:rPr>
          <w:rFonts w:ascii="Arial" w:hAnsi="Arial" w:cs="Arial"/>
          <w:color w:val="000000"/>
          <w:sz w:val="22"/>
          <w:szCs w:val="22"/>
        </w:rPr>
      </w:pPr>
      <w:r w:rsidRPr="001F5892">
        <w:rPr>
          <w:rFonts w:ascii="Arial" w:hAnsi="Arial" w:cs="Arial"/>
          <w:color w:val="000000"/>
          <w:sz w:val="22"/>
          <w:szCs w:val="22"/>
        </w:rPr>
        <w:t>Yapislar, H. and Gurler, E.B. (2024)</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Diabetes complications and vascular damage</w:t>
      </w:r>
      <w:r w:rsidRPr="001F5892">
        <w:rPr>
          <w:rFonts w:ascii="Arial" w:hAnsi="Arial" w:cs="Arial"/>
          <w:color w:val="000000"/>
          <w:sz w:val="22"/>
          <w:szCs w:val="22"/>
        </w:rPr>
        <w:t>,</w:t>
      </w:r>
      <w:r w:rsidRPr="001F5892">
        <w:rPr>
          <w:rStyle w:val="apple-converted-space"/>
          <w:rFonts w:ascii="Arial" w:hAnsi="Arial" w:cs="Arial"/>
          <w:color w:val="000000"/>
          <w:sz w:val="22"/>
          <w:szCs w:val="22"/>
        </w:rPr>
        <w:t> </w:t>
      </w:r>
      <w:r w:rsidRPr="001F5892">
        <w:rPr>
          <w:rStyle w:val="Emphasis"/>
          <w:rFonts w:ascii="Arial" w:hAnsi="Arial" w:cs="Arial"/>
          <w:color w:val="000000"/>
          <w:sz w:val="22"/>
          <w:szCs w:val="22"/>
        </w:rPr>
        <w:t>Biomedicines</w:t>
      </w:r>
      <w:r w:rsidRPr="001F5892">
        <w:rPr>
          <w:rFonts w:ascii="Arial" w:hAnsi="Arial" w:cs="Arial"/>
          <w:color w:val="000000"/>
          <w:sz w:val="22"/>
          <w:szCs w:val="22"/>
        </w:rPr>
        <w:t>. Available at:</w:t>
      </w:r>
      <w:r w:rsidRPr="001F5892">
        <w:rPr>
          <w:rStyle w:val="apple-converted-space"/>
          <w:rFonts w:ascii="Arial" w:hAnsi="Arial" w:cs="Arial"/>
          <w:color w:val="000000"/>
          <w:sz w:val="22"/>
          <w:szCs w:val="22"/>
        </w:rPr>
        <w:t> </w:t>
      </w:r>
      <w:hyperlink r:id="rId23" w:tgtFrame="_new" w:history="1">
        <w:r w:rsidRPr="001F5892">
          <w:rPr>
            <w:rStyle w:val="Hyperlink"/>
            <w:rFonts w:ascii="Arial" w:hAnsi="Arial" w:cs="Arial"/>
            <w:sz w:val="22"/>
            <w:szCs w:val="22"/>
          </w:rPr>
          <w:t>https://pmc.ncbi.nlm.nih.gov/articles/PMC11429415/</w:t>
        </w:r>
      </w:hyperlink>
      <w:r w:rsidRPr="001F5892">
        <w:rPr>
          <w:rStyle w:val="apple-converted-space"/>
          <w:rFonts w:ascii="Arial" w:hAnsi="Arial" w:cs="Arial"/>
          <w:color w:val="000000"/>
          <w:sz w:val="22"/>
          <w:szCs w:val="22"/>
        </w:rPr>
        <w:t> </w:t>
      </w:r>
      <w:r w:rsidRPr="001F5892">
        <w:rPr>
          <w:rFonts w:ascii="Arial" w:hAnsi="Arial" w:cs="Arial"/>
          <w:color w:val="000000"/>
          <w:sz w:val="22"/>
          <w:szCs w:val="22"/>
        </w:rPr>
        <w:t xml:space="preserve">(Accessed: </w:t>
      </w:r>
      <w:r w:rsidR="001F5892">
        <w:rPr>
          <w:rFonts w:ascii="Arial" w:hAnsi="Arial" w:cs="Arial"/>
          <w:color w:val="000000"/>
          <w:sz w:val="22"/>
          <w:szCs w:val="22"/>
        </w:rPr>
        <w:t>06</w:t>
      </w:r>
      <w:r w:rsidRPr="001F5892">
        <w:rPr>
          <w:rFonts w:ascii="Arial" w:hAnsi="Arial" w:cs="Arial"/>
          <w:color w:val="000000"/>
          <w:sz w:val="22"/>
          <w:szCs w:val="22"/>
        </w:rPr>
        <w:t xml:space="preserve"> June 2026).</w:t>
      </w:r>
    </w:p>
    <w:p w14:paraId="52CAF8FA" w14:textId="77777777" w:rsidR="00354A2C" w:rsidRPr="00B97D3B" w:rsidRDefault="00354A2C" w:rsidP="00B97D3B">
      <w:pPr>
        <w:spacing w:line="360" w:lineRule="auto"/>
        <w:rPr>
          <w:rFonts w:ascii="Arial" w:hAnsi="Arial" w:cs="Arial"/>
          <w:sz w:val="22"/>
          <w:szCs w:val="22"/>
        </w:rPr>
      </w:pPr>
    </w:p>
    <w:sectPr w:rsidR="00354A2C" w:rsidRPr="00B97D3B" w:rsidSect="00B97D3B">
      <w:headerReference w:type="default" r:id="rId24"/>
      <w:footerReference w:type="even" r:id="rId25"/>
      <w:footerReference w:type="default" r:id="rId2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3C41D" w14:textId="77777777" w:rsidR="00AE0373" w:rsidRDefault="00AE0373" w:rsidP="005F54C9">
      <w:r>
        <w:separator/>
      </w:r>
    </w:p>
  </w:endnote>
  <w:endnote w:type="continuationSeparator" w:id="0">
    <w:p w14:paraId="520D572F" w14:textId="77777777" w:rsidR="00AE0373" w:rsidRDefault="00AE0373" w:rsidP="005F5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8024349"/>
      <w:docPartObj>
        <w:docPartGallery w:val="Page Numbers (Bottom of Page)"/>
        <w:docPartUnique/>
      </w:docPartObj>
    </w:sdtPr>
    <w:sdtContent>
      <w:p w14:paraId="0ACA29EA" w14:textId="61F87292" w:rsidR="005F54C9" w:rsidRDefault="005F54C9" w:rsidP="00C05C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54BDF81" w14:textId="77777777" w:rsidR="005F54C9" w:rsidRDefault="005F54C9" w:rsidP="005F54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2879269"/>
      <w:docPartObj>
        <w:docPartGallery w:val="Page Numbers (Bottom of Page)"/>
        <w:docPartUnique/>
      </w:docPartObj>
    </w:sdtPr>
    <w:sdtContent>
      <w:p w14:paraId="517E8D2B" w14:textId="6C399067" w:rsidR="005F54C9" w:rsidRDefault="005F54C9" w:rsidP="00C05C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440A12C3" w14:textId="77777777" w:rsidR="005F54C9" w:rsidRDefault="005F54C9" w:rsidP="005F54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99315" w14:textId="77777777" w:rsidR="00AE0373" w:rsidRDefault="00AE0373" w:rsidP="005F54C9">
      <w:r>
        <w:separator/>
      </w:r>
    </w:p>
  </w:footnote>
  <w:footnote w:type="continuationSeparator" w:id="0">
    <w:p w14:paraId="67A01771" w14:textId="77777777" w:rsidR="00AE0373" w:rsidRDefault="00AE0373" w:rsidP="005F5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34BCB" w14:textId="5D827F7F" w:rsidR="005F54C9" w:rsidRDefault="005F54C9">
    <w:pPr>
      <w:pStyle w:val="Header"/>
    </w:pPr>
    <w:r>
      <w:t>Alisha Ali</w:t>
    </w:r>
    <w:r>
      <w:ptab w:relativeTo="margin" w:alignment="center" w:leader="none"/>
    </w:r>
    <w:r>
      <w:ptab w:relativeTo="margin" w:alignment="right" w:leader="none"/>
    </w:r>
    <w:r>
      <w:t>2437713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3661B"/>
    <w:multiLevelType w:val="hybridMultilevel"/>
    <w:tmpl w:val="1382AF88"/>
    <w:lvl w:ilvl="0" w:tplc="86E2EE98">
      <w:start w:val="1"/>
      <w:numFmt w:val="bullet"/>
      <w:lvlText w:val=""/>
      <w:lvlJc w:val="left"/>
      <w:pPr>
        <w:ind w:left="720" w:hanging="360"/>
      </w:pPr>
      <w:rPr>
        <w:rFonts w:ascii="Symbol" w:hAnsi="Symbol" w:hint="default"/>
      </w:rPr>
    </w:lvl>
    <w:lvl w:ilvl="1" w:tplc="D8A0067A">
      <w:start w:val="1"/>
      <w:numFmt w:val="bullet"/>
      <w:lvlText w:val="o"/>
      <w:lvlJc w:val="left"/>
      <w:pPr>
        <w:ind w:left="1440" w:hanging="360"/>
      </w:pPr>
      <w:rPr>
        <w:rFonts w:ascii="Courier New" w:hAnsi="Courier New" w:hint="default"/>
      </w:rPr>
    </w:lvl>
    <w:lvl w:ilvl="2" w:tplc="B6E26976">
      <w:start w:val="1"/>
      <w:numFmt w:val="bullet"/>
      <w:lvlText w:val=""/>
      <w:lvlJc w:val="left"/>
      <w:pPr>
        <w:ind w:left="2160" w:hanging="360"/>
      </w:pPr>
      <w:rPr>
        <w:rFonts w:ascii="Wingdings" w:hAnsi="Wingdings" w:hint="default"/>
      </w:rPr>
    </w:lvl>
    <w:lvl w:ilvl="3" w:tplc="3140D248">
      <w:start w:val="1"/>
      <w:numFmt w:val="bullet"/>
      <w:lvlText w:val=""/>
      <w:lvlJc w:val="left"/>
      <w:pPr>
        <w:ind w:left="2880" w:hanging="360"/>
      </w:pPr>
      <w:rPr>
        <w:rFonts w:ascii="Symbol" w:hAnsi="Symbol" w:hint="default"/>
      </w:rPr>
    </w:lvl>
    <w:lvl w:ilvl="4" w:tplc="CAC44980">
      <w:start w:val="1"/>
      <w:numFmt w:val="bullet"/>
      <w:lvlText w:val="o"/>
      <w:lvlJc w:val="left"/>
      <w:pPr>
        <w:ind w:left="3600" w:hanging="360"/>
      </w:pPr>
      <w:rPr>
        <w:rFonts w:ascii="Courier New" w:hAnsi="Courier New" w:hint="default"/>
      </w:rPr>
    </w:lvl>
    <w:lvl w:ilvl="5" w:tplc="48DEDE0C">
      <w:start w:val="1"/>
      <w:numFmt w:val="bullet"/>
      <w:lvlText w:val=""/>
      <w:lvlJc w:val="left"/>
      <w:pPr>
        <w:ind w:left="4320" w:hanging="360"/>
      </w:pPr>
      <w:rPr>
        <w:rFonts w:ascii="Wingdings" w:hAnsi="Wingdings" w:hint="default"/>
      </w:rPr>
    </w:lvl>
    <w:lvl w:ilvl="6" w:tplc="2482003C">
      <w:start w:val="1"/>
      <w:numFmt w:val="bullet"/>
      <w:lvlText w:val=""/>
      <w:lvlJc w:val="left"/>
      <w:pPr>
        <w:ind w:left="5040" w:hanging="360"/>
      </w:pPr>
      <w:rPr>
        <w:rFonts w:ascii="Symbol" w:hAnsi="Symbol" w:hint="default"/>
      </w:rPr>
    </w:lvl>
    <w:lvl w:ilvl="7" w:tplc="71F67D72">
      <w:start w:val="1"/>
      <w:numFmt w:val="bullet"/>
      <w:lvlText w:val="o"/>
      <w:lvlJc w:val="left"/>
      <w:pPr>
        <w:ind w:left="5760" w:hanging="360"/>
      </w:pPr>
      <w:rPr>
        <w:rFonts w:ascii="Courier New" w:hAnsi="Courier New" w:hint="default"/>
      </w:rPr>
    </w:lvl>
    <w:lvl w:ilvl="8" w:tplc="F4E83028">
      <w:start w:val="1"/>
      <w:numFmt w:val="bullet"/>
      <w:lvlText w:val=""/>
      <w:lvlJc w:val="left"/>
      <w:pPr>
        <w:ind w:left="6480" w:hanging="360"/>
      </w:pPr>
      <w:rPr>
        <w:rFonts w:ascii="Wingdings" w:hAnsi="Wingdings" w:hint="default"/>
      </w:rPr>
    </w:lvl>
  </w:abstractNum>
  <w:abstractNum w:abstractNumId="1" w15:restartNumberingAfterBreak="0">
    <w:nsid w:val="114BD2F5"/>
    <w:multiLevelType w:val="hybridMultilevel"/>
    <w:tmpl w:val="146A9078"/>
    <w:lvl w:ilvl="0" w:tplc="CE1EFD0C">
      <w:start w:val="1"/>
      <w:numFmt w:val="bullet"/>
      <w:lvlText w:val=""/>
      <w:lvlJc w:val="left"/>
      <w:pPr>
        <w:ind w:left="720" w:hanging="360"/>
      </w:pPr>
      <w:rPr>
        <w:rFonts w:ascii="Symbol" w:hAnsi="Symbol" w:hint="default"/>
      </w:rPr>
    </w:lvl>
    <w:lvl w:ilvl="1" w:tplc="70A4C940">
      <w:start w:val="1"/>
      <w:numFmt w:val="bullet"/>
      <w:lvlText w:val="o"/>
      <w:lvlJc w:val="left"/>
      <w:pPr>
        <w:ind w:left="1440" w:hanging="360"/>
      </w:pPr>
      <w:rPr>
        <w:rFonts w:ascii="Courier New" w:hAnsi="Courier New" w:hint="default"/>
      </w:rPr>
    </w:lvl>
    <w:lvl w:ilvl="2" w:tplc="17D4A5B6">
      <w:start w:val="1"/>
      <w:numFmt w:val="bullet"/>
      <w:lvlText w:val=""/>
      <w:lvlJc w:val="left"/>
      <w:pPr>
        <w:ind w:left="2160" w:hanging="360"/>
      </w:pPr>
      <w:rPr>
        <w:rFonts w:ascii="Wingdings" w:hAnsi="Wingdings" w:hint="default"/>
      </w:rPr>
    </w:lvl>
    <w:lvl w:ilvl="3" w:tplc="DA38506E">
      <w:start w:val="1"/>
      <w:numFmt w:val="bullet"/>
      <w:lvlText w:val=""/>
      <w:lvlJc w:val="left"/>
      <w:pPr>
        <w:ind w:left="2880" w:hanging="360"/>
      </w:pPr>
      <w:rPr>
        <w:rFonts w:ascii="Symbol" w:hAnsi="Symbol" w:hint="default"/>
      </w:rPr>
    </w:lvl>
    <w:lvl w:ilvl="4" w:tplc="1CC04354">
      <w:start w:val="1"/>
      <w:numFmt w:val="bullet"/>
      <w:lvlText w:val="o"/>
      <w:lvlJc w:val="left"/>
      <w:pPr>
        <w:ind w:left="3600" w:hanging="360"/>
      </w:pPr>
      <w:rPr>
        <w:rFonts w:ascii="Courier New" w:hAnsi="Courier New" w:hint="default"/>
      </w:rPr>
    </w:lvl>
    <w:lvl w:ilvl="5" w:tplc="67FA47D4">
      <w:start w:val="1"/>
      <w:numFmt w:val="bullet"/>
      <w:lvlText w:val=""/>
      <w:lvlJc w:val="left"/>
      <w:pPr>
        <w:ind w:left="4320" w:hanging="360"/>
      </w:pPr>
      <w:rPr>
        <w:rFonts w:ascii="Wingdings" w:hAnsi="Wingdings" w:hint="default"/>
      </w:rPr>
    </w:lvl>
    <w:lvl w:ilvl="6" w:tplc="18ACE0E0">
      <w:start w:val="1"/>
      <w:numFmt w:val="bullet"/>
      <w:lvlText w:val=""/>
      <w:lvlJc w:val="left"/>
      <w:pPr>
        <w:ind w:left="5040" w:hanging="360"/>
      </w:pPr>
      <w:rPr>
        <w:rFonts w:ascii="Symbol" w:hAnsi="Symbol" w:hint="default"/>
      </w:rPr>
    </w:lvl>
    <w:lvl w:ilvl="7" w:tplc="AF90BE00">
      <w:start w:val="1"/>
      <w:numFmt w:val="bullet"/>
      <w:lvlText w:val="o"/>
      <w:lvlJc w:val="left"/>
      <w:pPr>
        <w:ind w:left="5760" w:hanging="360"/>
      </w:pPr>
      <w:rPr>
        <w:rFonts w:ascii="Courier New" w:hAnsi="Courier New" w:hint="default"/>
      </w:rPr>
    </w:lvl>
    <w:lvl w:ilvl="8" w:tplc="7B9EC87E">
      <w:start w:val="1"/>
      <w:numFmt w:val="bullet"/>
      <w:lvlText w:val=""/>
      <w:lvlJc w:val="left"/>
      <w:pPr>
        <w:ind w:left="6480" w:hanging="360"/>
      </w:pPr>
      <w:rPr>
        <w:rFonts w:ascii="Wingdings" w:hAnsi="Wingdings" w:hint="default"/>
      </w:rPr>
    </w:lvl>
  </w:abstractNum>
  <w:abstractNum w:abstractNumId="2" w15:restartNumberingAfterBreak="0">
    <w:nsid w:val="13DB5BC6"/>
    <w:multiLevelType w:val="hybridMultilevel"/>
    <w:tmpl w:val="7C38E402"/>
    <w:lvl w:ilvl="0" w:tplc="C2A25484">
      <w:start w:val="1"/>
      <w:numFmt w:val="bullet"/>
      <w:lvlText w:val=""/>
      <w:lvlJc w:val="left"/>
      <w:pPr>
        <w:ind w:left="720" w:hanging="360"/>
      </w:pPr>
      <w:rPr>
        <w:rFonts w:ascii="Symbol" w:hAnsi="Symbol" w:hint="default"/>
      </w:rPr>
    </w:lvl>
    <w:lvl w:ilvl="1" w:tplc="A856597A">
      <w:start w:val="1"/>
      <w:numFmt w:val="bullet"/>
      <w:lvlText w:val="o"/>
      <w:lvlJc w:val="left"/>
      <w:pPr>
        <w:ind w:left="1440" w:hanging="360"/>
      </w:pPr>
      <w:rPr>
        <w:rFonts w:ascii="Courier New" w:hAnsi="Courier New" w:hint="default"/>
      </w:rPr>
    </w:lvl>
    <w:lvl w:ilvl="2" w:tplc="27A8C32E">
      <w:start w:val="1"/>
      <w:numFmt w:val="bullet"/>
      <w:lvlText w:val=""/>
      <w:lvlJc w:val="left"/>
      <w:pPr>
        <w:ind w:left="2160" w:hanging="360"/>
      </w:pPr>
      <w:rPr>
        <w:rFonts w:ascii="Wingdings" w:hAnsi="Wingdings" w:hint="default"/>
      </w:rPr>
    </w:lvl>
    <w:lvl w:ilvl="3" w:tplc="6D8C2F50">
      <w:start w:val="1"/>
      <w:numFmt w:val="bullet"/>
      <w:lvlText w:val=""/>
      <w:lvlJc w:val="left"/>
      <w:pPr>
        <w:ind w:left="2880" w:hanging="360"/>
      </w:pPr>
      <w:rPr>
        <w:rFonts w:ascii="Symbol" w:hAnsi="Symbol" w:hint="default"/>
      </w:rPr>
    </w:lvl>
    <w:lvl w:ilvl="4" w:tplc="77929844">
      <w:start w:val="1"/>
      <w:numFmt w:val="bullet"/>
      <w:lvlText w:val="o"/>
      <w:lvlJc w:val="left"/>
      <w:pPr>
        <w:ind w:left="3600" w:hanging="360"/>
      </w:pPr>
      <w:rPr>
        <w:rFonts w:ascii="Courier New" w:hAnsi="Courier New" w:hint="default"/>
      </w:rPr>
    </w:lvl>
    <w:lvl w:ilvl="5" w:tplc="FC1432F4">
      <w:start w:val="1"/>
      <w:numFmt w:val="bullet"/>
      <w:lvlText w:val=""/>
      <w:lvlJc w:val="left"/>
      <w:pPr>
        <w:ind w:left="4320" w:hanging="360"/>
      </w:pPr>
      <w:rPr>
        <w:rFonts w:ascii="Wingdings" w:hAnsi="Wingdings" w:hint="default"/>
      </w:rPr>
    </w:lvl>
    <w:lvl w:ilvl="6" w:tplc="18FCE842">
      <w:start w:val="1"/>
      <w:numFmt w:val="bullet"/>
      <w:lvlText w:val=""/>
      <w:lvlJc w:val="left"/>
      <w:pPr>
        <w:ind w:left="5040" w:hanging="360"/>
      </w:pPr>
      <w:rPr>
        <w:rFonts w:ascii="Symbol" w:hAnsi="Symbol" w:hint="default"/>
      </w:rPr>
    </w:lvl>
    <w:lvl w:ilvl="7" w:tplc="D7A21578">
      <w:start w:val="1"/>
      <w:numFmt w:val="bullet"/>
      <w:lvlText w:val="o"/>
      <w:lvlJc w:val="left"/>
      <w:pPr>
        <w:ind w:left="5760" w:hanging="360"/>
      </w:pPr>
      <w:rPr>
        <w:rFonts w:ascii="Courier New" w:hAnsi="Courier New" w:hint="default"/>
      </w:rPr>
    </w:lvl>
    <w:lvl w:ilvl="8" w:tplc="E4F40334">
      <w:start w:val="1"/>
      <w:numFmt w:val="bullet"/>
      <w:lvlText w:val=""/>
      <w:lvlJc w:val="left"/>
      <w:pPr>
        <w:ind w:left="6480" w:hanging="360"/>
      </w:pPr>
      <w:rPr>
        <w:rFonts w:ascii="Wingdings" w:hAnsi="Wingdings" w:hint="default"/>
      </w:rPr>
    </w:lvl>
  </w:abstractNum>
  <w:abstractNum w:abstractNumId="3" w15:restartNumberingAfterBreak="0">
    <w:nsid w:val="15955991"/>
    <w:multiLevelType w:val="hybridMultilevel"/>
    <w:tmpl w:val="47AAA4BC"/>
    <w:lvl w:ilvl="0" w:tplc="6CBCEA68">
      <w:start w:val="1"/>
      <w:numFmt w:val="bullet"/>
      <w:lvlText w:val=""/>
      <w:lvlJc w:val="left"/>
      <w:pPr>
        <w:ind w:left="720" w:hanging="360"/>
      </w:pPr>
      <w:rPr>
        <w:rFonts w:ascii="Symbol" w:hAnsi="Symbol" w:hint="default"/>
      </w:rPr>
    </w:lvl>
    <w:lvl w:ilvl="1" w:tplc="5448AB14">
      <w:start w:val="1"/>
      <w:numFmt w:val="bullet"/>
      <w:lvlText w:val="o"/>
      <w:lvlJc w:val="left"/>
      <w:pPr>
        <w:ind w:left="1440" w:hanging="360"/>
      </w:pPr>
      <w:rPr>
        <w:rFonts w:ascii="Courier New" w:hAnsi="Courier New" w:hint="default"/>
      </w:rPr>
    </w:lvl>
    <w:lvl w:ilvl="2" w:tplc="897CC5A0">
      <w:start w:val="1"/>
      <w:numFmt w:val="bullet"/>
      <w:lvlText w:val=""/>
      <w:lvlJc w:val="left"/>
      <w:pPr>
        <w:ind w:left="2160" w:hanging="360"/>
      </w:pPr>
      <w:rPr>
        <w:rFonts w:ascii="Wingdings" w:hAnsi="Wingdings" w:hint="default"/>
      </w:rPr>
    </w:lvl>
    <w:lvl w:ilvl="3" w:tplc="46EAE850">
      <w:start w:val="1"/>
      <w:numFmt w:val="bullet"/>
      <w:lvlText w:val=""/>
      <w:lvlJc w:val="left"/>
      <w:pPr>
        <w:ind w:left="2880" w:hanging="360"/>
      </w:pPr>
      <w:rPr>
        <w:rFonts w:ascii="Symbol" w:hAnsi="Symbol" w:hint="default"/>
      </w:rPr>
    </w:lvl>
    <w:lvl w:ilvl="4" w:tplc="E30A9482">
      <w:start w:val="1"/>
      <w:numFmt w:val="bullet"/>
      <w:lvlText w:val="o"/>
      <w:lvlJc w:val="left"/>
      <w:pPr>
        <w:ind w:left="3600" w:hanging="360"/>
      </w:pPr>
      <w:rPr>
        <w:rFonts w:ascii="Courier New" w:hAnsi="Courier New" w:hint="default"/>
      </w:rPr>
    </w:lvl>
    <w:lvl w:ilvl="5" w:tplc="DA904486">
      <w:start w:val="1"/>
      <w:numFmt w:val="bullet"/>
      <w:lvlText w:val=""/>
      <w:lvlJc w:val="left"/>
      <w:pPr>
        <w:ind w:left="4320" w:hanging="360"/>
      </w:pPr>
      <w:rPr>
        <w:rFonts w:ascii="Wingdings" w:hAnsi="Wingdings" w:hint="default"/>
      </w:rPr>
    </w:lvl>
    <w:lvl w:ilvl="6" w:tplc="4ED25124">
      <w:start w:val="1"/>
      <w:numFmt w:val="bullet"/>
      <w:lvlText w:val=""/>
      <w:lvlJc w:val="left"/>
      <w:pPr>
        <w:ind w:left="5040" w:hanging="360"/>
      </w:pPr>
      <w:rPr>
        <w:rFonts w:ascii="Symbol" w:hAnsi="Symbol" w:hint="default"/>
      </w:rPr>
    </w:lvl>
    <w:lvl w:ilvl="7" w:tplc="6D001F06">
      <w:start w:val="1"/>
      <w:numFmt w:val="bullet"/>
      <w:lvlText w:val="o"/>
      <w:lvlJc w:val="left"/>
      <w:pPr>
        <w:ind w:left="5760" w:hanging="360"/>
      </w:pPr>
      <w:rPr>
        <w:rFonts w:ascii="Courier New" w:hAnsi="Courier New" w:hint="default"/>
      </w:rPr>
    </w:lvl>
    <w:lvl w:ilvl="8" w:tplc="A022AF6A">
      <w:start w:val="1"/>
      <w:numFmt w:val="bullet"/>
      <w:lvlText w:val=""/>
      <w:lvlJc w:val="left"/>
      <w:pPr>
        <w:ind w:left="6480" w:hanging="360"/>
      </w:pPr>
      <w:rPr>
        <w:rFonts w:ascii="Wingdings" w:hAnsi="Wingdings" w:hint="default"/>
      </w:rPr>
    </w:lvl>
  </w:abstractNum>
  <w:abstractNum w:abstractNumId="4" w15:restartNumberingAfterBreak="0">
    <w:nsid w:val="23466270"/>
    <w:multiLevelType w:val="multilevel"/>
    <w:tmpl w:val="4AB44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6F4015"/>
    <w:multiLevelType w:val="hybridMultilevel"/>
    <w:tmpl w:val="CCBCFB2C"/>
    <w:lvl w:ilvl="0" w:tplc="7AAC81B6">
      <w:start w:val="1"/>
      <w:numFmt w:val="bullet"/>
      <w:lvlText w:val=""/>
      <w:lvlJc w:val="left"/>
      <w:pPr>
        <w:ind w:left="720" w:hanging="360"/>
      </w:pPr>
      <w:rPr>
        <w:rFonts w:ascii="Symbol" w:hAnsi="Symbol" w:hint="default"/>
      </w:rPr>
    </w:lvl>
    <w:lvl w:ilvl="1" w:tplc="C972D100">
      <w:start w:val="1"/>
      <w:numFmt w:val="bullet"/>
      <w:lvlText w:val="o"/>
      <w:lvlJc w:val="left"/>
      <w:pPr>
        <w:ind w:left="1440" w:hanging="360"/>
      </w:pPr>
      <w:rPr>
        <w:rFonts w:ascii="Courier New" w:hAnsi="Courier New" w:hint="default"/>
      </w:rPr>
    </w:lvl>
    <w:lvl w:ilvl="2" w:tplc="6A0CAE7E">
      <w:start w:val="1"/>
      <w:numFmt w:val="bullet"/>
      <w:lvlText w:val=""/>
      <w:lvlJc w:val="left"/>
      <w:pPr>
        <w:ind w:left="2160" w:hanging="360"/>
      </w:pPr>
      <w:rPr>
        <w:rFonts w:ascii="Wingdings" w:hAnsi="Wingdings" w:hint="default"/>
      </w:rPr>
    </w:lvl>
    <w:lvl w:ilvl="3" w:tplc="899E14FC">
      <w:start w:val="1"/>
      <w:numFmt w:val="bullet"/>
      <w:lvlText w:val=""/>
      <w:lvlJc w:val="left"/>
      <w:pPr>
        <w:ind w:left="2880" w:hanging="360"/>
      </w:pPr>
      <w:rPr>
        <w:rFonts w:ascii="Symbol" w:hAnsi="Symbol" w:hint="default"/>
      </w:rPr>
    </w:lvl>
    <w:lvl w:ilvl="4" w:tplc="462ED584">
      <w:start w:val="1"/>
      <w:numFmt w:val="bullet"/>
      <w:lvlText w:val="o"/>
      <w:lvlJc w:val="left"/>
      <w:pPr>
        <w:ind w:left="3600" w:hanging="360"/>
      </w:pPr>
      <w:rPr>
        <w:rFonts w:ascii="Courier New" w:hAnsi="Courier New" w:hint="default"/>
      </w:rPr>
    </w:lvl>
    <w:lvl w:ilvl="5" w:tplc="D03C49BE">
      <w:start w:val="1"/>
      <w:numFmt w:val="bullet"/>
      <w:lvlText w:val=""/>
      <w:lvlJc w:val="left"/>
      <w:pPr>
        <w:ind w:left="4320" w:hanging="360"/>
      </w:pPr>
      <w:rPr>
        <w:rFonts w:ascii="Wingdings" w:hAnsi="Wingdings" w:hint="default"/>
      </w:rPr>
    </w:lvl>
    <w:lvl w:ilvl="6" w:tplc="92B2383A">
      <w:start w:val="1"/>
      <w:numFmt w:val="bullet"/>
      <w:lvlText w:val=""/>
      <w:lvlJc w:val="left"/>
      <w:pPr>
        <w:ind w:left="5040" w:hanging="360"/>
      </w:pPr>
      <w:rPr>
        <w:rFonts w:ascii="Symbol" w:hAnsi="Symbol" w:hint="default"/>
      </w:rPr>
    </w:lvl>
    <w:lvl w:ilvl="7" w:tplc="6E80B38A">
      <w:start w:val="1"/>
      <w:numFmt w:val="bullet"/>
      <w:lvlText w:val="o"/>
      <w:lvlJc w:val="left"/>
      <w:pPr>
        <w:ind w:left="5760" w:hanging="360"/>
      </w:pPr>
      <w:rPr>
        <w:rFonts w:ascii="Courier New" w:hAnsi="Courier New" w:hint="default"/>
      </w:rPr>
    </w:lvl>
    <w:lvl w:ilvl="8" w:tplc="44084DB0">
      <w:start w:val="1"/>
      <w:numFmt w:val="bullet"/>
      <w:lvlText w:val=""/>
      <w:lvlJc w:val="left"/>
      <w:pPr>
        <w:ind w:left="6480" w:hanging="360"/>
      </w:pPr>
      <w:rPr>
        <w:rFonts w:ascii="Wingdings" w:hAnsi="Wingdings" w:hint="default"/>
      </w:rPr>
    </w:lvl>
  </w:abstractNum>
  <w:abstractNum w:abstractNumId="6" w15:restartNumberingAfterBreak="0">
    <w:nsid w:val="2CF459C6"/>
    <w:multiLevelType w:val="hybridMultilevel"/>
    <w:tmpl w:val="E204388C"/>
    <w:lvl w:ilvl="0" w:tplc="D49E6D8A">
      <w:start w:val="1"/>
      <w:numFmt w:val="bullet"/>
      <w:lvlText w:val=""/>
      <w:lvlJc w:val="left"/>
      <w:pPr>
        <w:ind w:left="720" w:hanging="360"/>
      </w:pPr>
      <w:rPr>
        <w:rFonts w:ascii="Symbol" w:hAnsi="Symbol" w:hint="default"/>
      </w:rPr>
    </w:lvl>
    <w:lvl w:ilvl="1" w:tplc="A81CB324">
      <w:start w:val="1"/>
      <w:numFmt w:val="bullet"/>
      <w:lvlText w:val="o"/>
      <w:lvlJc w:val="left"/>
      <w:pPr>
        <w:ind w:left="1440" w:hanging="360"/>
      </w:pPr>
      <w:rPr>
        <w:rFonts w:ascii="Courier New" w:hAnsi="Courier New" w:hint="default"/>
      </w:rPr>
    </w:lvl>
    <w:lvl w:ilvl="2" w:tplc="F6469BC8">
      <w:start w:val="1"/>
      <w:numFmt w:val="bullet"/>
      <w:lvlText w:val=""/>
      <w:lvlJc w:val="left"/>
      <w:pPr>
        <w:ind w:left="2160" w:hanging="360"/>
      </w:pPr>
      <w:rPr>
        <w:rFonts w:ascii="Wingdings" w:hAnsi="Wingdings" w:hint="default"/>
      </w:rPr>
    </w:lvl>
    <w:lvl w:ilvl="3" w:tplc="C1F8EF84">
      <w:start w:val="1"/>
      <w:numFmt w:val="bullet"/>
      <w:lvlText w:val=""/>
      <w:lvlJc w:val="left"/>
      <w:pPr>
        <w:ind w:left="2880" w:hanging="360"/>
      </w:pPr>
      <w:rPr>
        <w:rFonts w:ascii="Symbol" w:hAnsi="Symbol" w:hint="default"/>
      </w:rPr>
    </w:lvl>
    <w:lvl w:ilvl="4" w:tplc="27705460">
      <w:start w:val="1"/>
      <w:numFmt w:val="bullet"/>
      <w:lvlText w:val="o"/>
      <w:lvlJc w:val="left"/>
      <w:pPr>
        <w:ind w:left="3600" w:hanging="360"/>
      </w:pPr>
      <w:rPr>
        <w:rFonts w:ascii="Courier New" w:hAnsi="Courier New" w:hint="default"/>
      </w:rPr>
    </w:lvl>
    <w:lvl w:ilvl="5" w:tplc="5C42C296">
      <w:start w:val="1"/>
      <w:numFmt w:val="bullet"/>
      <w:lvlText w:val=""/>
      <w:lvlJc w:val="left"/>
      <w:pPr>
        <w:ind w:left="4320" w:hanging="360"/>
      </w:pPr>
      <w:rPr>
        <w:rFonts w:ascii="Wingdings" w:hAnsi="Wingdings" w:hint="default"/>
      </w:rPr>
    </w:lvl>
    <w:lvl w:ilvl="6" w:tplc="8F70527E">
      <w:start w:val="1"/>
      <w:numFmt w:val="bullet"/>
      <w:lvlText w:val=""/>
      <w:lvlJc w:val="left"/>
      <w:pPr>
        <w:ind w:left="5040" w:hanging="360"/>
      </w:pPr>
      <w:rPr>
        <w:rFonts w:ascii="Symbol" w:hAnsi="Symbol" w:hint="default"/>
      </w:rPr>
    </w:lvl>
    <w:lvl w:ilvl="7" w:tplc="14E285E0">
      <w:start w:val="1"/>
      <w:numFmt w:val="bullet"/>
      <w:lvlText w:val="o"/>
      <w:lvlJc w:val="left"/>
      <w:pPr>
        <w:ind w:left="5760" w:hanging="360"/>
      </w:pPr>
      <w:rPr>
        <w:rFonts w:ascii="Courier New" w:hAnsi="Courier New" w:hint="default"/>
      </w:rPr>
    </w:lvl>
    <w:lvl w:ilvl="8" w:tplc="4D2E3AD4">
      <w:start w:val="1"/>
      <w:numFmt w:val="bullet"/>
      <w:lvlText w:val=""/>
      <w:lvlJc w:val="left"/>
      <w:pPr>
        <w:ind w:left="6480" w:hanging="360"/>
      </w:pPr>
      <w:rPr>
        <w:rFonts w:ascii="Wingdings" w:hAnsi="Wingdings" w:hint="default"/>
      </w:rPr>
    </w:lvl>
  </w:abstractNum>
  <w:abstractNum w:abstractNumId="7" w15:restartNumberingAfterBreak="0">
    <w:nsid w:val="30655045"/>
    <w:multiLevelType w:val="multilevel"/>
    <w:tmpl w:val="3EE4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60D7A3"/>
    <w:multiLevelType w:val="hybridMultilevel"/>
    <w:tmpl w:val="F2541440"/>
    <w:lvl w:ilvl="0" w:tplc="207EF890">
      <w:start w:val="1"/>
      <w:numFmt w:val="bullet"/>
      <w:lvlText w:val=""/>
      <w:lvlJc w:val="left"/>
      <w:pPr>
        <w:ind w:left="720" w:hanging="360"/>
      </w:pPr>
      <w:rPr>
        <w:rFonts w:ascii="Symbol" w:hAnsi="Symbol" w:hint="default"/>
      </w:rPr>
    </w:lvl>
    <w:lvl w:ilvl="1" w:tplc="765E970E">
      <w:start w:val="1"/>
      <w:numFmt w:val="bullet"/>
      <w:lvlText w:val="o"/>
      <w:lvlJc w:val="left"/>
      <w:pPr>
        <w:ind w:left="1440" w:hanging="360"/>
      </w:pPr>
      <w:rPr>
        <w:rFonts w:ascii="Courier New" w:hAnsi="Courier New" w:hint="default"/>
      </w:rPr>
    </w:lvl>
    <w:lvl w:ilvl="2" w:tplc="64F6CF54">
      <w:start w:val="1"/>
      <w:numFmt w:val="bullet"/>
      <w:lvlText w:val=""/>
      <w:lvlJc w:val="left"/>
      <w:pPr>
        <w:ind w:left="2160" w:hanging="360"/>
      </w:pPr>
      <w:rPr>
        <w:rFonts w:ascii="Wingdings" w:hAnsi="Wingdings" w:hint="default"/>
      </w:rPr>
    </w:lvl>
    <w:lvl w:ilvl="3" w:tplc="5EA43064">
      <w:start w:val="1"/>
      <w:numFmt w:val="bullet"/>
      <w:lvlText w:val=""/>
      <w:lvlJc w:val="left"/>
      <w:pPr>
        <w:ind w:left="2880" w:hanging="360"/>
      </w:pPr>
      <w:rPr>
        <w:rFonts w:ascii="Symbol" w:hAnsi="Symbol" w:hint="default"/>
      </w:rPr>
    </w:lvl>
    <w:lvl w:ilvl="4" w:tplc="B5B0B7BA">
      <w:start w:val="1"/>
      <w:numFmt w:val="bullet"/>
      <w:lvlText w:val="o"/>
      <w:lvlJc w:val="left"/>
      <w:pPr>
        <w:ind w:left="3600" w:hanging="360"/>
      </w:pPr>
      <w:rPr>
        <w:rFonts w:ascii="Courier New" w:hAnsi="Courier New" w:hint="default"/>
      </w:rPr>
    </w:lvl>
    <w:lvl w:ilvl="5" w:tplc="DC2E666A">
      <w:start w:val="1"/>
      <w:numFmt w:val="bullet"/>
      <w:lvlText w:val=""/>
      <w:lvlJc w:val="left"/>
      <w:pPr>
        <w:ind w:left="4320" w:hanging="360"/>
      </w:pPr>
      <w:rPr>
        <w:rFonts w:ascii="Wingdings" w:hAnsi="Wingdings" w:hint="default"/>
      </w:rPr>
    </w:lvl>
    <w:lvl w:ilvl="6" w:tplc="54104CDC">
      <w:start w:val="1"/>
      <w:numFmt w:val="bullet"/>
      <w:lvlText w:val=""/>
      <w:lvlJc w:val="left"/>
      <w:pPr>
        <w:ind w:left="5040" w:hanging="360"/>
      </w:pPr>
      <w:rPr>
        <w:rFonts w:ascii="Symbol" w:hAnsi="Symbol" w:hint="default"/>
      </w:rPr>
    </w:lvl>
    <w:lvl w:ilvl="7" w:tplc="2AC2D070">
      <w:start w:val="1"/>
      <w:numFmt w:val="bullet"/>
      <w:lvlText w:val="o"/>
      <w:lvlJc w:val="left"/>
      <w:pPr>
        <w:ind w:left="5760" w:hanging="360"/>
      </w:pPr>
      <w:rPr>
        <w:rFonts w:ascii="Courier New" w:hAnsi="Courier New" w:hint="default"/>
      </w:rPr>
    </w:lvl>
    <w:lvl w:ilvl="8" w:tplc="DCD42ACA">
      <w:start w:val="1"/>
      <w:numFmt w:val="bullet"/>
      <w:lvlText w:val=""/>
      <w:lvlJc w:val="left"/>
      <w:pPr>
        <w:ind w:left="6480" w:hanging="360"/>
      </w:pPr>
      <w:rPr>
        <w:rFonts w:ascii="Wingdings" w:hAnsi="Wingdings" w:hint="default"/>
      </w:rPr>
    </w:lvl>
  </w:abstractNum>
  <w:abstractNum w:abstractNumId="9" w15:restartNumberingAfterBreak="0">
    <w:nsid w:val="33945318"/>
    <w:multiLevelType w:val="hybridMultilevel"/>
    <w:tmpl w:val="D44262CE"/>
    <w:lvl w:ilvl="0" w:tplc="FDC2AEEC">
      <w:start w:val="1"/>
      <w:numFmt w:val="bullet"/>
      <w:lvlText w:val=""/>
      <w:lvlJc w:val="left"/>
      <w:pPr>
        <w:ind w:left="720" w:hanging="360"/>
      </w:pPr>
      <w:rPr>
        <w:rFonts w:ascii="Symbol" w:hAnsi="Symbol" w:hint="default"/>
      </w:rPr>
    </w:lvl>
    <w:lvl w:ilvl="1" w:tplc="0190569E">
      <w:start w:val="1"/>
      <w:numFmt w:val="bullet"/>
      <w:lvlText w:val="o"/>
      <w:lvlJc w:val="left"/>
      <w:pPr>
        <w:ind w:left="1440" w:hanging="360"/>
      </w:pPr>
      <w:rPr>
        <w:rFonts w:ascii="Courier New" w:hAnsi="Courier New" w:hint="default"/>
      </w:rPr>
    </w:lvl>
    <w:lvl w:ilvl="2" w:tplc="836AEEA0">
      <w:start w:val="1"/>
      <w:numFmt w:val="bullet"/>
      <w:lvlText w:val=""/>
      <w:lvlJc w:val="left"/>
      <w:pPr>
        <w:ind w:left="2160" w:hanging="360"/>
      </w:pPr>
      <w:rPr>
        <w:rFonts w:ascii="Wingdings" w:hAnsi="Wingdings" w:hint="default"/>
      </w:rPr>
    </w:lvl>
    <w:lvl w:ilvl="3" w:tplc="0D18A34C">
      <w:start w:val="1"/>
      <w:numFmt w:val="bullet"/>
      <w:lvlText w:val=""/>
      <w:lvlJc w:val="left"/>
      <w:pPr>
        <w:ind w:left="2880" w:hanging="360"/>
      </w:pPr>
      <w:rPr>
        <w:rFonts w:ascii="Symbol" w:hAnsi="Symbol" w:hint="default"/>
      </w:rPr>
    </w:lvl>
    <w:lvl w:ilvl="4" w:tplc="22649BC2">
      <w:start w:val="1"/>
      <w:numFmt w:val="bullet"/>
      <w:lvlText w:val="o"/>
      <w:lvlJc w:val="left"/>
      <w:pPr>
        <w:ind w:left="3600" w:hanging="360"/>
      </w:pPr>
      <w:rPr>
        <w:rFonts w:ascii="Courier New" w:hAnsi="Courier New" w:hint="default"/>
      </w:rPr>
    </w:lvl>
    <w:lvl w:ilvl="5" w:tplc="0010B77E">
      <w:start w:val="1"/>
      <w:numFmt w:val="bullet"/>
      <w:lvlText w:val=""/>
      <w:lvlJc w:val="left"/>
      <w:pPr>
        <w:ind w:left="4320" w:hanging="360"/>
      </w:pPr>
      <w:rPr>
        <w:rFonts w:ascii="Wingdings" w:hAnsi="Wingdings" w:hint="default"/>
      </w:rPr>
    </w:lvl>
    <w:lvl w:ilvl="6" w:tplc="11ECD35A">
      <w:start w:val="1"/>
      <w:numFmt w:val="bullet"/>
      <w:lvlText w:val=""/>
      <w:lvlJc w:val="left"/>
      <w:pPr>
        <w:ind w:left="5040" w:hanging="360"/>
      </w:pPr>
      <w:rPr>
        <w:rFonts w:ascii="Symbol" w:hAnsi="Symbol" w:hint="default"/>
      </w:rPr>
    </w:lvl>
    <w:lvl w:ilvl="7" w:tplc="A5A4316A">
      <w:start w:val="1"/>
      <w:numFmt w:val="bullet"/>
      <w:lvlText w:val="o"/>
      <w:lvlJc w:val="left"/>
      <w:pPr>
        <w:ind w:left="5760" w:hanging="360"/>
      </w:pPr>
      <w:rPr>
        <w:rFonts w:ascii="Courier New" w:hAnsi="Courier New" w:hint="default"/>
      </w:rPr>
    </w:lvl>
    <w:lvl w:ilvl="8" w:tplc="27263652">
      <w:start w:val="1"/>
      <w:numFmt w:val="bullet"/>
      <w:lvlText w:val=""/>
      <w:lvlJc w:val="left"/>
      <w:pPr>
        <w:ind w:left="6480" w:hanging="360"/>
      </w:pPr>
      <w:rPr>
        <w:rFonts w:ascii="Wingdings" w:hAnsi="Wingdings" w:hint="default"/>
      </w:rPr>
    </w:lvl>
  </w:abstractNum>
  <w:abstractNum w:abstractNumId="10" w15:restartNumberingAfterBreak="0">
    <w:nsid w:val="3F10B58C"/>
    <w:multiLevelType w:val="hybridMultilevel"/>
    <w:tmpl w:val="ED42B8CE"/>
    <w:lvl w:ilvl="0" w:tplc="253E338E">
      <w:start w:val="1"/>
      <w:numFmt w:val="bullet"/>
      <w:lvlText w:val=""/>
      <w:lvlJc w:val="left"/>
      <w:pPr>
        <w:ind w:left="720" w:hanging="360"/>
      </w:pPr>
      <w:rPr>
        <w:rFonts w:ascii="Symbol" w:hAnsi="Symbol" w:hint="default"/>
      </w:rPr>
    </w:lvl>
    <w:lvl w:ilvl="1" w:tplc="21F4E2CE">
      <w:start w:val="1"/>
      <w:numFmt w:val="bullet"/>
      <w:lvlText w:val="o"/>
      <w:lvlJc w:val="left"/>
      <w:pPr>
        <w:ind w:left="1440" w:hanging="360"/>
      </w:pPr>
      <w:rPr>
        <w:rFonts w:ascii="Courier New" w:hAnsi="Courier New" w:hint="default"/>
      </w:rPr>
    </w:lvl>
    <w:lvl w:ilvl="2" w:tplc="A8927AC2">
      <w:start w:val="1"/>
      <w:numFmt w:val="bullet"/>
      <w:lvlText w:val=""/>
      <w:lvlJc w:val="left"/>
      <w:pPr>
        <w:ind w:left="2160" w:hanging="360"/>
      </w:pPr>
      <w:rPr>
        <w:rFonts w:ascii="Wingdings" w:hAnsi="Wingdings" w:hint="default"/>
      </w:rPr>
    </w:lvl>
    <w:lvl w:ilvl="3" w:tplc="C350795A">
      <w:start w:val="1"/>
      <w:numFmt w:val="bullet"/>
      <w:lvlText w:val=""/>
      <w:lvlJc w:val="left"/>
      <w:pPr>
        <w:ind w:left="2880" w:hanging="360"/>
      </w:pPr>
      <w:rPr>
        <w:rFonts w:ascii="Symbol" w:hAnsi="Symbol" w:hint="default"/>
      </w:rPr>
    </w:lvl>
    <w:lvl w:ilvl="4" w:tplc="EC9C9B9C">
      <w:start w:val="1"/>
      <w:numFmt w:val="bullet"/>
      <w:lvlText w:val="o"/>
      <w:lvlJc w:val="left"/>
      <w:pPr>
        <w:ind w:left="3600" w:hanging="360"/>
      </w:pPr>
      <w:rPr>
        <w:rFonts w:ascii="Courier New" w:hAnsi="Courier New" w:hint="default"/>
      </w:rPr>
    </w:lvl>
    <w:lvl w:ilvl="5" w:tplc="482AF1E2">
      <w:start w:val="1"/>
      <w:numFmt w:val="bullet"/>
      <w:lvlText w:val=""/>
      <w:lvlJc w:val="left"/>
      <w:pPr>
        <w:ind w:left="4320" w:hanging="360"/>
      </w:pPr>
      <w:rPr>
        <w:rFonts w:ascii="Wingdings" w:hAnsi="Wingdings" w:hint="default"/>
      </w:rPr>
    </w:lvl>
    <w:lvl w:ilvl="6" w:tplc="04A8DDBA">
      <w:start w:val="1"/>
      <w:numFmt w:val="bullet"/>
      <w:lvlText w:val=""/>
      <w:lvlJc w:val="left"/>
      <w:pPr>
        <w:ind w:left="5040" w:hanging="360"/>
      </w:pPr>
      <w:rPr>
        <w:rFonts w:ascii="Symbol" w:hAnsi="Symbol" w:hint="default"/>
      </w:rPr>
    </w:lvl>
    <w:lvl w:ilvl="7" w:tplc="E8523CFA">
      <w:start w:val="1"/>
      <w:numFmt w:val="bullet"/>
      <w:lvlText w:val="o"/>
      <w:lvlJc w:val="left"/>
      <w:pPr>
        <w:ind w:left="5760" w:hanging="360"/>
      </w:pPr>
      <w:rPr>
        <w:rFonts w:ascii="Courier New" w:hAnsi="Courier New" w:hint="default"/>
      </w:rPr>
    </w:lvl>
    <w:lvl w:ilvl="8" w:tplc="CFC2E858">
      <w:start w:val="1"/>
      <w:numFmt w:val="bullet"/>
      <w:lvlText w:val=""/>
      <w:lvlJc w:val="left"/>
      <w:pPr>
        <w:ind w:left="6480" w:hanging="360"/>
      </w:pPr>
      <w:rPr>
        <w:rFonts w:ascii="Wingdings" w:hAnsi="Wingdings" w:hint="default"/>
      </w:rPr>
    </w:lvl>
  </w:abstractNum>
  <w:abstractNum w:abstractNumId="11" w15:restartNumberingAfterBreak="0">
    <w:nsid w:val="3F8D3911"/>
    <w:multiLevelType w:val="hybridMultilevel"/>
    <w:tmpl w:val="CDBEA884"/>
    <w:lvl w:ilvl="0" w:tplc="62501C36">
      <w:start w:val="1"/>
      <w:numFmt w:val="bullet"/>
      <w:lvlText w:val=""/>
      <w:lvlJc w:val="left"/>
      <w:pPr>
        <w:ind w:left="720" w:hanging="360"/>
      </w:pPr>
      <w:rPr>
        <w:rFonts w:ascii="Symbol" w:hAnsi="Symbol" w:hint="default"/>
      </w:rPr>
    </w:lvl>
    <w:lvl w:ilvl="1" w:tplc="ADF4F19A">
      <w:start w:val="1"/>
      <w:numFmt w:val="bullet"/>
      <w:lvlText w:val="o"/>
      <w:lvlJc w:val="left"/>
      <w:pPr>
        <w:ind w:left="1440" w:hanging="360"/>
      </w:pPr>
      <w:rPr>
        <w:rFonts w:ascii="Courier New" w:hAnsi="Courier New" w:hint="default"/>
      </w:rPr>
    </w:lvl>
    <w:lvl w:ilvl="2" w:tplc="54FCBB16">
      <w:start w:val="1"/>
      <w:numFmt w:val="bullet"/>
      <w:lvlText w:val=""/>
      <w:lvlJc w:val="left"/>
      <w:pPr>
        <w:ind w:left="2160" w:hanging="360"/>
      </w:pPr>
      <w:rPr>
        <w:rFonts w:ascii="Wingdings" w:hAnsi="Wingdings" w:hint="default"/>
      </w:rPr>
    </w:lvl>
    <w:lvl w:ilvl="3" w:tplc="AF54980C">
      <w:start w:val="1"/>
      <w:numFmt w:val="bullet"/>
      <w:lvlText w:val=""/>
      <w:lvlJc w:val="left"/>
      <w:pPr>
        <w:ind w:left="2880" w:hanging="360"/>
      </w:pPr>
      <w:rPr>
        <w:rFonts w:ascii="Symbol" w:hAnsi="Symbol" w:hint="default"/>
      </w:rPr>
    </w:lvl>
    <w:lvl w:ilvl="4" w:tplc="A8E83D00">
      <w:start w:val="1"/>
      <w:numFmt w:val="bullet"/>
      <w:lvlText w:val="o"/>
      <w:lvlJc w:val="left"/>
      <w:pPr>
        <w:ind w:left="3600" w:hanging="360"/>
      </w:pPr>
      <w:rPr>
        <w:rFonts w:ascii="Courier New" w:hAnsi="Courier New" w:hint="default"/>
      </w:rPr>
    </w:lvl>
    <w:lvl w:ilvl="5" w:tplc="AD9CB8F2">
      <w:start w:val="1"/>
      <w:numFmt w:val="bullet"/>
      <w:lvlText w:val=""/>
      <w:lvlJc w:val="left"/>
      <w:pPr>
        <w:ind w:left="4320" w:hanging="360"/>
      </w:pPr>
      <w:rPr>
        <w:rFonts w:ascii="Wingdings" w:hAnsi="Wingdings" w:hint="default"/>
      </w:rPr>
    </w:lvl>
    <w:lvl w:ilvl="6" w:tplc="B6E065BA">
      <w:start w:val="1"/>
      <w:numFmt w:val="bullet"/>
      <w:lvlText w:val=""/>
      <w:lvlJc w:val="left"/>
      <w:pPr>
        <w:ind w:left="5040" w:hanging="360"/>
      </w:pPr>
      <w:rPr>
        <w:rFonts w:ascii="Symbol" w:hAnsi="Symbol" w:hint="default"/>
      </w:rPr>
    </w:lvl>
    <w:lvl w:ilvl="7" w:tplc="0076EE74">
      <w:start w:val="1"/>
      <w:numFmt w:val="bullet"/>
      <w:lvlText w:val="o"/>
      <w:lvlJc w:val="left"/>
      <w:pPr>
        <w:ind w:left="5760" w:hanging="360"/>
      </w:pPr>
      <w:rPr>
        <w:rFonts w:ascii="Courier New" w:hAnsi="Courier New" w:hint="default"/>
      </w:rPr>
    </w:lvl>
    <w:lvl w:ilvl="8" w:tplc="87FE9F4A">
      <w:start w:val="1"/>
      <w:numFmt w:val="bullet"/>
      <w:lvlText w:val=""/>
      <w:lvlJc w:val="left"/>
      <w:pPr>
        <w:ind w:left="6480" w:hanging="360"/>
      </w:pPr>
      <w:rPr>
        <w:rFonts w:ascii="Wingdings" w:hAnsi="Wingdings" w:hint="default"/>
      </w:rPr>
    </w:lvl>
  </w:abstractNum>
  <w:abstractNum w:abstractNumId="12" w15:restartNumberingAfterBreak="0">
    <w:nsid w:val="51B965EE"/>
    <w:multiLevelType w:val="hybridMultilevel"/>
    <w:tmpl w:val="3A681C62"/>
    <w:lvl w:ilvl="0" w:tplc="510250E8">
      <w:numFmt w:val="bullet"/>
      <w:lvlText w:val="-"/>
      <w:lvlJc w:val="left"/>
      <w:pPr>
        <w:ind w:left="540" w:hanging="360"/>
      </w:pPr>
      <w:rPr>
        <w:rFonts w:ascii="Aptos Display" w:eastAsiaTheme="minorEastAsia" w:hAnsi="Aptos Display"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3" w15:restartNumberingAfterBreak="0">
    <w:nsid w:val="5F3BF1C3"/>
    <w:multiLevelType w:val="hybridMultilevel"/>
    <w:tmpl w:val="BE2C1626"/>
    <w:lvl w:ilvl="0" w:tplc="0930BA2C">
      <w:start w:val="1"/>
      <w:numFmt w:val="bullet"/>
      <w:lvlText w:val=""/>
      <w:lvlJc w:val="left"/>
      <w:pPr>
        <w:ind w:left="720" w:hanging="360"/>
      </w:pPr>
      <w:rPr>
        <w:rFonts w:ascii="Symbol" w:hAnsi="Symbol" w:hint="default"/>
      </w:rPr>
    </w:lvl>
    <w:lvl w:ilvl="1" w:tplc="BD02681A">
      <w:start w:val="1"/>
      <w:numFmt w:val="bullet"/>
      <w:lvlText w:val="o"/>
      <w:lvlJc w:val="left"/>
      <w:pPr>
        <w:ind w:left="1440" w:hanging="360"/>
      </w:pPr>
      <w:rPr>
        <w:rFonts w:ascii="Courier New" w:hAnsi="Courier New" w:hint="default"/>
      </w:rPr>
    </w:lvl>
    <w:lvl w:ilvl="2" w:tplc="0B5641AE">
      <w:start w:val="1"/>
      <w:numFmt w:val="bullet"/>
      <w:lvlText w:val=""/>
      <w:lvlJc w:val="left"/>
      <w:pPr>
        <w:ind w:left="2160" w:hanging="360"/>
      </w:pPr>
      <w:rPr>
        <w:rFonts w:ascii="Wingdings" w:hAnsi="Wingdings" w:hint="default"/>
      </w:rPr>
    </w:lvl>
    <w:lvl w:ilvl="3" w:tplc="418296D4">
      <w:start w:val="1"/>
      <w:numFmt w:val="bullet"/>
      <w:lvlText w:val=""/>
      <w:lvlJc w:val="left"/>
      <w:pPr>
        <w:ind w:left="2880" w:hanging="360"/>
      </w:pPr>
      <w:rPr>
        <w:rFonts w:ascii="Symbol" w:hAnsi="Symbol" w:hint="default"/>
      </w:rPr>
    </w:lvl>
    <w:lvl w:ilvl="4" w:tplc="D44AD36A">
      <w:start w:val="1"/>
      <w:numFmt w:val="bullet"/>
      <w:lvlText w:val="o"/>
      <w:lvlJc w:val="left"/>
      <w:pPr>
        <w:ind w:left="3600" w:hanging="360"/>
      </w:pPr>
      <w:rPr>
        <w:rFonts w:ascii="Courier New" w:hAnsi="Courier New" w:hint="default"/>
      </w:rPr>
    </w:lvl>
    <w:lvl w:ilvl="5" w:tplc="4AB8009C">
      <w:start w:val="1"/>
      <w:numFmt w:val="bullet"/>
      <w:lvlText w:val=""/>
      <w:lvlJc w:val="left"/>
      <w:pPr>
        <w:ind w:left="4320" w:hanging="360"/>
      </w:pPr>
      <w:rPr>
        <w:rFonts w:ascii="Wingdings" w:hAnsi="Wingdings" w:hint="default"/>
      </w:rPr>
    </w:lvl>
    <w:lvl w:ilvl="6" w:tplc="D8FCE1A0">
      <w:start w:val="1"/>
      <w:numFmt w:val="bullet"/>
      <w:lvlText w:val=""/>
      <w:lvlJc w:val="left"/>
      <w:pPr>
        <w:ind w:left="5040" w:hanging="360"/>
      </w:pPr>
      <w:rPr>
        <w:rFonts w:ascii="Symbol" w:hAnsi="Symbol" w:hint="default"/>
      </w:rPr>
    </w:lvl>
    <w:lvl w:ilvl="7" w:tplc="4FB2B388">
      <w:start w:val="1"/>
      <w:numFmt w:val="bullet"/>
      <w:lvlText w:val="o"/>
      <w:lvlJc w:val="left"/>
      <w:pPr>
        <w:ind w:left="5760" w:hanging="360"/>
      </w:pPr>
      <w:rPr>
        <w:rFonts w:ascii="Courier New" w:hAnsi="Courier New" w:hint="default"/>
      </w:rPr>
    </w:lvl>
    <w:lvl w:ilvl="8" w:tplc="FE48C612">
      <w:start w:val="1"/>
      <w:numFmt w:val="bullet"/>
      <w:lvlText w:val=""/>
      <w:lvlJc w:val="left"/>
      <w:pPr>
        <w:ind w:left="6480" w:hanging="360"/>
      </w:pPr>
      <w:rPr>
        <w:rFonts w:ascii="Wingdings" w:hAnsi="Wingdings" w:hint="default"/>
      </w:rPr>
    </w:lvl>
  </w:abstractNum>
  <w:abstractNum w:abstractNumId="14" w15:restartNumberingAfterBreak="0">
    <w:nsid w:val="62D74A9D"/>
    <w:multiLevelType w:val="hybridMultilevel"/>
    <w:tmpl w:val="5C1892F8"/>
    <w:lvl w:ilvl="0" w:tplc="9992FA26">
      <w:start w:val="1"/>
      <w:numFmt w:val="bullet"/>
      <w:lvlText w:val=""/>
      <w:lvlJc w:val="left"/>
      <w:pPr>
        <w:ind w:left="720" w:hanging="360"/>
      </w:pPr>
      <w:rPr>
        <w:rFonts w:ascii="Symbol" w:hAnsi="Symbol" w:hint="default"/>
      </w:rPr>
    </w:lvl>
    <w:lvl w:ilvl="1" w:tplc="27067E82">
      <w:start w:val="1"/>
      <w:numFmt w:val="bullet"/>
      <w:lvlText w:val="o"/>
      <w:lvlJc w:val="left"/>
      <w:pPr>
        <w:ind w:left="1440" w:hanging="360"/>
      </w:pPr>
      <w:rPr>
        <w:rFonts w:ascii="Courier New" w:hAnsi="Courier New" w:hint="default"/>
      </w:rPr>
    </w:lvl>
    <w:lvl w:ilvl="2" w:tplc="CF1A8E04">
      <w:start w:val="1"/>
      <w:numFmt w:val="bullet"/>
      <w:lvlText w:val=""/>
      <w:lvlJc w:val="left"/>
      <w:pPr>
        <w:ind w:left="2160" w:hanging="360"/>
      </w:pPr>
      <w:rPr>
        <w:rFonts w:ascii="Wingdings" w:hAnsi="Wingdings" w:hint="default"/>
      </w:rPr>
    </w:lvl>
    <w:lvl w:ilvl="3" w:tplc="D8D4C26A">
      <w:start w:val="1"/>
      <w:numFmt w:val="bullet"/>
      <w:lvlText w:val=""/>
      <w:lvlJc w:val="left"/>
      <w:pPr>
        <w:ind w:left="2880" w:hanging="360"/>
      </w:pPr>
      <w:rPr>
        <w:rFonts w:ascii="Symbol" w:hAnsi="Symbol" w:hint="default"/>
      </w:rPr>
    </w:lvl>
    <w:lvl w:ilvl="4" w:tplc="FD7ABC50">
      <w:start w:val="1"/>
      <w:numFmt w:val="bullet"/>
      <w:lvlText w:val="o"/>
      <w:lvlJc w:val="left"/>
      <w:pPr>
        <w:ind w:left="3600" w:hanging="360"/>
      </w:pPr>
      <w:rPr>
        <w:rFonts w:ascii="Courier New" w:hAnsi="Courier New" w:hint="default"/>
      </w:rPr>
    </w:lvl>
    <w:lvl w:ilvl="5" w:tplc="D0BAF174">
      <w:start w:val="1"/>
      <w:numFmt w:val="bullet"/>
      <w:lvlText w:val=""/>
      <w:lvlJc w:val="left"/>
      <w:pPr>
        <w:ind w:left="4320" w:hanging="360"/>
      </w:pPr>
      <w:rPr>
        <w:rFonts w:ascii="Wingdings" w:hAnsi="Wingdings" w:hint="default"/>
      </w:rPr>
    </w:lvl>
    <w:lvl w:ilvl="6" w:tplc="999C9C32">
      <w:start w:val="1"/>
      <w:numFmt w:val="bullet"/>
      <w:lvlText w:val=""/>
      <w:lvlJc w:val="left"/>
      <w:pPr>
        <w:ind w:left="5040" w:hanging="360"/>
      </w:pPr>
      <w:rPr>
        <w:rFonts w:ascii="Symbol" w:hAnsi="Symbol" w:hint="default"/>
      </w:rPr>
    </w:lvl>
    <w:lvl w:ilvl="7" w:tplc="B740884A">
      <w:start w:val="1"/>
      <w:numFmt w:val="bullet"/>
      <w:lvlText w:val="o"/>
      <w:lvlJc w:val="left"/>
      <w:pPr>
        <w:ind w:left="5760" w:hanging="360"/>
      </w:pPr>
      <w:rPr>
        <w:rFonts w:ascii="Courier New" w:hAnsi="Courier New" w:hint="default"/>
      </w:rPr>
    </w:lvl>
    <w:lvl w:ilvl="8" w:tplc="F3B4F58C">
      <w:start w:val="1"/>
      <w:numFmt w:val="bullet"/>
      <w:lvlText w:val=""/>
      <w:lvlJc w:val="left"/>
      <w:pPr>
        <w:ind w:left="6480" w:hanging="360"/>
      </w:pPr>
      <w:rPr>
        <w:rFonts w:ascii="Wingdings" w:hAnsi="Wingdings" w:hint="default"/>
      </w:rPr>
    </w:lvl>
  </w:abstractNum>
  <w:abstractNum w:abstractNumId="15" w15:restartNumberingAfterBreak="0">
    <w:nsid w:val="69F7EE6B"/>
    <w:multiLevelType w:val="hybridMultilevel"/>
    <w:tmpl w:val="CBC2895E"/>
    <w:lvl w:ilvl="0" w:tplc="48D6C372">
      <w:start w:val="1"/>
      <w:numFmt w:val="bullet"/>
      <w:lvlText w:val=""/>
      <w:lvlJc w:val="left"/>
      <w:pPr>
        <w:ind w:left="720" w:hanging="360"/>
      </w:pPr>
      <w:rPr>
        <w:rFonts w:ascii="Symbol" w:hAnsi="Symbol" w:hint="default"/>
      </w:rPr>
    </w:lvl>
    <w:lvl w:ilvl="1" w:tplc="845C4C94">
      <w:start w:val="1"/>
      <w:numFmt w:val="bullet"/>
      <w:lvlText w:val="o"/>
      <w:lvlJc w:val="left"/>
      <w:pPr>
        <w:ind w:left="1440" w:hanging="360"/>
      </w:pPr>
      <w:rPr>
        <w:rFonts w:ascii="Courier New" w:hAnsi="Courier New" w:hint="default"/>
      </w:rPr>
    </w:lvl>
    <w:lvl w:ilvl="2" w:tplc="4C221C70">
      <w:start w:val="1"/>
      <w:numFmt w:val="bullet"/>
      <w:lvlText w:val=""/>
      <w:lvlJc w:val="left"/>
      <w:pPr>
        <w:ind w:left="2160" w:hanging="360"/>
      </w:pPr>
      <w:rPr>
        <w:rFonts w:ascii="Wingdings" w:hAnsi="Wingdings" w:hint="default"/>
      </w:rPr>
    </w:lvl>
    <w:lvl w:ilvl="3" w:tplc="69DA71C8">
      <w:start w:val="1"/>
      <w:numFmt w:val="bullet"/>
      <w:lvlText w:val=""/>
      <w:lvlJc w:val="left"/>
      <w:pPr>
        <w:ind w:left="2880" w:hanging="360"/>
      </w:pPr>
      <w:rPr>
        <w:rFonts w:ascii="Symbol" w:hAnsi="Symbol" w:hint="default"/>
      </w:rPr>
    </w:lvl>
    <w:lvl w:ilvl="4" w:tplc="98A20D8E">
      <w:start w:val="1"/>
      <w:numFmt w:val="bullet"/>
      <w:lvlText w:val="o"/>
      <w:lvlJc w:val="left"/>
      <w:pPr>
        <w:ind w:left="3600" w:hanging="360"/>
      </w:pPr>
      <w:rPr>
        <w:rFonts w:ascii="Courier New" w:hAnsi="Courier New" w:hint="default"/>
      </w:rPr>
    </w:lvl>
    <w:lvl w:ilvl="5" w:tplc="826E3A64">
      <w:start w:val="1"/>
      <w:numFmt w:val="bullet"/>
      <w:lvlText w:val=""/>
      <w:lvlJc w:val="left"/>
      <w:pPr>
        <w:ind w:left="4320" w:hanging="360"/>
      </w:pPr>
      <w:rPr>
        <w:rFonts w:ascii="Wingdings" w:hAnsi="Wingdings" w:hint="default"/>
      </w:rPr>
    </w:lvl>
    <w:lvl w:ilvl="6" w:tplc="96FCDB80">
      <w:start w:val="1"/>
      <w:numFmt w:val="bullet"/>
      <w:lvlText w:val=""/>
      <w:lvlJc w:val="left"/>
      <w:pPr>
        <w:ind w:left="5040" w:hanging="360"/>
      </w:pPr>
      <w:rPr>
        <w:rFonts w:ascii="Symbol" w:hAnsi="Symbol" w:hint="default"/>
      </w:rPr>
    </w:lvl>
    <w:lvl w:ilvl="7" w:tplc="5558748E">
      <w:start w:val="1"/>
      <w:numFmt w:val="bullet"/>
      <w:lvlText w:val="o"/>
      <w:lvlJc w:val="left"/>
      <w:pPr>
        <w:ind w:left="5760" w:hanging="360"/>
      </w:pPr>
      <w:rPr>
        <w:rFonts w:ascii="Courier New" w:hAnsi="Courier New" w:hint="default"/>
      </w:rPr>
    </w:lvl>
    <w:lvl w:ilvl="8" w:tplc="E7B0D114">
      <w:start w:val="1"/>
      <w:numFmt w:val="bullet"/>
      <w:lvlText w:val=""/>
      <w:lvlJc w:val="left"/>
      <w:pPr>
        <w:ind w:left="6480" w:hanging="360"/>
      </w:pPr>
      <w:rPr>
        <w:rFonts w:ascii="Wingdings" w:hAnsi="Wingdings" w:hint="default"/>
      </w:rPr>
    </w:lvl>
  </w:abstractNum>
  <w:abstractNum w:abstractNumId="16" w15:restartNumberingAfterBreak="0">
    <w:nsid w:val="7719D4E0"/>
    <w:multiLevelType w:val="hybridMultilevel"/>
    <w:tmpl w:val="A6F0C1E8"/>
    <w:lvl w:ilvl="0" w:tplc="71B843F4">
      <w:start w:val="1"/>
      <w:numFmt w:val="bullet"/>
      <w:lvlText w:val=""/>
      <w:lvlJc w:val="left"/>
      <w:pPr>
        <w:ind w:left="720" w:hanging="360"/>
      </w:pPr>
      <w:rPr>
        <w:rFonts w:ascii="Symbol" w:hAnsi="Symbol" w:hint="default"/>
      </w:rPr>
    </w:lvl>
    <w:lvl w:ilvl="1" w:tplc="53C631DE">
      <w:start w:val="1"/>
      <w:numFmt w:val="bullet"/>
      <w:lvlText w:val="o"/>
      <w:lvlJc w:val="left"/>
      <w:pPr>
        <w:ind w:left="1440" w:hanging="360"/>
      </w:pPr>
      <w:rPr>
        <w:rFonts w:ascii="Courier New" w:hAnsi="Courier New" w:hint="default"/>
      </w:rPr>
    </w:lvl>
    <w:lvl w:ilvl="2" w:tplc="7E423EC0">
      <w:start w:val="1"/>
      <w:numFmt w:val="bullet"/>
      <w:lvlText w:val=""/>
      <w:lvlJc w:val="left"/>
      <w:pPr>
        <w:ind w:left="2160" w:hanging="360"/>
      </w:pPr>
      <w:rPr>
        <w:rFonts w:ascii="Wingdings" w:hAnsi="Wingdings" w:hint="default"/>
      </w:rPr>
    </w:lvl>
    <w:lvl w:ilvl="3" w:tplc="CBC87134">
      <w:start w:val="1"/>
      <w:numFmt w:val="bullet"/>
      <w:lvlText w:val=""/>
      <w:lvlJc w:val="left"/>
      <w:pPr>
        <w:ind w:left="2880" w:hanging="360"/>
      </w:pPr>
      <w:rPr>
        <w:rFonts w:ascii="Symbol" w:hAnsi="Symbol" w:hint="default"/>
      </w:rPr>
    </w:lvl>
    <w:lvl w:ilvl="4" w:tplc="5F7A50B6">
      <w:start w:val="1"/>
      <w:numFmt w:val="bullet"/>
      <w:lvlText w:val="o"/>
      <w:lvlJc w:val="left"/>
      <w:pPr>
        <w:ind w:left="3600" w:hanging="360"/>
      </w:pPr>
      <w:rPr>
        <w:rFonts w:ascii="Courier New" w:hAnsi="Courier New" w:hint="default"/>
      </w:rPr>
    </w:lvl>
    <w:lvl w:ilvl="5" w:tplc="D4F0B5A8">
      <w:start w:val="1"/>
      <w:numFmt w:val="bullet"/>
      <w:lvlText w:val=""/>
      <w:lvlJc w:val="left"/>
      <w:pPr>
        <w:ind w:left="4320" w:hanging="360"/>
      </w:pPr>
      <w:rPr>
        <w:rFonts w:ascii="Wingdings" w:hAnsi="Wingdings" w:hint="default"/>
      </w:rPr>
    </w:lvl>
    <w:lvl w:ilvl="6" w:tplc="7646D2D6">
      <w:start w:val="1"/>
      <w:numFmt w:val="bullet"/>
      <w:lvlText w:val=""/>
      <w:lvlJc w:val="left"/>
      <w:pPr>
        <w:ind w:left="5040" w:hanging="360"/>
      </w:pPr>
      <w:rPr>
        <w:rFonts w:ascii="Symbol" w:hAnsi="Symbol" w:hint="default"/>
      </w:rPr>
    </w:lvl>
    <w:lvl w:ilvl="7" w:tplc="1A520AAA">
      <w:start w:val="1"/>
      <w:numFmt w:val="bullet"/>
      <w:lvlText w:val="o"/>
      <w:lvlJc w:val="left"/>
      <w:pPr>
        <w:ind w:left="5760" w:hanging="360"/>
      </w:pPr>
      <w:rPr>
        <w:rFonts w:ascii="Courier New" w:hAnsi="Courier New" w:hint="default"/>
      </w:rPr>
    </w:lvl>
    <w:lvl w:ilvl="8" w:tplc="5CDAB594">
      <w:start w:val="1"/>
      <w:numFmt w:val="bullet"/>
      <w:lvlText w:val=""/>
      <w:lvlJc w:val="left"/>
      <w:pPr>
        <w:ind w:left="6480" w:hanging="360"/>
      </w:pPr>
      <w:rPr>
        <w:rFonts w:ascii="Wingdings" w:hAnsi="Wingdings" w:hint="default"/>
      </w:rPr>
    </w:lvl>
  </w:abstractNum>
  <w:abstractNum w:abstractNumId="17" w15:restartNumberingAfterBreak="0">
    <w:nsid w:val="7CA92607"/>
    <w:multiLevelType w:val="hybridMultilevel"/>
    <w:tmpl w:val="F482D412"/>
    <w:lvl w:ilvl="0" w:tplc="4548280C">
      <w:start w:val="1"/>
      <w:numFmt w:val="bullet"/>
      <w:lvlText w:val=""/>
      <w:lvlJc w:val="left"/>
      <w:pPr>
        <w:ind w:left="720" w:hanging="360"/>
      </w:pPr>
      <w:rPr>
        <w:rFonts w:ascii="Symbol" w:hAnsi="Symbol" w:hint="default"/>
      </w:rPr>
    </w:lvl>
    <w:lvl w:ilvl="1" w:tplc="D3E6966E">
      <w:start w:val="1"/>
      <w:numFmt w:val="bullet"/>
      <w:lvlText w:val="o"/>
      <w:lvlJc w:val="left"/>
      <w:pPr>
        <w:ind w:left="1440" w:hanging="360"/>
      </w:pPr>
      <w:rPr>
        <w:rFonts w:ascii="Courier New" w:hAnsi="Courier New" w:hint="default"/>
      </w:rPr>
    </w:lvl>
    <w:lvl w:ilvl="2" w:tplc="A538E754">
      <w:start w:val="1"/>
      <w:numFmt w:val="bullet"/>
      <w:lvlText w:val=""/>
      <w:lvlJc w:val="left"/>
      <w:pPr>
        <w:ind w:left="2160" w:hanging="360"/>
      </w:pPr>
      <w:rPr>
        <w:rFonts w:ascii="Wingdings" w:hAnsi="Wingdings" w:hint="default"/>
      </w:rPr>
    </w:lvl>
    <w:lvl w:ilvl="3" w:tplc="05E0C264">
      <w:start w:val="1"/>
      <w:numFmt w:val="bullet"/>
      <w:lvlText w:val=""/>
      <w:lvlJc w:val="left"/>
      <w:pPr>
        <w:ind w:left="2880" w:hanging="360"/>
      </w:pPr>
      <w:rPr>
        <w:rFonts w:ascii="Symbol" w:hAnsi="Symbol" w:hint="default"/>
      </w:rPr>
    </w:lvl>
    <w:lvl w:ilvl="4" w:tplc="291A2E12">
      <w:start w:val="1"/>
      <w:numFmt w:val="bullet"/>
      <w:lvlText w:val="o"/>
      <w:lvlJc w:val="left"/>
      <w:pPr>
        <w:ind w:left="3600" w:hanging="360"/>
      </w:pPr>
      <w:rPr>
        <w:rFonts w:ascii="Courier New" w:hAnsi="Courier New" w:hint="default"/>
      </w:rPr>
    </w:lvl>
    <w:lvl w:ilvl="5" w:tplc="CE3A2056">
      <w:start w:val="1"/>
      <w:numFmt w:val="bullet"/>
      <w:lvlText w:val=""/>
      <w:lvlJc w:val="left"/>
      <w:pPr>
        <w:ind w:left="4320" w:hanging="360"/>
      </w:pPr>
      <w:rPr>
        <w:rFonts w:ascii="Wingdings" w:hAnsi="Wingdings" w:hint="default"/>
      </w:rPr>
    </w:lvl>
    <w:lvl w:ilvl="6" w:tplc="E6F4C064">
      <w:start w:val="1"/>
      <w:numFmt w:val="bullet"/>
      <w:lvlText w:val=""/>
      <w:lvlJc w:val="left"/>
      <w:pPr>
        <w:ind w:left="5040" w:hanging="360"/>
      </w:pPr>
      <w:rPr>
        <w:rFonts w:ascii="Symbol" w:hAnsi="Symbol" w:hint="default"/>
      </w:rPr>
    </w:lvl>
    <w:lvl w:ilvl="7" w:tplc="32262A12">
      <w:start w:val="1"/>
      <w:numFmt w:val="bullet"/>
      <w:lvlText w:val="o"/>
      <w:lvlJc w:val="left"/>
      <w:pPr>
        <w:ind w:left="5760" w:hanging="360"/>
      </w:pPr>
      <w:rPr>
        <w:rFonts w:ascii="Courier New" w:hAnsi="Courier New" w:hint="default"/>
      </w:rPr>
    </w:lvl>
    <w:lvl w:ilvl="8" w:tplc="58C84900">
      <w:start w:val="1"/>
      <w:numFmt w:val="bullet"/>
      <w:lvlText w:val=""/>
      <w:lvlJc w:val="left"/>
      <w:pPr>
        <w:ind w:left="6480" w:hanging="360"/>
      </w:pPr>
      <w:rPr>
        <w:rFonts w:ascii="Wingdings" w:hAnsi="Wingdings" w:hint="default"/>
      </w:rPr>
    </w:lvl>
  </w:abstractNum>
  <w:num w:numId="1" w16cid:durableId="115566360">
    <w:abstractNumId w:val="6"/>
  </w:num>
  <w:num w:numId="2" w16cid:durableId="1503543982">
    <w:abstractNumId w:val="17"/>
  </w:num>
  <w:num w:numId="3" w16cid:durableId="1479951731">
    <w:abstractNumId w:val="8"/>
  </w:num>
  <w:num w:numId="4" w16cid:durableId="1154370308">
    <w:abstractNumId w:val="16"/>
  </w:num>
  <w:num w:numId="5" w16cid:durableId="1319770433">
    <w:abstractNumId w:val="3"/>
  </w:num>
  <w:num w:numId="6" w16cid:durableId="795953967">
    <w:abstractNumId w:val="2"/>
  </w:num>
  <w:num w:numId="7" w16cid:durableId="1449087167">
    <w:abstractNumId w:val="15"/>
  </w:num>
  <w:num w:numId="8" w16cid:durableId="517936299">
    <w:abstractNumId w:val="13"/>
  </w:num>
  <w:num w:numId="9" w16cid:durableId="1267811072">
    <w:abstractNumId w:val="14"/>
  </w:num>
  <w:num w:numId="10" w16cid:durableId="804928644">
    <w:abstractNumId w:val="11"/>
  </w:num>
  <w:num w:numId="11" w16cid:durableId="1941402694">
    <w:abstractNumId w:val="5"/>
  </w:num>
  <w:num w:numId="12" w16cid:durableId="511408367">
    <w:abstractNumId w:val="9"/>
  </w:num>
  <w:num w:numId="13" w16cid:durableId="620186356">
    <w:abstractNumId w:val="0"/>
  </w:num>
  <w:num w:numId="14" w16cid:durableId="611476425">
    <w:abstractNumId w:val="10"/>
  </w:num>
  <w:num w:numId="15" w16cid:durableId="248854496">
    <w:abstractNumId w:val="1"/>
  </w:num>
  <w:num w:numId="16" w16cid:durableId="441728966">
    <w:abstractNumId w:val="7"/>
  </w:num>
  <w:num w:numId="17" w16cid:durableId="1066998566">
    <w:abstractNumId w:val="4"/>
  </w:num>
  <w:num w:numId="18" w16cid:durableId="16796991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6D3CE1"/>
    <w:rsid w:val="000B456E"/>
    <w:rsid w:val="001D5E14"/>
    <w:rsid w:val="001F5892"/>
    <w:rsid w:val="0027794C"/>
    <w:rsid w:val="00292416"/>
    <w:rsid w:val="00297AC9"/>
    <w:rsid w:val="00341695"/>
    <w:rsid w:val="00354A2C"/>
    <w:rsid w:val="003B530F"/>
    <w:rsid w:val="004078E3"/>
    <w:rsid w:val="00425BE4"/>
    <w:rsid w:val="00462020"/>
    <w:rsid w:val="004C68DF"/>
    <w:rsid w:val="005317BC"/>
    <w:rsid w:val="005F54C9"/>
    <w:rsid w:val="00652EEB"/>
    <w:rsid w:val="006D144A"/>
    <w:rsid w:val="006E4170"/>
    <w:rsid w:val="00706173"/>
    <w:rsid w:val="00724462"/>
    <w:rsid w:val="00785BC3"/>
    <w:rsid w:val="007A5C3F"/>
    <w:rsid w:val="008A08B5"/>
    <w:rsid w:val="009D045D"/>
    <w:rsid w:val="00A747B6"/>
    <w:rsid w:val="00AE0373"/>
    <w:rsid w:val="00B97D3B"/>
    <w:rsid w:val="00BC43A0"/>
    <w:rsid w:val="00C318C0"/>
    <w:rsid w:val="00C70FBA"/>
    <w:rsid w:val="00D21A31"/>
    <w:rsid w:val="00D26692"/>
    <w:rsid w:val="00E60266"/>
    <w:rsid w:val="00FB4D6B"/>
    <w:rsid w:val="04A152B2"/>
    <w:rsid w:val="0CA91EC6"/>
    <w:rsid w:val="0DC1A42B"/>
    <w:rsid w:val="0E455D90"/>
    <w:rsid w:val="0F3A0F4E"/>
    <w:rsid w:val="144ADB58"/>
    <w:rsid w:val="195578A8"/>
    <w:rsid w:val="1B73A311"/>
    <w:rsid w:val="2415B940"/>
    <w:rsid w:val="24BA1742"/>
    <w:rsid w:val="2E95F23D"/>
    <w:rsid w:val="3365898C"/>
    <w:rsid w:val="3716E607"/>
    <w:rsid w:val="3A77436F"/>
    <w:rsid w:val="3BD4AB0A"/>
    <w:rsid w:val="3E610318"/>
    <w:rsid w:val="415E8A87"/>
    <w:rsid w:val="4E53727F"/>
    <w:rsid w:val="55BD560F"/>
    <w:rsid w:val="5670F6E3"/>
    <w:rsid w:val="5F565821"/>
    <w:rsid w:val="65337FEF"/>
    <w:rsid w:val="6A1F3189"/>
    <w:rsid w:val="6A3E0D0E"/>
    <w:rsid w:val="6CCFD3F2"/>
    <w:rsid w:val="706D3CE1"/>
    <w:rsid w:val="71C14756"/>
    <w:rsid w:val="7704C91A"/>
    <w:rsid w:val="785D0476"/>
    <w:rsid w:val="7D57406F"/>
    <w:rsid w:val="7F010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D3CE1"/>
  <w15:chartTrackingRefBased/>
  <w15:docId w15:val="{EB0694B1-0520-4F2B-859B-5794D08D0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44A"/>
    <w:pPr>
      <w:spacing w:after="0" w:line="240" w:lineRule="auto"/>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BD4AB0A"/>
    <w:pPr>
      <w:ind w:left="720"/>
      <w:contextualSpacing/>
    </w:pPr>
  </w:style>
  <w:style w:type="paragraph" w:styleId="NormalWeb">
    <w:name w:val="Normal (Web)"/>
    <w:basedOn w:val="Normal"/>
    <w:uiPriority w:val="99"/>
    <w:unhideWhenUsed/>
    <w:rsid w:val="003B530F"/>
    <w:pPr>
      <w:spacing w:before="100" w:beforeAutospacing="1" w:after="100" w:afterAutospacing="1"/>
    </w:pPr>
  </w:style>
  <w:style w:type="character" w:customStyle="1" w:styleId="apple-converted-space">
    <w:name w:val="apple-converted-space"/>
    <w:basedOn w:val="DefaultParagraphFont"/>
    <w:rsid w:val="003B530F"/>
  </w:style>
  <w:style w:type="character" w:styleId="Emphasis">
    <w:name w:val="Emphasis"/>
    <w:basedOn w:val="DefaultParagraphFont"/>
    <w:uiPriority w:val="20"/>
    <w:qFormat/>
    <w:rsid w:val="003B530F"/>
    <w:rPr>
      <w:i/>
      <w:iCs/>
    </w:rPr>
  </w:style>
  <w:style w:type="character" w:styleId="Hyperlink">
    <w:name w:val="Hyperlink"/>
    <w:basedOn w:val="DefaultParagraphFont"/>
    <w:uiPriority w:val="99"/>
    <w:unhideWhenUsed/>
    <w:rsid w:val="003B530F"/>
    <w:rPr>
      <w:color w:val="0000FF"/>
      <w:u w:val="single"/>
    </w:rPr>
  </w:style>
  <w:style w:type="character" w:customStyle="1" w:styleId="fai-attachmentcontent">
    <w:name w:val="fai-attachment__content"/>
    <w:basedOn w:val="DefaultParagraphFont"/>
    <w:rsid w:val="006D144A"/>
  </w:style>
  <w:style w:type="paragraph" w:customStyle="1" w:styleId="1ehrlty">
    <w:name w:val="___1ehrlty"/>
    <w:basedOn w:val="Normal"/>
    <w:rsid w:val="006D144A"/>
    <w:pPr>
      <w:spacing w:before="100" w:beforeAutospacing="1" w:after="100" w:afterAutospacing="1"/>
    </w:pPr>
  </w:style>
  <w:style w:type="character" w:customStyle="1" w:styleId="fai-chatinputentity">
    <w:name w:val="fai-chatinputentity"/>
    <w:basedOn w:val="DefaultParagraphFont"/>
    <w:rsid w:val="006D144A"/>
  </w:style>
  <w:style w:type="character" w:styleId="FollowedHyperlink">
    <w:name w:val="FollowedHyperlink"/>
    <w:basedOn w:val="DefaultParagraphFont"/>
    <w:uiPriority w:val="99"/>
    <w:semiHidden/>
    <w:unhideWhenUsed/>
    <w:rsid w:val="006D144A"/>
    <w:rPr>
      <w:color w:val="96607D" w:themeColor="followedHyperlink"/>
      <w:u w:val="single"/>
    </w:rPr>
  </w:style>
  <w:style w:type="character" w:styleId="UnresolvedMention">
    <w:name w:val="Unresolved Mention"/>
    <w:basedOn w:val="DefaultParagraphFont"/>
    <w:uiPriority w:val="99"/>
    <w:semiHidden/>
    <w:unhideWhenUsed/>
    <w:rsid w:val="006D144A"/>
    <w:rPr>
      <w:color w:val="605E5C"/>
      <w:shd w:val="clear" w:color="auto" w:fill="E1DFDD"/>
    </w:rPr>
  </w:style>
  <w:style w:type="paragraph" w:customStyle="1" w:styleId="pdq2pgselectionanchorcontainer">
    <w:name w:val="pdq2pg_selectionanchorcontainer"/>
    <w:basedOn w:val="Normal"/>
    <w:rsid w:val="00354A2C"/>
    <w:pPr>
      <w:spacing w:before="100" w:beforeAutospacing="1" w:after="100" w:afterAutospacing="1"/>
    </w:pPr>
  </w:style>
  <w:style w:type="paragraph" w:styleId="NoSpacing">
    <w:name w:val="No Spacing"/>
    <w:link w:val="NoSpacingChar"/>
    <w:uiPriority w:val="1"/>
    <w:qFormat/>
    <w:rsid w:val="00B97D3B"/>
    <w:pPr>
      <w:spacing w:after="0" w:line="240" w:lineRule="auto"/>
    </w:pPr>
    <w:rPr>
      <w:sz w:val="22"/>
      <w:szCs w:val="22"/>
      <w:lang w:val="en-US" w:eastAsia="zh-CN"/>
    </w:rPr>
  </w:style>
  <w:style w:type="character" w:customStyle="1" w:styleId="NoSpacingChar">
    <w:name w:val="No Spacing Char"/>
    <w:basedOn w:val="DefaultParagraphFont"/>
    <w:link w:val="NoSpacing"/>
    <w:uiPriority w:val="1"/>
    <w:rsid w:val="00B97D3B"/>
    <w:rPr>
      <w:sz w:val="22"/>
      <w:szCs w:val="22"/>
      <w:lang w:val="en-US" w:eastAsia="zh-CN"/>
    </w:rPr>
  </w:style>
  <w:style w:type="paragraph" w:styleId="Footer">
    <w:name w:val="footer"/>
    <w:basedOn w:val="Normal"/>
    <w:link w:val="FooterChar"/>
    <w:uiPriority w:val="99"/>
    <w:unhideWhenUsed/>
    <w:rsid w:val="005F54C9"/>
    <w:pPr>
      <w:tabs>
        <w:tab w:val="center" w:pos="4513"/>
        <w:tab w:val="right" w:pos="9026"/>
      </w:tabs>
    </w:pPr>
  </w:style>
  <w:style w:type="character" w:customStyle="1" w:styleId="FooterChar">
    <w:name w:val="Footer Char"/>
    <w:basedOn w:val="DefaultParagraphFont"/>
    <w:link w:val="Footer"/>
    <w:uiPriority w:val="99"/>
    <w:rsid w:val="005F54C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F54C9"/>
  </w:style>
  <w:style w:type="paragraph" w:styleId="Header">
    <w:name w:val="header"/>
    <w:basedOn w:val="Normal"/>
    <w:link w:val="HeaderChar"/>
    <w:uiPriority w:val="99"/>
    <w:unhideWhenUsed/>
    <w:rsid w:val="005F54C9"/>
    <w:pPr>
      <w:tabs>
        <w:tab w:val="center" w:pos="4513"/>
        <w:tab w:val="right" w:pos="9026"/>
      </w:tabs>
    </w:pPr>
  </w:style>
  <w:style w:type="character" w:customStyle="1" w:styleId="HeaderChar">
    <w:name w:val="Header Char"/>
    <w:basedOn w:val="DefaultParagraphFont"/>
    <w:link w:val="Header"/>
    <w:uiPriority w:val="99"/>
    <w:rsid w:val="005F54C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9960458/" TargetMode="External"/><Relationship Id="rId13" Type="http://schemas.openxmlformats.org/officeDocument/2006/relationships/hyperlink" Target="https://www.mdpi.com/2077-0383/14/12/4240" TargetMode="External"/><Relationship Id="rId18" Type="http://schemas.openxmlformats.org/officeDocument/2006/relationships/hyperlink" Target="https://pmc.ncbi.nlm.nih.gov/articles/PMC12424434/"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rupress.org/jcb/article/217/7/2273/39097/The-cell-biology-of-systemic-insulin-functionThe" TargetMode="External"/><Relationship Id="rId7" Type="http://schemas.openxmlformats.org/officeDocument/2006/relationships/hyperlink" Target="https://pmc.ncbi.nlm.nih.gov/articles/PMC4455440/" TargetMode="External"/><Relationship Id="rId12" Type="http://schemas.openxmlformats.org/officeDocument/2006/relationships/hyperlink" Target="https://pmc.ncbi.nlm.nih.gov/articles/PMC9736284/" TargetMode="External"/><Relationship Id="rId17" Type="http://schemas.openxmlformats.org/officeDocument/2006/relationships/hyperlink" Target="https://www.nice.org.uk/guidance/ng28"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hs.uk/conditions/diabetes/" TargetMode="External"/><Relationship Id="rId20" Type="http://schemas.openxmlformats.org/officeDocument/2006/relationships/hyperlink" Target="https://journals.sagepub.com/doi/10.1177/1932296814528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betes.org.uk/diabetes-the-basic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ncbi.nlm.nih.gov/pmc/articles/PMC3116681/" TargetMode="External"/><Relationship Id="rId23" Type="http://schemas.openxmlformats.org/officeDocument/2006/relationships/hyperlink" Target="https://pmc.ncbi.nlm.nih.gov/articles/PMC11429415/" TargetMode="External"/><Relationship Id="rId28" Type="http://schemas.openxmlformats.org/officeDocument/2006/relationships/theme" Target="theme/theme1.xml"/><Relationship Id="rId10" Type="http://schemas.openxmlformats.org/officeDocument/2006/relationships/hyperlink" Target="https://cshperspectives.cshlp.org/content/13/5/a040535" TargetMode="External"/><Relationship Id="rId19" Type="http://schemas.openxmlformats.org/officeDocument/2006/relationships/hyperlink" Target="https://www.jmolpat.com/jmolpat-articles/pathophysiology-understanding-the-causes-of-disease-processes-100769.html" TargetMode="External"/><Relationship Id="rId4" Type="http://schemas.openxmlformats.org/officeDocument/2006/relationships/webSettings" Target="webSettings.xml"/><Relationship Id="rId9" Type="http://schemas.openxmlformats.org/officeDocument/2006/relationships/hyperlink" Target="https://www.bhf.org.uk/informationsupport/risk-factors/diabetes" TargetMode="External"/><Relationship Id="rId14" Type="http://schemas.openxmlformats.org/officeDocument/2006/relationships/hyperlink" Target="https://pmc.ncbi.nlm.nih.gov/articles/PMC5426555/" TargetMode="External"/><Relationship Id="rId22" Type="http://schemas.openxmlformats.org/officeDocument/2006/relationships/hyperlink" Target="https://nutritionandmetabolism.biomedcentral.com/articles/10.1186/1743-7075-5-3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9</Pages>
  <Words>2852</Words>
  <Characters>16261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2437713</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2 Diabetes</dc:title>
  <dc:subject/>
  <dc:creator>Alisha Ali</dc:creator>
  <cp:keywords/>
  <dc:description/>
  <cp:lastModifiedBy>Alisha Ali (2437713)</cp:lastModifiedBy>
  <cp:revision>7</cp:revision>
  <dcterms:created xsi:type="dcterms:W3CDTF">2026-06-21T23:50:00Z</dcterms:created>
  <dcterms:modified xsi:type="dcterms:W3CDTF">2026-06-28T01:49:00Z</dcterms:modified>
</cp:coreProperties>
</file>