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5C3CF059" w:rsidR="007D1947" w:rsidRDefault="00235F3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235F3D">
                <w:rPr>
                  <w:rFonts w:asciiTheme="majorHAnsi" w:eastAsiaTheme="majorEastAsia" w:hAnsiTheme="majorHAnsi" w:cstheme="majorBidi"/>
                  <w:caps/>
                  <w:color w:val="5B9BD5" w:themeColor="accent1"/>
                  <w:sz w:val="72"/>
                  <w:szCs w:val="72"/>
                </w:rPr>
                <w:t>ACMA5007 – Approaches</w:t>
              </w:r>
              <w:r>
                <w:rPr>
                  <w:rFonts w:asciiTheme="majorHAnsi" w:eastAsiaTheme="majorEastAsia" w:hAnsiTheme="majorHAnsi" w:cstheme="majorBidi"/>
                  <w:caps/>
                  <w:color w:val="5B9BD5" w:themeColor="accent1"/>
                  <w:sz w:val="72"/>
                  <w:szCs w:val="72"/>
                </w:rPr>
                <w:t xml:space="preserve"> </w:t>
              </w:r>
              <w:r w:rsidRPr="00235F3D">
                <w:rPr>
                  <w:rFonts w:asciiTheme="majorHAnsi" w:eastAsiaTheme="majorEastAsia" w:hAnsiTheme="majorHAnsi" w:cstheme="majorBidi"/>
                  <w:caps/>
                  <w:color w:val="5B9BD5" w:themeColor="accent1"/>
                  <w:sz w:val="72"/>
                  <w:szCs w:val="72"/>
                </w:rPr>
                <w:t>to Innovation</w:t>
              </w:r>
              <w:r>
                <w:rPr>
                  <w:rFonts w:asciiTheme="majorHAnsi" w:eastAsiaTheme="majorEastAsia" w:hAnsiTheme="majorHAnsi" w:cstheme="majorBidi"/>
                  <w:caps/>
                  <w:color w:val="5B9BD5" w:themeColor="accent1"/>
                  <w:sz w:val="72"/>
                  <w:szCs w:val="72"/>
                </w:rPr>
                <w:t xml:space="preserve"> </w:t>
              </w:r>
              <w:r w:rsidRPr="00235F3D">
                <w:rPr>
                  <w:rFonts w:asciiTheme="majorHAnsi" w:eastAsiaTheme="majorEastAsia" w:hAnsiTheme="majorHAnsi" w:cstheme="majorBidi"/>
                  <w:caps/>
                  <w:color w:val="5B9BD5" w:themeColor="accent1"/>
                  <w:sz w:val="72"/>
                  <w:szCs w:val="72"/>
                </w:rPr>
                <w:t>and Organisational Change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373A3D6C" w:rsidR="007D1947" w:rsidRDefault="00385A31">
              <w:pPr>
                <w:pStyle w:val="NoSpacing"/>
                <w:jc w:val="center"/>
                <w:rPr>
                  <w:color w:val="5B9BD5" w:themeColor="accent1"/>
                  <w:sz w:val="28"/>
                  <w:szCs w:val="28"/>
                </w:rPr>
              </w:pPr>
              <w:r>
                <w:rPr>
                  <w:color w:val="5B9BD5" w:themeColor="accent1"/>
                  <w:sz w:val="28"/>
                  <w:szCs w:val="28"/>
                </w:rPr>
                <w:t>Joseph James</w:t>
              </w:r>
              <w:r w:rsidR="00E9063D">
                <w:rPr>
                  <w:color w:val="5B9BD5" w:themeColor="accent1"/>
                  <w:sz w:val="28"/>
                  <w:szCs w:val="28"/>
                </w:rPr>
                <w:t xml:space="preserve"> - 2320115</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EndPr/>
                                <w:sdtContent>
                                  <w:p w14:paraId="52BAF8D9" w14:textId="635DBB62" w:rsidR="007D1947" w:rsidRDefault="00385A31">
                                    <w:pPr>
                                      <w:pStyle w:val="NoSpacing"/>
                                      <w:spacing w:after="40"/>
                                      <w:jc w:val="center"/>
                                      <w:rPr>
                                        <w:caps/>
                                        <w:color w:val="5B9BD5" w:themeColor="accent1"/>
                                        <w:sz w:val="28"/>
                                        <w:szCs w:val="28"/>
                                      </w:rPr>
                                    </w:pPr>
                                    <w:r>
                                      <w:rPr>
                                        <w:caps/>
                                        <w:color w:val="5B9BD5" w:themeColor="accent1"/>
                                        <w:sz w:val="28"/>
                                        <w:szCs w:val="28"/>
                                      </w:rPr>
                                      <w:t>May 12, 2025</w:t>
                                    </w:r>
                                  </w:p>
                                </w:sdtContent>
                              </w:sdt>
                              <w:p w14:paraId="69E98CB3" w14:textId="763201B1" w:rsidR="007D1947" w:rsidRDefault="0034654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34654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EndPr/>
                          <w:sdtContent>
                            <w:p w14:paraId="52BAF8D9" w14:textId="635DBB62" w:rsidR="007D1947" w:rsidRDefault="00385A31">
                              <w:pPr>
                                <w:pStyle w:val="NoSpacing"/>
                                <w:spacing w:after="40"/>
                                <w:jc w:val="center"/>
                                <w:rPr>
                                  <w:caps/>
                                  <w:color w:val="5B9BD5" w:themeColor="accent1"/>
                                  <w:sz w:val="28"/>
                                  <w:szCs w:val="28"/>
                                </w:rPr>
                              </w:pPr>
                              <w:r>
                                <w:rPr>
                                  <w:caps/>
                                  <w:color w:val="5B9BD5" w:themeColor="accent1"/>
                                  <w:sz w:val="28"/>
                                  <w:szCs w:val="28"/>
                                </w:rPr>
                                <w:t>May 12, 2025</w:t>
                              </w:r>
                            </w:p>
                          </w:sdtContent>
                        </w:sdt>
                        <w:p w14:paraId="69E98CB3" w14:textId="763201B1" w:rsidR="007D1947" w:rsidRDefault="0034654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34654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96421167"/>
          <w:r>
            <w:lastRenderedPageBreak/>
            <w:t>Executive Summary</w:t>
          </w:r>
          <w:bookmarkEnd w:id="0"/>
        </w:p>
        <w:p w14:paraId="62AB7F7D" w14:textId="69F3B093" w:rsidR="007D1947" w:rsidRDefault="007D1947"/>
        <w:p w14:paraId="0E69FDD1" w14:textId="5EC291DC" w:rsidR="008678FA" w:rsidRDefault="008678FA">
          <w:r>
            <w:t>This report examines a departmental reassignment within a large oil refinery, in which an individual was transferred from the Integrity Maintenance Planning team to the Turnaround Planning t</w:t>
          </w:r>
          <w:r w:rsidR="00284723">
            <w:t>eam</w:t>
          </w:r>
          <w:r>
            <w:t xml:space="preserve">. The change introduced a significant increase in responsibility, system complexity and scrutiny coinciding with the preparation and execution of a high-value </w:t>
          </w:r>
          <w:r w:rsidR="00B808B0">
            <w:t>Turnaround event</w:t>
          </w:r>
          <w:r>
            <w:t>. The reassignment took place with limited consultation or structured support, presenting challenges in adaptation and performance delivery.</w:t>
          </w:r>
        </w:p>
        <w:p w14:paraId="21BFEF0F" w14:textId="0DAE72F8" w:rsidR="008678FA" w:rsidRDefault="008678FA">
          <w:r>
            <w:t xml:space="preserve">The report begins by defining organisational change and providing contextual background. It then presents an overview of the reassignment, including the scope of responsibilities undertaken, such as </w:t>
          </w:r>
          <w:r w:rsidR="00B808B0">
            <w:t xml:space="preserve">planning and </w:t>
          </w:r>
          <w:r>
            <w:t>managing critical-path mechanical repairs, coordinating external contractors and ensuring compliance with engineering and inspection standards.</w:t>
          </w:r>
        </w:p>
        <w:p w14:paraId="2717E8BF" w14:textId="02E428D7" w:rsidR="008678FA" w:rsidRDefault="008678FA">
          <w:r>
            <w:t>Using Lewin’s Forcefield analysis, the report identifies the driving and restraining forces at play</w:t>
          </w:r>
          <w:r w:rsidR="00284723">
            <w:t>.</w:t>
          </w:r>
          <w:r>
            <w:t xml:space="preserve"> </w:t>
          </w:r>
          <w:r w:rsidR="00284723">
            <w:t>H</w:t>
          </w:r>
          <w:r>
            <w:t>ighlighting organisational needs and operational urgency as key drivers, and limited preparation and communication as</w:t>
          </w:r>
          <w:r w:rsidR="00B808B0">
            <w:t xml:space="preserve"> the</w:t>
          </w:r>
          <w:r>
            <w:t xml:space="preserve"> key sources of resistance. Kotter’s 8-Step Change Model is applied to assess the change process, revealing that while operational goals were met, the lack of clear vision, communication</w:t>
          </w:r>
          <w:r w:rsidR="00B808B0">
            <w:t>,</w:t>
          </w:r>
          <w:r>
            <w:t xml:space="preserve"> strategy and structured support limited the effectiveness of the transition.</w:t>
          </w:r>
        </w:p>
        <w:p w14:paraId="2AC6FEC9" w14:textId="7228FF3E" w:rsidR="008678FA" w:rsidRDefault="008678FA">
          <w:r>
            <w:t xml:space="preserve">The report further evaluates leadership and management styles using Adair’s Action-Centred Leadership and Path-Goal Theory. It concludes that leadership was predominantly task-focused, with limited emphasis on </w:t>
          </w:r>
          <w:r w:rsidR="00856B2D">
            <w:t>individual support or team integration. Additionally, employee motivation and support are assessed using Herzberg’s Two-Factor Theory and Maslow’s Hierarchy of Needs</w:t>
          </w:r>
          <w:r w:rsidR="00492536">
            <w:t>.</w:t>
          </w:r>
          <w:r w:rsidR="00856B2D">
            <w:t xml:space="preserve"> </w:t>
          </w:r>
          <w:r w:rsidR="00492536">
            <w:t>S</w:t>
          </w:r>
          <w:r w:rsidR="00856B2D">
            <w:t xml:space="preserve">uggesting that while job security and responsibility were present, recognition and development were </w:t>
          </w:r>
          <w:r w:rsidR="00492536">
            <w:t>not initially met</w:t>
          </w:r>
          <w:r w:rsidR="00856B2D">
            <w:t>.</w:t>
          </w:r>
        </w:p>
        <w:p w14:paraId="7B4A90DD" w14:textId="443C9F0C" w:rsidR="00856B2D" w:rsidRDefault="00856B2D">
          <w:r>
            <w:t>The report concludes by acknowledging the resilience and adaptability shown by the individual, while emphasizing that a more structure</w:t>
          </w:r>
          <w:r w:rsidR="00284723">
            <w:t>d</w:t>
          </w:r>
          <w:r>
            <w:t>, employee focused approach to change management could have improved engagement, reduced resistance and enhanced overall outcomes</w:t>
          </w:r>
          <w:r w:rsidR="00284723">
            <w:t>.</w:t>
          </w:r>
          <w:r>
            <w:t xml:space="preserve"> The case reinforces the importance of aligning operational needs with leadership, communication and employee support to ensure successful change implementation.</w:t>
          </w:r>
        </w:p>
        <w:p w14:paraId="59EC53A7" w14:textId="77777777" w:rsidR="008678FA" w:rsidRDefault="008678FA"/>
        <w:p w14:paraId="6846CF66" w14:textId="1A536880" w:rsidR="00F4327A" w:rsidRDefault="00F4327A">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1F289917" w14:textId="77777777" w:rsidR="00856B2D" w:rsidRPr="00856B2D" w:rsidRDefault="00856B2D" w:rsidP="00856B2D">
              <w:pPr>
                <w:rPr>
                  <w:lang w:val="en-US"/>
                </w:rPr>
              </w:pPr>
            </w:p>
            <w:p w14:paraId="4FB30436" w14:textId="17B00774" w:rsidR="0034654A"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6421167" w:history="1">
                <w:r w:rsidR="0034654A" w:rsidRPr="00352DFD">
                  <w:rPr>
                    <w:rStyle w:val="Hyperlink"/>
                    <w:noProof/>
                  </w:rPr>
                  <w:t>Executive Summary</w:t>
                </w:r>
                <w:r w:rsidR="0034654A">
                  <w:rPr>
                    <w:noProof/>
                    <w:webHidden/>
                  </w:rPr>
                  <w:tab/>
                </w:r>
                <w:r w:rsidR="0034654A">
                  <w:rPr>
                    <w:noProof/>
                    <w:webHidden/>
                  </w:rPr>
                  <w:fldChar w:fldCharType="begin"/>
                </w:r>
                <w:r w:rsidR="0034654A">
                  <w:rPr>
                    <w:noProof/>
                    <w:webHidden/>
                  </w:rPr>
                  <w:instrText xml:space="preserve"> PAGEREF _Toc196421167 \h </w:instrText>
                </w:r>
                <w:r w:rsidR="0034654A">
                  <w:rPr>
                    <w:noProof/>
                    <w:webHidden/>
                  </w:rPr>
                </w:r>
                <w:r w:rsidR="0034654A">
                  <w:rPr>
                    <w:noProof/>
                    <w:webHidden/>
                  </w:rPr>
                  <w:fldChar w:fldCharType="separate"/>
                </w:r>
                <w:r w:rsidR="0034654A">
                  <w:rPr>
                    <w:noProof/>
                    <w:webHidden/>
                  </w:rPr>
                  <w:t>1</w:t>
                </w:r>
                <w:r w:rsidR="0034654A">
                  <w:rPr>
                    <w:noProof/>
                    <w:webHidden/>
                  </w:rPr>
                  <w:fldChar w:fldCharType="end"/>
                </w:r>
              </w:hyperlink>
            </w:p>
            <w:p w14:paraId="21B5604A" w14:textId="710AE99C" w:rsidR="0034654A" w:rsidRDefault="0034654A">
              <w:pPr>
                <w:pStyle w:val="TOC1"/>
                <w:tabs>
                  <w:tab w:val="right" w:leader="dot" w:pos="9016"/>
                </w:tabs>
                <w:rPr>
                  <w:rFonts w:eastAsiaTheme="minorEastAsia"/>
                  <w:noProof/>
                  <w:kern w:val="2"/>
                  <w:sz w:val="24"/>
                  <w:szCs w:val="24"/>
                  <w:lang w:eastAsia="en-GB"/>
                  <w14:ligatures w14:val="standardContextual"/>
                </w:rPr>
              </w:pPr>
              <w:hyperlink w:anchor="_Toc196421168" w:history="1">
                <w:r w:rsidRPr="00352DFD">
                  <w:rPr>
                    <w:rStyle w:val="Hyperlink"/>
                    <w:noProof/>
                  </w:rPr>
                  <w:t>Introduction</w:t>
                </w:r>
                <w:r>
                  <w:rPr>
                    <w:noProof/>
                    <w:webHidden/>
                  </w:rPr>
                  <w:tab/>
                </w:r>
                <w:r>
                  <w:rPr>
                    <w:noProof/>
                    <w:webHidden/>
                  </w:rPr>
                  <w:fldChar w:fldCharType="begin"/>
                </w:r>
                <w:r>
                  <w:rPr>
                    <w:noProof/>
                    <w:webHidden/>
                  </w:rPr>
                  <w:instrText xml:space="preserve"> PAGEREF _Toc196421168 \h </w:instrText>
                </w:r>
                <w:r>
                  <w:rPr>
                    <w:noProof/>
                    <w:webHidden/>
                  </w:rPr>
                </w:r>
                <w:r>
                  <w:rPr>
                    <w:noProof/>
                    <w:webHidden/>
                  </w:rPr>
                  <w:fldChar w:fldCharType="separate"/>
                </w:r>
                <w:r>
                  <w:rPr>
                    <w:noProof/>
                    <w:webHidden/>
                  </w:rPr>
                  <w:t>3</w:t>
                </w:r>
                <w:r>
                  <w:rPr>
                    <w:noProof/>
                    <w:webHidden/>
                  </w:rPr>
                  <w:fldChar w:fldCharType="end"/>
                </w:r>
              </w:hyperlink>
            </w:p>
            <w:p w14:paraId="463BB419" w14:textId="3163F9EE" w:rsidR="0034654A" w:rsidRDefault="0034654A">
              <w:pPr>
                <w:pStyle w:val="TOC1"/>
                <w:tabs>
                  <w:tab w:val="right" w:leader="dot" w:pos="9016"/>
                </w:tabs>
                <w:rPr>
                  <w:rFonts w:eastAsiaTheme="minorEastAsia"/>
                  <w:noProof/>
                  <w:kern w:val="2"/>
                  <w:sz w:val="24"/>
                  <w:szCs w:val="24"/>
                  <w:lang w:eastAsia="en-GB"/>
                  <w14:ligatures w14:val="standardContextual"/>
                </w:rPr>
              </w:pPr>
              <w:hyperlink w:anchor="_Toc196421169" w:history="1">
                <w:r w:rsidRPr="00352DFD">
                  <w:rPr>
                    <w:rStyle w:val="Hyperlink"/>
                    <w:noProof/>
                  </w:rPr>
                  <w:t>Main Findings</w:t>
                </w:r>
                <w:r>
                  <w:rPr>
                    <w:noProof/>
                    <w:webHidden/>
                  </w:rPr>
                  <w:tab/>
                </w:r>
                <w:r>
                  <w:rPr>
                    <w:noProof/>
                    <w:webHidden/>
                  </w:rPr>
                  <w:fldChar w:fldCharType="begin"/>
                </w:r>
                <w:r>
                  <w:rPr>
                    <w:noProof/>
                    <w:webHidden/>
                  </w:rPr>
                  <w:instrText xml:space="preserve"> PAGEREF _Toc196421169 \h </w:instrText>
                </w:r>
                <w:r>
                  <w:rPr>
                    <w:noProof/>
                    <w:webHidden/>
                  </w:rPr>
                </w:r>
                <w:r>
                  <w:rPr>
                    <w:noProof/>
                    <w:webHidden/>
                  </w:rPr>
                  <w:fldChar w:fldCharType="separate"/>
                </w:r>
                <w:r>
                  <w:rPr>
                    <w:noProof/>
                    <w:webHidden/>
                  </w:rPr>
                  <w:t>4</w:t>
                </w:r>
                <w:r>
                  <w:rPr>
                    <w:noProof/>
                    <w:webHidden/>
                  </w:rPr>
                  <w:fldChar w:fldCharType="end"/>
                </w:r>
              </w:hyperlink>
            </w:p>
            <w:p w14:paraId="7B790C47" w14:textId="6A13DFDB" w:rsidR="0034654A" w:rsidRDefault="0034654A">
              <w:pPr>
                <w:pStyle w:val="TOC2"/>
                <w:tabs>
                  <w:tab w:val="right" w:leader="dot" w:pos="9016"/>
                </w:tabs>
                <w:rPr>
                  <w:rFonts w:eastAsiaTheme="minorEastAsia"/>
                  <w:noProof/>
                  <w:kern w:val="2"/>
                  <w:sz w:val="24"/>
                  <w:szCs w:val="24"/>
                  <w:lang w:eastAsia="en-GB"/>
                  <w14:ligatures w14:val="standardContextual"/>
                </w:rPr>
              </w:pPr>
              <w:hyperlink w:anchor="_Toc196421170" w:history="1">
                <w:r w:rsidRPr="00352DFD">
                  <w:rPr>
                    <w:rStyle w:val="Hyperlink"/>
                    <w:noProof/>
                  </w:rPr>
                  <w:t>Defining Organisational Change</w:t>
                </w:r>
                <w:r>
                  <w:rPr>
                    <w:noProof/>
                    <w:webHidden/>
                  </w:rPr>
                  <w:tab/>
                </w:r>
                <w:r>
                  <w:rPr>
                    <w:noProof/>
                    <w:webHidden/>
                  </w:rPr>
                  <w:fldChar w:fldCharType="begin"/>
                </w:r>
                <w:r>
                  <w:rPr>
                    <w:noProof/>
                    <w:webHidden/>
                  </w:rPr>
                  <w:instrText xml:space="preserve"> PAGEREF _Toc196421170 \h </w:instrText>
                </w:r>
                <w:r>
                  <w:rPr>
                    <w:noProof/>
                    <w:webHidden/>
                  </w:rPr>
                </w:r>
                <w:r>
                  <w:rPr>
                    <w:noProof/>
                    <w:webHidden/>
                  </w:rPr>
                  <w:fldChar w:fldCharType="separate"/>
                </w:r>
                <w:r>
                  <w:rPr>
                    <w:noProof/>
                    <w:webHidden/>
                  </w:rPr>
                  <w:t>4</w:t>
                </w:r>
                <w:r>
                  <w:rPr>
                    <w:noProof/>
                    <w:webHidden/>
                  </w:rPr>
                  <w:fldChar w:fldCharType="end"/>
                </w:r>
              </w:hyperlink>
            </w:p>
            <w:p w14:paraId="6DD900E4" w14:textId="7EAFEA95" w:rsidR="0034654A" w:rsidRDefault="0034654A">
              <w:pPr>
                <w:pStyle w:val="TOC2"/>
                <w:tabs>
                  <w:tab w:val="right" w:leader="dot" w:pos="9016"/>
                </w:tabs>
                <w:rPr>
                  <w:rFonts w:eastAsiaTheme="minorEastAsia"/>
                  <w:noProof/>
                  <w:kern w:val="2"/>
                  <w:sz w:val="24"/>
                  <w:szCs w:val="24"/>
                  <w:lang w:eastAsia="en-GB"/>
                  <w14:ligatures w14:val="standardContextual"/>
                </w:rPr>
              </w:pPr>
              <w:hyperlink w:anchor="_Toc196421171" w:history="1">
                <w:r w:rsidRPr="00352DFD">
                  <w:rPr>
                    <w:rStyle w:val="Hyperlink"/>
                    <w:noProof/>
                  </w:rPr>
                  <w:t>Overview of the Change</w:t>
                </w:r>
                <w:r>
                  <w:rPr>
                    <w:noProof/>
                    <w:webHidden/>
                  </w:rPr>
                  <w:tab/>
                </w:r>
                <w:r>
                  <w:rPr>
                    <w:noProof/>
                    <w:webHidden/>
                  </w:rPr>
                  <w:fldChar w:fldCharType="begin"/>
                </w:r>
                <w:r>
                  <w:rPr>
                    <w:noProof/>
                    <w:webHidden/>
                  </w:rPr>
                  <w:instrText xml:space="preserve"> PAGEREF _Toc196421171 \h </w:instrText>
                </w:r>
                <w:r>
                  <w:rPr>
                    <w:noProof/>
                    <w:webHidden/>
                  </w:rPr>
                </w:r>
                <w:r>
                  <w:rPr>
                    <w:noProof/>
                    <w:webHidden/>
                  </w:rPr>
                  <w:fldChar w:fldCharType="separate"/>
                </w:r>
                <w:r>
                  <w:rPr>
                    <w:noProof/>
                    <w:webHidden/>
                  </w:rPr>
                  <w:t>5</w:t>
                </w:r>
                <w:r>
                  <w:rPr>
                    <w:noProof/>
                    <w:webHidden/>
                  </w:rPr>
                  <w:fldChar w:fldCharType="end"/>
                </w:r>
              </w:hyperlink>
            </w:p>
            <w:p w14:paraId="390429D5" w14:textId="4951617D" w:rsidR="0034654A" w:rsidRDefault="0034654A">
              <w:pPr>
                <w:pStyle w:val="TOC2"/>
                <w:tabs>
                  <w:tab w:val="right" w:leader="dot" w:pos="9016"/>
                </w:tabs>
                <w:rPr>
                  <w:rFonts w:eastAsiaTheme="minorEastAsia"/>
                  <w:noProof/>
                  <w:kern w:val="2"/>
                  <w:sz w:val="24"/>
                  <w:szCs w:val="24"/>
                  <w:lang w:eastAsia="en-GB"/>
                  <w14:ligatures w14:val="standardContextual"/>
                </w:rPr>
              </w:pPr>
              <w:hyperlink w:anchor="_Toc196421172" w:history="1">
                <w:r w:rsidRPr="00352DFD">
                  <w:rPr>
                    <w:rStyle w:val="Hyperlink"/>
                    <w:noProof/>
                  </w:rPr>
                  <w:t>Assessment of the change process</w:t>
                </w:r>
                <w:r>
                  <w:rPr>
                    <w:noProof/>
                    <w:webHidden/>
                  </w:rPr>
                  <w:tab/>
                </w:r>
                <w:r>
                  <w:rPr>
                    <w:noProof/>
                    <w:webHidden/>
                  </w:rPr>
                  <w:fldChar w:fldCharType="begin"/>
                </w:r>
                <w:r>
                  <w:rPr>
                    <w:noProof/>
                    <w:webHidden/>
                  </w:rPr>
                  <w:instrText xml:space="preserve"> PAGEREF _Toc196421172 \h </w:instrText>
                </w:r>
                <w:r>
                  <w:rPr>
                    <w:noProof/>
                    <w:webHidden/>
                  </w:rPr>
                </w:r>
                <w:r>
                  <w:rPr>
                    <w:noProof/>
                    <w:webHidden/>
                  </w:rPr>
                  <w:fldChar w:fldCharType="separate"/>
                </w:r>
                <w:r>
                  <w:rPr>
                    <w:noProof/>
                    <w:webHidden/>
                  </w:rPr>
                  <w:t>5</w:t>
                </w:r>
                <w:r>
                  <w:rPr>
                    <w:noProof/>
                    <w:webHidden/>
                  </w:rPr>
                  <w:fldChar w:fldCharType="end"/>
                </w:r>
              </w:hyperlink>
            </w:p>
            <w:p w14:paraId="6FC5A5B8" w14:textId="0866531B" w:rsidR="0034654A" w:rsidRDefault="0034654A">
              <w:pPr>
                <w:pStyle w:val="TOC3"/>
                <w:tabs>
                  <w:tab w:val="right" w:leader="dot" w:pos="9016"/>
                </w:tabs>
                <w:rPr>
                  <w:rFonts w:eastAsiaTheme="minorEastAsia"/>
                  <w:noProof/>
                  <w:kern w:val="2"/>
                  <w:sz w:val="24"/>
                  <w:szCs w:val="24"/>
                  <w:lang w:eastAsia="en-GB"/>
                  <w14:ligatures w14:val="standardContextual"/>
                </w:rPr>
              </w:pPr>
              <w:hyperlink w:anchor="_Toc196421173" w:history="1">
                <w:r w:rsidRPr="00352DFD">
                  <w:rPr>
                    <w:rStyle w:val="Hyperlink"/>
                    <w:noProof/>
                  </w:rPr>
                  <w:t>Lewin’s Forcefield Analysis</w:t>
                </w:r>
                <w:r>
                  <w:rPr>
                    <w:noProof/>
                    <w:webHidden/>
                  </w:rPr>
                  <w:tab/>
                </w:r>
                <w:r>
                  <w:rPr>
                    <w:noProof/>
                    <w:webHidden/>
                  </w:rPr>
                  <w:fldChar w:fldCharType="begin"/>
                </w:r>
                <w:r>
                  <w:rPr>
                    <w:noProof/>
                    <w:webHidden/>
                  </w:rPr>
                  <w:instrText xml:space="preserve"> PAGEREF _Toc196421173 \h </w:instrText>
                </w:r>
                <w:r>
                  <w:rPr>
                    <w:noProof/>
                    <w:webHidden/>
                  </w:rPr>
                </w:r>
                <w:r>
                  <w:rPr>
                    <w:noProof/>
                    <w:webHidden/>
                  </w:rPr>
                  <w:fldChar w:fldCharType="separate"/>
                </w:r>
                <w:r>
                  <w:rPr>
                    <w:noProof/>
                    <w:webHidden/>
                  </w:rPr>
                  <w:t>6</w:t>
                </w:r>
                <w:r>
                  <w:rPr>
                    <w:noProof/>
                    <w:webHidden/>
                  </w:rPr>
                  <w:fldChar w:fldCharType="end"/>
                </w:r>
              </w:hyperlink>
            </w:p>
            <w:p w14:paraId="0C737FC7" w14:textId="5888CDFD" w:rsidR="0034654A" w:rsidRDefault="0034654A">
              <w:pPr>
                <w:pStyle w:val="TOC3"/>
                <w:tabs>
                  <w:tab w:val="right" w:leader="dot" w:pos="9016"/>
                </w:tabs>
                <w:rPr>
                  <w:rFonts w:eastAsiaTheme="minorEastAsia"/>
                  <w:noProof/>
                  <w:kern w:val="2"/>
                  <w:sz w:val="24"/>
                  <w:szCs w:val="24"/>
                  <w:lang w:eastAsia="en-GB"/>
                  <w14:ligatures w14:val="standardContextual"/>
                </w:rPr>
              </w:pPr>
              <w:hyperlink w:anchor="_Toc196421174" w:history="1">
                <w:r w:rsidRPr="00352DFD">
                  <w:rPr>
                    <w:rStyle w:val="Hyperlink"/>
                    <w:noProof/>
                  </w:rPr>
                  <w:t>Kotter’s 8 Step Model</w:t>
                </w:r>
                <w:r>
                  <w:rPr>
                    <w:noProof/>
                    <w:webHidden/>
                  </w:rPr>
                  <w:tab/>
                </w:r>
                <w:r>
                  <w:rPr>
                    <w:noProof/>
                    <w:webHidden/>
                  </w:rPr>
                  <w:fldChar w:fldCharType="begin"/>
                </w:r>
                <w:r>
                  <w:rPr>
                    <w:noProof/>
                    <w:webHidden/>
                  </w:rPr>
                  <w:instrText xml:space="preserve"> PAGEREF _Toc196421174 \h </w:instrText>
                </w:r>
                <w:r>
                  <w:rPr>
                    <w:noProof/>
                    <w:webHidden/>
                  </w:rPr>
                </w:r>
                <w:r>
                  <w:rPr>
                    <w:noProof/>
                    <w:webHidden/>
                  </w:rPr>
                  <w:fldChar w:fldCharType="separate"/>
                </w:r>
                <w:r>
                  <w:rPr>
                    <w:noProof/>
                    <w:webHidden/>
                  </w:rPr>
                  <w:t>6</w:t>
                </w:r>
                <w:r>
                  <w:rPr>
                    <w:noProof/>
                    <w:webHidden/>
                  </w:rPr>
                  <w:fldChar w:fldCharType="end"/>
                </w:r>
              </w:hyperlink>
            </w:p>
            <w:p w14:paraId="45F9B98D" w14:textId="75C7A28E" w:rsidR="0034654A" w:rsidRDefault="0034654A">
              <w:pPr>
                <w:pStyle w:val="TOC2"/>
                <w:tabs>
                  <w:tab w:val="right" w:leader="dot" w:pos="9016"/>
                </w:tabs>
                <w:rPr>
                  <w:rFonts w:eastAsiaTheme="minorEastAsia"/>
                  <w:noProof/>
                  <w:kern w:val="2"/>
                  <w:sz w:val="24"/>
                  <w:szCs w:val="24"/>
                  <w:lang w:eastAsia="en-GB"/>
                  <w14:ligatures w14:val="standardContextual"/>
                </w:rPr>
              </w:pPr>
              <w:hyperlink w:anchor="_Toc196421175" w:history="1">
                <w:r w:rsidRPr="00352DFD">
                  <w:rPr>
                    <w:rStyle w:val="Hyperlink"/>
                    <w:noProof/>
                  </w:rPr>
                  <w:t>Leadership and Management Styles</w:t>
                </w:r>
                <w:r>
                  <w:rPr>
                    <w:noProof/>
                    <w:webHidden/>
                  </w:rPr>
                  <w:tab/>
                </w:r>
                <w:r>
                  <w:rPr>
                    <w:noProof/>
                    <w:webHidden/>
                  </w:rPr>
                  <w:fldChar w:fldCharType="begin"/>
                </w:r>
                <w:r>
                  <w:rPr>
                    <w:noProof/>
                    <w:webHidden/>
                  </w:rPr>
                  <w:instrText xml:space="preserve"> PAGEREF _Toc196421175 \h </w:instrText>
                </w:r>
                <w:r>
                  <w:rPr>
                    <w:noProof/>
                    <w:webHidden/>
                  </w:rPr>
                </w:r>
                <w:r>
                  <w:rPr>
                    <w:noProof/>
                    <w:webHidden/>
                  </w:rPr>
                  <w:fldChar w:fldCharType="separate"/>
                </w:r>
                <w:r>
                  <w:rPr>
                    <w:noProof/>
                    <w:webHidden/>
                  </w:rPr>
                  <w:t>7</w:t>
                </w:r>
                <w:r>
                  <w:rPr>
                    <w:noProof/>
                    <w:webHidden/>
                  </w:rPr>
                  <w:fldChar w:fldCharType="end"/>
                </w:r>
              </w:hyperlink>
            </w:p>
            <w:p w14:paraId="18504246" w14:textId="12DF59E0" w:rsidR="0034654A" w:rsidRDefault="0034654A">
              <w:pPr>
                <w:pStyle w:val="TOC3"/>
                <w:tabs>
                  <w:tab w:val="right" w:leader="dot" w:pos="9016"/>
                </w:tabs>
                <w:rPr>
                  <w:rFonts w:eastAsiaTheme="minorEastAsia"/>
                  <w:noProof/>
                  <w:kern w:val="2"/>
                  <w:sz w:val="24"/>
                  <w:szCs w:val="24"/>
                  <w:lang w:eastAsia="en-GB"/>
                  <w14:ligatures w14:val="standardContextual"/>
                </w:rPr>
              </w:pPr>
              <w:hyperlink w:anchor="_Toc196421176" w:history="1">
                <w:r w:rsidRPr="00352DFD">
                  <w:rPr>
                    <w:rStyle w:val="Hyperlink"/>
                    <w:noProof/>
                  </w:rPr>
                  <w:t>Adair’s Action-Centred Leadership</w:t>
                </w:r>
                <w:r>
                  <w:rPr>
                    <w:noProof/>
                    <w:webHidden/>
                  </w:rPr>
                  <w:tab/>
                </w:r>
                <w:r>
                  <w:rPr>
                    <w:noProof/>
                    <w:webHidden/>
                  </w:rPr>
                  <w:fldChar w:fldCharType="begin"/>
                </w:r>
                <w:r>
                  <w:rPr>
                    <w:noProof/>
                    <w:webHidden/>
                  </w:rPr>
                  <w:instrText xml:space="preserve"> PAGEREF _Toc196421176 \h </w:instrText>
                </w:r>
                <w:r>
                  <w:rPr>
                    <w:noProof/>
                    <w:webHidden/>
                  </w:rPr>
                </w:r>
                <w:r>
                  <w:rPr>
                    <w:noProof/>
                    <w:webHidden/>
                  </w:rPr>
                  <w:fldChar w:fldCharType="separate"/>
                </w:r>
                <w:r>
                  <w:rPr>
                    <w:noProof/>
                    <w:webHidden/>
                  </w:rPr>
                  <w:t>7</w:t>
                </w:r>
                <w:r>
                  <w:rPr>
                    <w:noProof/>
                    <w:webHidden/>
                  </w:rPr>
                  <w:fldChar w:fldCharType="end"/>
                </w:r>
              </w:hyperlink>
            </w:p>
            <w:p w14:paraId="5A0B280F" w14:textId="7A234FAA" w:rsidR="0034654A" w:rsidRDefault="0034654A">
              <w:pPr>
                <w:pStyle w:val="TOC3"/>
                <w:tabs>
                  <w:tab w:val="right" w:leader="dot" w:pos="9016"/>
                </w:tabs>
                <w:rPr>
                  <w:rFonts w:eastAsiaTheme="minorEastAsia"/>
                  <w:noProof/>
                  <w:kern w:val="2"/>
                  <w:sz w:val="24"/>
                  <w:szCs w:val="24"/>
                  <w:lang w:eastAsia="en-GB"/>
                  <w14:ligatures w14:val="standardContextual"/>
                </w:rPr>
              </w:pPr>
              <w:hyperlink w:anchor="_Toc196421177" w:history="1">
                <w:r w:rsidRPr="00352DFD">
                  <w:rPr>
                    <w:rStyle w:val="Hyperlink"/>
                    <w:noProof/>
                  </w:rPr>
                  <w:t>Path-Goal Theory</w:t>
                </w:r>
                <w:r>
                  <w:rPr>
                    <w:noProof/>
                    <w:webHidden/>
                  </w:rPr>
                  <w:tab/>
                </w:r>
                <w:r>
                  <w:rPr>
                    <w:noProof/>
                    <w:webHidden/>
                  </w:rPr>
                  <w:fldChar w:fldCharType="begin"/>
                </w:r>
                <w:r>
                  <w:rPr>
                    <w:noProof/>
                    <w:webHidden/>
                  </w:rPr>
                  <w:instrText xml:space="preserve"> PAGEREF _Toc196421177 \h </w:instrText>
                </w:r>
                <w:r>
                  <w:rPr>
                    <w:noProof/>
                    <w:webHidden/>
                  </w:rPr>
                </w:r>
                <w:r>
                  <w:rPr>
                    <w:noProof/>
                    <w:webHidden/>
                  </w:rPr>
                  <w:fldChar w:fldCharType="separate"/>
                </w:r>
                <w:r>
                  <w:rPr>
                    <w:noProof/>
                    <w:webHidden/>
                  </w:rPr>
                  <w:t>8</w:t>
                </w:r>
                <w:r>
                  <w:rPr>
                    <w:noProof/>
                    <w:webHidden/>
                  </w:rPr>
                  <w:fldChar w:fldCharType="end"/>
                </w:r>
              </w:hyperlink>
            </w:p>
            <w:p w14:paraId="790C9CDD" w14:textId="0CE1F3DC" w:rsidR="0034654A" w:rsidRDefault="0034654A">
              <w:pPr>
                <w:pStyle w:val="TOC3"/>
                <w:tabs>
                  <w:tab w:val="right" w:leader="dot" w:pos="9016"/>
                </w:tabs>
                <w:rPr>
                  <w:rFonts w:eastAsiaTheme="minorEastAsia"/>
                  <w:noProof/>
                  <w:kern w:val="2"/>
                  <w:sz w:val="24"/>
                  <w:szCs w:val="24"/>
                  <w:lang w:eastAsia="en-GB"/>
                  <w14:ligatures w14:val="standardContextual"/>
                </w:rPr>
              </w:pPr>
              <w:hyperlink w:anchor="_Toc196421178" w:history="1">
                <w:r w:rsidRPr="00352DFD">
                  <w:rPr>
                    <w:rStyle w:val="Hyperlink"/>
                    <w:noProof/>
                  </w:rPr>
                  <w:t>McGregor’s Theory X and Theory Y</w:t>
                </w:r>
                <w:r>
                  <w:rPr>
                    <w:noProof/>
                    <w:webHidden/>
                  </w:rPr>
                  <w:tab/>
                </w:r>
                <w:r>
                  <w:rPr>
                    <w:noProof/>
                    <w:webHidden/>
                  </w:rPr>
                  <w:fldChar w:fldCharType="begin"/>
                </w:r>
                <w:r>
                  <w:rPr>
                    <w:noProof/>
                    <w:webHidden/>
                  </w:rPr>
                  <w:instrText xml:space="preserve"> PAGEREF _Toc196421178 \h </w:instrText>
                </w:r>
                <w:r>
                  <w:rPr>
                    <w:noProof/>
                    <w:webHidden/>
                  </w:rPr>
                </w:r>
                <w:r>
                  <w:rPr>
                    <w:noProof/>
                    <w:webHidden/>
                  </w:rPr>
                  <w:fldChar w:fldCharType="separate"/>
                </w:r>
                <w:r>
                  <w:rPr>
                    <w:noProof/>
                    <w:webHidden/>
                  </w:rPr>
                  <w:t>8</w:t>
                </w:r>
                <w:r>
                  <w:rPr>
                    <w:noProof/>
                    <w:webHidden/>
                  </w:rPr>
                  <w:fldChar w:fldCharType="end"/>
                </w:r>
              </w:hyperlink>
            </w:p>
            <w:p w14:paraId="73EACD2F" w14:textId="01B0EBC8" w:rsidR="0034654A" w:rsidRDefault="0034654A">
              <w:pPr>
                <w:pStyle w:val="TOC3"/>
                <w:tabs>
                  <w:tab w:val="right" w:leader="dot" w:pos="9016"/>
                </w:tabs>
                <w:rPr>
                  <w:rFonts w:eastAsiaTheme="minorEastAsia"/>
                  <w:noProof/>
                  <w:kern w:val="2"/>
                  <w:sz w:val="24"/>
                  <w:szCs w:val="24"/>
                  <w:lang w:eastAsia="en-GB"/>
                  <w14:ligatures w14:val="standardContextual"/>
                </w:rPr>
              </w:pPr>
              <w:hyperlink w:anchor="_Toc196421179" w:history="1">
                <w:r w:rsidRPr="00352DFD">
                  <w:rPr>
                    <w:rStyle w:val="Hyperlink"/>
                    <w:noProof/>
                  </w:rPr>
                  <w:t>Summary Evaluation</w:t>
                </w:r>
                <w:r>
                  <w:rPr>
                    <w:noProof/>
                    <w:webHidden/>
                  </w:rPr>
                  <w:tab/>
                </w:r>
                <w:r>
                  <w:rPr>
                    <w:noProof/>
                    <w:webHidden/>
                  </w:rPr>
                  <w:fldChar w:fldCharType="begin"/>
                </w:r>
                <w:r>
                  <w:rPr>
                    <w:noProof/>
                    <w:webHidden/>
                  </w:rPr>
                  <w:instrText xml:space="preserve"> PAGEREF _Toc196421179 \h </w:instrText>
                </w:r>
                <w:r>
                  <w:rPr>
                    <w:noProof/>
                    <w:webHidden/>
                  </w:rPr>
                </w:r>
                <w:r>
                  <w:rPr>
                    <w:noProof/>
                    <w:webHidden/>
                  </w:rPr>
                  <w:fldChar w:fldCharType="separate"/>
                </w:r>
                <w:r>
                  <w:rPr>
                    <w:noProof/>
                    <w:webHidden/>
                  </w:rPr>
                  <w:t>9</w:t>
                </w:r>
                <w:r>
                  <w:rPr>
                    <w:noProof/>
                    <w:webHidden/>
                  </w:rPr>
                  <w:fldChar w:fldCharType="end"/>
                </w:r>
              </w:hyperlink>
            </w:p>
            <w:p w14:paraId="11CE6A81" w14:textId="3C2BBA8B" w:rsidR="0034654A" w:rsidRDefault="0034654A">
              <w:pPr>
                <w:pStyle w:val="TOC2"/>
                <w:tabs>
                  <w:tab w:val="right" w:leader="dot" w:pos="9016"/>
                </w:tabs>
                <w:rPr>
                  <w:rFonts w:eastAsiaTheme="minorEastAsia"/>
                  <w:noProof/>
                  <w:kern w:val="2"/>
                  <w:sz w:val="24"/>
                  <w:szCs w:val="24"/>
                  <w:lang w:eastAsia="en-GB"/>
                  <w14:ligatures w14:val="standardContextual"/>
                </w:rPr>
              </w:pPr>
              <w:hyperlink w:anchor="_Toc196421180" w:history="1">
                <w:r w:rsidRPr="00352DFD">
                  <w:rPr>
                    <w:rStyle w:val="Hyperlink"/>
                    <w:noProof/>
                  </w:rPr>
                  <w:t>Employee Motivation and Support</w:t>
                </w:r>
                <w:r>
                  <w:rPr>
                    <w:noProof/>
                    <w:webHidden/>
                  </w:rPr>
                  <w:tab/>
                </w:r>
                <w:r>
                  <w:rPr>
                    <w:noProof/>
                    <w:webHidden/>
                  </w:rPr>
                  <w:fldChar w:fldCharType="begin"/>
                </w:r>
                <w:r>
                  <w:rPr>
                    <w:noProof/>
                    <w:webHidden/>
                  </w:rPr>
                  <w:instrText xml:space="preserve"> PAGEREF _Toc196421180 \h </w:instrText>
                </w:r>
                <w:r>
                  <w:rPr>
                    <w:noProof/>
                    <w:webHidden/>
                  </w:rPr>
                </w:r>
                <w:r>
                  <w:rPr>
                    <w:noProof/>
                    <w:webHidden/>
                  </w:rPr>
                  <w:fldChar w:fldCharType="separate"/>
                </w:r>
                <w:r>
                  <w:rPr>
                    <w:noProof/>
                    <w:webHidden/>
                  </w:rPr>
                  <w:t>9</w:t>
                </w:r>
                <w:r>
                  <w:rPr>
                    <w:noProof/>
                    <w:webHidden/>
                  </w:rPr>
                  <w:fldChar w:fldCharType="end"/>
                </w:r>
              </w:hyperlink>
            </w:p>
            <w:p w14:paraId="36D89607" w14:textId="61256F06" w:rsidR="0034654A" w:rsidRDefault="0034654A">
              <w:pPr>
                <w:pStyle w:val="TOC3"/>
                <w:tabs>
                  <w:tab w:val="right" w:leader="dot" w:pos="9016"/>
                </w:tabs>
                <w:rPr>
                  <w:rFonts w:eastAsiaTheme="minorEastAsia"/>
                  <w:noProof/>
                  <w:kern w:val="2"/>
                  <w:sz w:val="24"/>
                  <w:szCs w:val="24"/>
                  <w:lang w:eastAsia="en-GB"/>
                  <w14:ligatures w14:val="standardContextual"/>
                </w:rPr>
              </w:pPr>
              <w:hyperlink w:anchor="_Toc196421181" w:history="1">
                <w:r w:rsidRPr="00352DFD">
                  <w:rPr>
                    <w:rStyle w:val="Hyperlink"/>
                    <w:noProof/>
                  </w:rPr>
                  <w:t>Herzberg’s Two-Factor Theory</w:t>
                </w:r>
                <w:r>
                  <w:rPr>
                    <w:noProof/>
                    <w:webHidden/>
                  </w:rPr>
                  <w:tab/>
                </w:r>
                <w:r>
                  <w:rPr>
                    <w:noProof/>
                    <w:webHidden/>
                  </w:rPr>
                  <w:fldChar w:fldCharType="begin"/>
                </w:r>
                <w:r>
                  <w:rPr>
                    <w:noProof/>
                    <w:webHidden/>
                  </w:rPr>
                  <w:instrText xml:space="preserve"> PAGEREF _Toc196421181 \h </w:instrText>
                </w:r>
                <w:r>
                  <w:rPr>
                    <w:noProof/>
                    <w:webHidden/>
                  </w:rPr>
                </w:r>
                <w:r>
                  <w:rPr>
                    <w:noProof/>
                    <w:webHidden/>
                  </w:rPr>
                  <w:fldChar w:fldCharType="separate"/>
                </w:r>
                <w:r>
                  <w:rPr>
                    <w:noProof/>
                    <w:webHidden/>
                  </w:rPr>
                  <w:t>9</w:t>
                </w:r>
                <w:r>
                  <w:rPr>
                    <w:noProof/>
                    <w:webHidden/>
                  </w:rPr>
                  <w:fldChar w:fldCharType="end"/>
                </w:r>
              </w:hyperlink>
            </w:p>
            <w:p w14:paraId="2E00691B" w14:textId="61D92264" w:rsidR="0034654A" w:rsidRDefault="0034654A">
              <w:pPr>
                <w:pStyle w:val="TOC3"/>
                <w:tabs>
                  <w:tab w:val="right" w:leader="dot" w:pos="9016"/>
                </w:tabs>
                <w:rPr>
                  <w:rFonts w:eastAsiaTheme="minorEastAsia"/>
                  <w:noProof/>
                  <w:kern w:val="2"/>
                  <w:sz w:val="24"/>
                  <w:szCs w:val="24"/>
                  <w:lang w:eastAsia="en-GB"/>
                  <w14:ligatures w14:val="standardContextual"/>
                </w:rPr>
              </w:pPr>
              <w:hyperlink w:anchor="_Toc196421182" w:history="1">
                <w:r w:rsidRPr="00352DFD">
                  <w:rPr>
                    <w:rStyle w:val="Hyperlink"/>
                    <w:noProof/>
                  </w:rPr>
                  <w:t>Maslow’s Hierarchy of Needs</w:t>
                </w:r>
                <w:r>
                  <w:rPr>
                    <w:noProof/>
                    <w:webHidden/>
                  </w:rPr>
                  <w:tab/>
                </w:r>
                <w:r>
                  <w:rPr>
                    <w:noProof/>
                    <w:webHidden/>
                  </w:rPr>
                  <w:fldChar w:fldCharType="begin"/>
                </w:r>
                <w:r>
                  <w:rPr>
                    <w:noProof/>
                    <w:webHidden/>
                  </w:rPr>
                  <w:instrText xml:space="preserve"> PAGEREF _Toc196421182 \h </w:instrText>
                </w:r>
                <w:r>
                  <w:rPr>
                    <w:noProof/>
                    <w:webHidden/>
                  </w:rPr>
                </w:r>
                <w:r>
                  <w:rPr>
                    <w:noProof/>
                    <w:webHidden/>
                  </w:rPr>
                  <w:fldChar w:fldCharType="separate"/>
                </w:r>
                <w:r>
                  <w:rPr>
                    <w:noProof/>
                    <w:webHidden/>
                  </w:rPr>
                  <w:t>10</w:t>
                </w:r>
                <w:r>
                  <w:rPr>
                    <w:noProof/>
                    <w:webHidden/>
                  </w:rPr>
                  <w:fldChar w:fldCharType="end"/>
                </w:r>
              </w:hyperlink>
            </w:p>
            <w:p w14:paraId="60CCED20" w14:textId="780543FF" w:rsidR="0034654A" w:rsidRDefault="0034654A">
              <w:pPr>
                <w:pStyle w:val="TOC3"/>
                <w:tabs>
                  <w:tab w:val="right" w:leader="dot" w:pos="9016"/>
                </w:tabs>
                <w:rPr>
                  <w:rFonts w:eastAsiaTheme="minorEastAsia"/>
                  <w:noProof/>
                  <w:kern w:val="2"/>
                  <w:sz w:val="24"/>
                  <w:szCs w:val="24"/>
                  <w:lang w:eastAsia="en-GB"/>
                  <w14:ligatures w14:val="standardContextual"/>
                </w:rPr>
              </w:pPr>
              <w:hyperlink w:anchor="_Toc196421183" w:history="1">
                <w:r w:rsidRPr="00352DFD">
                  <w:rPr>
                    <w:rStyle w:val="Hyperlink"/>
                    <w:noProof/>
                  </w:rPr>
                  <w:t>Summary Evaluation</w:t>
                </w:r>
                <w:r>
                  <w:rPr>
                    <w:noProof/>
                    <w:webHidden/>
                  </w:rPr>
                  <w:tab/>
                </w:r>
                <w:r>
                  <w:rPr>
                    <w:noProof/>
                    <w:webHidden/>
                  </w:rPr>
                  <w:fldChar w:fldCharType="begin"/>
                </w:r>
                <w:r>
                  <w:rPr>
                    <w:noProof/>
                    <w:webHidden/>
                  </w:rPr>
                  <w:instrText xml:space="preserve"> PAGEREF _Toc196421183 \h </w:instrText>
                </w:r>
                <w:r>
                  <w:rPr>
                    <w:noProof/>
                    <w:webHidden/>
                  </w:rPr>
                </w:r>
                <w:r>
                  <w:rPr>
                    <w:noProof/>
                    <w:webHidden/>
                  </w:rPr>
                  <w:fldChar w:fldCharType="separate"/>
                </w:r>
                <w:r>
                  <w:rPr>
                    <w:noProof/>
                    <w:webHidden/>
                  </w:rPr>
                  <w:t>10</w:t>
                </w:r>
                <w:r>
                  <w:rPr>
                    <w:noProof/>
                    <w:webHidden/>
                  </w:rPr>
                  <w:fldChar w:fldCharType="end"/>
                </w:r>
              </w:hyperlink>
            </w:p>
            <w:p w14:paraId="30B1C6EF" w14:textId="78996060" w:rsidR="0034654A" w:rsidRDefault="0034654A">
              <w:pPr>
                <w:pStyle w:val="TOC1"/>
                <w:tabs>
                  <w:tab w:val="right" w:leader="dot" w:pos="9016"/>
                </w:tabs>
                <w:rPr>
                  <w:rFonts w:eastAsiaTheme="minorEastAsia"/>
                  <w:noProof/>
                  <w:kern w:val="2"/>
                  <w:sz w:val="24"/>
                  <w:szCs w:val="24"/>
                  <w:lang w:eastAsia="en-GB"/>
                  <w14:ligatures w14:val="standardContextual"/>
                </w:rPr>
              </w:pPr>
              <w:hyperlink w:anchor="_Toc196421184" w:history="1">
                <w:r w:rsidRPr="00352DFD">
                  <w:rPr>
                    <w:rStyle w:val="Hyperlink"/>
                    <w:noProof/>
                  </w:rPr>
                  <w:t>Conclusion</w:t>
                </w:r>
                <w:r>
                  <w:rPr>
                    <w:noProof/>
                    <w:webHidden/>
                  </w:rPr>
                  <w:tab/>
                </w:r>
                <w:r>
                  <w:rPr>
                    <w:noProof/>
                    <w:webHidden/>
                  </w:rPr>
                  <w:fldChar w:fldCharType="begin"/>
                </w:r>
                <w:r>
                  <w:rPr>
                    <w:noProof/>
                    <w:webHidden/>
                  </w:rPr>
                  <w:instrText xml:space="preserve"> PAGEREF _Toc196421184 \h </w:instrText>
                </w:r>
                <w:r>
                  <w:rPr>
                    <w:noProof/>
                    <w:webHidden/>
                  </w:rPr>
                </w:r>
                <w:r>
                  <w:rPr>
                    <w:noProof/>
                    <w:webHidden/>
                  </w:rPr>
                  <w:fldChar w:fldCharType="separate"/>
                </w:r>
                <w:r>
                  <w:rPr>
                    <w:noProof/>
                    <w:webHidden/>
                  </w:rPr>
                  <w:t>11</w:t>
                </w:r>
                <w:r>
                  <w:rPr>
                    <w:noProof/>
                    <w:webHidden/>
                  </w:rPr>
                  <w:fldChar w:fldCharType="end"/>
                </w:r>
              </w:hyperlink>
            </w:p>
            <w:p w14:paraId="2F297E4A" w14:textId="70409BDE" w:rsidR="0034654A" w:rsidRDefault="0034654A">
              <w:pPr>
                <w:pStyle w:val="TOC1"/>
                <w:tabs>
                  <w:tab w:val="right" w:leader="dot" w:pos="9016"/>
                </w:tabs>
                <w:rPr>
                  <w:rFonts w:eastAsiaTheme="minorEastAsia"/>
                  <w:noProof/>
                  <w:kern w:val="2"/>
                  <w:sz w:val="24"/>
                  <w:szCs w:val="24"/>
                  <w:lang w:eastAsia="en-GB"/>
                  <w14:ligatures w14:val="standardContextual"/>
                </w:rPr>
              </w:pPr>
              <w:hyperlink w:anchor="_Toc196421185" w:history="1">
                <w:r w:rsidRPr="00352DFD">
                  <w:rPr>
                    <w:rStyle w:val="Hyperlink"/>
                    <w:noProof/>
                  </w:rPr>
                  <w:t>References</w:t>
                </w:r>
                <w:r>
                  <w:rPr>
                    <w:noProof/>
                    <w:webHidden/>
                  </w:rPr>
                  <w:tab/>
                </w:r>
                <w:r>
                  <w:rPr>
                    <w:noProof/>
                    <w:webHidden/>
                  </w:rPr>
                  <w:fldChar w:fldCharType="begin"/>
                </w:r>
                <w:r>
                  <w:rPr>
                    <w:noProof/>
                    <w:webHidden/>
                  </w:rPr>
                  <w:instrText xml:space="preserve"> PAGEREF _Toc196421185 \h </w:instrText>
                </w:r>
                <w:r>
                  <w:rPr>
                    <w:noProof/>
                    <w:webHidden/>
                  </w:rPr>
                </w:r>
                <w:r>
                  <w:rPr>
                    <w:noProof/>
                    <w:webHidden/>
                  </w:rPr>
                  <w:fldChar w:fldCharType="separate"/>
                </w:r>
                <w:r>
                  <w:rPr>
                    <w:noProof/>
                    <w:webHidden/>
                  </w:rPr>
                  <w:t>12</w:t>
                </w:r>
                <w:r>
                  <w:rPr>
                    <w:noProof/>
                    <w:webHidden/>
                  </w:rPr>
                  <w:fldChar w:fldCharType="end"/>
                </w:r>
              </w:hyperlink>
            </w:p>
            <w:p w14:paraId="05194699" w14:textId="65DEB0F3" w:rsidR="007D1947" w:rsidRDefault="007D1947">
              <w:r>
                <w:rPr>
                  <w:b/>
                  <w:bCs/>
                  <w:noProof/>
                </w:rPr>
                <w:fldChar w:fldCharType="end"/>
              </w:r>
            </w:p>
          </w:sdtContent>
        </w:sdt>
        <w:p w14:paraId="35B6052B" w14:textId="4EE69381" w:rsidR="00F4327A" w:rsidRDefault="00F4327A">
          <w:r>
            <w:br w:type="page"/>
          </w:r>
        </w:p>
        <w:p w14:paraId="0ED321E6" w14:textId="0F0FB166" w:rsidR="007D1947" w:rsidRDefault="007D1947" w:rsidP="00A12B58">
          <w:pPr>
            <w:pStyle w:val="Heading1"/>
          </w:pPr>
          <w:bookmarkStart w:id="1" w:name="_Toc196421168"/>
          <w:r>
            <w:lastRenderedPageBreak/>
            <w:t>Introduction</w:t>
          </w:r>
          <w:bookmarkEnd w:id="1"/>
          <w:r w:rsidR="00480872">
            <w:t xml:space="preserve"> </w:t>
          </w:r>
          <w:r w:rsidR="00E91208">
            <w:t xml:space="preserve"> </w:t>
          </w:r>
        </w:p>
        <w:p w14:paraId="54C81D2A" w14:textId="77777777" w:rsidR="007D1947" w:rsidRDefault="007D1947" w:rsidP="007D1947"/>
        <w:p w14:paraId="7863E404" w14:textId="7BDB0231" w:rsidR="00874C95" w:rsidRDefault="00874C95" w:rsidP="007D1947">
          <w:r>
            <w:t>In modern industrial environments, organisation</w:t>
          </w:r>
          <w:r w:rsidR="00E64A13">
            <w:t>al</w:t>
          </w:r>
          <w:r>
            <w:t xml:space="preserve"> change i</w:t>
          </w:r>
          <w:r w:rsidR="00E64A13">
            <w:t>s</w:t>
          </w:r>
          <w:r>
            <w:t xml:space="preserve"> a necessary response to evolving operational demands, technological advancements and competitive pressures. Within high-risk, asset-intensive sectors such as </w:t>
          </w:r>
          <w:r w:rsidR="00E64A13">
            <w:t xml:space="preserve">the </w:t>
          </w:r>
          <w:r>
            <w:t>oil and gas</w:t>
          </w:r>
          <w:r w:rsidR="00492536">
            <w:t xml:space="preserve"> industry</w:t>
          </w:r>
          <w:r w:rsidR="00E64A13">
            <w:t>.</w:t>
          </w:r>
          <w:r>
            <w:t xml:space="preserve"> </w:t>
          </w:r>
          <w:r w:rsidR="00E64A13">
            <w:t>T</w:t>
          </w:r>
          <w:r>
            <w:t>he ability to adapt quickly and effectively is vital to sustaining safety, performance and profitability. Change can take many forms, ranging from structural realignments and leadership transitions to process innovations and strategic redeployments, and it often affects not only systems and procedures but also the people responsible for delivering key outcomes.</w:t>
          </w:r>
        </w:p>
        <w:p w14:paraId="41A6D2C8" w14:textId="772B5095" w:rsidR="00874C95" w:rsidRDefault="00874C95" w:rsidP="007D1947">
          <w:r>
            <w:t>Engineering professionals frequently experience change at both individual and team levels</w:t>
          </w:r>
          <w:r w:rsidR="00492536">
            <w:t>.</w:t>
          </w:r>
          <w:r>
            <w:t xml:space="preserve"> </w:t>
          </w:r>
          <w:r w:rsidR="00492536">
            <w:t>P</w:t>
          </w:r>
          <w:r>
            <w:t xml:space="preserve">articularly during large-scale, capital-intensive projects such as site </w:t>
          </w:r>
          <w:r w:rsidR="00492536">
            <w:t>T</w:t>
          </w:r>
          <w:r>
            <w:t>urnaround</w:t>
          </w:r>
          <w:r w:rsidR="00492536">
            <w:t>s</w:t>
          </w:r>
          <w:r>
            <w:t>. These events, which require meticulous planning, strict compliance and cross-departmental coordination place significant demands on technical staff and</w:t>
          </w:r>
          <w:r w:rsidR="00E64A13">
            <w:t xml:space="preserve"> the</w:t>
          </w:r>
          <w:r>
            <w:t xml:space="preserve"> organizations resources.  The management of such change initiatives must therefore be approached with careful consideration of leadership, motivation and employee support to minimize disruption and maximise performance. This report explores a specific example of change in this context, providing insight into how organisational practices influence the success and impact the change implementation.</w:t>
          </w:r>
        </w:p>
        <w:p w14:paraId="7B8562B8" w14:textId="77777777" w:rsidR="00F4327A" w:rsidRDefault="00F4327A" w:rsidP="007D1947">
          <w:pPr>
            <w:rPr>
              <w:rFonts w:ascii="Arial" w:hAnsi="Arial" w:cs="Arial"/>
              <w:color w:val="222222"/>
              <w:shd w:val="clear" w:color="auto" w:fill="FFFFFF"/>
            </w:rPr>
          </w:pPr>
        </w:p>
        <w:p w14:paraId="12A92BFD" w14:textId="7F0939C3" w:rsidR="00F4327A" w:rsidRDefault="00F4327A">
          <w:pPr>
            <w:rPr>
              <w:rFonts w:ascii="Arial" w:hAnsi="Arial" w:cs="Arial"/>
              <w:color w:val="222222"/>
              <w:shd w:val="clear" w:color="auto" w:fill="FFFFFF"/>
            </w:rPr>
          </w:pPr>
          <w:r>
            <w:rPr>
              <w:rFonts w:ascii="Arial" w:hAnsi="Arial" w:cs="Arial"/>
              <w:color w:val="222222"/>
              <w:shd w:val="clear" w:color="auto" w:fill="FFFFFF"/>
            </w:rPr>
            <w:br w:type="page"/>
          </w:r>
        </w:p>
        <w:p w14:paraId="4F7E2217" w14:textId="77777777" w:rsidR="003178FC" w:rsidRDefault="003178FC" w:rsidP="008D4C45">
          <w:pPr>
            <w:pStyle w:val="Heading1"/>
          </w:pPr>
          <w:bookmarkStart w:id="2" w:name="_Toc196421169"/>
          <w:r>
            <w:lastRenderedPageBreak/>
            <w:t>Main Findings</w:t>
          </w:r>
          <w:bookmarkEnd w:id="2"/>
        </w:p>
        <w:p w14:paraId="097260B2" w14:textId="77777777" w:rsidR="003178FC" w:rsidRPr="003178FC" w:rsidRDefault="003178FC" w:rsidP="003178FC"/>
        <w:p w14:paraId="2E293EB9" w14:textId="63159EE8" w:rsidR="00480872" w:rsidRDefault="003178FC" w:rsidP="003178FC">
          <w:pPr>
            <w:pStyle w:val="Heading2"/>
          </w:pPr>
          <w:bookmarkStart w:id="3" w:name="_Toc196421170"/>
          <w:r>
            <w:t>Defining Organisational Change</w:t>
          </w:r>
          <w:bookmarkEnd w:id="3"/>
        </w:p>
        <w:p w14:paraId="478D837A" w14:textId="77777777" w:rsidR="003178FC" w:rsidRDefault="003178FC" w:rsidP="003178FC"/>
        <w:p w14:paraId="7AAB5B45" w14:textId="69A90DEA" w:rsidR="003178FC" w:rsidRDefault="003178FC" w:rsidP="003178FC">
          <w:r>
            <w:t>Organisational change refers to the pro</w:t>
          </w:r>
          <w:r w:rsidR="00486823">
            <w:t>ces</w:t>
          </w:r>
          <w:r>
            <w:t>s through which an organisation transitions from its current stat</w:t>
          </w:r>
          <w:r w:rsidR="00486823">
            <w:t>e</w:t>
          </w:r>
          <w:r>
            <w:t xml:space="preserve"> to a desired future state to improve effectiveness, meet strategic objectives, or respond to internal and external pressures</w:t>
          </w:r>
          <w:r w:rsidR="000D5166">
            <w:t xml:space="preserve"> </w:t>
          </w:r>
          <w:sdt>
            <w:sdtPr>
              <w:id w:val="2073237881"/>
              <w:citation/>
            </w:sdtPr>
            <w:sdtEndPr/>
            <w:sdtContent>
              <w:r w:rsidR="000D5166">
                <w:fldChar w:fldCharType="begin"/>
              </w:r>
              <w:r w:rsidR="000D5166">
                <w:instrText xml:space="preserve"> CITATION Mul16 \l 2057 </w:instrText>
              </w:r>
              <w:r w:rsidR="000D5166">
                <w:fldChar w:fldCharType="separate"/>
              </w:r>
              <w:r w:rsidR="00E9063D" w:rsidRPr="00E9063D">
                <w:rPr>
                  <w:noProof/>
                </w:rPr>
                <w:t>(Mullins, 2016)</w:t>
              </w:r>
              <w:r w:rsidR="000D5166">
                <w:fldChar w:fldCharType="end"/>
              </w:r>
            </w:sdtContent>
          </w:sdt>
          <w:r>
            <w:t>. It may involve changes in structure, technology, people or process</w:t>
          </w:r>
          <w:r w:rsidR="00492536">
            <w:t>es</w:t>
          </w:r>
          <w:r>
            <w:t xml:space="preserve"> and can range from minor operational adjustments to major strategic shifts. </w:t>
          </w:r>
          <w:sdt>
            <w:sdtPr>
              <w:id w:val="-1084992724"/>
              <w:citation/>
            </w:sdtPr>
            <w:sdtEndPr/>
            <w:sdtContent>
              <w:r w:rsidR="000D5166">
                <w:fldChar w:fldCharType="begin"/>
              </w:r>
              <w:r w:rsidR="000D5166">
                <w:instrText xml:space="preserve"> CITATION Mul16 \l 2057 </w:instrText>
              </w:r>
              <w:r w:rsidR="000D5166">
                <w:fldChar w:fldCharType="separate"/>
              </w:r>
              <w:r w:rsidR="00E9063D" w:rsidRPr="00E9063D">
                <w:rPr>
                  <w:noProof/>
                </w:rPr>
                <w:t>(Mullins, 2016)</w:t>
              </w:r>
              <w:r w:rsidR="000D5166">
                <w:fldChar w:fldCharType="end"/>
              </w:r>
            </w:sdtContent>
          </w:sdt>
          <w:r>
            <w:t xml:space="preserve"> defines change as “a continuous process of adaptation to internal and external conditions”</w:t>
          </w:r>
          <w:r w:rsidR="000B4D29">
            <w:t>.</w:t>
          </w:r>
          <w:r>
            <w:t xml:space="preserve"> This definition highlights the dynamic nature of modern business</w:t>
          </w:r>
          <w:r w:rsidR="00492536">
            <w:t>es</w:t>
          </w:r>
          <w:r>
            <w:t xml:space="preserve"> environments, particularly in sectors such as </w:t>
          </w:r>
          <w:r w:rsidR="000B4D29">
            <w:t xml:space="preserve">the </w:t>
          </w:r>
          <w:r>
            <w:t xml:space="preserve">oil and gas </w:t>
          </w:r>
          <w:r w:rsidR="000B4D29">
            <w:t xml:space="preserve">industry </w:t>
          </w:r>
          <w:r>
            <w:t>where operational flexibility and responsiveness are crucial.</w:t>
          </w:r>
        </w:p>
        <w:p w14:paraId="72B339FB" w14:textId="0BFEF11D" w:rsidR="003178FC" w:rsidRDefault="003178FC" w:rsidP="003178FC">
          <w:r>
            <w:t xml:space="preserve">Change can be either planned or emergent. Planned change is structured and often managed using </w:t>
          </w:r>
          <w:r w:rsidR="000B4D29">
            <w:t xml:space="preserve">a </w:t>
          </w:r>
          <w:r>
            <w:t>formal model, such as Lewin’s Three-Step Model or Kotter’s Eight Steps</w:t>
          </w:r>
          <w:r w:rsidR="00492536">
            <w:t>.</w:t>
          </w:r>
          <w:r>
            <w:t xml:space="preserve"> </w:t>
          </w:r>
          <w:r w:rsidR="00492536">
            <w:t>W</w:t>
          </w:r>
          <w:r>
            <w:t xml:space="preserve">here emergent change evolves more organically, often without formal initiation </w:t>
          </w:r>
          <w:sdt>
            <w:sdtPr>
              <w:id w:val="684329895"/>
              <w:citation/>
            </w:sdtPr>
            <w:sdtEndPr/>
            <w:sdtContent>
              <w:r w:rsidR="000D5166">
                <w:fldChar w:fldCharType="begin"/>
              </w:r>
              <w:r w:rsidR="000D5166">
                <w:instrText xml:space="preserve"> CITATION Bur17 \l 2057 </w:instrText>
              </w:r>
              <w:r w:rsidR="000D5166">
                <w:fldChar w:fldCharType="separate"/>
              </w:r>
              <w:r w:rsidR="00E9063D" w:rsidRPr="00E9063D">
                <w:rPr>
                  <w:noProof/>
                </w:rPr>
                <w:t>(Burnes, 2017)</w:t>
              </w:r>
              <w:r w:rsidR="000D5166">
                <w:fldChar w:fldCharType="end"/>
              </w:r>
            </w:sdtContent>
          </w:sdt>
          <w:r>
            <w:t>. In all cases, successful change management depends heavily on leadership, communication and employee engagement.</w:t>
          </w:r>
        </w:p>
        <w:p w14:paraId="04310EC4" w14:textId="77777777" w:rsidR="003178FC" w:rsidRDefault="003178FC" w:rsidP="003178FC"/>
        <w:p w14:paraId="125E38EB" w14:textId="43BA5A39" w:rsidR="003178FC" w:rsidRDefault="003178FC">
          <w:r>
            <w:br w:type="page"/>
          </w:r>
        </w:p>
        <w:p w14:paraId="4133DA70" w14:textId="4CF8F92F" w:rsidR="00480872" w:rsidRDefault="003178FC" w:rsidP="00480872">
          <w:pPr>
            <w:pStyle w:val="Heading2"/>
          </w:pPr>
          <w:bookmarkStart w:id="4" w:name="_Toc196421171"/>
          <w:r>
            <w:lastRenderedPageBreak/>
            <w:t xml:space="preserve">Overview </w:t>
          </w:r>
          <w:r w:rsidR="00815D0D">
            <w:t>o</w:t>
          </w:r>
          <w:r>
            <w:t>f the Change</w:t>
          </w:r>
          <w:bookmarkEnd w:id="4"/>
        </w:p>
        <w:p w14:paraId="76E6D119" w14:textId="77777777" w:rsidR="003178FC" w:rsidRDefault="003178FC" w:rsidP="003178FC"/>
        <w:p w14:paraId="22873C30" w14:textId="464996F0" w:rsidR="00F4327A" w:rsidRDefault="00F4327A" w:rsidP="003178FC">
          <w:r>
            <w:t>The case examined in this report focuses on a departmental reassignment within a large-scale Oil Refinery. The individual was initially employed within the Integrity Maintenance Planning department, where they were responsible for planning reactive repair work using systems such as SAP</w:t>
          </w:r>
          <w:r w:rsidR="00492536">
            <w:t>, Excel and Word Documentation</w:t>
          </w:r>
          <w:r>
            <w:t>. This role involved detailed collaboration with multiple departments to coordinate labour, materials and third part contractors to execute time-sensitive repairs efficiently and cost-effectively.</w:t>
          </w:r>
        </w:p>
        <w:p w14:paraId="7E659773" w14:textId="00DB69DF" w:rsidR="00F4327A" w:rsidRDefault="00F4327A" w:rsidP="003178FC">
          <w:r>
            <w:t>However, a top-down decision was made to reassign the individual to the Turnaround Planning team. This transition marked a significa</w:t>
          </w:r>
          <w:r w:rsidR="00492536">
            <w:t>nt</w:t>
          </w:r>
          <w:r>
            <w:t xml:space="preserve"> organisation shift, as it involved new systems, increased responsibilities, stricter process checks and a higher level of technical scrutiny</w:t>
          </w:r>
          <w:r w:rsidR="00492536">
            <w:t xml:space="preserve"> from inspection and engineering departments, along with regular management meetings for updates on progression</w:t>
          </w:r>
          <w:r>
            <w:t>. The role demanded deeper involvement in planning high value, high risk projects associated with a site wide turnaround event costing over million</w:t>
          </w:r>
          <w:r w:rsidR="001E0E79">
            <w:t>s of</w:t>
          </w:r>
          <w:r>
            <w:t xml:space="preserve"> US</w:t>
          </w:r>
          <w:r w:rsidR="001E0E79">
            <w:t xml:space="preserve"> </w:t>
          </w:r>
          <w:r>
            <w:t>D</w:t>
          </w:r>
          <w:r w:rsidR="001E0E79">
            <w:t>ollars</w:t>
          </w:r>
          <w:r>
            <w:t xml:space="preserve">, </w:t>
          </w:r>
          <w:r w:rsidR="001E0E79">
            <w:t>not in</w:t>
          </w:r>
          <w:r>
            <w:t>cluding the production losses incurred during the downtime.</w:t>
          </w:r>
        </w:p>
        <w:p w14:paraId="00E34C65" w14:textId="42C5A711" w:rsidR="00F4327A" w:rsidRDefault="00F4327A" w:rsidP="003178FC">
          <w:r>
            <w:t>Responsibilities included planning high-risk mechanical repairs in accordance with stringent requirements set by the engineering and inspection departments. This involved the preparation of isometric drawings, the application of pressure test waiver</w:t>
          </w:r>
          <w:r w:rsidR="00815D0D">
            <w:t>s and the completion of QA documentation which was to be issued to the external contractors. During the turnaround event, the individual also served as a coordinator for external mechanical contractors, overseeing the execution of the planned works and managing key high-value projects which were identified as critical path elements essential for the restart of the refinery.</w:t>
          </w:r>
        </w:p>
        <w:p w14:paraId="724574C1" w14:textId="511E899F" w:rsidR="00815D0D" w:rsidRDefault="00815D0D" w:rsidP="003178FC">
          <w:r>
            <w:t>While the change provided valuable learning experiences and skills development, the way it was implemented highlights critical gaps in the organisation management practices.</w:t>
          </w:r>
          <w:r w:rsidR="001E0E79">
            <w:t xml:space="preserve"> Such as the lack of prior consultation, support mechanisms, or transitional training.</w:t>
          </w:r>
        </w:p>
        <w:p w14:paraId="51EFC667" w14:textId="439F4618" w:rsidR="00B678A2" w:rsidRDefault="00B678A2" w:rsidP="003178FC">
          <w:r>
            <w:t xml:space="preserve">Following the completion of the turnaround event, the individual returned to the Integrity Planning Department with a significantly enhanced understanding of operational execution and interdepartmental collaboration. Exposure to the practical application of work packs, strict QA/QC standards and documentation and high-pressure project coordination deepened their appreciation for the execution phase of refinery operations. This experience reinforced the importance of detailed and well-structured repair plans and developed a more </w:t>
          </w:r>
          <w:r w:rsidR="001E0E79">
            <w:t>practical</w:t>
          </w:r>
          <w:r>
            <w:t xml:space="preserve"> approach to planning, improving their ability to anticipate constraints</w:t>
          </w:r>
          <w:r w:rsidR="00876132">
            <w:t xml:space="preserve"> and</w:t>
          </w:r>
          <w:r>
            <w:t xml:space="preserve"> aligned their planning practices more effectively with operational realities.</w:t>
          </w:r>
        </w:p>
        <w:p w14:paraId="4E3C74CB" w14:textId="77777777" w:rsidR="003178FC" w:rsidRDefault="003178FC" w:rsidP="003178FC"/>
        <w:p w14:paraId="6877CDB9" w14:textId="05D150EE" w:rsidR="00ED3BA4" w:rsidRDefault="00ED3BA4" w:rsidP="00ED3BA4">
          <w:pPr>
            <w:pStyle w:val="Heading2"/>
          </w:pPr>
          <w:bookmarkStart w:id="5" w:name="_Toc196421172"/>
          <w:r>
            <w:t>Assessment of the change process</w:t>
          </w:r>
          <w:bookmarkEnd w:id="5"/>
        </w:p>
        <w:p w14:paraId="6CAA7BA3" w14:textId="77777777" w:rsidR="00ED3BA4" w:rsidRDefault="00ED3BA4" w:rsidP="003178FC"/>
        <w:p w14:paraId="47785940" w14:textId="3FC924C4" w:rsidR="00ED3BA4" w:rsidRDefault="00ED3BA4" w:rsidP="003178FC">
          <w:r>
            <w:t>This section presents a critical analysis of how the organisational change was managed, using relevant change management theories and models. Two key frameworks</w:t>
          </w:r>
          <w:r w:rsidR="00024F31">
            <w:t>,</w:t>
          </w:r>
          <w:r>
            <w:t xml:space="preserve"> Lewin’s Forcefield Analysis and Kotter’s 8-Step Model are applied to assess both the effectiveness of the approach and the areas where the process could have been improved.</w:t>
          </w:r>
        </w:p>
        <w:p w14:paraId="673B782A" w14:textId="77777777" w:rsidR="00ED3BA4" w:rsidRDefault="00ED3BA4" w:rsidP="003178FC"/>
        <w:p w14:paraId="2FAE4017" w14:textId="77777777" w:rsidR="00D13C98" w:rsidRDefault="00D13C98" w:rsidP="003178FC"/>
        <w:p w14:paraId="2E8F2066" w14:textId="77777777" w:rsidR="00D13C98" w:rsidRDefault="00D13C98" w:rsidP="003178FC"/>
        <w:p w14:paraId="47CBE2BC" w14:textId="772589A0" w:rsidR="00ED3BA4" w:rsidRDefault="00ED3BA4" w:rsidP="00ED3BA4">
          <w:pPr>
            <w:pStyle w:val="Heading3"/>
          </w:pPr>
          <w:bookmarkStart w:id="6" w:name="_Toc196421173"/>
          <w:r>
            <w:t>Lewin’s Forcefield Analysis</w:t>
          </w:r>
          <w:bookmarkEnd w:id="6"/>
        </w:p>
        <w:p w14:paraId="72856708" w14:textId="77777777" w:rsidR="00ED3BA4" w:rsidRDefault="00ED3BA4" w:rsidP="003178FC"/>
        <w:p w14:paraId="021FB738" w14:textId="1B7131A9" w:rsidR="00ED3BA4" w:rsidRDefault="00ED3BA4" w:rsidP="003178FC">
          <w:r>
            <w:t>Kurt Lewin’s Forcefield Analysis is a foundational tool used to evaluate the dynamics that either drive or resist organisation change. The model suggests that for change to occur successfully, the driving forces must overcome the restraining forces maintaining the status quo</w:t>
          </w:r>
          <w:r w:rsidR="000D5166">
            <w:t xml:space="preserve"> </w:t>
          </w:r>
          <w:sdt>
            <w:sdtPr>
              <w:id w:val="-1391719372"/>
              <w:citation/>
            </w:sdtPr>
            <w:sdtEndPr/>
            <w:sdtContent>
              <w:r w:rsidR="000D5166">
                <w:fldChar w:fldCharType="begin"/>
              </w:r>
              <w:r w:rsidR="000D5166">
                <w:instrText xml:space="preserve"> CITATION Lew51 \l 2057 </w:instrText>
              </w:r>
              <w:r w:rsidR="000D5166">
                <w:fldChar w:fldCharType="separate"/>
              </w:r>
              <w:r w:rsidR="00E9063D" w:rsidRPr="00E9063D">
                <w:rPr>
                  <w:noProof/>
                </w:rPr>
                <w:t>(Lewin, 1951)</w:t>
              </w:r>
              <w:r w:rsidR="000D5166">
                <w:fldChar w:fldCharType="end"/>
              </w:r>
            </w:sdtContent>
          </w:sdt>
          <w:r>
            <w:t>.</w:t>
          </w:r>
        </w:p>
        <w:p w14:paraId="0A2FE0A3" w14:textId="5E01D9BC" w:rsidR="00ED3BA4" w:rsidRDefault="00ED3BA4" w:rsidP="003178FC">
          <w:r>
            <w:t xml:space="preserve">In the case under review, the individual was reassigned from the Integrity Planning department to the Turnaround Planning team within a major oil refinery. This move introduced increased responsibility, new systems and strict quality assurance requirements, all under time sensitive and </w:t>
          </w:r>
          <w:r w:rsidR="0042425B">
            <w:t>high-stake</w:t>
          </w:r>
          <w:r>
            <w:t xml:space="preserve"> conditions. </w:t>
          </w:r>
        </w:p>
        <w:p w14:paraId="26E1EF97" w14:textId="77777777" w:rsidR="0042425B" w:rsidRDefault="0042425B" w:rsidP="003178FC"/>
        <w:p w14:paraId="714A15AE" w14:textId="60D89AC4" w:rsidR="0042425B" w:rsidRPr="0042425B" w:rsidRDefault="0042425B" w:rsidP="003178FC">
          <w:pPr>
            <w:rPr>
              <w:b/>
              <w:bCs/>
              <w:sz w:val="24"/>
              <w:szCs w:val="24"/>
            </w:rPr>
          </w:pPr>
          <w:r w:rsidRPr="0042425B">
            <w:rPr>
              <w:b/>
              <w:bCs/>
              <w:sz w:val="24"/>
              <w:szCs w:val="24"/>
            </w:rPr>
            <w:t>Driving Forces:</w:t>
          </w:r>
        </w:p>
        <w:p w14:paraId="1AC5D254" w14:textId="7EE01362" w:rsidR="0042425B" w:rsidRDefault="0042425B" w:rsidP="0042425B">
          <w:pPr>
            <w:pStyle w:val="ListParagraph"/>
            <w:numPr>
              <w:ilvl w:val="0"/>
              <w:numId w:val="1"/>
            </w:numPr>
          </w:pPr>
          <w:r>
            <w:t>Organisational need for additional planning resources during a high-value turnaround event.</w:t>
          </w:r>
        </w:p>
        <w:p w14:paraId="480D9B50" w14:textId="777F3CA6" w:rsidR="0042425B" w:rsidRDefault="0042425B" w:rsidP="0042425B">
          <w:pPr>
            <w:pStyle w:val="ListParagraph"/>
            <w:numPr>
              <w:ilvl w:val="0"/>
              <w:numId w:val="1"/>
            </w:numPr>
          </w:pPr>
          <w:r>
            <w:t>Strategic priority of completing critical path repairs to enable the refinery’s restart.</w:t>
          </w:r>
        </w:p>
        <w:p w14:paraId="774819EE" w14:textId="5050D578" w:rsidR="0042425B" w:rsidRDefault="0042425B" w:rsidP="0042425B">
          <w:pPr>
            <w:pStyle w:val="ListParagraph"/>
            <w:numPr>
              <w:ilvl w:val="0"/>
              <w:numId w:val="1"/>
            </w:numPr>
          </w:pPr>
          <w:r>
            <w:t>Opportunity for cross-functional development and skill growth</w:t>
          </w:r>
          <w:r w:rsidR="001E0E79">
            <w:t>.</w:t>
          </w:r>
        </w:p>
        <w:p w14:paraId="280E3494" w14:textId="30BC3B2E" w:rsidR="0042425B" w:rsidRDefault="0042425B" w:rsidP="0042425B">
          <w:pPr>
            <w:pStyle w:val="ListParagraph"/>
            <w:numPr>
              <w:ilvl w:val="0"/>
              <w:numId w:val="1"/>
            </w:numPr>
          </w:pPr>
          <w:r>
            <w:t>Pressure to maintain schedule and mitigate production losses.</w:t>
          </w:r>
        </w:p>
        <w:p w14:paraId="6E2F24DB" w14:textId="03AF8BDE" w:rsidR="0042425B" w:rsidRPr="0042425B" w:rsidRDefault="0042425B" w:rsidP="0042425B">
          <w:pPr>
            <w:rPr>
              <w:b/>
              <w:bCs/>
              <w:sz w:val="24"/>
              <w:szCs w:val="24"/>
            </w:rPr>
          </w:pPr>
          <w:r w:rsidRPr="0042425B">
            <w:rPr>
              <w:b/>
              <w:bCs/>
              <w:sz w:val="24"/>
              <w:szCs w:val="24"/>
            </w:rPr>
            <w:t>Restraining Forces</w:t>
          </w:r>
        </w:p>
        <w:p w14:paraId="03655C07" w14:textId="210ABDB8" w:rsidR="0042425B" w:rsidRDefault="0042425B" w:rsidP="0042425B">
          <w:pPr>
            <w:pStyle w:val="ListParagraph"/>
            <w:numPr>
              <w:ilvl w:val="0"/>
              <w:numId w:val="2"/>
            </w:numPr>
          </w:pPr>
          <w:r>
            <w:t>Lack of training on new planning systems and protocols.</w:t>
          </w:r>
        </w:p>
        <w:p w14:paraId="55D3A5ED" w14:textId="2A988B0E" w:rsidR="0042425B" w:rsidRDefault="0042425B" w:rsidP="0042425B">
          <w:pPr>
            <w:pStyle w:val="ListParagraph"/>
            <w:numPr>
              <w:ilvl w:val="0"/>
              <w:numId w:val="2"/>
            </w:numPr>
          </w:pPr>
          <w:r>
            <w:t>Resistance to leaving a familiar, well-understood role.</w:t>
          </w:r>
        </w:p>
        <w:p w14:paraId="273EADA6" w14:textId="5B61915B" w:rsidR="0042425B" w:rsidRDefault="0042425B" w:rsidP="0042425B">
          <w:pPr>
            <w:pStyle w:val="ListParagraph"/>
            <w:numPr>
              <w:ilvl w:val="0"/>
              <w:numId w:val="2"/>
            </w:numPr>
          </w:pPr>
          <w:r>
            <w:t>Elevated stress and performance expectations without transitional support.</w:t>
          </w:r>
        </w:p>
        <w:p w14:paraId="5D5BFA7F" w14:textId="74979487" w:rsidR="0042425B" w:rsidRDefault="0042425B" w:rsidP="0042425B">
          <w:pPr>
            <w:pStyle w:val="ListParagraph"/>
            <w:numPr>
              <w:ilvl w:val="0"/>
              <w:numId w:val="2"/>
            </w:numPr>
          </w:pPr>
          <w:r>
            <w:t>Inadequate communication or explanation for the reassignment.</w:t>
          </w:r>
        </w:p>
        <w:p w14:paraId="41E1C046" w14:textId="77777777" w:rsidR="0042425B" w:rsidRDefault="0042425B" w:rsidP="0042425B"/>
        <w:p w14:paraId="7874DBAE" w14:textId="741F8819" w:rsidR="0042425B" w:rsidRDefault="0042425B" w:rsidP="0042425B">
          <w:r>
            <w:t>To improve the success of the transition, management could have focused on reducing the restraining forces. Specifically, by providing early communication, technical training and access to mentoring. This would have helped balance the forcefield in favour of a successful adoption.</w:t>
          </w:r>
        </w:p>
        <w:p w14:paraId="586630A1" w14:textId="77777777" w:rsidR="0042425B" w:rsidRDefault="0042425B" w:rsidP="0042425B"/>
        <w:p w14:paraId="1E1C2C85" w14:textId="66A542E0" w:rsidR="0042425B" w:rsidRDefault="0042425B" w:rsidP="0042425B">
          <w:pPr>
            <w:pStyle w:val="Heading3"/>
          </w:pPr>
          <w:bookmarkStart w:id="7" w:name="_Toc196421174"/>
          <w:r>
            <w:t>Kotter’s 8 Step Model</w:t>
          </w:r>
          <w:bookmarkEnd w:id="7"/>
        </w:p>
        <w:p w14:paraId="2B8FC31D" w14:textId="77777777" w:rsidR="0042425B" w:rsidRDefault="0042425B" w:rsidP="0042425B"/>
        <w:p w14:paraId="4E4A9FD4" w14:textId="6231C9DB" w:rsidR="0042425B" w:rsidRDefault="0042425B" w:rsidP="0042425B">
          <w:r>
            <w:t xml:space="preserve">John Kotter’s 8 Step Model provides a structured approach to managing change by emphasising the importance of urgency, vision, leadership and reinforcement </w:t>
          </w:r>
          <w:sdt>
            <w:sdtPr>
              <w:id w:val="1215621624"/>
              <w:citation/>
            </w:sdtPr>
            <w:sdtEndPr/>
            <w:sdtContent>
              <w:r w:rsidR="000D5166">
                <w:fldChar w:fldCharType="begin"/>
              </w:r>
              <w:r w:rsidR="000D5166">
                <w:instrText xml:space="preserve"> CITATION Kot96 \l 2057 </w:instrText>
              </w:r>
              <w:r w:rsidR="000D5166">
                <w:fldChar w:fldCharType="separate"/>
              </w:r>
              <w:r w:rsidR="00E9063D" w:rsidRPr="00E9063D">
                <w:rPr>
                  <w:noProof/>
                </w:rPr>
                <w:t>(Kotter, 1996)</w:t>
              </w:r>
              <w:r w:rsidR="000D5166">
                <w:fldChar w:fldCharType="end"/>
              </w:r>
            </w:sdtContent>
          </w:sdt>
          <w:r>
            <w:t>. A retrospective application of this model highlights key gaps in how the chan</w:t>
          </w:r>
          <w:r w:rsidR="00024F31">
            <w:t>g</w:t>
          </w:r>
          <w:r>
            <w:t>e was introduced and managed.</w:t>
          </w:r>
        </w:p>
        <w:p w14:paraId="126654F2" w14:textId="77777777" w:rsidR="00842B44" w:rsidRDefault="00842B44" w:rsidP="0042425B"/>
        <w:p w14:paraId="1769DE56" w14:textId="6A6897B6" w:rsidR="0042425B" w:rsidRPr="00AE7628" w:rsidRDefault="0042425B" w:rsidP="0042425B">
          <w:pPr>
            <w:pStyle w:val="ListParagraph"/>
            <w:numPr>
              <w:ilvl w:val="0"/>
              <w:numId w:val="3"/>
            </w:numPr>
            <w:rPr>
              <w:b/>
              <w:bCs/>
            </w:rPr>
          </w:pPr>
          <w:r w:rsidRPr="00AE7628">
            <w:rPr>
              <w:b/>
              <w:bCs/>
            </w:rPr>
            <w:t>Create a sense of urgency.</w:t>
          </w:r>
        </w:p>
        <w:p w14:paraId="2B24D4E0" w14:textId="64848FFC" w:rsidR="0042425B" w:rsidRDefault="0042425B" w:rsidP="0042425B">
          <w:pPr>
            <w:pStyle w:val="ListParagraph"/>
          </w:pPr>
          <w:r>
            <w:t>The reassignment was urgent from an operation standpoint, but this urgency was not effectively communicated to the individual</w:t>
          </w:r>
          <w:r w:rsidR="00AE7628">
            <w:t>. This contributed to initial resistance and confusion.</w:t>
          </w:r>
        </w:p>
        <w:p w14:paraId="7BF5264E" w14:textId="6CDCF911" w:rsidR="00AE7628" w:rsidRPr="00AE7628" w:rsidRDefault="00AE7628" w:rsidP="00AE7628">
          <w:pPr>
            <w:pStyle w:val="ListParagraph"/>
            <w:numPr>
              <w:ilvl w:val="0"/>
              <w:numId w:val="3"/>
            </w:numPr>
            <w:rPr>
              <w:b/>
              <w:bCs/>
            </w:rPr>
          </w:pPr>
          <w:r w:rsidRPr="00AE7628">
            <w:rPr>
              <w:b/>
              <w:bCs/>
            </w:rPr>
            <w:t>Build a guiding coalition</w:t>
          </w:r>
        </w:p>
        <w:p w14:paraId="3457823C" w14:textId="5225396F" w:rsidR="00AE7628" w:rsidRDefault="00AE7628" w:rsidP="00AE7628">
          <w:pPr>
            <w:pStyle w:val="ListParagraph"/>
          </w:pPr>
          <w:r>
            <w:t>There is no evidence that a cross-departmental support group or leadership coalition was formed to guide the change process or mentor the individual.</w:t>
          </w:r>
        </w:p>
        <w:p w14:paraId="58A3B4BC" w14:textId="77777777" w:rsidR="00D13C98" w:rsidRDefault="00D13C98" w:rsidP="00AE7628">
          <w:pPr>
            <w:pStyle w:val="ListParagraph"/>
          </w:pPr>
        </w:p>
        <w:p w14:paraId="579F5CFF" w14:textId="7F458D47" w:rsidR="00AE7628" w:rsidRPr="00AE7628" w:rsidRDefault="00AE7628" w:rsidP="00AE7628">
          <w:pPr>
            <w:pStyle w:val="ListParagraph"/>
            <w:numPr>
              <w:ilvl w:val="0"/>
              <w:numId w:val="3"/>
            </w:numPr>
            <w:rPr>
              <w:b/>
              <w:bCs/>
            </w:rPr>
          </w:pPr>
          <w:r w:rsidRPr="00AE7628">
            <w:rPr>
              <w:b/>
              <w:bCs/>
            </w:rPr>
            <w:t>Form a strategic vision and initiatives.</w:t>
          </w:r>
        </w:p>
        <w:p w14:paraId="6D6E02DE" w14:textId="211B3515" w:rsidR="00AE7628" w:rsidRDefault="00AE7628" w:rsidP="00AE7628">
          <w:pPr>
            <w:pStyle w:val="ListParagraph"/>
          </w:pPr>
          <w:r>
            <w:t>The individual was not</w:t>
          </w:r>
          <w:r w:rsidR="001E0E79">
            <w:t xml:space="preserve"> informed of the </w:t>
          </w:r>
          <w:r>
            <w:t>purpose</w:t>
          </w:r>
          <w:r w:rsidR="001E0E79">
            <w:t>d</w:t>
          </w:r>
          <w:r>
            <w:t xml:space="preserve"> move. This weakened engagement and created a disconnect between the personal effort and the organisational objectives.</w:t>
          </w:r>
        </w:p>
        <w:p w14:paraId="1B0F0883" w14:textId="306FF94C" w:rsidR="00AE7628" w:rsidRPr="00AE7628" w:rsidRDefault="00AE7628" w:rsidP="00AE7628">
          <w:pPr>
            <w:pStyle w:val="ListParagraph"/>
            <w:numPr>
              <w:ilvl w:val="0"/>
              <w:numId w:val="3"/>
            </w:numPr>
            <w:rPr>
              <w:b/>
              <w:bCs/>
            </w:rPr>
          </w:pPr>
          <w:r w:rsidRPr="00AE7628">
            <w:rPr>
              <w:b/>
              <w:bCs/>
            </w:rPr>
            <w:t xml:space="preserve">Communicate the </w:t>
          </w:r>
          <w:r w:rsidR="00024F31">
            <w:rPr>
              <w:b/>
              <w:bCs/>
            </w:rPr>
            <w:t>v</w:t>
          </w:r>
          <w:r w:rsidRPr="00AE7628">
            <w:rPr>
              <w:b/>
              <w:bCs/>
            </w:rPr>
            <w:t>ision.</w:t>
          </w:r>
        </w:p>
        <w:p w14:paraId="12774FD9" w14:textId="580539FD" w:rsidR="00AE7628" w:rsidRDefault="00AE7628" w:rsidP="00AE7628">
          <w:pPr>
            <w:pStyle w:val="ListParagraph"/>
          </w:pPr>
          <w:r>
            <w:t>Communication was limited and transactional. There was no clear or repeated articulation of why the change was happening or how the individual’s new role would</w:t>
          </w:r>
          <w:r w:rsidR="001E0E79">
            <w:t xml:space="preserve"> benefit them in the future</w:t>
          </w:r>
          <w:r w:rsidR="00595368">
            <w:t xml:space="preserve"> and align with the r</w:t>
          </w:r>
          <w:r>
            <w:t>efinery’s wider goa</w:t>
          </w:r>
          <w:r w:rsidR="00595368">
            <w:t>l</w:t>
          </w:r>
          <w:r>
            <w:t>.</w:t>
          </w:r>
        </w:p>
        <w:p w14:paraId="435ADB8F" w14:textId="5397F801" w:rsidR="00AE7628" w:rsidRPr="00AE7628" w:rsidRDefault="00AE7628" w:rsidP="00AE7628">
          <w:pPr>
            <w:pStyle w:val="ListParagraph"/>
            <w:numPr>
              <w:ilvl w:val="0"/>
              <w:numId w:val="3"/>
            </w:numPr>
            <w:rPr>
              <w:b/>
              <w:bCs/>
            </w:rPr>
          </w:pPr>
          <w:r w:rsidRPr="00AE7628">
            <w:rPr>
              <w:b/>
              <w:bCs/>
            </w:rPr>
            <w:t>Empower employees for action.</w:t>
          </w:r>
        </w:p>
        <w:p w14:paraId="0B6A03C3" w14:textId="2DA1F588" w:rsidR="00842B44" w:rsidRDefault="00AE7628" w:rsidP="00842B44">
          <w:pPr>
            <w:pStyle w:val="ListParagraph"/>
          </w:pPr>
          <w:r>
            <w:t>The lack of preparation, training and support initially inhibited the individual’s ability to perform confidently. Empowerment in this context would have meant proactive training, clearer expectation and access to resource</w:t>
          </w:r>
          <w:r w:rsidR="00595368">
            <w:t xml:space="preserve"> along with highlighting why they were chosen for the role, for example a detailed and meticulous planner with on the job experience both mechanically (hands-on) and from the Integrity planning department</w:t>
          </w:r>
          <w:r>
            <w:t>.</w:t>
          </w:r>
        </w:p>
        <w:p w14:paraId="26C17A25" w14:textId="3467C129" w:rsidR="0042425B" w:rsidRPr="00756C11" w:rsidRDefault="00AE7628" w:rsidP="00842B44">
          <w:pPr>
            <w:pStyle w:val="ListParagraph"/>
            <w:numPr>
              <w:ilvl w:val="0"/>
              <w:numId w:val="3"/>
            </w:numPr>
            <w:rPr>
              <w:b/>
              <w:bCs/>
            </w:rPr>
          </w:pPr>
          <w:r w:rsidRPr="00756C11">
            <w:rPr>
              <w:b/>
              <w:bCs/>
            </w:rPr>
            <w:t>Generate short-term wins.</w:t>
          </w:r>
        </w:p>
        <w:p w14:paraId="75AF358C" w14:textId="1A299059" w:rsidR="00AE7628" w:rsidRDefault="00AE7628" w:rsidP="00AE7628">
          <w:pPr>
            <w:pStyle w:val="ListParagraph"/>
          </w:pPr>
          <w:r>
            <w:t xml:space="preserve">Although the individual had prior planning experience, the scale and complexity of the turnaround presented new challenges. Key contributing factors were made </w:t>
          </w:r>
          <w:r w:rsidR="00756C11">
            <w:t>early in the role, yet these were not formally acknowledged. Recognising such achievements could have boosted confidence and reinforced engagement with the change process.</w:t>
          </w:r>
        </w:p>
        <w:p w14:paraId="774A0DD2" w14:textId="60EC9A00" w:rsidR="00756C11" w:rsidRPr="00756C11" w:rsidRDefault="00756C11" w:rsidP="00756C11">
          <w:pPr>
            <w:pStyle w:val="ListParagraph"/>
            <w:numPr>
              <w:ilvl w:val="0"/>
              <w:numId w:val="3"/>
            </w:numPr>
            <w:rPr>
              <w:b/>
              <w:bCs/>
            </w:rPr>
          </w:pPr>
          <w:r w:rsidRPr="00756C11">
            <w:rPr>
              <w:b/>
              <w:bCs/>
            </w:rPr>
            <w:t>Sustain acceleration.</w:t>
          </w:r>
        </w:p>
        <w:p w14:paraId="0622B629" w14:textId="52BB99F2" w:rsidR="00756C11" w:rsidRDefault="00756C11" w:rsidP="00756C11">
          <w:pPr>
            <w:pStyle w:val="ListParagraph"/>
          </w:pPr>
          <w:r>
            <w:t>No formal plan existed to build on the experience post-turnaround. The individual returned to their formal role without structured reflection, feedback or application of lessons learn</w:t>
          </w:r>
          <w:r w:rsidR="00024F31">
            <w:t>t</w:t>
          </w:r>
          <w:r>
            <w:t xml:space="preserve"> across departments.</w:t>
          </w:r>
        </w:p>
        <w:p w14:paraId="623C52DA" w14:textId="4B10199E" w:rsidR="00756C11" w:rsidRPr="00756C11" w:rsidRDefault="00756C11" w:rsidP="00756C11">
          <w:pPr>
            <w:pStyle w:val="ListParagraph"/>
            <w:numPr>
              <w:ilvl w:val="0"/>
              <w:numId w:val="3"/>
            </w:numPr>
            <w:rPr>
              <w:b/>
              <w:bCs/>
            </w:rPr>
          </w:pPr>
          <w:r w:rsidRPr="00756C11">
            <w:rPr>
              <w:b/>
              <w:bCs/>
            </w:rPr>
            <w:t>Institute change.</w:t>
          </w:r>
        </w:p>
        <w:p w14:paraId="5F1883D4" w14:textId="24CC8C5E" w:rsidR="00756C11" w:rsidRDefault="00756C11" w:rsidP="00756C11">
          <w:pPr>
            <w:pStyle w:val="ListParagraph"/>
          </w:pPr>
          <w:r>
            <w:t>There was no indication that the reassignment experience was integrated into future planning strategies or personal development pathways. This missed an opportunity to institutionalise the gained knowledge and skills.</w:t>
          </w:r>
        </w:p>
        <w:p w14:paraId="34CE2E85" w14:textId="77777777" w:rsidR="00756C11" w:rsidRDefault="00756C11" w:rsidP="00756C11"/>
        <w:p w14:paraId="10703235" w14:textId="6676D962" w:rsidR="00453E0E" w:rsidRDefault="00453E0E" w:rsidP="00453E0E">
          <w:pPr>
            <w:pStyle w:val="Heading2"/>
          </w:pPr>
          <w:bookmarkStart w:id="8" w:name="_Toc196421175"/>
          <w:r>
            <w:t>Leadership and Management Styles</w:t>
          </w:r>
          <w:bookmarkEnd w:id="8"/>
        </w:p>
        <w:p w14:paraId="26CE1AA0" w14:textId="77777777" w:rsidR="00453E0E" w:rsidRDefault="00453E0E" w:rsidP="00453E0E"/>
        <w:p w14:paraId="0D05CEFF" w14:textId="5684B7F2" w:rsidR="00453E0E" w:rsidRDefault="00312EB3" w:rsidP="00453E0E">
          <w:r>
            <w:t>Leadership plays a critical role in the success or failure of organisational change. Effective leadership can reduce resistance, empower employees and ensure alignment with strategic goals. In the case of the assignment to the Turnaround Planning team, several leadership behaviours and management styles can be analysed using established models.</w:t>
          </w:r>
        </w:p>
        <w:p w14:paraId="3B445744" w14:textId="77777777" w:rsidR="00312EB3" w:rsidRDefault="00312EB3" w:rsidP="00453E0E"/>
        <w:p w14:paraId="41C8EF39" w14:textId="25B72402" w:rsidR="00312EB3" w:rsidRDefault="00312EB3" w:rsidP="00312EB3">
          <w:pPr>
            <w:pStyle w:val="Heading3"/>
          </w:pPr>
          <w:bookmarkStart w:id="9" w:name="_Toc196421176"/>
          <w:r>
            <w:t>Adair’s Action-Centred Leadership</w:t>
          </w:r>
          <w:bookmarkEnd w:id="9"/>
        </w:p>
        <w:p w14:paraId="0D7D05ED" w14:textId="77777777" w:rsidR="00312EB3" w:rsidRDefault="00312EB3" w:rsidP="00312EB3"/>
        <w:p w14:paraId="41DBCA63" w14:textId="791D4A26" w:rsidR="00312EB3" w:rsidRDefault="00312EB3" w:rsidP="00312EB3">
          <w:r>
            <w:t xml:space="preserve">John Adair’s model focuses on the balance of three core </w:t>
          </w:r>
          <w:r w:rsidR="00D13C98">
            <w:t>responsibilities:</w:t>
          </w:r>
          <w:r>
            <w:t xml:space="preserve"> Task Needs, Team needs and Individual Needs </w:t>
          </w:r>
          <w:sdt>
            <w:sdtPr>
              <w:id w:val="-420335515"/>
              <w:citation/>
            </w:sdtPr>
            <w:sdtEndPr/>
            <w:sdtContent>
              <w:r w:rsidR="000D5166">
                <w:fldChar w:fldCharType="begin"/>
              </w:r>
              <w:r w:rsidR="000D5166">
                <w:instrText xml:space="preserve"> CITATION Ada79 \l 2057 </w:instrText>
              </w:r>
              <w:r w:rsidR="000D5166">
                <w:fldChar w:fldCharType="separate"/>
              </w:r>
              <w:r w:rsidR="00E9063D" w:rsidRPr="00E9063D">
                <w:rPr>
                  <w:noProof/>
                </w:rPr>
                <w:t>(Adair, 1979)</w:t>
              </w:r>
              <w:r w:rsidR="000D5166">
                <w:fldChar w:fldCharType="end"/>
              </w:r>
            </w:sdtContent>
          </w:sdt>
          <w:r>
            <w:t>. In this scenario, task needs were clearly prioritised, meeting critical deadlines and implementing large scale planning. However, the team and individual needs appeared to be underemphasised. There was limited support in the form of onboarding, mentoring or team integration which created early barriers to confidence and performance.</w:t>
          </w:r>
        </w:p>
        <w:p w14:paraId="2FF8C51A" w14:textId="2CC19B6F" w:rsidR="00312EB3" w:rsidRDefault="00312EB3" w:rsidP="00312EB3">
          <w:r>
            <w:lastRenderedPageBreak/>
            <w:t xml:space="preserve">While the individual ultimately succeeded in fulfilling the required tasks, the lack of attention to </w:t>
          </w:r>
          <w:r w:rsidR="00024F31">
            <w:t xml:space="preserve">the </w:t>
          </w:r>
          <w:r>
            <w:t>individual development and well-being</w:t>
          </w:r>
          <w:r w:rsidR="00311624">
            <w:t xml:space="preserve">, </w:t>
          </w:r>
          <w:r>
            <w:t>key components of Adair’s model</w:t>
          </w:r>
          <w:r w:rsidR="00311624">
            <w:t>,</w:t>
          </w:r>
          <w:r>
            <w:t xml:space="preserve"> contributed to avoidable stress during the transition. A more balanced approach could have improved engagement and eased the adaptation process.</w:t>
          </w:r>
        </w:p>
        <w:p w14:paraId="320B4B91" w14:textId="77777777" w:rsidR="00312EB3" w:rsidRDefault="00312EB3" w:rsidP="00312EB3"/>
        <w:p w14:paraId="2B127CA9" w14:textId="742CD4C0" w:rsidR="00312EB3" w:rsidRDefault="00312EB3" w:rsidP="00312EB3">
          <w:pPr>
            <w:pStyle w:val="Heading3"/>
          </w:pPr>
          <w:bookmarkStart w:id="10" w:name="_Toc196421177"/>
          <w:r>
            <w:t>Path-Goal Theory</w:t>
          </w:r>
          <w:bookmarkEnd w:id="10"/>
        </w:p>
        <w:p w14:paraId="57720000" w14:textId="77777777" w:rsidR="00312EB3" w:rsidRDefault="00312EB3" w:rsidP="00312EB3"/>
        <w:p w14:paraId="2BC9052C" w14:textId="0057C8A7" w:rsidR="00312EB3" w:rsidRDefault="00312EB3" w:rsidP="00312EB3">
          <w:r>
            <w:t xml:space="preserve">Path-Goal Theory suggests that effective leaders adjust their style based on the needs of their employees and the work environment </w:t>
          </w:r>
          <w:sdt>
            <w:sdtPr>
              <w:id w:val="-1870060635"/>
              <w:citation/>
            </w:sdtPr>
            <w:sdtEndPr/>
            <w:sdtContent>
              <w:r w:rsidR="000D5166">
                <w:fldChar w:fldCharType="begin"/>
              </w:r>
              <w:r w:rsidR="000D5166">
                <w:instrText xml:space="preserve"> CITATION Hou71 \l 2057 </w:instrText>
              </w:r>
              <w:r w:rsidR="000D5166">
                <w:fldChar w:fldCharType="separate"/>
              </w:r>
              <w:r w:rsidR="00E9063D" w:rsidRPr="00E9063D">
                <w:rPr>
                  <w:noProof/>
                </w:rPr>
                <w:t>(House, 1971)</w:t>
              </w:r>
              <w:r w:rsidR="000D5166">
                <w:fldChar w:fldCharType="end"/>
              </w:r>
            </w:sdtContent>
          </w:sdt>
          <w:r>
            <w:t>. Four key leadership styles are identified.</w:t>
          </w:r>
        </w:p>
        <w:p w14:paraId="188E3B31" w14:textId="77777777" w:rsidR="00795AC0" w:rsidRDefault="00795AC0" w:rsidP="00312EB3"/>
        <w:p w14:paraId="3CD3A308" w14:textId="727BA9F1" w:rsidR="00312EB3" w:rsidRDefault="00312EB3" w:rsidP="00312EB3">
          <w:pPr>
            <w:pStyle w:val="ListParagraph"/>
            <w:numPr>
              <w:ilvl w:val="0"/>
              <w:numId w:val="4"/>
            </w:numPr>
          </w:pPr>
          <w:r w:rsidRPr="00312EB3">
            <w:rPr>
              <w:b/>
              <w:bCs/>
            </w:rPr>
            <w:t xml:space="preserve">Directive </w:t>
          </w:r>
          <w:r>
            <w:t>– Clear guidance and structure.</w:t>
          </w:r>
        </w:p>
        <w:p w14:paraId="0993F5AA" w14:textId="49CD78F8" w:rsidR="00312EB3" w:rsidRDefault="00312EB3" w:rsidP="00312EB3">
          <w:pPr>
            <w:pStyle w:val="ListParagraph"/>
            <w:numPr>
              <w:ilvl w:val="0"/>
              <w:numId w:val="4"/>
            </w:numPr>
          </w:pPr>
          <w:r w:rsidRPr="00312EB3">
            <w:rPr>
              <w:b/>
              <w:bCs/>
            </w:rPr>
            <w:t>Supportive</w:t>
          </w:r>
          <w:r>
            <w:t xml:space="preserve"> – Focus on well-being.</w:t>
          </w:r>
        </w:p>
        <w:p w14:paraId="1323A3BC" w14:textId="11940100" w:rsidR="00312EB3" w:rsidRDefault="00312EB3" w:rsidP="00312EB3">
          <w:pPr>
            <w:pStyle w:val="ListParagraph"/>
            <w:numPr>
              <w:ilvl w:val="0"/>
              <w:numId w:val="4"/>
            </w:numPr>
          </w:pPr>
          <w:r w:rsidRPr="00312EB3">
            <w:rPr>
              <w:b/>
              <w:bCs/>
            </w:rPr>
            <w:t xml:space="preserve">Participative </w:t>
          </w:r>
          <w:r>
            <w:t>– Involving employees in decision</w:t>
          </w:r>
          <w:r w:rsidR="00595368">
            <w:t xml:space="preserve"> </w:t>
          </w:r>
          <w:r>
            <w:t>making.</w:t>
          </w:r>
        </w:p>
        <w:p w14:paraId="3157E14D" w14:textId="091BC189" w:rsidR="00312EB3" w:rsidRDefault="00312EB3" w:rsidP="00312EB3">
          <w:pPr>
            <w:pStyle w:val="ListParagraph"/>
            <w:numPr>
              <w:ilvl w:val="0"/>
              <w:numId w:val="4"/>
            </w:numPr>
          </w:pPr>
          <w:r w:rsidRPr="00312EB3">
            <w:rPr>
              <w:b/>
              <w:bCs/>
            </w:rPr>
            <w:t>Achievement Oriented</w:t>
          </w:r>
          <w:r>
            <w:t xml:space="preserve"> – Setting high goals and confidence in abilities.</w:t>
          </w:r>
        </w:p>
        <w:p w14:paraId="547038D0" w14:textId="77777777" w:rsidR="00842B44" w:rsidRDefault="00842B44" w:rsidP="00842B44"/>
        <w:p w14:paraId="66A94A3A" w14:textId="1432CA56" w:rsidR="00312EB3" w:rsidRDefault="00312EB3" w:rsidP="00312EB3">
          <w:r>
            <w:t>In this case, the leadership approach most closely resembled the directive style, focused heavily on the completion of tasks and deadlines. This was necessary given the time frame and the high</w:t>
          </w:r>
          <w:r w:rsidR="00646F31">
            <w:t>-</w:t>
          </w:r>
          <w:r>
            <w:t>risk environment</w:t>
          </w:r>
          <w:r w:rsidR="00311624">
            <w:t>,</w:t>
          </w:r>
          <w:r w:rsidR="00646F31">
            <w:t xml:space="preserve"> but it was not accompanied by supportive behaviours such as training or reassurance, which would have enhanced employee confidence</w:t>
          </w:r>
          <w:r w:rsidR="00595368">
            <w:t xml:space="preserve"> and sped up the planning phase of the Turnaround</w:t>
          </w:r>
          <w:r w:rsidR="00646F31">
            <w:t>.</w:t>
          </w:r>
        </w:p>
        <w:p w14:paraId="2BD62632" w14:textId="35A3F5A2" w:rsidR="00646F31" w:rsidRDefault="00646F31" w:rsidP="00312EB3">
          <w:r>
            <w:t>A combined approach</w:t>
          </w:r>
          <w:r w:rsidR="00311624">
            <w:t xml:space="preserve">, </w:t>
          </w:r>
          <w:r>
            <w:t>blending directive and supportive roles could have helped the individual transition more smoothly</w:t>
          </w:r>
          <w:r w:rsidR="00311624">
            <w:t>.</w:t>
          </w:r>
          <w:r>
            <w:t xml:space="preserve"> </w:t>
          </w:r>
          <w:r w:rsidR="00311624">
            <w:t>P</w:t>
          </w:r>
          <w:r>
            <w:t>articularly given the new systems, pressures and stakeholder expectations involved.</w:t>
          </w:r>
        </w:p>
        <w:p w14:paraId="15394DF1" w14:textId="77777777" w:rsidR="00646F31" w:rsidRDefault="00646F31" w:rsidP="00312EB3"/>
        <w:p w14:paraId="29E1EF76" w14:textId="096B4A51" w:rsidR="00646F31" w:rsidRDefault="00646F31" w:rsidP="00646F31">
          <w:pPr>
            <w:pStyle w:val="Heading3"/>
          </w:pPr>
          <w:bookmarkStart w:id="11" w:name="_Toc196421178"/>
          <w:r>
            <w:t>McGregor’s Theory X and Theory Y</w:t>
          </w:r>
          <w:bookmarkEnd w:id="11"/>
        </w:p>
        <w:p w14:paraId="7473809A" w14:textId="77777777" w:rsidR="00646F31" w:rsidRDefault="00646F31" w:rsidP="00646F31"/>
        <w:p w14:paraId="17A516F9" w14:textId="4F862FBA" w:rsidR="00646F31" w:rsidRDefault="00646F31" w:rsidP="00646F31">
          <w:r>
            <w:t xml:space="preserve">McGregor’s Theory X and Theory Y describe two contrasting views of employee motivation and management </w:t>
          </w:r>
          <w:sdt>
            <w:sdtPr>
              <w:id w:val="-2000340328"/>
              <w:citation/>
            </w:sdtPr>
            <w:sdtEndPr/>
            <w:sdtContent>
              <w:r w:rsidR="000D5166">
                <w:fldChar w:fldCharType="begin"/>
              </w:r>
              <w:r w:rsidR="000D5166">
                <w:instrText xml:space="preserve"> CITATION McG60 \l 2057 </w:instrText>
              </w:r>
              <w:r w:rsidR="000D5166">
                <w:fldChar w:fldCharType="separate"/>
              </w:r>
              <w:r w:rsidR="00E9063D" w:rsidRPr="00E9063D">
                <w:rPr>
                  <w:noProof/>
                </w:rPr>
                <w:t>(McGregor, 1960)</w:t>
              </w:r>
              <w:r w:rsidR="000D5166">
                <w:fldChar w:fldCharType="end"/>
              </w:r>
            </w:sdtContent>
          </w:sdt>
          <w:r>
            <w:t>.</w:t>
          </w:r>
        </w:p>
        <w:p w14:paraId="1E9CBE64" w14:textId="77777777" w:rsidR="00842B44" w:rsidRDefault="00842B44" w:rsidP="00646F31"/>
        <w:p w14:paraId="06AAA114" w14:textId="297EDD67" w:rsidR="00646F31" w:rsidRDefault="00646F31" w:rsidP="00646F31">
          <w:pPr>
            <w:pStyle w:val="ListParagraph"/>
            <w:numPr>
              <w:ilvl w:val="0"/>
              <w:numId w:val="3"/>
            </w:numPr>
          </w:pPr>
          <w:r w:rsidRPr="00DE6552">
            <w:rPr>
              <w:b/>
              <w:bCs/>
            </w:rPr>
            <w:t>Theory X</w:t>
          </w:r>
          <w:r>
            <w:t xml:space="preserve"> – Assumes employees dislike work and require control.</w:t>
          </w:r>
        </w:p>
        <w:p w14:paraId="56A48662" w14:textId="00B54E00" w:rsidR="00646F31" w:rsidRDefault="00646F31" w:rsidP="00646F31">
          <w:pPr>
            <w:pStyle w:val="ListParagraph"/>
            <w:numPr>
              <w:ilvl w:val="0"/>
              <w:numId w:val="3"/>
            </w:numPr>
          </w:pPr>
          <w:r w:rsidRPr="00DE6552">
            <w:rPr>
              <w:b/>
              <w:bCs/>
            </w:rPr>
            <w:t>Theory Y</w:t>
          </w:r>
          <w:r>
            <w:t xml:space="preserve"> – Assumes employees are self-motivated and thrive on responsibility.</w:t>
          </w:r>
        </w:p>
        <w:p w14:paraId="15DB96DF" w14:textId="77777777" w:rsidR="00842B44" w:rsidRDefault="00842B44" w:rsidP="00842B44"/>
        <w:p w14:paraId="45B8D983" w14:textId="5AD20DE6" w:rsidR="00646F31" w:rsidRDefault="00646F31" w:rsidP="00646F31">
          <w:r>
            <w:t>The management style observed in this case reflects elements of Theory X</w:t>
          </w:r>
          <w:r w:rsidR="00311624">
            <w:t>. W</w:t>
          </w:r>
          <w:r>
            <w:t>ith limited autonomy or involvement in the change decision</w:t>
          </w:r>
          <w:r w:rsidR="00311624">
            <w:t xml:space="preserve"> t</w:t>
          </w:r>
          <w:r>
            <w:t>he individual was moved without consultation and with minimal support. However, as the project progressed the individual demonstrated Theory Y characteristics</w:t>
          </w:r>
          <w:r w:rsidR="00311624">
            <w:t>. S</w:t>
          </w:r>
          <w:r>
            <w:t>elf-direction, adaptability and motivation highlighting a misalignment between management assumptions and employee capability.</w:t>
          </w:r>
        </w:p>
        <w:p w14:paraId="7345D47C" w14:textId="58F58877" w:rsidR="00D13C98" w:rsidRDefault="00646F31" w:rsidP="00856B2D">
          <w:r>
            <w:lastRenderedPageBreak/>
            <w:t>A more Theory Y orientated approach from the outset could have empowered the individual and increase moral, recognising their potential to contribute meaningfully with the right support in place.</w:t>
          </w:r>
        </w:p>
        <w:p w14:paraId="2E209B38" w14:textId="58FA6725" w:rsidR="00646F31" w:rsidRDefault="00646F31" w:rsidP="00842B44">
          <w:pPr>
            <w:pStyle w:val="Heading3"/>
          </w:pPr>
          <w:bookmarkStart w:id="12" w:name="_Toc196421179"/>
          <w:r>
            <w:t>Summary Evaluation</w:t>
          </w:r>
          <w:bookmarkEnd w:id="12"/>
        </w:p>
        <w:p w14:paraId="033976E2" w14:textId="77777777" w:rsidR="00646F31" w:rsidRDefault="00646F31" w:rsidP="00646F31"/>
        <w:p w14:paraId="620BDB3B" w14:textId="30FBAFDE" w:rsidR="00646F31" w:rsidRPr="00646F31" w:rsidRDefault="00646F31" w:rsidP="00646F31">
          <w:r>
            <w:t xml:space="preserve">The leadership and management practices during the transition priorities performance under pressure but overlooked key aspects of employee support and empowerment. Applying models like Adair’s and Path-Goal Theories reveals that while task delivery was achieved, a more supportive and participative approach could have reduced resistance, </w:t>
          </w:r>
          <w:r w:rsidR="00842B44">
            <w:t>improved</w:t>
          </w:r>
          <w:r>
            <w:t xml:space="preserve"> morale and enhance</w:t>
          </w:r>
          <w:r w:rsidR="003745B7">
            <w:t>d</w:t>
          </w:r>
          <w:r>
            <w:t xml:space="preserve"> long-term outcomes.</w:t>
          </w:r>
        </w:p>
        <w:p w14:paraId="45E633D8" w14:textId="77777777" w:rsidR="00842B44" w:rsidRDefault="00842B44" w:rsidP="00453E0E"/>
        <w:p w14:paraId="271A6562" w14:textId="76943994" w:rsidR="00842B44" w:rsidRDefault="00842B44" w:rsidP="00842B44">
          <w:pPr>
            <w:pStyle w:val="Heading2"/>
          </w:pPr>
          <w:bookmarkStart w:id="13" w:name="_Toc196421180"/>
          <w:r>
            <w:t>Employee Motivation and Support</w:t>
          </w:r>
          <w:bookmarkEnd w:id="13"/>
        </w:p>
        <w:p w14:paraId="3FAFAF52" w14:textId="77777777" w:rsidR="00842B44" w:rsidRDefault="00842B44" w:rsidP="00842B44"/>
        <w:p w14:paraId="73E13890" w14:textId="2BD9C290" w:rsidR="00842B44" w:rsidRDefault="00842B44" w:rsidP="00842B44">
          <w:r>
            <w:t>Motivation plays a vital role in how employees respond to organisation</w:t>
          </w:r>
          <w:r w:rsidR="00311624">
            <w:t>al</w:t>
          </w:r>
          <w:r>
            <w:t xml:space="preserve"> change. A lack of appropriate support can result in resistance, disengagement or reduced performance. In this case, while the </w:t>
          </w:r>
          <w:r w:rsidR="00311624">
            <w:t>re</w:t>
          </w:r>
          <w:r>
            <w:t>assignment to the Turnaround Planning team provided the individual with opportunities for development, the motivational environment surrounding the change was limited.</w:t>
          </w:r>
        </w:p>
        <w:p w14:paraId="6E31D9F8" w14:textId="77777777" w:rsidR="00856B2D" w:rsidRDefault="00856B2D" w:rsidP="00842B44"/>
        <w:p w14:paraId="17F803C2" w14:textId="7B3D5628" w:rsidR="00842B44" w:rsidRDefault="00842B44" w:rsidP="00842B44">
          <w:pPr>
            <w:pStyle w:val="Heading3"/>
          </w:pPr>
          <w:bookmarkStart w:id="14" w:name="_Toc196421181"/>
          <w:r>
            <w:t>Herzberg’s Two-Factor Theory</w:t>
          </w:r>
          <w:bookmarkEnd w:id="14"/>
        </w:p>
        <w:p w14:paraId="76338398" w14:textId="77777777" w:rsidR="00842B44" w:rsidRDefault="00842B44" w:rsidP="00842B44"/>
        <w:p w14:paraId="5706470E" w14:textId="10E38654" w:rsidR="00842B44" w:rsidRDefault="00842B44" w:rsidP="00842B44">
          <w:r>
            <w:t>Herzberg’s Motivation-Hygiene Theory categorizes workplace factors into two groups:</w:t>
          </w:r>
        </w:p>
        <w:p w14:paraId="34F4A6A6" w14:textId="77777777" w:rsidR="00842B44" w:rsidRDefault="00842B44" w:rsidP="00842B44"/>
        <w:p w14:paraId="6C6B6A31" w14:textId="5F9E2C88" w:rsidR="00842B44" w:rsidRDefault="00842B44" w:rsidP="00842B44">
          <w:pPr>
            <w:pStyle w:val="ListParagraph"/>
            <w:numPr>
              <w:ilvl w:val="0"/>
              <w:numId w:val="5"/>
            </w:numPr>
          </w:pPr>
          <w:r w:rsidRPr="00842B44">
            <w:rPr>
              <w:b/>
              <w:bCs/>
            </w:rPr>
            <w:t>Hygiene Factors</w:t>
          </w:r>
          <w:r>
            <w:t xml:space="preserve"> - Salary, working conditions, job security.</w:t>
          </w:r>
        </w:p>
        <w:p w14:paraId="53FC8661" w14:textId="31E4561E" w:rsidR="00842B44" w:rsidRDefault="00842B44" w:rsidP="00842B44">
          <w:pPr>
            <w:pStyle w:val="ListParagraph"/>
            <w:numPr>
              <w:ilvl w:val="0"/>
              <w:numId w:val="5"/>
            </w:numPr>
          </w:pPr>
          <w:r w:rsidRPr="00842B44">
            <w:rPr>
              <w:b/>
              <w:bCs/>
            </w:rPr>
            <w:t>Motivators</w:t>
          </w:r>
          <w:r>
            <w:t xml:space="preserve"> – Recognition, responsibility, achievement.</w:t>
          </w:r>
        </w:p>
        <w:p w14:paraId="15CA78B4" w14:textId="77777777" w:rsidR="00842B44" w:rsidRPr="00842B44" w:rsidRDefault="00842B44" w:rsidP="00842B44"/>
        <w:p w14:paraId="13438F4F" w14:textId="2063234D" w:rsidR="00842B44" w:rsidRDefault="00842B44" w:rsidP="00453E0E">
          <w:r>
            <w:t xml:space="preserve">According to </w:t>
          </w:r>
          <w:sdt>
            <w:sdtPr>
              <w:id w:val="1662277135"/>
              <w:citation/>
            </w:sdtPr>
            <w:sdtEndPr/>
            <w:sdtContent>
              <w:r w:rsidR="000D5166">
                <w:fldChar w:fldCharType="begin"/>
              </w:r>
              <w:r w:rsidR="000D5166">
                <w:instrText xml:space="preserve"> CITATION Her59 \l 2057 </w:instrText>
              </w:r>
              <w:r w:rsidR="000D5166">
                <w:fldChar w:fldCharType="separate"/>
              </w:r>
              <w:r w:rsidR="00E9063D" w:rsidRPr="00E9063D">
                <w:rPr>
                  <w:noProof/>
                </w:rPr>
                <w:t>(Herzberg, 1959)</w:t>
              </w:r>
              <w:r w:rsidR="000D5166">
                <w:fldChar w:fldCharType="end"/>
              </w:r>
            </w:sdtContent>
          </w:sdt>
          <w:r>
            <w:t>, hygiene factors prevent dissatis</w:t>
          </w:r>
          <w:r w:rsidR="00FE59DD">
            <w:t>faction but do not necessarily lead to satisfaction, whereas motivators directly contribute to job satisfaction and engagement.</w:t>
          </w:r>
        </w:p>
        <w:p w14:paraId="347E78C1" w14:textId="58FC4E7F" w:rsidR="00FE59DD" w:rsidRDefault="00FE59DD" w:rsidP="00453E0E">
          <w:r>
            <w:t xml:space="preserve">In this case, hygiene factors such as job security and salary remained constant. However, the absence of support mechanisms such as structured onboarding, recognition and </w:t>
          </w:r>
          <w:r w:rsidR="00FD32CD">
            <w:t>communication about the possible change</w:t>
          </w:r>
          <w:r>
            <w:t xml:space="preserve"> le</w:t>
          </w:r>
          <w:r w:rsidR="00311624">
            <w:t>d</w:t>
          </w:r>
          <w:r>
            <w:t xml:space="preserve"> to initial stress and uncertainty. While the individual eventually took on substantial responsibility and achieved success in </w:t>
          </w:r>
          <w:r w:rsidR="003745B7">
            <w:t xml:space="preserve">the planning and </w:t>
          </w:r>
          <w:r>
            <w:t xml:space="preserve">coordination </w:t>
          </w:r>
          <w:r w:rsidR="00FD32CD">
            <w:t xml:space="preserve">of </w:t>
          </w:r>
          <w:r>
            <w:t>critical path projects and repairs to infrastructure, these motivators were not strategically reinforced by leadership through feedback, praise or performance acknowledgment.</w:t>
          </w:r>
        </w:p>
        <w:p w14:paraId="19F4587D" w14:textId="18461279" w:rsidR="00D13C98" w:rsidRDefault="00FE59DD" w:rsidP="00453E0E">
          <w:r>
            <w:t>Had management formally recognised early contributions or provided ongoing feedback, this could have strengthened intrinsic motivation and enhanced engagement during a high-pressure period. Furthermore, opportunities for training and profession development</w:t>
          </w:r>
          <w:r w:rsidR="00FD32CD">
            <w:t xml:space="preserve"> </w:t>
          </w:r>
          <w:r>
            <w:t>were delayed or absent at the start</w:t>
          </w:r>
          <w:r w:rsidR="00FD32CD">
            <w:t xml:space="preserve"> </w:t>
          </w:r>
          <w:r>
            <w:t>reducing confidence and increasing friction during the transition.</w:t>
          </w:r>
        </w:p>
        <w:p w14:paraId="100F0980" w14:textId="77777777" w:rsidR="00D13C98" w:rsidRDefault="00D13C98" w:rsidP="00453E0E"/>
        <w:p w14:paraId="66129CCD" w14:textId="25F9BFCA" w:rsidR="00FE59DD" w:rsidRDefault="00FE59DD" w:rsidP="00FE59DD">
          <w:pPr>
            <w:pStyle w:val="Heading3"/>
          </w:pPr>
          <w:bookmarkStart w:id="15" w:name="_Toc196421182"/>
          <w:r>
            <w:lastRenderedPageBreak/>
            <w:t>Maslow’s Hierarchy of Needs</w:t>
          </w:r>
          <w:bookmarkEnd w:id="15"/>
        </w:p>
        <w:p w14:paraId="24B79AA1" w14:textId="77983CE7" w:rsidR="00FE59DD" w:rsidRDefault="00FE59DD" w:rsidP="00FE59DD"/>
        <w:p w14:paraId="266563AE" w14:textId="7B5DEED3" w:rsidR="006A23A0" w:rsidRDefault="00B808B0" w:rsidP="00FE59DD">
          <w:r>
            <w:t>If viewed through Maslow’s Hierarchy, the individual’s physiological and safety needs were met, where a safe work environment</w:t>
          </w:r>
          <w:r w:rsidR="003745B7">
            <w:t xml:space="preserve"> was given</w:t>
          </w:r>
          <w:r>
            <w:t xml:space="preserve"> with a fair wage and adequate breaks along with job security during the Turnaround event. However, needs such as belonging, esteem and self-actualization were not initially supported. This was due to the sudden transfer, lack of integration to the new Turnaround team and the absence of early recognition limited progression beyond the lower tiers of motivation.</w:t>
          </w:r>
        </w:p>
        <w:p w14:paraId="033C32AD" w14:textId="77777777" w:rsidR="00FE59DD" w:rsidRDefault="00FE59DD" w:rsidP="00FE59DD"/>
        <w:p w14:paraId="7C56AC1A" w14:textId="5357D40D" w:rsidR="00FE59DD" w:rsidRDefault="00FE59DD" w:rsidP="00FE59DD">
          <w:pPr>
            <w:pStyle w:val="Heading3"/>
          </w:pPr>
          <w:bookmarkStart w:id="16" w:name="_Toc196421183"/>
          <w:r>
            <w:t>Summary Evaluation</w:t>
          </w:r>
          <w:bookmarkEnd w:id="16"/>
        </w:p>
        <w:p w14:paraId="16E4C33C" w14:textId="77777777" w:rsidR="00FE59DD" w:rsidRDefault="00FE59DD" w:rsidP="00FE59DD"/>
        <w:p w14:paraId="451C297D" w14:textId="05C854D5" w:rsidR="009E698A" w:rsidRDefault="009E698A">
          <w:r>
            <w:t>The case highlights a missed opportunity to enhance employee motivation by proactively address</w:t>
          </w:r>
          <w:r w:rsidR="00195588">
            <w:t xml:space="preserve">ing </w:t>
          </w:r>
          <w:r>
            <w:t>higher order needs such as recognition, growth and self-actualization. Factors that are particularly critical during periods of organisational transition. While the individual demonstrated resilience and achieved positive outcomes, the change process could have been significantly improved through more structured feedback, formal recognition and targeted professional development.</w:t>
          </w:r>
        </w:p>
        <w:p w14:paraId="1F02BEC9" w14:textId="38AFA365" w:rsidR="003178FC" w:rsidRDefault="003178FC">
          <w:r>
            <w:br w:type="page"/>
          </w:r>
        </w:p>
        <w:p w14:paraId="5C67928C" w14:textId="38D85A4C" w:rsidR="00AA2A91" w:rsidRDefault="00AA2A91" w:rsidP="00AA2A91">
          <w:pPr>
            <w:pStyle w:val="Heading1"/>
          </w:pPr>
          <w:bookmarkStart w:id="17" w:name="_Toc196421184"/>
          <w:r>
            <w:lastRenderedPageBreak/>
            <w:t>Conclusion</w:t>
          </w:r>
          <w:bookmarkEnd w:id="17"/>
        </w:p>
        <w:p w14:paraId="6FF3B474" w14:textId="77777777" w:rsidR="00AA2A91" w:rsidRDefault="00AA2A91" w:rsidP="00AA2A91"/>
        <w:p w14:paraId="24C4A119" w14:textId="1DDACE3B" w:rsidR="00DE6552" w:rsidRDefault="00DE6552" w:rsidP="00AA2A91">
          <w:r>
            <w:t>This report has examined a departmental reassignment within a large-scale oil refinery, evaluating how the change was managed and experience</w:t>
          </w:r>
          <w:r w:rsidR="003745B7">
            <w:t>d</w:t>
          </w:r>
          <w:r>
            <w:t xml:space="preserve"> from an organisational and employee perspective. The transition to the Turnaround Planning team represented a significant</w:t>
          </w:r>
          <w:r w:rsidR="003745B7">
            <w:t xml:space="preserve"> personal</w:t>
          </w:r>
          <w:r>
            <w:t xml:space="preserve"> </w:t>
          </w:r>
          <w:r w:rsidR="003745B7">
            <w:t>operational</w:t>
          </w:r>
          <w:r>
            <w:t xml:space="preserve"> shift, requiring adaptation to new systems, processes and responsibilities under high-pressure conditions.</w:t>
          </w:r>
        </w:p>
        <w:p w14:paraId="7076620B" w14:textId="6E267284" w:rsidR="00DE6552" w:rsidRDefault="00DE7488" w:rsidP="00AA2A91">
          <w:r>
            <w:t>U</w:t>
          </w:r>
          <w:r w:rsidR="00DE6552">
            <w:t>sing Lewin’s Forcefield Analysis, the report identified key driving and resisting forces, while Kotter’s 8-Step Model revealed several missed opportunities for improved communication, empowerment and structured support. Leadership and management practices were task-focused with limited attention given to employee</w:t>
          </w:r>
          <w:r w:rsidR="003745B7">
            <w:t>s</w:t>
          </w:r>
          <w:r w:rsidR="00DE6552">
            <w:t xml:space="preserve"> integration and development as highlighted in Adair’s Action-Centred Leadership Model and Path-Goal Theory. Furthermore, motivation theory</w:t>
          </w:r>
          <w:r>
            <w:t>,</w:t>
          </w:r>
          <w:r w:rsidR="00DE6552">
            <w:t xml:space="preserve"> particularly Herzberg’s Two-Factor Model suggested that higher-order needs were not effectively supported during the transition.</w:t>
          </w:r>
        </w:p>
        <w:p w14:paraId="2C14352C" w14:textId="42341A84" w:rsidR="00DE6552" w:rsidRDefault="00DE6552" w:rsidP="00AA2A91">
          <w:r>
            <w:t>While the individual ultimately demonstrated adaptability and delivered successful outcomes, the change could have been more effective with earlier engagement, structured support and recognition. The experience reinforces the importance of balanced leadership, proactive change management and employee-focused practices in ensuring sustainable organisational performance.</w:t>
          </w:r>
        </w:p>
        <w:p w14:paraId="33C7A8A4" w14:textId="77777777" w:rsidR="003178FC" w:rsidRDefault="003178FC" w:rsidP="00AA2A91"/>
        <w:p w14:paraId="122EE2DC" w14:textId="2BC1CC11" w:rsidR="003178FC" w:rsidRDefault="003178FC">
          <w:r>
            <w:br w:type="page"/>
          </w:r>
        </w:p>
        <w:bookmarkStart w:id="18" w:name="_Toc196421185" w:displacedByCustomXml="next"/>
        <w:sdt>
          <w:sdtPr>
            <w:rPr>
              <w:rFonts w:asciiTheme="minorHAnsi" w:eastAsiaTheme="minorHAnsi" w:hAnsiTheme="minorHAnsi" w:cstheme="minorBidi"/>
              <w:color w:val="auto"/>
              <w:sz w:val="22"/>
              <w:szCs w:val="22"/>
            </w:rPr>
            <w:id w:val="-2043658508"/>
            <w:docPartObj>
              <w:docPartGallery w:val="Bibliographies"/>
              <w:docPartUnique/>
            </w:docPartObj>
          </w:sdtPr>
          <w:sdtEndPr/>
          <w:sdtContent>
            <w:p w14:paraId="7A29ADD5" w14:textId="6DABBF8E" w:rsidR="000D5166" w:rsidRDefault="000D5166">
              <w:pPr>
                <w:pStyle w:val="Heading1"/>
              </w:pPr>
              <w:r>
                <w:t>References</w:t>
              </w:r>
              <w:bookmarkEnd w:id="18"/>
            </w:p>
            <w:p w14:paraId="70E0A577" w14:textId="77777777" w:rsidR="00E9063D" w:rsidRPr="00E9063D" w:rsidRDefault="00E9063D" w:rsidP="00E9063D"/>
            <w:sdt>
              <w:sdtPr>
                <w:id w:val="-573587230"/>
                <w:bibliography/>
              </w:sdtPr>
              <w:sdtEndPr/>
              <w:sdtContent>
                <w:p w14:paraId="75B01BAB" w14:textId="16CE9F13" w:rsidR="00E9063D" w:rsidRDefault="000D5166" w:rsidP="00E9063D">
                  <w:pPr>
                    <w:pStyle w:val="Bibliography"/>
                    <w:rPr>
                      <w:noProof/>
                    </w:rPr>
                  </w:pPr>
                  <w:r>
                    <w:fldChar w:fldCharType="begin"/>
                  </w:r>
                  <w:r>
                    <w:instrText xml:space="preserve"> BIBLIOGRAPHY </w:instrText>
                  </w:r>
                  <w:r>
                    <w:fldChar w:fldCharType="separate"/>
                  </w:r>
                  <w:r w:rsidR="00E9063D">
                    <w:rPr>
                      <w:noProof/>
                    </w:rPr>
                    <w:t xml:space="preserve">Adair, J., 1979. </w:t>
                  </w:r>
                  <w:r w:rsidR="00E9063D">
                    <w:rPr>
                      <w:i/>
                      <w:iCs/>
                      <w:noProof/>
                    </w:rPr>
                    <w:t xml:space="preserve">Action Centred Leadership. </w:t>
                  </w:r>
                  <w:r w:rsidR="00E9063D">
                    <w:rPr>
                      <w:noProof/>
                    </w:rPr>
                    <w:t>Aldershot: Gower Publishing.</w:t>
                  </w:r>
                </w:p>
                <w:p w14:paraId="0FB94797" w14:textId="77777777" w:rsidR="00E9063D" w:rsidRPr="00E9063D" w:rsidRDefault="00E9063D" w:rsidP="00E9063D"/>
                <w:p w14:paraId="00226F2E" w14:textId="5C5B9D98" w:rsidR="00E9063D" w:rsidRDefault="00E9063D" w:rsidP="00E9063D">
                  <w:pPr>
                    <w:pStyle w:val="Bibliography"/>
                    <w:rPr>
                      <w:noProof/>
                    </w:rPr>
                  </w:pPr>
                  <w:r>
                    <w:rPr>
                      <w:noProof/>
                    </w:rPr>
                    <w:t xml:space="preserve">Al-Haddad, S. a. K. T., 2015. Integrating the organisational change literature: A model for successful change. </w:t>
                  </w:r>
                  <w:r>
                    <w:rPr>
                      <w:i/>
                      <w:iCs/>
                      <w:noProof/>
                    </w:rPr>
                    <w:t xml:space="preserve">Journal of Organisational Change Management, </w:t>
                  </w:r>
                  <w:r>
                    <w:rPr>
                      <w:noProof/>
                    </w:rPr>
                    <w:t>28(2), pp. 234-262.</w:t>
                  </w:r>
                </w:p>
                <w:p w14:paraId="41B9C3FC" w14:textId="77777777" w:rsidR="00E9063D" w:rsidRPr="00E9063D" w:rsidRDefault="00E9063D" w:rsidP="00E9063D"/>
                <w:p w14:paraId="440FD528" w14:textId="0EA06661" w:rsidR="00E9063D" w:rsidRDefault="00E9063D" w:rsidP="00E9063D">
                  <w:pPr>
                    <w:pStyle w:val="Bibliography"/>
                    <w:rPr>
                      <w:noProof/>
                    </w:rPr>
                  </w:pPr>
                  <w:r>
                    <w:rPr>
                      <w:noProof/>
                    </w:rPr>
                    <w:t xml:space="preserve">Armenakis, A. a. B. A., 1999. Organisational change: A review of theory and research in the 1990s. </w:t>
                  </w:r>
                  <w:r>
                    <w:rPr>
                      <w:i/>
                      <w:iCs/>
                      <w:noProof/>
                    </w:rPr>
                    <w:t xml:space="preserve">Journal of Management, </w:t>
                  </w:r>
                  <w:r>
                    <w:rPr>
                      <w:noProof/>
                    </w:rPr>
                    <w:t>25(3), pp. 239-315.</w:t>
                  </w:r>
                </w:p>
                <w:p w14:paraId="3A8443D2" w14:textId="77777777" w:rsidR="00E9063D" w:rsidRPr="00E9063D" w:rsidRDefault="00E9063D" w:rsidP="00E9063D"/>
                <w:p w14:paraId="2E714822" w14:textId="7F2AAC0C" w:rsidR="00E9063D" w:rsidRDefault="00E9063D" w:rsidP="00E9063D">
                  <w:pPr>
                    <w:pStyle w:val="Bibliography"/>
                    <w:rPr>
                      <w:noProof/>
                    </w:rPr>
                  </w:pPr>
                  <w:r>
                    <w:rPr>
                      <w:noProof/>
                    </w:rPr>
                    <w:t xml:space="preserve">Bass, B. a. A. B., 1994. </w:t>
                  </w:r>
                  <w:r>
                    <w:rPr>
                      <w:i/>
                      <w:iCs/>
                      <w:noProof/>
                    </w:rPr>
                    <w:t xml:space="preserve">Improving Organisational Effectiveness through Transformational Leadership. </w:t>
                  </w:r>
                  <w:r>
                    <w:rPr>
                      <w:noProof/>
                    </w:rPr>
                    <w:t>Thousand Oaks, CA: Sage Publications.</w:t>
                  </w:r>
                </w:p>
                <w:p w14:paraId="2317439E" w14:textId="77777777" w:rsidR="00E9063D" w:rsidRPr="00E9063D" w:rsidRDefault="00E9063D" w:rsidP="00E9063D"/>
                <w:p w14:paraId="4AE91818" w14:textId="4E89D698" w:rsidR="00E9063D" w:rsidRDefault="00E9063D" w:rsidP="00E9063D">
                  <w:pPr>
                    <w:pStyle w:val="Bibliography"/>
                    <w:rPr>
                      <w:noProof/>
                    </w:rPr>
                  </w:pPr>
                  <w:r>
                    <w:rPr>
                      <w:noProof/>
                    </w:rPr>
                    <w:t xml:space="preserve">Burnes, B., 2017. </w:t>
                  </w:r>
                  <w:r>
                    <w:rPr>
                      <w:i/>
                      <w:iCs/>
                      <w:noProof/>
                    </w:rPr>
                    <w:t xml:space="preserve">Managing Change. </w:t>
                  </w:r>
                  <w:r>
                    <w:rPr>
                      <w:noProof/>
                    </w:rPr>
                    <w:t>Harlow: Pearson Education.</w:t>
                  </w:r>
                </w:p>
                <w:p w14:paraId="18FA6907" w14:textId="77777777" w:rsidR="00E9063D" w:rsidRPr="00E9063D" w:rsidRDefault="00E9063D" w:rsidP="00E9063D"/>
                <w:p w14:paraId="6B4E1F17" w14:textId="599BE2EB" w:rsidR="00E9063D" w:rsidRDefault="00E9063D" w:rsidP="00E9063D">
                  <w:pPr>
                    <w:pStyle w:val="Bibliography"/>
                    <w:rPr>
                      <w:noProof/>
                    </w:rPr>
                  </w:pPr>
                  <w:r w:rsidRPr="00E9063D">
                    <w:rPr>
                      <w:noProof/>
                      <w:lang w:val="es-ES"/>
                    </w:rPr>
                    <w:t xml:space="preserve">Cameron, E. a. G. M., 2019. </w:t>
                  </w:r>
                  <w:r>
                    <w:rPr>
                      <w:i/>
                      <w:iCs/>
                      <w:noProof/>
                    </w:rPr>
                    <w:t xml:space="preserve">Making Sense of Change Management. </w:t>
                  </w:r>
                  <w:r>
                    <w:rPr>
                      <w:noProof/>
                    </w:rPr>
                    <w:t>London: Kogan Page.</w:t>
                  </w:r>
                </w:p>
                <w:p w14:paraId="4C5D461C" w14:textId="77777777" w:rsidR="00E9063D" w:rsidRPr="00E9063D" w:rsidRDefault="00E9063D" w:rsidP="00E9063D"/>
                <w:p w14:paraId="2F0BB569" w14:textId="315779DD" w:rsidR="00E9063D" w:rsidRDefault="00E9063D" w:rsidP="00E9063D">
                  <w:pPr>
                    <w:pStyle w:val="Bibliography"/>
                    <w:rPr>
                      <w:noProof/>
                    </w:rPr>
                  </w:pPr>
                  <w:r>
                    <w:rPr>
                      <w:noProof/>
                    </w:rPr>
                    <w:t xml:space="preserve">French, W. B. C. a. V. V., 2019. </w:t>
                  </w:r>
                  <w:r>
                    <w:rPr>
                      <w:i/>
                      <w:iCs/>
                      <w:noProof/>
                    </w:rPr>
                    <w:t xml:space="preserve">Organisation Development. </w:t>
                  </w:r>
                  <w:r>
                    <w:rPr>
                      <w:noProof/>
                    </w:rPr>
                    <w:t>Noida: Pearson.</w:t>
                  </w:r>
                </w:p>
                <w:p w14:paraId="03EAD706" w14:textId="77777777" w:rsidR="00E9063D" w:rsidRPr="00E9063D" w:rsidRDefault="00E9063D" w:rsidP="00E9063D"/>
                <w:p w14:paraId="6F3B40F4" w14:textId="6347BC72" w:rsidR="00E9063D" w:rsidRDefault="00E9063D" w:rsidP="00E9063D">
                  <w:pPr>
                    <w:pStyle w:val="Bibliography"/>
                    <w:rPr>
                      <w:noProof/>
                    </w:rPr>
                  </w:pPr>
                  <w:r>
                    <w:rPr>
                      <w:noProof/>
                    </w:rPr>
                    <w:t xml:space="preserve">Goleman, D., 2000. Leadership that gets results. </w:t>
                  </w:r>
                  <w:r>
                    <w:rPr>
                      <w:i/>
                      <w:iCs/>
                      <w:noProof/>
                    </w:rPr>
                    <w:t xml:space="preserve">Harvard Business Review, </w:t>
                  </w:r>
                  <w:r>
                    <w:rPr>
                      <w:noProof/>
                    </w:rPr>
                    <w:t>Issue 2, pp. 78-90.</w:t>
                  </w:r>
                </w:p>
                <w:p w14:paraId="52155541" w14:textId="77777777" w:rsidR="00E9063D" w:rsidRPr="00E9063D" w:rsidRDefault="00E9063D" w:rsidP="00E9063D"/>
                <w:p w14:paraId="4F37B93D" w14:textId="17747169" w:rsidR="00E9063D" w:rsidRDefault="00E9063D" w:rsidP="00E9063D">
                  <w:pPr>
                    <w:pStyle w:val="Bibliography"/>
                    <w:rPr>
                      <w:noProof/>
                    </w:rPr>
                  </w:pPr>
                  <w:r>
                    <w:rPr>
                      <w:noProof/>
                    </w:rPr>
                    <w:t xml:space="preserve">Herzberg, F. M. B. a. S. B., 1959. </w:t>
                  </w:r>
                  <w:r>
                    <w:rPr>
                      <w:i/>
                      <w:iCs/>
                      <w:noProof/>
                    </w:rPr>
                    <w:t xml:space="preserve">The Motivation to Work. </w:t>
                  </w:r>
                  <w:r>
                    <w:rPr>
                      <w:noProof/>
                    </w:rPr>
                    <w:t>New York: John Wiley &amp; Sons.</w:t>
                  </w:r>
                </w:p>
                <w:p w14:paraId="692F97F8" w14:textId="77777777" w:rsidR="00E9063D" w:rsidRPr="00E9063D" w:rsidRDefault="00E9063D" w:rsidP="00E9063D"/>
                <w:p w14:paraId="27CA48E1" w14:textId="61E5E23A" w:rsidR="00E9063D" w:rsidRDefault="00E9063D" w:rsidP="00E9063D">
                  <w:pPr>
                    <w:pStyle w:val="Bibliography"/>
                    <w:rPr>
                      <w:noProof/>
                    </w:rPr>
                  </w:pPr>
                  <w:r>
                    <w:rPr>
                      <w:noProof/>
                    </w:rPr>
                    <w:t xml:space="preserve">Higgs, M. a. R. D., 2005. All changes great and small: Exploring approaches to change and its leadership. </w:t>
                  </w:r>
                  <w:r>
                    <w:rPr>
                      <w:i/>
                      <w:iCs/>
                      <w:noProof/>
                    </w:rPr>
                    <w:t xml:space="preserve">Journal of Change Management, </w:t>
                  </w:r>
                  <w:r>
                    <w:rPr>
                      <w:noProof/>
                    </w:rPr>
                    <w:t>5(2), pp. 121-151.</w:t>
                  </w:r>
                </w:p>
                <w:p w14:paraId="4B24C2CE" w14:textId="77777777" w:rsidR="00E9063D" w:rsidRPr="00E9063D" w:rsidRDefault="00E9063D" w:rsidP="00E9063D"/>
                <w:p w14:paraId="165AB2E9" w14:textId="5C523CB7" w:rsidR="00E9063D" w:rsidRDefault="00E9063D" w:rsidP="00E9063D">
                  <w:pPr>
                    <w:pStyle w:val="Bibliography"/>
                    <w:rPr>
                      <w:noProof/>
                    </w:rPr>
                  </w:pPr>
                  <w:r>
                    <w:rPr>
                      <w:noProof/>
                    </w:rPr>
                    <w:t xml:space="preserve">House, R., 1971. A path-goal theory of leader effectiveness. </w:t>
                  </w:r>
                  <w:r>
                    <w:rPr>
                      <w:i/>
                      <w:iCs/>
                      <w:noProof/>
                    </w:rPr>
                    <w:t xml:space="preserve">Administrative Science Quarterly, </w:t>
                  </w:r>
                  <w:r>
                    <w:rPr>
                      <w:noProof/>
                    </w:rPr>
                    <w:t>16(3), pp. 321-339.</w:t>
                  </w:r>
                </w:p>
                <w:p w14:paraId="59F01730" w14:textId="77777777" w:rsidR="00E9063D" w:rsidRPr="00E9063D" w:rsidRDefault="00E9063D" w:rsidP="00E9063D"/>
                <w:p w14:paraId="308E5FF3" w14:textId="6AB67D0D" w:rsidR="00E9063D" w:rsidRDefault="00E9063D" w:rsidP="00E9063D">
                  <w:pPr>
                    <w:pStyle w:val="Bibliography"/>
                    <w:rPr>
                      <w:noProof/>
                    </w:rPr>
                  </w:pPr>
                  <w:r>
                    <w:rPr>
                      <w:noProof/>
                    </w:rPr>
                    <w:t xml:space="preserve">Judge, T. a. P. R., 2004. Transformational and transactional leadership: A meta-analytic test of their relative validity. </w:t>
                  </w:r>
                  <w:r>
                    <w:rPr>
                      <w:i/>
                      <w:iCs/>
                      <w:noProof/>
                    </w:rPr>
                    <w:t xml:space="preserve">Journal of Applied Psychology, </w:t>
                  </w:r>
                  <w:r>
                    <w:rPr>
                      <w:noProof/>
                    </w:rPr>
                    <w:t>89(5), pp. 755-768.</w:t>
                  </w:r>
                </w:p>
                <w:p w14:paraId="75E85C26" w14:textId="77777777" w:rsidR="00E9063D" w:rsidRPr="00E9063D" w:rsidRDefault="00E9063D" w:rsidP="00E9063D"/>
                <w:p w14:paraId="6103B5CE" w14:textId="6E240461" w:rsidR="00E9063D" w:rsidRDefault="00E9063D" w:rsidP="00E9063D">
                  <w:pPr>
                    <w:pStyle w:val="Bibliography"/>
                    <w:rPr>
                      <w:noProof/>
                    </w:rPr>
                  </w:pPr>
                  <w:r>
                    <w:rPr>
                      <w:noProof/>
                    </w:rPr>
                    <w:t xml:space="preserve">Kotter, J., 1996. </w:t>
                  </w:r>
                  <w:r>
                    <w:rPr>
                      <w:i/>
                      <w:iCs/>
                      <w:noProof/>
                    </w:rPr>
                    <w:t xml:space="preserve">Leading Change. </w:t>
                  </w:r>
                  <w:r>
                    <w:rPr>
                      <w:noProof/>
                    </w:rPr>
                    <w:t>Boston: Harvard Business Review Press.</w:t>
                  </w:r>
                </w:p>
                <w:p w14:paraId="76C8F0B3" w14:textId="77777777" w:rsidR="00E9063D" w:rsidRPr="00E9063D" w:rsidRDefault="00E9063D" w:rsidP="00E9063D"/>
                <w:p w14:paraId="66629971" w14:textId="15C6FFC9" w:rsidR="00E9063D" w:rsidRDefault="00E9063D" w:rsidP="00E9063D">
                  <w:pPr>
                    <w:pStyle w:val="Bibliography"/>
                    <w:rPr>
                      <w:noProof/>
                    </w:rPr>
                  </w:pPr>
                  <w:r>
                    <w:rPr>
                      <w:noProof/>
                    </w:rPr>
                    <w:t xml:space="preserve">Lewin, K., 1951. </w:t>
                  </w:r>
                  <w:r>
                    <w:rPr>
                      <w:i/>
                      <w:iCs/>
                      <w:noProof/>
                    </w:rPr>
                    <w:t xml:space="preserve">Field Theory in Social Science: Selected Theoretical Papers. </w:t>
                  </w:r>
                  <w:r>
                    <w:rPr>
                      <w:noProof/>
                    </w:rPr>
                    <w:t>New York: Harper &amp; Row.</w:t>
                  </w:r>
                </w:p>
                <w:p w14:paraId="0E4F8622" w14:textId="77777777" w:rsidR="00E9063D" w:rsidRPr="00E9063D" w:rsidRDefault="00E9063D" w:rsidP="00E9063D"/>
                <w:p w14:paraId="6FA57CAF" w14:textId="1BD97E1A" w:rsidR="00E9063D" w:rsidRDefault="00E9063D" w:rsidP="00E9063D">
                  <w:pPr>
                    <w:pStyle w:val="Bibliography"/>
                    <w:rPr>
                      <w:noProof/>
                    </w:rPr>
                  </w:pPr>
                  <w:r>
                    <w:rPr>
                      <w:noProof/>
                    </w:rPr>
                    <w:t xml:space="preserve">Lines, R., 2004. Influence of participation in strategic change: Resistance, organisational commitment and change goal achievement. </w:t>
                  </w:r>
                  <w:r>
                    <w:rPr>
                      <w:i/>
                      <w:iCs/>
                      <w:noProof/>
                    </w:rPr>
                    <w:t xml:space="preserve">Journal of Change Management, </w:t>
                  </w:r>
                  <w:r>
                    <w:rPr>
                      <w:noProof/>
                    </w:rPr>
                    <w:t>4(3), pp. 193-215.</w:t>
                  </w:r>
                </w:p>
                <w:p w14:paraId="01C76452" w14:textId="77777777" w:rsidR="00E9063D" w:rsidRPr="00E9063D" w:rsidRDefault="00E9063D" w:rsidP="00E9063D"/>
                <w:p w14:paraId="3AAD3059" w14:textId="59604C18" w:rsidR="00E9063D" w:rsidRDefault="00E9063D" w:rsidP="00E9063D">
                  <w:pPr>
                    <w:pStyle w:val="Bibliography"/>
                    <w:rPr>
                      <w:noProof/>
                    </w:rPr>
                  </w:pPr>
                  <w:r>
                    <w:rPr>
                      <w:noProof/>
                    </w:rPr>
                    <w:t xml:space="preserve">Maslow, A., 1943. A theory of human motivation. </w:t>
                  </w:r>
                  <w:r>
                    <w:rPr>
                      <w:i/>
                      <w:iCs/>
                      <w:noProof/>
                    </w:rPr>
                    <w:t xml:space="preserve">Psychological Review, </w:t>
                  </w:r>
                  <w:r>
                    <w:rPr>
                      <w:noProof/>
                    </w:rPr>
                    <w:t>Issue 4, pp. 370-396.</w:t>
                  </w:r>
                </w:p>
                <w:p w14:paraId="5E54184D" w14:textId="77777777" w:rsidR="00E9063D" w:rsidRPr="00E9063D" w:rsidRDefault="00E9063D" w:rsidP="00E9063D"/>
                <w:p w14:paraId="21249A07" w14:textId="5B351BCF" w:rsidR="00E9063D" w:rsidRDefault="00E9063D" w:rsidP="00E9063D">
                  <w:pPr>
                    <w:pStyle w:val="Bibliography"/>
                    <w:rPr>
                      <w:noProof/>
                    </w:rPr>
                  </w:pPr>
                  <w:r>
                    <w:rPr>
                      <w:noProof/>
                    </w:rPr>
                    <w:t xml:space="preserve">McGregor, D., 1960. </w:t>
                  </w:r>
                  <w:r>
                    <w:rPr>
                      <w:i/>
                      <w:iCs/>
                      <w:noProof/>
                    </w:rPr>
                    <w:t xml:space="preserve">The Human Side of Enterprise. </w:t>
                  </w:r>
                  <w:r>
                    <w:rPr>
                      <w:noProof/>
                    </w:rPr>
                    <w:t>New York: McGraw-Hill.</w:t>
                  </w:r>
                </w:p>
                <w:p w14:paraId="1F78CC3D" w14:textId="77777777" w:rsidR="00E9063D" w:rsidRPr="00E9063D" w:rsidRDefault="00E9063D" w:rsidP="00E9063D"/>
                <w:p w14:paraId="1435D444" w14:textId="783FF32F" w:rsidR="00E9063D" w:rsidRDefault="00E9063D" w:rsidP="00E9063D">
                  <w:pPr>
                    <w:pStyle w:val="Bibliography"/>
                    <w:rPr>
                      <w:noProof/>
                    </w:rPr>
                  </w:pPr>
                  <w:r>
                    <w:rPr>
                      <w:noProof/>
                    </w:rPr>
                    <w:t xml:space="preserve">Mullins, L., 2016. </w:t>
                  </w:r>
                  <w:r>
                    <w:rPr>
                      <w:i/>
                      <w:iCs/>
                      <w:noProof/>
                    </w:rPr>
                    <w:t xml:space="preserve">Management and Organisation Behaviour. </w:t>
                  </w:r>
                  <w:r>
                    <w:rPr>
                      <w:noProof/>
                    </w:rPr>
                    <w:t>Harlow: Pearson Education.</w:t>
                  </w:r>
                </w:p>
                <w:p w14:paraId="486146AA" w14:textId="77777777" w:rsidR="00E9063D" w:rsidRPr="00E9063D" w:rsidRDefault="00E9063D" w:rsidP="00E9063D"/>
                <w:p w14:paraId="701CE062" w14:textId="56E0B382" w:rsidR="00E9063D" w:rsidRDefault="00E9063D" w:rsidP="00E9063D">
                  <w:pPr>
                    <w:pStyle w:val="Bibliography"/>
                    <w:rPr>
                      <w:noProof/>
                    </w:rPr>
                  </w:pPr>
                  <w:r>
                    <w:rPr>
                      <w:noProof/>
                    </w:rPr>
                    <w:t xml:space="preserve">Robbins, S. a. J. T., 2022. </w:t>
                  </w:r>
                  <w:r>
                    <w:rPr>
                      <w:i/>
                      <w:iCs/>
                      <w:noProof/>
                    </w:rPr>
                    <w:t xml:space="preserve">Organisation Behaviour. </w:t>
                  </w:r>
                  <w:r>
                    <w:rPr>
                      <w:noProof/>
                    </w:rPr>
                    <w:t>Harlow: Pearson Education.</w:t>
                  </w:r>
                </w:p>
                <w:p w14:paraId="05537492" w14:textId="77777777" w:rsidR="00E9063D" w:rsidRPr="00E9063D" w:rsidRDefault="00E9063D" w:rsidP="00E9063D"/>
                <w:p w14:paraId="1ED90BD6" w14:textId="77777777" w:rsidR="00E9063D" w:rsidRDefault="00E9063D" w:rsidP="00E9063D">
                  <w:pPr>
                    <w:pStyle w:val="Bibliography"/>
                    <w:rPr>
                      <w:noProof/>
                    </w:rPr>
                  </w:pPr>
                  <w:r>
                    <w:rPr>
                      <w:noProof/>
                    </w:rPr>
                    <w:t xml:space="preserve">Yukl, G., 2013. </w:t>
                  </w:r>
                  <w:r>
                    <w:rPr>
                      <w:i/>
                      <w:iCs/>
                      <w:noProof/>
                    </w:rPr>
                    <w:t xml:space="preserve">Leadership in Organisations. </w:t>
                  </w:r>
                  <w:r>
                    <w:rPr>
                      <w:noProof/>
                    </w:rPr>
                    <w:t>Harlow: Pearson Education.</w:t>
                  </w:r>
                </w:p>
                <w:p w14:paraId="2BFEB6DF" w14:textId="5E5344B9" w:rsidR="000D5166" w:rsidRDefault="000D5166" w:rsidP="00E9063D">
                  <w:r>
                    <w:rPr>
                      <w:b/>
                      <w:bCs/>
                      <w:noProof/>
                    </w:rPr>
                    <w:fldChar w:fldCharType="end"/>
                  </w:r>
                </w:p>
              </w:sdtContent>
            </w:sdt>
          </w:sdtContent>
        </w:sdt>
        <w:p w14:paraId="77D69E6F" w14:textId="77777777" w:rsidR="004A11F6" w:rsidRPr="007D1947" w:rsidRDefault="004A11F6" w:rsidP="007D1947"/>
        <w:p w14:paraId="7F890C1F" w14:textId="0EC4D131" w:rsidR="00CA09F3" w:rsidRDefault="0034654A"/>
      </w:sdtContent>
    </w:sdt>
    <w:sectPr w:rsidR="00CA09F3" w:rsidSect="007D1947">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F5BF1" w14:textId="77777777" w:rsidR="00E1117E" w:rsidRDefault="00E1117E" w:rsidP="00842B44">
      <w:pPr>
        <w:spacing w:after="0" w:line="240" w:lineRule="auto"/>
      </w:pPr>
      <w:r>
        <w:separator/>
      </w:r>
    </w:p>
  </w:endnote>
  <w:endnote w:type="continuationSeparator" w:id="0">
    <w:p w14:paraId="2B3783AD" w14:textId="77777777" w:rsidR="00E1117E" w:rsidRDefault="00E1117E" w:rsidP="00842B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88D113" w14:textId="1A521BE8" w:rsidR="00755D3F" w:rsidRPr="00755D3F" w:rsidRDefault="00755D3F">
    <w:pPr>
      <w:pStyle w:val="Footer"/>
      <w:jc w:val="center"/>
      <w:rPr>
        <w:caps/>
        <w:noProof/>
        <w:color w:val="0070C0"/>
      </w:rPr>
    </w:pPr>
    <w:r w:rsidRPr="00755D3F">
      <w:rPr>
        <w:caps/>
        <w:color w:val="0070C0"/>
      </w:rPr>
      <w:fldChar w:fldCharType="begin"/>
    </w:r>
    <w:r w:rsidRPr="00755D3F">
      <w:rPr>
        <w:caps/>
        <w:color w:val="0070C0"/>
      </w:rPr>
      <w:instrText xml:space="preserve"> PAGE   \* MERGEFORMAT </w:instrText>
    </w:r>
    <w:r w:rsidRPr="00755D3F">
      <w:rPr>
        <w:caps/>
        <w:color w:val="0070C0"/>
      </w:rPr>
      <w:fldChar w:fldCharType="separate"/>
    </w:r>
    <w:r w:rsidRPr="00755D3F">
      <w:rPr>
        <w:caps/>
        <w:noProof/>
        <w:color w:val="0070C0"/>
      </w:rPr>
      <w:t>2</w:t>
    </w:r>
    <w:r w:rsidRPr="00755D3F">
      <w:rPr>
        <w:caps/>
        <w:noProof/>
        <w:color w:val="0070C0"/>
      </w:rPr>
      <w:fldChar w:fldCharType="end"/>
    </w:r>
    <w:r w:rsidRPr="00755D3F">
      <w:rPr>
        <w:caps/>
        <w:noProof/>
        <w:color w:val="0070C0"/>
      </w:rPr>
      <w:tab/>
    </w:r>
    <w:r w:rsidRPr="00755D3F">
      <w:rPr>
        <w:caps/>
        <w:noProof/>
        <w:color w:val="0070C0"/>
      </w:rPr>
      <w:tab/>
      <w:t>Joseph james</w:t>
    </w:r>
  </w:p>
  <w:p w14:paraId="64889EAA" w14:textId="77777777" w:rsidR="00755D3F" w:rsidRDefault="00755D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AE1118" w14:textId="77777777" w:rsidR="00E1117E" w:rsidRDefault="00E1117E" w:rsidP="00842B44">
      <w:pPr>
        <w:spacing w:after="0" w:line="240" w:lineRule="auto"/>
      </w:pPr>
      <w:r>
        <w:separator/>
      </w:r>
    </w:p>
  </w:footnote>
  <w:footnote w:type="continuationSeparator" w:id="0">
    <w:p w14:paraId="00D57BE6" w14:textId="77777777" w:rsidR="00E1117E" w:rsidRDefault="00E1117E" w:rsidP="00842B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D4302" w14:textId="53685F7F" w:rsidR="00755D3F" w:rsidRPr="00755D3F" w:rsidRDefault="0034654A">
    <w:pPr>
      <w:pStyle w:val="Header"/>
      <w:pBdr>
        <w:bottom w:val="single" w:sz="4" w:space="8" w:color="5B9BD5" w:themeColor="accent1"/>
      </w:pBdr>
      <w:spacing w:after="360"/>
      <w:contextualSpacing/>
      <w:jc w:val="right"/>
      <w:rPr>
        <w:color w:val="0070C0"/>
      </w:rPr>
    </w:pPr>
    <w:sdt>
      <w:sdtPr>
        <w:rPr>
          <w:color w:val="0070C0"/>
        </w:rPr>
        <w:alias w:val="Title"/>
        <w:tag w:val=""/>
        <w:id w:val="942040131"/>
        <w:placeholder>
          <w:docPart w:val="422BC06E216F4B4FADCDDA78CF4598BE"/>
        </w:placeholder>
        <w:dataBinding w:prefixMappings="xmlns:ns0='http://purl.org/dc/elements/1.1/' xmlns:ns1='http://schemas.openxmlformats.org/package/2006/metadata/core-properties' " w:xpath="/ns1:coreProperties[1]/ns0:title[1]" w:storeItemID="{6C3C8BC8-F283-45AE-878A-BAB7291924A1}"/>
        <w:text/>
      </w:sdtPr>
      <w:sdtEndPr/>
      <w:sdtContent>
        <w:r w:rsidR="00235F3D">
          <w:rPr>
            <w:color w:val="0070C0"/>
          </w:rPr>
          <w:t>ACMA5007 – Approaches to Innovation and Organisational Change</w:t>
        </w:r>
      </w:sdtContent>
    </w:sdt>
  </w:p>
  <w:p w14:paraId="4E365568" w14:textId="454B9B87" w:rsidR="00755D3F" w:rsidRDefault="00755D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E25374"/>
    <w:multiLevelType w:val="hybridMultilevel"/>
    <w:tmpl w:val="EAE2A07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4B1720"/>
    <w:multiLevelType w:val="hybridMultilevel"/>
    <w:tmpl w:val="B4523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B6338B"/>
    <w:multiLevelType w:val="hybridMultilevel"/>
    <w:tmpl w:val="1A324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5A438F"/>
    <w:multiLevelType w:val="hybridMultilevel"/>
    <w:tmpl w:val="0D12B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454824"/>
    <w:multiLevelType w:val="hybridMultilevel"/>
    <w:tmpl w:val="A7863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5741680">
    <w:abstractNumId w:val="2"/>
  </w:num>
  <w:num w:numId="2" w16cid:durableId="1337996132">
    <w:abstractNumId w:val="1"/>
  </w:num>
  <w:num w:numId="3" w16cid:durableId="917447029">
    <w:abstractNumId w:val="0"/>
  </w:num>
  <w:num w:numId="4" w16cid:durableId="740759810">
    <w:abstractNumId w:val="3"/>
  </w:num>
  <w:num w:numId="5" w16cid:durableId="20851797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024F31"/>
    <w:rsid w:val="00093080"/>
    <w:rsid w:val="000B4D29"/>
    <w:rsid w:val="000D5166"/>
    <w:rsid w:val="00107936"/>
    <w:rsid w:val="001129A7"/>
    <w:rsid w:val="00115B96"/>
    <w:rsid w:val="00195588"/>
    <w:rsid w:val="001E0E79"/>
    <w:rsid w:val="00235F3D"/>
    <w:rsid w:val="00284723"/>
    <w:rsid w:val="00292977"/>
    <w:rsid w:val="00311624"/>
    <w:rsid w:val="00312EB3"/>
    <w:rsid w:val="003178FC"/>
    <w:rsid w:val="00324CCD"/>
    <w:rsid w:val="0034654A"/>
    <w:rsid w:val="003745B7"/>
    <w:rsid w:val="003815B3"/>
    <w:rsid w:val="00385A31"/>
    <w:rsid w:val="003B2E65"/>
    <w:rsid w:val="003C03A8"/>
    <w:rsid w:val="0042425B"/>
    <w:rsid w:val="00452C8C"/>
    <w:rsid w:val="00453E0E"/>
    <w:rsid w:val="00480872"/>
    <w:rsid w:val="00486823"/>
    <w:rsid w:val="00492536"/>
    <w:rsid w:val="004A11F6"/>
    <w:rsid w:val="004D32DB"/>
    <w:rsid w:val="004D519C"/>
    <w:rsid w:val="005014C5"/>
    <w:rsid w:val="00592F44"/>
    <w:rsid w:val="00595368"/>
    <w:rsid w:val="00646F31"/>
    <w:rsid w:val="00693E27"/>
    <w:rsid w:val="006A23A0"/>
    <w:rsid w:val="006F1D80"/>
    <w:rsid w:val="00755D3F"/>
    <w:rsid w:val="00756C11"/>
    <w:rsid w:val="00795AC0"/>
    <w:rsid w:val="007D1947"/>
    <w:rsid w:val="00815D0D"/>
    <w:rsid w:val="00842B44"/>
    <w:rsid w:val="0085646C"/>
    <w:rsid w:val="00856B2D"/>
    <w:rsid w:val="00860DDC"/>
    <w:rsid w:val="008678FA"/>
    <w:rsid w:val="00874C95"/>
    <w:rsid w:val="00876132"/>
    <w:rsid w:val="008920ED"/>
    <w:rsid w:val="008D4C45"/>
    <w:rsid w:val="00931CAA"/>
    <w:rsid w:val="00946437"/>
    <w:rsid w:val="0097283F"/>
    <w:rsid w:val="009A20C8"/>
    <w:rsid w:val="009E698A"/>
    <w:rsid w:val="00A12B58"/>
    <w:rsid w:val="00A4233F"/>
    <w:rsid w:val="00AA2A91"/>
    <w:rsid w:val="00AE7628"/>
    <w:rsid w:val="00B652B8"/>
    <w:rsid w:val="00B678A2"/>
    <w:rsid w:val="00B808B0"/>
    <w:rsid w:val="00BC6131"/>
    <w:rsid w:val="00CA09F3"/>
    <w:rsid w:val="00D13C98"/>
    <w:rsid w:val="00D854A5"/>
    <w:rsid w:val="00DE6552"/>
    <w:rsid w:val="00DE7488"/>
    <w:rsid w:val="00E1117E"/>
    <w:rsid w:val="00E2147D"/>
    <w:rsid w:val="00E64A13"/>
    <w:rsid w:val="00E9063D"/>
    <w:rsid w:val="00E91208"/>
    <w:rsid w:val="00ED3BA4"/>
    <w:rsid w:val="00F4327A"/>
    <w:rsid w:val="00FD32CD"/>
    <w:rsid w:val="00FE59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D3BA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ED3BA4"/>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42425B"/>
    <w:pPr>
      <w:ind w:left="720"/>
      <w:contextualSpacing/>
    </w:pPr>
  </w:style>
  <w:style w:type="paragraph" w:styleId="TOC3">
    <w:name w:val="toc 3"/>
    <w:basedOn w:val="Normal"/>
    <w:next w:val="Normal"/>
    <w:autoRedefine/>
    <w:uiPriority w:val="39"/>
    <w:unhideWhenUsed/>
    <w:rsid w:val="00756C11"/>
    <w:pPr>
      <w:spacing w:after="100"/>
      <w:ind w:left="440"/>
    </w:pPr>
  </w:style>
  <w:style w:type="paragraph" w:styleId="Header">
    <w:name w:val="header"/>
    <w:basedOn w:val="Normal"/>
    <w:link w:val="HeaderChar"/>
    <w:uiPriority w:val="99"/>
    <w:unhideWhenUsed/>
    <w:rsid w:val="00842B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B44"/>
  </w:style>
  <w:style w:type="paragraph" w:styleId="Footer">
    <w:name w:val="footer"/>
    <w:basedOn w:val="Normal"/>
    <w:link w:val="FooterChar"/>
    <w:uiPriority w:val="99"/>
    <w:unhideWhenUsed/>
    <w:rsid w:val="00842B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B44"/>
  </w:style>
  <w:style w:type="paragraph" w:styleId="Bibliography">
    <w:name w:val="Bibliography"/>
    <w:basedOn w:val="Normal"/>
    <w:next w:val="Normal"/>
    <w:uiPriority w:val="37"/>
    <w:unhideWhenUsed/>
    <w:rsid w:val="000D51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337820">
      <w:bodyDiv w:val="1"/>
      <w:marLeft w:val="0"/>
      <w:marRight w:val="0"/>
      <w:marTop w:val="0"/>
      <w:marBottom w:val="0"/>
      <w:divBdr>
        <w:top w:val="none" w:sz="0" w:space="0" w:color="auto"/>
        <w:left w:val="none" w:sz="0" w:space="0" w:color="auto"/>
        <w:bottom w:val="none" w:sz="0" w:space="0" w:color="auto"/>
        <w:right w:val="none" w:sz="0" w:space="0" w:color="auto"/>
      </w:divBdr>
    </w:div>
    <w:div w:id="70733423">
      <w:bodyDiv w:val="1"/>
      <w:marLeft w:val="0"/>
      <w:marRight w:val="0"/>
      <w:marTop w:val="0"/>
      <w:marBottom w:val="0"/>
      <w:divBdr>
        <w:top w:val="none" w:sz="0" w:space="0" w:color="auto"/>
        <w:left w:val="none" w:sz="0" w:space="0" w:color="auto"/>
        <w:bottom w:val="none" w:sz="0" w:space="0" w:color="auto"/>
        <w:right w:val="none" w:sz="0" w:space="0" w:color="auto"/>
      </w:divBdr>
    </w:div>
    <w:div w:id="141042023">
      <w:bodyDiv w:val="1"/>
      <w:marLeft w:val="0"/>
      <w:marRight w:val="0"/>
      <w:marTop w:val="0"/>
      <w:marBottom w:val="0"/>
      <w:divBdr>
        <w:top w:val="none" w:sz="0" w:space="0" w:color="auto"/>
        <w:left w:val="none" w:sz="0" w:space="0" w:color="auto"/>
        <w:bottom w:val="none" w:sz="0" w:space="0" w:color="auto"/>
        <w:right w:val="none" w:sz="0" w:space="0" w:color="auto"/>
      </w:divBdr>
    </w:div>
    <w:div w:id="154805018">
      <w:bodyDiv w:val="1"/>
      <w:marLeft w:val="0"/>
      <w:marRight w:val="0"/>
      <w:marTop w:val="0"/>
      <w:marBottom w:val="0"/>
      <w:divBdr>
        <w:top w:val="none" w:sz="0" w:space="0" w:color="auto"/>
        <w:left w:val="none" w:sz="0" w:space="0" w:color="auto"/>
        <w:bottom w:val="none" w:sz="0" w:space="0" w:color="auto"/>
        <w:right w:val="none" w:sz="0" w:space="0" w:color="auto"/>
      </w:divBdr>
    </w:div>
    <w:div w:id="315037399">
      <w:bodyDiv w:val="1"/>
      <w:marLeft w:val="0"/>
      <w:marRight w:val="0"/>
      <w:marTop w:val="0"/>
      <w:marBottom w:val="0"/>
      <w:divBdr>
        <w:top w:val="none" w:sz="0" w:space="0" w:color="auto"/>
        <w:left w:val="none" w:sz="0" w:space="0" w:color="auto"/>
        <w:bottom w:val="none" w:sz="0" w:space="0" w:color="auto"/>
        <w:right w:val="none" w:sz="0" w:space="0" w:color="auto"/>
      </w:divBdr>
    </w:div>
    <w:div w:id="374163819">
      <w:bodyDiv w:val="1"/>
      <w:marLeft w:val="0"/>
      <w:marRight w:val="0"/>
      <w:marTop w:val="0"/>
      <w:marBottom w:val="0"/>
      <w:divBdr>
        <w:top w:val="none" w:sz="0" w:space="0" w:color="auto"/>
        <w:left w:val="none" w:sz="0" w:space="0" w:color="auto"/>
        <w:bottom w:val="none" w:sz="0" w:space="0" w:color="auto"/>
        <w:right w:val="none" w:sz="0" w:space="0" w:color="auto"/>
      </w:divBdr>
    </w:div>
    <w:div w:id="390739705">
      <w:bodyDiv w:val="1"/>
      <w:marLeft w:val="0"/>
      <w:marRight w:val="0"/>
      <w:marTop w:val="0"/>
      <w:marBottom w:val="0"/>
      <w:divBdr>
        <w:top w:val="none" w:sz="0" w:space="0" w:color="auto"/>
        <w:left w:val="none" w:sz="0" w:space="0" w:color="auto"/>
        <w:bottom w:val="none" w:sz="0" w:space="0" w:color="auto"/>
        <w:right w:val="none" w:sz="0" w:space="0" w:color="auto"/>
      </w:divBdr>
    </w:div>
    <w:div w:id="405878940">
      <w:bodyDiv w:val="1"/>
      <w:marLeft w:val="0"/>
      <w:marRight w:val="0"/>
      <w:marTop w:val="0"/>
      <w:marBottom w:val="0"/>
      <w:divBdr>
        <w:top w:val="none" w:sz="0" w:space="0" w:color="auto"/>
        <w:left w:val="none" w:sz="0" w:space="0" w:color="auto"/>
        <w:bottom w:val="none" w:sz="0" w:space="0" w:color="auto"/>
        <w:right w:val="none" w:sz="0" w:space="0" w:color="auto"/>
      </w:divBdr>
    </w:div>
    <w:div w:id="456948443">
      <w:bodyDiv w:val="1"/>
      <w:marLeft w:val="0"/>
      <w:marRight w:val="0"/>
      <w:marTop w:val="0"/>
      <w:marBottom w:val="0"/>
      <w:divBdr>
        <w:top w:val="none" w:sz="0" w:space="0" w:color="auto"/>
        <w:left w:val="none" w:sz="0" w:space="0" w:color="auto"/>
        <w:bottom w:val="none" w:sz="0" w:space="0" w:color="auto"/>
        <w:right w:val="none" w:sz="0" w:space="0" w:color="auto"/>
      </w:divBdr>
    </w:div>
    <w:div w:id="467431304">
      <w:bodyDiv w:val="1"/>
      <w:marLeft w:val="0"/>
      <w:marRight w:val="0"/>
      <w:marTop w:val="0"/>
      <w:marBottom w:val="0"/>
      <w:divBdr>
        <w:top w:val="none" w:sz="0" w:space="0" w:color="auto"/>
        <w:left w:val="none" w:sz="0" w:space="0" w:color="auto"/>
        <w:bottom w:val="none" w:sz="0" w:space="0" w:color="auto"/>
        <w:right w:val="none" w:sz="0" w:space="0" w:color="auto"/>
      </w:divBdr>
    </w:div>
    <w:div w:id="513887183">
      <w:bodyDiv w:val="1"/>
      <w:marLeft w:val="0"/>
      <w:marRight w:val="0"/>
      <w:marTop w:val="0"/>
      <w:marBottom w:val="0"/>
      <w:divBdr>
        <w:top w:val="none" w:sz="0" w:space="0" w:color="auto"/>
        <w:left w:val="none" w:sz="0" w:space="0" w:color="auto"/>
        <w:bottom w:val="none" w:sz="0" w:space="0" w:color="auto"/>
        <w:right w:val="none" w:sz="0" w:space="0" w:color="auto"/>
      </w:divBdr>
    </w:div>
    <w:div w:id="533616852">
      <w:bodyDiv w:val="1"/>
      <w:marLeft w:val="0"/>
      <w:marRight w:val="0"/>
      <w:marTop w:val="0"/>
      <w:marBottom w:val="0"/>
      <w:divBdr>
        <w:top w:val="none" w:sz="0" w:space="0" w:color="auto"/>
        <w:left w:val="none" w:sz="0" w:space="0" w:color="auto"/>
        <w:bottom w:val="none" w:sz="0" w:space="0" w:color="auto"/>
        <w:right w:val="none" w:sz="0" w:space="0" w:color="auto"/>
      </w:divBdr>
    </w:div>
    <w:div w:id="557209039">
      <w:bodyDiv w:val="1"/>
      <w:marLeft w:val="0"/>
      <w:marRight w:val="0"/>
      <w:marTop w:val="0"/>
      <w:marBottom w:val="0"/>
      <w:divBdr>
        <w:top w:val="none" w:sz="0" w:space="0" w:color="auto"/>
        <w:left w:val="none" w:sz="0" w:space="0" w:color="auto"/>
        <w:bottom w:val="none" w:sz="0" w:space="0" w:color="auto"/>
        <w:right w:val="none" w:sz="0" w:space="0" w:color="auto"/>
      </w:divBdr>
    </w:div>
    <w:div w:id="643436751">
      <w:bodyDiv w:val="1"/>
      <w:marLeft w:val="0"/>
      <w:marRight w:val="0"/>
      <w:marTop w:val="0"/>
      <w:marBottom w:val="0"/>
      <w:divBdr>
        <w:top w:val="none" w:sz="0" w:space="0" w:color="auto"/>
        <w:left w:val="none" w:sz="0" w:space="0" w:color="auto"/>
        <w:bottom w:val="none" w:sz="0" w:space="0" w:color="auto"/>
        <w:right w:val="none" w:sz="0" w:space="0" w:color="auto"/>
      </w:divBdr>
    </w:div>
    <w:div w:id="708384958">
      <w:bodyDiv w:val="1"/>
      <w:marLeft w:val="0"/>
      <w:marRight w:val="0"/>
      <w:marTop w:val="0"/>
      <w:marBottom w:val="0"/>
      <w:divBdr>
        <w:top w:val="none" w:sz="0" w:space="0" w:color="auto"/>
        <w:left w:val="none" w:sz="0" w:space="0" w:color="auto"/>
        <w:bottom w:val="none" w:sz="0" w:space="0" w:color="auto"/>
        <w:right w:val="none" w:sz="0" w:space="0" w:color="auto"/>
      </w:divBdr>
    </w:div>
    <w:div w:id="848908228">
      <w:bodyDiv w:val="1"/>
      <w:marLeft w:val="0"/>
      <w:marRight w:val="0"/>
      <w:marTop w:val="0"/>
      <w:marBottom w:val="0"/>
      <w:divBdr>
        <w:top w:val="none" w:sz="0" w:space="0" w:color="auto"/>
        <w:left w:val="none" w:sz="0" w:space="0" w:color="auto"/>
        <w:bottom w:val="none" w:sz="0" w:space="0" w:color="auto"/>
        <w:right w:val="none" w:sz="0" w:space="0" w:color="auto"/>
      </w:divBdr>
    </w:div>
    <w:div w:id="869030478">
      <w:bodyDiv w:val="1"/>
      <w:marLeft w:val="0"/>
      <w:marRight w:val="0"/>
      <w:marTop w:val="0"/>
      <w:marBottom w:val="0"/>
      <w:divBdr>
        <w:top w:val="none" w:sz="0" w:space="0" w:color="auto"/>
        <w:left w:val="none" w:sz="0" w:space="0" w:color="auto"/>
        <w:bottom w:val="none" w:sz="0" w:space="0" w:color="auto"/>
        <w:right w:val="none" w:sz="0" w:space="0" w:color="auto"/>
      </w:divBdr>
    </w:div>
    <w:div w:id="872110620">
      <w:bodyDiv w:val="1"/>
      <w:marLeft w:val="0"/>
      <w:marRight w:val="0"/>
      <w:marTop w:val="0"/>
      <w:marBottom w:val="0"/>
      <w:divBdr>
        <w:top w:val="none" w:sz="0" w:space="0" w:color="auto"/>
        <w:left w:val="none" w:sz="0" w:space="0" w:color="auto"/>
        <w:bottom w:val="none" w:sz="0" w:space="0" w:color="auto"/>
        <w:right w:val="none" w:sz="0" w:space="0" w:color="auto"/>
      </w:divBdr>
    </w:div>
    <w:div w:id="883565661">
      <w:bodyDiv w:val="1"/>
      <w:marLeft w:val="0"/>
      <w:marRight w:val="0"/>
      <w:marTop w:val="0"/>
      <w:marBottom w:val="0"/>
      <w:divBdr>
        <w:top w:val="none" w:sz="0" w:space="0" w:color="auto"/>
        <w:left w:val="none" w:sz="0" w:space="0" w:color="auto"/>
        <w:bottom w:val="none" w:sz="0" w:space="0" w:color="auto"/>
        <w:right w:val="none" w:sz="0" w:space="0" w:color="auto"/>
      </w:divBdr>
    </w:div>
    <w:div w:id="958150698">
      <w:bodyDiv w:val="1"/>
      <w:marLeft w:val="0"/>
      <w:marRight w:val="0"/>
      <w:marTop w:val="0"/>
      <w:marBottom w:val="0"/>
      <w:divBdr>
        <w:top w:val="none" w:sz="0" w:space="0" w:color="auto"/>
        <w:left w:val="none" w:sz="0" w:space="0" w:color="auto"/>
        <w:bottom w:val="none" w:sz="0" w:space="0" w:color="auto"/>
        <w:right w:val="none" w:sz="0" w:space="0" w:color="auto"/>
      </w:divBdr>
    </w:div>
    <w:div w:id="973825322">
      <w:bodyDiv w:val="1"/>
      <w:marLeft w:val="0"/>
      <w:marRight w:val="0"/>
      <w:marTop w:val="0"/>
      <w:marBottom w:val="0"/>
      <w:divBdr>
        <w:top w:val="none" w:sz="0" w:space="0" w:color="auto"/>
        <w:left w:val="none" w:sz="0" w:space="0" w:color="auto"/>
        <w:bottom w:val="none" w:sz="0" w:space="0" w:color="auto"/>
        <w:right w:val="none" w:sz="0" w:space="0" w:color="auto"/>
      </w:divBdr>
    </w:div>
    <w:div w:id="1145585987">
      <w:bodyDiv w:val="1"/>
      <w:marLeft w:val="0"/>
      <w:marRight w:val="0"/>
      <w:marTop w:val="0"/>
      <w:marBottom w:val="0"/>
      <w:divBdr>
        <w:top w:val="none" w:sz="0" w:space="0" w:color="auto"/>
        <w:left w:val="none" w:sz="0" w:space="0" w:color="auto"/>
        <w:bottom w:val="none" w:sz="0" w:space="0" w:color="auto"/>
        <w:right w:val="none" w:sz="0" w:space="0" w:color="auto"/>
      </w:divBdr>
    </w:div>
    <w:div w:id="1214776770">
      <w:bodyDiv w:val="1"/>
      <w:marLeft w:val="0"/>
      <w:marRight w:val="0"/>
      <w:marTop w:val="0"/>
      <w:marBottom w:val="0"/>
      <w:divBdr>
        <w:top w:val="none" w:sz="0" w:space="0" w:color="auto"/>
        <w:left w:val="none" w:sz="0" w:space="0" w:color="auto"/>
        <w:bottom w:val="none" w:sz="0" w:space="0" w:color="auto"/>
        <w:right w:val="none" w:sz="0" w:space="0" w:color="auto"/>
      </w:divBdr>
    </w:div>
    <w:div w:id="1278558948">
      <w:bodyDiv w:val="1"/>
      <w:marLeft w:val="0"/>
      <w:marRight w:val="0"/>
      <w:marTop w:val="0"/>
      <w:marBottom w:val="0"/>
      <w:divBdr>
        <w:top w:val="none" w:sz="0" w:space="0" w:color="auto"/>
        <w:left w:val="none" w:sz="0" w:space="0" w:color="auto"/>
        <w:bottom w:val="none" w:sz="0" w:space="0" w:color="auto"/>
        <w:right w:val="none" w:sz="0" w:space="0" w:color="auto"/>
      </w:divBdr>
    </w:div>
    <w:div w:id="1326322943">
      <w:bodyDiv w:val="1"/>
      <w:marLeft w:val="0"/>
      <w:marRight w:val="0"/>
      <w:marTop w:val="0"/>
      <w:marBottom w:val="0"/>
      <w:divBdr>
        <w:top w:val="none" w:sz="0" w:space="0" w:color="auto"/>
        <w:left w:val="none" w:sz="0" w:space="0" w:color="auto"/>
        <w:bottom w:val="none" w:sz="0" w:space="0" w:color="auto"/>
        <w:right w:val="none" w:sz="0" w:space="0" w:color="auto"/>
      </w:divBdr>
    </w:div>
    <w:div w:id="1337347239">
      <w:bodyDiv w:val="1"/>
      <w:marLeft w:val="0"/>
      <w:marRight w:val="0"/>
      <w:marTop w:val="0"/>
      <w:marBottom w:val="0"/>
      <w:divBdr>
        <w:top w:val="none" w:sz="0" w:space="0" w:color="auto"/>
        <w:left w:val="none" w:sz="0" w:space="0" w:color="auto"/>
        <w:bottom w:val="none" w:sz="0" w:space="0" w:color="auto"/>
        <w:right w:val="none" w:sz="0" w:space="0" w:color="auto"/>
      </w:divBdr>
    </w:div>
    <w:div w:id="1364745163">
      <w:bodyDiv w:val="1"/>
      <w:marLeft w:val="0"/>
      <w:marRight w:val="0"/>
      <w:marTop w:val="0"/>
      <w:marBottom w:val="0"/>
      <w:divBdr>
        <w:top w:val="none" w:sz="0" w:space="0" w:color="auto"/>
        <w:left w:val="none" w:sz="0" w:space="0" w:color="auto"/>
        <w:bottom w:val="none" w:sz="0" w:space="0" w:color="auto"/>
        <w:right w:val="none" w:sz="0" w:space="0" w:color="auto"/>
      </w:divBdr>
    </w:div>
    <w:div w:id="1440759768">
      <w:bodyDiv w:val="1"/>
      <w:marLeft w:val="0"/>
      <w:marRight w:val="0"/>
      <w:marTop w:val="0"/>
      <w:marBottom w:val="0"/>
      <w:divBdr>
        <w:top w:val="none" w:sz="0" w:space="0" w:color="auto"/>
        <w:left w:val="none" w:sz="0" w:space="0" w:color="auto"/>
        <w:bottom w:val="none" w:sz="0" w:space="0" w:color="auto"/>
        <w:right w:val="none" w:sz="0" w:space="0" w:color="auto"/>
      </w:divBdr>
    </w:div>
    <w:div w:id="1491752384">
      <w:bodyDiv w:val="1"/>
      <w:marLeft w:val="0"/>
      <w:marRight w:val="0"/>
      <w:marTop w:val="0"/>
      <w:marBottom w:val="0"/>
      <w:divBdr>
        <w:top w:val="none" w:sz="0" w:space="0" w:color="auto"/>
        <w:left w:val="none" w:sz="0" w:space="0" w:color="auto"/>
        <w:bottom w:val="none" w:sz="0" w:space="0" w:color="auto"/>
        <w:right w:val="none" w:sz="0" w:space="0" w:color="auto"/>
      </w:divBdr>
    </w:div>
    <w:div w:id="1567645912">
      <w:bodyDiv w:val="1"/>
      <w:marLeft w:val="0"/>
      <w:marRight w:val="0"/>
      <w:marTop w:val="0"/>
      <w:marBottom w:val="0"/>
      <w:divBdr>
        <w:top w:val="none" w:sz="0" w:space="0" w:color="auto"/>
        <w:left w:val="none" w:sz="0" w:space="0" w:color="auto"/>
        <w:bottom w:val="none" w:sz="0" w:space="0" w:color="auto"/>
        <w:right w:val="none" w:sz="0" w:space="0" w:color="auto"/>
      </w:divBdr>
    </w:div>
    <w:div w:id="1597328394">
      <w:bodyDiv w:val="1"/>
      <w:marLeft w:val="0"/>
      <w:marRight w:val="0"/>
      <w:marTop w:val="0"/>
      <w:marBottom w:val="0"/>
      <w:divBdr>
        <w:top w:val="none" w:sz="0" w:space="0" w:color="auto"/>
        <w:left w:val="none" w:sz="0" w:space="0" w:color="auto"/>
        <w:bottom w:val="none" w:sz="0" w:space="0" w:color="auto"/>
        <w:right w:val="none" w:sz="0" w:space="0" w:color="auto"/>
      </w:divBdr>
    </w:div>
    <w:div w:id="1633361016">
      <w:bodyDiv w:val="1"/>
      <w:marLeft w:val="0"/>
      <w:marRight w:val="0"/>
      <w:marTop w:val="0"/>
      <w:marBottom w:val="0"/>
      <w:divBdr>
        <w:top w:val="none" w:sz="0" w:space="0" w:color="auto"/>
        <w:left w:val="none" w:sz="0" w:space="0" w:color="auto"/>
        <w:bottom w:val="none" w:sz="0" w:space="0" w:color="auto"/>
        <w:right w:val="none" w:sz="0" w:space="0" w:color="auto"/>
      </w:divBdr>
    </w:div>
    <w:div w:id="1702046531">
      <w:bodyDiv w:val="1"/>
      <w:marLeft w:val="0"/>
      <w:marRight w:val="0"/>
      <w:marTop w:val="0"/>
      <w:marBottom w:val="0"/>
      <w:divBdr>
        <w:top w:val="none" w:sz="0" w:space="0" w:color="auto"/>
        <w:left w:val="none" w:sz="0" w:space="0" w:color="auto"/>
        <w:bottom w:val="none" w:sz="0" w:space="0" w:color="auto"/>
        <w:right w:val="none" w:sz="0" w:space="0" w:color="auto"/>
      </w:divBdr>
    </w:div>
    <w:div w:id="1705977718">
      <w:bodyDiv w:val="1"/>
      <w:marLeft w:val="0"/>
      <w:marRight w:val="0"/>
      <w:marTop w:val="0"/>
      <w:marBottom w:val="0"/>
      <w:divBdr>
        <w:top w:val="none" w:sz="0" w:space="0" w:color="auto"/>
        <w:left w:val="none" w:sz="0" w:space="0" w:color="auto"/>
        <w:bottom w:val="none" w:sz="0" w:space="0" w:color="auto"/>
        <w:right w:val="none" w:sz="0" w:space="0" w:color="auto"/>
      </w:divBdr>
    </w:div>
    <w:div w:id="1717309971">
      <w:bodyDiv w:val="1"/>
      <w:marLeft w:val="0"/>
      <w:marRight w:val="0"/>
      <w:marTop w:val="0"/>
      <w:marBottom w:val="0"/>
      <w:divBdr>
        <w:top w:val="none" w:sz="0" w:space="0" w:color="auto"/>
        <w:left w:val="none" w:sz="0" w:space="0" w:color="auto"/>
        <w:bottom w:val="none" w:sz="0" w:space="0" w:color="auto"/>
        <w:right w:val="none" w:sz="0" w:space="0" w:color="auto"/>
      </w:divBdr>
    </w:div>
    <w:div w:id="1750927413">
      <w:bodyDiv w:val="1"/>
      <w:marLeft w:val="0"/>
      <w:marRight w:val="0"/>
      <w:marTop w:val="0"/>
      <w:marBottom w:val="0"/>
      <w:divBdr>
        <w:top w:val="none" w:sz="0" w:space="0" w:color="auto"/>
        <w:left w:val="none" w:sz="0" w:space="0" w:color="auto"/>
        <w:bottom w:val="none" w:sz="0" w:space="0" w:color="auto"/>
        <w:right w:val="none" w:sz="0" w:space="0" w:color="auto"/>
      </w:divBdr>
    </w:div>
    <w:div w:id="1876893489">
      <w:bodyDiv w:val="1"/>
      <w:marLeft w:val="0"/>
      <w:marRight w:val="0"/>
      <w:marTop w:val="0"/>
      <w:marBottom w:val="0"/>
      <w:divBdr>
        <w:top w:val="none" w:sz="0" w:space="0" w:color="auto"/>
        <w:left w:val="none" w:sz="0" w:space="0" w:color="auto"/>
        <w:bottom w:val="none" w:sz="0" w:space="0" w:color="auto"/>
        <w:right w:val="none" w:sz="0" w:space="0" w:color="auto"/>
      </w:divBdr>
    </w:div>
    <w:div w:id="1899053473">
      <w:bodyDiv w:val="1"/>
      <w:marLeft w:val="0"/>
      <w:marRight w:val="0"/>
      <w:marTop w:val="0"/>
      <w:marBottom w:val="0"/>
      <w:divBdr>
        <w:top w:val="none" w:sz="0" w:space="0" w:color="auto"/>
        <w:left w:val="none" w:sz="0" w:space="0" w:color="auto"/>
        <w:bottom w:val="none" w:sz="0" w:space="0" w:color="auto"/>
        <w:right w:val="none" w:sz="0" w:space="0" w:color="auto"/>
      </w:divBdr>
    </w:div>
    <w:div w:id="1905794311">
      <w:bodyDiv w:val="1"/>
      <w:marLeft w:val="0"/>
      <w:marRight w:val="0"/>
      <w:marTop w:val="0"/>
      <w:marBottom w:val="0"/>
      <w:divBdr>
        <w:top w:val="none" w:sz="0" w:space="0" w:color="auto"/>
        <w:left w:val="none" w:sz="0" w:space="0" w:color="auto"/>
        <w:bottom w:val="none" w:sz="0" w:space="0" w:color="auto"/>
        <w:right w:val="none" w:sz="0" w:space="0" w:color="auto"/>
      </w:divBdr>
    </w:div>
    <w:div w:id="1968272258">
      <w:bodyDiv w:val="1"/>
      <w:marLeft w:val="0"/>
      <w:marRight w:val="0"/>
      <w:marTop w:val="0"/>
      <w:marBottom w:val="0"/>
      <w:divBdr>
        <w:top w:val="none" w:sz="0" w:space="0" w:color="auto"/>
        <w:left w:val="none" w:sz="0" w:space="0" w:color="auto"/>
        <w:bottom w:val="none" w:sz="0" w:space="0" w:color="auto"/>
        <w:right w:val="none" w:sz="0" w:space="0" w:color="auto"/>
      </w:divBdr>
    </w:div>
    <w:div w:id="2051149401">
      <w:bodyDiv w:val="1"/>
      <w:marLeft w:val="0"/>
      <w:marRight w:val="0"/>
      <w:marTop w:val="0"/>
      <w:marBottom w:val="0"/>
      <w:divBdr>
        <w:top w:val="none" w:sz="0" w:space="0" w:color="auto"/>
        <w:left w:val="none" w:sz="0" w:space="0" w:color="auto"/>
        <w:bottom w:val="none" w:sz="0" w:space="0" w:color="auto"/>
        <w:right w:val="none" w:sz="0" w:space="0" w:color="auto"/>
      </w:divBdr>
    </w:div>
    <w:div w:id="2084446285">
      <w:bodyDiv w:val="1"/>
      <w:marLeft w:val="0"/>
      <w:marRight w:val="0"/>
      <w:marTop w:val="0"/>
      <w:marBottom w:val="0"/>
      <w:divBdr>
        <w:top w:val="none" w:sz="0" w:space="0" w:color="auto"/>
        <w:left w:val="none" w:sz="0" w:space="0" w:color="auto"/>
        <w:bottom w:val="none" w:sz="0" w:space="0" w:color="auto"/>
        <w:right w:val="none" w:sz="0" w:space="0" w:color="auto"/>
      </w:divBdr>
    </w:div>
    <w:div w:id="2096390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
      <w:docPartPr>
        <w:name w:val="422BC06E216F4B4FADCDDA78CF4598BE"/>
        <w:category>
          <w:name w:val="General"/>
          <w:gallery w:val="placeholder"/>
        </w:category>
        <w:types>
          <w:type w:val="bbPlcHdr"/>
        </w:types>
        <w:behaviors>
          <w:behavior w:val="content"/>
        </w:behaviors>
        <w:guid w:val="{49FCB97B-789F-459A-86C0-55DC7E7B3844}"/>
      </w:docPartPr>
      <w:docPartBody>
        <w:p w:rsidR="00B80871" w:rsidRDefault="00B80871" w:rsidP="00B80871">
          <w:pPr>
            <w:pStyle w:val="422BC06E216F4B4FADCDDA78CF4598BE"/>
          </w:pPr>
          <w:r>
            <w:rPr>
              <w:color w:val="404040" w:themeColor="text1" w:themeTint="BF"/>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129A7"/>
    <w:rsid w:val="00145AD8"/>
    <w:rsid w:val="00242260"/>
    <w:rsid w:val="002450A7"/>
    <w:rsid w:val="0027280E"/>
    <w:rsid w:val="003203C2"/>
    <w:rsid w:val="003B2E65"/>
    <w:rsid w:val="004D25D2"/>
    <w:rsid w:val="0078655A"/>
    <w:rsid w:val="0085646C"/>
    <w:rsid w:val="00860DDC"/>
    <w:rsid w:val="008920ED"/>
    <w:rsid w:val="008B501A"/>
    <w:rsid w:val="0098446E"/>
    <w:rsid w:val="009B6829"/>
    <w:rsid w:val="009D7389"/>
    <w:rsid w:val="00A34C42"/>
    <w:rsid w:val="00B652B8"/>
    <w:rsid w:val="00B80871"/>
    <w:rsid w:val="00BC1251"/>
    <w:rsid w:val="00BC6131"/>
    <w:rsid w:val="00C67429"/>
    <w:rsid w:val="00E074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422BC06E216F4B4FADCDDA78CF4598BE">
    <w:name w:val="422BC06E216F4B4FADCDDA78CF4598BE"/>
    <w:rsid w:val="00B80871"/>
    <w:pPr>
      <w:spacing w:line="278" w:lineRule="auto"/>
    </w:pPr>
    <w:rPr>
      <w:kern w:val="2"/>
      <w:sz w:val="24"/>
      <w:szCs w:val="24"/>
      <w14:ligatures w14:val="standardContextual"/>
    </w:rPr>
  </w:style>
  <w:style w:type="character" w:styleId="PlaceholderText">
    <w:name w:val="Placeholder Text"/>
    <w:basedOn w:val="DefaultParagraphFont"/>
    <w:uiPriority w:val="99"/>
    <w:semiHidden/>
    <w:rsid w:val="00B8087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Mul16</b:Tag>
    <b:SourceType>Book</b:SourceType>
    <b:Guid>{BCFF3D6C-5AE2-467B-BD53-311F1C99B47C}</b:Guid>
    <b:Author>
      <b:Author>
        <b:NameList>
          <b:Person>
            <b:Last>Mullins</b:Last>
            <b:First>L.J</b:First>
          </b:Person>
        </b:NameList>
      </b:Author>
    </b:Author>
    <b:Title>Management and Organisation Behaviour</b:Title>
    <b:Year>2016</b:Year>
    <b:City>Harlow</b:City>
    <b:Publisher>Pearson Education</b:Publisher>
    <b:RefOrder>1</b:RefOrder>
  </b:Source>
  <b:Source>
    <b:Tag>Kot96</b:Tag>
    <b:SourceType>Book</b:SourceType>
    <b:Guid>{751EDD00-BE54-4651-ACE4-7B1767EBA081}</b:Guid>
    <b:Author>
      <b:Author>
        <b:NameList>
          <b:Person>
            <b:Last>Kotter</b:Last>
            <b:First>J.P</b:First>
          </b:Person>
        </b:NameList>
      </b:Author>
    </b:Author>
    <b:Title>Leading Change</b:Title>
    <b:Year>1996</b:Year>
    <b:City>Boston</b:City>
    <b:Publisher>Harvard Business Review Press</b:Publisher>
    <b:RefOrder>4</b:RefOrder>
  </b:Source>
  <b:Source>
    <b:Tag>Ada79</b:Tag>
    <b:SourceType>Book</b:SourceType>
    <b:Guid>{A77464EF-6112-4FDF-AE03-89A6D9DD2A4F}</b:Guid>
    <b:Author>
      <b:Author>
        <b:NameList>
          <b:Person>
            <b:Last>Adair</b:Last>
            <b:First>J.</b:First>
          </b:Person>
        </b:NameList>
      </b:Author>
    </b:Author>
    <b:Title>Action Centred Leadership</b:Title>
    <b:Year>1979</b:Year>
    <b:City>Aldershot</b:City>
    <b:Publisher>Gower Publishing</b:Publisher>
    <b:RefOrder>5</b:RefOrder>
  </b:Source>
  <b:Source>
    <b:Tag>McG60</b:Tag>
    <b:SourceType>Book</b:SourceType>
    <b:Guid>{37212450-874D-449A-97D3-C6492A70EDE3}</b:Guid>
    <b:Author>
      <b:Author>
        <b:NameList>
          <b:Person>
            <b:Last>McGregor</b:Last>
            <b:First>D.</b:First>
          </b:Person>
        </b:NameList>
      </b:Author>
    </b:Author>
    <b:Title>The Human Side of Enterprise</b:Title>
    <b:Year>1960</b:Year>
    <b:City>New York</b:City>
    <b:Publisher>McGraw-Hill</b:Publisher>
    <b:RefOrder>7</b:RefOrder>
  </b:Source>
  <b:Source>
    <b:Tag>Her59</b:Tag>
    <b:SourceType>Book</b:SourceType>
    <b:Guid>{77E3EF4C-9639-4A06-B44C-1838A0E17163}</b:Guid>
    <b:Author>
      <b:Author>
        <b:NameList>
          <b:Person>
            <b:Last>Herzberg</b:Last>
            <b:First>F.,</b:First>
            <b:Middle>Mausner, B. and Snyderman, B.B.</b:Middle>
          </b:Person>
        </b:NameList>
      </b:Author>
    </b:Author>
    <b:Title>The Motivation to Work</b:Title>
    <b:Year>1959</b:Year>
    <b:City>New York</b:City>
    <b:Publisher>John Wiley &amp; Sons</b:Publisher>
    <b:RefOrder>8</b:RefOrder>
  </b:Source>
  <b:Source>
    <b:Tag>Bur17</b:Tag>
    <b:SourceType>Book</b:SourceType>
    <b:Guid>{4262A850-2968-4B67-9C63-171969B5DF92}</b:Guid>
    <b:Author>
      <b:Author>
        <b:NameList>
          <b:Person>
            <b:Last>Burnes</b:Last>
            <b:First>B.</b:First>
          </b:Person>
        </b:NameList>
      </b:Author>
    </b:Author>
    <b:Title>Managing Change</b:Title>
    <b:Year>2017</b:Year>
    <b:City>Harlow</b:City>
    <b:Publisher>Pearson Education</b:Publisher>
    <b:RefOrder>2</b:RefOrder>
  </b:Source>
  <b:Source>
    <b:Tag>Rob22</b:Tag>
    <b:SourceType>Book</b:SourceType>
    <b:Guid>{CD4A368B-3F69-45BF-8675-6EAD2788EC53}</b:Guid>
    <b:Author>
      <b:Author>
        <b:NameList>
          <b:Person>
            <b:Last>Robbins</b:Last>
            <b:First>S.P.</b:First>
            <b:Middle>and Judge, T.A.</b:Middle>
          </b:Person>
        </b:NameList>
      </b:Author>
    </b:Author>
    <b:Title>Organisation Behaviour</b:Title>
    <b:Year>2022</b:Year>
    <b:City>Harlow</b:City>
    <b:Publisher>Pearson Education</b:Publisher>
    <b:RefOrder>9</b:RefOrder>
  </b:Source>
  <b:Source>
    <b:Tag>Cam19</b:Tag>
    <b:SourceType>Book</b:SourceType>
    <b:Guid>{5A195D85-BC1B-4016-8A77-AD8A7F8B4425}</b:Guid>
    <b:Author>
      <b:Author>
        <b:NameList>
          <b:Person>
            <b:Last>Cameron</b:Last>
            <b:First>E.</b:First>
            <b:Middle>and Green, M.</b:Middle>
          </b:Person>
        </b:NameList>
      </b:Author>
    </b:Author>
    <b:Title>Making Sense of Change Management</b:Title>
    <b:Year>2019</b:Year>
    <b:City>London</b:City>
    <b:Publisher>Kogan Page</b:Publisher>
    <b:RefOrder>10</b:RefOrder>
  </b:Source>
  <b:Source>
    <b:Tag>Yuk13</b:Tag>
    <b:SourceType>Book</b:SourceType>
    <b:Guid>{524D4C11-4B70-4EED-AD37-59BDF7B4896A}</b:Guid>
    <b:Author>
      <b:Author>
        <b:NameList>
          <b:Person>
            <b:Last>Yukl</b:Last>
            <b:First>G.</b:First>
          </b:Person>
        </b:NameList>
      </b:Author>
    </b:Author>
    <b:Title>Leadership in Organisations</b:Title>
    <b:Year>2013</b:Year>
    <b:City>Harlow</b:City>
    <b:Publisher>Pearson Education</b:Publisher>
    <b:RefOrder>11</b:RefOrder>
  </b:Source>
  <b:Source>
    <b:Tag>Fre19</b:Tag>
    <b:SourceType>Book</b:SourceType>
    <b:Guid>{FAEC83A6-9ADC-4F51-BC05-4AE9C7CF2118}</b:Guid>
    <b:Author>
      <b:Author>
        <b:NameList>
          <b:Person>
            <b:Last>French</b:Last>
            <b:First>W.L.,</b:First>
            <b:Middle>Bell, C.H. and Vohra, V.</b:Middle>
          </b:Person>
        </b:NameList>
      </b:Author>
    </b:Author>
    <b:Title>Organisation Development</b:Title>
    <b:Year>2019</b:Year>
    <b:City>Noida</b:City>
    <b:Publisher>Pearson</b:Publisher>
    <b:RefOrder>12</b:RefOrder>
  </b:Source>
  <b:Source>
    <b:Tag>Bas94</b:Tag>
    <b:SourceType>Book</b:SourceType>
    <b:Guid>{18797555-C81F-4F14-81E7-762C43DF0F18}</b:Guid>
    <b:Author>
      <b:Author>
        <b:NameList>
          <b:Person>
            <b:Last>Bass</b:Last>
            <b:First>B.M.</b:First>
            <b:Middle>and Avolio, B.J.</b:Middle>
          </b:Person>
        </b:NameList>
      </b:Author>
    </b:Author>
    <b:Title>Improving Organisational Effectiveness through Transformational Leadership</b:Title>
    <b:Year>1994</b:Year>
    <b:City>Thousand Oaks, CA</b:City>
    <b:Publisher>Sage Publications</b:Publisher>
    <b:RefOrder>13</b:RefOrder>
  </b:Source>
  <b:Source>
    <b:Tag>Mas43</b:Tag>
    <b:SourceType>JournalArticle</b:SourceType>
    <b:Guid>{39E4C2CE-F0CF-4BE5-8931-840B411E2F3E}</b:Guid>
    <b:Title>A theory of human motivation</b:Title>
    <b:Year>1943</b:Year>
    <b:Author>
      <b:Author>
        <b:NameList>
          <b:Person>
            <b:Last>Maslow</b:Last>
            <b:First>A.H.</b:First>
          </b:Person>
        </b:NameList>
      </b:Author>
    </b:Author>
    <b:JournalName>Psychological Review</b:JournalName>
    <b:Pages>370-396</b:Pages>
    <b:Issue>4</b:Issue>
    <b:RefOrder>14</b:RefOrder>
  </b:Source>
  <b:Source>
    <b:Tag>Gol00</b:Tag>
    <b:SourceType>JournalArticle</b:SourceType>
    <b:Guid>{F6E28406-BFB4-4EB0-92EE-4718A73C95D7}</b:Guid>
    <b:Author>
      <b:Author>
        <b:NameList>
          <b:Person>
            <b:Last>Goleman</b:Last>
            <b:First>D.</b:First>
          </b:Person>
        </b:NameList>
      </b:Author>
    </b:Author>
    <b:Title>Leadership that gets results</b:Title>
    <b:JournalName>Harvard Business Review</b:JournalName>
    <b:Year>2000</b:Year>
    <b:Pages>78-90</b:Pages>
    <b:Issue>2</b:Issue>
    <b:RefOrder>15</b:RefOrder>
  </b:Source>
  <b:Source>
    <b:Tag>Arm99</b:Tag>
    <b:SourceType>JournalArticle</b:SourceType>
    <b:Guid>{B75BCE77-982F-4CF6-9B7C-A0E7310F81BC}</b:Guid>
    <b:Author>
      <b:Author>
        <b:NameList>
          <b:Person>
            <b:Last>Armenakis</b:Last>
            <b:First>A.A.</b:First>
            <b:Middle>and Bedeian, A.G.</b:Middle>
          </b:Person>
        </b:NameList>
      </b:Author>
    </b:Author>
    <b:Title>Organisational change: A review of theory and research in the 1990s</b:Title>
    <b:JournalName>Journal of Management</b:JournalName>
    <b:Year>1999</b:Year>
    <b:Pages>239-315</b:Pages>
    <b:Volume>25</b:Volume>
    <b:Issue>3</b:Issue>
    <b:RefOrder>16</b:RefOrder>
  </b:Source>
  <b:Source>
    <b:Tag>Jud04</b:Tag>
    <b:SourceType>JournalArticle</b:SourceType>
    <b:Guid>{70918118-516F-4648-BB53-566907357035}</b:Guid>
    <b:Author>
      <b:Author>
        <b:NameList>
          <b:Person>
            <b:Last>Judge</b:Last>
            <b:First>T.A.</b:First>
            <b:Middle>and Piccolo, R.F.</b:Middle>
          </b:Person>
        </b:NameList>
      </b:Author>
    </b:Author>
    <b:Title>Transformational and transactional leadership: A meta-analytic test of their relative validity</b:Title>
    <b:JournalName>Journal of Applied Psychology</b:JournalName>
    <b:Year>2004</b:Year>
    <b:Pages>755-768</b:Pages>
    <b:Volume>89</b:Volume>
    <b:Issue>5</b:Issue>
    <b:RefOrder>17</b:RefOrder>
  </b:Source>
  <b:Source>
    <b:Tag>Hig05</b:Tag>
    <b:SourceType>JournalArticle</b:SourceType>
    <b:Guid>{1C0995AA-1091-44A8-AF27-FB74643A38B1}</b:Guid>
    <b:Author>
      <b:Author>
        <b:NameList>
          <b:Person>
            <b:Last>Higgs</b:Last>
            <b:First>M.</b:First>
            <b:Middle>and Rowland, D</b:Middle>
          </b:Person>
        </b:NameList>
      </b:Author>
    </b:Author>
    <b:Title>All changes great and small: Exploring approaches to change and its leadership</b:Title>
    <b:JournalName>Journal of Change Management</b:JournalName>
    <b:Year>2005</b:Year>
    <b:Pages>121-151</b:Pages>
    <b:Volume>5</b:Volume>
    <b:Issue>2</b:Issue>
    <b:RefOrder>18</b:RefOrder>
  </b:Source>
  <b:Source>
    <b:Tag>Lin04</b:Tag>
    <b:SourceType>JournalArticle</b:SourceType>
    <b:Guid>{77F35D27-33DA-45EA-ABF3-DAEB2D8D739F}</b:Guid>
    <b:Author>
      <b:Author>
        <b:NameList>
          <b:Person>
            <b:Last>Lines</b:Last>
            <b:First>R.</b:First>
          </b:Person>
        </b:NameList>
      </b:Author>
    </b:Author>
    <b:Title>Influence of participation in strategic change: Resistance, organisational commitment and change goal achievement</b:Title>
    <b:JournalName>Journal of Change Management</b:JournalName>
    <b:Year>2004</b:Year>
    <b:Pages>193-215</b:Pages>
    <b:Volume>4</b:Volume>
    <b:Issue>3</b:Issue>
    <b:RefOrder>19</b:RefOrder>
  </b:Source>
  <b:Source>
    <b:Tag>AlH15</b:Tag>
    <b:SourceType>JournalArticle</b:SourceType>
    <b:Guid>{69A54DFA-CDAD-4958-84FA-1348EFE063C8}</b:Guid>
    <b:Author>
      <b:Author>
        <b:NameList>
          <b:Person>
            <b:Last>Al-Haddad</b:Last>
            <b:First>S.</b:First>
            <b:Middle>and Kotnour, T.</b:Middle>
          </b:Person>
        </b:NameList>
      </b:Author>
    </b:Author>
    <b:Title>Integrating the organisational change literature: A model for successful change</b:Title>
    <b:JournalName>Journal of Organisational Change Management</b:JournalName>
    <b:Year>2015</b:Year>
    <b:Pages>234-262</b:Pages>
    <b:Volume>28</b:Volume>
    <b:Issue>2</b:Issue>
    <b:RefOrder>20</b:RefOrder>
  </b:Source>
  <b:Source>
    <b:Tag>Hou71</b:Tag>
    <b:SourceType>JournalArticle</b:SourceType>
    <b:Guid>{FCA52190-D5A8-44AE-BB86-73BC4C4DBE15}</b:Guid>
    <b:Author>
      <b:Author>
        <b:NameList>
          <b:Person>
            <b:Last>House</b:Last>
            <b:First>R.J.</b:First>
          </b:Person>
        </b:NameList>
      </b:Author>
    </b:Author>
    <b:Title>A path-goal theory of leader effectiveness</b:Title>
    <b:JournalName>Administrative Science Quarterly</b:JournalName>
    <b:Year>1971</b:Year>
    <b:Pages>321-339</b:Pages>
    <b:Volume>16</b:Volume>
    <b:Issue>3</b:Issue>
    <b:RefOrder>6</b:RefOrder>
  </b:Source>
  <b:Source>
    <b:Tag>Lew51</b:Tag>
    <b:SourceType>Book</b:SourceType>
    <b:Guid>{9A5DA425-6D45-463F-BE34-AA022514FDAD}</b:Guid>
    <b:Title>Field Theory in Social Science: Selected Theoretical Papers</b:Title>
    <b:Year>1951</b:Year>
    <b:Author>
      <b:Author>
        <b:NameList>
          <b:Person>
            <b:Last>Lewin</b:Last>
            <b:First>K.</b:First>
          </b:Person>
        </b:NameList>
      </b:Author>
    </b:Author>
    <b:City>New York</b:City>
    <b:Publisher>Harper &amp; Row</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B2F399-8D3A-4CE2-AC88-AA845E8CA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14</Pages>
  <Words>3013</Words>
  <Characters>20798</Characters>
  <Application>Microsoft Office Word</Application>
  <DocSecurity>0</DocSecurity>
  <Lines>173</Lines>
  <Paragraphs>47</Paragraphs>
  <ScaleCrop>false</ScaleCrop>
  <HeadingPairs>
    <vt:vector size="2" baseType="variant">
      <vt:variant>
        <vt:lpstr>Title</vt:lpstr>
      </vt:variant>
      <vt:variant>
        <vt:i4>1</vt:i4>
      </vt:variant>
    </vt:vector>
  </HeadingPairs>
  <TitlesOfParts>
    <vt:vector size="1" baseType="lpstr">
      <vt:lpstr>Approaches to innovation and organisational change</vt:lpstr>
    </vt:vector>
  </TitlesOfParts>
  <Company>University of Wales Trinity Saint David</Company>
  <LinksUpToDate>false</LinksUpToDate>
  <CharactersWithSpaces>23764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ACMA5007 – Approaches to Innovation and Organisational Change</dc:title>
  <dc:subject>Joseph James - 2320115</dc:subject>
  <dc:creator>Marie Pitson</dc:creator>
  <cp:keywords/>
  <dc:description/>
  <cp:lastModifiedBy>joe james</cp:lastModifiedBy>
  <cp:revision>5</cp:revision>
  <dcterms:created xsi:type="dcterms:W3CDTF">2025-04-24T14:06:00Z</dcterms:created>
  <dcterms:modified xsi:type="dcterms:W3CDTF">2025-04-24T20:06:00Z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27ca2c2d7ecbe7691163f4ce4fb9aeb3598e2cf328e5aa2918a9b41d4eb6b0d6</vt:lpwstr>
  </property>
</Properties>
</file>