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DA7E0" w14:textId="77777777" w:rsidR="00911E8B" w:rsidRPr="00F25B2E" w:rsidRDefault="00911E8B" w:rsidP="00F25B2E">
      <w:pPr>
        <w:pStyle w:val="Title"/>
        <w:spacing w:before="120" w:after="120" w:line="360" w:lineRule="auto"/>
        <w:contextualSpacing w:val="0"/>
        <w:jc w:val="both"/>
        <w:rPr>
          <w:rFonts w:ascii="Arial" w:hAnsi="Arial" w:cs="Arial"/>
          <w:b/>
          <w:sz w:val="32"/>
          <w:szCs w:val="22"/>
        </w:rPr>
      </w:pPr>
    </w:p>
    <w:p w14:paraId="542DFC70" w14:textId="77777777" w:rsidR="00911E8B" w:rsidRPr="00F25B2E" w:rsidRDefault="00911E8B" w:rsidP="00F25B2E">
      <w:pPr>
        <w:pStyle w:val="Title"/>
        <w:spacing w:before="120" w:after="120" w:line="360" w:lineRule="auto"/>
        <w:contextualSpacing w:val="0"/>
        <w:jc w:val="both"/>
        <w:rPr>
          <w:rFonts w:ascii="Arial" w:hAnsi="Arial" w:cs="Arial"/>
          <w:b/>
          <w:sz w:val="32"/>
          <w:szCs w:val="22"/>
        </w:rPr>
      </w:pPr>
    </w:p>
    <w:p w14:paraId="033A3A25" w14:textId="77777777" w:rsidR="00911E8B" w:rsidRPr="00F25B2E" w:rsidRDefault="00911E8B" w:rsidP="00F25B2E">
      <w:pPr>
        <w:pStyle w:val="Title"/>
        <w:spacing w:before="120" w:after="120" w:line="360" w:lineRule="auto"/>
        <w:contextualSpacing w:val="0"/>
        <w:jc w:val="both"/>
        <w:rPr>
          <w:rFonts w:ascii="Arial" w:hAnsi="Arial" w:cs="Arial"/>
          <w:b/>
          <w:sz w:val="32"/>
          <w:szCs w:val="22"/>
        </w:rPr>
      </w:pPr>
    </w:p>
    <w:p w14:paraId="6BD54EAB" w14:textId="77777777" w:rsidR="004F2CE6" w:rsidRPr="00F25B2E" w:rsidRDefault="00991713" w:rsidP="006C1EC7">
      <w:pPr>
        <w:pStyle w:val="Title"/>
        <w:spacing w:before="120" w:after="120" w:line="360" w:lineRule="auto"/>
        <w:contextualSpacing w:val="0"/>
        <w:jc w:val="center"/>
        <w:rPr>
          <w:rFonts w:ascii="Arial" w:hAnsi="Arial" w:cs="Arial"/>
          <w:b/>
          <w:sz w:val="32"/>
          <w:szCs w:val="22"/>
        </w:rPr>
      </w:pPr>
      <w:r w:rsidRPr="00F25B2E">
        <w:rPr>
          <w:rFonts w:ascii="Arial" w:hAnsi="Arial" w:cs="Arial"/>
          <w:b/>
          <w:sz w:val="32"/>
          <w:szCs w:val="22"/>
        </w:rPr>
        <w:t>Element 1 Project Proposal</w:t>
      </w:r>
    </w:p>
    <w:p w14:paraId="7137DCEC" w14:textId="77777777" w:rsidR="004F2CE6" w:rsidRPr="00F25B2E" w:rsidRDefault="00991713" w:rsidP="006C1EC7">
      <w:pPr>
        <w:spacing w:before="120" w:after="120" w:line="360" w:lineRule="auto"/>
        <w:jc w:val="center"/>
        <w:rPr>
          <w:rFonts w:cs="Arial"/>
        </w:rPr>
      </w:pPr>
      <w:r w:rsidRPr="00F25B2E">
        <w:rPr>
          <w:rFonts w:cs="Arial"/>
        </w:rPr>
        <w:t>Course: BSc (Hons) Health and Social Care</w:t>
      </w:r>
    </w:p>
    <w:p w14:paraId="072342BF" w14:textId="77777777" w:rsidR="004F2CE6" w:rsidRPr="00F25B2E" w:rsidRDefault="00991713" w:rsidP="006C1EC7">
      <w:pPr>
        <w:spacing w:before="120" w:after="120" w:line="360" w:lineRule="auto"/>
        <w:jc w:val="center"/>
        <w:rPr>
          <w:rFonts w:cs="Arial"/>
        </w:rPr>
      </w:pPr>
      <w:r w:rsidRPr="00F25B2E">
        <w:rPr>
          <w:rFonts w:cs="Arial"/>
        </w:rPr>
        <w:t>Module: Independent Project (BMHP6020_BIRM)</w:t>
      </w:r>
    </w:p>
    <w:p w14:paraId="6EC45A59" w14:textId="77777777" w:rsidR="00911E8B" w:rsidRPr="00F25B2E" w:rsidRDefault="00911E8B" w:rsidP="006C1EC7">
      <w:pPr>
        <w:spacing w:before="120" w:after="120" w:line="360" w:lineRule="auto"/>
        <w:jc w:val="center"/>
        <w:rPr>
          <w:rFonts w:cs="Arial"/>
        </w:rPr>
      </w:pPr>
    </w:p>
    <w:p w14:paraId="7DCAF4AD" w14:textId="77777777" w:rsidR="00911E8B" w:rsidRPr="00F25B2E" w:rsidRDefault="00911E8B" w:rsidP="006C1EC7">
      <w:pPr>
        <w:spacing w:before="120" w:after="120" w:line="360" w:lineRule="auto"/>
        <w:jc w:val="center"/>
        <w:rPr>
          <w:rFonts w:cs="Arial"/>
        </w:rPr>
      </w:pPr>
    </w:p>
    <w:p w14:paraId="6E1983DC" w14:textId="77777777" w:rsidR="00911E8B" w:rsidRPr="00F25B2E" w:rsidRDefault="00991713" w:rsidP="006C1EC7">
      <w:pPr>
        <w:spacing w:before="120" w:after="120" w:line="360" w:lineRule="auto"/>
        <w:jc w:val="center"/>
        <w:rPr>
          <w:rFonts w:cs="Arial"/>
          <w:b/>
          <w:sz w:val="28"/>
        </w:rPr>
      </w:pPr>
      <w:r w:rsidRPr="00F25B2E">
        <w:rPr>
          <w:rFonts w:cs="Arial"/>
          <w:b/>
          <w:sz w:val="28"/>
        </w:rPr>
        <w:t>Component: Element 1 Project Proposal</w:t>
      </w:r>
    </w:p>
    <w:p w14:paraId="63E4883B" w14:textId="79AE65C3" w:rsidR="004F2CE6" w:rsidRPr="00F25B2E" w:rsidRDefault="00991713" w:rsidP="006C1EC7">
      <w:pPr>
        <w:spacing w:before="120" w:after="120" w:line="360" w:lineRule="auto"/>
        <w:jc w:val="center"/>
        <w:rPr>
          <w:rFonts w:cs="Arial"/>
        </w:rPr>
      </w:pPr>
      <w:r w:rsidRPr="00F25B2E">
        <w:rPr>
          <w:rFonts w:cs="Arial"/>
        </w:rPr>
        <w:t>Student Name:</w:t>
      </w:r>
      <w:r w:rsidR="00EF7430">
        <w:rPr>
          <w:rFonts w:cs="Arial"/>
        </w:rPr>
        <w:t xml:space="preserve"> Hasna Ur Rehman</w:t>
      </w:r>
    </w:p>
    <w:p w14:paraId="49885EEE" w14:textId="43FF5F6E" w:rsidR="004F2CE6" w:rsidRPr="00F25B2E" w:rsidRDefault="00991713" w:rsidP="00EF7430">
      <w:pPr>
        <w:spacing w:before="120" w:after="120" w:line="360" w:lineRule="auto"/>
        <w:jc w:val="center"/>
        <w:rPr>
          <w:rFonts w:cs="Arial"/>
        </w:rPr>
      </w:pPr>
      <w:r w:rsidRPr="00F25B2E">
        <w:rPr>
          <w:rFonts w:cs="Arial"/>
        </w:rPr>
        <w:t>Student ID:</w:t>
      </w:r>
      <w:r w:rsidR="00EF7430">
        <w:rPr>
          <w:rFonts w:cs="Arial"/>
        </w:rPr>
        <w:t xml:space="preserve"> 2329511</w:t>
      </w:r>
    </w:p>
    <w:p w14:paraId="0FAE9E77" w14:textId="77777777" w:rsidR="004F2CE6" w:rsidRPr="00F25B2E" w:rsidRDefault="00991713" w:rsidP="006C1EC7">
      <w:pPr>
        <w:spacing w:before="120" w:after="120" w:line="360" w:lineRule="auto"/>
        <w:jc w:val="center"/>
        <w:rPr>
          <w:rFonts w:cs="Arial"/>
        </w:rPr>
      </w:pPr>
      <w:r w:rsidRPr="00F25B2E">
        <w:rPr>
          <w:rFonts w:cs="Arial"/>
        </w:rPr>
        <w:br w:type="page"/>
      </w:r>
    </w:p>
    <w:p w14:paraId="3901F214" w14:textId="7C6ADD3C" w:rsidR="004F2CE6" w:rsidRPr="00F25B2E" w:rsidRDefault="00877839" w:rsidP="00F25B2E">
      <w:pPr>
        <w:pStyle w:val="Title"/>
        <w:spacing w:before="120" w:after="120" w:line="360" w:lineRule="auto"/>
        <w:contextualSpacing w:val="0"/>
        <w:jc w:val="both"/>
        <w:rPr>
          <w:rFonts w:ascii="Arial" w:hAnsi="Arial" w:cs="Arial"/>
          <w:b/>
          <w:sz w:val="22"/>
          <w:szCs w:val="22"/>
        </w:rPr>
      </w:pPr>
      <w:r w:rsidRPr="00F25B2E">
        <w:rPr>
          <w:rFonts w:ascii="Arial" w:hAnsi="Arial" w:cs="Arial"/>
          <w:b/>
          <w:sz w:val="22"/>
          <w:szCs w:val="22"/>
        </w:rPr>
        <w:lastRenderedPageBreak/>
        <w:t xml:space="preserve">Title: </w:t>
      </w:r>
      <w:r w:rsidR="00991713" w:rsidRPr="00F25B2E">
        <w:rPr>
          <w:rFonts w:ascii="Arial" w:hAnsi="Arial" w:cs="Arial"/>
          <w:b/>
          <w:sz w:val="22"/>
          <w:szCs w:val="22"/>
        </w:rPr>
        <w:t>Mental Health and Wellbeing of Autistic Adults Aged 18</w:t>
      </w:r>
      <w:r w:rsidR="00EF7430">
        <w:rPr>
          <w:rFonts w:ascii="Arial" w:hAnsi="Arial" w:cs="Arial"/>
          <w:b/>
          <w:sz w:val="22"/>
          <w:szCs w:val="22"/>
        </w:rPr>
        <w:t>-</w:t>
      </w:r>
      <w:r w:rsidR="00991713" w:rsidRPr="00F25B2E">
        <w:rPr>
          <w:rFonts w:ascii="Arial" w:hAnsi="Arial" w:cs="Arial"/>
          <w:b/>
          <w:sz w:val="22"/>
          <w:szCs w:val="22"/>
        </w:rPr>
        <w:t>35 in the UK</w:t>
      </w:r>
    </w:p>
    <w:p w14:paraId="1AB0C19C" w14:textId="77777777" w:rsidR="004F2CE6" w:rsidRPr="00F25B2E" w:rsidRDefault="00991713" w:rsidP="00F25B2E">
      <w:pPr>
        <w:pStyle w:val="Heading1"/>
        <w:spacing w:before="120" w:after="120" w:line="360" w:lineRule="auto"/>
        <w:jc w:val="both"/>
        <w:rPr>
          <w:rFonts w:ascii="Arial" w:hAnsi="Arial" w:cs="Arial"/>
          <w:sz w:val="22"/>
          <w:szCs w:val="22"/>
        </w:rPr>
      </w:pPr>
      <w:r w:rsidRPr="00F25B2E">
        <w:rPr>
          <w:rFonts w:ascii="Arial" w:hAnsi="Arial" w:cs="Arial"/>
          <w:sz w:val="22"/>
          <w:szCs w:val="22"/>
        </w:rPr>
        <w:t>Aim</w:t>
      </w:r>
    </w:p>
    <w:p w14:paraId="0A003712" w14:textId="339EC363" w:rsidR="004F2CE6" w:rsidRPr="00F25B2E" w:rsidRDefault="00991713" w:rsidP="00F25B2E">
      <w:pPr>
        <w:spacing w:before="120" w:after="120" w:line="360" w:lineRule="auto"/>
        <w:jc w:val="both"/>
        <w:rPr>
          <w:rFonts w:cs="Arial"/>
        </w:rPr>
      </w:pPr>
      <w:r w:rsidRPr="00F25B2E">
        <w:rPr>
          <w:rFonts w:cs="Arial"/>
        </w:rPr>
        <w:t>To explore mental health and wellbeing needs, influencing factors and support experiences among autistic adults aged 18</w:t>
      </w:r>
      <w:r w:rsidR="00CB4D14">
        <w:rPr>
          <w:rFonts w:cs="Arial"/>
        </w:rPr>
        <w:t>-</w:t>
      </w:r>
      <w:r w:rsidRPr="00F25B2E">
        <w:rPr>
          <w:rFonts w:cs="Arial"/>
        </w:rPr>
        <w:t>35 in the UK.</w:t>
      </w:r>
    </w:p>
    <w:p w14:paraId="454D6643" w14:textId="77777777" w:rsidR="004F2CE6" w:rsidRPr="00F25B2E" w:rsidRDefault="00991713" w:rsidP="00F25B2E">
      <w:pPr>
        <w:pStyle w:val="Heading1"/>
        <w:spacing w:before="120" w:after="120" w:line="360" w:lineRule="auto"/>
        <w:jc w:val="both"/>
        <w:rPr>
          <w:rFonts w:ascii="Arial" w:hAnsi="Arial" w:cs="Arial"/>
          <w:sz w:val="22"/>
          <w:szCs w:val="22"/>
        </w:rPr>
      </w:pPr>
      <w:r w:rsidRPr="00F25B2E">
        <w:rPr>
          <w:rFonts w:ascii="Arial" w:hAnsi="Arial" w:cs="Arial"/>
          <w:sz w:val="22"/>
          <w:szCs w:val="22"/>
        </w:rPr>
        <w:t>Objectives</w:t>
      </w:r>
    </w:p>
    <w:p w14:paraId="4558DF12" w14:textId="47ECBFE0" w:rsidR="004F2CE6" w:rsidRPr="00F25B2E" w:rsidRDefault="00152C49" w:rsidP="00F25B2E">
      <w:pPr>
        <w:pStyle w:val="ListBullet"/>
        <w:spacing w:before="120" w:after="120" w:line="360" w:lineRule="auto"/>
        <w:contextualSpacing w:val="0"/>
        <w:jc w:val="both"/>
        <w:rPr>
          <w:rFonts w:cs="Arial"/>
        </w:rPr>
      </w:pPr>
      <w:r w:rsidRPr="00F25B2E">
        <w:rPr>
          <w:rFonts w:cs="Arial"/>
        </w:rPr>
        <w:t>To e</w:t>
      </w:r>
      <w:r w:rsidR="00991713" w:rsidRPr="00F25B2E">
        <w:rPr>
          <w:rFonts w:cs="Arial"/>
        </w:rPr>
        <w:t>xamine mental health and wellbeing needs among autistic adults aged 18</w:t>
      </w:r>
      <w:r w:rsidR="00CB4D14">
        <w:rPr>
          <w:rFonts w:cs="Arial"/>
        </w:rPr>
        <w:t>-</w:t>
      </w:r>
      <w:r w:rsidR="00991713" w:rsidRPr="00F25B2E">
        <w:rPr>
          <w:rFonts w:cs="Arial"/>
        </w:rPr>
        <w:t>35 in the UK.</w:t>
      </w:r>
    </w:p>
    <w:p w14:paraId="7D72A15C" w14:textId="77777777" w:rsidR="004F2CE6" w:rsidRPr="00F25B2E" w:rsidRDefault="00152C49" w:rsidP="00F25B2E">
      <w:pPr>
        <w:pStyle w:val="ListBullet"/>
        <w:spacing w:before="120" w:after="120" w:line="360" w:lineRule="auto"/>
        <w:contextualSpacing w:val="0"/>
        <w:jc w:val="both"/>
        <w:rPr>
          <w:rFonts w:cs="Arial"/>
        </w:rPr>
      </w:pPr>
      <w:r w:rsidRPr="00F25B2E">
        <w:rPr>
          <w:rFonts w:cs="Arial"/>
        </w:rPr>
        <w:t xml:space="preserve">To </w:t>
      </w:r>
      <w:proofErr w:type="spellStart"/>
      <w:r w:rsidRPr="00F25B2E">
        <w:rPr>
          <w:rFonts w:cs="Arial"/>
        </w:rPr>
        <w:t>a</w:t>
      </w:r>
      <w:r w:rsidR="00991713" w:rsidRPr="00F25B2E">
        <w:rPr>
          <w:rFonts w:cs="Arial"/>
        </w:rPr>
        <w:t>nalyse</w:t>
      </w:r>
      <w:proofErr w:type="spellEnd"/>
      <w:r w:rsidR="00991713" w:rsidRPr="00F25B2E">
        <w:rPr>
          <w:rFonts w:cs="Arial"/>
        </w:rPr>
        <w:t xml:space="preserve"> current literature, evidence and data concerning influencing factors, including loneliness, stress and discrimination.</w:t>
      </w:r>
    </w:p>
    <w:p w14:paraId="31A52EE0" w14:textId="77777777" w:rsidR="004F2CE6" w:rsidRPr="00F25B2E" w:rsidRDefault="00152C49" w:rsidP="00F25B2E">
      <w:pPr>
        <w:pStyle w:val="ListBullet"/>
        <w:spacing w:before="120" w:after="120" w:line="360" w:lineRule="auto"/>
        <w:contextualSpacing w:val="0"/>
        <w:jc w:val="both"/>
        <w:rPr>
          <w:rFonts w:cs="Arial"/>
        </w:rPr>
      </w:pPr>
      <w:r w:rsidRPr="00F25B2E">
        <w:rPr>
          <w:rFonts w:cs="Arial"/>
        </w:rPr>
        <w:t>To e</w:t>
      </w:r>
      <w:r w:rsidR="00991713" w:rsidRPr="00F25B2E">
        <w:rPr>
          <w:rFonts w:cs="Arial"/>
        </w:rPr>
        <w:t>valuate support experiences and unmet needs using thematic analysis.</w:t>
      </w:r>
    </w:p>
    <w:p w14:paraId="290402F2" w14:textId="77777777" w:rsidR="004F2CE6" w:rsidRPr="00F25B2E" w:rsidRDefault="00152C49" w:rsidP="00F25B2E">
      <w:pPr>
        <w:pStyle w:val="ListBullet"/>
        <w:spacing w:before="120" w:after="120" w:line="360" w:lineRule="auto"/>
        <w:contextualSpacing w:val="0"/>
        <w:jc w:val="both"/>
        <w:rPr>
          <w:rFonts w:cs="Arial"/>
        </w:rPr>
      </w:pPr>
      <w:r w:rsidRPr="00F25B2E">
        <w:rPr>
          <w:rFonts w:cs="Arial"/>
        </w:rPr>
        <w:t>To r</w:t>
      </w:r>
      <w:r w:rsidR="00991713" w:rsidRPr="00F25B2E">
        <w:rPr>
          <w:rFonts w:cs="Arial"/>
        </w:rPr>
        <w:t>ecommend improvements for health and social care professionals, mental health services, autism support services and policymakers.</w:t>
      </w:r>
    </w:p>
    <w:p w14:paraId="19F1C0E7" w14:textId="77777777" w:rsidR="004F2CE6" w:rsidRPr="00F25B2E" w:rsidRDefault="00991713" w:rsidP="00F25B2E">
      <w:pPr>
        <w:pStyle w:val="Heading1"/>
        <w:spacing w:before="120" w:after="120" w:line="360" w:lineRule="auto"/>
        <w:jc w:val="both"/>
        <w:rPr>
          <w:rFonts w:ascii="Arial" w:hAnsi="Arial" w:cs="Arial"/>
          <w:sz w:val="22"/>
          <w:szCs w:val="22"/>
        </w:rPr>
      </w:pPr>
      <w:r w:rsidRPr="00F25B2E">
        <w:rPr>
          <w:rFonts w:ascii="Arial" w:hAnsi="Arial" w:cs="Arial"/>
          <w:sz w:val="22"/>
          <w:szCs w:val="22"/>
        </w:rPr>
        <w:t>Background and rationale</w:t>
      </w:r>
    </w:p>
    <w:p w14:paraId="6A82203A" w14:textId="39281CF4" w:rsidR="00DC6730" w:rsidRPr="00F25B2E" w:rsidRDefault="00DC6730" w:rsidP="00F25B2E">
      <w:pPr>
        <w:spacing w:before="120" w:after="120" w:line="360" w:lineRule="auto"/>
        <w:jc w:val="both"/>
        <w:rPr>
          <w:rFonts w:cs="Arial"/>
        </w:rPr>
      </w:pPr>
      <w:r w:rsidRPr="00F25B2E">
        <w:rPr>
          <w:rFonts w:cs="Arial"/>
        </w:rPr>
        <w:t xml:space="preserve">Young autistic adults struggle to </w:t>
      </w:r>
      <w:proofErr w:type="spellStart"/>
      <w:r w:rsidRPr="00F25B2E">
        <w:rPr>
          <w:rFonts w:cs="Arial"/>
        </w:rPr>
        <w:t>recognise</w:t>
      </w:r>
      <w:proofErr w:type="spellEnd"/>
      <w:r w:rsidRPr="00F25B2E">
        <w:rPr>
          <w:rFonts w:cs="Arial"/>
        </w:rPr>
        <w:t xml:space="preserve"> mental health issues and get support (Crane et al., 2019). Acceptance of autism is linked to mental health (Cage, Di Monaco and Newell, 2018) and adults report low levels of professional understanding (Camm-Crosbie et al., 2019).</w:t>
      </w:r>
      <w:r w:rsidR="004D69AD">
        <w:rPr>
          <w:rFonts w:cs="Arial"/>
        </w:rPr>
        <w:t xml:space="preserve"> </w:t>
      </w:r>
      <w:proofErr w:type="spellStart"/>
      <w:r w:rsidR="00AB4200">
        <w:rPr>
          <w:rFonts w:cs="Arial"/>
        </w:rPr>
        <w:t>Quadt</w:t>
      </w:r>
      <w:proofErr w:type="spellEnd"/>
      <w:r w:rsidR="00AB4200">
        <w:rPr>
          <w:rFonts w:cs="Arial"/>
        </w:rPr>
        <w:t xml:space="preserve"> et al. (2024) explore the relationship </w:t>
      </w:r>
      <w:r w:rsidR="0012206E">
        <w:rPr>
          <w:rFonts w:cs="Arial"/>
        </w:rPr>
        <w:t>between sensory differences, loneliness and mental health, while Russell et al</w:t>
      </w:r>
      <w:r w:rsidR="00CD185D">
        <w:rPr>
          <w:rFonts w:cs="Arial"/>
        </w:rPr>
        <w:t>. (2019) examine adapted depression support for autistic adults</w:t>
      </w:r>
      <w:r w:rsidR="00411FD3">
        <w:rPr>
          <w:rFonts w:cs="Arial"/>
        </w:rPr>
        <w:t>.</w:t>
      </w:r>
      <w:r w:rsidRPr="00F25B2E">
        <w:rPr>
          <w:rFonts w:cs="Arial"/>
        </w:rPr>
        <w:t xml:space="preserve"> This population is especially pertinent to health and social care, regarding education and employment/service transitions. A focus on early adulthood (ages 18</w:t>
      </w:r>
      <w:r w:rsidR="00411FD3">
        <w:rPr>
          <w:rFonts w:cs="Arial"/>
        </w:rPr>
        <w:t>-</w:t>
      </w:r>
      <w:r w:rsidRPr="00F25B2E">
        <w:rPr>
          <w:rFonts w:cs="Arial"/>
        </w:rPr>
        <w:t xml:space="preserve">35) will help to clarify evidence relevant to this group without </w:t>
      </w:r>
      <w:r w:rsidR="003F072D" w:rsidRPr="00F25B2E">
        <w:rPr>
          <w:rFonts w:cs="Arial"/>
        </w:rPr>
        <w:t>assuming</w:t>
      </w:r>
      <w:r w:rsidRPr="00F25B2E">
        <w:rPr>
          <w:rFonts w:cs="Arial"/>
        </w:rPr>
        <w:t xml:space="preserve"> that results from larger samples are relevant for this group. Policy is set in the context of NICE (2012) and England's strategy (DHSC and DfE, 2021).</w:t>
      </w:r>
    </w:p>
    <w:p w14:paraId="1D1B47C2" w14:textId="77777777" w:rsidR="00DC6730" w:rsidRPr="00F25B2E" w:rsidRDefault="00DC6730" w:rsidP="00DC6C05">
      <w:pPr>
        <w:pStyle w:val="Heading1"/>
        <w:tabs>
          <w:tab w:val="left" w:pos="7875"/>
        </w:tabs>
        <w:spacing w:before="120" w:after="120" w:line="360" w:lineRule="auto"/>
        <w:jc w:val="both"/>
        <w:rPr>
          <w:rFonts w:ascii="Arial" w:hAnsi="Arial" w:cs="Arial"/>
        </w:rPr>
      </w:pPr>
      <w:r w:rsidRPr="00F25B2E">
        <w:rPr>
          <w:rFonts w:ascii="Arial" w:hAnsi="Arial" w:cs="Arial"/>
        </w:rPr>
        <w:t>Secondary Research - Thematic Analysis</w:t>
      </w:r>
      <w:r w:rsidR="00DC6C05">
        <w:rPr>
          <w:rFonts w:ascii="Arial" w:hAnsi="Arial" w:cs="Arial"/>
        </w:rPr>
        <w:tab/>
      </w:r>
    </w:p>
    <w:p w14:paraId="3A9CAC87" w14:textId="77777777" w:rsidR="00DC6730" w:rsidRPr="00F25B2E" w:rsidRDefault="0056780A" w:rsidP="00F25B2E">
      <w:pPr>
        <w:spacing w:before="120" w:after="120" w:line="360" w:lineRule="auto"/>
        <w:jc w:val="both"/>
        <w:rPr>
          <w:rFonts w:cs="Arial"/>
        </w:rPr>
      </w:pPr>
      <w:r w:rsidRPr="00F25B2E">
        <w:rPr>
          <w:rFonts w:cs="Arial"/>
        </w:rPr>
        <w:t>Published evidence will be examined without interviews or surveys</w:t>
      </w:r>
      <w:r w:rsidR="00DC6730" w:rsidRPr="00F25B2E">
        <w:rPr>
          <w:rFonts w:cs="Arial"/>
        </w:rPr>
        <w:t>. MEDLINE, PsycINFO, CINAHL, Scopus and Google Scholar will be used to identify articles using combinations of the following search terms: “autism”, “autistic adults”, “mental health”, “wellbeing”, “support”, “UK” and “18-35”.</w:t>
      </w:r>
    </w:p>
    <w:p w14:paraId="279382B9" w14:textId="30E0D103" w:rsidR="00DC6730" w:rsidRPr="00F25B2E" w:rsidRDefault="00DC6730" w:rsidP="00F25B2E">
      <w:pPr>
        <w:spacing w:before="120" w:after="120" w:line="360" w:lineRule="auto"/>
        <w:jc w:val="both"/>
        <w:rPr>
          <w:rFonts w:cs="Arial"/>
        </w:rPr>
      </w:pPr>
      <w:r w:rsidRPr="00F25B2E">
        <w:rPr>
          <w:rFonts w:cs="Arial"/>
        </w:rPr>
        <w:t xml:space="preserve">Inclusion criteria include English language research published between 2015 and our last search date in 2027, with identifiable findings UK </w:t>
      </w:r>
      <w:r w:rsidR="008C32D7">
        <w:rPr>
          <w:rFonts w:cs="Arial"/>
        </w:rPr>
        <w:t xml:space="preserve">findings </w:t>
      </w:r>
      <w:r w:rsidRPr="00F25B2E">
        <w:rPr>
          <w:rFonts w:cs="Arial"/>
        </w:rPr>
        <w:t>relating to the ages 18-35. Studies with child-only findings, duplicate and inseparable age/country findings will be excluded. Findings will be put into perspective by authoritative UK guidance.</w:t>
      </w:r>
    </w:p>
    <w:p w14:paraId="610AB837" w14:textId="403ACAAF" w:rsidR="004F2CE6" w:rsidRPr="00F25B2E" w:rsidRDefault="00DC6730" w:rsidP="00F25B2E">
      <w:pPr>
        <w:spacing w:before="120" w:after="120" w:line="360" w:lineRule="auto"/>
        <w:jc w:val="both"/>
        <w:rPr>
          <w:rFonts w:cs="Arial"/>
        </w:rPr>
      </w:pPr>
      <w:r w:rsidRPr="00F25B2E">
        <w:rPr>
          <w:rFonts w:cs="Arial"/>
        </w:rPr>
        <w:t xml:space="preserve">Relevance, credibility, sampling, methods and limitations will be used to assess source quality. </w:t>
      </w:r>
      <w:proofErr w:type="spellStart"/>
      <w:r w:rsidRPr="00F25B2E">
        <w:rPr>
          <w:rFonts w:cs="Arial"/>
        </w:rPr>
        <w:t>Familiarisation</w:t>
      </w:r>
      <w:proofErr w:type="spellEnd"/>
      <w:r w:rsidRPr="00F25B2E">
        <w:rPr>
          <w:rFonts w:cs="Arial"/>
        </w:rPr>
        <w:t xml:space="preserve">, coding, creating, reviewing and naming themes and reporting will be done using the </w:t>
      </w:r>
      <w:r w:rsidRPr="00F25B2E">
        <w:rPr>
          <w:rFonts w:cs="Arial"/>
        </w:rPr>
        <w:lastRenderedPageBreak/>
        <w:t xml:space="preserve">phases of Braun and Clarke (2006). Accurate </w:t>
      </w:r>
      <w:proofErr w:type="gramStart"/>
      <w:r w:rsidRPr="00F25B2E">
        <w:rPr>
          <w:rFonts w:cs="Arial"/>
        </w:rPr>
        <w:t>referencing</w:t>
      </w:r>
      <w:proofErr w:type="gramEnd"/>
      <w:r w:rsidRPr="00F25B2E">
        <w:rPr>
          <w:rFonts w:cs="Arial"/>
        </w:rPr>
        <w:t>,</w:t>
      </w:r>
      <w:r w:rsidR="00354C8C">
        <w:rPr>
          <w:rFonts w:cs="Arial"/>
        </w:rPr>
        <w:t xml:space="preserve"> </w:t>
      </w:r>
      <w:r w:rsidR="00E31187">
        <w:rPr>
          <w:rFonts w:cs="Arial"/>
        </w:rPr>
        <w:t>academic integrity</w:t>
      </w:r>
      <w:r w:rsidRPr="00F25B2E">
        <w:rPr>
          <w:rFonts w:cs="Arial"/>
        </w:rPr>
        <w:t>, respectful representation and</w:t>
      </w:r>
      <w:r w:rsidR="00D62573">
        <w:rPr>
          <w:rFonts w:cs="Arial"/>
        </w:rPr>
        <w:t xml:space="preserve"> adherence to</w:t>
      </w:r>
      <w:r w:rsidRPr="00F25B2E">
        <w:rPr>
          <w:rFonts w:cs="Arial"/>
        </w:rPr>
        <w:t xml:space="preserve"> university ethical requirements will guide the </w:t>
      </w:r>
      <w:proofErr w:type="spellStart"/>
      <w:r w:rsidR="00D62573">
        <w:rPr>
          <w:rFonts w:cs="Arial"/>
        </w:rPr>
        <w:t>reserach</w:t>
      </w:r>
      <w:proofErr w:type="spellEnd"/>
      <w:r w:rsidR="00991713" w:rsidRPr="00F25B2E">
        <w:rPr>
          <w:rFonts w:cs="Arial"/>
        </w:rPr>
        <w:t>.</w:t>
      </w:r>
    </w:p>
    <w:p w14:paraId="7349FAFB" w14:textId="77777777" w:rsidR="004F2CE6" w:rsidRPr="00F25B2E" w:rsidRDefault="00991713" w:rsidP="00F25B2E">
      <w:pPr>
        <w:pStyle w:val="Heading1"/>
        <w:spacing w:before="120" w:after="120" w:line="360" w:lineRule="auto"/>
        <w:jc w:val="both"/>
        <w:rPr>
          <w:rFonts w:ascii="Arial" w:hAnsi="Arial" w:cs="Arial"/>
          <w:sz w:val="22"/>
          <w:szCs w:val="22"/>
        </w:rPr>
      </w:pPr>
      <w:r w:rsidRPr="00F25B2E">
        <w:rPr>
          <w:rFonts w:ascii="Arial" w:hAnsi="Arial" w:cs="Arial"/>
          <w:sz w:val="22"/>
          <w:szCs w:val="22"/>
        </w:rPr>
        <w:t>Resources</w:t>
      </w:r>
    </w:p>
    <w:p w14:paraId="782E69B0" w14:textId="001B6F78" w:rsidR="004F2CE6" w:rsidRPr="00F25B2E" w:rsidRDefault="00991713" w:rsidP="00F25B2E">
      <w:pPr>
        <w:spacing w:before="120" w:after="120" w:line="360" w:lineRule="auto"/>
        <w:jc w:val="both"/>
        <w:rPr>
          <w:rFonts w:cs="Arial"/>
        </w:rPr>
      </w:pPr>
      <w:r w:rsidRPr="00F25B2E">
        <w:rPr>
          <w:rFonts w:cs="Arial"/>
        </w:rPr>
        <w:t xml:space="preserve">Zotero, Excel, Word, lecturer support, UWTSD Library, Study Skills, appropriate peer support, Moodle </w:t>
      </w:r>
      <w:r w:rsidR="00E67A3D">
        <w:rPr>
          <w:rFonts w:cs="Arial"/>
        </w:rPr>
        <w:t>will support progress</w:t>
      </w:r>
      <w:r w:rsidR="00701AEC">
        <w:rPr>
          <w:rFonts w:cs="Arial"/>
        </w:rPr>
        <w:t xml:space="preserve">. Published guidance from the </w:t>
      </w:r>
      <w:r w:rsidRPr="00F25B2E">
        <w:rPr>
          <w:rFonts w:cs="Arial"/>
        </w:rPr>
        <w:t xml:space="preserve">NHS and autism </w:t>
      </w:r>
      <w:proofErr w:type="spellStart"/>
      <w:r w:rsidRPr="00F25B2E">
        <w:rPr>
          <w:rFonts w:cs="Arial"/>
        </w:rPr>
        <w:t>organisations</w:t>
      </w:r>
      <w:proofErr w:type="spellEnd"/>
      <w:r w:rsidRPr="00F25B2E">
        <w:rPr>
          <w:rFonts w:cs="Arial"/>
        </w:rPr>
        <w:t xml:space="preserve"> will </w:t>
      </w:r>
      <w:r w:rsidR="00701AEC">
        <w:rPr>
          <w:rFonts w:cs="Arial"/>
        </w:rPr>
        <w:t>also be consulted.</w:t>
      </w:r>
    </w:p>
    <w:p w14:paraId="2799848B" w14:textId="77777777" w:rsidR="004F2CE6" w:rsidRPr="00F25B2E" w:rsidRDefault="00991713" w:rsidP="00F25B2E">
      <w:pPr>
        <w:pStyle w:val="Heading1"/>
        <w:spacing w:before="120" w:after="120" w:line="360" w:lineRule="auto"/>
        <w:jc w:val="both"/>
        <w:rPr>
          <w:rFonts w:ascii="Arial" w:hAnsi="Arial" w:cs="Arial"/>
          <w:sz w:val="22"/>
          <w:szCs w:val="22"/>
        </w:rPr>
      </w:pPr>
      <w:r w:rsidRPr="00F25B2E">
        <w:rPr>
          <w:rFonts w:ascii="Arial" w:hAnsi="Arial" w:cs="Arial"/>
          <w:sz w:val="22"/>
          <w:szCs w:val="22"/>
        </w:rPr>
        <w:t>Timescale</w:t>
      </w:r>
    </w:p>
    <w:tbl>
      <w:tblPr>
        <w:tblStyle w:val="TableGrid"/>
        <w:tblW w:w="0" w:type="auto"/>
        <w:tblLook w:val="04A0" w:firstRow="1" w:lastRow="0" w:firstColumn="1" w:lastColumn="0" w:noHBand="0" w:noVBand="1"/>
      </w:tblPr>
      <w:tblGrid>
        <w:gridCol w:w="2514"/>
        <w:gridCol w:w="7268"/>
      </w:tblGrid>
      <w:tr w:rsidR="00CA5127" w:rsidRPr="00CA5127" w14:paraId="4CC0DD92" w14:textId="77777777" w:rsidTr="00557A10">
        <w:tc>
          <w:tcPr>
            <w:tcW w:w="0" w:type="auto"/>
            <w:shd w:val="clear" w:color="auto" w:fill="D9D9D9" w:themeFill="background1" w:themeFillShade="D9"/>
            <w:hideMark/>
          </w:tcPr>
          <w:p w14:paraId="477E88DC" w14:textId="77777777" w:rsidR="00CA5127" w:rsidRPr="00CA5127" w:rsidRDefault="00CA5127" w:rsidP="00F25B2E">
            <w:pPr>
              <w:spacing w:before="120" w:after="120" w:line="360" w:lineRule="auto"/>
              <w:jc w:val="both"/>
              <w:rPr>
                <w:rFonts w:eastAsia="Times New Roman" w:cs="Arial"/>
                <w:b/>
                <w:bCs/>
                <w:color w:val="auto"/>
                <w:szCs w:val="24"/>
              </w:rPr>
            </w:pPr>
            <w:r w:rsidRPr="00CA5127">
              <w:rPr>
                <w:rFonts w:eastAsia="Times New Roman" w:cs="Arial"/>
                <w:b/>
                <w:bCs/>
                <w:color w:val="auto"/>
                <w:szCs w:val="24"/>
              </w:rPr>
              <w:t>Month</w:t>
            </w:r>
          </w:p>
        </w:tc>
        <w:tc>
          <w:tcPr>
            <w:tcW w:w="0" w:type="auto"/>
            <w:shd w:val="clear" w:color="auto" w:fill="D9D9D9" w:themeFill="background1" w:themeFillShade="D9"/>
            <w:hideMark/>
          </w:tcPr>
          <w:p w14:paraId="5C553AE2" w14:textId="77777777" w:rsidR="00CA5127" w:rsidRPr="00CA5127" w:rsidRDefault="00CA5127" w:rsidP="00F25B2E">
            <w:pPr>
              <w:spacing w:before="120" w:after="120" w:line="360" w:lineRule="auto"/>
              <w:jc w:val="both"/>
              <w:rPr>
                <w:rFonts w:eastAsia="Times New Roman" w:cs="Arial"/>
                <w:b/>
                <w:bCs/>
                <w:color w:val="auto"/>
                <w:szCs w:val="24"/>
              </w:rPr>
            </w:pPr>
            <w:r w:rsidRPr="00CA5127">
              <w:rPr>
                <w:rFonts w:eastAsia="Times New Roman" w:cs="Arial"/>
                <w:b/>
                <w:bCs/>
                <w:color w:val="auto"/>
                <w:szCs w:val="24"/>
              </w:rPr>
              <w:t>Planned activities</w:t>
            </w:r>
          </w:p>
        </w:tc>
      </w:tr>
      <w:tr w:rsidR="00CA5127" w:rsidRPr="00CA5127" w14:paraId="11728A6F" w14:textId="77777777" w:rsidTr="00557A10">
        <w:tc>
          <w:tcPr>
            <w:tcW w:w="0" w:type="auto"/>
            <w:shd w:val="clear" w:color="auto" w:fill="D9D9D9" w:themeFill="background1" w:themeFillShade="D9"/>
            <w:hideMark/>
          </w:tcPr>
          <w:p w14:paraId="1E011257" w14:textId="0B286718"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September</w:t>
            </w:r>
            <w:r w:rsidR="00157444">
              <w:rPr>
                <w:rFonts w:eastAsia="Times New Roman" w:cs="Arial"/>
                <w:color w:val="auto"/>
                <w:szCs w:val="24"/>
              </w:rPr>
              <w:t>-</w:t>
            </w:r>
            <w:r w:rsidRPr="00CA5127">
              <w:rPr>
                <w:rFonts w:eastAsia="Times New Roman" w:cs="Arial"/>
                <w:color w:val="auto"/>
                <w:szCs w:val="24"/>
              </w:rPr>
              <w:t>October 2026</w:t>
            </w:r>
          </w:p>
        </w:tc>
        <w:tc>
          <w:tcPr>
            <w:tcW w:w="0" w:type="auto"/>
            <w:shd w:val="clear" w:color="auto" w:fill="F2F2F2" w:themeFill="background1" w:themeFillShade="F2"/>
            <w:hideMark/>
          </w:tcPr>
          <w:p w14:paraId="2A296774"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Proposal, feedback and refinement</w:t>
            </w:r>
          </w:p>
        </w:tc>
      </w:tr>
      <w:tr w:rsidR="00CA5127" w:rsidRPr="00CA5127" w14:paraId="3C2C3940" w14:textId="77777777" w:rsidTr="00557A10">
        <w:tc>
          <w:tcPr>
            <w:tcW w:w="0" w:type="auto"/>
            <w:shd w:val="clear" w:color="auto" w:fill="D9D9D9" w:themeFill="background1" w:themeFillShade="D9"/>
            <w:hideMark/>
          </w:tcPr>
          <w:p w14:paraId="72358E20"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November 2026</w:t>
            </w:r>
          </w:p>
        </w:tc>
        <w:tc>
          <w:tcPr>
            <w:tcW w:w="0" w:type="auto"/>
            <w:shd w:val="clear" w:color="auto" w:fill="F2F2F2" w:themeFill="background1" w:themeFillShade="F2"/>
            <w:hideMark/>
          </w:tcPr>
          <w:p w14:paraId="0B9A5E9C"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Chapters 1 and 2</w:t>
            </w:r>
          </w:p>
        </w:tc>
      </w:tr>
      <w:tr w:rsidR="00CA5127" w:rsidRPr="00CA5127" w14:paraId="1E364BE9" w14:textId="77777777" w:rsidTr="00557A10">
        <w:tc>
          <w:tcPr>
            <w:tcW w:w="0" w:type="auto"/>
            <w:shd w:val="clear" w:color="auto" w:fill="D9D9D9" w:themeFill="background1" w:themeFillShade="D9"/>
            <w:hideMark/>
          </w:tcPr>
          <w:p w14:paraId="079D1708"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December 2026</w:t>
            </w:r>
          </w:p>
        </w:tc>
        <w:tc>
          <w:tcPr>
            <w:tcW w:w="0" w:type="auto"/>
            <w:shd w:val="clear" w:color="auto" w:fill="F2F2F2" w:themeFill="background1" w:themeFillShade="F2"/>
            <w:hideMark/>
          </w:tcPr>
          <w:p w14:paraId="30894C06"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Chapter 3, searches, quality assessment and Academic Methods Poster</w:t>
            </w:r>
          </w:p>
        </w:tc>
      </w:tr>
      <w:tr w:rsidR="00CA5127" w:rsidRPr="00CA5127" w14:paraId="3428941B" w14:textId="77777777" w:rsidTr="00557A10">
        <w:tc>
          <w:tcPr>
            <w:tcW w:w="0" w:type="auto"/>
            <w:shd w:val="clear" w:color="auto" w:fill="D9D9D9" w:themeFill="background1" w:themeFillShade="D9"/>
            <w:hideMark/>
          </w:tcPr>
          <w:p w14:paraId="240AF94C"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January 2027</w:t>
            </w:r>
          </w:p>
        </w:tc>
        <w:tc>
          <w:tcPr>
            <w:tcW w:w="0" w:type="auto"/>
            <w:shd w:val="clear" w:color="auto" w:fill="F2F2F2" w:themeFill="background1" w:themeFillShade="F2"/>
            <w:hideMark/>
          </w:tcPr>
          <w:p w14:paraId="540A8F4E"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Thematic analysis and Chapter 4</w:t>
            </w:r>
          </w:p>
        </w:tc>
      </w:tr>
      <w:tr w:rsidR="00CA5127" w:rsidRPr="00CA5127" w14:paraId="3611B387" w14:textId="77777777" w:rsidTr="00557A10">
        <w:tc>
          <w:tcPr>
            <w:tcW w:w="0" w:type="auto"/>
            <w:shd w:val="clear" w:color="auto" w:fill="D9D9D9" w:themeFill="background1" w:themeFillShade="D9"/>
            <w:hideMark/>
          </w:tcPr>
          <w:p w14:paraId="13C69173"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February 2027</w:t>
            </w:r>
          </w:p>
        </w:tc>
        <w:tc>
          <w:tcPr>
            <w:tcW w:w="0" w:type="auto"/>
            <w:shd w:val="clear" w:color="auto" w:fill="F2F2F2" w:themeFill="background1" w:themeFillShade="F2"/>
            <w:hideMark/>
          </w:tcPr>
          <w:p w14:paraId="43C6A0C0"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Chapter 5, complete draft and lecturer feedback</w:t>
            </w:r>
          </w:p>
        </w:tc>
      </w:tr>
      <w:tr w:rsidR="00CA5127" w:rsidRPr="00CA5127" w14:paraId="2CAA80E8" w14:textId="77777777" w:rsidTr="00557A10">
        <w:tc>
          <w:tcPr>
            <w:tcW w:w="0" w:type="auto"/>
            <w:shd w:val="clear" w:color="auto" w:fill="D9D9D9" w:themeFill="background1" w:themeFillShade="D9"/>
            <w:hideMark/>
          </w:tcPr>
          <w:p w14:paraId="60210A59"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March 2027</w:t>
            </w:r>
          </w:p>
        </w:tc>
        <w:tc>
          <w:tcPr>
            <w:tcW w:w="0" w:type="auto"/>
            <w:shd w:val="clear" w:color="auto" w:fill="F2F2F2" w:themeFill="background1" w:themeFillShade="F2"/>
            <w:hideMark/>
          </w:tcPr>
          <w:p w14:paraId="6E96DD08" w14:textId="77777777" w:rsidR="00CA5127" w:rsidRPr="00CA5127" w:rsidRDefault="00CA5127" w:rsidP="00F25B2E">
            <w:pPr>
              <w:spacing w:before="120" w:after="120" w:line="360" w:lineRule="auto"/>
              <w:jc w:val="both"/>
              <w:rPr>
                <w:rFonts w:eastAsia="Times New Roman" w:cs="Arial"/>
                <w:color w:val="auto"/>
                <w:szCs w:val="24"/>
              </w:rPr>
            </w:pPr>
            <w:r w:rsidRPr="00CA5127">
              <w:rPr>
                <w:rFonts w:eastAsia="Times New Roman" w:cs="Arial"/>
                <w:color w:val="auto"/>
                <w:szCs w:val="24"/>
              </w:rPr>
              <w:t>Implement feedback, final amendments, proofreading and dissertation submission</w:t>
            </w:r>
          </w:p>
        </w:tc>
      </w:tr>
    </w:tbl>
    <w:p w14:paraId="242007A5" w14:textId="77777777" w:rsidR="004F2CE6" w:rsidRPr="00F25B2E" w:rsidRDefault="00991713" w:rsidP="00F25B2E">
      <w:pPr>
        <w:pStyle w:val="Heading1"/>
        <w:spacing w:before="120" w:after="120" w:line="360" w:lineRule="auto"/>
        <w:jc w:val="both"/>
        <w:rPr>
          <w:rFonts w:ascii="Arial" w:hAnsi="Arial" w:cs="Arial"/>
          <w:sz w:val="22"/>
          <w:szCs w:val="22"/>
        </w:rPr>
      </w:pPr>
      <w:r w:rsidRPr="00F25B2E">
        <w:rPr>
          <w:rFonts w:ascii="Arial" w:hAnsi="Arial" w:cs="Arial"/>
          <w:sz w:val="22"/>
          <w:szCs w:val="22"/>
        </w:rPr>
        <w:t>Self-reflection</w:t>
      </w:r>
    </w:p>
    <w:p w14:paraId="7BD203BA" w14:textId="527EB7CA" w:rsidR="004F2CE6" w:rsidRPr="00F25B2E" w:rsidRDefault="00EF7430" w:rsidP="00F25B2E">
      <w:pPr>
        <w:spacing w:before="120" w:after="120" w:line="360" w:lineRule="auto"/>
        <w:jc w:val="both"/>
        <w:rPr>
          <w:rFonts w:cs="Arial"/>
        </w:rPr>
      </w:pPr>
      <w:r>
        <w:rPr>
          <w:rFonts w:cs="Arial"/>
        </w:rPr>
        <w:t xml:space="preserve">The researcher will </w:t>
      </w:r>
      <w:r w:rsidR="008D72AA" w:rsidRPr="00F25B2E">
        <w:rPr>
          <w:rFonts w:cs="Arial"/>
        </w:rPr>
        <w:t xml:space="preserve">draw on careful reading and </w:t>
      </w:r>
      <w:proofErr w:type="spellStart"/>
      <w:r w:rsidR="008D72AA" w:rsidRPr="00F25B2E">
        <w:rPr>
          <w:rFonts w:cs="Arial"/>
        </w:rPr>
        <w:t>organised</w:t>
      </w:r>
      <w:proofErr w:type="spellEnd"/>
      <w:r w:rsidR="008D72AA" w:rsidRPr="00F25B2E">
        <w:rPr>
          <w:rFonts w:cs="Arial"/>
        </w:rPr>
        <w:t xml:space="preserve"> </w:t>
      </w:r>
      <w:proofErr w:type="gramStart"/>
      <w:r w:rsidR="008D72AA" w:rsidRPr="00F25B2E">
        <w:rPr>
          <w:rFonts w:cs="Arial"/>
        </w:rPr>
        <w:t>note-taking</w:t>
      </w:r>
      <w:proofErr w:type="gramEnd"/>
      <w:r w:rsidR="008D72AA" w:rsidRPr="00F25B2E">
        <w:rPr>
          <w:rFonts w:cs="Arial"/>
        </w:rPr>
        <w:t xml:space="preserve"> while developing database searching and evidence synthesis skills. Challenges may include limited age-specific findings and comparing different study designs. </w:t>
      </w:r>
      <w:r>
        <w:rPr>
          <w:rFonts w:cs="Arial"/>
        </w:rPr>
        <w:t xml:space="preserve">The researcher </w:t>
      </w:r>
      <w:r w:rsidR="008D72AA" w:rsidRPr="00F25B2E">
        <w:rPr>
          <w:rFonts w:cs="Arial"/>
        </w:rPr>
        <w:t>will seek</w:t>
      </w:r>
      <w:r w:rsidR="008C5544">
        <w:rPr>
          <w:rFonts w:cs="Arial"/>
        </w:rPr>
        <w:t xml:space="preserve"> guidance from</w:t>
      </w:r>
      <w:r w:rsidR="001F0EA1">
        <w:rPr>
          <w:rFonts w:cs="Arial"/>
        </w:rPr>
        <w:t xml:space="preserve"> the</w:t>
      </w:r>
      <w:r w:rsidR="008D72AA" w:rsidRPr="00F25B2E">
        <w:rPr>
          <w:rFonts w:cs="Arial"/>
        </w:rPr>
        <w:t xml:space="preserve"> librarian and</w:t>
      </w:r>
      <w:r w:rsidR="001F0EA1">
        <w:rPr>
          <w:rFonts w:cs="Arial"/>
        </w:rPr>
        <w:t xml:space="preserve"> lecturer</w:t>
      </w:r>
      <w:r w:rsidR="008D72AA" w:rsidRPr="00F25B2E">
        <w:rPr>
          <w:rFonts w:cs="Arial"/>
        </w:rPr>
        <w:t xml:space="preserve"> and maintain a clear research log</w:t>
      </w:r>
      <w:r w:rsidR="00991713" w:rsidRPr="00F25B2E">
        <w:rPr>
          <w:rFonts w:cs="Arial"/>
        </w:rPr>
        <w:t>.</w:t>
      </w:r>
    </w:p>
    <w:p w14:paraId="42E5FF04" w14:textId="77777777" w:rsidR="004F2CE6" w:rsidRPr="00F25B2E" w:rsidRDefault="00991713" w:rsidP="00F25B2E">
      <w:pPr>
        <w:spacing w:before="120" w:after="120" w:line="360" w:lineRule="auto"/>
        <w:jc w:val="both"/>
        <w:rPr>
          <w:rFonts w:cs="Arial"/>
        </w:rPr>
      </w:pPr>
      <w:r w:rsidRPr="00F25B2E">
        <w:rPr>
          <w:rFonts w:cs="Arial"/>
        </w:rPr>
        <w:br w:type="page"/>
      </w:r>
    </w:p>
    <w:p w14:paraId="0C750D74" w14:textId="77777777" w:rsidR="004F2CE6" w:rsidRPr="00F25B2E" w:rsidRDefault="00991713" w:rsidP="00F25B2E">
      <w:pPr>
        <w:pStyle w:val="Heading1"/>
        <w:spacing w:before="120" w:after="120" w:line="360" w:lineRule="auto"/>
        <w:jc w:val="both"/>
        <w:rPr>
          <w:rFonts w:ascii="Arial" w:hAnsi="Arial" w:cs="Arial"/>
          <w:sz w:val="22"/>
          <w:szCs w:val="22"/>
        </w:rPr>
      </w:pPr>
      <w:r w:rsidRPr="00F25B2E">
        <w:rPr>
          <w:rFonts w:ascii="Arial" w:hAnsi="Arial" w:cs="Arial"/>
          <w:sz w:val="22"/>
          <w:szCs w:val="22"/>
        </w:rPr>
        <w:lastRenderedPageBreak/>
        <w:t>References</w:t>
      </w:r>
    </w:p>
    <w:p w14:paraId="0AE09C5C" w14:textId="68266671" w:rsidR="004F2CE6" w:rsidRDefault="00C77BDB" w:rsidP="00F25B2E">
      <w:pPr>
        <w:spacing w:before="120" w:after="120" w:line="360" w:lineRule="auto"/>
        <w:ind w:left="360" w:hanging="360"/>
        <w:jc w:val="both"/>
        <w:rPr>
          <w:rFonts w:cs="Arial"/>
        </w:rPr>
      </w:pPr>
      <w:r w:rsidRPr="00C77BDB">
        <w:rPr>
          <w:rFonts w:cs="Arial"/>
        </w:rPr>
        <w:t>Braun, V. and Clarke, V. (</w:t>
      </w:r>
      <w:proofErr w:type="gramStart"/>
      <w:r w:rsidRPr="00C77BDB">
        <w:rPr>
          <w:rFonts w:cs="Arial"/>
        </w:rPr>
        <w:t>2006) ‘</w:t>
      </w:r>
      <w:proofErr w:type="gramEnd"/>
      <w:r w:rsidRPr="00C77BDB">
        <w:rPr>
          <w:rFonts w:cs="Arial"/>
        </w:rPr>
        <w:t xml:space="preserve">Using thematic analysis in psychology’, </w:t>
      </w:r>
      <w:r w:rsidRPr="00114CBE">
        <w:rPr>
          <w:rFonts w:cs="Arial"/>
          <w:i/>
          <w:iCs/>
        </w:rPr>
        <w:t>Qualitative Research in</w:t>
      </w:r>
      <w:r w:rsidRPr="00C77BDB">
        <w:rPr>
          <w:rFonts w:cs="Arial"/>
        </w:rPr>
        <w:t xml:space="preserve"> </w:t>
      </w:r>
      <w:r w:rsidRPr="00114CBE">
        <w:rPr>
          <w:rFonts w:cs="Arial"/>
          <w:i/>
          <w:iCs/>
        </w:rPr>
        <w:t>Psychology</w:t>
      </w:r>
      <w:r w:rsidRPr="00C77BDB">
        <w:rPr>
          <w:rFonts w:cs="Arial"/>
        </w:rPr>
        <w:t>, 3(2), pp. 77</w:t>
      </w:r>
      <w:r>
        <w:rPr>
          <w:rFonts w:cs="Arial"/>
        </w:rPr>
        <w:t>-</w:t>
      </w:r>
      <w:r w:rsidRPr="00C77BDB">
        <w:rPr>
          <w:rFonts w:cs="Arial"/>
        </w:rPr>
        <w:t xml:space="preserve">101. Available at: </w:t>
      </w:r>
      <w:hyperlink r:id="rId8" w:history="1">
        <w:r w:rsidRPr="00544877">
          <w:rPr>
            <w:rStyle w:val="Hyperlink"/>
            <w:rFonts w:cs="Arial"/>
          </w:rPr>
          <w:t>https://doi.org/10.1191/1478088706qp063oa</w:t>
        </w:r>
      </w:hyperlink>
    </w:p>
    <w:p w14:paraId="618FAB35" w14:textId="0B0A7690" w:rsidR="00C77BDB" w:rsidRDefault="00C77BDB" w:rsidP="00F25B2E">
      <w:pPr>
        <w:spacing w:before="120" w:after="120" w:line="360" w:lineRule="auto"/>
        <w:ind w:left="360" w:hanging="360"/>
        <w:jc w:val="both"/>
        <w:rPr>
          <w:rFonts w:cs="Arial"/>
        </w:rPr>
      </w:pPr>
      <w:r w:rsidRPr="00C77BDB">
        <w:rPr>
          <w:rFonts w:cs="Arial"/>
        </w:rPr>
        <w:t xml:space="preserve">Cage, E., Di Monaco, J. and Newell, V. (2018) ‘Experiences of autism acceptance and mental health in autistic adults’, </w:t>
      </w:r>
      <w:r w:rsidRPr="0044014E">
        <w:rPr>
          <w:rFonts w:cs="Arial"/>
          <w:i/>
          <w:iCs/>
        </w:rPr>
        <w:t>Journal of Autism and Developmental Disorders</w:t>
      </w:r>
      <w:r w:rsidRPr="00C77BDB">
        <w:rPr>
          <w:rFonts w:cs="Arial"/>
        </w:rPr>
        <w:t>, 48(2), pp. 473</w:t>
      </w:r>
      <w:r>
        <w:rPr>
          <w:rFonts w:cs="Arial"/>
        </w:rPr>
        <w:t>-</w:t>
      </w:r>
      <w:r w:rsidRPr="00C77BDB">
        <w:rPr>
          <w:rFonts w:cs="Arial"/>
        </w:rPr>
        <w:t xml:space="preserve">484. Available at: </w:t>
      </w:r>
      <w:hyperlink r:id="rId9" w:history="1">
        <w:r w:rsidRPr="00544877">
          <w:rPr>
            <w:rStyle w:val="Hyperlink"/>
            <w:rFonts w:cs="Arial"/>
          </w:rPr>
          <w:t>https://doi.org/10.1007/s10803-017-3342-7</w:t>
        </w:r>
      </w:hyperlink>
    </w:p>
    <w:p w14:paraId="53241F23" w14:textId="5555FBC2" w:rsidR="00C77BDB" w:rsidRDefault="00C77BDB" w:rsidP="00F25B2E">
      <w:pPr>
        <w:spacing w:before="120" w:after="120" w:line="360" w:lineRule="auto"/>
        <w:ind w:left="360" w:hanging="360"/>
        <w:jc w:val="both"/>
        <w:rPr>
          <w:rFonts w:cs="Arial"/>
        </w:rPr>
      </w:pPr>
      <w:r w:rsidRPr="00C77BDB">
        <w:rPr>
          <w:rFonts w:cs="Arial"/>
        </w:rPr>
        <w:t xml:space="preserve">Camm-Crosbie, L., Bradley, L., Shaw, R., Baron-Cohen, S. and Cassidy, S. (2019) ‘“People like me don’t get support”: Autistic adults’ experiences of support and treatment for mental health difficulties, self-injury and suicidality’, </w:t>
      </w:r>
      <w:r w:rsidRPr="0044014E">
        <w:rPr>
          <w:rFonts w:cs="Arial"/>
          <w:i/>
          <w:iCs/>
        </w:rPr>
        <w:t>Autism</w:t>
      </w:r>
      <w:r w:rsidRPr="00C77BDB">
        <w:rPr>
          <w:rFonts w:cs="Arial"/>
        </w:rPr>
        <w:t>, 23(6), pp. 1431</w:t>
      </w:r>
      <w:r>
        <w:rPr>
          <w:rFonts w:cs="Arial"/>
        </w:rPr>
        <w:t>-</w:t>
      </w:r>
      <w:r w:rsidRPr="00C77BDB">
        <w:rPr>
          <w:rFonts w:cs="Arial"/>
        </w:rPr>
        <w:t xml:space="preserve">1441. Available at: </w:t>
      </w:r>
      <w:hyperlink r:id="rId10" w:history="1">
        <w:r w:rsidRPr="00544877">
          <w:rPr>
            <w:rStyle w:val="Hyperlink"/>
            <w:rFonts w:cs="Arial"/>
          </w:rPr>
          <w:t>https://doi.org/10.1177/1362361318816053</w:t>
        </w:r>
      </w:hyperlink>
      <w:r>
        <w:rPr>
          <w:rFonts w:cs="Arial"/>
        </w:rPr>
        <w:t xml:space="preserve"> </w:t>
      </w:r>
      <w:r w:rsidRPr="00C77BDB">
        <w:rPr>
          <w:rFonts w:cs="Arial"/>
        </w:rPr>
        <w:t>(Accessed: 12 October 2026).</w:t>
      </w:r>
    </w:p>
    <w:p w14:paraId="7501AD63" w14:textId="078D03DF" w:rsidR="00C77BDB" w:rsidRDefault="00C77BDB" w:rsidP="00F25B2E">
      <w:pPr>
        <w:spacing w:before="120" w:after="120" w:line="360" w:lineRule="auto"/>
        <w:ind w:left="360" w:hanging="360"/>
        <w:jc w:val="both"/>
        <w:rPr>
          <w:rFonts w:cs="Arial"/>
        </w:rPr>
      </w:pPr>
      <w:r w:rsidRPr="00C77BDB">
        <w:rPr>
          <w:rFonts w:cs="Arial"/>
        </w:rPr>
        <w:t xml:space="preserve">Crane, L., Adams, F., Harper, G., Welch, J. and Pellicano, E. (2019) ‘“Something needs to change”: Mental health experiences of young autistic adults in England’, </w:t>
      </w:r>
      <w:r w:rsidRPr="003D5668">
        <w:rPr>
          <w:rFonts w:cs="Arial"/>
          <w:i/>
          <w:iCs/>
        </w:rPr>
        <w:t>Autism</w:t>
      </w:r>
      <w:r w:rsidRPr="00C77BDB">
        <w:rPr>
          <w:rFonts w:cs="Arial"/>
        </w:rPr>
        <w:t>, 23(2), pp. 477</w:t>
      </w:r>
      <w:r>
        <w:rPr>
          <w:rFonts w:cs="Arial"/>
        </w:rPr>
        <w:t>-</w:t>
      </w:r>
      <w:r w:rsidRPr="00C77BDB">
        <w:rPr>
          <w:rFonts w:cs="Arial"/>
        </w:rPr>
        <w:t xml:space="preserve">493. Available at: </w:t>
      </w:r>
      <w:hyperlink r:id="rId11" w:history="1">
        <w:r w:rsidRPr="00544877">
          <w:rPr>
            <w:rStyle w:val="Hyperlink"/>
            <w:rFonts w:cs="Arial"/>
          </w:rPr>
          <w:t>https://doi.org/10.1177/1362361318757048</w:t>
        </w:r>
      </w:hyperlink>
    </w:p>
    <w:p w14:paraId="1CE2EF38" w14:textId="17191FEA" w:rsidR="00C77BDB" w:rsidRDefault="00C77BDB" w:rsidP="00F25B2E">
      <w:pPr>
        <w:spacing w:before="120" w:after="120" w:line="360" w:lineRule="auto"/>
        <w:ind w:left="360" w:hanging="360"/>
        <w:jc w:val="both"/>
        <w:rPr>
          <w:rFonts w:cs="Arial"/>
        </w:rPr>
      </w:pPr>
      <w:r w:rsidRPr="00C77BDB">
        <w:rPr>
          <w:rFonts w:cs="Arial"/>
        </w:rPr>
        <w:t xml:space="preserve">Department of Health and Social Care and Department for Education (2021) </w:t>
      </w:r>
      <w:r w:rsidRPr="004C6550">
        <w:rPr>
          <w:rFonts w:cs="Arial"/>
          <w:i/>
          <w:iCs/>
        </w:rPr>
        <w:t>The national strategy for</w:t>
      </w:r>
      <w:r w:rsidRPr="00C77BDB">
        <w:rPr>
          <w:rFonts w:cs="Arial"/>
        </w:rPr>
        <w:t xml:space="preserve"> </w:t>
      </w:r>
      <w:r w:rsidRPr="004C6550">
        <w:rPr>
          <w:rFonts w:cs="Arial"/>
          <w:i/>
          <w:iCs/>
        </w:rPr>
        <w:t>autistic children, young people and adults: 2021 to 2026</w:t>
      </w:r>
      <w:r w:rsidRPr="00C77BDB">
        <w:rPr>
          <w:rFonts w:cs="Arial"/>
        </w:rPr>
        <w:t xml:space="preserve">. Available at: </w:t>
      </w:r>
      <w:hyperlink r:id="rId12" w:history="1">
        <w:r w:rsidRPr="00544877">
          <w:rPr>
            <w:rStyle w:val="Hyperlink"/>
            <w:rFonts w:cs="Arial"/>
          </w:rPr>
          <w:t>https://www.gov.uk/government/publications/national-strategy-for-autistic-children-young-people-and-adults-2021-to-2026</w:t>
        </w:r>
      </w:hyperlink>
      <w:r>
        <w:rPr>
          <w:rFonts w:cs="Arial"/>
        </w:rPr>
        <w:t xml:space="preserve"> </w:t>
      </w:r>
      <w:r w:rsidRPr="00C77BDB">
        <w:rPr>
          <w:rFonts w:cs="Arial"/>
        </w:rPr>
        <w:t>(Accessed: 12 October 2026).</w:t>
      </w:r>
    </w:p>
    <w:p w14:paraId="49631356" w14:textId="1BAFD05B" w:rsidR="00C77BDB" w:rsidRDefault="00C77BDB" w:rsidP="00F25B2E">
      <w:pPr>
        <w:spacing w:before="120" w:after="120" w:line="360" w:lineRule="auto"/>
        <w:ind w:left="360" w:hanging="360"/>
        <w:jc w:val="both"/>
        <w:rPr>
          <w:rFonts w:cs="Arial"/>
        </w:rPr>
      </w:pPr>
      <w:r w:rsidRPr="00C77BDB">
        <w:rPr>
          <w:rFonts w:cs="Arial"/>
        </w:rPr>
        <w:t xml:space="preserve">National Institute for Health and Care Excellence (NICE) (2012) </w:t>
      </w:r>
      <w:proofErr w:type="gramStart"/>
      <w:r w:rsidRPr="003D5668">
        <w:rPr>
          <w:rFonts w:cs="Arial"/>
          <w:i/>
          <w:iCs/>
        </w:rPr>
        <w:t>Autism spectrum disorder</w:t>
      </w:r>
      <w:proofErr w:type="gramEnd"/>
      <w:r w:rsidRPr="003D5668">
        <w:rPr>
          <w:rFonts w:cs="Arial"/>
          <w:i/>
          <w:iCs/>
        </w:rPr>
        <w:t xml:space="preserve"> in adults</w:t>
      </w:r>
      <w:r w:rsidRPr="00C77BDB">
        <w:rPr>
          <w:rFonts w:cs="Arial"/>
        </w:rPr>
        <w:t xml:space="preserve">: </w:t>
      </w:r>
      <w:r w:rsidRPr="003D5668">
        <w:rPr>
          <w:rFonts w:cs="Arial"/>
          <w:i/>
          <w:iCs/>
        </w:rPr>
        <w:t>diagnosis and management</w:t>
      </w:r>
      <w:r w:rsidRPr="00C77BDB">
        <w:rPr>
          <w:rFonts w:cs="Arial"/>
        </w:rPr>
        <w:t xml:space="preserve">. Clinical guideline CG142. Available at: </w:t>
      </w:r>
      <w:hyperlink r:id="rId13" w:history="1">
        <w:r w:rsidRPr="00544877">
          <w:rPr>
            <w:rStyle w:val="Hyperlink"/>
            <w:rFonts w:cs="Arial"/>
          </w:rPr>
          <w:t>https://www.nice.org.uk/guidance/cg142</w:t>
        </w:r>
      </w:hyperlink>
      <w:r>
        <w:rPr>
          <w:rFonts w:cs="Arial"/>
        </w:rPr>
        <w:t xml:space="preserve"> </w:t>
      </w:r>
      <w:r w:rsidRPr="00C77BDB">
        <w:rPr>
          <w:rFonts w:cs="Arial"/>
        </w:rPr>
        <w:t>(Accessed: 12 October 2026).</w:t>
      </w:r>
    </w:p>
    <w:p w14:paraId="67DCC127" w14:textId="2B593DB5" w:rsidR="00C77BDB" w:rsidRDefault="00FC5F87" w:rsidP="00F25B2E">
      <w:pPr>
        <w:spacing w:before="120" w:after="120" w:line="360" w:lineRule="auto"/>
        <w:ind w:left="360" w:hanging="360"/>
        <w:jc w:val="both"/>
        <w:rPr>
          <w:rFonts w:cs="Arial"/>
        </w:rPr>
      </w:pPr>
      <w:proofErr w:type="spellStart"/>
      <w:r w:rsidRPr="00FC5F87">
        <w:rPr>
          <w:rFonts w:cs="Arial"/>
        </w:rPr>
        <w:t>Quadt</w:t>
      </w:r>
      <w:proofErr w:type="spellEnd"/>
      <w:r w:rsidRPr="00FC5F87">
        <w:rPr>
          <w:rFonts w:cs="Arial"/>
        </w:rPr>
        <w:t xml:space="preserve">, L., Williams, G., Mulcahy, J., Larsson, D.E.O., Silva, M., Arnold, A.J., Critchley, H.D. and Garfinkel, S.N. (2024) ‘“I’m trying to reach out, I’m trying to find my people”: A mixed-methods investigation of the link between sensory differences, loneliness, and mental health in autistic and nonautistic adults’, </w:t>
      </w:r>
      <w:r w:rsidRPr="00D83D55">
        <w:rPr>
          <w:rFonts w:cs="Arial"/>
          <w:i/>
          <w:iCs/>
        </w:rPr>
        <w:t>Autism in Adulthood</w:t>
      </w:r>
      <w:r w:rsidRPr="00FC5F87">
        <w:rPr>
          <w:rFonts w:cs="Arial"/>
        </w:rPr>
        <w:t>, 6(3), pp. 284</w:t>
      </w:r>
      <w:r>
        <w:rPr>
          <w:rFonts w:cs="Arial"/>
        </w:rPr>
        <w:t>-</w:t>
      </w:r>
      <w:r w:rsidRPr="00FC5F87">
        <w:rPr>
          <w:rFonts w:cs="Arial"/>
        </w:rPr>
        <w:t xml:space="preserve">299. Available at: </w:t>
      </w:r>
      <w:hyperlink r:id="rId14" w:history="1">
        <w:r w:rsidRPr="00544877">
          <w:rPr>
            <w:rStyle w:val="Hyperlink"/>
            <w:rFonts w:cs="Arial"/>
          </w:rPr>
          <w:t>https://doi.org/10.1089/aut.20</w:t>
        </w:r>
        <w:r w:rsidRPr="00544877">
          <w:rPr>
            <w:rStyle w:val="Hyperlink"/>
            <w:rFonts w:cs="Arial"/>
          </w:rPr>
          <w:t>22.0062</w:t>
        </w:r>
      </w:hyperlink>
    </w:p>
    <w:p w14:paraId="4D2F0414" w14:textId="7DFAAEE7" w:rsidR="00FC5F87" w:rsidRPr="00F25B2E" w:rsidRDefault="00FC5F87" w:rsidP="00F25B2E">
      <w:pPr>
        <w:spacing w:before="120" w:after="120" w:line="360" w:lineRule="auto"/>
        <w:ind w:left="360" w:hanging="360"/>
        <w:jc w:val="both"/>
        <w:rPr>
          <w:rFonts w:cs="Arial"/>
        </w:rPr>
      </w:pPr>
      <w:r w:rsidRPr="00FC5F87">
        <w:rPr>
          <w:rFonts w:cs="Arial"/>
        </w:rPr>
        <w:t xml:space="preserve">Russell, A., Gaunt, D., Cooper, K., Horwood, J., Barton, S., </w:t>
      </w:r>
      <w:proofErr w:type="spellStart"/>
      <w:r w:rsidRPr="00FC5F87">
        <w:rPr>
          <w:rFonts w:cs="Arial"/>
        </w:rPr>
        <w:t>Ensum</w:t>
      </w:r>
      <w:proofErr w:type="spellEnd"/>
      <w:r w:rsidRPr="00FC5F87">
        <w:rPr>
          <w:rFonts w:cs="Arial"/>
        </w:rPr>
        <w:t xml:space="preserve">, I., Ingham, B., Parr, J., Metcalfe, C., Rai, D., Kessler, D. and Wiles, N. (2019) ‘Guided self-help for depression in autistic adults: The ADEPT feasibility RCT’, </w:t>
      </w:r>
      <w:r w:rsidRPr="00D83D55">
        <w:rPr>
          <w:rFonts w:cs="Arial"/>
          <w:i/>
          <w:iCs/>
        </w:rPr>
        <w:t>Health Technology Assessment</w:t>
      </w:r>
      <w:r w:rsidRPr="00FC5F87">
        <w:rPr>
          <w:rFonts w:cs="Arial"/>
        </w:rPr>
        <w:t>, 23(68), pp. 1</w:t>
      </w:r>
      <w:r>
        <w:rPr>
          <w:rFonts w:cs="Arial"/>
        </w:rPr>
        <w:t>-</w:t>
      </w:r>
      <w:r w:rsidRPr="00FC5F87">
        <w:rPr>
          <w:rFonts w:cs="Arial"/>
        </w:rPr>
        <w:t xml:space="preserve">94. Available at: </w:t>
      </w:r>
      <w:hyperlink r:id="rId15" w:history="1">
        <w:r w:rsidRPr="00544877">
          <w:rPr>
            <w:rStyle w:val="Hyperlink"/>
            <w:rFonts w:cs="Arial"/>
          </w:rPr>
          <w:t>https://doi.org/10.3310/hta23680</w:t>
        </w:r>
      </w:hyperlink>
    </w:p>
    <w:sectPr w:rsidR="00FC5F87" w:rsidRPr="00F25B2E" w:rsidSect="00034616">
      <w:footerReference w:type="default" r:id="rId16"/>
      <w:pgSz w:w="12240" w:h="15840"/>
      <w:pgMar w:top="1152" w:right="1224" w:bottom="1152"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F86CB" w14:textId="77777777" w:rsidR="00FB29FB" w:rsidRDefault="00FB29FB" w:rsidP="00DC6C05">
      <w:pPr>
        <w:spacing w:after="0"/>
      </w:pPr>
      <w:r>
        <w:separator/>
      </w:r>
    </w:p>
  </w:endnote>
  <w:endnote w:type="continuationSeparator" w:id="0">
    <w:p w14:paraId="33D8C1D6" w14:textId="77777777" w:rsidR="00FB29FB" w:rsidRDefault="00FB29FB" w:rsidP="00DC6C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244661"/>
      <w:docPartObj>
        <w:docPartGallery w:val="Page Numbers (Bottom of Page)"/>
        <w:docPartUnique/>
      </w:docPartObj>
    </w:sdtPr>
    <w:sdtEndPr>
      <w:rPr>
        <w:noProof/>
      </w:rPr>
    </w:sdtEndPr>
    <w:sdtContent>
      <w:p w14:paraId="51D16401" w14:textId="77777777" w:rsidR="00DC6C05" w:rsidRDefault="00DC6C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F66E6D" w14:textId="77777777" w:rsidR="00DC6C05" w:rsidRDefault="00DC6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B5838" w14:textId="77777777" w:rsidR="00FB29FB" w:rsidRDefault="00FB29FB" w:rsidP="00DC6C05">
      <w:pPr>
        <w:spacing w:after="0"/>
      </w:pPr>
      <w:r>
        <w:separator/>
      </w:r>
    </w:p>
  </w:footnote>
  <w:footnote w:type="continuationSeparator" w:id="0">
    <w:p w14:paraId="61A5768D" w14:textId="77777777" w:rsidR="00FB29FB" w:rsidRDefault="00FB29FB" w:rsidP="00DC6C0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57811218">
    <w:abstractNumId w:val="8"/>
  </w:num>
  <w:num w:numId="2" w16cid:durableId="180633915">
    <w:abstractNumId w:val="6"/>
  </w:num>
  <w:num w:numId="3" w16cid:durableId="410546435">
    <w:abstractNumId w:val="5"/>
  </w:num>
  <w:num w:numId="4" w16cid:durableId="38477600">
    <w:abstractNumId w:val="4"/>
  </w:num>
  <w:num w:numId="5" w16cid:durableId="374239203">
    <w:abstractNumId w:val="7"/>
  </w:num>
  <w:num w:numId="6" w16cid:durableId="463617477">
    <w:abstractNumId w:val="3"/>
  </w:num>
  <w:num w:numId="7" w16cid:durableId="1299914942">
    <w:abstractNumId w:val="2"/>
  </w:num>
  <w:num w:numId="8" w16cid:durableId="82385532">
    <w:abstractNumId w:val="1"/>
  </w:num>
  <w:num w:numId="9" w16cid:durableId="1757943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195F"/>
    <w:rsid w:val="000A52D1"/>
    <w:rsid w:val="00114CBE"/>
    <w:rsid w:val="0012206E"/>
    <w:rsid w:val="00145FFD"/>
    <w:rsid w:val="0015074B"/>
    <w:rsid w:val="00152C49"/>
    <w:rsid w:val="00157444"/>
    <w:rsid w:val="001E30EC"/>
    <w:rsid w:val="001F0EA1"/>
    <w:rsid w:val="001F396C"/>
    <w:rsid w:val="00292C6B"/>
    <w:rsid w:val="0029639D"/>
    <w:rsid w:val="00321010"/>
    <w:rsid w:val="00326F90"/>
    <w:rsid w:val="00354C8C"/>
    <w:rsid w:val="003753C0"/>
    <w:rsid w:val="003D5668"/>
    <w:rsid w:val="003F072D"/>
    <w:rsid w:val="00411FD3"/>
    <w:rsid w:val="0044014E"/>
    <w:rsid w:val="00476184"/>
    <w:rsid w:val="004868FF"/>
    <w:rsid w:val="004C6550"/>
    <w:rsid w:val="004D69AD"/>
    <w:rsid w:val="004F2CE6"/>
    <w:rsid w:val="00557A10"/>
    <w:rsid w:val="0056780A"/>
    <w:rsid w:val="006C1EC7"/>
    <w:rsid w:val="00701AEC"/>
    <w:rsid w:val="00877839"/>
    <w:rsid w:val="008C32D7"/>
    <w:rsid w:val="008C5544"/>
    <w:rsid w:val="008D72AA"/>
    <w:rsid w:val="00911E8B"/>
    <w:rsid w:val="00941E3C"/>
    <w:rsid w:val="00991713"/>
    <w:rsid w:val="00AA1D8D"/>
    <w:rsid w:val="00AB4200"/>
    <w:rsid w:val="00AB639D"/>
    <w:rsid w:val="00B47730"/>
    <w:rsid w:val="00C2496B"/>
    <w:rsid w:val="00C77BDB"/>
    <w:rsid w:val="00CA5127"/>
    <w:rsid w:val="00CB0664"/>
    <w:rsid w:val="00CB4D14"/>
    <w:rsid w:val="00CB6CF4"/>
    <w:rsid w:val="00CD185D"/>
    <w:rsid w:val="00D62573"/>
    <w:rsid w:val="00D83D55"/>
    <w:rsid w:val="00DA601F"/>
    <w:rsid w:val="00DC6730"/>
    <w:rsid w:val="00DC6C05"/>
    <w:rsid w:val="00DE3AA5"/>
    <w:rsid w:val="00E051BD"/>
    <w:rsid w:val="00E31187"/>
    <w:rsid w:val="00E67A3D"/>
    <w:rsid w:val="00ED0BD8"/>
    <w:rsid w:val="00EF7430"/>
    <w:rsid w:val="00F00BD7"/>
    <w:rsid w:val="00F25B2E"/>
    <w:rsid w:val="00F349F9"/>
    <w:rsid w:val="00F439C3"/>
    <w:rsid w:val="00FB29FB"/>
    <w:rsid w:val="00FC5F87"/>
    <w:rsid w:val="00FC693F"/>
    <w:rsid w:val="00FD678C"/>
    <w:rsid w:val="00FE50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AE3763"/>
  <w14:defaultImageDpi w14:val="300"/>
  <w15:docId w15:val="{91D094CE-174D-412C-B6F2-F12978DA7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0" w:line="240" w:lineRule="auto"/>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100"/>
      <w:outlineLvl w:val="0"/>
    </w:pPr>
    <w:rPr>
      <w:rFonts w:asciiTheme="majorHAnsi" w:eastAsiaTheme="majorEastAsia" w:hAnsiTheme="majorHAnsi" w:cstheme="majorBidi"/>
      <w:b/>
      <w:bCs/>
      <w:sz w:val="23"/>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80"/>
      <w:contextualSpacing/>
    </w:pPr>
    <w:rPr>
      <w:rFonts w:asciiTheme="majorHAnsi" w:eastAsiaTheme="majorEastAsia" w:hAnsiTheme="majorHAnsi" w:cstheme="majorBidi"/>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77BDB"/>
    <w:rPr>
      <w:color w:val="0000FF" w:themeColor="hyperlink"/>
      <w:u w:val="single"/>
    </w:rPr>
  </w:style>
  <w:style w:type="character" w:styleId="UnresolvedMention">
    <w:name w:val="Unresolved Mention"/>
    <w:basedOn w:val="DefaultParagraphFont"/>
    <w:uiPriority w:val="99"/>
    <w:semiHidden/>
    <w:unhideWhenUsed/>
    <w:rsid w:val="00C77BDB"/>
    <w:rPr>
      <w:color w:val="605E5C"/>
      <w:shd w:val="clear" w:color="auto" w:fill="E1DFDD"/>
    </w:rPr>
  </w:style>
  <w:style w:type="character" w:styleId="FollowedHyperlink">
    <w:name w:val="FollowedHyperlink"/>
    <w:basedOn w:val="DefaultParagraphFont"/>
    <w:uiPriority w:val="99"/>
    <w:semiHidden/>
    <w:unhideWhenUsed/>
    <w:rsid w:val="00C77B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174825">
      <w:bodyDiv w:val="1"/>
      <w:marLeft w:val="0"/>
      <w:marRight w:val="0"/>
      <w:marTop w:val="0"/>
      <w:marBottom w:val="0"/>
      <w:divBdr>
        <w:top w:val="none" w:sz="0" w:space="0" w:color="auto"/>
        <w:left w:val="none" w:sz="0" w:space="0" w:color="auto"/>
        <w:bottom w:val="none" w:sz="0" w:space="0" w:color="auto"/>
        <w:right w:val="none" w:sz="0" w:space="0" w:color="auto"/>
      </w:divBdr>
    </w:div>
    <w:div w:id="8958959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www.nice.org.uk/guidance/cg14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ational-strategy-for-autistic-children-young-people-and-adults-2021-to-202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362361318757048" TargetMode="External"/><Relationship Id="rId5" Type="http://schemas.openxmlformats.org/officeDocument/2006/relationships/webSettings" Target="webSettings.xml"/><Relationship Id="rId15" Type="http://schemas.openxmlformats.org/officeDocument/2006/relationships/hyperlink" Target="https://doi.org/10.3310/hta23680" TargetMode="External"/><Relationship Id="rId10" Type="http://schemas.openxmlformats.org/officeDocument/2006/relationships/hyperlink" Target="https://doi.org/10.1177/1362361318816053" TargetMode="External"/><Relationship Id="rId4" Type="http://schemas.openxmlformats.org/officeDocument/2006/relationships/settings" Target="settings.xml"/><Relationship Id="rId9" Type="http://schemas.openxmlformats.org/officeDocument/2006/relationships/hyperlink" Target="https://doi.org/10.1007/s10803-017-3342-7" TargetMode="External"/><Relationship Id="rId14" Type="http://schemas.openxmlformats.org/officeDocument/2006/relationships/hyperlink" Target="https://doi.org/10.1089/aut.2022.00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886D0-7FBE-4850-A3D1-BE120E3FB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981</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Sunbal Babar</dc:creator>
  <cp:keywords/>
  <dc:description/>
  <cp:lastModifiedBy>Hasna Ur Rehman (2329511)</cp:lastModifiedBy>
  <cp:revision>2</cp:revision>
  <dcterms:created xsi:type="dcterms:W3CDTF">2026-10-12T10:43:00Z</dcterms:created>
  <dcterms:modified xsi:type="dcterms:W3CDTF">2026-10-12T10:43:00Z</dcterms:modified>
  <cp:category/>
</cp:coreProperties>
</file>