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48"/>
          <w:szCs w:val="48"/>
        </w:rPr>
        <w:id w:val="-1914617922"/>
        <w:docPartObj>
          <w:docPartGallery w:val="Cover Pages"/>
          <w:docPartUnique/>
        </w:docPartObj>
      </w:sdtPr>
      <w:sdtEndPr/>
      <w:sdtContent>
        <w:p w14:paraId="66A5EB22" w14:textId="619C1EF1" w:rsidR="001D4416" w:rsidRDefault="001D4416">
          <w:pPr>
            <w:rPr>
              <w:rFonts w:ascii="Arial" w:hAnsi="Arial" w:cs="Arial"/>
              <w:sz w:val="48"/>
              <w:szCs w:val="48"/>
            </w:rPr>
          </w:pPr>
        </w:p>
        <w:p w14:paraId="0B9EF90C" w14:textId="3D5BFD03" w:rsidR="001D4416" w:rsidRDefault="005C35D6">
          <w:pPr>
            <w:rPr>
              <w:rFonts w:ascii="Arial" w:hAnsi="Arial" w:cs="Arial"/>
              <w:sz w:val="48"/>
              <w:szCs w:val="48"/>
            </w:rPr>
          </w:pPr>
          <w:r>
            <w:rPr>
              <w:rFonts w:ascii="Arial" w:hAnsi="Arial" w:cs="Arial"/>
              <w:noProof/>
              <w:sz w:val="48"/>
              <w:szCs w:val="48"/>
            </w:rPr>
            <mc:AlternateContent>
              <mc:Choice Requires="wps">
                <w:drawing>
                  <wp:anchor distT="0" distB="0" distL="114300" distR="114300" simplePos="0" relativeHeight="251661312" behindDoc="0" locked="0" layoutInCell="1" allowOverlap="1" wp14:anchorId="4E0D5FD2" wp14:editId="0087C9CC">
                    <wp:simplePos x="0" y="0"/>
                    <wp:positionH relativeFrom="column">
                      <wp:posOffset>604374</wp:posOffset>
                    </wp:positionH>
                    <wp:positionV relativeFrom="paragraph">
                      <wp:posOffset>111369</wp:posOffset>
                    </wp:positionV>
                    <wp:extent cx="4733779" cy="393895"/>
                    <wp:effectExtent l="0" t="0" r="10160" b="25400"/>
                    <wp:wrapNone/>
                    <wp:docPr id="1876089985" name="Text Box 4"/>
                    <wp:cNvGraphicFramePr/>
                    <a:graphic xmlns:a="http://schemas.openxmlformats.org/drawingml/2006/main">
                      <a:graphicData uri="http://schemas.microsoft.com/office/word/2010/wordprocessingShape">
                        <wps:wsp>
                          <wps:cNvSpPr txBox="1"/>
                          <wps:spPr>
                            <a:xfrm>
                              <a:off x="0" y="0"/>
                              <a:ext cx="4733779" cy="393895"/>
                            </a:xfrm>
                            <a:prstGeom prst="rect">
                              <a:avLst/>
                            </a:prstGeom>
                            <a:solidFill>
                              <a:schemeClr val="lt1"/>
                            </a:solidFill>
                            <a:ln w="6350">
                              <a:solidFill>
                                <a:prstClr val="black"/>
                              </a:solidFill>
                            </a:ln>
                          </wps:spPr>
                          <wps:txbx>
                            <w:txbxContent>
                              <w:p w14:paraId="6F679F0A" w14:textId="02C51B43" w:rsidR="00377702" w:rsidRPr="00377702" w:rsidRDefault="00377702">
                                <w:pPr>
                                  <w:rPr>
                                    <w:b/>
                                    <w:bCs/>
                                    <w:sz w:val="36"/>
                                    <w:szCs w:val="36"/>
                                  </w:rPr>
                                </w:pPr>
                                <w:r w:rsidRPr="00377702">
                                  <w:rPr>
                                    <w:b/>
                                    <w:bCs/>
                                    <w:sz w:val="36"/>
                                    <w:szCs w:val="36"/>
                                  </w:rPr>
                                  <w:t>BA International Hotel management level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0D5FD2" id="_x0000_t202" coordsize="21600,21600" o:spt="202" path="m,l,21600r21600,l21600,xe">
                    <v:stroke joinstyle="miter"/>
                    <v:path gradientshapeok="t" o:connecttype="rect"/>
                  </v:shapetype>
                  <v:shape id="Text Box 4" o:spid="_x0000_s1026" type="#_x0000_t202" style="position:absolute;margin-left:47.6pt;margin-top:8.75pt;width:372.75pt;height:3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" fillcolor="white [3201]" strokeweight=".5pt">
                    <v:textbox>
                      <w:txbxContent>
                        <w:p w14:paraId="6F679F0A" w14:textId="02C51B43" w:rsidR="00377702" w:rsidRPr="00377702" w:rsidRDefault="00377702">
                          <w:pPr>
                            <w:rPr>
                              <w:b/>
                              <w:bCs/>
                              <w:sz w:val="36"/>
                              <w:szCs w:val="36"/>
                            </w:rPr>
                          </w:pPr>
                          <w:r w:rsidRPr="00377702">
                            <w:rPr>
                              <w:b/>
                              <w:bCs/>
                              <w:sz w:val="36"/>
                              <w:szCs w:val="36"/>
                            </w:rPr>
                            <w:t>BA International Hotel management level 5</w:t>
                          </w:r>
                        </w:p>
                      </w:txbxContent>
                    </v:textbox>
                  </v:shape>
                </w:pict>
              </mc:Fallback>
            </mc:AlternateContent>
          </w:r>
        </w:p>
        <w:p w14:paraId="693C1916" w14:textId="4C60B0F5" w:rsidR="001D4416" w:rsidRDefault="00E77066">
          <w:pPr>
            <w:rPr>
              <w:rFonts w:ascii="Arial" w:eastAsiaTheme="majorEastAsia" w:hAnsi="Arial" w:cs="Arial"/>
              <w:spacing w:val="-10"/>
              <w:kern w:val="28"/>
              <w:sz w:val="48"/>
              <w:szCs w:val="48"/>
            </w:rPr>
          </w:pPr>
          <w:r>
            <w:rPr>
              <w:rFonts w:ascii="Arial" w:eastAsiaTheme="majorEastAsia" w:hAnsi="Arial" w:cs="Arial"/>
              <w:noProof/>
              <w:spacing w:val="-10"/>
              <w:kern w:val="28"/>
              <w:sz w:val="48"/>
              <w:szCs w:val="48"/>
            </w:rPr>
            <mc:AlternateContent>
              <mc:Choice Requires="wps">
                <w:drawing>
                  <wp:anchor distT="0" distB="0" distL="114300" distR="114300" simplePos="0" relativeHeight="251660288" behindDoc="0" locked="0" layoutInCell="1" allowOverlap="1" wp14:anchorId="34719539" wp14:editId="7EDBF88C">
                    <wp:simplePos x="0" y="0"/>
                    <wp:positionH relativeFrom="column">
                      <wp:posOffset>2236177</wp:posOffset>
                    </wp:positionH>
                    <wp:positionV relativeFrom="paragraph">
                      <wp:posOffset>7572229</wp:posOffset>
                    </wp:positionV>
                    <wp:extent cx="1399736" cy="316523"/>
                    <wp:effectExtent l="0" t="0" r="0" b="7620"/>
                    <wp:wrapNone/>
                    <wp:docPr id="1439064051" name="Text Box 3"/>
                    <wp:cNvGraphicFramePr/>
                    <a:graphic xmlns:a="http://schemas.openxmlformats.org/drawingml/2006/main">
                      <a:graphicData uri="http://schemas.microsoft.com/office/word/2010/wordprocessingShape">
                        <wps:wsp>
                          <wps:cNvSpPr txBox="1"/>
                          <wps:spPr>
                            <a:xfrm>
                              <a:off x="0" y="0"/>
                              <a:ext cx="1399736" cy="316523"/>
                            </a:xfrm>
                            <a:prstGeom prst="rect">
                              <a:avLst/>
                            </a:prstGeom>
                            <a:solidFill>
                              <a:schemeClr val="lt1"/>
                            </a:solidFill>
                            <a:ln w="6350">
                              <a:noFill/>
                            </a:ln>
                          </wps:spPr>
                          <wps:txbx>
                            <w:txbxContent>
                              <w:p w14:paraId="530AB0BA" w14:textId="57DB02BA" w:rsidR="00E77066" w:rsidRDefault="00E77066">
                                <w:r>
                                  <w:t>Word count: 2198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719539" id="Text Box 3" o:spid="_x0000_s1027" type="#_x0000_t202" style="position:absolute;margin-left:176.1pt;margin-top:596.25pt;width:110.2pt;height:24.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" fillcolor="white [3201]" stroked="f" strokeweight=".5pt">
                    <v:textbox>
                      <w:txbxContent>
                        <w:p w14:paraId="530AB0BA" w14:textId="57DB02BA" w:rsidR="00E77066" w:rsidRDefault="00E77066">
                          <w:r>
                            <w:t>Word count: 2198</w:t>
                          </w:r>
                        </w:p>
                      </w:txbxContent>
                    </v:textbox>
                  </v:shape>
                </w:pict>
              </mc:Fallback>
            </mc:AlternateContent>
          </w:r>
          <w:r w:rsidR="001D4416" w:rsidRPr="001D4416">
            <w:rPr>
              <w:rFonts w:ascii="Arial" w:eastAsiaTheme="majorEastAsia" w:hAnsi="Arial" w:cs="Arial"/>
              <w:noProof/>
              <w:spacing w:val="-10"/>
              <w:kern w:val="28"/>
              <w:sz w:val="48"/>
              <w:szCs w:val="48"/>
            </w:rPr>
            <mc:AlternateContent>
              <mc:Choice Requires="wps">
                <w:drawing>
                  <wp:anchor distT="0" distB="0" distL="114300" distR="114300" simplePos="0" relativeHeight="251659264" behindDoc="0" locked="0" layoutInCell="1" allowOverlap="1" wp14:anchorId="71C146DA" wp14:editId="1EC80ACA">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14"/>
                                  <w:gridCol w:w="2515"/>
                                </w:tblGrid>
                                <w:tr w:rsidR="001D4416" w14:paraId="0DB0D28A" w14:textId="77777777">
                                  <w:trPr>
                                    <w:jc w:val="center"/>
                                  </w:trPr>
                                  <w:tc>
                                    <w:tcPr>
                                      <w:tcW w:w="2568" w:type="pct"/>
                                      <w:vAlign w:val="center"/>
                                    </w:tcPr>
                                    <w:p w14:paraId="009090FB" w14:textId="77777777" w:rsidR="001D4416" w:rsidRDefault="001D4416">
                                      <w:pPr>
                                        <w:jc w:val="right"/>
                                      </w:pPr>
                                      <w:r>
                                        <w:rPr>
                                          <w:noProof/>
                                        </w:rPr>
                                        <w:drawing>
                                          <wp:inline distT="0" distB="0" distL="0" distR="0" wp14:anchorId="1BC55366" wp14:editId="014E6488">
                                            <wp:extent cx="3065006" cy="2045831"/>
                                            <wp:effectExtent l="0" t="0" r="2540" b="0"/>
                                            <wp:docPr id="139" name="Picture 39" descr="Web of wires showing connections between groups and sin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Web of wires showing connections between groups and singles"/>
                                                    <pic:cNvPicPr/>
                                                  </pic:nvPicPr>
                                                  <pic:blipFill>
                                                    <a:blip r:embed="rId8">
                                                      <a:extLst>
                                                        <a:ext uri="{28A0092B-C50C-407E-A947-70E740481C1C}">
                                                          <a14:useLocalDpi xmlns:a14="http://schemas.microsoft.com/office/drawing/2010/main" val="0"/>
                                                        </a:ext>
                                                      </a:extLst>
                                                    </a:blip>
                                                    <a:stretch>
                                                      <a:fillRect/>
                                                    </a:stretch>
                                                  </pic:blipFill>
                                                  <pic:spPr>
                                                    <a:xfrm>
                                                      <a:off x="0" y="0"/>
                                                      <a:ext cx="3065006" cy="204583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5168AA1" w14:textId="17D384B9" w:rsidR="001D4416" w:rsidRDefault="00634FE4">
                                          <w:pPr>
                                            <w:pStyle w:val="NoSpacing"/>
                                            <w:spacing w:line="312" w:lineRule="auto"/>
                                            <w:jc w:val="right"/>
                                            <w:rPr>
                                              <w:caps/>
                                              <w:color w:val="191919" w:themeColor="text1" w:themeTint="E6"/>
                                              <w:sz w:val="72"/>
                                              <w:szCs w:val="72"/>
                                            </w:rPr>
                                          </w:pPr>
                                          <w:r>
                                            <w:rPr>
                                              <w:caps/>
                                              <w:color w:val="191919" w:themeColor="text1" w:themeTint="E6"/>
                                              <w:sz w:val="72"/>
                                              <w:szCs w:val="72"/>
                                            </w:rPr>
                                            <w:t>Hilton hotel</w:t>
                                          </w:r>
                                          <w:r w:rsidR="007F2CAA">
                                            <w:rPr>
                                              <w:caps/>
                                              <w:color w:val="191919" w:themeColor="text1" w:themeTint="E6"/>
                                              <w:sz w:val="72"/>
                                              <w:szCs w:val="72"/>
                                            </w:rPr>
                                            <w:t xml:space="preserve"> group organisation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CD12B18" w14:textId="139535F3" w:rsidR="001D4416" w:rsidRDefault="005C35D6">
                                          <w:pPr>
                                            <w:jc w:val="right"/>
                                            <w:rPr>
                                              <w:sz w:val="24"/>
                                              <w:szCs w:val="24"/>
                                            </w:rPr>
                                          </w:pPr>
                                          <w:r>
                                            <w:rPr>
                                              <w:color w:val="000000" w:themeColor="text1"/>
                                              <w:sz w:val="24"/>
                                              <w:szCs w:val="24"/>
                                            </w:rPr>
                                            <w:t xml:space="preserve">     </w:t>
                                          </w:r>
                                        </w:p>
                                      </w:sdtContent>
                                    </w:sdt>
                                  </w:tc>
                                  <w:tc>
                                    <w:tcPr>
                                      <w:tcW w:w="2432" w:type="pct"/>
                                      <w:vAlign w:val="center"/>
                                    </w:tcPr>
                                    <w:p w14:paraId="6C811780" w14:textId="4E224B62" w:rsidR="001D4416" w:rsidRPr="0016149E" w:rsidRDefault="00F30B0F">
                                      <w:pPr>
                                        <w:rPr>
                                          <w:b/>
                                          <w:bCs/>
                                          <w:color w:val="002060"/>
                                          <w:sz w:val="48"/>
                                          <w:szCs w:val="48"/>
                                        </w:rPr>
                                      </w:pPr>
                                      <w:r w:rsidRPr="0016149E">
                                        <w:rPr>
                                          <w:b/>
                                          <w:bCs/>
                                          <w:color w:val="002060"/>
                                          <w:sz w:val="48"/>
                                          <w:szCs w:val="48"/>
                                        </w:rPr>
                                        <w:t xml:space="preserve">Melania Kolozsi </w:t>
                                      </w:r>
                                    </w:p>
                                    <w:p w14:paraId="294A8E07" w14:textId="6BFC5965" w:rsidR="00F30B0F" w:rsidRPr="0016149E" w:rsidRDefault="00F30B0F">
                                      <w:pPr>
                                        <w:rPr>
                                          <w:b/>
                                          <w:bCs/>
                                          <w:color w:val="002060"/>
                                          <w:sz w:val="48"/>
                                          <w:szCs w:val="48"/>
                                        </w:rPr>
                                      </w:pPr>
                                      <w:r w:rsidRPr="0016149E">
                                        <w:rPr>
                                          <w:b/>
                                          <w:bCs/>
                                          <w:color w:val="002060"/>
                                          <w:sz w:val="48"/>
                                          <w:szCs w:val="48"/>
                                        </w:rPr>
                                        <w:t>2206</w:t>
                                      </w:r>
                                      <w:r w:rsidR="0016149E" w:rsidRPr="0016149E">
                                        <w:rPr>
                                          <w:b/>
                                          <w:bCs/>
                                          <w:color w:val="002060"/>
                                          <w:sz w:val="48"/>
                                          <w:szCs w:val="48"/>
                                        </w:rPr>
                                        <w:t>485</w:t>
                                      </w: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F6F6A75" w14:textId="5EC0B3D2" w:rsidR="001D4416" w:rsidRDefault="001D4416">
                                          <w:pPr>
                                            <w:pStyle w:val="NoSpacing"/>
                                            <w:rPr>
                                              <w:color w:val="E97132" w:themeColor="accent2"/>
                                              <w:sz w:val="26"/>
                                              <w:szCs w:val="26"/>
                                            </w:rPr>
                                          </w:pPr>
                                          <w:r>
                                            <w:rPr>
                                              <w:color w:val="E97132" w:themeColor="accent2"/>
                                              <w:sz w:val="26"/>
                                              <w:szCs w:val="26"/>
                                            </w:rPr>
                                            <w:t xml:space="preserve">   </w:t>
                                          </w:r>
                                        </w:p>
                                      </w:sdtContent>
                                    </w:sdt>
                                    <w:p w14:paraId="6053E624" w14:textId="5D0244FD" w:rsidR="001D4416" w:rsidRDefault="00A47D4B">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30B0F">
                                            <w:rPr>
                                              <w:color w:val="0E2841" w:themeColor="text2"/>
                                            </w:rPr>
                                            <w:t xml:space="preserve">Module: </w:t>
                                          </w:r>
                                          <w:r w:rsidR="00837ABE">
                                            <w:rPr>
                                              <w:color w:val="0E2841" w:themeColor="text2"/>
                                            </w:rPr>
                                            <w:t>Management and organisational behaviour BMIH500</w:t>
                                          </w:r>
                                          <w:r w:rsidR="00F30B0F">
                                            <w:rPr>
                                              <w:color w:val="0E2841" w:themeColor="text2"/>
                                            </w:rPr>
                                            <w:t>4</w:t>
                                          </w:r>
                                          <w:r w:rsidR="0016149E">
                                            <w:rPr>
                                              <w:color w:val="0E2841" w:themeColor="text2"/>
                                            </w:rPr>
                                            <w:t xml:space="preserve">                                                       Lecturer: Julia Ault</w:t>
                                          </w:r>
                                        </w:sdtContent>
                                      </w:sdt>
                                    </w:p>
                                  </w:tc>
                                </w:tr>
                              </w:tbl>
                              <w:p w14:paraId="5389BB58" w14:textId="77777777" w:rsidR="001D4416" w:rsidRDefault="001D441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1C146DA" id="_x0000_t202" coordsize="21600,21600" o:spt="202" path="m,l,21600r21600,l21600,xe">
                    <v:stroke joinstyle="miter"/>
                    <v:path gradientshapeok="t" o:connecttype="rect"/>
                  </v:shapetype>
                  <v:shape id="Text Box 40" o:spid="_x0000_s1028"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RLKwCX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14"/>
                            <w:gridCol w:w="2515"/>
                          </w:tblGrid>
                          <w:tr w:rsidR="001D4416" w14:paraId="0DB0D28A" w14:textId="77777777">
                            <w:trPr>
                              <w:jc w:val="center"/>
                            </w:trPr>
                            <w:tc>
                              <w:tcPr>
                                <w:tcW w:w="2568" w:type="pct"/>
                                <w:vAlign w:val="center"/>
                              </w:tcPr>
                              <w:p w14:paraId="009090FB" w14:textId="77777777" w:rsidR="001D4416" w:rsidRDefault="001D4416">
                                <w:pPr>
                                  <w:jc w:val="right"/>
                                </w:pPr>
                                <w:r>
                                  <w:rPr>
                                    <w:noProof/>
                                  </w:rPr>
                                  <w:drawing>
                                    <wp:inline distT="0" distB="0" distL="0" distR="0" wp14:anchorId="1BC55366" wp14:editId="014E6488">
                                      <wp:extent cx="3065006" cy="2045831"/>
                                      <wp:effectExtent l="0" t="0" r="2540" b="0"/>
                                      <wp:docPr id="139" name="Picture 39" descr="Web of wires showing connections between groups and sin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Web of wires showing connections between groups and singles"/>
                                              <pic:cNvPicPr/>
                                            </pic:nvPicPr>
                                            <pic:blipFill>
                                              <a:blip r:embed="rId8">
                                                <a:extLst>
                                                  <a:ext uri="{28A0092B-C50C-407E-A947-70E740481C1C}">
                                                    <a14:useLocalDpi xmlns:a14="http://schemas.microsoft.com/office/drawing/2010/main" val="0"/>
                                                  </a:ext>
                                                </a:extLst>
                                              </a:blip>
                                              <a:stretch>
                                                <a:fillRect/>
                                              </a:stretch>
                                            </pic:blipFill>
                                            <pic:spPr>
                                              <a:xfrm>
                                                <a:off x="0" y="0"/>
                                                <a:ext cx="3065006" cy="204583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5168AA1" w14:textId="17D384B9" w:rsidR="001D4416" w:rsidRDefault="00634FE4">
                                    <w:pPr>
                                      <w:pStyle w:val="NoSpacing"/>
                                      <w:spacing w:line="312" w:lineRule="auto"/>
                                      <w:jc w:val="right"/>
                                      <w:rPr>
                                        <w:caps/>
                                        <w:color w:val="191919" w:themeColor="text1" w:themeTint="E6"/>
                                        <w:sz w:val="72"/>
                                        <w:szCs w:val="72"/>
                                      </w:rPr>
                                    </w:pPr>
                                    <w:r>
                                      <w:rPr>
                                        <w:caps/>
                                        <w:color w:val="191919" w:themeColor="text1" w:themeTint="E6"/>
                                        <w:sz w:val="72"/>
                                        <w:szCs w:val="72"/>
                                      </w:rPr>
                                      <w:t>Hilton hotel</w:t>
                                    </w:r>
                                    <w:r w:rsidR="007F2CAA">
                                      <w:rPr>
                                        <w:caps/>
                                        <w:color w:val="191919" w:themeColor="text1" w:themeTint="E6"/>
                                        <w:sz w:val="72"/>
                                        <w:szCs w:val="72"/>
                                      </w:rPr>
                                      <w:t xml:space="preserve"> group organisation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CD12B18" w14:textId="139535F3" w:rsidR="001D4416" w:rsidRDefault="005C35D6">
                                    <w:pPr>
                                      <w:jc w:val="right"/>
                                      <w:rPr>
                                        <w:sz w:val="24"/>
                                        <w:szCs w:val="24"/>
                                      </w:rPr>
                                    </w:pPr>
                                    <w:r>
                                      <w:rPr>
                                        <w:color w:val="000000" w:themeColor="text1"/>
                                        <w:sz w:val="24"/>
                                        <w:szCs w:val="24"/>
                                      </w:rPr>
                                      <w:t xml:space="preserve">     </w:t>
                                    </w:r>
                                  </w:p>
                                </w:sdtContent>
                              </w:sdt>
                            </w:tc>
                            <w:tc>
                              <w:tcPr>
                                <w:tcW w:w="2432" w:type="pct"/>
                                <w:vAlign w:val="center"/>
                              </w:tcPr>
                              <w:p w14:paraId="6C811780" w14:textId="4E224B62" w:rsidR="001D4416" w:rsidRPr="0016149E" w:rsidRDefault="00F30B0F">
                                <w:pPr>
                                  <w:rPr>
                                    <w:b/>
                                    <w:bCs/>
                                    <w:color w:val="002060"/>
                                    <w:sz w:val="48"/>
                                    <w:szCs w:val="48"/>
                                  </w:rPr>
                                </w:pPr>
                                <w:r w:rsidRPr="0016149E">
                                  <w:rPr>
                                    <w:b/>
                                    <w:bCs/>
                                    <w:color w:val="002060"/>
                                    <w:sz w:val="48"/>
                                    <w:szCs w:val="48"/>
                                  </w:rPr>
                                  <w:t xml:space="preserve">Melania Kolozsi </w:t>
                                </w:r>
                              </w:p>
                              <w:p w14:paraId="294A8E07" w14:textId="6BFC5965" w:rsidR="00F30B0F" w:rsidRPr="0016149E" w:rsidRDefault="00F30B0F">
                                <w:pPr>
                                  <w:rPr>
                                    <w:b/>
                                    <w:bCs/>
                                    <w:color w:val="002060"/>
                                    <w:sz w:val="48"/>
                                    <w:szCs w:val="48"/>
                                  </w:rPr>
                                </w:pPr>
                                <w:r w:rsidRPr="0016149E">
                                  <w:rPr>
                                    <w:b/>
                                    <w:bCs/>
                                    <w:color w:val="002060"/>
                                    <w:sz w:val="48"/>
                                    <w:szCs w:val="48"/>
                                  </w:rPr>
                                  <w:t>2206</w:t>
                                </w:r>
                                <w:r w:rsidR="0016149E" w:rsidRPr="0016149E">
                                  <w:rPr>
                                    <w:b/>
                                    <w:bCs/>
                                    <w:color w:val="002060"/>
                                    <w:sz w:val="48"/>
                                    <w:szCs w:val="48"/>
                                  </w:rPr>
                                  <w:t>485</w:t>
                                </w: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F6F6A75" w14:textId="5EC0B3D2" w:rsidR="001D4416" w:rsidRDefault="001D4416">
                                    <w:pPr>
                                      <w:pStyle w:val="NoSpacing"/>
                                      <w:rPr>
                                        <w:color w:val="E97132" w:themeColor="accent2"/>
                                        <w:sz w:val="26"/>
                                        <w:szCs w:val="26"/>
                                      </w:rPr>
                                    </w:pPr>
                                    <w:r>
                                      <w:rPr>
                                        <w:color w:val="E97132" w:themeColor="accent2"/>
                                        <w:sz w:val="26"/>
                                        <w:szCs w:val="26"/>
                                      </w:rPr>
                                      <w:t xml:space="preserve">   </w:t>
                                    </w:r>
                                  </w:p>
                                </w:sdtContent>
                              </w:sdt>
                              <w:p w14:paraId="6053E624" w14:textId="5D0244FD" w:rsidR="001D4416" w:rsidRDefault="00A47D4B">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30B0F">
                                      <w:rPr>
                                        <w:color w:val="0E2841" w:themeColor="text2"/>
                                      </w:rPr>
                                      <w:t xml:space="preserve">Module: </w:t>
                                    </w:r>
                                    <w:r w:rsidR="00837ABE">
                                      <w:rPr>
                                        <w:color w:val="0E2841" w:themeColor="text2"/>
                                      </w:rPr>
                                      <w:t>Management and organisational behaviour BMIH500</w:t>
                                    </w:r>
                                    <w:r w:rsidR="00F30B0F">
                                      <w:rPr>
                                        <w:color w:val="0E2841" w:themeColor="text2"/>
                                      </w:rPr>
                                      <w:t>4</w:t>
                                    </w:r>
                                    <w:r w:rsidR="0016149E">
                                      <w:rPr>
                                        <w:color w:val="0E2841" w:themeColor="text2"/>
                                      </w:rPr>
                                      <w:t xml:space="preserve">                                                       Lecturer: Julia Ault</w:t>
                                    </w:r>
                                  </w:sdtContent>
                                </w:sdt>
                              </w:p>
                            </w:tc>
                          </w:tr>
                        </w:tbl>
                        <w:p w14:paraId="5389BB58" w14:textId="77777777" w:rsidR="001D4416" w:rsidRDefault="001D4416"/>
                      </w:txbxContent>
                    </v:textbox>
                    <w10:wrap anchorx="page" anchory="page"/>
                  </v:shape>
                </w:pict>
              </mc:Fallback>
            </mc:AlternateContent>
          </w:r>
          <w:r w:rsidR="001D4416">
            <w:rPr>
              <w:rFonts w:ascii="Arial" w:hAnsi="Arial" w:cs="Arial"/>
              <w:sz w:val="48"/>
              <w:szCs w:val="48"/>
            </w:rPr>
            <w:br w:type="page"/>
          </w:r>
        </w:p>
      </w:sdtContent>
    </w:sdt>
    <w:p w14:paraId="38828CD5" w14:textId="45D9BFFA" w:rsidR="00BD2D1C" w:rsidRPr="00BD2D1C" w:rsidRDefault="00BD2D1C" w:rsidP="00BD2D1C">
      <w:pPr>
        <w:pStyle w:val="Heading1"/>
        <w:spacing w:line="480" w:lineRule="auto"/>
        <w:jc w:val="both"/>
        <w:rPr>
          <w:rFonts w:ascii="Arial" w:hAnsi="Arial" w:cs="Arial"/>
        </w:rPr>
      </w:pPr>
      <w:bookmarkStart w:id="0" w:name="_Toc167106211"/>
      <w:r w:rsidRPr="00BD2D1C">
        <w:rPr>
          <w:rFonts w:ascii="Arial" w:hAnsi="Arial" w:cs="Arial"/>
        </w:rPr>
        <w:lastRenderedPageBreak/>
        <w:t>Executive summary</w:t>
      </w:r>
      <w:bookmarkEnd w:id="0"/>
    </w:p>
    <w:p w14:paraId="1901A0A0" w14:textId="59560FC2" w:rsidR="004447C2" w:rsidRPr="004447C2" w:rsidRDefault="004447C2" w:rsidP="004447C2">
      <w:pPr>
        <w:spacing w:line="480" w:lineRule="auto"/>
        <w:jc w:val="both"/>
        <w:rPr>
          <w:rFonts w:ascii="Arial" w:hAnsi="Arial" w:cs="Arial"/>
          <w:sz w:val="24"/>
          <w:szCs w:val="24"/>
        </w:rPr>
      </w:pPr>
      <w:r w:rsidRPr="004447C2">
        <w:rPr>
          <w:rFonts w:ascii="Arial" w:hAnsi="Arial" w:cs="Arial"/>
          <w:sz w:val="24"/>
          <w:szCs w:val="24"/>
        </w:rPr>
        <w:t xml:space="preserve">The Hilton Hotel Group's organizational structure is crucial for its operational success, delineating </w:t>
      </w:r>
      <w:proofErr w:type="gramStart"/>
      <w:r w:rsidRPr="004447C2">
        <w:rPr>
          <w:rFonts w:ascii="Arial" w:hAnsi="Arial" w:cs="Arial"/>
          <w:sz w:val="24"/>
          <w:szCs w:val="24"/>
        </w:rPr>
        <w:t>roles</w:t>
      </w:r>
      <w:proofErr w:type="gramEnd"/>
      <w:r w:rsidRPr="004447C2">
        <w:rPr>
          <w:rFonts w:ascii="Arial" w:hAnsi="Arial" w:cs="Arial"/>
          <w:sz w:val="24"/>
          <w:szCs w:val="24"/>
        </w:rPr>
        <w:t xml:space="preserve"> and responsibilities, facilitating communication, and enhancing efficiency (Azeem et al., 2021). This structure supports strategy implementation and scalability, essential for a global hospitality leader like Hilton (Mullins, 2019). Hilton employs a hierarchical structure, dividing operations into ownership, management and franchising, and timeshare divisions. This ensures clear authority lines and efficient management across its global operations (Dudovskiy, 2016; </w:t>
      </w:r>
      <w:proofErr w:type="spellStart"/>
      <w:r w:rsidRPr="004447C2">
        <w:rPr>
          <w:rFonts w:ascii="Arial" w:hAnsi="Arial" w:cs="Arial"/>
          <w:sz w:val="24"/>
          <w:szCs w:val="24"/>
        </w:rPr>
        <w:t>Organimi</w:t>
      </w:r>
      <w:proofErr w:type="spellEnd"/>
      <w:r w:rsidRPr="004447C2">
        <w:rPr>
          <w:rFonts w:ascii="Arial" w:hAnsi="Arial" w:cs="Arial"/>
          <w:sz w:val="24"/>
          <w:szCs w:val="24"/>
        </w:rPr>
        <w:t>, 2024).</w:t>
      </w:r>
    </w:p>
    <w:p w14:paraId="09E8C0D4" w14:textId="3A24A141" w:rsidR="004447C2" w:rsidRPr="004447C2" w:rsidRDefault="004447C2" w:rsidP="004447C2">
      <w:pPr>
        <w:spacing w:line="480" w:lineRule="auto"/>
        <w:jc w:val="both"/>
        <w:rPr>
          <w:rFonts w:ascii="Arial" w:hAnsi="Arial" w:cs="Arial"/>
          <w:sz w:val="24"/>
          <w:szCs w:val="24"/>
        </w:rPr>
      </w:pPr>
      <w:r w:rsidRPr="004447C2">
        <w:rPr>
          <w:rFonts w:ascii="Arial" w:hAnsi="Arial" w:cs="Arial"/>
          <w:sz w:val="24"/>
          <w:szCs w:val="24"/>
        </w:rPr>
        <w:t xml:space="preserve">Hilton's hierarchical structure starts with CEO Christopher J. </w:t>
      </w:r>
      <w:proofErr w:type="spellStart"/>
      <w:r w:rsidRPr="004447C2">
        <w:rPr>
          <w:rFonts w:ascii="Arial" w:hAnsi="Arial" w:cs="Arial"/>
          <w:sz w:val="24"/>
          <w:szCs w:val="24"/>
        </w:rPr>
        <w:t>Nassetta</w:t>
      </w:r>
      <w:proofErr w:type="spellEnd"/>
      <w:r w:rsidRPr="004447C2">
        <w:rPr>
          <w:rFonts w:ascii="Arial" w:hAnsi="Arial" w:cs="Arial"/>
          <w:sz w:val="24"/>
          <w:szCs w:val="24"/>
        </w:rPr>
        <w:t xml:space="preserve"> and his executive team, who oversee strategic planning and corporate decisions. Regional managers ensure compliance with company standards across various geographic areas, while general managers handle the day-to-day operations of individual hotels. Each hotel is further divided into departments such as housekeeping, front desk, and food and beverage, each managed by department heads, supported by the staff (Luciano, Nahrgang, and Shropshire, 2020; Ali et al., 2020).</w:t>
      </w:r>
    </w:p>
    <w:p w14:paraId="37E08892" w14:textId="0F968CB7" w:rsidR="004447C2" w:rsidRPr="004447C2" w:rsidRDefault="004447C2" w:rsidP="004447C2">
      <w:pPr>
        <w:spacing w:line="480" w:lineRule="auto"/>
        <w:jc w:val="both"/>
        <w:rPr>
          <w:rFonts w:ascii="Arial" w:hAnsi="Arial" w:cs="Arial"/>
          <w:sz w:val="24"/>
          <w:szCs w:val="24"/>
        </w:rPr>
      </w:pPr>
      <w:r w:rsidRPr="004447C2">
        <w:rPr>
          <w:rFonts w:ascii="Arial" w:hAnsi="Arial" w:cs="Arial"/>
          <w:sz w:val="24"/>
          <w:szCs w:val="24"/>
        </w:rPr>
        <w:t xml:space="preserve">The organizational culture at Hilton, characterized by shared values and </w:t>
      </w:r>
      <w:proofErr w:type="spellStart"/>
      <w:r w:rsidRPr="004447C2">
        <w:rPr>
          <w:rFonts w:ascii="Arial" w:hAnsi="Arial" w:cs="Arial"/>
          <w:sz w:val="24"/>
          <w:szCs w:val="24"/>
        </w:rPr>
        <w:t>behaviors</w:t>
      </w:r>
      <w:proofErr w:type="spellEnd"/>
      <w:r w:rsidRPr="004447C2">
        <w:rPr>
          <w:rFonts w:ascii="Arial" w:hAnsi="Arial" w:cs="Arial"/>
          <w:sz w:val="24"/>
          <w:szCs w:val="24"/>
        </w:rPr>
        <w:t xml:space="preserve">, significantly impacts workplace interactions and practices (Isabella, Klein, and Gerhard, 2022). Hilton emphasizes ethical practices, inclusivity, and continuous improvement, which has garnered recognition such as being named one of the World's Most Ethical Companies and a top workplace by various organizations (Hilton, 2019; </w:t>
      </w:r>
      <w:proofErr w:type="spellStart"/>
      <w:r w:rsidRPr="004447C2">
        <w:rPr>
          <w:rFonts w:ascii="Arial" w:hAnsi="Arial" w:cs="Arial"/>
          <w:sz w:val="24"/>
          <w:szCs w:val="24"/>
        </w:rPr>
        <w:t>Hastwell</w:t>
      </w:r>
      <w:proofErr w:type="spellEnd"/>
      <w:r w:rsidRPr="004447C2">
        <w:rPr>
          <w:rFonts w:ascii="Arial" w:hAnsi="Arial" w:cs="Arial"/>
          <w:sz w:val="24"/>
          <w:szCs w:val="24"/>
        </w:rPr>
        <w:t>, 2021). However, internal reviews on platforms like Comparably suggest that despite external accolades, employee satisfaction and retention need attention (Comparably, 2024).</w:t>
      </w:r>
    </w:p>
    <w:p w14:paraId="2382A431" w14:textId="4F20599E" w:rsidR="004447C2" w:rsidRPr="004447C2" w:rsidRDefault="004447C2" w:rsidP="004447C2">
      <w:pPr>
        <w:spacing w:line="480" w:lineRule="auto"/>
        <w:jc w:val="both"/>
        <w:rPr>
          <w:rFonts w:ascii="Arial" w:hAnsi="Arial" w:cs="Arial"/>
          <w:sz w:val="24"/>
          <w:szCs w:val="24"/>
        </w:rPr>
      </w:pPr>
      <w:r w:rsidRPr="004447C2">
        <w:rPr>
          <w:rFonts w:ascii="Arial" w:hAnsi="Arial" w:cs="Arial"/>
          <w:sz w:val="24"/>
          <w:szCs w:val="24"/>
        </w:rPr>
        <w:lastRenderedPageBreak/>
        <w:t xml:space="preserve">Hilton's organizational goals focus on enhancing global presence, sustainability, and fostering diversity and inclusion. Sustainability practices are integral, aiming to reduce carbon intensity, water use, and waste by significant margins by 2030 (Hilton, 2024). Hilton's </w:t>
      </w:r>
      <w:proofErr w:type="spellStart"/>
      <w:r w:rsidRPr="004447C2">
        <w:rPr>
          <w:rFonts w:ascii="Arial" w:hAnsi="Arial" w:cs="Arial"/>
          <w:sz w:val="24"/>
          <w:szCs w:val="24"/>
        </w:rPr>
        <w:t>LightStay</w:t>
      </w:r>
      <w:proofErr w:type="spellEnd"/>
      <w:r w:rsidRPr="004447C2">
        <w:rPr>
          <w:rFonts w:ascii="Arial" w:hAnsi="Arial" w:cs="Arial"/>
          <w:sz w:val="24"/>
          <w:szCs w:val="24"/>
        </w:rPr>
        <w:t xml:space="preserve"> system measures environmental impact, underscoring its commitment to a net-zero future (Matteucci, 2020). Growth strategies include global expansion through strategic openings and acquisitions, while innovation in operations, such as digital check-ins and smart room controls, enhances guest experiences (Sahota, 2024; </w:t>
      </w:r>
      <w:proofErr w:type="spellStart"/>
      <w:r w:rsidRPr="004447C2">
        <w:rPr>
          <w:rFonts w:ascii="Arial" w:hAnsi="Arial" w:cs="Arial"/>
          <w:sz w:val="24"/>
          <w:szCs w:val="24"/>
        </w:rPr>
        <w:t>Elkhwesky</w:t>
      </w:r>
      <w:proofErr w:type="spellEnd"/>
      <w:r w:rsidRPr="004447C2">
        <w:rPr>
          <w:rFonts w:ascii="Arial" w:hAnsi="Arial" w:cs="Arial"/>
          <w:sz w:val="24"/>
          <w:szCs w:val="24"/>
        </w:rPr>
        <w:t xml:space="preserve">, </w:t>
      </w:r>
      <w:proofErr w:type="spellStart"/>
      <w:r w:rsidRPr="004447C2">
        <w:rPr>
          <w:rFonts w:ascii="Arial" w:hAnsi="Arial" w:cs="Arial"/>
          <w:sz w:val="24"/>
          <w:szCs w:val="24"/>
        </w:rPr>
        <w:t>Manzani</w:t>
      </w:r>
      <w:proofErr w:type="spellEnd"/>
      <w:r w:rsidRPr="004447C2">
        <w:rPr>
          <w:rFonts w:ascii="Arial" w:hAnsi="Arial" w:cs="Arial"/>
          <w:sz w:val="24"/>
          <w:szCs w:val="24"/>
        </w:rPr>
        <w:t>, and Salem, 2022)</w:t>
      </w:r>
      <w:r w:rsidR="00285776">
        <w:rPr>
          <w:rFonts w:ascii="Arial" w:hAnsi="Arial" w:cs="Arial"/>
          <w:sz w:val="24"/>
          <w:szCs w:val="24"/>
        </w:rPr>
        <w:t>.</w:t>
      </w:r>
    </w:p>
    <w:p w14:paraId="09EA2D2C" w14:textId="3C7AED30" w:rsidR="004447C2" w:rsidRPr="004447C2" w:rsidRDefault="004447C2" w:rsidP="004447C2">
      <w:pPr>
        <w:spacing w:line="480" w:lineRule="auto"/>
        <w:jc w:val="both"/>
        <w:rPr>
          <w:rFonts w:ascii="Arial" w:hAnsi="Arial" w:cs="Arial"/>
          <w:sz w:val="24"/>
          <w:szCs w:val="24"/>
        </w:rPr>
      </w:pPr>
      <w:r w:rsidRPr="004447C2">
        <w:rPr>
          <w:rFonts w:ascii="Arial" w:hAnsi="Arial" w:cs="Arial"/>
          <w:sz w:val="24"/>
          <w:szCs w:val="24"/>
        </w:rPr>
        <w:t>Customer loyalty is vital for Hilton, driven by the Hilton Honors program, which offers points for stays and personalized experiences. This loyalty program, coupled with innovative services, boosts repeat bookings and enhances guest satisfaction (Huang, 2020). While Hilton hotels generally receive high ratings on platforms like TripAdvisor, indicating strong guest satisfaction, maintaining this positive perception requires addressing any negative feedback promptly (TripAdvisor, 2023; Trustpilot, 2023).</w:t>
      </w:r>
    </w:p>
    <w:p w14:paraId="6716EF1A" w14:textId="201157D6" w:rsidR="004447C2" w:rsidRPr="004447C2" w:rsidRDefault="004447C2" w:rsidP="004447C2">
      <w:pPr>
        <w:spacing w:line="480" w:lineRule="auto"/>
        <w:jc w:val="both"/>
        <w:rPr>
          <w:rFonts w:ascii="Arial" w:hAnsi="Arial" w:cs="Arial"/>
          <w:sz w:val="24"/>
          <w:szCs w:val="24"/>
        </w:rPr>
      </w:pPr>
      <w:r w:rsidRPr="004447C2">
        <w:rPr>
          <w:rFonts w:ascii="Arial" w:hAnsi="Arial" w:cs="Arial"/>
          <w:sz w:val="24"/>
          <w:szCs w:val="24"/>
        </w:rPr>
        <w:t>Hilton's organizational structure and culture are designed to support its strategic goals, operational efficiency, and employee development. Despite external accolades, internal reviews highlight the need for ongoing efforts to improve employee satisfaction (Comparably, 2024). Hilton's commitment to sustainability and innovation positions it as a leader in the hospitality industry, enhancing guest experiences and promoting environmental responsibility (Manama, 2023; Matteucci, 2020). Customer loyalty remains a cornerstone of Hilton's success, supported by comprehensive strategies that ensure guest satisfaction and long-term relationships (Trustpilot, 2023; Consumers Unified, 2024</w:t>
      </w:r>
      <w:r w:rsidR="00285776">
        <w:rPr>
          <w:rFonts w:ascii="Arial" w:hAnsi="Arial" w:cs="Arial"/>
          <w:sz w:val="24"/>
          <w:szCs w:val="24"/>
        </w:rPr>
        <w:t>)</w:t>
      </w:r>
      <w:r>
        <w:rPr>
          <w:rFonts w:ascii="Arial" w:hAnsi="Arial" w:cs="Arial"/>
          <w:sz w:val="24"/>
          <w:szCs w:val="24"/>
        </w:rPr>
        <w:t>.</w:t>
      </w:r>
    </w:p>
    <w:p w14:paraId="5427CADE" w14:textId="75DF9AD3" w:rsidR="00BD2D1C" w:rsidRPr="004447C2" w:rsidRDefault="004447C2" w:rsidP="004447C2">
      <w:pPr>
        <w:spacing w:line="480" w:lineRule="auto"/>
        <w:jc w:val="both"/>
        <w:rPr>
          <w:rFonts w:ascii="Arial" w:hAnsi="Arial" w:cs="Arial"/>
          <w:sz w:val="24"/>
          <w:szCs w:val="24"/>
        </w:rPr>
      </w:pPr>
      <w:r w:rsidRPr="004447C2">
        <w:rPr>
          <w:rFonts w:ascii="Arial" w:hAnsi="Arial" w:cs="Arial"/>
          <w:sz w:val="24"/>
          <w:szCs w:val="24"/>
        </w:rPr>
        <w:lastRenderedPageBreak/>
        <w:t>Hilton should focus on aligning internal employee satisfaction with its external reputation. Investigating and addressing the causes of negative employee reviews and high turnover rates will help ensure a more cohesive and satisfied workforce, ultimately supporting the company's continued growth and success.</w:t>
      </w:r>
    </w:p>
    <w:p w14:paraId="1FBD9ADC" w14:textId="55A773FF" w:rsidR="00285776" w:rsidRDefault="00285776">
      <w:pPr>
        <w:rPr>
          <w:rFonts w:asciiTheme="majorHAnsi" w:eastAsiaTheme="majorEastAsia" w:hAnsiTheme="majorHAnsi" w:cstheme="majorBidi"/>
          <w:color w:val="0F4761" w:themeColor="accent1" w:themeShade="BF"/>
          <w:sz w:val="32"/>
          <w:szCs w:val="32"/>
          <w:lang w:eastAsia="en-GB"/>
        </w:rPr>
      </w:pPr>
      <w:r>
        <w:br w:type="page"/>
      </w:r>
    </w:p>
    <w:p w14:paraId="1419D468" w14:textId="77777777" w:rsidR="004447C2" w:rsidRDefault="004447C2">
      <w:pPr>
        <w:pStyle w:val="TOCHeading"/>
      </w:pPr>
    </w:p>
    <w:sdt>
      <w:sdtPr>
        <w:rPr>
          <w:rFonts w:asciiTheme="minorHAnsi" w:eastAsiaTheme="minorHAnsi" w:hAnsiTheme="minorHAnsi" w:cstheme="minorBidi"/>
          <w:color w:val="auto"/>
          <w:sz w:val="22"/>
          <w:szCs w:val="22"/>
          <w:lang w:eastAsia="en-US"/>
        </w:rPr>
        <w:id w:val="-352809392"/>
        <w:docPartObj>
          <w:docPartGallery w:val="Table of Contents"/>
          <w:docPartUnique/>
        </w:docPartObj>
      </w:sdtPr>
      <w:sdtEndPr>
        <w:rPr>
          <w:b/>
          <w:bCs/>
        </w:rPr>
      </w:sdtEndPr>
      <w:sdtContent>
        <w:p w14:paraId="0C131245" w14:textId="5C5764A9" w:rsidR="00860540" w:rsidRDefault="00860540">
          <w:pPr>
            <w:pStyle w:val="TOCHeading"/>
          </w:pPr>
          <w:r>
            <w:t>Contents</w:t>
          </w:r>
        </w:p>
        <w:p w14:paraId="6DB3C755" w14:textId="66470CAE" w:rsidR="00483463" w:rsidRDefault="00860540">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7106211" w:history="1">
            <w:r w:rsidR="00483463" w:rsidRPr="00D944CB">
              <w:rPr>
                <w:rStyle w:val="Hyperlink"/>
                <w:rFonts w:ascii="Arial" w:hAnsi="Arial" w:cs="Arial"/>
                <w:noProof/>
              </w:rPr>
              <w:t>Executive summary</w:t>
            </w:r>
            <w:r w:rsidR="00483463">
              <w:rPr>
                <w:noProof/>
                <w:webHidden/>
              </w:rPr>
              <w:tab/>
            </w:r>
            <w:r w:rsidR="00483463">
              <w:rPr>
                <w:noProof/>
                <w:webHidden/>
              </w:rPr>
              <w:fldChar w:fldCharType="begin"/>
            </w:r>
            <w:r w:rsidR="00483463">
              <w:rPr>
                <w:noProof/>
                <w:webHidden/>
              </w:rPr>
              <w:instrText xml:space="preserve"> PAGEREF _Toc167106211 \h </w:instrText>
            </w:r>
            <w:r w:rsidR="00483463">
              <w:rPr>
                <w:noProof/>
                <w:webHidden/>
              </w:rPr>
            </w:r>
            <w:r w:rsidR="00483463">
              <w:rPr>
                <w:noProof/>
                <w:webHidden/>
              </w:rPr>
              <w:fldChar w:fldCharType="separate"/>
            </w:r>
            <w:r w:rsidR="00483463">
              <w:rPr>
                <w:noProof/>
                <w:webHidden/>
              </w:rPr>
              <w:t>1</w:t>
            </w:r>
            <w:r w:rsidR="00483463">
              <w:rPr>
                <w:noProof/>
                <w:webHidden/>
              </w:rPr>
              <w:fldChar w:fldCharType="end"/>
            </w:r>
          </w:hyperlink>
        </w:p>
        <w:p w14:paraId="24F3017E" w14:textId="394C4F02" w:rsidR="00483463" w:rsidRDefault="00A47D4B">
          <w:pPr>
            <w:pStyle w:val="TOC1"/>
            <w:tabs>
              <w:tab w:val="right" w:leader="dot" w:pos="9016"/>
            </w:tabs>
            <w:rPr>
              <w:rFonts w:eastAsiaTheme="minorEastAsia"/>
              <w:noProof/>
              <w:kern w:val="2"/>
              <w:sz w:val="24"/>
              <w:szCs w:val="24"/>
              <w:lang w:eastAsia="en-GB"/>
              <w14:ligatures w14:val="standardContextual"/>
            </w:rPr>
          </w:pPr>
          <w:hyperlink w:anchor="_Toc167106212" w:history="1">
            <w:r w:rsidR="00483463" w:rsidRPr="00D944CB">
              <w:rPr>
                <w:rStyle w:val="Hyperlink"/>
                <w:rFonts w:ascii="Arial" w:hAnsi="Arial" w:cs="Arial"/>
                <w:noProof/>
              </w:rPr>
              <w:t>Introduction</w:t>
            </w:r>
            <w:r w:rsidR="00483463">
              <w:rPr>
                <w:noProof/>
                <w:webHidden/>
              </w:rPr>
              <w:tab/>
            </w:r>
            <w:r w:rsidR="00483463">
              <w:rPr>
                <w:noProof/>
                <w:webHidden/>
              </w:rPr>
              <w:fldChar w:fldCharType="begin"/>
            </w:r>
            <w:r w:rsidR="00483463">
              <w:rPr>
                <w:noProof/>
                <w:webHidden/>
              </w:rPr>
              <w:instrText xml:space="preserve"> PAGEREF _Toc167106212 \h </w:instrText>
            </w:r>
            <w:r w:rsidR="00483463">
              <w:rPr>
                <w:noProof/>
                <w:webHidden/>
              </w:rPr>
            </w:r>
            <w:r w:rsidR="00483463">
              <w:rPr>
                <w:noProof/>
                <w:webHidden/>
              </w:rPr>
              <w:fldChar w:fldCharType="separate"/>
            </w:r>
            <w:r w:rsidR="00483463">
              <w:rPr>
                <w:noProof/>
                <w:webHidden/>
              </w:rPr>
              <w:t>3</w:t>
            </w:r>
            <w:r w:rsidR="00483463">
              <w:rPr>
                <w:noProof/>
                <w:webHidden/>
              </w:rPr>
              <w:fldChar w:fldCharType="end"/>
            </w:r>
          </w:hyperlink>
        </w:p>
        <w:p w14:paraId="198CF64C" w14:textId="07B98D4A" w:rsidR="00483463" w:rsidRDefault="00A47D4B">
          <w:pPr>
            <w:pStyle w:val="TOC1"/>
            <w:tabs>
              <w:tab w:val="right" w:leader="dot" w:pos="9016"/>
            </w:tabs>
            <w:rPr>
              <w:rFonts w:eastAsiaTheme="minorEastAsia"/>
              <w:noProof/>
              <w:kern w:val="2"/>
              <w:sz w:val="24"/>
              <w:szCs w:val="24"/>
              <w:lang w:eastAsia="en-GB"/>
              <w14:ligatures w14:val="standardContextual"/>
            </w:rPr>
          </w:pPr>
          <w:hyperlink w:anchor="_Toc167106213" w:history="1">
            <w:r w:rsidR="00483463" w:rsidRPr="00D944CB">
              <w:rPr>
                <w:rStyle w:val="Hyperlink"/>
                <w:rFonts w:ascii="Arial" w:hAnsi="Arial" w:cs="Arial"/>
                <w:noProof/>
              </w:rPr>
              <w:t>Organisational Structure of Hilton Hotel Group</w:t>
            </w:r>
            <w:r w:rsidR="00483463">
              <w:rPr>
                <w:noProof/>
                <w:webHidden/>
              </w:rPr>
              <w:tab/>
            </w:r>
            <w:r w:rsidR="00483463">
              <w:rPr>
                <w:noProof/>
                <w:webHidden/>
              </w:rPr>
              <w:fldChar w:fldCharType="begin"/>
            </w:r>
            <w:r w:rsidR="00483463">
              <w:rPr>
                <w:noProof/>
                <w:webHidden/>
              </w:rPr>
              <w:instrText xml:space="preserve"> PAGEREF _Toc167106213 \h </w:instrText>
            </w:r>
            <w:r w:rsidR="00483463">
              <w:rPr>
                <w:noProof/>
                <w:webHidden/>
              </w:rPr>
            </w:r>
            <w:r w:rsidR="00483463">
              <w:rPr>
                <w:noProof/>
                <w:webHidden/>
              </w:rPr>
              <w:fldChar w:fldCharType="separate"/>
            </w:r>
            <w:r w:rsidR="00483463">
              <w:rPr>
                <w:noProof/>
                <w:webHidden/>
              </w:rPr>
              <w:t>4</w:t>
            </w:r>
            <w:r w:rsidR="00483463">
              <w:rPr>
                <w:noProof/>
                <w:webHidden/>
              </w:rPr>
              <w:fldChar w:fldCharType="end"/>
            </w:r>
          </w:hyperlink>
        </w:p>
        <w:p w14:paraId="4FD18BF0" w14:textId="7736A1F4" w:rsidR="00483463" w:rsidRDefault="00A47D4B">
          <w:pPr>
            <w:pStyle w:val="TOC2"/>
            <w:tabs>
              <w:tab w:val="right" w:leader="dot" w:pos="9016"/>
            </w:tabs>
            <w:rPr>
              <w:rFonts w:eastAsiaTheme="minorEastAsia"/>
              <w:noProof/>
              <w:kern w:val="2"/>
              <w:sz w:val="24"/>
              <w:szCs w:val="24"/>
              <w:lang w:eastAsia="en-GB"/>
              <w14:ligatures w14:val="standardContextual"/>
            </w:rPr>
          </w:pPr>
          <w:hyperlink w:anchor="_Toc167106214" w:history="1">
            <w:r w:rsidR="00483463" w:rsidRPr="00D944CB">
              <w:rPr>
                <w:rStyle w:val="Hyperlink"/>
                <w:rFonts w:ascii="Arial" w:hAnsi="Arial" w:cs="Arial"/>
                <w:noProof/>
              </w:rPr>
              <w:t>Perceived Organisational Culture</w:t>
            </w:r>
            <w:r w:rsidR="00483463">
              <w:rPr>
                <w:noProof/>
                <w:webHidden/>
              </w:rPr>
              <w:tab/>
            </w:r>
            <w:r w:rsidR="00483463">
              <w:rPr>
                <w:noProof/>
                <w:webHidden/>
              </w:rPr>
              <w:fldChar w:fldCharType="begin"/>
            </w:r>
            <w:r w:rsidR="00483463">
              <w:rPr>
                <w:noProof/>
                <w:webHidden/>
              </w:rPr>
              <w:instrText xml:space="preserve"> PAGEREF _Toc167106214 \h </w:instrText>
            </w:r>
            <w:r w:rsidR="00483463">
              <w:rPr>
                <w:noProof/>
                <w:webHidden/>
              </w:rPr>
            </w:r>
            <w:r w:rsidR="00483463">
              <w:rPr>
                <w:noProof/>
                <w:webHidden/>
              </w:rPr>
              <w:fldChar w:fldCharType="separate"/>
            </w:r>
            <w:r w:rsidR="00483463">
              <w:rPr>
                <w:noProof/>
                <w:webHidden/>
              </w:rPr>
              <w:t>6</w:t>
            </w:r>
            <w:r w:rsidR="00483463">
              <w:rPr>
                <w:noProof/>
                <w:webHidden/>
              </w:rPr>
              <w:fldChar w:fldCharType="end"/>
            </w:r>
          </w:hyperlink>
        </w:p>
        <w:p w14:paraId="34F25738" w14:textId="6B6D0ACF" w:rsidR="00483463" w:rsidRDefault="00A47D4B">
          <w:pPr>
            <w:pStyle w:val="TOC1"/>
            <w:tabs>
              <w:tab w:val="right" w:leader="dot" w:pos="9016"/>
            </w:tabs>
            <w:rPr>
              <w:rFonts w:eastAsiaTheme="minorEastAsia"/>
              <w:noProof/>
              <w:kern w:val="2"/>
              <w:sz w:val="24"/>
              <w:szCs w:val="24"/>
              <w:lang w:eastAsia="en-GB"/>
              <w14:ligatures w14:val="standardContextual"/>
            </w:rPr>
          </w:pPr>
          <w:hyperlink w:anchor="_Toc167106215" w:history="1">
            <w:r w:rsidR="00483463" w:rsidRPr="00D944CB">
              <w:rPr>
                <w:rStyle w:val="Hyperlink"/>
                <w:rFonts w:ascii="Arial" w:hAnsi="Arial" w:cs="Arial"/>
                <w:noProof/>
              </w:rPr>
              <w:t>Goals, Visions, and Aims</w:t>
            </w:r>
            <w:r w:rsidR="00483463">
              <w:rPr>
                <w:noProof/>
                <w:webHidden/>
              </w:rPr>
              <w:tab/>
            </w:r>
            <w:r w:rsidR="00483463">
              <w:rPr>
                <w:noProof/>
                <w:webHidden/>
              </w:rPr>
              <w:fldChar w:fldCharType="begin"/>
            </w:r>
            <w:r w:rsidR="00483463">
              <w:rPr>
                <w:noProof/>
                <w:webHidden/>
              </w:rPr>
              <w:instrText xml:space="preserve"> PAGEREF _Toc167106215 \h </w:instrText>
            </w:r>
            <w:r w:rsidR="00483463">
              <w:rPr>
                <w:noProof/>
                <w:webHidden/>
              </w:rPr>
            </w:r>
            <w:r w:rsidR="00483463">
              <w:rPr>
                <w:noProof/>
                <w:webHidden/>
              </w:rPr>
              <w:fldChar w:fldCharType="separate"/>
            </w:r>
            <w:r w:rsidR="00483463">
              <w:rPr>
                <w:noProof/>
                <w:webHidden/>
              </w:rPr>
              <w:t>11</w:t>
            </w:r>
            <w:r w:rsidR="00483463">
              <w:rPr>
                <w:noProof/>
                <w:webHidden/>
              </w:rPr>
              <w:fldChar w:fldCharType="end"/>
            </w:r>
          </w:hyperlink>
        </w:p>
        <w:p w14:paraId="5008E1CD" w14:textId="6C87E0A5" w:rsidR="00483463" w:rsidRDefault="00A47D4B">
          <w:pPr>
            <w:pStyle w:val="TOC2"/>
            <w:tabs>
              <w:tab w:val="right" w:leader="dot" w:pos="9016"/>
            </w:tabs>
            <w:rPr>
              <w:rFonts w:eastAsiaTheme="minorEastAsia"/>
              <w:noProof/>
              <w:kern w:val="2"/>
              <w:sz w:val="24"/>
              <w:szCs w:val="24"/>
              <w:lang w:eastAsia="en-GB"/>
              <w14:ligatures w14:val="standardContextual"/>
            </w:rPr>
          </w:pPr>
          <w:hyperlink w:anchor="_Toc167106216" w:history="1">
            <w:r w:rsidR="00483463" w:rsidRPr="00D944CB">
              <w:rPr>
                <w:rStyle w:val="Hyperlink"/>
                <w:rFonts w:ascii="Arial" w:hAnsi="Arial" w:cs="Arial"/>
                <w:noProof/>
              </w:rPr>
              <w:t>Sustainability</w:t>
            </w:r>
            <w:r w:rsidR="00483463">
              <w:rPr>
                <w:noProof/>
                <w:webHidden/>
              </w:rPr>
              <w:tab/>
            </w:r>
            <w:r w:rsidR="00483463">
              <w:rPr>
                <w:noProof/>
                <w:webHidden/>
              </w:rPr>
              <w:fldChar w:fldCharType="begin"/>
            </w:r>
            <w:r w:rsidR="00483463">
              <w:rPr>
                <w:noProof/>
                <w:webHidden/>
              </w:rPr>
              <w:instrText xml:space="preserve"> PAGEREF _Toc167106216 \h </w:instrText>
            </w:r>
            <w:r w:rsidR="00483463">
              <w:rPr>
                <w:noProof/>
                <w:webHidden/>
              </w:rPr>
            </w:r>
            <w:r w:rsidR="00483463">
              <w:rPr>
                <w:noProof/>
                <w:webHidden/>
              </w:rPr>
              <w:fldChar w:fldCharType="separate"/>
            </w:r>
            <w:r w:rsidR="00483463">
              <w:rPr>
                <w:noProof/>
                <w:webHidden/>
              </w:rPr>
              <w:t>11</w:t>
            </w:r>
            <w:r w:rsidR="00483463">
              <w:rPr>
                <w:noProof/>
                <w:webHidden/>
              </w:rPr>
              <w:fldChar w:fldCharType="end"/>
            </w:r>
          </w:hyperlink>
        </w:p>
        <w:p w14:paraId="7FCB42DF" w14:textId="782044E7" w:rsidR="00483463" w:rsidRDefault="00A47D4B">
          <w:pPr>
            <w:pStyle w:val="TOC2"/>
            <w:tabs>
              <w:tab w:val="right" w:leader="dot" w:pos="9016"/>
            </w:tabs>
            <w:rPr>
              <w:rFonts w:eastAsiaTheme="minorEastAsia"/>
              <w:noProof/>
              <w:kern w:val="2"/>
              <w:sz w:val="24"/>
              <w:szCs w:val="24"/>
              <w:lang w:eastAsia="en-GB"/>
              <w14:ligatures w14:val="standardContextual"/>
            </w:rPr>
          </w:pPr>
          <w:hyperlink w:anchor="_Toc167106217" w:history="1">
            <w:r w:rsidR="00483463" w:rsidRPr="00D944CB">
              <w:rPr>
                <w:rStyle w:val="Hyperlink"/>
                <w:rFonts w:ascii="Arial" w:hAnsi="Arial" w:cs="Arial"/>
                <w:noProof/>
              </w:rPr>
              <w:t>Growth</w:t>
            </w:r>
            <w:r w:rsidR="00483463">
              <w:rPr>
                <w:noProof/>
                <w:webHidden/>
              </w:rPr>
              <w:tab/>
            </w:r>
            <w:r w:rsidR="00483463">
              <w:rPr>
                <w:noProof/>
                <w:webHidden/>
              </w:rPr>
              <w:fldChar w:fldCharType="begin"/>
            </w:r>
            <w:r w:rsidR="00483463">
              <w:rPr>
                <w:noProof/>
                <w:webHidden/>
              </w:rPr>
              <w:instrText xml:space="preserve"> PAGEREF _Toc167106217 \h </w:instrText>
            </w:r>
            <w:r w:rsidR="00483463">
              <w:rPr>
                <w:noProof/>
                <w:webHidden/>
              </w:rPr>
            </w:r>
            <w:r w:rsidR="00483463">
              <w:rPr>
                <w:noProof/>
                <w:webHidden/>
              </w:rPr>
              <w:fldChar w:fldCharType="separate"/>
            </w:r>
            <w:r w:rsidR="00483463">
              <w:rPr>
                <w:noProof/>
                <w:webHidden/>
              </w:rPr>
              <w:t>13</w:t>
            </w:r>
            <w:r w:rsidR="00483463">
              <w:rPr>
                <w:noProof/>
                <w:webHidden/>
              </w:rPr>
              <w:fldChar w:fldCharType="end"/>
            </w:r>
          </w:hyperlink>
        </w:p>
        <w:p w14:paraId="33D15734" w14:textId="14480DAB" w:rsidR="00483463" w:rsidRDefault="00A47D4B">
          <w:pPr>
            <w:pStyle w:val="TOC2"/>
            <w:tabs>
              <w:tab w:val="right" w:leader="dot" w:pos="9016"/>
            </w:tabs>
            <w:rPr>
              <w:rFonts w:eastAsiaTheme="minorEastAsia"/>
              <w:noProof/>
              <w:kern w:val="2"/>
              <w:sz w:val="24"/>
              <w:szCs w:val="24"/>
              <w:lang w:eastAsia="en-GB"/>
              <w14:ligatures w14:val="standardContextual"/>
            </w:rPr>
          </w:pPr>
          <w:hyperlink w:anchor="_Toc167106218" w:history="1">
            <w:r w:rsidR="00483463" w:rsidRPr="00D944CB">
              <w:rPr>
                <w:rStyle w:val="Hyperlink"/>
                <w:noProof/>
              </w:rPr>
              <w:t>Innovation</w:t>
            </w:r>
            <w:r w:rsidR="00483463">
              <w:rPr>
                <w:noProof/>
                <w:webHidden/>
              </w:rPr>
              <w:tab/>
            </w:r>
            <w:r w:rsidR="00483463">
              <w:rPr>
                <w:noProof/>
                <w:webHidden/>
              </w:rPr>
              <w:fldChar w:fldCharType="begin"/>
            </w:r>
            <w:r w:rsidR="00483463">
              <w:rPr>
                <w:noProof/>
                <w:webHidden/>
              </w:rPr>
              <w:instrText xml:space="preserve"> PAGEREF _Toc167106218 \h </w:instrText>
            </w:r>
            <w:r w:rsidR="00483463">
              <w:rPr>
                <w:noProof/>
                <w:webHidden/>
              </w:rPr>
            </w:r>
            <w:r w:rsidR="00483463">
              <w:rPr>
                <w:noProof/>
                <w:webHidden/>
              </w:rPr>
              <w:fldChar w:fldCharType="separate"/>
            </w:r>
            <w:r w:rsidR="00483463">
              <w:rPr>
                <w:noProof/>
                <w:webHidden/>
              </w:rPr>
              <w:t>13</w:t>
            </w:r>
            <w:r w:rsidR="00483463">
              <w:rPr>
                <w:noProof/>
                <w:webHidden/>
              </w:rPr>
              <w:fldChar w:fldCharType="end"/>
            </w:r>
          </w:hyperlink>
        </w:p>
        <w:p w14:paraId="010B38D7" w14:textId="450EFAF1" w:rsidR="00483463" w:rsidRDefault="00A47D4B">
          <w:pPr>
            <w:pStyle w:val="TOC1"/>
            <w:tabs>
              <w:tab w:val="right" w:leader="dot" w:pos="9016"/>
            </w:tabs>
            <w:rPr>
              <w:rFonts w:eastAsiaTheme="minorEastAsia"/>
              <w:noProof/>
              <w:kern w:val="2"/>
              <w:sz w:val="24"/>
              <w:szCs w:val="24"/>
              <w:lang w:eastAsia="en-GB"/>
              <w14:ligatures w14:val="standardContextual"/>
            </w:rPr>
          </w:pPr>
          <w:hyperlink w:anchor="_Toc167106219" w:history="1">
            <w:r w:rsidR="00483463" w:rsidRPr="00D944CB">
              <w:rPr>
                <w:rStyle w:val="Hyperlink"/>
                <w:rFonts w:ascii="Arial" w:hAnsi="Arial" w:cs="Arial"/>
                <w:noProof/>
              </w:rPr>
              <w:t>Impact</w:t>
            </w:r>
            <w:r w:rsidR="00483463">
              <w:rPr>
                <w:noProof/>
                <w:webHidden/>
              </w:rPr>
              <w:tab/>
            </w:r>
            <w:r w:rsidR="00483463">
              <w:rPr>
                <w:noProof/>
                <w:webHidden/>
              </w:rPr>
              <w:fldChar w:fldCharType="begin"/>
            </w:r>
            <w:r w:rsidR="00483463">
              <w:rPr>
                <w:noProof/>
                <w:webHidden/>
              </w:rPr>
              <w:instrText xml:space="preserve"> PAGEREF _Toc167106219 \h </w:instrText>
            </w:r>
            <w:r w:rsidR="00483463">
              <w:rPr>
                <w:noProof/>
                <w:webHidden/>
              </w:rPr>
            </w:r>
            <w:r w:rsidR="00483463">
              <w:rPr>
                <w:noProof/>
                <w:webHidden/>
              </w:rPr>
              <w:fldChar w:fldCharType="separate"/>
            </w:r>
            <w:r w:rsidR="00483463">
              <w:rPr>
                <w:noProof/>
                <w:webHidden/>
              </w:rPr>
              <w:t>14</w:t>
            </w:r>
            <w:r w:rsidR="00483463">
              <w:rPr>
                <w:noProof/>
                <w:webHidden/>
              </w:rPr>
              <w:fldChar w:fldCharType="end"/>
            </w:r>
          </w:hyperlink>
        </w:p>
        <w:p w14:paraId="26904681" w14:textId="7048B5EB" w:rsidR="00483463" w:rsidRDefault="00A47D4B">
          <w:pPr>
            <w:pStyle w:val="TOC1"/>
            <w:tabs>
              <w:tab w:val="right" w:leader="dot" w:pos="9016"/>
            </w:tabs>
            <w:rPr>
              <w:rFonts w:eastAsiaTheme="minorEastAsia"/>
              <w:noProof/>
              <w:kern w:val="2"/>
              <w:sz w:val="24"/>
              <w:szCs w:val="24"/>
              <w:lang w:eastAsia="en-GB"/>
              <w14:ligatures w14:val="standardContextual"/>
            </w:rPr>
          </w:pPr>
          <w:hyperlink w:anchor="_Toc167106220" w:history="1">
            <w:r w:rsidR="00483463" w:rsidRPr="00D944CB">
              <w:rPr>
                <w:rStyle w:val="Hyperlink"/>
                <w:rFonts w:ascii="Arial" w:hAnsi="Arial" w:cs="Arial"/>
                <w:noProof/>
              </w:rPr>
              <w:t>Conclusion</w:t>
            </w:r>
            <w:r w:rsidR="00483463">
              <w:rPr>
                <w:noProof/>
                <w:webHidden/>
              </w:rPr>
              <w:tab/>
            </w:r>
            <w:r w:rsidR="00483463">
              <w:rPr>
                <w:noProof/>
                <w:webHidden/>
              </w:rPr>
              <w:fldChar w:fldCharType="begin"/>
            </w:r>
            <w:r w:rsidR="00483463">
              <w:rPr>
                <w:noProof/>
                <w:webHidden/>
              </w:rPr>
              <w:instrText xml:space="preserve"> PAGEREF _Toc167106220 \h </w:instrText>
            </w:r>
            <w:r w:rsidR="00483463">
              <w:rPr>
                <w:noProof/>
                <w:webHidden/>
              </w:rPr>
            </w:r>
            <w:r w:rsidR="00483463">
              <w:rPr>
                <w:noProof/>
                <w:webHidden/>
              </w:rPr>
              <w:fldChar w:fldCharType="separate"/>
            </w:r>
            <w:r w:rsidR="00483463">
              <w:rPr>
                <w:noProof/>
                <w:webHidden/>
              </w:rPr>
              <w:t>17</w:t>
            </w:r>
            <w:r w:rsidR="00483463">
              <w:rPr>
                <w:noProof/>
                <w:webHidden/>
              </w:rPr>
              <w:fldChar w:fldCharType="end"/>
            </w:r>
          </w:hyperlink>
        </w:p>
        <w:p w14:paraId="07ED97C3" w14:textId="5F5AEDA2" w:rsidR="00483463" w:rsidRDefault="00A47D4B">
          <w:pPr>
            <w:pStyle w:val="TOC1"/>
            <w:tabs>
              <w:tab w:val="right" w:leader="dot" w:pos="9016"/>
            </w:tabs>
            <w:rPr>
              <w:rFonts w:eastAsiaTheme="minorEastAsia"/>
              <w:noProof/>
              <w:kern w:val="2"/>
              <w:sz w:val="24"/>
              <w:szCs w:val="24"/>
              <w:lang w:eastAsia="en-GB"/>
              <w14:ligatures w14:val="standardContextual"/>
            </w:rPr>
          </w:pPr>
          <w:hyperlink w:anchor="_Toc167106221" w:history="1">
            <w:r w:rsidR="00483463" w:rsidRPr="00D944CB">
              <w:rPr>
                <w:rStyle w:val="Hyperlink"/>
                <w:rFonts w:ascii="Arial" w:hAnsi="Arial" w:cs="Arial"/>
                <w:noProof/>
              </w:rPr>
              <w:t>Recommendation</w:t>
            </w:r>
            <w:r w:rsidR="00483463">
              <w:rPr>
                <w:noProof/>
                <w:webHidden/>
              </w:rPr>
              <w:tab/>
            </w:r>
            <w:r w:rsidR="00483463">
              <w:rPr>
                <w:noProof/>
                <w:webHidden/>
              </w:rPr>
              <w:fldChar w:fldCharType="begin"/>
            </w:r>
            <w:r w:rsidR="00483463">
              <w:rPr>
                <w:noProof/>
                <w:webHidden/>
              </w:rPr>
              <w:instrText xml:space="preserve"> PAGEREF _Toc167106221 \h </w:instrText>
            </w:r>
            <w:r w:rsidR="00483463">
              <w:rPr>
                <w:noProof/>
                <w:webHidden/>
              </w:rPr>
            </w:r>
            <w:r w:rsidR="00483463">
              <w:rPr>
                <w:noProof/>
                <w:webHidden/>
              </w:rPr>
              <w:fldChar w:fldCharType="separate"/>
            </w:r>
            <w:r w:rsidR="00483463">
              <w:rPr>
                <w:noProof/>
                <w:webHidden/>
              </w:rPr>
              <w:t>18</w:t>
            </w:r>
            <w:r w:rsidR="00483463">
              <w:rPr>
                <w:noProof/>
                <w:webHidden/>
              </w:rPr>
              <w:fldChar w:fldCharType="end"/>
            </w:r>
          </w:hyperlink>
        </w:p>
        <w:p w14:paraId="40E3CB1A" w14:textId="0CB6622F" w:rsidR="00483463" w:rsidRDefault="00A47D4B">
          <w:pPr>
            <w:pStyle w:val="TOC1"/>
            <w:tabs>
              <w:tab w:val="right" w:leader="dot" w:pos="9016"/>
            </w:tabs>
            <w:rPr>
              <w:rFonts w:eastAsiaTheme="minorEastAsia"/>
              <w:noProof/>
              <w:kern w:val="2"/>
              <w:sz w:val="24"/>
              <w:szCs w:val="24"/>
              <w:lang w:eastAsia="en-GB"/>
              <w14:ligatures w14:val="standardContextual"/>
            </w:rPr>
          </w:pPr>
          <w:hyperlink w:anchor="_Toc167106222" w:history="1">
            <w:r w:rsidR="00483463" w:rsidRPr="00D944CB">
              <w:rPr>
                <w:rStyle w:val="Hyperlink"/>
                <w:rFonts w:ascii="Arial" w:hAnsi="Arial" w:cs="Arial"/>
                <w:noProof/>
              </w:rPr>
              <w:t>Reference List</w:t>
            </w:r>
            <w:r w:rsidR="00483463">
              <w:rPr>
                <w:noProof/>
                <w:webHidden/>
              </w:rPr>
              <w:tab/>
            </w:r>
            <w:r w:rsidR="00483463">
              <w:rPr>
                <w:noProof/>
                <w:webHidden/>
              </w:rPr>
              <w:fldChar w:fldCharType="begin"/>
            </w:r>
            <w:r w:rsidR="00483463">
              <w:rPr>
                <w:noProof/>
                <w:webHidden/>
              </w:rPr>
              <w:instrText xml:space="preserve"> PAGEREF _Toc167106222 \h </w:instrText>
            </w:r>
            <w:r w:rsidR="00483463">
              <w:rPr>
                <w:noProof/>
                <w:webHidden/>
              </w:rPr>
            </w:r>
            <w:r w:rsidR="00483463">
              <w:rPr>
                <w:noProof/>
                <w:webHidden/>
              </w:rPr>
              <w:fldChar w:fldCharType="separate"/>
            </w:r>
            <w:r w:rsidR="00483463">
              <w:rPr>
                <w:noProof/>
                <w:webHidden/>
              </w:rPr>
              <w:t>19</w:t>
            </w:r>
            <w:r w:rsidR="00483463">
              <w:rPr>
                <w:noProof/>
                <w:webHidden/>
              </w:rPr>
              <w:fldChar w:fldCharType="end"/>
            </w:r>
          </w:hyperlink>
        </w:p>
        <w:p w14:paraId="52B0A2A1" w14:textId="7DF36990" w:rsidR="00860540" w:rsidRDefault="00860540">
          <w:r>
            <w:rPr>
              <w:b/>
              <w:bCs/>
            </w:rPr>
            <w:fldChar w:fldCharType="end"/>
          </w:r>
        </w:p>
      </w:sdtContent>
    </w:sdt>
    <w:p w14:paraId="7DF8DE77" w14:textId="77777777" w:rsidR="00BD2D1C" w:rsidRDefault="00BD2D1C" w:rsidP="00A43D5E">
      <w:pPr>
        <w:pStyle w:val="Title"/>
        <w:spacing w:line="480" w:lineRule="auto"/>
        <w:jc w:val="both"/>
        <w:rPr>
          <w:rFonts w:ascii="Arial" w:hAnsi="Arial" w:cs="Arial"/>
          <w:sz w:val="48"/>
          <w:szCs w:val="48"/>
        </w:rPr>
      </w:pPr>
    </w:p>
    <w:p w14:paraId="4E5DCD1A" w14:textId="77777777" w:rsidR="00BD2D1C" w:rsidRDefault="00BD2D1C">
      <w:pPr>
        <w:rPr>
          <w:rFonts w:ascii="Arial" w:eastAsiaTheme="majorEastAsia" w:hAnsi="Arial" w:cs="Arial"/>
          <w:spacing w:val="-10"/>
          <w:kern w:val="28"/>
          <w:sz w:val="48"/>
          <w:szCs w:val="48"/>
        </w:rPr>
      </w:pPr>
      <w:r>
        <w:rPr>
          <w:rFonts w:ascii="Arial" w:hAnsi="Arial" w:cs="Arial"/>
          <w:sz w:val="48"/>
          <w:szCs w:val="48"/>
        </w:rPr>
        <w:br w:type="page"/>
      </w:r>
    </w:p>
    <w:p w14:paraId="462CC29F" w14:textId="4F7B75AA" w:rsidR="00A43D5E" w:rsidRPr="00A43D5E" w:rsidRDefault="00A43D5E" w:rsidP="00A43D5E">
      <w:pPr>
        <w:pStyle w:val="Title"/>
        <w:spacing w:line="480" w:lineRule="auto"/>
        <w:jc w:val="both"/>
        <w:rPr>
          <w:rFonts w:ascii="Arial" w:hAnsi="Arial" w:cs="Arial"/>
          <w:sz w:val="48"/>
          <w:szCs w:val="48"/>
        </w:rPr>
      </w:pPr>
      <w:r w:rsidRPr="00A43D5E">
        <w:rPr>
          <w:rFonts w:ascii="Arial" w:hAnsi="Arial" w:cs="Arial"/>
          <w:sz w:val="48"/>
          <w:szCs w:val="48"/>
        </w:rPr>
        <w:lastRenderedPageBreak/>
        <w:t>Hilton hotel group organisation case study</w:t>
      </w:r>
    </w:p>
    <w:p w14:paraId="1C9F1222" w14:textId="4F31D7B3" w:rsidR="00A43D5E" w:rsidRDefault="00A43D5E" w:rsidP="00A43D5E">
      <w:pPr>
        <w:pStyle w:val="Heading1"/>
        <w:spacing w:line="480" w:lineRule="auto"/>
        <w:jc w:val="both"/>
        <w:rPr>
          <w:rFonts w:ascii="Arial" w:hAnsi="Arial" w:cs="Arial"/>
        </w:rPr>
      </w:pPr>
      <w:bookmarkStart w:id="1" w:name="_Toc167106212"/>
      <w:r w:rsidRPr="00A43D5E">
        <w:rPr>
          <w:rFonts w:ascii="Arial" w:hAnsi="Arial" w:cs="Arial"/>
        </w:rPr>
        <w:t>Introduction</w:t>
      </w:r>
      <w:bookmarkEnd w:id="1"/>
    </w:p>
    <w:p w14:paraId="0263047B" w14:textId="7EAD0C04" w:rsidR="004233E5" w:rsidRPr="003B57E9" w:rsidRDefault="000C4B17" w:rsidP="00A23D7D">
      <w:pPr>
        <w:spacing w:line="480" w:lineRule="auto"/>
        <w:jc w:val="both"/>
        <w:rPr>
          <w:rFonts w:ascii="Times New Roman" w:eastAsia="Times New Roman" w:hAnsi="Times New Roman" w:cs="Times New Roman"/>
          <w:sz w:val="24"/>
          <w:szCs w:val="24"/>
          <w:lang w:eastAsia="en-GB"/>
        </w:rPr>
      </w:pPr>
      <w:r>
        <w:rPr>
          <w:rFonts w:ascii="Arial" w:hAnsi="Arial" w:cs="Arial"/>
          <w:sz w:val="24"/>
          <w:szCs w:val="24"/>
        </w:rPr>
        <w:t>An effective organisational structure is vital for any organisation</w:t>
      </w:r>
      <w:r w:rsidR="0035468E">
        <w:rPr>
          <w:rFonts w:ascii="Arial" w:hAnsi="Arial" w:cs="Arial"/>
          <w:sz w:val="24"/>
          <w:szCs w:val="24"/>
        </w:rPr>
        <w:t>,</w:t>
      </w:r>
      <w:r>
        <w:rPr>
          <w:rFonts w:ascii="Arial" w:hAnsi="Arial" w:cs="Arial"/>
          <w:sz w:val="24"/>
          <w:szCs w:val="24"/>
        </w:rPr>
        <w:t xml:space="preserve"> </w:t>
      </w:r>
      <w:r w:rsidR="0035468E">
        <w:rPr>
          <w:rFonts w:ascii="Arial" w:hAnsi="Arial" w:cs="Arial"/>
          <w:sz w:val="24"/>
          <w:szCs w:val="24"/>
        </w:rPr>
        <w:t>b</w:t>
      </w:r>
      <w:r>
        <w:rPr>
          <w:rFonts w:ascii="Arial" w:hAnsi="Arial" w:cs="Arial"/>
          <w:sz w:val="24"/>
          <w:szCs w:val="24"/>
        </w:rPr>
        <w:t xml:space="preserve">y serving as the frame of operations and defining roles, responsibilities, and communication channels, it enhances coordination, increases efficiency, and improves communication, ensuring that all employees align with the organisation's goals (Azeem et al., 2021). By streamlining decision-making processes, </w:t>
      </w:r>
      <w:r w:rsidR="0035468E">
        <w:rPr>
          <w:rFonts w:ascii="Arial" w:hAnsi="Arial" w:cs="Arial"/>
          <w:sz w:val="24"/>
          <w:szCs w:val="24"/>
        </w:rPr>
        <w:t>creates</w:t>
      </w:r>
      <w:r>
        <w:rPr>
          <w:rFonts w:ascii="Arial" w:hAnsi="Arial" w:cs="Arial"/>
          <w:sz w:val="24"/>
          <w:szCs w:val="24"/>
        </w:rPr>
        <w:t xml:space="preserve"> faster decisions and provides clear career paths for employee development, helping attract and retain talent. The primary goals of an organisational structure are to clarify roles, facilitate communication, improve efficiency, support strategy implementation, and enable scalability. Different types of organisational structures</w:t>
      </w:r>
      <w:r w:rsidR="0021321F">
        <w:rPr>
          <w:rFonts w:ascii="Arial" w:hAnsi="Arial" w:cs="Arial"/>
          <w:sz w:val="24"/>
          <w:szCs w:val="24"/>
        </w:rPr>
        <w:t xml:space="preserve"> </w:t>
      </w:r>
      <w:r>
        <w:rPr>
          <w:rFonts w:ascii="Arial" w:hAnsi="Arial" w:cs="Arial"/>
          <w:sz w:val="24"/>
          <w:szCs w:val="24"/>
        </w:rPr>
        <w:t>such as functional, divisional, matrix, flat, and hierarchical</w:t>
      </w:r>
      <w:r w:rsidR="0021321F">
        <w:rPr>
          <w:rFonts w:ascii="Arial" w:hAnsi="Arial" w:cs="Arial"/>
          <w:sz w:val="24"/>
          <w:szCs w:val="24"/>
        </w:rPr>
        <w:t xml:space="preserve"> </w:t>
      </w:r>
      <w:r>
        <w:rPr>
          <w:rFonts w:ascii="Arial" w:hAnsi="Arial" w:cs="Arial"/>
          <w:sz w:val="24"/>
          <w:szCs w:val="24"/>
        </w:rPr>
        <w:t>offer various advantages depending on the organisation's size, goals, and industry (Mullins, 2019). Hilton Hotel Group employs a hierarchical organisational structure incorporating multiple management and operational layers (Dudovskiy, 2016). Hilton’s structure divides operations into ownership, management and franchising, and timeshare divisions, ensuring clear authority lines and efficient management across its global operations (</w:t>
      </w:r>
      <w:proofErr w:type="spellStart"/>
      <w:r>
        <w:rPr>
          <w:rFonts w:ascii="Arial" w:hAnsi="Arial" w:cs="Arial"/>
          <w:sz w:val="24"/>
          <w:szCs w:val="24"/>
        </w:rPr>
        <w:t>Organimi</w:t>
      </w:r>
      <w:proofErr w:type="spellEnd"/>
      <w:r>
        <w:rPr>
          <w:rFonts w:ascii="Arial" w:hAnsi="Arial" w:cs="Arial"/>
          <w:sz w:val="24"/>
          <w:szCs w:val="24"/>
        </w:rPr>
        <w:t>, 2024). Executive leadership handles strategic planning and corporate decisions; regional managers ensure compliance with company standards; and general managers oversee day-to-day hotel operations.</w:t>
      </w:r>
    </w:p>
    <w:p w14:paraId="2BAF932A" w14:textId="77777777" w:rsidR="004233E5" w:rsidRPr="004233E5" w:rsidRDefault="004233E5" w:rsidP="004233E5">
      <w:pPr>
        <w:spacing w:line="480" w:lineRule="auto"/>
        <w:jc w:val="both"/>
        <w:rPr>
          <w:rFonts w:ascii="Arial" w:hAnsi="Arial" w:cs="Arial"/>
          <w:sz w:val="24"/>
          <w:szCs w:val="24"/>
        </w:rPr>
      </w:pPr>
    </w:p>
    <w:p w14:paraId="04724E8F" w14:textId="7E51A11F" w:rsidR="002A162D" w:rsidRPr="00844B1F" w:rsidRDefault="002A162D" w:rsidP="00844B1F">
      <w:pPr>
        <w:pStyle w:val="Heading1"/>
        <w:spacing w:line="480" w:lineRule="auto"/>
        <w:jc w:val="both"/>
        <w:rPr>
          <w:rFonts w:ascii="Arial" w:hAnsi="Arial" w:cs="Arial"/>
        </w:rPr>
      </w:pPr>
      <w:bookmarkStart w:id="2" w:name="_Toc167106213"/>
      <w:r w:rsidRPr="00844B1F">
        <w:rPr>
          <w:rFonts w:ascii="Arial" w:hAnsi="Arial" w:cs="Arial"/>
        </w:rPr>
        <w:lastRenderedPageBreak/>
        <w:t>Organisational Structure of Hilton Hotel Group</w:t>
      </w:r>
      <w:bookmarkEnd w:id="2"/>
    </w:p>
    <w:p w14:paraId="32ACAEA7" w14:textId="10E2AFB1" w:rsidR="007903D0" w:rsidRPr="00A07825" w:rsidRDefault="00891E39" w:rsidP="00844B1F">
      <w:pPr>
        <w:spacing w:line="480" w:lineRule="auto"/>
        <w:jc w:val="both"/>
        <w:rPr>
          <w:rFonts w:ascii="Arial" w:hAnsi="Arial" w:cs="Arial"/>
          <w:sz w:val="24"/>
          <w:szCs w:val="24"/>
        </w:rPr>
      </w:pPr>
      <w:r w:rsidRPr="00A07825">
        <w:rPr>
          <w:rFonts w:ascii="Arial" w:hAnsi="Arial" w:cs="Arial"/>
          <w:sz w:val="24"/>
          <w:szCs w:val="24"/>
        </w:rPr>
        <w:t>The primary goals of an organisational structure include clarifying roles, facilitating communication, improving efficiency, supporting strategy implementation, and enabling scalability. Different types of organisational structures</w:t>
      </w:r>
      <w:r w:rsidR="0021321F" w:rsidRPr="00A07825">
        <w:rPr>
          <w:rFonts w:ascii="Arial" w:hAnsi="Arial" w:cs="Arial"/>
          <w:sz w:val="24"/>
          <w:szCs w:val="24"/>
        </w:rPr>
        <w:t xml:space="preserve"> </w:t>
      </w:r>
      <w:r w:rsidRPr="00A07825">
        <w:rPr>
          <w:rFonts w:ascii="Arial" w:hAnsi="Arial" w:cs="Arial"/>
          <w:sz w:val="24"/>
          <w:szCs w:val="24"/>
        </w:rPr>
        <w:t>functional, divisional, matrix, flat, and hierarchical</w:t>
      </w:r>
      <w:r w:rsidR="0021321F" w:rsidRPr="00A07825">
        <w:rPr>
          <w:rFonts w:ascii="Arial" w:hAnsi="Arial" w:cs="Arial"/>
          <w:sz w:val="24"/>
          <w:szCs w:val="24"/>
        </w:rPr>
        <w:t xml:space="preserve"> </w:t>
      </w:r>
      <w:r w:rsidRPr="00A07825">
        <w:rPr>
          <w:rFonts w:ascii="Arial" w:hAnsi="Arial" w:cs="Arial"/>
          <w:sz w:val="24"/>
          <w:szCs w:val="24"/>
        </w:rPr>
        <w:t xml:space="preserve">offer various advantages depending on the organisation's size, goals, and industry (Azeem et al., 2021). A functional structure divides the organisation into specialised functions, while a </w:t>
      </w:r>
      <w:r w:rsidR="0021321F" w:rsidRPr="00A07825">
        <w:rPr>
          <w:rFonts w:ascii="Arial" w:hAnsi="Arial" w:cs="Arial"/>
          <w:sz w:val="24"/>
          <w:szCs w:val="24"/>
        </w:rPr>
        <w:t>divisional structure segregate</w:t>
      </w:r>
      <w:r w:rsidRPr="00A07825">
        <w:rPr>
          <w:rFonts w:ascii="Arial" w:hAnsi="Arial" w:cs="Arial"/>
          <w:sz w:val="24"/>
          <w:szCs w:val="24"/>
        </w:rPr>
        <w:t xml:space="preserve"> it based on products, services, or geographic locations. A matrix structure combines elements of both, promoting cross-functional collaboration. Flat structures reduce hierarchical levels to encourage innovation, and hierarchical structures emphasise formal authority and control (Mullis 2019).</w:t>
      </w:r>
    </w:p>
    <w:p w14:paraId="3D4E2E68" w14:textId="7718EB96" w:rsidR="00C43014" w:rsidRPr="00844B1F" w:rsidRDefault="00C43014" w:rsidP="00844B1F">
      <w:pPr>
        <w:spacing w:line="480" w:lineRule="auto"/>
        <w:jc w:val="both"/>
        <w:rPr>
          <w:rFonts w:ascii="Arial" w:eastAsia="Times New Roman" w:hAnsi="Arial" w:cs="Arial"/>
          <w:sz w:val="24"/>
          <w:szCs w:val="24"/>
          <w:lang w:eastAsia="en-GB"/>
        </w:rPr>
      </w:pPr>
      <w:r w:rsidRPr="00844B1F">
        <w:rPr>
          <w:rFonts w:ascii="Arial" w:hAnsi="Arial" w:cs="Arial"/>
          <w:noProof/>
        </w:rPr>
        <w:drawing>
          <wp:inline distT="0" distB="0" distL="0" distR="0" wp14:anchorId="3C860A01" wp14:editId="56042934">
            <wp:extent cx="4350236" cy="3806456"/>
            <wp:effectExtent l="0" t="0" r="0" b="3810"/>
            <wp:docPr id="503446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46108" name=""/>
                    <pic:cNvPicPr/>
                  </pic:nvPicPr>
                  <pic:blipFill>
                    <a:blip r:embed="rId9"/>
                    <a:stretch>
                      <a:fillRect/>
                    </a:stretch>
                  </pic:blipFill>
                  <pic:spPr>
                    <a:xfrm>
                      <a:off x="0" y="0"/>
                      <a:ext cx="4380477" cy="3832917"/>
                    </a:xfrm>
                    <a:prstGeom prst="rect">
                      <a:avLst/>
                    </a:prstGeom>
                  </pic:spPr>
                </pic:pic>
              </a:graphicData>
            </a:graphic>
          </wp:inline>
        </w:drawing>
      </w:r>
      <w:r w:rsidRPr="00844B1F">
        <w:rPr>
          <w:rFonts w:ascii="Arial" w:hAnsi="Arial" w:cs="Arial"/>
        </w:rPr>
        <w:t xml:space="preserve"> </w:t>
      </w:r>
      <w:r w:rsidRPr="00844B1F">
        <w:rPr>
          <w:rFonts w:ascii="Arial" w:eastAsia="Times New Roman" w:hAnsi="Arial" w:cs="Arial"/>
          <w:i/>
          <w:iCs/>
          <w:sz w:val="24"/>
          <w:szCs w:val="24"/>
          <w:lang w:eastAsia="en-GB"/>
        </w:rPr>
        <w:t>(Mullins, 2019)</w:t>
      </w:r>
    </w:p>
    <w:p w14:paraId="77C078C9" w14:textId="77777777" w:rsidR="000D33E5" w:rsidRPr="00844B1F" w:rsidRDefault="000D33E5" w:rsidP="00844B1F">
      <w:pPr>
        <w:spacing w:line="480" w:lineRule="auto"/>
        <w:jc w:val="both"/>
        <w:rPr>
          <w:rFonts w:ascii="Arial" w:eastAsia="Times New Roman" w:hAnsi="Arial" w:cs="Arial"/>
          <w:sz w:val="24"/>
          <w:szCs w:val="24"/>
          <w:lang w:eastAsia="en-GB"/>
        </w:rPr>
      </w:pPr>
    </w:p>
    <w:p w14:paraId="407B49CF" w14:textId="7B624E02" w:rsidR="00474F40" w:rsidRPr="00053966" w:rsidRDefault="00432246" w:rsidP="00356C8D">
      <w:pPr>
        <w:rPr>
          <w:rFonts w:ascii="Times New Roman" w:eastAsia="Times New Roman" w:hAnsi="Times New Roman" w:cs="Times New Roman"/>
          <w:i/>
          <w:iCs/>
          <w:sz w:val="24"/>
          <w:szCs w:val="24"/>
          <w:lang w:eastAsia="en-GB"/>
        </w:rPr>
      </w:pPr>
      <w:r w:rsidRPr="00844B1F">
        <w:rPr>
          <w:rFonts w:ascii="Arial" w:hAnsi="Arial" w:cs="Arial"/>
          <w:color w:val="0D0D0D"/>
          <w:sz w:val="24"/>
          <w:szCs w:val="24"/>
          <w:shd w:val="clear" w:color="auto" w:fill="FFFFFF"/>
        </w:rPr>
        <w:lastRenderedPageBreak/>
        <w:t xml:space="preserve">The Hilton Hotel Group has a hierarchical organisational structure that incorporates multiple layers of management and operational </w:t>
      </w:r>
      <w:r w:rsidR="008423E7" w:rsidRPr="00844B1F">
        <w:rPr>
          <w:rFonts w:ascii="Arial" w:hAnsi="Arial" w:cs="Arial"/>
          <w:color w:val="0D0D0D"/>
          <w:sz w:val="24"/>
          <w:szCs w:val="24"/>
          <w:shd w:val="clear" w:color="auto" w:fill="FFFFFF"/>
        </w:rPr>
        <w:t>activities</w:t>
      </w:r>
      <w:r w:rsidR="008423E7">
        <w:rPr>
          <w:rFonts w:ascii="Arial" w:hAnsi="Arial" w:cs="Arial"/>
          <w:color w:val="0D0D0D"/>
          <w:sz w:val="24"/>
          <w:szCs w:val="24"/>
          <w:shd w:val="clear" w:color="auto" w:fill="FFFFFF"/>
        </w:rPr>
        <w:t xml:space="preserve"> </w:t>
      </w:r>
      <w:r w:rsidR="008423E7" w:rsidRPr="008423E7">
        <w:rPr>
          <w:rFonts w:ascii="Arial" w:hAnsi="Arial" w:cs="Arial"/>
          <w:color w:val="0D0D0D"/>
          <w:sz w:val="24"/>
          <w:szCs w:val="24"/>
          <w:shd w:val="clear" w:color="auto" w:fill="FFFFFF"/>
        </w:rPr>
        <w:t>(Dudovskiy, 2016)</w:t>
      </w:r>
      <w:r w:rsidRPr="00844B1F">
        <w:rPr>
          <w:rFonts w:ascii="Arial" w:hAnsi="Arial" w:cs="Arial"/>
          <w:color w:val="0D0D0D"/>
          <w:sz w:val="24"/>
          <w:szCs w:val="24"/>
          <w:shd w:val="clear" w:color="auto" w:fill="FFFFFF"/>
        </w:rPr>
        <w:t>.</w:t>
      </w:r>
      <w:r w:rsidR="00E951B2">
        <w:rPr>
          <w:rFonts w:ascii="Arial" w:hAnsi="Arial" w:cs="Arial"/>
          <w:color w:val="0D0D0D"/>
          <w:sz w:val="24"/>
          <w:szCs w:val="24"/>
          <w:shd w:val="clear" w:color="auto" w:fill="FFFFFF"/>
        </w:rPr>
        <w:t xml:space="preserve"> </w:t>
      </w:r>
      <w:r w:rsidR="00E951B2" w:rsidRPr="00E951B2">
        <w:rPr>
          <w:rFonts w:ascii="Arial" w:hAnsi="Arial" w:cs="Arial"/>
          <w:noProof/>
          <w:color w:val="0D0D0D"/>
          <w:sz w:val="24"/>
          <w:szCs w:val="24"/>
          <w:shd w:val="clear" w:color="auto" w:fill="FFFFFF"/>
        </w:rPr>
        <w:drawing>
          <wp:inline distT="0" distB="0" distL="0" distR="0" wp14:anchorId="0A3FB18E" wp14:editId="25663C4F">
            <wp:extent cx="4464279" cy="4026107"/>
            <wp:effectExtent l="0" t="0" r="0" b="0"/>
            <wp:docPr id="1690999374"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999374" name="Picture 1" descr="A diagram of a structure&#10;&#10;Description automatically generated"/>
                    <pic:cNvPicPr/>
                  </pic:nvPicPr>
                  <pic:blipFill>
                    <a:blip r:embed="rId10"/>
                    <a:stretch>
                      <a:fillRect/>
                    </a:stretch>
                  </pic:blipFill>
                  <pic:spPr>
                    <a:xfrm>
                      <a:off x="0" y="0"/>
                      <a:ext cx="4464279" cy="4026107"/>
                    </a:xfrm>
                    <a:prstGeom prst="rect">
                      <a:avLst/>
                    </a:prstGeom>
                  </pic:spPr>
                </pic:pic>
              </a:graphicData>
            </a:graphic>
          </wp:inline>
        </w:drawing>
      </w:r>
      <w:bookmarkStart w:id="3" w:name="_Hlk167096918"/>
      <w:r w:rsidR="00356C8D" w:rsidRPr="00356C8D">
        <w:t xml:space="preserve"> </w:t>
      </w:r>
      <w:r w:rsidR="00356C8D" w:rsidRPr="00053966">
        <w:rPr>
          <w:rFonts w:ascii="Times New Roman" w:eastAsia="Times New Roman" w:hAnsi="Times New Roman" w:cs="Times New Roman"/>
          <w:i/>
          <w:iCs/>
          <w:sz w:val="24"/>
          <w:szCs w:val="24"/>
          <w:lang w:eastAsia="en-GB"/>
        </w:rPr>
        <w:t>(Dudovskiy, 2016)</w:t>
      </w:r>
      <w:bookmarkEnd w:id="3"/>
    </w:p>
    <w:p w14:paraId="5CF0FC71" w14:textId="77777777" w:rsidR="00053966" w:rsidRPr="00356C8D" w:rsidRDefault="00053966" w:rsidP="00356C8D">
      <w:pPr>
        <w:rPr>
          <w:rFonts w:ascii="Times New Roman" w:eastAsia="Times New Roman" w:hAnsi="Times New Roman" w:cs="Times New Roman"/>
          <w:sz w:val="24"/>
          <w:szCs w:val="24"/>
          <w:lang w:eastAsia="en-GB"/>
        </w:rPr>
      </w:pPr>
    </w:p>
    <w:p w14:paraId="2CA28B45" w14:textId="113E2EA7" w:rsidR="00F74A30" w:rsidRPr="00F74A30" w:rsidRDefault="00F74A30" w:rsidP="00F74A30">
      <w:pPr>
        <w:spacing w:line="480" w:lineRule="auto"/>
        <w:jc w:val="both"/>
        <w:rPr>
          <w:rFonts w:ascii="Arial" w:hAnsi="Arial" w:cs="Arial"/>
          <w:color w:val="0D0D0D"/>
          <w:sz w:val="24"/>
          <w:szCs w:val="24"/>
          <w:shd w:val="clear" w:color="auto" w:fill="FFFFFF"/>
        </w:rPr>
      </w:pPr>
      <w:r w:rsidRPr="00F74A30">
        <w:rPr>
          <w:rFonts w:ascii="Arial" w:hAnsi="Arial" w:cs="Arial"/>
          <w:color w:val="0D0D0D"/>
          <w:sz w:val="24"/>
          <w:szCs w:val="24"/>
          <w:shd w:val="clear" w:color="auto" w:fill="FFFFFF"/>
        </w:rPr>
        <w:t>At the helm is CEO</w:t>
      </w:r>
      <w:r w:rsidR="004A1879">
        <w:rPr>
          <w:rFonts w:ascii="Arial" w:hAnsi="Arial" w:cs="Arial"/>
          <w:color w:val="0D0D0D"/>
          <w:sz w:val="24"/>
          <w:szCs w:val="24"/>
          <w:shd w:val="clear" w:color="auto" w:fill="FFFFFF"/>
        </w:rPr>
        <w:t xml:space="preserve"> </w:t>
      </w:r>
      <w:proofErr w:type="spellStart"/>
      <w:r w:rsidRPr="00F74A30">
        <w:rPr>
          <w:rFonts w:ascii="Arial" w:hAnsi="Arial" w:cs="Arial"/>
          <w:color w:val="0D0D0D"/>
          <w:sz w:val="24"/>
          <w:szCs w:val="24"/>
          <w:shd w:val="clear" w:color="auto" w:fill="FFFFFF"/>
        </w:rPr>
        <w:t>Nassetta</w:t>
      </w:r>
      <w:proofErr w:type="spellEnd"/>
      <w:r w:rsidRPr="00F74A30">
        <w:rPr>
          <w:rFonts w:ascii="Arial" w:hAnsi="Arial" w:cs="Arial"/>
          <w:color w:val="0D0D0D"/>
          <w:sz w:val="24"/>
          <w:szCs w:val="24"/>
          <w:shd w:val="clear" w:color="auto" w:fill="FFFFFF"/>
        </w:rPr>
        <w:t>, who is assisted by a core team of executives in charge of functional units such as HR, finance, and the Americas, Asia Pacific, and Europe, Middle East, and Africa regions (</w:t>
      </w:r>
      <w:proofErr w:type="spellStart"/>
      <w:r w:rsidRPr="00F74A30">
        <w:rPr>
          <w:rFonts w:ascii="Arial" w:hAnsi="Arial" w:cs="Arial"/>
          <w:color w:val="0D0D0D"/>
          <w:sz w:val="24"/>
          <w:szCs w:val="24"/>
          <w:shd w:val="clear" w:color="auto" w:fill="FFFFFF"/>
        </w:rPr>
        <w:t>Organimi</w:t>
      </w:r>
      <w:proofErr w:type="spellEnd"/>
      <w:r w:rsidRPr="00F74A30">
        <w:rPr>
          <w:rFonts w:ascii="Arial" w:hAnsi="Arial" w:cs="Arial"/>
          <w:color w:val="0D0D0D"/>
          <w:sz w:val="24"/>
          <w:szCs w:val="24"/>
          <w:shd w:val="clear" w:color="auto" w:fill="FFFFFF"/>
        </w:rPr>
        <w:t>, 2024). Hilton's organisational structure is divided, with operations separated into ownership, management and franchising, and timeshare divisions. This hierarchical system assures clear lines of authority and efficient management throughout the company's large global operations. A study conducted by Luciano, Nahrgang, and Shropshire (2020) delved into the details of different roles in organisations, while Ali et al. (2020) discussed a clear route throughout the hierarchy in hotel industry positions, which are presented as follows:</w:t>
      </w:r>
    </w:p>
    <w:p w14:paraId="24D4CAA3" w14:textId="77777777" w:rsidR="00F74A30" w:rsidRDefault="00F74A30" w:rsidP="00844B1F">
      <w:pPr>
        <w:pStyle w:val="ListParagraph"/>
        <w:numPr>
          <w:ilvl w:val="0"/>
          <w:numId w:val="1"/>
        </w:num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lastRenderedPageBreak/>
        <w:t xml:space="preserve">Executive Leadership: The CEO and executive leadership team </w:t>
      </w:r>
      <w:proofErr w:type="gramStart"/>
      <w:r>
        <w:rPr>
          <w:rFonts w:ascii="Arial" w:hAnsi="Arial" w:cs="Arial"/>
          <w:color w:val="0D0D0D"/>
          <w:sz w:val="24"/>
          <w:szCs w:val="24"/>
          <w:shd w:val="clear" w:color="auto" w:fill="FFFFFF"/>
        </w:rPr>
        <w:t>are in charge of</w:t>
      </w:r>
      <w:proofErr w:type="gramEnd"/>
      <w:r>
        <w:rPr>
          <w:rFonts w:ascii="Arial" w:hAnsi="Arial" w:cs="Arial"/>
          <w:color w:val="0D0D0D"/>
          <w:sz w:val="24"/>
          <w:szCs w:val="24"/>
          <w:shd w:val="clear" w:color="auto" w:fill="FFFFFF"/>
        </w:rPr>
        <w:t xml:space="preserve"> all operations, including strategic planning, financial management, and important corporate decisions.</w:t>
      </w:r>
    </w:p>
    <w:p w14:paraId="269ABD33" w14:textId="77777777" w:rsidR="00F74A30" w:rsidRDefault="00F74A30" w:rsidP="00844B1F">
      <w:pPr>
        <w:pStyle w:val="ListParagraph"/>
        <w:numPr>
          <w:ilvl w:val="0"/>
          <w:numId w:val="1"/>
        </w:num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Regional Management: Regional managers oversee operations in certain geographic areas, ensuring that each hotel follows the company's standards and procedures.</w:t>
      </w:r>
    </w:p>
    <w:p w14:paraId="5A0AAE58" w14:textId="7D45A557" w:rsidR="00F74A30" w:rsidRDefault="00F74A30" w:rsidP="00844B1F">
      <w:pPr>
        <w:pStyle w:val="ListParagraph"/>
        <w:numPr>
          <w:ilvl w:val="0"/>
          <w:numId w:val="1"/>
        </w:num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Hotel Management: Each hotel is led by a general manager who </w:t>
      </w:r>
      <w:proofErr w:type="gramStart"/>
      <w:r>
        <w:rPr>
          <w:rFonts w:ascii="Arial" w:hAnsi="Arial" w:cs="Arial"/>
          <w:color w:val="0D0D0D"/>
          <w:sz w:val="24"/>
          <w:szCs w:val="24"/>
          <w:shd w:val="clear" w:color="auto" w:fill="FFFFFF"/>
        </w:rPr>
        <w:t>is in charge of</w:t>
      </w:r>
      <w:proofErr w:type="gramEnd"/>
      <w:r>
        <w:rPr>
          <w:rFonts w:ascii="Arial" w:hAnsi="Arial" w:cs="Arial"/>
          <w:color w:val="0D0D0D"/>
          <w:sz w:val="24"/>
          <w:szCs w:val="24"/>
          <w:shd w:val="clear" w:color="auto" w:fill="FFFFFF"/>
        </w:rPr>
        <w:t xml:space="preserve"> the day-to-day operations. </w:t>
      </w:r>
    </w:p>
    <w:p w14:paraId="36F543B3" w14:textId="77777777" w:rsidR="00F74A30" w:rsidRDefault="00F74A30" w:rsidP="00844B1F">
      <w:pPr>
        <w:pStyle w:val="ListParagraph"/>
        <w:numPr>
          <w:ilvl w:val="0"/>
          <w:numId w:val="1"/>
        </w:num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Department Heads: Each hotel has several departments, including housekeeping, front desk, food and beverage, maintenance, and marketing, each led by a department manager.</w:t>
      </w:r>
    </w:p>
    <w:p w14:paraId="03C361C6" w14:textId="1308633C" w:rsidR="00171317" w:rsidRPr="00844B1F" w:rsidRDefault="00F74A30" w:rsidP="00844B1F">
      <w:pPr>
        <w:pStyle w:val="ListParagraph"/>
        <w:numPr>
          <w:ilvl w:val="0"/>
          <w:numId w:val="1"/>
        </w:num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Staff: The base of the hierarchy consists of all other staff who perform the hotel's core functions, ensuring guest happiness and operational efficiency.</w:t>
      </w:r>
    </w:p>
    <w:p w14:paraId="1820A068" w14:textId="798AA937" w:rsidR="002A162D" w:rsidRPr="00844B1F" w:rsidRDefault="002A162D" w:rsidP="00844B1F">
      <w:pPr>
        <w:spacing w:line="480" w:lineRule="auto"/>
        <w:jc w:val="both"/>
        <w:rPr>
          <w:rFonts w:ascii="Arial" w:hAnsi="Arial" w:cs="Arial"/>
          <w:color w:val="0D0D0D"/>
          <w:shd w:val="clear" w:color="auto" w:fill="FFFFFF"/>
        </w:rPr>
      </w:pPr>
    </w:p>
    <w:p w14:paraId="51FC3943" w14:textId="77777777" w:rsidR="002A162D" w:rsidRPr="00844B1F" w:rsidRDefault="002A162D" w:rsidP="00844B1F">
      <w:pPr>
        <w:pStyle w:val="Heading2"/>
        <w:spacing w:line="480" w:lineRule="auto"/>
        <w:jc w:val="both"/>
        <w:rPr>
          <w:rFonts w:ascii="Arial" w:hAnsi="Arial" w:cs="Arial"/>
        </w:rPr>
      </w:pPr>
      <w:bookmarkStart w:id="4" w:name="_Toc167106214"/>
      <w:r w:rsidRPr="00844B1F">
        <w:rPr>
          <w:rFonts w:ascii="Arial" w:hAnsi="Arial" w:cs="Arial"/>
        </w:rPr>
        <w:t>Perceived Organisational Culture</w:t>
      </w:r>
      <w:bookmarkEnd w:id="4"/>
    </w:p>
    <w:p w14:paraId="19229BEC" w14:textId="497003A4" w:rsidR="00A03E49" w:rsidRDefault="00A03E49" w:rsidP="001A58A5">
      <w:pPr>
        <w:spacing w:line="480" w:lineRule="auto"/>
        <w:jc w:val="both"/>
        <w:rPr>
          <w:rFonts w:ascii="Arial" w:hAnsi="Arial" w:cs="Arial"/>
          <w:sz w:val="24"/>
          <w:szCs w:val="24"/>
        </w:rPr>
      </w:pPr>
      <w:r>
        <w:rPr>
          <w:rFonts w:ascii="Arial" w:hAnsi="Arial" w:cs="Arial"/>
          <w:sz w:val="24"/>
          <w:szCs w:val="24"/>
        </w:rPr>
        <w:t xml:space="preserve">Organisational culture shared values, attitudes, and behaviour affects workplace interactions and practices (Isabella, Klein, and Gerhard, 2022). This includes leadership, communication, work atmosphere, and recognition </w:t>
      </w:r>
      <w:r w:rsidR="00E973A5">
        <w:rPr>
          <w:rFonts w:ascii="Arial" w:hAnsi="Arial" w:cs="Arial"/>
          <w:sz w:val="24"/>
          <w:szCs w:val="24"/>
        </w:rPr>
        <w:t>as discussed by</w:t>
      </w:r>
      <w:r w:rsidR="00296EF9">
        <w:rPr>
          <w:rFonts w:ascii="Arial" w:hAnsi="Arial" w:cs="Arial"/>
          <w:sz w:val="24"/>
          <w:szCs w:val="24"/>
        </w:rPr>
        <w:t xml:space="preserve"> </w:t>
      </w:r>
      <w:r w:rsidR="00296EF9" w:rsidRPr="00296EF9">
        <w:rPr>
          <w:rFonts w:ascii="Arial" w:hAnsi="Arial" w:cs="Arial"/>
          <w:sz w:val="24"/>
          <w:szCs w:val="24"/>
        </w:rPr>
        <w:t xml:space="preserve">Grabner, Klein and </w:t>
      </w:r>
      <w:proofErr w:type="spellStart"/>
      <w:r w:rsidR="00296EF9" w:rsidRPr="00296EF9">
        <w:rPr>
          <w:rFonts w:ascii="Arial" w:hAnsi="Arial" w:cs="Arial"/>
          <w:sz w:val="24"/>
          <w:szCs w:val="24"/>
        </w:rPr>
        <w:t>Speckbacher</w:t>
      </w:r>
      <w:proofErr w:type="spellEnd"/>
      <w:r w:rsidR="00296EF9" w:rsidRPr="00296EF9">
        <w:rPr>
          <w:rFonts w:ascii="Arial" w:hAnsi="Arial" w:cs="Arial"/>
          <w:sz w:val="24"/>
          <w:szCs w:val="24"/>
        </w:rPr>
        <w:t xml:space="preserve"> (2022)</w:t>
      </w:r>
      <w:r w:rsidR="009D40B9">
        <w:rPr>
          <w:rFonts w:ascii="Arial" w:hAnsi="Arial" w:cs="Arial"/>
          <w:sz w:val="24"/>
          <w:szCs w:val="24"/>
        </w:rPr>
        <w:t xml:space="preserve"> which</w:t>
      </w:r>
      <w:r>
        <w:rPr>
          <w:rFonts w:ascii="Arial" w:hAnsi="Arial" w:cs="Arial"/>
          <w:sz w:val="24"/>
          <w:szCs w:val="24"/>
        </w:rPr>
        <w:t xml:space="preserve"> also address how a strong culture improves employee satisfaction, retention, productivity, company reputation, and adaptability by attracting top talent. Critical analysis evaluates values, behaviours, leadership, employee feedback, performance correlation, inclusivity, and industry comparison (Cakir and </w:t>
      </w:r>
      <w:proofErr w:type="spellStart"/>
      <w:r>
        <w:rPr>
          <w:rFonts w:ascii="Arial" w:hAnsi="Arial" w:cs="Arial"/>
          <w:sz w:val="24"/>
          <w:szCs w:val="24"/>
        </w:rPr>
        <w:t>Adiguzel</w:t>
      </w:r>
      <w:proofErr w:type="spellEnd"/>
      <w:r>
        <w:rPr>
          <w:rFonts w:ascii="Arial" w:hAnsi="Arial" w:cs="Arial"/>
          <w:sz w:val="24"/>
          <w:szCs w:val="24"/>
        </w:rPr>
        <w:t xml:space="preserve">, 2020). Regular culture reviews and improvements guarantee it fits changing needs, creating a good and productive atmosphere for </w:t>
      </w:r>
      <w:r>
        <w:rPr>
          <w:rFonts w:ascii="Arial" w:hAnsi="Arial" w:cs="Arial"/>
          <w:sz w:val="24"/>
          <w:szCs w:val="24"/>
        </w:rPr>
        <w:lastRenderedPageBreak/>
        <w:t>sustainable growth and success</w:t>
      </w:r>
      <w:r w:rsidR="009D40B9">
        <w:rPr>
          <w:rFonts w:ascii="Arial" w:hAnsi="Arial" w:cs="Arial"/>
          <w:sz w:val="24"/>
          <w:szCs w:val="24"/>
        </w:rPr>
        <w:t>,</w:t>
      </w:r>
      <w:r>
        <w:rPr>
          <w:rFonts w:ascii="Arial" w:hAnsi="Arial" w:cs="Arial"/>
          <w:sz w:val="24"/>
          <w:szCs w:val="24"/>
        </w:rPr>
        <w:t xml:space="preserve"> </w:t>
      </w:r>
      <w:r w:rsidR="009D40B9">
        <w:rPr>
          <w:rFonts w:ascii="Arial" w:hAnsi="Arial" w:cs="Arial"/>
          <w:sz w:val="24"/>
          <w:szCs w:val="24"/>
        </w:rPr>
        <w:t>o</w:t>
      </w:r>
      <w:r>
        <w:rPr>
          <w:rFonts w:ascii="Arial" w:hAnsi="Arial" w:cs="Arial"/>
          <w:sz w:val="24"/>
          <w:szCs w:val="24"/>
        </w:rPr>
        <w:t>rganisational culture fosters a vibrant, engaged workforce where each organisation creates its own norms, traditions, conventions, and culture. To create an effective organization, one must foster internal cultures that value excellence</w:t>
      </w:r>
      <w:r w:rsidR="009D40B9">
        <w:rPr>
          <w:rFonts w:ascii="Arial" w:hAnsi="Arial" w:cs="Arial"/>
          <w:sz w:val="24"/>
          <w:szCs w:val="24"/>
        </w:rPr>
        <w:t>, t</w:t>
      </w:r>
      <w:r>
        <w:rPr>
          <w:rFonts w:ascii="Arial" w:hAnsi="Arial" w:cs="Arial"/>
          <w:sz w:val="24"/>
          <w:szCs w:val="24"/>
        </w:rPr>
        <w:t>hus, an organisation's culture is a set of rules, behaviours, values, beliefs, and habits that form its members</w:t>
      </w:r>
      <w:r w:rsidR="000E01C1">
        <w:rPr>
          <w:rFonts w:ascii="Arial" w:hAnsi="Arial" w:cs="Arial"/>
          <w:sz w:val="24"/>
          <w:szCs w:val="24"/>
        </w:rPr>
        <w:t xml:space="preserve">, </w:t>
      </w:r>
      <w:r>
        <w:rPr>
          <w:rFonts w:ascii="Arial" w:hAnsi="Arial" w:cs="Arial"/>
          <w:sz w:val="24"/>
          <w:szCs w:val="24"/>
        </w:rPr>
        <w:t>organisational culture is crucial (CIPD, 2023). As discussed by Aydın et al. (2020), Organi</w:t>
      </w:r>
      <w:r w:rsidR="007A4C25">
        <w:rPr>
          <w:rFonts w:ascii="Arial" w:hAnsi="Arial" w:cs="Arial"/>
          <w:sz w:val="24"/>
          <w:szCs w:val="24"/>
        </w:rPr>
        <w:t>s</w:t>
      </w:r>
      <w:r>
        <w:rPr>
          <w:rFonts w:ascii="Arial" w:hAnsi="Arial" w:cs="Arial"/>
          <w:sz w:val="24"/>
          <w:szCs w:val="24"/>
        </w:rPr>
        <w:t>ational culture develops similarly to social culture</w:t>
      </w:r>
      <w:r w:rsidR="000E01C1">
        <w:rPr>
          <w:rFonts w:ascii="Arial" w:hAnsi="Arial" w:cs="Arial"/>
          <w:sz w:val="24"/>
          <w:szCs w:val="24"/>
        </w:rPr>
        <w:t>,</w:t>
      </w:r>
      <w:r>
        <w:rPr>
          <w:rFonts w:ascii="Arial" w:hAnsi="Arial" w:cs="Arial"/>
          <w:sz w:val="24"/>
          <w:szCs w:val="24"/>
        </w:rPr>
        <w:t xml:space="preserve"> </w:t>
      </w:r>
      <w:r w:rsidR="000E01C1">
        <w:rPr>
          <w:rFonts w:ascii="Arial" w:hAnsi="Arial" w:cs="Arial"/>
          <w:sz w:val="24"/>
          <w:szCs w:val="24"/>
        </w:rPr>
        <w:t>i</w:t>
      </w:r>
      <w:r>
        <w:rPr>
          <w:rFonts w:ascii="Arial" w:hAnsi="Arial" w:cs="Arial"/>
          <w:sz w:val="24"/>
          <w:szCs w:val="24"/>
        </w:rPr>
        <w:t>nitially, organisational culture addresses concerns of organisational-environmental integration and internal coherence</w:t>
      </w:r>
      <w:r w:rsidR="000E01C1">
        <w:rPr>
          <w:rFonts w:ascii="Arial" w:hAnsi="Arial" w:cs="Arial"/>
          <w:sz w:val="24"/>
          <w:szCs w:val="24"/>
        </w:rPr>
        <w:t xml:space="preserve">, </w:t>
      </w:r>
      <w:r>
        <w:rPr>
          <w:rFonts w:ascii="Arial" w:hAnsi="Arial" w:cs="Arial"/>
          <w:sz w:val="24"/>
          <w:szCs w:val="24"/>
        </w:rPr>
        <w:t>Over time, these methods become commonplace for addressing similar problems, transforming into norms, attitudes, and beliefs</w:t>
      </w:r>
      <w:r w:rsidR="001E5ADB">
        <w:rPr>
          <w:rFonts w:ascii="Arial" w:hAnsi="Arial" w:cs="Arial"/>
          <w:sz w:val="24"/>
          <w:szCs w:val="24"/>
        </w:rPr>
        <w:t xml:space="preserve"> which are followed </w:t>
      </w:r>
      <w:proofErr w:type="gramStart"/>
      <w:r w:rsidR="001E5ADB">
        <w:rPr>
          <w:rFonts w:ascii="Arial" w:hAnsi="Arial" w:cs="Arial"/>
          <w:sz w:val="24"/>
          <w:szCs w:val="24"/>
        </w:rPr>
        <w:t xml:space="preserve">by </w:t>
      </w:r>
      <w:r>
        <w:rPr>
          <w:rFonts w:ascii="Arial" w:hAnsi="Arial" w:cs="Arial"/>
          <w:sz w:val="24"/>
          <w:szCs w:val="24"/>
        </w:rPr>
        <w:t xml:space="preserve"> </w:t>
      </w:r>
      <w:r w:rsidR="001E5ADB">
        <w:rPr>
          <w:rFonts w:ascii="Arial" w:hAnsi="Arial" w:cs="Arial"/>
          <w:sz w:val="24"/>
          <w:szCs w:val="24"/>
        </w:rPr>
        <w:t>n</w:t>
      </w:r>
      <w:r>
        <w:rPr>
          <w:rFonts w:ascii="Arial" w:hAnsi="Arial" w:cs="Arial"/>
          <w:sz w:val="24"/>
          <w:szCs w:val="24"/>
        </w:rPr>
        <w:t>ew</w:t>
      </w:r>
      <w:proofErr w:type="gramEnd"/>
      <w:r>
        <w:rPr>
          <w:rFonts w:ascii="Arial" w:hAnsi="Arial" w:cs="Arial"/>
          <w:sz w:val="24"/>
          <w:szCs w:val="24"/>
        </w:rPr>
        <w:t xml:space="preserve"> members of the organisation </w:t>
      </w:r>
      <w:r w:rsidR="001E5ADB">
        <w:rPr>
          <w:rFonts w:ascii="Arial" w:hAnsi="Arial" w:cs="Arial"/>
          <w:sz w:val="24"/>
          <w:szCs w:val="24"/>
        </w:rPr>
        <w:t xml:space="preserve">as they </w:t>
      </w:r>
      <w:r>
        <w:rPr>
          <w:rFonts w:ascii="Arial" w:hAnsi="Arial" w:cs="Arial"/>
          <w:sz w:val="24"/>
          <w:szCs w:val="24"/>
        </w:rPr>
        <w:t>learn these standards, values, and beliefs</w:t>
      </w:r>
      <w:r w:rsidR="001E5ADB">
        <w:rPr>
          <w:rFonts w:ascii="Arial" w:hAnsi="Arial" w:cs="Arial"/>
          <w:sz w:val="24"/>
          <w:szCs w:val="24"/>
        </w:rPr>
        <w:t>.</w:t>
      </w:r>
    </w:p>
    <w:p w14:paraId="17FAAB1D" w14:textId="787F258E" w:rsidR="007A6A3C" w:rsidRPr="00844B1F" w:rsidRDefault="004C2A69" w:rsidP="001A58A5">
      <w:pPr>
        <w:spacing w:line="480" w:lineRule="auto"/>
        <w:jc w:val="both"/>
        <w:rPr>
          <w:rFonts w:ascii="Arial" w:hAnsi="Arial" w:cs="Arial"/>
          <w:sz w:val="24"/>
          <w:szCs w:val="24"/>
        </w:rPr>
      </w:pPr>
      <w:r>
        <w:rPr>
          <w:rFonts w:ascii="Arial" w:hAnsi="Arial" w:cs="Arial"/>
          <w:sz w:val="24"/>
          <w:szCs w:val="24"/>
        </w:rPr>
        <w:t xml:space="preserve">According to </w:t>
      </w:r>
      <w:proofErr w:type="spellStart"/>
      <w:r w:rsidR="00A03E49">
        <w:rPr>
          <w:rFonts w:ascii="Arial" w:hAnsi="Arial" w:cs="Arial"/>
          <w:sz w:val="24"/>
          <w:szCs w:val="24"/>
        </w:rPr>
        <w:t>Hastwell</w:t>
      </w:r>
      <w:proofErr w:type="spellEnd"/>
      <w:r w:rsidR="00A03E49">
        <w:rPr>
          <w:rFonts w:ascii="Arial" w:hAnsi="Arial" w:cs="Arial"/>
          <w:sz w:val="24"/>
          <w:szCs w:val="24"/>
        </w:rPr>
        <w:t xml:space="preserve"> (2021), CEO </w:t>
      </w:r>
      <w:proofErr w:type="spellStart"/>
      <w:r w:rsidR="00A03E49">
        <w:rPr>
          <w:rFonts w:ascii="Arial" w:hAnsi="Arial" w:cs="Arial"/>
          <w:sz w:val="24"/>
          <w:szCs w:val="24"/>
        </w:rPr>
        <w:t>Nassetta</w:t>
      </w:r>
      <w:proofErr w:type="spellEnd"/>
      <w:r w:rsidR="00A03E49">
        <w:rPr>
          <w:rFonts w:ascii="Arial" w:hAnsi="Arial" w:cs="Arial"/>
          <w:sz w:val="24"/>
          <w:szCs w:val="24"/>
        </w:rPr>
        <w:t xml:space="preserve"> stressed the importance of core principles amid crises, such as supporting employees with job transitions, offering one million rooms to first responders, and addressing social justice concerns. Hilton's </w:t>
      </w:r>
      <w:r w:rsidR="000E26B7">
        <w:rPr>
          <w:rFonts w:ascii="Arial" w:hAnsi="Arial" w:cs="Arial"/>
          <w:sz w:val="24"/>
          <w:szCs w:val="24"/>
        </w:rPr>
        <w:t>ideals-built</w:t>
      </w:r>
      <w:r w:rsidR="00A03E49">
        <w:rPr>
          <w:rFonts w:ascii="Arial" w:hAnsi="Arial" w:cs="Arial"/>
          <w:sz w:val="24"/>
          <w:szCs w:val="24"/>
        </w:rPr>
        <w:t xml:space="preserve"> trust and loyalty even in difficult times</w:t>
      </w:r>
      <w:r w:rsidR="00A63413">
        <w:rPr>
          <w:rFonts w:ascii="Arial" w:hAnsi="Arial" w:cs="Arial"/>
          <w:sz w:val="24"/>
          <w:szCs w:val="24"/>
        </w:rPr>
        <w:t>,</w:t>
      </w:r>
      <w:r w:rsidR="00A03E49">
        <w:rPr>
          <w:rFonts w:ascii="Arial" w:hAnsi="Arial" w:cs="Arial"/>
          <w:sz w:val="24"/>
          <w:szCs w:val="24"/>
        </w:rPr>
        <w:t xml:space="preserve"> </w:t>
      </w:r>
      <w:r w:rsidR="00A63413">
        <w:rPr>
          <w:rFonts w:ascii="Arial" w:hAnsi="Arial" w:cs="Arial"/>
          <w:sz w:val="24"/>
          <w:szCs w:val="24"/>
        </w:rPr>
        <w:t>d</w:t>
      </w:r>
      <w:r w:rsidR="00A03E49">
        <w:rPr>
          <w:rFonts w:ascii="Arial" w:hAnsi="Arial" w:cs="Arial"/>
          <w:sz w:val="24"/>
          <w:szCs w:val="24"/>
        </w:rPr>
        <w:t xml:space="preserve">uring the pandemic, Hilton enhanced its culture and employee ties by focusing on stakeholder well-being and ongoing improvement. Hilton was named to Ethiopia's World's Most Ethical Companies list for the second year in a row. This honour highlights Hilton's ethical policies, which benefit employees, guests, owners, and communities. Hilton's Executive Vice President, Kristin Campbell, stressed ethics, data privacy, and community safety. This award recognises Hilton's commitment to workplace assistance and sustainable travel (Hilton, 2019). The first hospitality company to be named Fortune </w:t>
      </w:r>
      <w:proofErr w:type="gramStart"/>
      <w:r w:rsidR="00A03E49">
        <w:rPr>
          <w:rFonts w:ascii="Arial" w:hAnsi="Arial" w:cs="Arial"/>
          <w:sz w:val="24"/>
          <w:szCs w:val="24"/>
        </w:rPr>
        <w:t>magazine's</w:t>
      </w:r>
      <w:proofErr w:type="gramEnd"/>
      <w:r w:rsidR="00A03E49">
        <w:rPr>
          <w:rFonts w:ascii="Arial" w:hAnsi="Arial" w:cs="Arial"/>
          <w:sz w:val="24"/>
          <w:szCs w:val="24"/>
        </w:rPr>
        <w:t xml:space="preserve"> and Great Place to Work's No. 1 World's Best Workplace is Hilton (2023). Hilton has been on the “World’s Best” list for eight years, developing a great culture through diversity, growth, and support for its 460,000 employees. Hilton </w:t>
      </w:r>
      <w:r w:rsidR="00A03E49">
        <w:rPr>
          <w:rFonts w:ascii="Arial" w:hAnsi="Arial" w:cs="Arial"/>
          <w:sz w:val="24"/>
          <w:szCs w:val="24"/>
        </w:rPr>
        <w:lastRenderedPageBreak/>
        <w:t>has been named the Best Workplace for Women in the U.S. and in several countries for its ethical, wellness, and diversity initiatives. Hilton Cares offers $500,000 in scholarships and financial aid for hospitality careers.</w:t>
      </w:r>
    </w:p>
    <w:p w14:paraId="7FB4E74D" w14:textId="3B30ADF5" w:rsidR="008C4905" w:rsidRPr="00844B1F" w:rsidRDefault="008C4905" w:rsidP="00844B1F">
      <w:pPr>
        <w:spacing w:line="480" w:lineRule="auto"/>
        <w:jc w:val="both"/>
        <w:rPr>
          <w:rFonts w:ascii="Arial" w:hAnsi="Arial" w:cs="Arial"/>
          <w:i/>
          <w:iCs/>
          <w:sz w:val="24"/>
          <w:szCs w:val="24"/>
        </w:rPr>
      </w:pPr>
      <w:r w:rsidRPr="00844B1F">
        <w:rPr>
          <w:rFonts w:ascii="Arial" w:hAnsi="Arial" w:cs="Arial"/>
          <w:noProof/>
          <w:sz w:val="24"/>
          <w:szCs w:val="24"/>
        </w:rPr>
        <w:drawing>
          <wp:inline distT="0" distB="0" distL="0" distR="0" wp14:anchorId="2D23EDFC" wp14:editId="08E71C02">
            <wp:extent cx="5731510" cy="3689350"/>
            <wp:effectExtent l="0" t="0" r="2540" b="6350"/>
            <wp:docPr id="1688755808" name="Picture 1" descr="A page of a business c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755808" name="Picture 1" descr="A page of a business card&#10;&#10;Description automatically generated with medium confidence"/>
                    <pic:cNvPicPr/>
                  </pic:nvPicPr>
                  <pic:blipFill>
                    <a:blip r:embed="rId11"/>
                    <a:stretch>
                      <a:fillRect/>
                    </a:stretch>
                  </pic:blipFill>
                  <pic:spPr>
                    <a:xfrm>
                      <a:off x="0" y="0"/>
                      <a:ext cx="5731510" cy="3689350"/>
                    </a:xfrm>
                    <a:prstGeom prst="rect">
                      <a:avLst/>
                    </a:prstGeom>
                  </pic:spPr>
                </pic:pic>
              </a:graphicData>
            </a:graphic>
          </wp:inline>
        </w:drawing>
      </w:r>
      <w:r w:rsidR="007C19A5" w:rsidRPr="00844B1F">
        <w:rPr>
          <w:rFonts w:ascii="Arial" w:hAnsi="Arial" w:cs="Arial"/>
          <w:i/>
          <w:iCs/>
          <w:sz w:val="24"/>
          <w:szCs w:val="24"/>
        </w:rPr>
        <w:t>(Hil</w:t>
      </w:r>
      <w:r w:rsidR="008C7604" w:rsidRPr="00844B1F">
        <w:rPr>
          <w:rFonts w:ascii="Arial" w:hAnsi="Arial" w:cs="Arial"/>
          <w:i/>
          <w:iCs/>
          <w:sz w:val="24"/>
          <w:szCs w:val="24"/>
        </w:rPr>
        <w:t>ton, 2023).</w:t>
      </w:r>
    </w:p>
    <w:p w14:paraId="544B6BF5" w14:textId="1EA43E80" w:rsidR="008C7604" w:rsidRPr="00844B1F" w:rsidRDefault="009036BC" w:rsidP="00844B1F">
      <w:pPr>
        <w:spacing w:line="480" w:lineRule="auto"/>
        <w:jc w:val="both"/>
        <w:rPr>
          <w:rFonts w:ascii="Arial" w:hAnsi="Arial" w:cs="Arial"/>
          <w:sz w:val="24"/>
          <w:szCs w:val="24"/>
        </w:rPr>
      </w:pPr>
      <w:r>
        <w:rPr>
          <w:rFonts w:ascii="Arial" w:hAnsi="Arial" w:cs="Arial"/>
          <w:sz w:val="24"/>
          <w:szCs w:val="24"/>
        </w:rPr>
        <w:t xml:space="preserve">However, a more in debt research of employer comparison site (Comparably, 2024) which collects data from organisations employees, reviews </w:t>
      </w:r>
      <w:r w:rsidR="004C2A69">
        <w:rPr>
          <w:rFonts w:ascii="Arial" w:hAnsi="Arial" w:cs="Arial"/>
          <w:sz w:val="24"/>
          <w:szCs w:val="24"/>
        </w:rPr>
        <w:t>indicate</w:t>
      </w:r>
      <w:r>
        <w:rPr>
          <w:rFonts w:ascii="Arial" w:hAnsi="Arial" w:cs="Arial"/>
          <w:sz w:val="24"/>
          <w:szCs w:val="24"/>
        </w:rPr>
        <w:t xml:space="preserve"> Hilton hotel employee retention score is low </w:t>
      </w:r>
      <w:proofErr w:type="gramStart"/>
      <w:r>
        <w:rPr>
          <w:rFonts w:ascii="Arial" w:hAnsi="Arial" w:cs="Arial"/>
          <w:sz w:val="24"/>
          <w:szCs w:val="24"/>
        </w:rPr>
        <w:t>in spite of</w:t>
      </w:r>
      <w:proofErr w:type="gramEnd"/>
      <w:r>
        <w:rPr>
          <w:rFonts w:ascii="Arial" w:hAnsi="Arial" w:cs="Arial"/>
          <w:sz w:val="24"/>
          <w:szCs w:val="24"/>
        </w:rPr>
        <w:t xml:space="preserve"> all the reviews and praise they receive which urge to think critically about the </w:t>
      </w:r>
      <w:r w:rsidR="0035686C">
        <w:rPr>
          <w:rFonts w:ascii="Arial" w:hAnsi="Arial" w:cs="Arial"/>
          <w:sz w:val="24"/>
          <w:szCs w:val="24"/>
        </w:rPr>
        <w:t>day-to-day</w:t>
      </w:r>
      <w:r>
        <w:rPr>
          <w:rFonts w:ascii="Arial" w:hAnsi="Arial" w:cs="Arial"/>
          <w:sz w:val="24"/>
          <w:szCs w:val="24"/>
        </w:rPr>
        <w:t xml:space="preserve"> employee satisfaction.</w:t>
      </w:r>
    </w:p>
    <w:p w14:paraId="152AF384" w14:textId="67F7959B" w:rsidR="009B2378" w:rsidRPr="00844B1F" w:rsidRDefault="00955FAC" w:rsidP="00844B1F">
      <w:pPr>
        <w:spacing w:line="480" w:lineRule="auto"/>
        <w:jc w:val="both"/>
        <w:rPr>
          <w:rFonts w:ascii="Arial" w:hAnsi="Arial" w:cs="Arial"/>
          <w:sz w:val="24"/>
          <w:szCs w:val="24"/>
        </w:rPr>
      </w:pPr>
      <w:r w:rsidRPr="00844B1F">
        <w:rPr>
          <w:rFonts w:ascii="Arial" w:hAnsi="Arial" w:cs="Arial"/>
          <w:noProof/>
          <w:sz w:val="24"/>
          <w:szCs w:val="24"/>
        </w:rPr>
        <w:lastRenderedPageBreak/>
        <w:drawing>
          <wp:inline distT="0" distB="0" distL="0" distR="0" wp14:anchorId="20335585" wp14:editId="287762A9">
            <wp:extent cx="5731510" cy="2363470"/>
            <wp:effectExtent l="0" t="0" r="2540" b="0"/>
            <wp:docPr id="581321601" name="Picture 1" descr="A group of people in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321601" name="Picture 1" descr="A group of people in a social media post&#10;&#10;Description automatically generated"/>
                    <pic:cNvPicPr/>
                  </pic:nvPicPr>
                  <pic:blipFill>
                    <a:blip r:embed="rId12"/>
                    <a:stretch>
                      <a:fillRect/>
                    </a:stretch>
                  </pic:blipFill>
                  <pic:spPr>
                    <a:xfrm>
                      <a:off x="0" y="0"/>
                      <a:ext cx="5731510" cy="2363470"/>
                    </a:xfrm>
                    <a:prstGeom prst="rect">
                      <a:avLst/>
                    </a:prstGeom>
                  </pic:spPr>
                </pic:pic>
              </a:graphicData>
            </a:graphic>
          </wp:inline>
        </w:drawing>
      </w:r>
    </w:p>
    <w:p w14:paraId="1276872C" w14:textId="28D08232" w:rsidR="005848B4" w:rsidRPr="00844B1F" w:rsidRDefault="005848B4" w:rsidP="00844B1F">
      <w:pPr>
        <w:spacing w:after="0" w:line="480" w:lineRule="auto"/>
        <w:jc w:val="both"/>
        <w:rPr>
          <w:rFonts w:ascii="Arial" w:eastAsia="Times New Roman" w:hAnsi="Arial" w:cs="Arial"/>
          <w:i/>
          <w:iCs/>
          <w:sz w:val="24"/>
          <w:szCs w:val="24"/>
          <w:lang w:eastAsia="en-GB"/>
        </w:rPr>
      </w:pPr>
      <w:r w:rsidRPr="005848B4">
        <w:rPr>
          <w:rFonts w:ascii="Arial" w:eastAsia="Times New Roman" w:hAnsi="Arial" w:cs="Arial"/>
          <w:i/>
          <w:iCs/>
          <w:sz w:val="24"/>
          <w:szCs w:val="24"/>
          <w:lang w:eastAsia="en-GB"/>
        </w:rPr>
        <w:t>(Comparably, 2024)</w:t>
      </w:r>
    </w:p>
    <w:p w14:paraId="6E25D992" w14:textId="77777777" w:rsidR="005848B4" w:rsidRPr="00844B1F" w:rsidRDefault="005848B4" w:rsidP="00844B1F">
      <w:pPr>
        <w:spacing w:after="0" w:line="480" w:lineRule="auto"/>
        <w:jc w:val="both"/>
        <w:rPr>
          <w:rFonts w:ascii="Arial" w:eastAsia="Times New Roman" w:hAnsi="Arial" w:cs="Arial"/>
          <w:sz w:val="24"/>
          <w:szCs w:val="24"/>
          <w:lang w:eastAsia="en-GB"/>
        </w:rPr>
      </w:pPr>
    </w:p>
    <w:p w14:paraId="25A1C98C" w14:textId="620A2D41" w:rsidR="00955FAC" w:rsidRDefault="009036BC" w:rsidP="00844B1F">
      <w:pPr>
        <w:spacing w:line="480" w:lineRule="auto"/>
        <w:jc w:val="both"/>
        <w:rPr>
          <w:rFonts w:ascii="Arial" w:hAnsi="Arial" w:cs="Arial"/>
          <w:sz w:val="24"/>
          <w:szCs w:val="24"/>
        </w:rPr>
      </w:pPr>
      <w:r>
        <w:rPr>
          <w:rFonts w:ascii="Arial" w:hAnsi="Arial" w:cs="Arial"/>
          <w:sz w:val="24"/>
          <w:szCs w:val="24"/>
        </w:rPr>
        <w:t>In comparison with its competitors like Hyatt, which claims on the web site that their employees are their priority (2024), or Marriott International (2024), which calls them employee associates, which leads to an understanding of prioritising employee inclusion above anything, their score is significantly higher on employee retention and indicates Hilton's reward in 2023 of being the no. 1 pace to work. This is a one-sided situation, as when it comes to the employee perception of the organisation, it indicates a difference between external and internal perceptions of the organisation.</w:t>
      </w:r>
    </w:p>
    <w:p w14:paraId="65A658BD" w14:textId="77777777" w:rsidR="00A23D7D" w:rsidRPr="00844B1F" w:rsidRDefault="00A23D7D" w:rsidP="00844B1F">
      <w:pPr>
        <w:spacing w:line="480" w:lineRule="auto"/>
        <w:jc w:val="both"/>
        <w:rPr>
          <w:rFonts w:ascii="Arial" w:hAnsi="Arial" w:cs="Arial"/>
          <w:sz w:val="24"/>
          <w:szCs w:val="24"/>
        </w:rPr>
      </w:pPr>
    </w:p>
    <w:p w14:paraId="42EEF6E1" w14:textId="26E59917" w:rsidR="00C86EC9" w:rsidRPr="00844B1F" w:rsidRDefault="00C86EC9" w:rsidP="00844B1F">
      <w:pPr>
        <w:spacing w:line="480" w:lineRule="auto"/>
        <w:jc w:val="both"/>
        <w:rPr>
          <w:rFonts w:ascii="Arial" w:hAnsi="Arial" w:cs="Arial"/>
          <w:sz w:val="24"/>
          <w:szCs w:val="24"/>
        </w:rPr>
      </w:pPr>
      <w:r w:rsidRPr="00844B1F">
        <w:rPr>
          <w:rFonts w:ascii="Arial" w:hAnsi="Arial" w:cs="Arial"/>
          <w:noProof/>
          <w:sz w:val="24"/>
          <w:szCs w:val="24"/>
        </w:rPr>
        <w:drawing>
          <wp:inline distT="0" distB="0" distL="0" distR="0" wp14:anchorId="512EC745" wp14:editId="5AE8BAAA">
            <wp:extent cx="5731510" cy="2303780"/>
            <wp:effectExtent l="0" t="0" r="2540" b="1270"/>
            <wp:docPr id="1281746258"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46258" name="Picture 1" descr="A screenshot of a social media post&#10;&#10;Description automatically generated"/>
                    <pic:cNvPicPr/>
                  </pic:nvPicPr>
                  <pic:blipFill>
                    <a:blip r:embed="rId13"/>
                    <a:stretch>
                      <a:fillRect/>
                    </a:stretch>
                  </pic:blipFill>
                  <pic:spPr>
                    <a:xfrm>
                      <a:off x="0" y="0"/>
                      <a:ext cx="5731510" cy="2303780"/>
                    </a:xfrm>
                    <a:prstGeom prst="rect">
                      <a:avLst/>
                    </a:prstGeom>
                  </pic:spPr>
                </pic:pic>
              </a:graphicData>
            </a:graphic>
          </wp:inline>
        </w:drawing>
      </w:r>
    </w:p>
    <w:p w14:paraId="5E791985" w14:textId="69895584" w:rsidR="00393E6F" w:rsidRPr="00844B1F" w:rsidRDefault="00393E6F" w:rsidP="00844B1F">
      <w:pPr>
        <w:spacing w:line="480" w:lineRule="auto"/>
        <w:jc w:val="both"/>
        <w:rPr>
          <w:rFonts w:ascii="Arial" w:hAnsi="Arial" w:cs="Arial"/>
          <w:sz w:val="24"/>
          <w:szCs w:val="24"/>
        </w:rPr>
      </w:pPr>
      <w:r w:rsidRPr="00844B1F">
        <w:rPr>
          <w:rFonts w:ascii="Arial" w:hAnsi="Arial" w:cs="Arial"/>
          <w:noProof/>
          <w:sz w:val="24"/>
          <w:szCs w:val="24"/>
        </w:rPr>
        <w:lastRenderedPageBreak/>
        <w:drawing>
          <wp:inline distT="0" distB="0" distL="0" distR="0" wp14:anchorId="49BAC854" wp14:editId="2894C0BC">
            <wp:extent cx="5731510" cy="2454275"/>
            <wp:effectExtent l="0" t="0" r="2540" b="3175"/>
            <wp:docPr id="15469768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976819" name="Picture 1" descr="A screenshot of a computer&#10;&#10;Description automatically generated"/>
                    <pic:cNvPicPr/>
                  </pic:nvPicPr>
                  <pic:blipFill>
                    <a:blip r:embed="rId14"/>
                    <a:stretch>
                      <a:fillRect/>
                    </a:stretch>
                  </pic:blipFill>
                  <pic:spPr>
                    <a:xfrm>
                      <a:off x="0" y="0"/>
                      <a:ext cx="5731510" cy="2454275"/>
                    </a:xfrm>
                    <a:prstGeom prst="rect">
                      <a:avLst/>
                    </a:prstGeom>
                  </pic:spPr>
                </pic:pic>
              </a:graphicData>
            </a:graphic>
          </wp:inline>
        </w:drawing>
      </w:r>
      <w:r w:rsidRPr="00844B1F">
        <w:rPr>
          <w:rFonts w:ascii="Arial" w:hAnsi="Arial" w:cs="Arial"/>
          <w:sz w:val="24"/>
          <w:szCs w:val="24"/>
        </w:rPr>
        <w:t xml:space="preserve"> </w:t>
      </w:r>
    </w:p>
    <w:p w14:paraId="79E7F2C2" w14:textId="6F14BF8E" w:rsidR="005848B4" w:rsidRPr="00844B1F" w:rsidRDefault="005848B4" w:rsidP="00844B1F">
      <w:pPr>
        <w:spacing w:line="480" w:lineRule="auto"/>
        <w:jc w:val="both"/>
        <w:rPr>
          <w:rFonts w:ascii="Arial" w:hAnsi="Arial" w:cs="Arial"/>
          <w:i/>
          <w:iCs/>
          <w:sz w:val="24"/>
          <w:szCs w:val="24"/>
        </w:rPr>
      </w:pPr>
      <w:r w:rsidRPr="00844B1F">
        <w:rPr>
          <w:rFonts w:ascii="Arial" w:hAnsi="Arial" w:cs="Arial"/>
          <w:i/>
          <w:iCs/>
          <w:sz w:val="24"/>
          <w:szCs w:val="24"/>
        </w:rPr>
        <w:t>(Comparably, 2024).</w:t>
      </w:r>
    </w:p>
    <w:p w14:paraId="7A58D926" w14:textId="77777777" w:rsidR="00715A00" w:rsidRDefault="00715A00" w:rsidP="00844B1F">
      <w:pPr>
        <w:spacing w:line="480" w:lineRule="auto"/>
        <w:jc w:val="both"/>
        <w:rPr>
          <w:rFonts w:ascii="Arial" w:hAnsi="Arial" w:cs="Arial"/>
          <w:sz w:val="24"/>
          <w:szCs w:val="24"/>
        </w:rPr>
      </w:pPr>
      <w:r>
        <w:rPr>
          <w:rFonts w:ascii="Arial" w:hAnsi="Arial" w:cs="Arial"/>
          <w:sz w:val="24"/>
          <w:szCs w:val="24"/>
        </w:rPr>
        <w:t>Hilton Hotel (2024) is creating an external perception of:</w:t>
      </w:r>
    </w:p>
    <w:p w14:paraId="44BFBA8B" w14:textId="77777777" w:rsidR="00715A00" w:rsidRDefault="00715A00" w:rsidP="00844B1F">
      <w:pPr>
        <w:spacing w:line="480" w:lineRule="auto"/>
        <w:jc w:val="both"/>
        <w:rPr>
          <w:rFonts w:ascii="Arial" w:hAnsi="Arial" w:cs="Arial"/>
          <w:sz w:val="24"/>
          <w:szCs w:val="24"/>
        </w:rPr>
      </w:pPr>
      <w:r>
        <w:rPr>
          <w:rFonts w:ascii="Arial" w:hAnsi="Arial" w:cs="Arial"/>
          <w:sz w:val="24"/>
          <w:szCs w:val="24"/>
        </w:rPr>
        <w:t>Hospitality: emphasising exceptional guest experiences and ensuring each guest feels valued.</w:t>
      </w:r>
    </w:p>
    <w:p w14:paraId="45077DC4" w14:textId="77777777" w:rsidR="00715A00" w:rsidRDefault="00715A00" w:rsidP="00844B1F">
      <w:pPr>
        <w:spacing w:line="480" w:lineRule="auto"/>
        <w:jc w:val="both"/>
        <w:rPr>
          <w:rFonts w:ascii="Arial" w:hAnsi="Arial" w:cs="Arial"/>
          <w:sz w:val="24"/>
          <w:szCs w:val="24"/>
        </w:rPr>
      </w:pPr>
      <w:r>
        <w:rPr>
          <w:rFonts w:ascii="Arial" w:hAnsi="Arial" w:cs="Arial"/>
          <w:sz w:val="24"/>
          <w:szCs w:val="24"/>
        </w:rPr>
        <w:t>Integrity: conducting business ethically and transparently.</w:t>
      </w:r>
    </w:p>
    <w:p w14:paraId="5A4605F5" w14:textId="77777777" w:rsidR="00715A00" w:rsidRDefault="00715A00" w:rsidP="00844B1F">
      <w:pPr>
        <w:spacing w:line="480" w:lineRule="auto"/>
        <w:jc w:val="both"/>
        <w:rPr>
          <w:rFonts w:ascii="Arial" w:hAnsi="Arial" w:cs="Arial"/>
          <w:sz w:val="24"/>
          <w:szCs w:val="24"/>
        </w:rPr>
      </w:pPr>
      <w:r>
        <w:rPr>
          <w:rFonts w:ascii="Arial" w:hAnsi="Arial" w:cs="Arial"/>
          <w:sz w:val="24"/>
          <w:szCs w:val="24"/>
        </w:rPr>
        <w:t>Leadership: encouraging innovation and leadership at all levels.</w:t>
      </w:r>
    </w:p>
    <w:p w14:paraId="28138C4B" w14:textId="77777777" w:rsidR="00715A00" w:rsidRDefault="00715A00" w:rsidP="00844B1F">
      <w:pPr>
        <w:spacing w:line="480" w:lineRule="auto"/>
        <w:jc w:val="both"/>
        <w:rPr>
          <w:rFonts w:ascii="Arial" w:hAnsi="Arial" w:cs="Arial"/>
          <w:sz w:val="24"/>
          <w:szCs w:val="24"/>
        </w:rPr>
      </w:pPr>
      <w:r>
        <w:rPr>
          <w:rFonts w:ascii="Arial" w:hAnsi="Arial" w:cs="Arial"/>
          <w:sz w:val="24"/>
          <w:szCs w:val="24"/>
        </w:rPr>
        <w:t>Teamwork: Fostering a collaborative environment where employees work together towards common goals.</w:t>
      </w:r>
    </w:p>
    <w:p w14:paraId="5E3A7852" w14:textId="77777777" w:rsidR="00715A00" w:rsidRDefault="00715A00" w:rsidP="00844B1F">
      <w:pPr>
        <w:spacing w:line="480" w:lineRule="auto"/>
        <w:jc w:val="both"/>
        <w:rPr>
          <w:rFonts w:ascii="Arial" w:hAnsi="Arial" w:cs="Arial"/>
          <w:sz w:val="24"/>
          <w:szCs w:val="24"/>
        </w:rPr>
      </w:pPr>
      <w:r>
        <w:rPr>
          <w:rFonts w:ascii="Arial" w:hAnsi="Arial" w:cs="Arial"/>
          <w:sz w:val="24"/>
          <w:szCs w:val="24"/>
        </w:rPr>
        <w:t>Ownership: instilling a sense of responsibility and accountability in employees.</w:t>
      </w:r>
    </w:p>
    <w:p w14:paraId="4566D930" w14:textId="5ECA8C35" w:rsidR="00F772C2" w:rsidRPr="00844B1F" w:rsidRDefault="00715A00" w:rsidP="00844B1F">
      <w:pPr>
        <w:spacing w:line="480" w:lineRule="auto"/>
        <w:jc w:val="both"/>
        <w:rPr>
          <w:rFonts w:ascii="Arial" w:hAnsi="Arial" w:cs="Arial"/>
        </w:rPr>
      </w:pPr>
      <w:r>
        <w:rPr>
          <w:rFonts w:ascii="Arial" w:hAnsi="Arial" w:cs="Arial"/>
          <w:sz w:val="24"/>
          <w:szCs w:val="24"/>
        </w:rPr>
        <w:t>Now: Acting with a sense of urgency to meet the needs of guests and business demands</w:t>
      </w:r>
    </w:p>
    <w:p w14:paraId="35E1D879" w14:textId="77777777" w:rsidR="00CD260E" w:rsidRPr="00844B1F" w:rsidRDefault="00CD260E" w:rsidP="00844B1F">
      <w:pPr>
        <w:spacing w:line="480" w:lineRule="auto"/>
        <w:jc w:val="both"/>
        <w:rPr>
          <w:rFonts w:ascii="Arial" w:hAnsi="Arial" w:cs="Arial"/>
          <w:sz w:val="24"/>
          <w:szCs w:val="24"/>
        </w:rPr>
      </w:pPr>
    </w:p>
    <w:p w14:paraId="5C425706" w14:textId="419949D6" w:rsidR="00A23D7D" w:rsidRPr="00A23D7D" w:rsidRDefault="002A162D" w:rsidP="00A23D7D">
      <w:pPr>
        <w:pStyle w:val="Heading1"/>
        <w:spacing w:line="480" w:lineRule="auto"/>
        <w:jc w:val="both"/>
        <w:rPr>
          <w:rFonts w:ascii="Arial" w:hAnsi="Arial" w:cs="Arial"/>
        </w:rPr>
      </w:pPr>
      <w:bookmarkStart w:id="5" w:name="_Toc167106215"/>
      <w:r w:rsidRPr="00844B1F">
        <w:rPr>
          <w:rFonts w:ascii="Arial" w:hAnsi="Arial" w:cs="Arial"/>
        </w:rPr>
        <w:lastRenderedPageBreak/>
        <w:t>Goals, Visions, and Aims</w:t>
      </w:r>
      <w:bookmarkEnd w:id="5"/>
    </w:p>
    <w:p w14:paraId="32C9739F" w14:textId="07481712" w:rsidR="009F1205" w:rsidRDefault="00D33420" w:rsidP="00844B1F">
      <w:pPr>
        <w:spacing w:line="480" w:lineRule="auto"/>
        <w:jc w:val="both"/>
        <w:rPr>
          <w:rFonts w:ascii="Arial" w:hAnsi="Arial" w:cs="Arial"/>
          <w:sz w:val="24"/>
          <w:szCs w:val="24"/>
        </w:rPr>
      </w:pPr>
      <w:r>
        <w:rPr>
          <w:rFonts w:ascii="Arial" w:hAnsi="Arial" w:cs="Arial"/>
          <w:sz w:val="24"/>
          <w:szCs w:val="24"/>
        </w:rPr>
        <w:t>Hilton (2024) The Hotel Group has several organisational goals that focus on enhancing their global presence, ensuring sustainability, and fostering diversity and inclusion, as well as innovation practices and customer loyalty.</w:t>
      </w:r>
    </w:p>
    <w:p w14:paraId="459C1812" w14:textId="77777777" w:rsidR="00A23D7D" w:rsidRPr="00844B1F" w:rsidRDefault="00A23D7D" w:rsidP="00844B1F">
      <w:pPr>
        <w:spacing w:line="480" w:lineRule="auto"/>
        <w:jc w:val="both"/>
        <w:rPr>
          <w:rFonts w:ascii="Arial" w:hAnsi="Arial" w:cs="Arial"/>
          <w:sz w:val="24"/>
          <w:szCs w:val="24"/>
        </w:rPr>
      </w:pPr>
    </w:p>
    <w:p w14:paraId="690A54E3" w14:textId="3F38BE85" w:rsidR="00CA19B8" w:rsidRDefault="002A162D" w:rsidP="00844B1F">
      <w:pPr>
        <w:spacing w:line="480" w:lineRule="auto"/>
        <w:jc w:val="both"/>
        <w:rPr>
          <w:rStyle w:val="Heading2Char"/>
          <w:rFonts w:ascii="Arial" w:hAnsi="Arial" w:cs="Arial"/>
        </w:rPr>
      </w:pPr>
      <w:bookmarkStart w:id="6" w:name="_Toc167106216"/>
      <w:r w:rsidRPr="00844B1F">
        <w:rPr>
          <w:rStyle w:val="Heading2Char"/>
          <w:rFonts w:ascii="Arial" w:hAnsi="Arial" w:cs="Arial"/>
        </w:rPr>
        <w:t>Sustainability</w:t>
      </w:r>
      <w:bookmarkEnd w:id="6"/>
    </w:p>
    <w:p w14:paraId="38FC704C" w14:textId="2C12EE27" w:rsidR="003C7C5C" w:rsidRPr="003C7C5C" w:rsidRDefault="003C7C5C" w:rsidP="00844B1F">
      <w:pPr>
        <w:spacing w:line="480" w:lineRule="auto"/>
        <w:jc w:val="both"/>
        <w:rPr>
          <w:rStyle w:val="Heading2Char"/>
          <w:rFonts w:ascii="Arial" w:eastAsiaTheme="minorHAnsi" w:hAnsi="Arial" w:cs="Arial"/>
          <w:color w:val="auto"/>
          <w:sz w:val="24"/>
          <w:szCs w:val="24"/>
        </w:rPr>
      </w:pPr>
      <w:r w:rsidRPr="00303A19">
        <w:rPr>
          <w:rFonts w:ascii="Arial" w:hAnsi="Arial" w:cs="Arial"/>
          <w:sz w:val="24"/>
          <w:szCs w:val="24"/>
        </w:rPr>
        <w:t xml:space="preserve">Sustainable methods in the hotel sector are vital owing to environmental responsibility, regulatory compliance, and consumer demand for eco-friendly alternatives. (Manama, 2023). Key practices include energy management, water conservation, waste reduction, and sustainable sourcing. These techniques offer cost savings, improved visitor experience, increased brand loyalty, and superior market positioning (Han et al., 2018). Awards such as Green Key (Foundation for Environmental Education, 2023), LEED (USGBC, 2020), </w:t>
      </w:r>
      <w:proofErr w:type="spellStart"/>
      <w:r w:rsidRPr="00303A19">
        <w:rPr>
          <w:rFonts w:ascii="Arial" w:hAnsi="Arial" w:cs="Arial"/>
          <w:sz w:val="24"/>
          <w:szCs w:val="24"/>
        </w:rPr>
        <w:t>EarthCheck</w:t>
      </w:r>
      <w:proofErr w:type="spellEnd"/>
      <w:r w:rsidRPr="00303A19">
        <w:rPr>
          <w:rFonts w:ascii="Arial" w:hAnsi="Arial" w:cs="Arial"/>
          <w:sz w:val="24"/>
          <w:szCs w:val="24"/>
        </w:rPr>
        <w:t xml:space="preserve"> (</w:t>
      </w:r>
      <w:proofErr w:type="spellStart"/>
      <w:r w:rsidRPr="00303A19">
        <w:rPr>
          <w:rFonts w:ascii="Arial" w:hAnsi="Arial" w:cs="Arial"/>
          <w:sz w:val="24"/>
          <w:szCs w:val="24"/>
        </w:rPr>
        <w:t>Earthcheck</w:t>
      </w:r>
      <w:proofErr w:type="spellEnd"/>
      <w:r w:rsidRPr="00303A19">
        <w:rPr>
          <w:rFonts w:ascii="Arial" w:hAnsi="Arial" w:cs="Arial"/>
          <w:sz w:val="24"/>
          <w:szCs w:val="24"/>
        </w:rPr>
        <w:t>, 2023), and Green Globe (Green Globe, 2023) identify excellence in sustainability and provide marketing benefits, reputation development, and a competitive advantage. These accolades recognise a hotel's commitment to sustainability, attract environmentally conscious guests, and create collaborations, ultimately propelling the sector towards more responsible and sustainable operations.</w:t>
      </w:r>
    </w:p>
    <w:p w14:paraId="4C0B898D" w14:textId="4F23858C" w:rsidR="00CA14F6" w:rsidRDefault="00CA14F6" w:rsidP="00DA7FBB">
      <w:pPr>
        <w:spacing w:line="480" w:lineRule="auto"/>
        <w:jc w:val="center"/>
        <w:rPr>
          <w:rFonts w:ascii="Arial" w:hAnsi="Arial" w:cs="Arial"/>
          <w:i/>
          <w:iCs/>
          <w:sz w:val="24"/>
          <w:szCs w:val="24"/>
        </w:rPr>
      </w:pPr>
      <w:r w:rsidRPr="00CA14F6">
        <w:rPr>
          <w:rFonts w:ascii="Arial" w:hAnsi="Arial" w:cs="Arial"/>
          <w:noProof/>
          <w:sz w:val="24"/>
          <w:szCs w:val="24"/>
        </w:rPr>
        <w:lastRenderedPageBreak/>
        <w:drawing>
          <wp:inline distT="0" distB="0" distL="0" distR="0" wp14:anchorId="0A5D398D" wp14:editId="549DD64E">
            <wp:extent cx="4404946" cy="2711487"/>
            <wp:effectExtent l="0" t="0" r="0" b="0"/>
            <wp:docPr id="787249826" name="Picture 1" descr="A graph of 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249826" name="Picture 1" descr="A graph of a graph with numbers and text&#10;&#10;Description automatically generated with medium confidence"/>
                    <pic:cNvPicPr/>
                  </pic:nvPicPr>
                  <pic:blipFill>
                    <a:blip r:embed="rId15"/>
                    <a:stretch>
                      <a:fillRect/>
                    </a:stretch>
                  </pic:blipFill>
                  <pic:spPr>
                    <a:xfrm>
                      <a:off x="0" y="0"/>
                      <a:ext cx="4415233" cy="2717819"/>
                    </a:xfrm>
                    <a:prstGeom prst="rect">
                      <a:avLst/>
                    </a:prstGeom>
                  </pic:spPr>
                </pic:pic>
              </a:graphicData>
            </a:graphic>
          </wp:inline>
        </w:drawing>
      </w:r>
      <w:r w:rsidR="00B84FA0" w:rsidRPr="00B84FA0">
        <w:rPr>
          <w:rFonts w:ascii="Arial" w:hAnsi="Arial" w:cs="Arial"/>
          <w:i/>
          <w:iCs/>
          <w:sz w:val="24"/>
          <w:szCs w:val="24"/>
        </w:rPr>
        <w:t>(CBRE, 2023).</w:t>
      </w:r>
    </w:p>
    <w:p w14:paraId="0E6DD0C8" w14:textId="77777777" w:rsidR="00A23D7D" w:rsidRDefault="00A23D7D" w:rsidP="00DA7FBB">
      <w:pPr>
        <w:spacing w:line="480" w:lineRule="auto"/>
        <w:jc w:val="center"/>
        <w:rPr>
          <w:rFonts w:ascii="Arial" w:hAnsi="Arial" w:cs="Arial"/>
          <w:i/>
          <w:iCs/>
          <w:sz w:val="24"/>
          <w:szCs w:val="24"/>
        </w:rPr>
      </w:pPr>
    </w:p>
    <w:p w14:paraId="52060048" w14:textId="77777777" w:rsidR="00303A19" w:rsidRPr="00303A19" w:rsidRDefault="00303A19" w:rsidP="00303A19">
      <w:pPr>
        <w:spacing w:line="480" w:lineRule="auto"/>
        <w:jc w:val="both"/>
        <w:rPr>
          <w:rFonts w:ascii="Arial" w:hAnsi="Arial" w:cs="Arial"/>
          <w:sz w:val="24"/>
          <w:szCs w:val="24"/>
        </w:rPr>
      </w:pPr>
      <w:r w:rsidRPr="00303A19">
        <w:rPr>
          <w:rFonts w:ascii="Arial" w:hAnsi="Arial" w:cs="Arial"/>
          <w:sz w:val="24"/>
          <w:szCs w:val="24"/>
        </w:rPr>
        <w:t xml:space="preserve">Hilton (2024) is dedicated to guiding the hotel industry towards a net-zero future, combating climate change, and protecting destinations. Hilton has been using the </w:t>
      </w:r>
      <w:proofErr w:type="spellStart"/>
      <w:r w:rsidRPr="00303A19">
        <w:rPr>
          <w:rFonts w:ascii="Arial" w:hAnsi="Arial" w:cs="Arial"/>
          <w:sz w:val="24"/>
          <w:szCs w:val="24"/>
        </w:rPr>
        <w:t>LightStay</w:t>
      </w:r>
      <w:proofErr w:type="spellEnd"/>
      <w:r w:rsidRPr="00303A19">
        <w:rPr>
          <w:rFonts w:ascii="Arial" w:hAnsi="Arial" w:cs="Arial"/>
          <w:sz w:val="24"/>
          <w:szCs w:val="24"/>
        </w:rPr>
        <w:t xml:space="preserve"> system since 2009 to measure and improve its environmental impact across its hotels. It is the first big hotel corporation to establish science-based targets for lowering greenhouse gas emissions in accordance with the Paris Agreement (UN Climate Change, 2015). Key programmes include energy efficiency through the Watts programme, which aims to reduce carbon intensity by 61% by 2030; water stewardship, with a goal of reducing water use intensity by 50% by 2030; and waste reduction, with a 50% reduction target by 2030 (Hilton, 2024). Notably, the Hotel Marcel New Haven is the first net-zero carbon emissions hotel in the United States, as stated in the annual report (Hilton, 2024a). Furthermore, Hilton is taking significant steps to assist hotels and communities in being more environmentally, socially, and fiscally responsible with their operations (Hilton 2024). According to Matteucci (2020), Hilton integrates sustainability techniques such as lowering energy usage and waste, as well as eco-friendly activities that appeal to environmentally concerned travellers, </w:t>
      </w:r>
      <w:proofErr w:type="gramStart"/>
      <w:r w:rsidRPr="00303A19">
        <w:rPr>
          <w:rFonts w:ascii="Arial" w:hAnsi="Arial" w:cs="Arial"/>
          <w:sz w:val="24"/>
          <w:szCs w:val="24"/>
        </w:rPr>
        <w:lastRenderedPageBreak/>
        <w:t>in order to</w:t>
      </w:r>
      <w:proofErr w:type="gramEnd"/>
      <w:r w:rsidRPr="00303A19">
        <w:rPr>
          <w:rFonts w:ascii="Arial" w:hAnsi="Arial" w:cs="Arial"/>
          <w:sz w:val="24"/>
          <w:szCs w:val="24"/>
        </w:rPr>
        <w:t xml:space="preserve"> recruit and maintain a positive consumer reputation. This holistic approach helps Hilton preserve its good reputation by building long-term relationships with guests and assuring their satisfaction and loyalty.</w:t>
      </w:r>
    </w:p>
    <w:p w14:paraId="4B45BCCC" w14:textId="77777777" w:rsidR="00303A19" w:rsidRPr="00303A19" w:rsidRDefault="00303A19" w:rsidP="00303A19">
      <w:pPr>
        <w:spacing w:line="480" w:lineRule="auto"/>
        <w:jc w:val="both"/>
        <w:rPr>
          <w:rFonts w:ascii="Arial" w:hAnsi="Arial" w:cs="Arial"/>
          <w:sz w:val="24"/>
          <w:szCs w:val="24"/>
        </w:rPr>
      </w:pPr>
    </w:p>
    <w:p w14:paraId="67807E42" w14:textId="77777777" w:rsidR="00303A19" w:rsidRPr="00303A19" w:rsidRDefault="00303A19" w:rsidP="00303A19">
      <w:pPr>
        <w:spacing w:line="480" w:lineRule="auto"/>
        <w:jc w:val="both"/>
        <w:rPr>
          <w:rFonts w:ascii="Arial" w:hAnsi="Arial" w:cs="Arial"/>
          <w:sz w:val="24"/>
          <w:szCs w:val="24"/>
        </w:rPr>
      </w:pPr>
    </w:p>
    <w:p w14:paraId="5413EF99" w14:textId="78C58FE5" w:rsidR="002A162D" w:rsidRPr="00844B1F" w:rsidRDefault="002A162D" w:rsidP="00844B1F">
      <w:pPr>
        <w:spacing w:line="480" w:lineRule="auto"/>
        <w:jc w:val="both"/>
        <w:rPr>
          <w:rFonts w:ascii="Arial" w:hAnsi="Arial" w:cs="Arial"/>
          <w:sz w:val="24"/>
          <w:szCs w:val="24"/>
        </w:rPr>
      </w:pPr>
      <w:bookmarkStart w:id="7" w:name="_Toc167106217"/>
      <w:r w:rsidRPr="00844B1F">
        <w:rPr>
          <w:rStyle w:val="Heading2Char"/>
          <w:rFonts w:ascii="Arial" w:hAnsi="Arial" w:cs="Arial"/>
        </w:rPr>
        <w:t>Growth</w:t>
      </w:r>
      <w:bookmarkEnd w:id="7"/>
    </w:p>
    <w:p w14:paraId="5E9B58AD" w14:textId="33EE0AE4" w:rsidR="00390A50" w:rsidRPr="00844B1F" w:rsidRDefault="00F245AD" w:rsidP="00844B1F">
      <w:pPr>
        <w:spacing w:line="480" w:lineRule="auto"/>
        <w:jc w:val="both"/>
        <w:rPr>
          <w:rFonts w:ascii="Arial" w:hAnsi="Arial" w:cs="Arial"/>
          <w:sz w:val="24"/>
          <w:szCs w:val="24"/>
        </w:rPr>
      </w:pPr>
      <w:r>
        <w:rPr>
          <w:rFonts w:ascii="Arial" w:hAnsi="Arial" w:cs="Arial"/>
          <w:sz w:val="24"/>
          <w:szCs w:val="24"/>
        </w:rPr>
        <w:t>Hilton (2024) The hotel emphasises exceptional guest experiences, integrity, leadership, teamwork, and ownership, acting with urgency to meet guest and business needs. Hilton also focuses on global expansion through strategic openings and acquisitions, ensuring ethical, innovative, and collaborative growth while instilling responsibility and accountability in all employees.</w:t>
      </w:r>
    </w:p>
    <w:p w14:paraId="31E085B0" w14:textId="774DEF5E" w:rsidR="00EA4F06" w:rsidRDefault="00B83ACF" w:rsidP="00844B1F">
      <w:pPr>
        <w:spacing w:line="480" w:lineRule="auto"/>
        <w:jc w:val="both"/>
        <w:rPr>
          <w:rFonts w:ascii="Arial" w:hAnsi="Arial" w:cs="Arial"/>
          <w:i/>
          <w:iCs/>
          <w:sz w:val="24"/>
          <w:szCs w:val="24"/>
        </w:rPr>
      </w:pPr>
      <w:r w:rsidRPr="00844B1F">
        <w:rPr>
          <w:rFonts w:ascii="Arial" w:hAnsi="Arial" w:cs="Arial"/>
          <w:noProof/>
          <w:sz w:val="24"/>
          <w:szCs w:val="24"/>
        </w:rPr>
        <w:drawing>
          <wp:inline distT="0" distB="0" distL="0" distR="0" wp14:anchorId="038997D1" wp14:editId="5FDFC6A0">
            <wp:extent cx="4596836" cy="2401294"/>
            <wp:effectExtent l="0" t="0" r="0" b="0"/>
            <wp:docPr id="2002518465" name="Picture 1"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518465" name="Picture 1" descr="A map of the world&#10;&#10;Description automatically generated"/>
                    <pic:cNvPicPr/>
                  </pic:nvPicPr>
                  <pic:blipFill>
                    <a:blip r:embed="rId16"/>
                    <a:stretch>
                      <a:fillRect/>
                    </a:stretch>
                  </pic:blipFill>
                  <pic:spPr>
                    <a:xfrm>
                      <a:off x="0" y="0"/>
                      <a:ext cx="4605126" cy="2405625"/>
                    </a:xfrm>
                    <a:prstGeom prst="rect">
                      <a:avLst/>
                    </a:prstGeom>
                  </pic:spPr>
                </pic:pic>
              </a:graphicData>
            </a:graphic>
          </wp:inline>
        </w:drawing>
      </w:r>
      <w:r w:rsidR="00EA4F06" w:rsidRPr="00844B1F">
        <w:rPr>
          <w:rFonts w:ascii="Arial" w:hAnsi="Arial" w:cs="Arial"/>
          <w:i/>
          <w:iCs/>
          <w:sz w:val="24"/>
          <w:szCs w:val="24"/>
        </w:rPr>
        <w:t>(Hilton, 2024).</w:t>
      </w:r>
    </w:p>
    <w:p w14:paraId="4547CAF7" w14:textId="77777777" w:rsidR="00B63B24" w:rsidRDefault="00B63B24" w:rsidP="00844B1F">
      <w:pPr>
        <w:spacing w:line="480" w:lineRule="auto"/>
        <w:jc w:val="both"/>
        <w:rPr>
          <w:rFonts w:ascii="Arial" w:hAnsi="Arial" w:cs="Arial"/>
          <w:i/>
          <w:iCs/>
          <w:sz w:val="24"/>
          <w:szCs w:val="24"/>
        </w:rPr>
      </w:pPr>
    </w:p>
    <w:p w14:paraId="0E27C677" w14:textId="77777777" w:rsidR="00B63B24" w:rsidRPr="00B63B24" w:rsidRDefault="00B63B24" w:rsidP="00483463">
      <w:pPr>
        <w:pStyle w:val="Heading2"/>
        <w:spacing w:line="480" w:lineRule="auto"/>
      </w:pPr>
      <w:bookmarkStart w:id="8" w:name="_Toc167106218"/>
      <w:r w:rsidRPr="00B63B24">
        <w:t>Innovation</w:t>
      </w:r>
      <w:bookmarkEnd w:id="8"/>
    </w:p>
    <w:p w14:paraId="26F57758" w14:textId="77777777" w:rsidR="00B63B24" w:rsidRPr="00B63B24" w:rsidRDefault="00B63B24" w:rsidP="00B63B24">
      <w:pPr>
        <w:spacing w:line="480" w:lineRule="auto"/>
        <w:jc w:val="both"/>
        <w:rPr>
          <w:rFonts w:ascii="Arial" w:hAnsi="Arial" w:cs="Arial"/>
          <w:sz w:val="24"/>
          <w:szCs w:val="24"/>
        </w:rPr>
      </w:pPr>
      <w:r w:rsidRPr="00B63B24">
        <w:rPr>
          <w:rFonts w:ascii="Arial" w:hAnsi="Arial" w:cs="Arial"/>
          <w:sz w:val="24"/>
          <w:szCs w:val="24"/>
        </w:rPr>
        <w:t xml:space="preserve">Innovation in the hotel industry enhances guest experiences, improves operational efficiency, and provides a competitive edge (Sahota, 2024). It fosters sustainability by </w:t>
      </w:r>
      <w:r w:rsidRPr="00B63B24">
        <w:rPr>
          <w:rFonts w:ascii="Arial" w:hAnsi="Arial" w:cs="Arial"/>
          <w:sz w:val="24"/>
          <w:szCs w:val="24"/>
        </w:rPr>
        <w:lastRenderedPageBreak/>
        <w:t xml:space="preserve">reducing environmental impact and enables hotels to adapt quickly to changing market conditions and customer preferences, ensuring long-term </w:t>
      </w:r>
      <w:proofErr w:type="gramStart"/>
      <w:r w:rsidRPr="00B63B24">
        <w:rPr>
          <w:rFonts w:ascii="Arial" w:hAnsi="Arial" w:cs="Arial"/>
          <w:sz w:val="24"/>
          <w:szCs w:val="24"/>
        </w:rPr>
        <w:t>success</w:t>
      </w:r>
      <w:proofErr w:type="gramEnd"/>
      <w:r w:rsidRPr="00B63B24">
        <w:rPr>
          <w:rFonts w:ascii="Arial" w:hAnsi="Arial" w:cs="Arial"/>
          <w:sz w:val="24"/>
          <w:szCs w:val="24"/>
        </w:rPr>
        <w:t xml:space="preserve"> and maintaining a strong market position (</w:t>
      </w:r>
      <w:proofErr w:type="spellStart"/>
      <w:r w:rsidRPr="00B63B24">
        <w:rPr>
          <w:rFonts w:ascii="Arial" w:hAnsi="Arial" w:cs="Arial"/>
          <w:sz w:val="24"/>
          <w:szCs w:val="24"/>
        </w:rPr>
        <w:t>Elkhwesky</w:t>
      </w:r>
      <w:proofErr w:type="spellEnd"/>
      <w:r w:rsidRPr="00B63B24">
        <w:rPr>
          <w:rFonts w:ascii="Arial" w:hAnsi="Arial" w:cs="Arial"/>
          <w:sz w:val="24"/>
          <w:szCs w:val="24"/>
        </w:rPr>
        <w:t xml:space="preserve">, </w:t>
      </w:r>
      <w:proofErr w:type="spellStart"/>
      <w:r w:rsidRPr="00B63B24">
        <w:rPr>
          <w:rFonts w:ascii="Arial" w:hAnsi="Arial" w:cs="Arial"/>
          <w:sz w:val="24"/>
          <w:szCs w:val="24"/>
        </w:rPr>
        <w:t>Manzani</w:t>
      </w:r>
      <w:proofErr w:type="spellEnd"/>
      <w:r w:rsidRPr="00B63B24">
        <w:rPr>
          <w:rFonts w:ascii="Arial" w:hAnsi="Arial" w:cs="Arial"/>
          <w:sz w:val="24"/>
          <w:szCs w:val="24"/>
        </w:rPr>
        <w:t>, and Salem, 2022).</w:t>
      </w:r>
    </w:p>
    <w:p w14:paraId="35D3C56A" w14:textId="31F03E54" w:rsidR="00B63B24" w:rsidRPr="00B63B24" w:rsidRDefault="00B63B24" w:rsidP="00B63B24">
      <w:pPr>
        <w:spacing w:line="480" w:lineRule="auto"/>
        <w:jc w:val="both"/>
        <w:rPr>
          <w:rFonts w:ascii="Arial" w:hAnsi="Arial" w:cs="Arial"/>
          <w:sz w:val="24"/>
          <w:szCs w:val="24"/>
        </w:rPr>
      </w:pPr>
      <w:r w:rsidRPr="00B63B24">
        <w:rPr>
          <w:rFonts w:ascii="Arial" w:hAnsi="Arial" w:cs="Arial"/>
          <w:sz w:val="24"/>
          <w:szCs w:val="24"/>
        </w:rPr>
        <w:t xml:space="preserve">Hilton (2024) Hilton Hotels &amp; Resorts showcases innovation through its recent global renovations. Hilton Columbus Downtown expanded with a new tower featuring 1,000 guest rooms and extensive meeting spaces. The Wit Chicago updated its rooms and added the rooftop restaurant ROOF to The Wit. The Hilton London Metropole underwent a multi-million-pound renovation, introducing new dining concepts like </w:t>
      </w:r>
      <w:proofErr w:type="spellStart"/>
      <w:r w:rsidRPr="00B63B24">
        <w:rPr>
          <w:rFonts w:ascii="Arial" w:hAnsi="Arial" w:cs="Arial"/>
          <w:sz w:val="24"/>
          <w:szCs w:val="24"/>
        </w:rPr>
        <w:t>Tyburn</w:t>
      </w:r>
      <w:proofErr w:type="spellEnd"/>
      <w:r w:rsidRPr="00B63B24">
        <w:rPr>
          <w:rFonts w:ascii="Arial" w:hAnsi="Arial" w:cs="Arial"/>
          <w:sz w:val="24"/>
          <w:szCs w:val="24"/>
        </w:rPr>
        <w:t xml:space="preserve"> Kitchen. The Hilton Richmond Downtown enhanced its historic charm with modern amenities and new collaborative meeting spaces. Hilton Fort Lauderdale Marina revitalised its guest rooms and added a waterfront event space. Hilton Bali Resort refreshed its lobby with contemporary Balinese design, while Hilton Los Angeles Culver City completed a $35-million renovation, including updated guest rooms and a new restaurant, West &amp; Co. The Hilton Vienna Danube Waterfront also saw extensive updates, focusing on a relaxed, sociable atmosphere.</w:t>
      </w:r>
    </w:p>
    <w:p w14:paraId="00F86683" w14:textId="77777777" w:rsidR="00EA4F06" w:rsidRPr="00844B1F" w:rsidRDefault="00EA4F06" w:rsidP="00B63B24"/>
    <w:p w14:paraId="63CFE22B" w14:textId="6E66342D" w:rsidR="002C30A5" w:rsidRPr="00844B1F" w:rsidRDefault="002C30A5" w:rsidP="00844B1F">
      <w:pPr>
        <w:pStyle w:val="Heading1"/>
        <w:spacing w:line="480" w:lineRule="auto"/>
        <w:jc w:val="both"/>
        <w:rPr>
          <w:rFonts w:ascii="Arial" w:hAnsi="Arial" w:cs="Arial"/>
        </w:rPr>
      </w:pPr>
      <w:bookmarkStart w:id="9" w:name="_Toc167106219"/>
      <w:r w:rsidRPr="00844B1F">
        <w:rPr>
          <w:rFonts w:ascii="Arial" w:hAnsi="Arial" w:cs="Arial"/>
        </w:rPr>
        <w:t>Impact</w:t>
      </w:r>
      <w:bookmarkEnd w:id="9"/>
    </w:p>
    <w:p w14:paraId="4C2803EF" w14:textId="77777777" w:rsidR="002C30A5" w:rsidRPr="00844B1F" w:rsidRDefault="002C30A5" w:rsidP="00844B1F">
      <w:pPr>
        <w:spacing w:line="480" w:lineRule="auto"/>
        <w:jc w:val="both"/>
        <w:rPr>
          <w:rFonts w:ascii="Arial" w:hAnsi="Arial" w:cs="Arial"/>
        </w:rPr>
      </w:pPr>
    </w:p>
    <w:p w14:paraId="1402D09A" w14:textId="61BA49ED" w:rsidR="0023748D" w:rsidRDefault="00E135C6" w:rsidP="00844B1F">
      <w:pPr>
        <w:spacing w:line="480" w:lineRule="auto"/>
        <w:jc w:val="both"/>
        <w:rPr>
          <w:rFonts w:ascii="Arial" w:hAnsi="Arial" w:cs="Arial"/>
          <w:sz w:val="24"/>
          <w:szCs w:val="24"/>
        </w:rPr>
      </w:pPr>
      <w:r w:rsidRPr="00844B1F">
        <w:rPr>
          <w:rFonts w:ascii="Arial" w:hAnsi="Arial" w:cs="Arial"/>
          <w:sz w:val="24"/>
          <w:szCs w:val="24"/>
        </w:rPr>
        <w:t>Customer loyalty is crucial as it drives repeat business, reduces marketing costs, and enhances brand reputation</w:t>
      </w:r>
      <w:r w:rsidR="002117BD">
        <w:rPr>
          <w:rFonts w:ascii="Arial" w:hAnsi="Arial" w:cs="Arial"/>
          <w:sz w:val="24"/>
          <w:szCs w:val="24"/>
        </w:rPr>
        <w:t xml:space="preserve">, </w:t>
      </w:r>
      <w:r w:rsidRPr="00844B1F">
        <w:rPr>
          <w:rFonts w:ascii="Arial" w:hAnsi="Arial" w:cs="Arial"/>
          <w:sz w:val="24"/>
          <w:szCs w:val="24"/>
        </w:rPr>
        <w:t>Hotels benefit from loyal customers through steady revenue, positive word-of-mouth, and higher occupancy rates</w:t>
      </w:r>
      <w:r w:rsidR="00B84C29">
        <w:rPr>
          <w:rFonts w:ascii="Arial" w:hAnsi="Arial" w:cs="Arial"/>
          <w:sz w:val="24"/>
          <w:szCs w:val="24"/>
        </w:rPr>
        <w:t xml:space="preserve"> </w:t>
      </w:r>
      <w:r w:rsidR="00B84C29" w:rsidRPr="00B84C29">
        <w:rPr>
          <w:rFonts w:ascii="Arial" w:hAnsi="Arial" w:cs="Arial"/>
          <w:sz w:val="24"/>
          <w:szCs w:val="24"/>
        </w:rPr>
        <w:t>(Huang, 2020)</w:t>
      </w:r>
      <w:r w:rsidRPr="00844B1F">
        <w:rPr>
          <w:rFonts w:ascii="Arial" w:hAnsi="Arial" w:cs="Arial"/>
          <w:sz w:val="24"/>
          <w:szCs w:val="24"/>
        </w:rPr>
        <w:t>. Loyal guests often spend more on additional services, increasing overall profitability</w:t>
      </w:r>
      <w:r w:rsidR="00944178">
        <w:rPr>
          <w:rFonts w:ascii="Arial" w:hAnsi="Arial" w:cs="Arial"/>
          <w:sz w:val="24"/>
          <w:szCs w:val="24"/>
        </w:rPr>
        <w:t>, c</w:t>
      </w:r>
      <w:r w:rsidRPr="00844B1F">
        <w:rPr>
          <w:rFonts w:ascii="Arial" w:hAnsi="Arial" w:cs="Arial"/>
          <w:sz w:val="24"/>
          <w:szCs w:val="24"/>
        </w:rPr>
        <w:t xml:space="preserve">onversely, negative customer perception can lead to reduced bookings, damaging reviews, and loss of trust. This can increase marketing expenses to attract new guests </w:t>
      </w:r>
      <w:r w:rsidRPr="00844B1F">
        <w:rPr>
          <w:rFonts w:ascii="Arial" w:hAnsi="Arial" w:cs="Arial"/>
          <w:sz w:val="24"/>
          <w:szCs w:val="24"/>
        </w:rPr>
        <w:lastRenderedPageBreak/>
        <w:t>and recover lost clientele</w:t>
      </w:r>
      <w:r w:rsidR="00944178">
        <w:rPr>
          <w:rFonts w:ascii="Arial" w:hAnsi="Arial" w:cs="Arial"/>
          <w:sz w:val="24"/>
          <w:szCs w:val="24"/>
        </w:rPr>
        <w:t>,</w:t>
      </w:r>
      <w:r w:rsidRPr="00844B1F">
        <w:rPr>
          <w:rFonts w:ascii="Arial" w:hAnsi="Arial" w:cs="Arial"/>
          <w:sz w:val="24"/>
          <w:szCs w:val="24"/>
        </w:rPr>
        <w:t xml:space="preserve"> </w:t>
      </w:r>
      <w:r w:rsidR="00944178">
        <w:rPr>
          <w:rFonts w:ascii="Arial" w:hAnsi="Arial" w:cs="Arial"/>
          <w:sz w:val="24"/>
          <w:szCs w:val="24"/>
        </w:rPr>
        <w:t>o</w:t>
      </w:r>
      <w:r w:rsidRPr="00844B1F">
        <w:rPr>
          <w:rFonts w:ascii="Arial" w:hAnsi="Arial" w:cs="Arial"/>
          <w:sz w:val="24"/>
          <w:szCs w:val="24"/>
        </w:rPr>
        <w:t>verall, cultivating loyalty ensures sustained success and mitigates risks associated with negative perceptions, highlighting the importance of consistently delivering excellent service and experiences.</w:t>
      </w:r>
    </w:p>
    <w:p w14:paraId="75C9099D" w14:textId="77777777" w:rsidR="002B6D9E" w:rsidRPr="00844B1F" w:rsidRDefault="002B6D9E" w:rsidP="00844B1F">
      <w:pPr>
        <w:spacing w:line="480" w:lineRule="auto"/>
        <w:jc w:val="both"/>
        <w:rPr>
          <w:rFonts w:ascii="Arial" w:hAnsi="Arial" w:cs="Arial"/>
          <w:sz w:val="24"/>
          <w:szCs w:val="24"/>
        </w:rPr>
      </w:pPr>
    </w:p>
    <w:p w14:paraId="1C29F44F" w14:textId="6890BE0B" w:rsidR="00F95CE0" w:rsidRPr="00844B1F" w:rsidRDefault="00F95CE0" w:rsidP="00844B1F">
      <w:pPr>
        <w:spacing w:line="480" w:lineRule="auto"/>
        <w:jc w:val="both"/>
        <w:rPr>
          <w:rFonts w:ascii="Arial" w:hAnsi="Arial" w:cs="Arial"/>
          <w:sz w:val="24"/>
          <w:szCs w:val="24"/>
        </w:rPr>
      </w:pPr>
      <w:r w:rsidRPr="00844B1F">
        <w:rPr>
          <w:rFonts w:ascii="Arial" w:hAnsi="Arial" w:cs="Arial"/>
          <w:noProof/>
          <w:sz w:val="24"/>
          <w:szCs w:val="24"/>
        </w:rPr>
        <w:drawing>
          <wp:inline distT="0" distB="0" distL="0" distR="0" wp14:anchorId="00C89776" wp14:editId="28FBB9E1">
            <wp:extent cx="4786132" cy="2016581"/>
            <wp:effectExtent l="0" t="0" r="0" b="3175"/>
            <wp:docPr id="651797107" name="Picture 1" descr="A screenshot of a search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797107" name="Picture 1" descr="A screenshot of a search engine&#10;&#10;Description automatically generated"/>
                    <pic:cNvPicPr/>
                  </pic:nvPicPr>
                  <pic:blipFill>
                    <a:blip r:embed="rId17"/>
                    <a:stretch>
                      <a:fillRect/>
                    </a:stretch>
                  </pic:blipFill>
                  <pic:spPr>
                    <a:xfrm>
                      <a:off x="0" y="0"/>
                      <a:ext cx="4797631" cy="2021426"/>
                    </a:xfrm>
                    <a:prstGeom prst="rect">
                      <a:avLst/>
                    </a:prstGeom>
                  </pic:spPr>
                </pic:pic>
              </a:graphicData>
            </a:graphic>
          </wp:inline>
        </w:drawing>
      </w:r>
      <w:r w:rsidRPr="00844B1F">
        <w:rPr>
          <w:rFonts w:ascii="Arial" w:hAnsi="Arial" w:cs="Arial"/>
          <w:sz w:val="24"/>
          <w:szCs w:val="24"/>
        </w:rPr>
        <w:t xml:space="preserve"> (Trustpilot, 202</w:t>
      </w:r>
      <w:r w:rsidR="00BB4B58" w:rsidRPr="00844B1F">
        <w:rPr>
          <w:rFonts w:ascii="Arial" w:hAnsi="Arial" w:cs="Arial"/>
          <w:sz w:val="24"/>
          <w:szCs w:val="24"/>
        </w:rPr>
        <w:t>3</w:t>
      </w:r>
      <w:r w:rsidRPr="00844B1F">
        <w:rPr>
          <w:rFonts w:ascii="Arial" w:hAnsi="Arial" w:cs="Arial"/>
          <w:sz w:val="24"/>
          <w:szCs w:val="24"/>
        </w:rPr>
        <w:t>).</w:t>
      </w:r>
    </w:p>
    <w:p w14:paraId="250A8C61" w14:textId="0A6552C4" w:rsidR="00F95CE0" w:rsidRDefault="00722A8E" w:rsidP="00844B1F">
      <w:pPr>
        <w:spacing w:line="480" w:lineRule="auto"/>
        <w:jc w:val="both"/>
        <w:rPr>
          <w:rFonts w:ascii="Arial" w:hAnsi="Arial" w:cs="Arial"/>
          <w:sz w:val="24"/>
          <w:szCs w:val="24"/>
        </w:rPr>
      </w:pPr>
      <w:r w:rsidRPr="00844B1F">
        <w:rPr>
          <w:rFonts w:ascii="Arial" w:hAnsi="Arial" w:cs="Arial"/>
          <w:noProof/>
          <w:sz w:val="24"/>
          <w:szCs w:val="24"/>
        </w:rPr>
        <w:drawing>
          <wp:inline distT="0" distB="0" distL="0" distR="0" wp14:anchorId="4ABBE7C7" wp14:editId="2619C02F">
            <wp:extent cx="5731510" cy="2168525"/>
            <wp:effectExtent l="0" t="0" r="2540" b="3175"/>
            <wp:docPr id="740760906"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760906" name="Picture 1" descr="A screenshot of a hotel&#10;&#10;Description automatically generated"/>
                    <pic:cNvPicPr/>
                  </pic:nvPicPr>
                  <pic:blipFill>
                    <a:blip r:embed="rId18"/>
                    <a:stretch>
                      <a:fillRect/>
                    </a:stretch>
                  </pic:blipFill>
                  <pic:spPr>
                    <a:xfrm>
                      <a:off x="0" y="0"/>
                      <a:ext cx="5731510" cy="2168525"/>
                    </a:xfrm>
                    <a:prstGeom prst="rect">
                      <a:avLst/>
                    </a:prstGeom>
                  </pic:spPr>
                </pic:pic>
              </a:graphicData>
            </a:graphic>
          </wp:inline>
        </w:drawing>
      </w:r>
      <w:r w:rsidR="00A93ADC" w:rsidRPr="00844B1F">
        <w:rPr>
          <w:rFonts w:ascii="Arial" w:hAnsi="Arial" w:cs="Arial"/>
          <w:sz w:val="24"/>
          <w:szCs w:val="24"/>
        </w:rPr>
        <w:t xml:space="preserve"> (Consumers Unified, 2024).</w:t>
      </w:r>
    </w:p>
    <w:p w14:paraId="049E4F1F" w14:textId="77777777" w:rsidR="002B6D9E" w:rsidRPr="00844B1F" w:rsidRDefault="002B6D9E" w:rsidP="00844B1F">
      <w:pPr>
        <w:spacing w:line="480" w:lineRule="auto"/>
        <w:jc w:val="both"/>
        <w:rPr>
          <w:rFonts w:ascii="Arial" w:hAnsi="Arial" w:cs="Arial"/>
          <w:sz w:val="24"/>
          <w:szCs w:val="24"/>
        </w:rPr>
      </w:pPr>
    </w:p>
    <w:p w14:paraId="35469C5A" w14:textId="0CAEDAC9" w:rsidR="00590B3E" w:rsidRPr="00844B1F" w:rsidRDefault="00000F6C" w:rsidP="00844B1F">
      <w:pPr>
        <w:spacing w:line="480" w:lineRule="auto"/>
        <w:jc w:val="both"/>
        <w:rPr>
          <w:rFonts w:ascii="Arial" w:hAnsi="Arial" w:cs="Arial"/>
          <w:sz w:val="24"/>
          <w:szCs w:val="24"/>
        </w:rPr>
      </w:pPr>
      <w:r>
        <w:rPr>
          <w:rFonts w:ascii="Arial" w:hAnsi="Arial" w:cs="Arial"/>
          <w:sz w:val="24"/>
          <w:szCs w:val="24"/>
        </w:rPr>
        <w:t>However, when looking into individual hotel ratings on TripAdvisor (2023), one of the most popular customer rating sites, it shows individual hotels rather than general reviews, and it seems like Hilton hotels in major tourism destinations are highly rated by consumers.</w:t>
      </w:r>
    </w:p>
    <w:p w14:paraId="56AF72C4" w14:textId="2CC8663F" w:rsidR="00FF1361" w:rsidRDefault="004D0F62" w:rsidP="00844B1F">
      <w:pPr>
        <w:spacing w:line="480" w:lineRule="auto"/>
        <w:jc w:val="both"/>
        <w:rPr>
          <w:rFonts w:ascii="Arial" w:hAnsi="Arial" w:cs="Arial"/>
          <w:sz w:val="24"/>
          <w:szCs w:val="24"/>
        </w:rPr>
      </w:pPr>
      <w:r w:rsidRPr="00844B1F">
        <w:rPr>
          <w:rFonts w:ascii="Arial" w:hAnsi="Arial" w:cs="Arial"/>
          <w:noProof/>
          <w:sz w:val="24"/>
          <w:szCs w:val="24"/>
        </w:rPr>
        <w:lastRenderedPageBreak/>
        <w:drawing>
          <wp:inline distT="0" distB="0" distL="0" distR="0" wp14:anchorId="005EECC0" wp14:editId="50521241">
            <wp:extent cx="2527044" cy="1718479"/>
            <wp:effectExtent l="0" t="0" r="6985" b="0"/>
            <wp:docPr id="1078032288" name="Picture 1" descr="A screenshot of a hotel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32288" name="Picture 1" descr="A screenshot of a hotel review&#10;&#10;Description automatically generated"/>
                    <pic:cNvPicPr/>
                  </pic:nvPicPr>
                  <pic:blipFill>
                    <a:blip r:embed="rId19"/>
                    <a:stretch>
                      <a:fillRect/>
                    </a:stretch>
                  </pic:blipFill>
                  <pic:spPr>
                    <a:xfrm>
                      <a:off x="0" y="0"/>
                      <a:ext cx="2543776" cy="1729857"/>
                    </a:xfrm>
                    <a:prstGeom prst="rect">
                      <a:avLst/>
                    </a:prstGeom>
                  </pic:spPr>
                </pic:pic>
              </a:graphicData>
            </a:graphic>
          </wp:inline>
        </w:drawing>
      </w:r>
      <w:r w:rsidR="00590B3E" w:rsidRPr="00844B1F">
        <w:rPr>
          <w:rFonts w:ascii="Arial" w:hAnsi="Arial" w:cs="Arial"/>
          <w:noProof/>
          <w:sz w:val="24"/>
          <w:szCs w:val="24"/>
        </w:rPr>
        <w:drawing>
          <wp:inline distT="0" distB="0" distL="0" distR="0" wp14:anchorId="18FD1C60" wp14:editId="69772452">
            <wp:extent cx="2384385" cy="1712448"/>
            <wp:effectExtent l="0" t="0" r="0" b="2540"/>
            <wp:docPr id="733353617"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353617" name="Picture 1" descr="A screenshot of a hotel&#10;&#10;Description automatically generated"/>
                    <pic:cNvPicPr/>
                  </pic:nvPicPr>
                  <pic:blipFill>
                    <a:blip r:embed="rId20"/>
                    <a:stretch>
                      <a:fillRect/>
                    </a:stretch>
                  </pic:blipFill>
                  <pic:spPr>
                    <a:xfrm>
                      <a:off x="0" y="0"/>
                      <a:ext cx="2398474" cy="1722567"/>
                    </a:xfrm>
                    <a:prstGeom prst="rect">
                      <a:avLst/>
                    </a:prstGeom>
                  </pic:spPr>
                </pic:pic>
              </a:graphicData>
            </a:graphic>
          </wp:inline>
        </w:drawing>
      </w:r>
    </w:p>
    <w:p w14:paraId="1F47C2A0" w14:textId="77777777" w:rsidR="00A07825" w:rsidRDefault="00A07825" w:rsidP="00844B1F">
      <w:pPr>
        <w:spacing w:line="480" w:lineRule="auto"/>
        <w:jc w:val="both"/>
        <w:rPr>
          <w:rFonts w:ascii="Arial" w:hAnsi="Arial" w:cs="Arial"/>
          <w:sz w:val="24"/>
          <w:szCs w:val="24"/>
        </w:rPr>
      </w:pPr>
    </w:p>
    <w:p w14:paraId="4B4570C1" w14:textId="77777777" w:rsidR="002B6D9E" w:rsidRPr="00844B1F" w:rsidRDefault="002B6D9E" w:rsidP="00844B1F">
      <w:pPr>
        <w:spacing w:line="480" w:lineRule="auto"/>
        <w:jc w:val="both"/>
        <w:rPr>
          <w:rFonts w:ascii="Arial" w:hAnsi="Arial" w:cs="Arial"/>
          <w:sz w:val="24"/>
          <w:szCs w:val="24"/>
        </w:rPr>
      </w:pPr>
    </w:p>
    <w:p w14:paraId="628FB1F2" w14:textId="00016954" w:rsidR="00914F48" w:rsidRPr="00844B1F" w:rsidRDefault="00B84773" w:rsidP="00844B1F">
      <w:pPr>
        <w:spacing w:line="480" w:lineRule="auto"/>
        <w:jc w:val="both"/>
        <w:rPr>
          <w:rFonts w:ascii="Arial" w:hAnsi="Arial" w:cs="Arial"/>
          <w:i/>
          <w:iCs/>
          <w:noProof/>
          <w:sz w:val="24"/>
          <w:szCs w:val="24"/>
        </w:rPr>
      </w:pPr>
      <w:r w:rsidRPr="00844B1F">
        <w:rPr>
          <w:rFonts w:ascii="Arial" w:hAnsi="Arial" w:cs="Arial"/>
          <w:noProof/>
          <w:sz w:val="24"/>
          <w:szCs w:val="24"/>
        </w:rPr>
        <w:drawing>
          <wp:inline distT="0" distB="0" distL="0" distR="0" wp14:anchorId="734C423A" wp14:editId="133AB7E1">
            <wp:extent cx="2685327" cy="2164035"/>
            <wp:effectExtent l="0" t="0" r="1270" b="8255"/>
            <wp:docPr id="704983637"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983637" name="Picture 1" descr="A screenshot of a hotel&#10;&#10;Description automatically generated"/>
                    <pic:cNvPicPr/>
                  </pic:nvPicPr>
                  <pic:blipFill>
                    <a:blip r:embed="rId21"/>
                    <a:stretch>
                      <a:fillRect/>
                    </a:stretch>
                  </pic:blipFill>
                  <pic:spPr>
                    <a:xfrm>
                      <a:off x="0" y="0"/>
                      <a:ext cx="2709687" cy="2183666"/>
                    </a:xfrm>
                    <a:prstGeom prst="rect">
                      <a:avLst/>
                    </a:prstGeom>
                  </pic:spPr>
                </pic:pic>
              </a:graphicData>
            </a:graphic>
          </wp:inline>
        </w:drawing>
      </w:r>
      <w:r w:rsidR="00CB37E0" w:rsidRPr="00844B1F">
        <w:rPr>
          <w:rFonts w:ascii="Arial" w:hAnsi="Arial" w:cs="Arial"/>
          <w:noProof/>
        </w:rPr>
        <w:t xml:space="preserve"> </w:t>
      </w:r>
      <w:r w:rsidR="00CB37E0" w:rsidRPr="00844B1F">
        <w:rPr>
          <w:rFonts w:ascii="Arial" w:hAnsi="Arial" w:cs="Arial"/>
          <w:noProof/>
          <w:sz w:val="24"/>
          <w:szCs w:val="24"/>
        </w:rPr>
        <w:drawing>
          <wp:inline distT="0" distB="0" distL="0" distR="0" wp14:anchorId="1AEF1A3C" wp14:editId="098E9F55">
            <wp:extent cx="2425894" cy="2077093"/>
            <wp:effectExtent l="0" t="0" r="0" b="0"/>
            <wp:docPr id="819537110"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37110" name="Picture 1" descr="A screenshot of a website&#10;&#10;Description automatically generated"/>
                    <pic:cNvPicPr/>
                  </pic:nvPicPr>
                  <pic:blipFill>
                    <a:blip r:embed="rId22"/>
                    <a:stretch>
                      <a:fillRect/>
                    </a:stretch>
                  </pic:blipFill>
                  <pic:spPr>
                    <a:xfrm>
                      <a:off x="0" y="0"/>
                      <a:ext cx="2443205" cy="2091915"/>
                    </a:xfrm>
                    <a:prstGeom prst="rect">
                      <a:avLst/>
                    </a:prstGeom>
                  </pic:spPr>
                </pic:pic>
              </a:graphicData>
            </a:graphic>
          </wp:inline>
        </w:drawing>
      </w:r>
      <w:r w:rsidR="00447178" w:rsidRPr="00844B1F">
        <w:rPr>
          <w:rFonts w:ascii="Arial" w:hAnsi="Arial" w:cs="Arial"/>
          <w:noProof/>
        </w:rPr>
        <w:t xml:space="preserve"> </w:t>
      </w:r>
      <w:r w:rsidR="00447178" w:rsidRPr="00844B1F">
        <w:rPr>
          <w:rFonts w:ascii="Arial" w:hAnsi="Arial" w:cs="Arial"/>
          <w:i/>
          <w:iCs/>
          <w:noProof/>
          <w:sz w:val="24"/>
          <w:szCs w:val="24"/>
        </w:rPr>
        <w:t>(TripAdvisor, 2023).</w:t>
      </w:r>
    </w:p>
    <w:p w14:paraId="0AC321A7" w14:textId="77777777" w:rsidR="002A162D" w:rsidRPr="00844B1F" w:rsidRDefault="002A162D" w:rsidP="00844B1F">
      <w:pPr>
        <w:spacing w:line="480" w:lineRule="auto"/>
        <w:jc w:val="both"/>
        <w:rPr>
          <w:rFonts w:ascii="Arial" w:hAnsi="Arial" w:cs="Arial"/>
          <w:sz w:val="24"/>
          <w:szCs w:val="24"/>
        </w:rPr>
      </w:pPr>
    </w:p>
    <w:p w14:paraId="7692ED63" w14:textId="77777777" w:rsidR="00FD05EF" w:rsidRPr="00844B1F" w:rsidRDefault="00FD05EF" w:rsidP="00844B1F">
      <w:pPr>
        <w:spacing w:line="480" w:lineRule="auto"/>
        <w:jc w:val="both"/>
        <w:rPr>
          <w:rFonts w:ascii="Arial" w:hAnsi="Arial" w:cs="Arial"/>
          <w:sz w:val="24"/>
          <w:szCs w:val="24"/>
        </w:rPr>
      </w:pPr>
    </w:p>
    <w:p w14:paraId="34030BF5" w14:textId="65E088C9" w:rsidR="002A162D" w:rsidRPr="00844B1F" w:rsidRDefault="00000F6C" w:rsidP="00844B1F">
      <w:pPr>
        <w:spacing w:line="480" w:lineRule="auto"/>
        <w:jc w:val="both"/>
        <w:rPr>
          <w:rFonts w:ascii="Arial" w:hAnsi="Arial" w:cs="Arial"/>
          <w:sz w:val="24"/>
          <w:szCs w:val="24"/>
        </w:rPr>
      </w:pPr>
      <w:r>
        <w:rPr>
          <w:rFonts w:ascii="Arial" w:hAnsi="Arial" w:cs="Arial"/>
          <w:sz w:val="24"/>
          <w:szCs w:val="24"/>
        </w:rPr>
        <w:t>Hilton Hotels increases loyalty through the Hilton Honours programme, offering points for stays, personalised experiences, and consistent quality across all properties</w:t>
      </w:r>
      <w:r w:rsidR="006B612D">
        <w:rPr>
          <w:rFonts w:ascii="Arial" w:hAnsi="Arial" w:cs="Arial"/>
          <w:sz w:val="24"/>
          <w:szCs w:val="24"/>
        </w:rPr>
        <w:t>,</w:t>
      </w:r>
      <w:r>
        <w:rPr>
          <w:rFonts w:ascii="Arial" w:hAnsi="Arial" w:cs="Arial"/>
          <w:sz w:val="24"/>
          <w:szCs w:val="24"/>
        </w:rPr>
        <w:t xml:space="preserve"> </w:t>
      </w:r>
      <w:r w:rsidR="006B612D">
        <w:rPr>
          <w:rFonts w:ascii="Arial" w:hAnsi="Arial" w:cs="Arial"/>
          <w:sz w:val="24"/>
          <w:szCs w:val="24"/>
        </w:rPr>
        <w:t>i</w:t>
      </w:r>
      <w:r>
        <w:rPr>
          <w:rFonts w:ascii="Arial" w:hAnsi="Arial" w:cs="Arial"/>
          <w:sz w:val="24"/>
          <w:szCs w:val="24"/>
        </w:rPr>
        <w:t xml:space="preserve">nnovative services like digital check-ins and smart room controls enhance convenience. Special promotions and discounts for members further incentivize repeat bookings through the Hilton loyalty scheme (Hilton 2023). </w:t>
      </w:r>
    </w:p>
    <w:p w14:paraId="6934FE9B" w14:textId="77777777" w:rsidR="002860D2" w:rsidRPr="002860D2" w:rsidRDefault="002860D2" w:rsidP="002860D2"/>
    <w:p w14:paraId="75B606A1" w14:textId="3FAD3F7D" w:rsidR="00A43D5E" w:rsidRDefault="00A43D5E" w:rsidP="00A43D5E">
      <w:pPr>
        <w:pStyle w:val="Heading1"/>
        <w:spacing w:line="480" w:lineRule="auto"/>
        <w:jc w:val="both"/>
        <w:rPr>
          <w:rFonts w:ascii="Arial" w:hAnsi="Arial" w:cs="Arial"/>
        </w:rPr>
      </w:pPr>
      <w:bookmarkStart w:id="10" w:name="_Toc167106220"/>
      <w:r w:rsidRPr="00A43D5E">
        <w:rPr>
          <w:rFonts w:ascii="Arial" w:hAnsi="Arial" w:cs="Arial"/>
        </w:rPr>
        <w:lastRenderedPageBreak/>
        <w:t>Conclusion</w:t>
      </w:r>
      <w:bookmarkEnd w:id="10"/>
    </w:p>
    <w:p w14:paraId="28FEB9A8" w14:textId="16866EED" w:rsidR="00370096" w:rsidRPr="00370096" w:rsidRDefault="00370096" w:rsidP="00370096">
      <w:pPr>
        <w:spacing w:line="480" w:lineRule="auto"/>
        <w:jc w:val="both"/>
        <w:rPr>
          <w:rFonts w:ascii="Arial" w:hAnsi="Arial" w:cs="Arial"/>
          <w:sz w:val="24"/>
          <w:szCs w:val="24"/>
        </w:rPr>
      </w:pPr>
      <w:r w:rsidRPr="00370096">
        <w:rPr>
          <w:rFonts w:ascii="Arial" w:hAnsi="Arial" w:cs="Arial"/>
          <w:sz w:val="24"/>
          <w:szCs w:val="24"/>
        </w:rPr>
        <w:t xml:space="preserve">In conclusion, the Hilton Hotel Group's organizational structure serves as a robust framework that enhances operational efficiency, communication, and decision-making. By clearly defining roles and responsibilities, it ensures alignment with the company's strategic goals and facilitates employee development and retention. Hilton's hierarchical structure, led by CEO Christopher J. </w:t>
      </w:r>
      <w:proofErr w:type="spellStart"/>
      <w:r w:rsidRPr="00370096">
        <w:rPr>
          <w:rFonts w:ascii="Arial" w:hAnsi="Arial" w:cs="Arial"/>
          <w:sz w:val="24"/>
          <w:szCs w:val="24"/>
        </w:rPr>
        <w:t>Nassetta</w:t>
      </w:r>
      <w:proofErr w:type="spellEnd"/>
      <w:r w:rsidRPr="00370096">
        <w:rPr>
          <w:rFonts w:ascii="Arial" w:hAnsi="Arial" w:cs="Arial"/>
          <w:sz w:val="24"/>
          <w:szCs w:val="24"/>
        </w:rPr>
        <w:t xml:space="preserve"> and a team of regional managers and department heads, supports effective management across its global operations (Dudovskiy, 2016; </w:t>
      </w:r>
      <w:proofErr w:type="spellStart"/>
      <w:r w:rsidRPr="00370096">
        <w:rPr>
          <w:rFonts w:ascii="Arial" w:hAnsi="Arial" w:cs="Arial"/>
          <w:sz w:val="24"/>
          <w:szCs w:val="24"/>
        </w:rPr>
        <w:t>Organimi</w:t>
      </w:r>
      <w:proofErr w:type="spellEnd"/>
      <w:r w:rsidRPr="00370096">
        <w:rPr>
          <w:rFonts w:ascii="Arial" w:hAnsi="Arial" w:cs="Arial"/>
          <w:sz w:val="24"/>
          <w:szCs w:val="24"/>
        </w:rPr>
        <w:t>, 2024). The company's commitment to a strong organizational culture, recognized through various accolades, underscores its focus on ethical practices, inclusivity, and continuous improvement (</w:t>
      </w:r>
      <w:r w:rsidR="00F347D3" w:rsidRPr="00296EF9">
        <w:rPr>
          <w:rFonts w:ascii="Arial" w:hAnsi="Arial" w:cs="Arial"/>
          <w:sz w:val="24"/>
          <w:szCs w:val="24"/>
        </w:rPr>
        <w:t xml:space="preserve">Grabner, Klein and </w:t>
      </w:r>
      <w:proofErr w:type="spellStart"/>
      <w:r w:rsidR="00F347D3" w:rsidRPr="00296EF9">
        <w:rPr>
          <w:rFonts w:ascii="Arial" w:hAnsi="Arial" w:cs="Arial"/>
          <w:sz w:val="24"/>
          <w:szCs w:val="24"/>
        </w:rPr>
        <w:t>Speckbacher</w:t>
      </w:r>
      <w:proofErr w:type="spellEnd"/>
      <w:r w:rsidRPr="00370096">
        <w:rPr>
          <w:rFonts w:ascii="Arial" w:hAnsi="Arial" w:cs="Arial"/>
          <w:sz w:val="24"/>
          <w:szCs w:val="24"/>
        </w:rPr>
        <w:t xml:space="preserve">, 2022; </w:t>
      </w:r>
      <w:proofErr w:type="spellStart"/>
      <w:r w:rsidRPr="00370096">
        <w:rPr>
          <w:rFonts w:ascii="Arial" w:hAnsi="Arial" w:cs="Arial"/>
          <w:sz w:val="24"/>
          <w:szCs w:val="24"/>
        </w:rPr>
        <w:t>Hastwell</w:t>
      </w:r>
      <w:proofErr w:type="spellEnd"/>
      <w:r w:rsidRPr="00370096">
        <w:rPr>
          <w:rFonts w:ascii="Arial" w:hAnsi="Arial" w:cs="Arial"/>
          <w:sz w:val="24"/>
          <w:szCs w:val="24"/>
        </w:rPr>
        <w:t>, 2021)</w:t>
      </w:r>
      <w:r>
        <w:rPr>
          <w:rFonts w:ascii="Arial" w:hAnsi="Arial" w:cs="Arial"/>
          <w:sz w:val="24"/>
          <w:szCs w:val="24"/>
        </w:rPr>
        <w:t>.</w:t>
      </w:r>
    </w:p>
    <w:p w14:paraId="61D2D30E" w14:textId="2B99D7A4" w:rsidR="00370096" w:rsidRPr="00370096" w:rsidRDefault="00370096" w:rsidP="00370096">
      <w:pPr>
        <w:spacing w:line="480" w:lineRule="auto"/>
        <w:jc w:val="both"/>
        <w:rPr>
          <w:rFonts w:ascii="Arial" w:hAnsi="Arial" w:cs="Arial"/>
          <w:sz w:val="24"/>
          <w:szCs w:val="24"/>
        </w:rPr>
      </w:pPr>
      <w:r w:rsidRPr="00370096">
        <w:rPr>
          <w:rFonts w:ascii="Arial" w:hAnsi="Arial" w:cs="Arial"/>
          <w:sz w:val="24"/>
          <w:szCs w:val="24"/>
        </w:rPr>
        <w:t>However, recent findings from employee reviews indicate a need for ongoing attention to internal satisfaction to maintain its high external reputation (Comparably, 2024). Hilton's efforts in sustainability, global expansion, and innovation are commendable, positioning it as a leader in the hospitality industry. By integrating sustainable practices and leveraging technological advancements, Hilton enhances guest experiences while promoting environmental responsibility (Manama, 2023; Matteucci, 2020).</w:t>
      </w:r>
    </w:p>
    <w:p w14:paraId="0A724091" w14:textId="79B236BD" w:rsidR="00370096" w:rsidRPr="00A47D4B" w:rsidRDefault="00370096" w:rsidP="00A47D4B">
      <w:pPr>
        <w:spacing w:line="480" w:lineRule="auto"/>
        <w:jc w:val="both"/>
        <w:rPr>
          <w:rFonts w:ascii="Arial" w:hAnsi="Arial" w:cs="Arial"/>
          <w:sz w:val="24"/>
          <w:szCs w:val="24"/>
        </w:rPr>
      </w:pPr>
      <w:r w:rsidRPr="00370096">
        <w:rPr>
          <w:rFonts w:ascii="Arial" w:hAnsi="Arial" w:cs="Arial"/>
          <w:sz w:val="24"/>
          <w:szCs w:val="24"/>
        </w:rPr>
        <w:t>Customer loyalty remains a cornerstone of Hilton's success, driven by its Hilton Honors program and responsive customer service. Addressing negative feedback promptly and effectively contributes to sustained trust and positive brand perception (TripAdvisor, 2023). Through these comprehensive strategies, Hilton continues to foster long-term relationships with guests, ensuring their satisfaction and loyalty, and securing the company's future growth and success (Trustpilot, 2023; Consumers Unified, 2024)</w:t>
      </w:r>
      <w:r w:rsidR="00A47D4B">
        <w:rPr>
          <w:rFonts w:ascii="Arial" w:hAnsi="Arial" w:cs="Arial"/>
          <w:sz w:val="24"/>
          <w:szCs w:val="24"/>
        </w:rPr>
        <w:t>.</w:t>
      </w:r>
    </w:p>
    <w:p w14:paraId="26492B3D" w14:textId="77777777" w:rsidR="00370096" w:rsidRPr="00370096" w:rsidRDefault="00370096" w:rsidP="00370096"/>
    <w:p w14:paraId="0D95DCA8" w14:textId="45702428" w:rsidR="00A43D5E" w:rsidRDefault="00A43D5E" w:rsidP="00A43D5E">
      <w:pPr>
        <w:pStyle w:val="Heading1"/>
        <w:spacing w:line="480" w:lineRule="auto"/>
        <w:jc w:val="both"/>
        <w:rPr>
          <w:rFonts w:ascii="Arial" w:hAnsi="Arial" w:cs="Arial"/>
        </w:rPr>
      </w:pPr>
      <w:bookmarkStart w:id="11" w:name="_Toc167106221"/>
      <w:r w:rsidRPr="00A43D5E">
        <w:rPr>
          <w:rFonts w:ascii="Arial" w:hAnsi="Arial" w:cs="Arial"/>
        </w:rPr>
        <w:t>Recommendation</w:t>
      </w:r>
      <w:bookmarkEnd w:id="11"/>
    </w:p>
    <w:p w14:paraId="4ECB41A5" w14:textId="181F6521" w:rsidR="004C2A69" w:rsidRDefault="004C2A69" w:rsidP="0021321F">
      <w:pPr>
        <w:spacing w:line="480" w:lineRule="auto"/>
        <w:jc w:val="both"/>
        <w:rPr>
          <w:rFonts w:ascii="Arial" w:hAnsi="Arial" w:cs="Arial"/>
        </w:rPr>
      </w:pPr>
      <w:r w:rsidRPr="0021321F">
        <w:rPr>
          <w:rFonts w:ascii="Arial" w:hAnsi="Arial" w:cs="Arial"/>
        </w:rPr>
        <w:t xml:space="preserve">Hilton </w:t>
      </w:r>
      <w:proofErr w:type="gramStart"/>
      <w:r w:rsidR="0021321F" w:rsidRPr="0021321F">
        <w:rPr>
          <w:rFonts w:ascii="Arial" w:hAnsi="Arial" w:cs="Arial"/>
        </w:rPr>
        <w:t>has</w:t>
      </w:r>
      <w:r w:rsidRPr="0021321F">
        <w:rPr>
          <w:rFonts w:ascii="Arial" w:hAnsi="Arial" w:cs="Arial"/>
        </w:rPr>
        <w:t xml:space="preserve"> to</w:t>
      </w:r>
      <w:proofErr w:type="gramEnd"/>
      <w:r w:rsidRPr="0021321F">
        <w:rPr>
          <w:rFonts w:ascii="Arial" w:hAnsi="Arial" w:cs="Arial"/>
        </w:rPr>
        <w:t xml:space="preserve"> look inwards and </w:t>
      </w:r>
      <w:r w:rsidR="00F70CA7" w:rsidRPr="0021321F">
        <w:rPr>
          <w:rFonts w:ascii="Arial" w:hAnsi="Arial" w:cs="Arial"/>
        </w:rPr>
        <w:t xml:space="preserve">find out why employee reviews are not aligning </w:t>
      </w:r>
      <w:r w:rsidR="00541081" w:rsidRPr="0021321F">
        <w:rPr>
          <w:rFonts w:ascii="Arial" w:hAnsi="Arial" w:cs="Arial"/>
        </w:rPr>
        <w:t>with</w:t>
      </w:r>
      <w:r w:rsidR="00F70CA7" w:rsidRPr="0021321F">
        <w:rPr>
          <w:rFonts w:ascii="Arial" w:hAnsi="Arial" w:cs="Arial"/>
        </w:rPr>
        <w:t xml:space="preserve"> </w:t>
      </w:r>
      <w:r w:rsidR="00541081" w:rsidRPr="0021321F">
        <w:rPr>
          <w:rFonts w:ascii="Arial" w:hAnsi="Arial" w:cs="Arial"/>
        </w:rPr>
        <w:t>the</w:t>
      </w:r>
      <w:r w:rsidR="0021321F" w:rsidRPr="0021321F">
        <w:rPr>
          <w:rFonts w:ascii="Arial" w:hAnsi="Arial" w:cs="Arial"/>
        </w:rPr>
        <w:t xml:space="preserve"> employee perception and why they have those negative reviews as well as high employee turnover.</w:t>
      </w:r>
    </w:p>
    <w:p w14:paraId="20ACEBE4" w14:textId="6DEFA220" w:rsidR="00D52A6F" w:rsidRPr="0021321F" w:rsidRDefault="00D52A6F" w:rsidP="00D52A6F">
      <w:pPr>
        <w:rPr>
          <w:rFonts w:ascii="Arial" w:hAnsi="Arial" w:cs="Arial"/>
        </w:rPr>
      </w:pPr>
      <w:r>
        <w:rPr>
          <w:rFonts w:ascii="Arial" w:hAnsi="Arial" w:cs="Arial"/>
        </w:rPr>
        <w:br w:type="page"/>
      </w:r>
    </w:p>
    <w:p w14:paraId="6ACD2140" w14:textId="00525562" w:rsidR="00A43D5E" w:rsidRDefault="00A43D5E" w:rsidP="00A43D5E">
      <w:pPr>
        <w:pStyle w:val="Heading1"/>
        <w:spacing w:line="480" w:lineRule="auto"/>
        <w:jc w:val="both"/>
        <w:rPr>
          <w:rFonts w:ascii="Arial" w:hAnsi="Arial" w:cs="Arial"/>
        </w:rPr>
      </w:pPr>
      <w:bookmarkStart w:id="12" w:name="_Toc167106222"/>
      <w:r w:rsidRPr="00A43D5E">
        <w:rPr>
          <w:rFonts w:ascii="Arial" w:hAnsi="Arial" w:cs="Arial"/>
        </w:rPr>
        <w:lastRenderedPageBreak/>
        <w:t>Reference List</w:t>
      </w:r>
      <w:bookmarkEnd w:id="12"/>
    </w:p>
    <w:p w14:paraId="628629CF"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Ali, S., Peters, L.D., Khan, I.U., Ali, W. and Saif, N. (2020) </w:t>
      </w:r>
      <w:r>
        <w:rPr>
          <w:rFonts w:ascii="Arial" w:hAnsi="Arial" w:cs="Arial"/>
          <w:sz w:val="24"/>
          <w:szCs w:val="24"/>
        </w:rPr>
        <w:t>‘</w:t>
      </w:r>
      <w:r w:rsidRPr="00ED500E">
        <w:rPr>
          <w:rFonts w:ascii="Arial" w:hAnsi="Arial" w:cs="Arial"/>
          <w:i/>
          <w:iCs/>
          <w:sz w:val="24"/>
          <w:szCs w:val="24"/>
        </w:rPr>
        <w:t>Organizational Learning and Hotel Performance: The Role of Capabilities’ Hierarchy</w:t>
      </w:r>
      <w:r>
        <w:rPr>
          <w:rFonts w:ascii="Arial" w:hAnsi="Arial" w:cs="Arial"/>
          <w:sz w:val="24"/>
          <w:szCs w:val="24"/>
        </w:rPr>
        <w:t xml:space="preserve">’ </w:t>
      </w:r>
      <w:r w:rsidRPr="00ED500E">
        <w:rPr>
          <w:rFonts w:ascii="Arial" w:hAnsi="Arial" w:cs="Arial"/>
          <w:i/>
          <w:iCs/>
          <w:sz w:val="24"/>
          <w:szCs w:val="24"/>
        </w:rPr>
        <w:t>International Journal of Hospitality Management</w:t>
      </w:r>
      <w:r w:rsidRPr="00ED500E">
        <w:rPr>
          <w:rFonts w:ascii="Arial" w:hAnsi="Arial" w:cs="Arial"/>
          <w:sz w:val="24"/>
          <w:szCs w:val="24"/>
        </w:rPr>
        <w:t xml:space="preserve">, [online] 85, p.102349. </w:t>
      </w:r>
      <w:proofErr w:type="spellStart"/>
      <w:proofErr w:type="gramStart"/>
      <w:r w:rsidRPr="00ED500E">
        <w:rPr>
          <w:rFonts w:ascii="Arial" w:hAnsi="Arial" w:cs="Arial"/>
          <w:sz w:val="24"/>
          <w:szCs w:val="24"/>
        </w:rPr>
        <w:t>doi:https</w:t>
      </w:r>
      <w:proofErr w:type="spellEnd"/>
      <w:r w:rsidRPr="00ED500E">
        <w:rPr>
          <w:rFonts w:ascii="Arial" w:hAnsi="Arial" w:cs="Arial"/>
          <w:sz w:val="24"/>
          <w:szCs w:val="24"/>
        </w:rPr>
        <w:t>://doi.org/10.1016/j.ijhm.2019.102349</w:t>
      </w:r>
      <w:proofErr w:type="gramEnd"/>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4FFEC649"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Aydın, Ş., </w:t>
      </w:r>
      <w:proofErr w:type="spellStart"/>
      <w:r w:rsidRPr="00ED500E">
        <w:rPr>
          <w:rFonts w:ascii="Arial" w:hAnsi="Arial" w:cs="Arial"/>
          <w:sz w:val="24"/>
          <w:szCs w:val="24"/>
        </w:rPr>
        <w:t>Dedeoglu</w:t>
      </w:r>
      <w:proofErr w:type="spellEnd"/>
      <w:r w:rsidRPr="00ED500E">
        <w:rPr>
          <w:rFonts w:ascii="Arial" w:hAnsi="Arial" w:cs="Arial"/>
          <w:sz w:val="24"/>
          <w:szCs w:val="24"/>
        </w:rPr>
        <w:t xml:space="preserve">, Bekir Bora, Çoban, Ö., </w:t>
      </w:r>
      <w:proofErr w:type="spellStart"/>
      <w:r w:rsidRPr="00ED500E">
        <w:rPr>
          <w:rFonts w:ascii="Arial" w:hAnsi="Arial" w:cs="Arial"/>
          <w:sz w:val="24"/>
          <w:szCs w:val="24"/>
        </w:rPr>
        <w:t>Esitti</w:t>
      </w:r>
      <w:proofErr w:type="spellEnd"/>
      <w:r w:rsidRPr="00ED500E">
        <w:rPr>
          <w:rFonts w:ascii="Arial" w:hAnsi="Arial" w:cs="Arial"/>
          <w:sz w:val="24"/>
          <w:szCs w:val="24"/>
        </w:rPr>
        <w:t xml:space="preserve">, B. and </w:t>
      </w:r>
      <w:proofErr w:type="spellStart"/>
      <w:r w:rsidRPr="00ED500E">
        <w:rPr>
          <w:rFonts w:ascii="Arial" w:hAnsi="Arial" w:cs="Arial"/>
          <w:sz w:val="24"/>
          <w:szCs w:val="24"/>
        </w:rPr>
        <w:t>Buluk</w:t>
      </w:r>
      <w:proofErr w:type="spellEnd"/>
      <w:r w:rsidRPr="00ED500E">
        <w:rPr>
          <w:rFonts w:ascii="Arial" w:hAnsi="Arial" w:cs="Arial"/>
          <w:sz w:val="24"/>
          <w:szCs w:val="24"/>
        </w:rPr>
        <w:t>, B. (2020)</w:t>
      </w:r>
      <w:r>
        <w:rPr>
          <w:rFonts w:ascii="Arial" w:hAnsi="Arial" w:cs="Arial"/>
          <w:sz w:val="24"/>
          <w:szCs w:val="24"/>
        </w:rPr>
        <w:t xml:space="preserve"> </w:t>
      </w:r>
      <w:r w:rsidRPr="00ED500E">
        <w:rPr>
          <w:rFonts w:ascii="Arial" w:hAnsi="Arial" w:cs="Arial"/>
          <w:i/>
          <w:iCs/>
          <w:sz w:val="24"/>
          <w:szCs w:val="24"/>
        </w:rPr>
        <w:t>Organizational Symbolism: An Overview of the Tourism Industry</w:t>
      </w:r>
      <w:r w:rsidRPr="00ED500E">
        <w:rPr>
          <w:rFonts w:ascii="Arial" w:hAnsi="Arial" w:cs="Arial"/>
          <w:sz w:val="24"/>
          <w:szCs w:val="24"/>
        </w:rPr>
        <w:t xml:space="preserve">. In: </w:t>
      </w:r>
      <w:r w:rsidRPr="00ED500E">
        <w:rPr>
          <w:rFonts w:ascii="Arial" w:hAnsi="Arial" w:cs="Arial"/>
          <w:i/>
          <w:iCs/>
          <w:sz w:val="24"/>
          <w:szCs w:val="24"/>
        </w:rPr>
        <w:t xml:space="preserve">Organizational </w:t>
      </w:r>
      <w:proofErr w:type="spellStart"/>
      <w:r w:rsidRPr="00ED500E">
        <w:rPr>
          <w:rFonts w:ascii="Arial" w:hAnsi="Arial" w:cs="Arial"/>
          <w:i/>
          <w:iCs/>
          <w:sz w:val="24"/>
          <w:szCs w:val="24"/>
        </w:rPr>
        <w:t>Behavior</w:t>
      </w:r>
      <w:proofErr w:type="spellEnd"/>
      <w:r w:rsidRPr="00ED500E">
        <w:rPr>
          <w:rFonts w:ascii="Arial" w:hAnsi="Arial" w:cs="Arial"/>
          <w:i/>
          <w:iCs/>
          <w:sz w:val="24"/>
          <w:szCs w:val="24"/>
        </w:rPr>
        <w:t xml:space="preserve"> Challenges in the Tourism Industry</w:t>
      </w:r>
      <w:r w:rsidRPr="00ED500E">
        <w:rPr>
          <w:rFonts w:ascii="Arial" w:hAnsi="Arial" w:cs="Arial"/>
          <w:sz w:val="24"/>
          <w:szCs w:val="24"/>
        </w:rPr>
        <w:t xml:space="preserve">. [online] Hershey, PA, USA: IGI Global, pp.188–206. </w:t>
      </w:r>
      <w:proofErr w:type="spellStart"/>
      <w:proofErr w:type="gramStart"/>
      <w:r w:rsidRPr="00ED500E">
        <w:rPr>
          <w:rFonts w:ascii="Arial" w:hAnsi="Arial" w:cs="Arial"/>
          <w:sz w:val="24"/>
          <w:szCs w:val="24"/>
        </w:rPr>
        <w:t>doi:https</w:t>
      </w:r>
      <w:proofErr w:type="spellEnd"/>
      <w:r w:rsidRPr="00ED500E">
        <w:rPr>
          <w:rFonts w:ascii="Arial" w:hAnsi="Arial" w:cs="Arial"/>
          <w:sz w:val="24"/>
          <w:szCs w:val="24"/>
        </w:rPr>
        <w:t>://doi.org/10.4018/9781799814740.ch011</w:t>
      </w:r>
      <w:proofErr w:type="gramEnd"/>
      <w:r>
        <w:rPr>
          <w:rFonts w:ascii="Arial" w:hAnsi="Arial" w:cs="Arial"/>
          <w:sz w:val="24"/>
          <w:szCs w:val="24"/>
        </w:rPr>
        <w:t xml:space="preserve"> (Accessed on 20</w:t>
      </w:r>
      <w:r w:rsidRPr="00362104">
        <w:rPr>
          <w:rFonts w:ascii="Arial" w:hAnsi="Arial" w:cs="Arial"/>
          <w:sz w:val="24"/>
          <w:szCs w:val="24"/>
          <w:vertAlign w:val="superscript"/>
        </w:rPr>
        <w:t>th</w:t>
      </w:r>
      <w:r>
        <w:rPr>
          <w:rFonts w:ascii="Arial" w:hAnsi="Arial" w:cs="Arial"/>
          <w:sz w:val="24"/>
          <w:szCs w:val="24"/>
        </w:rPr>
        <w:t xml:space="preserve"> May 2024).</w:t>
      </w:r>
    </w:p>
    <w:p w14:paraId="7C09C16C"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Azeem, M., Ahmed, M., Haider, S. and Sajjad, M. (2021</w:t>
      </w:r>
      <w:r w:rsidRPr="00ED500E">
        <w:rPr>
          <w:rFonts w:ascii="Arial" w:hAnsi="Arial" w:cs="Arial"/>
          <w:i/>
          <w:iCs/>
          <w:sz w:val="24"/>
          <w:szCs w:val="24"/>
        </w:rPr>
        <w:t>) Expanding competitive advantage through organizational culture, knowledge sharing and organizational innovation.</w:t>
      </w:r>
      <w:r w:rsidRPr="00ED500E">
        <w:rPr>
          <w:rFonts w:ascii="Arial" w:hAnsi="Arial" w:cs="Arial"/>
          <w:sz w:val="24"/>
          <w:szCs w:val="24"/>
        </w:rPr>
        <w:t xml:space="preserve"> </w:t>
      </w:r>
      <w:r w:rsidRPr="00ED500E">
        <w:rPr>
          <w:rFonts w:ascii="Arial" w:hAnsi="Arial" w:cs="Arial"/>
          <w:i/>
          <w:iCs/>
          <w:sz w:val="24"/>
          <w:szCs w:val="24"/>
        </w:rPr>
        <w:t>Technology in Society</w:t>
      </w:r>
      <w:r w:rsidRPr="00ED500E">
        <w:rPr>
          <w:rFonts w:ascii="Arial" w:hAnsi="Arial" w:cs="Arial"/>
          <w:sz w:val="24"/>
          <w:szCs w:val="24"/>
        </w:rPr>
        <w:t xml:space="preserve">, [online] 66, p.101635. </w:t>
      </w:r>
      <w:proofErr w:type="spellStart"/>
      <w:proofErr w:type="gramStart"/>
      <w:r w:rsidRPr="00ED500E">
        <w:rPr>
          <w:rFonts w:ascii="Arial" w:hAnsi="Arial" w:cs="Arial"/>
          <w:sz w:val="24"/>
          <w:szCs w:val="24"/>
        </w:rPr>
        <w:t>doi:https</w:t>
      </w:r>
      <w:proofErr w:type="spellEnd"/>
      <w:r w:rsidRPr="00ED500E">
        <w:rPr>
          <w:rFonts w:ascii="Arial" w:hAnsi="Arial" w:cs="Arial"/>
          <w:sz w:val="24"/>
          <w:szCs w:val="24"/>
        </w:rPr>
        <w:t>://doi.org/10.1016/j.techsoc.2021.101635</w:t>
      </w:r>
      <w:proofErr w:type="gramEnd"/>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1D4E4373"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Cakir, S. and </w:t>
      </w:r>
      <w:proofErr w:type="spellStart"/>
      <w:r w:rsidRPr="00ED500E">
        <w:rPr>
          <w:rFonts w:ascii="Arial" w:hAnsi="Arial" w:cs="Arial"/>
          <w:sz w:val="24"/>
          <w:szCs w:val="24"/>
        </w:rPr>
        <w:t>Adiguzel</w:t>
      </w:r>
      <w:proofErr w:type="spellEnd"/>
      <w:r w:rsidRPr="00ED500E">
        <w:rPr>
          <w:rFonts w:ascii="Arial" w:hAnsi="Arial" w:cs="Arial"/>
          <w:sz w:val="24"/>
          <w:szCs w:val="24"/>
        </w:rPr>
        <w:t xml:space="preserve">, Z. (2020) </w:t>
      </w:r>
      <w:r w:rsidRPr="00ED500E">
        <w:rPr>
          <w:rFonts w:ascii="Arial" w:hAnsi="Arial" w:cs="Arial"/>
          <w:i/>
          <w:iCs/>
          <w:sz w:val="24"/>
          <w:szCs w:val="24"/>
        </w:rPr>
        <w:t xml:space="preserve">Analysis of Leader Effectiveness in Organization and Knowledge Sharing </w:t>
      </w:r>
      <w:proofErr w:type="spellStart"/>
      <w:r w:rsidRPr="00ED500E">
        <w:rPr>
          <w:rFonts w:ascii="Arial" w:hAnsi="Arial" w:cs="Arial"/>
          <w:i/>
          <w:iCs/>
          <w:sz w:val="24"/>
          <w:szCs w:val="24"/>
        </w:rPr>
        <w:t>Behavior</w:t>
      </w:r>
      <w:proofErr w:type="spellEnd"/>
      <w:r w:rsidRPr="00ED500E">
        <w:rPr>
          <w:rFonts w:ascii="Arial" w:hAnsi="Arial" w:cs="Arial"/>
          <w:i/>
          <w:iCs/>
          <w:sz w:val="24"/>
          <w:szCs w:val="24"/>
        </w:rPr>
        <w:t xml:space="preserve"> on Employees and Organization</w:t>
      </w:r>
      <w:r w:rsidRPr="00ED500E">
        <w:rPr>
          <w:rFonts w:ascii="Arial" w:hAnsi="Arial" w:cs="Arial"/>
          <w:sz w:val="24"/>
          <w:szCs w:val="24"/>
        </w:rPr>
        <w:t xml:space="preserve">. </w:t>
      </w:r>
      <w:r w:rsidRPr="00ED500E">
        <w:rPr>
          <w:rFonts w:ascii="Arial" w:hAnsi="Arial" w:cs="Arial"/>
          <w:i/>
          <w:iCs/>
          <w:sz w:val="24"/>
          <w:szCs w:val="24"/>
        </w:rPr>
        <w:t>Sage Open</w:t>
      </w:r>
      <w:r w:rsidRPr="00ED500E">
        <w:rPr>
          <w:rFonts w:ascii="Arial" w:hAnsi="Arial" w:cs="Arial"/>
          <w:sz w:val="24"/>
          <w:szCs w:val="24"/>
        </w:rPr>
        <w:t xml:space="preserve">, [online] 10(1), p.2158244020914634. </w:t>
      </w:r>
      <w:proofErr w:type="spellStart"/>
      <w:proofErr w:type="gramStart"/>
      <w:r w:rsidRPr="00ED500E">
        <w:rPr>
          <w:rFonts w:ascii="Arial" w:hAnsi="Arial" w:cs="Arial"/>
          <w:sz w:val="24"/>
          <w:szCs w:val="24"/>
        </w:rPr>
        <w:t>doi:https</w:t>
      </w:r>
      <w:proofErr w:type="spellEnd"/>
      <w:r w:rsidRPr="00ED500E">
        <w:rPr>
          <w:rFonts w:ascii="Arial" w:hAnsi="Arial" w:cs="Arial"/>
          <w:sz w:val="24"/>
          <w:szCs w:val="24"/>
        </w:rPr>
        <w:t>://doi.org/10.1177/2158244020914634</w:t>
      </w:r>
      <w:proofErr w:type="gramEnd"/>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5E7E45F4"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CBRE (2023)</w:t>
      </w:r>
      <w:r>
        <w:rPr>
          <w:rFonts w:ascii="Arial" w:hAnsi="Arial" w:cs="Arial"/>
          <w:sz w:val="24"/>
          <w:szCs w:val="24"/>
        </w:rPr>
        <w:t xml:space="preserve"> </w:t>
      </w:r>
      <w:r w:rsidRPr="00ED500E">
        <w:rPr>
          <w:rFonts w:ascii="Arial" w:hAnsi="Arial" w:cs="Arial"/>
          <w:i/>
          <w:iCs/>
          <w:sz w:val="24"/>
          <w:szCs w:val="24"/>
        </w:rPr>
        <w:t>Sustainability and ESG Adoption in the Hotel Industry: A Global Status Update</w:t>
      </w:r>
      <w:r w:rsidRPr="00ED500E">
        <w:rPr>
          <w:rFonts w:ascii="Arial" w:hAnsi="Arial" w:cs="Arial"/>
          <w:sz w:val="24"/>
          <w:szCs w:val="24"/>
        </w:rPr>
        <w:t xml:space="preserve">. [online] www.cbre.com. Available at: </w:t>
      </w:r>
      <w:hyperlink r:id="rId23" w:history="1">
        <w:r w:rsidRPr="00ED500E">
          <w:rPr>
            <w:rStyle w:val="Hyperlink"/>
            <w:rFonts w:ascii="Arial" w:hAnsi="Arial" w:cs="Arial"/>
            <w:sz w:val="24"/>
            <w:szCs w:val="24"/>
          </w:rPr>
          <w:t>https://www.cbre.com/insights/reports/sustainability-and-esg-adoption-in-the-hotel-industry</w:t>
        </w:r>
      </w:hyperlink>
      <w:r>
        <w:rPr>
          <w:rFonts w:ascii="Arial" w:hAnsi="Arial" w:cs="Arial"/>
          <w:sz w:val="24"/>
          <w:szCs w:val="24"/>
        </w:rPr>
        <w:t xml:space="preserve"> (Accessed on 20</w:t>
      </w:r>
      <w:r w:rsidRPr="00362104">
        <w:rPr>
          <w:rFonts w:ascii="Arial" w:hAnsi="Arial" w:cs="Arial"/>
          <w:sz w:val="24"/>
          <w:szCs w:val="24"/>
          <w:vertAlign w:val="superscript"/>
        </w:rPr>
        <w:t>th</w:t>
      </w:r>
      <w:r>
        <w:rPr>
          <w:rFonts w:ascii="Arial" w:hAnsi="Arial" w:cs="Arial"/>
          <w:sz w:val="24"/>
          <w:szCs w:val="24"/>
        </w:rPr>
        <w:t xml:space="preserve"> May 2024).</w:t>
      </w:r>
    </w:p>
    <w:p w14:paraId="2D4E7DCE"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CIPD (2023) </w:t>
      </w:r>
      <w:r w:rsidRPr="00ED500E">
        <w:rPr>
          <w:rFonts w:ascii="Arial" w:hAnsi="Arial" w:cs="Arial"/>
          <w:i/>
          <w:iCs/>
          <w:sz w:val="24"/>
          <w:szCs w:val="24"/>
        </w:rPr>
        <w:t>CIPD | Organisational Culture</w:t>
      </w:r>
      <w:r w:rsidRPr="00ED500E">
        <w:rPr>
          <w:rFonts w:ascii="Arial" w:hAnsi="Arial" w:cs="Arial"/>
          <w:sz w:val="24"/>
          <w:szCs w:val="24"/>
        </w:rPr>
        <w:t xml:space="preserve">. [online] CIPD. Available at: https://www.cipd.org/uk/views-and-insights/cipd-viewpoint/organisational-culture/ </w:t>
      </w:r>
      <w:r>
        <w:rPr>
          <w:rFonts w:ascii="Arial" w:hAnsi="Arial" w:cs="Arial"/>
          <w:sz w:val="24"/>
          <w:szCs w:val="24"/>
        </w:rPr>
        <w:t>(</w:t>
      </w:r>
      <w:r w:rsidRPr="00ED500E">
        <w:rPr>
          <w:rFonts w:ascii="Arial" w:hAnsi="Arial" w:cs="Arial"/>
          <w:sz w:val="24"/>
          <w:szCs w:val="24"/>
        </w:rPr>
        <w:t xml:space="preserve">Accessed </w:t>
      </w:r>
      <w:r>
        <w:rPr>
          <w:rFonts w:ascii="Arial" w:hAnsi="Arial" w:cs="Arial"/>
          <w:sz w:val="24"/>
          <w:szCs w:val="24"/>
        </w:rPr>
        <w:t xml:space="preserve">on </w:t>
      </w:r>
      <w:r w:rsidRPr="00ED500E">
        <w:rPr>
          <w:rFonts w:ascii="Arial" w:hAnsi="Arial" w:cs="Arial"/>
          <w:sz w:val="24"/>
          <w:szCs w:val="24"/>
        </w:rPr>
        <w:t>20</w:t>
      </w:r>
      <w:r w:rsidRPr="008B3422">
        <w:rPr>
          <w:rFonts w:ascii="Arial" w:hAnsi="Arial" w:cs="Arial"/>
          <w:sz w:val="24"/>
          <w:szCs w:val="24"/>
          <w:vertAlign w:val="superscript"/>
        </w:rPr>
        <w:t>th</w:t>
      </w:r>
      <w:r w:rsidRPr="00ED500E">
        <w:rPr>
          <w:rFonts w:ascii="Arial" w:hAnsi="Arial" w:cs="Arial"/>
          <w:sz w:val="24"/>
          <w:szCs w:val="24"/>
        </w:rPr>
        <w:t xml:space="preserve"> May 2024</w:t>
      </w:r>
      <w:r>
        <w:rPr>
          <w:rFonts w:ascii="Arial" w:hAnsi="Arial" w:cs="Arial"/>
          <w:sz w:val="24"/>
          <w:szCs w:val="24"/>
        </w:rPr>
        <w:t>)</w:t>
      </w:r>
      <w:r w:rsidRPr="00ED500E">
        <w:rPr>
          <w:rFonts w:ascii="Arial" w:hAnsi="Arial" w:cs="Arial"/>
          <w:sz w:val="24"/>
          <w:szCs w:val="24"/>
        </w:rPr>
        <w:t>.</w:t>
      </w:r>
    </w:p>
    <w:p w14:paraId="373D0B59"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Comparably (2024) </w:t>
      </w:r>
      <w:r w:rsidRPr="00ED500E">
        <w:rPr>
          <w:rFonts w:ascii="Arial" w:hAnsi="Arial" w:cs="Arial"/>
          <w:i/>
          <w:iCs/>
          <w:sz w:val="24"/>
          <w:szCs w:val="24"/>
        </w:rPr>
        <w:t>Comparably - Transparent Compensation &amp; Culture</w:t>
      </w:r>
      <w:r w:rsidRPr="00ED500E">
        <w:rPr>
          <w:rFonts w:ascii="Arial" w:hAnsi="Arial" w:cs="Arial"/>
          <w:sz w:val="24"/>
          <w:szCs w:val="24"/>
        </w:rPr>
        <w:t xml:space="preserve">. [online] Comparably. Available at: https://www.comparably.com/ </w:t>
      </w:r>
      <w:r>
        <w:rPr>
          <w:rFonts w:ascii="Arial" w:hAnsi="Arial" w:cs="Arial"/>
          <w:sz w:val="24"/>
          <w:szCs w:val="24"/>
        </w:rPr>
        <w:t>(</w:t>
      </w:r>
      <w:r w:rsidRPr="00ED500E">
        <w:rPr>
          <w:rFonts w:ascii="Arial" w:hAnsi="Arial" w:cs="Arial"/>
          <w:sz w:val="24"/>
          <w:szCs w:val="24"/>
        </w:rPr>
        <w:t>Accessed 18</w:t>
      </w:r>
      <w:r w:rsidRPr="008B3422">
        <w:rPr>
          <w:rFonts w:ascii="Arial" w:hAnsi="Arial" w:cs="Arial"/>
          <w:sz w:val="24"/>
          <w:szCs w:val="24"/>
          <w:vertAlign w:val="superscript"/>
        </w:rPr>
        <w:t>th</w:t>
      </w:r>
      <w:r w:rsidRPr="00ED500E">
        <w:rPr>
          <w:rFonts w:ascii="Arial" w:hAnsi="Arial" w:cs="Arial"/>
          <w:sz w:val="24"/>
          <w:szCs w:val="24"/>
        </w:rPr>
        <w:t xml:space="preserve"> May 2024</w:t>
      </w:r>
      <w:r>
        <w:rPr>
          <w:rFonts w:ascii="Arial" w:hAnsi="Arial" w:cs="Arial"/>
          <w:sz w:val="24"/>
          <w:szCs w:val="24"/>
        </w:rPr>
        <w:t>)</w:t>
      </w:r>
      <w:r w:rsidRPr="00ED500E">
        <w:rPr>
          <w:rFonts w:ascii="Arial" w:hAnsi="Arial" w:cs="Arial"/>
          <w:sz w:val="24"/>
          <w:szCs w:val="24"/>
        </w:rPr>
        <w:t>.</w:t>
      </w:r>
    </w:p>
    <w:p w14:paraId="3BE9220F"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lastRenderedPageBreak/>
        <w:t xml:space="preserve">Consumer Affairs (2024) </w:t>
      </w:r>
      <w:r w:rsidRPr="00ED500E">
        <w:rPr>
          <w:rFonts w:ascii="Arial" w:hAnsi="Arial" w:cs="Arial"/>
          <w:i/>
          <w:iCs/>
          <w:sz w:val="24"/>
          <w:szCs w:val="24"/>
        </w:rPr>
        <w:t>Top 467 Hilton Hotels Reviews</w:t>
      </w:r>
      <w:r w:rsidRPr="00ED500E">
        <w:rPr>
          <w:rFonts w:ascii="Arial" w:hAnsi="Arial" w:cs="Arial"/>
          <w:sz w:val="24"/>
          <w:szCs w:val="24"/>
        </w:rPr>
        <w:t xml:space="preserve">. [online] www.consumeraffairs.com. Available at: </w:t>
      </w:r>
      <w:hyperlink r:id="rId24" w:history="1">
        <w:r w:rsidRPr="00ED500E">
          <w:rPr>
            <w:rStyle w:val="Hyperlink"/>
            <w:rFonts w:ascii="Arial" w:hAnsi="Arial" w:cs="Arial"/>
            <w:sz w:val="24"/>
            <w:szCs w:val="24"/>
          </w:rPr>
          <w:t>https://www.consumeraffairs.com/travel/hilton.html</w:t>
        </w:r>
      </w:hyperlink>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79CC7349"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Dudovskiy, J. (2016) </w:t>
      </w:r>
      <w:r w:rsidRPr="00ED500E">
        <w:rPr>
          <w:rFonts w:ascii="Arial" w:hAnsi="Arial" w:cs="Arial"/>
          <w:i/>
          <w:iCs/>
          <w:sz w:val="24"/>
          <w:szCs w:val="24"/>
        </w:rPr>
        <w:t>Hilton McKinsey 7S Model</w:t>
      </w:r>
      <w:r w:rsidRPr="00ED500E">
        <w:rPr>
          <w:rFonts w:ascii="Arial" w:hAnsi="Arial" w:cs="Arial"/>
          <w:sz w:val="24"/>
          <w:szCs w:val="24"/>
        </w:rPr>
        <w:t xml:space="preserve">. [online] Research-Methodology. Available at: https://research-methodology.net/hilton-mckinsey-7s-model/ </w:t>
      </w:r>
      <w:r>
        <w:rPr>
          <w:rFonts w:ascii="Arial" w:hAnsi="Arial" w:cs="Arial"/>
          <w:sz w:val="24"/>
          <w:szCs w:val="24"/>
        </w:rPr>
        <w:t>(</w:t>
      </w:r>
      <w:r w:rsidRPr="00ED500E">
        <w:rPr>
          <w:rFonts w:ascii="Arial" w:hAnsi="Arial" w:cs="Arial"/>
          <w:sz w:val="24"/>
          <w:szCs w:val="24"/>
        </w:rPr>
        <w:t>Accessed 20</w:t>
      </w:r>
      <w:r w:rsidRPr="00235A93">
        <w:rPr>
          <w:rFonts w:ascii="Arial" w:hAnsi="Arial" w:cs="Arial"/>
          <w:sz w:val="24"/>
          <w:szCs w:val="24"/>
          <w:vertAlign w:val="superscript"/>
        </w:rPr>
        <w:t>th</w:t>
      </w:r>
      <w:r w:rsidRPr="00ED500E">
        <w:rPr>
          <w:rFonts w:ascii="Arial" w:hAnsi="Arial" w:cs="Arial"/>
          <w:sz w:val="24"/>
          <w:szCs w:val="24"/>
        </w:rPr>
        <w:t xml:space="preserve"> May 2024</w:t>
      </w:r>
      <w:r>
        <w:rPr>
          <w:rFonts w:ascii="Arial" w:hAnsi="Arial" w:cs="Arial"/>
          <w:sz w:val="24"/>
          <w:szCs w:val="24"/>
        </w:rPr>
        <w:t>)</w:t>
      </w:r>
      <w:r w:rsidRPr="00ED500E">
        <w:rPr>
          <w:rFonts w:ascii="Arial" w:hAnsi="Arial" w:cs="Arial"/>
          <w:sz w:val="24"/>
          <w:szCs w:val="24"/>
        </w:rPr>
        <w:t>.</w:t>
      </w:r>
    </w:p>
    <w:p w14:paraId="336FAF8E" w14:textId="77777777" w:rsidR="00725819" w:rsidRPr="00ED500E" w:rsidRDefault="00725819" w:rsidP="00ED500E">
      <w:pPr>
        <w:spacing w:line="360" w:lineRule="auto"/>
        <w:jc w:val="both"/>
        <w:rPr>
          <w:rFonts w:ascii="Arial" w:hAnsi="Arial" w:cs="Arial"/>
          <w:sz w:val="24"/>
          <w:szCs w:val="24"/>
        </w:rPr>
      </w:pPr>
      <w:proofErr w:type="spellStart"/>
      <w:r w:rsidRPr="00ED500E">
        <w:rPr>
          <w:rFonts w:ascii="Arial" w:hAnsi="Arial" w:cs="Arial"/>
          <w:sz w:val="24"/>
          <w:szCs w:val="24"/>
        </w:rPr>
        <w:t>Earthcheck</w:t>
      </w:r>
      <w:proofErr w:type="spellEnd"/>
      <w:r w:rsidRPr="00ED500E">
        <w:rPr>
          <w:rFonts w:ascii="Arial" w:hAnsi="Arial" w:cs="Arial"/>
          <w:sz w:val="24"/>
          <w:szCs w:val="24"/>
        </w:rPr>
        <w:t xml:space="preserve"> (2023) </w:t>
      </w:r>
      <w:proofErr w:type="spellStart"/>
      <w:r w:rsidRPr="00ED500E">
        <w:rPr>
          <w:rFonts w:ascii="Arial" w:hAnsi="Arial" w:cs="Arial"/>
          <w:i/>
          <w:iCs/>
          <w:sz w:val="24"/>
          <w:szCs w:val="24"/>
        </w:rPr>
        <w:t>EarthCheck</w:t>
      </w:r>
      <w:proofErr w:type="spellEnd"/>
      <w:r w:rsidRPr="00ED500E">
        <w:rPr>
          <w:rFonts w:ascii="Arial" w:hAnsi="Arial" w:cs="Arial"/>
          <w:sz w:val="24"/>
          <w:szCs w:val="24"/>
        </w:rPr>
        <w:t xml:space="preserve">. [online] Earthcheck.org. Available at: https://earthcheck.org/ </w:t>
      </w:r>
      <w:r>
        <w:rPr>
          <w:rFonts w:ascii="Arial" w:hAnsi="Arial" w:cs="Arial"/>
          <w:sz w:val="24"/>
          <w:szCs w:val="24"/>
        </w:rPr>
        <w:t>(</w:t>
      </w:r>
      <w:r w:rsidRPr="00ED500E">
        <w:rPr>
          <w:rFonts w:ascii="Arial" w:hAnsi="Arial" w:cs="Arial"/>
          <w:sz w:val="24"/>
          <w:szCs w:val="24"/>
        </w:rPr>
        <w:t>Accessed 20 May 2024</w:t>
      </w:r>
      <w:r>
        <w:rPr>
          <w:rFonts w:ascii="Arial" w:hAnsi="Arial" w:cs="Arial"/>
          <w:sz w:val="24"/>
          <w:szCs w:val="24"/>
        </w:rPr>
        <w:t>)</w:t>
      </w:r>
      <w:r w:rsidRPr="00ED500E">
        <w:rPr>
          <w:rFonts w:ascii="Arial" w:hAnsi="Arial" w:cs="Arial"/>
          <w:sz w:val="24"/>
          <w:szCs w:val="24"/>
        </w:rPr>
        <w:t>.</w:t>
      </w:r>
    </w:p>
    <w:p w14:paraId="5EAEB420" w14:textId="77777777" w:rsidR="00725819" w:rsidRPr="00ED500E" w:rsidRDefault="00725819" w:rsidP="00ED500E">
      <w:pPr>
        <w:spacing w:line="360" w:lineRule="auto"/>
        <w:jc w:val="both"/>
        <w:rPr>
          <w:rFonts w:ascii="Arial" w:hAnsi="Arial" w:cs="Arial"/>
          <w:sz w:val="24"/>
          <w:szCs w:val="24"/>
        </w:rPr>
      </w:pPr>
      <w:proofErr w:type="spellStart"/>
      <w:r w:rsidRPr="00ED500E">
        <w:rPr>
          <w:rFonts w:ascii="Arial" w:hAnsi="Arial" w:cs="Arial"/>
          <w:sz w:val="24"/>
          <w:szCs w:val="24"/>
        </w:rPr>
        <w:t>Elkhwesky</w:t>
      </w:r>
      <w:proofErr w:type="spellEnd"/>
      <w:r w:rsidRPr="00ED500E">
        <w:rPr>
          <w:rFonts w:ascii="Arial" w:hAnsi="Arial" w:cs="Arial"/>
          <w:sz w:val="24"/>
          <w:szCs w:val="24"/>
        </w:rPr>
        <w:t xml:space="preserve">, Z., El </w:t>
      </w:r>
      <w:proofErr w:type="spellStart"/>
      <w:r w:rsidRPr="00ED500E">
        <w:rPr>
          <w:rFonts w:ascii="Arial" w:hAnsi="Arial" w:cs="Arial"/>
          <w:sz w:val="24"/>
          <w:szCs w:val="24"/>
        </w:rPr>
        <w:t>Manzani</w:t>
      </w:r>
      <w:proofErr w:type="spellEnd"/>
      <w:r w:rsidRPr="00ED500E">
        <w:rPr>
          <w:rFonts w:ascii="Arial" w:hAnsi="Arial" w:cs="Arial"/>
          <w:sz w:val="24"/>
          <w:szCs w:val="24"/>
        </w:rPr>
        <w:t xml:space="preserve">, Y. and </w:t>
      </w:r>
      <w:proofErr w:type="spellStart"/>
      <w:r w:rsidRPr="00ED500E">
        <w:rPr>
          <w:rFonts w:ascii="Arial" w:hAnsi="Arial" w:cs="Arial"/>
          <w:sz w:val="24"/>
          <w:szCs w:val="24"/>
        </w:rPr>
        <w:t>Elbayoumi</w:t>
      </w:r>
      <w:proofErr w:type="spellEnd"/>
      <w:r w:rsidRPr="00ED500E">
        <w:rPr>
          <w:rFonts w:ascii="Arial" w:hAnsi="Arial" w:cs="Arial"/>
          <w:sz w:val="24"/>
          <w:szCs w:val="24"/>
        </w:rPr>
        <w:t xml:space="preserve"> Salem, I. (2022) </w:t>
      </w:r>
      <w:r w:rsidRPr="00ED500E">
        <w:rPr>
          <w:rFonts w:ascii="Arial" w:hAnsi="Arial" w:cs="Arial"/>
          <w:i/>
          <w:iCs/>
          <w:sz w:val="24"/>
          <w:szCs w:val="24"/>
        </w:rPr>
        <w:t>Driving hospitality and tourism to foster sustainable innovation: A systematic review of COVID-19-related studies and practical implications in the digital era</w:t>
      </w:r>
      <w:r w:rsidRPr="00ED500E">
        <w:rPr>
          <w:rFonts w:ascii="Arial" w:hAnsi="Arial" w:cs="Arial"/>
          <w:sz w:val="24"/>
          <w:szCs w:val="24"/>
        </w:rPr>
        <w:t xml:space="preserve">. </w:t>
      </w:r>
      <w:r w:rsidRPr="00ED500E">
        <w:rPr>
          <w:rFonts w:ascii="Arial" w:hAnsi="Arial" w:cs="Arial"/>
          <w:i/>
          <w:iCs/>
          <w:sz w:val="24"/>
          <w:szCs w:val="24"/>
        </w:rPr>
        <w:t>Tourism and Hospitality Research</w:t>
      </w:r>
      <w:r w:rsidRPr="00ED500E">
        <w:rPr>
          <w:rFonts w:ascii="Arial" w:hAnsi="Arial" w:cs="Arial"/>
          <w:sz w:val="24"/>
          <w:szCs w:val="24"/>
        </w:rPr>
        <w:t xml:space="preserve">, 24(1), p.146735842211267. </w:t>
      </w:r>
      <w:proofErr w:type="spellStart"/>
      <w:proofErr w:type="gramStart"/>
      <w:r w:rsidRPr="00ED500E">
        <w:rPr>
          <w:rFonts w:ascii="Arial" w:hAnsi="Arial" w:cs="Arial"/>
          <w:sz w:val="24"/>
          <w:szCs w:val="24"/>
        </w:rPr>
        <w:t>doi:https</w:t>
      </w:r>
      <w:proofErr w:type="spellEnd"/>
      <w:r w:rsidRPr="00ED500E">
        <w:rPr>
          <w:rFonts w:ascii="Arial" w:hAnsi="Arial" w:cs="Arial"/>
          <w:sz w:val="24"/>
          <w:szCs w:val="24"/>
        </w:rPr>
        <w:t>://doi.org/10.1177/14673584221126792</w:t>
      </w:r>
      <w:proofErr w:type="gramEnd"/>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6F410BC9"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Foundation for Environmental Education (2023) </w:t>
      </w:r>
      <w:r w:rsidRPr="00ED500E">
        <w:rPr>
          <w:rFonts w:ascii="Arial" w:hAnsi="Arial" w:cs="Arial"/>
          <w:i/>
          <w:iCs/>
          <w:sz w:val="24"/>
          <w:szCs w:val="24"/>
        </w:rPr>
        <w:t>Green Key</w:t>
      </w:r>
      <w:r w:rsidRPr="00ED500E">
        <w:rPr>
          <w:rFonts w:ascii="Arial" w:hAnsi="Arial" w:cs="Arial"/>
          <w:sz w:val="24"/>
          <w:szCs w:val="24"/>
        </w:rPr>
        <w:t xml:space="preserve">. [online] Green Key. Available at: https://www.greenkey.global/ </w:t>
      </w:r>
      <w:r>
        <w:rPr>
          <w:rFonts w:ascii="Arial" w:hAnsi="Arial" w:cs="Arial"/>
          <w:sz w:val="24"/>
          <w:szCs w:val="24"/>
        </w:rPr>
        <w:t>(</w:t>
      </w:r>
      <w:r w:rsidRPr="00ED500E">
        <w:rPr>
          <w:rFonts w:ascii="Arial" w:hAnsi="Arial" w:cs="Arial"/>
          <w:sz w:val="24"/>
          <w:szCs w:val="24"/>
        </w:rPr>
        <w:t>Accessed 20</w:t>
      </w:r>
      <w:r w:rsidRPr="00DA38B5">
        <w:rPr>
          <w:rFonts w:ascii="Arial" w:hAnsi="Arial" w:cs="Arial"/>
          <w:sz w:val="24"/>
          <w:szCs w:val="24"/>
          <w:vertAlign w:val="superscript"/>
        </w:rPr>
        <w:t>th</w:t>
      </w:r>
      <w:r w:rsidRPr="00ED500E">
        <w:rPr>
          <w:rFonts w:ascii="Arial" w:hAnsi="Arial" w:cs="Arial"/>
          <w:sz w:val="24"/>
          <w:szCs w:val="24"/>
        </w:rPr>
        <w:t xml:space="preserve"> May 2024</w:t>
      </w:r>
      <w:r>
        <w:rPr>
          <w:rFonts w:ascii="Arial" w:hAnsi="Arial" w:cs="Arial"/>
          <w:sz w:val="24"/>
          <w:szCs w:val="24"/>
        </w:rPr>
        <w:t>)</w:t>
      </w:r>
      <w:r w:rsidRPr="00ED500E">
        <w:rPr>
          <w:rFonts w:ascii="Arial" w:hAnsi="Arial" w:cs="Arial"/>
          <w:sz w:val="24"/>
          <w:szCs w:val="24"/>
        </w:rPr>
        <w:t>.</w:t>
      </w:r>
    </w:p>
    <w:p w14:paraId="2D6E07E5"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Grabner, I., Klein, A. and </w:t>
      </w:r>
      <w:proofErr w:type="spellStart"/>
      <w:r w:rsidRPr="00ED500E">
        <w:rPr>
          <w:rFonts w:ascii="Arial" w:hAnsi="Arial" w:cs="Arial"/>
          <w:sz w:val="24"/>
          <w:szCs w:val="24"/>
        </w:rPr>
        <w:t>Speckbacher</w:t>
      </w:r>
      <w:proofErr w:type="spellEnd"/>
      <w:r w:rsidRPr="00ED500E">
        <w:rPr>
          <w:rFonts w:ascii="Arial" w:hAnsi="Arial" w:cs="Arial"/>
          <w:sz w:val="24"/>
          <w:szCs w:val="24"/>
        </w:rPr>
        <w:t xml:space="preserve">, G. (2022) COMPANY CULTURE AND TEAM CREATIVITY. </w:t>
      </w:r>
      <w:r w:rsidRPr="00ED500E">
        <w:rPr>
          <w:rFonts w:ascii="Arial" w:hAnsi="Arial" w:cs="Arial"/>
          <w:i/>
          <w:iCs/>
          <w:sz w:val="24"/>
          <w:szCs w:val="24"/>
        </w:rPr>
        <w:t>Strategic Finance</w:t>
      </w:r>
      <w:r w:rsidRPr="00ED500E">
        <w:rPr>
          <w:rFonts w:ascii="Arial" w:hAnsi="Arial" w:cs="Arial"/>
          <w:sz w:val="24"/>
          <w:szCs w:val="24"/>
        </w:rPr>
        <w:t>, 104(2).</w:t>
      </w:r>
      <w:r>
        <w:rPr>
          <w:rFonts w:ascii="Arial" w:hAnsi="Arial" w:cs="Arial"/>
          <w:sz w:val="24"/>
          <w:szCs w:val="24"/>
        </w:rPr>
        <w:t xml:space="preserve"> </w:t>
      </w:r>
    </w:p>
    <w:p w14:paraId="7131A8FD"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Green Globe (2023) </w:t>
      </w:r>
      <w:r w:rsidRPr="00ED500E">
        <w:rPr>
          <w:rFonts w:ascii="Arial" w:hAnsi="Arial" w:cs="Arial"/>
          <w:i/>
          <w:iCs/>
          <w:sz w:val="24"/>
          <w:szCs w:val="24"/>
        </w:rPr>
        <w:t>The Global leader in Sustainable Tourism Certification</w:t>
      </w:r>
      <w:r w:rsidRPr="00ED500E">
        <w:rPr>
          <w:rFonts w:ascii="Arial" w:hAnsi="Arial" w:cs="Arial"/>
          <w:sz w:val="24"/>
          <w:szCs w:val="24"/>
        </w:rPr>
        <w:t xml:space="preserve">. [online] www.greenglobe.com. Available at: https://www.greenglobe.com/ </w:t>
      </w:r>
      <w:r>
        <w:rPr>
          <w:rFonts w:ascii="Arial" w:hAnsi="Arial" w:cs="Arial"/>
          <w:sz w:val="24"/>
          <w:szCs w:val="24"/>
        </w:rPr>
        <w:t>(</w:t>
      </w:r>
      <w:r w:rsidRPr="00ED500E">
        <w:rPr>
          <w:rFonts w:ascii="Arial" w:hAnsi="Arial" w:cs="Arial"/>
          <w:sz w:val="24"/>
          <w:szCs w:val="24"/>
        </w:rPr>
        <w:t>Accessed 20</w:t>
      </w:r>
      <w:r w:rsidRPr="00B53617">
        <w:rPr>
          <w:rFonts w:ascii="Arial" w:hAnsi="Arial" w:cs="Arial"/>
          <w:sz w:val="24"/>
          <w:szCs w:val="24"/>
          <w:vertAlign w:val="superscript"/>
        </w:rPr>
        <w:t>th</w:t>
      </w:r>
      <w:r w:rsidRPr="00ED500E">
        <w:rPr>
          <w:rFonts w:ascii="Arial" w:hAnsi="Arial" w:cs="Arial"/>
          <w:sz w:val="24"/>
          <w:szCs w:val="24"/>
        </w:rPr>
        <w:t xml:space="preserve"> May 2024</w:t>
      </w:r>
      <w:r>
        <w:rPr>
          <w:rFonts w:ascii="Arial" w:hAnsi="Arial" w:cs="Arial"/>
          <w:sz w:val="24"/>
          <w:szCs w:val="24"/>
        </w:rPr>
        <w:t>)</w:t>
      </w:r>
      <w:r w:rsidRPr="00ED500E">
        <w:rPr>
          <w:rFonts w:ascii="Arial" w:hAnsi="Arial" w:cs="Arial"/>
          <w:sz w:val="24"/>
          <w:szCs w:val="24"/>
        </w:rPr>
        <w:t>.</w:t>
      </w:r>
    </w:p>
    <w:p w14:paraId="192CF915"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Han, H., Lee, J., Ho, T. and Kim, W. (2018)</w:t>
      </w:r>
      <w:r>
        <w:rPr>
          <w:rFonts w:ascii="Arial" w:hAnsi="Arial" w:cs="Arial"/>
          <w:sz w:val="24"/>
          <w:szCs w:val="24"/>
        </w:rPr>
        <w:t xml:space="preserve"> ‘</w:t>
      </w:r>
      <w:r w:rsidRPr="00ED500E">
        <w:rPr>
          <w:rFonts w:ascii="Arial" w:hAnsi="Arial" w:cs="Arial"/>
          <w:i/>
          <w:iCs/>
          <w:sz w:val="24"/>
          <w:szCs w:val="24"/>
        </w:rPr>
        <w:t xml:space="preserve">Water conservation and waste reduction management for increasing guest loyalty and green hotel </w:t>
      </w:r>
      <w:proofErr w:type="gramStart"/>
      <w:r w:rsidRPr="00ED500E">
        <w:rPr>
          <w:rFonts w:ascii="Arial" w:hAnsi="Arial" w:cs="Arial"/>
          <w:i/>
          <w:iCs/>
          <w:sz w:val="24"/>
          <w:szCs w:val="24"/>
        </w:rPr>
        <w:t>practices</w:t>
      </w:r>
      <w:r>
        <w:rPr>
          <w:rFonts w:ascii="Arial" w:hAnsi="Arial" w:cs="Arial"/>
          <w:i/>
          <w:iCs/>
          <w:sz w:val="24"/>
          <w:szCs w:val="24"/>
        </w:rPr>
        <w:t>’</w:t>
      </w:r>
      <w:proofErr w:type="gramEnd"/>
      <w:r w:rsidRPr="00ED500E">
        <w:rPr>
          <w:rFonts w:ascii="Arial" w:hAnsi="Arial" w:cs="Arial"/>
          <w:sz w:val="24"/>
          <w:szCs w:val="24"/>
        </w:rPr>
        <w:t xml:space="preserve">. </w:t>
      </w:r>
      <w:r w:rsidRPr="00ED500E">
        <w:rPr>
          <w:rFonts w:ascii="Arial" w:hAnsi="Arial" w:cs="Arial"/>
          <w:i/>
          <w:iCs/>
          <w:sz w:val="24"/>
          <w:szCs w:val="24"/>
        </w:rPr>
        <w:t>International Journal of Hospitality Management</w:t>
      </w:r>
      <w:r w:rsidRPr="00ED500E">
        <w:rPr>
          <w:rFonts w:ascii="Arial" w:hAnsi="Arial" w:cs="Arial"/>
          <w:sz w:val="24"/>
          <w:szCs w:val="24"/>
        </w:rPr>
        <w:t xml:space="preserve">, [online] 75, pp.58–66. </w:t>
      </w:r>
      <w:proofErr w:type="spellStart"/>
      <w:proofErr w:type="gramStart"/>
      <w:r w:rsidRPr="00ED500E">
        <w:rPr>
          <w:rFonts w:ascii="Arial" w:hAnsi="Arial" w:cs="Arial"/>
          <w:sz w:val="24"/>
          <w:szCs w:val="24"/>
        </w:rPr>
        <w:t>doi:https</w:t>
      </w:r>
      <w:proofErr w:type="spellEnd"/>
      <w:r w:rsidRPr="00ED500E">
        <w:rPr>
          <w:rFonts w:ascii="Arial" w:hAnsi="Arial" w:cs="Arial"/>
          <w:sz w:val="24"/>
          <w:szCs w:val="24"/>
        </w:rPr>
        <w:t>://doi.org/10.1016/j.ijhm.2018.03.012</w:t>
      </w:r>
      <w:proofErr w:type="gramEnd"/>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6D5C682D" w14:textId="77777777" w:rsidR="00725819" w:rsidRPr="00ED500E" w:rsidRDefault="00725819" w:rsidP="00ED500E">
      <w:pPr>
        <w:spacing w:line="360" w:lineRule="auto"/>
        <w:jc w:val="both"/>
        <w:rPr>
          <w:rFonts w:ascii="Arial" w:hAnsi="Arial" w:cs="Arial"/>
          <w:sz w:val="24"/>
          <w:szCs w:val="24"/>
        </w:rPr>
      </w:pPr>
      <w:proofErr w:type="spellStart"/>
      <w:r w:rsidRPr="00ED500E">
        <w:rPr>
          <w:rFonts w:ascii="Arial" w:hAnsi="Arial" w:cs="Arial"/>
          <w:sz w:val="24"/>
          <w:szCs w:val="24"/>
        </w:rPr>
        <w:t>Hastwell</w:t>
      </w:r>
      <w:proofErr w:type="spellEnd"/>
      <w:r w:rsidRPr="00ED500E">
        <w:rPr>
          <w:rFonts w:ascii="Arial" w:hAnsi="Arial" w:cs="Arial"/>
          <w:sz w:val="24"/>
          <w:szCs w:val="24"/>
        </w:rPr>
        <w:t>, C. (2021)</w:t>
      </w:r>
      <w:r>
        <w:rPr>
          <w:rFonts w:ascii="Arial" w:hAnsi="Arial" w:cs="Arial"/>
          <w:sz w:val="24"/>
          <w:szCs w:val="24"/>
        </w:rPr>
        <w:t xml:space="preserve"> </w:t>
      </w:r>
      <w:r w:rsidRPr="00ED500E">
        <w:rPr>
          <w:rFonts w:ascii="Arial" w:hAnsi="Arial" w:cs="Arial"/>
          <w:i/>
          <w:iCs/>
          <w:sz w:val="24"/>
          <w:szCs w:val="24"/>
        </w:rPr>
        <w:t>How Hilton Maintained Employee Trust After Major Layoffs</w:t>
      </w:r>
      <w:r w:rsidRPr="00ED500E">
        <w:rPr>
          <w:rFonts w:ascii="Arial" w:hAnsi="Arial" w:cs="Arial"/>
          <w:sz w:val="24"/>
          <w:szCs w:val="24"/>
        </w:rPr>
        <w:t xml:space="preserve">. [online] Great Place to Work®. Available at: https://www.greatplacetowork.com/resources/blog/how-hilton-maintained-employee-trust-after-laying-off-10-000-staff </w:t>
      </w:r>
      <w:r>
        <w:rPr>
          <w:rFonts w:ascii="Arial" w:hAnsi="Arial" w:cs="Arial"/>
          <w:sz w:val="24"/>
          <w:szCs w:val="24"/>
        </w:rPr>
        <w:t>(Accessed on 19</w:t>
      </w:r>
      <w:r w:rsidRPr="00362104">
        <w:rPr>
          <w:rFonts w:ascii="Arial" w:hAnsi="Arial" w:cs="Arial"/>
          <w:sz w:val="24"/>
          <w:szCs w:val="24"/>
          <w:vertAlign w:val="superscript"/>
        </w:rPr>
        <w:t>th</w:t>
      </w:r>
      <w:r>
        <w:rPr>
          <w:rFonts w:ascii="Arial" w:hAnsi="Arial" w:cs="Arial"/>
          <w:sz w:val="24"/>
          <w:szCs w:val="24"/>
        </w:rPr>
        <w:t xml:space="preserve"> May 2024)</w:t>
      </w:r>
      <w:r w:rsidRPr="00ED500E">
        <w:rPr>
          <w:rFonts w:ascii="Arial" w:hAnsi="Arial" w:cs="Arial"/>
          <w:sz w:val="24"/>
          <w:szCs w:val="24"/>
        </w:rPr>
        <w:t>.</w:t>
      </w:r>
    </w:p>
    <w:p w14:paraId="0D15867A" w14:textId="77777777" w:rsidR="00725819" w:rsidRPr="00ED500E" w:rsidRDefault="00725819" w:rsidP="00ED500E">
      <w:pPr>
        <w:spacing w:line="360" w:lineRule="auto"/>
        <w:jc w:val="both"/>
        <w:rPr>
          <w:rFonts w:ascii="Arial" w:hAnsi="Arial" w:cs="Arial"/>
          <w:b/>
          <w:bCs/>
          <w:sz w:val="24"/>
          <w:szCs w:val="24"/>
        </w:rPr>
      </w:pPr>
      <w:r w:rsidRPr="00ED500E">
        <w:rPr>
          <w:rFonts w:ascii="Arial" w:hAnsi="Arial" w:cs="Arial"/>
          <w:sz w:val="24"/>
          <w:szCs w:val="24"/>
        </w:rPr>
        <w:lastRenderedPageBreak/>
        <w:t xml:space="preserve">Hilton (2019) </w:t>
      </w:r>
      <w:r w:rsidRPr="00ED500E">
        <w:rPr>
          <w:rFonts w:ascii="Arial" w:hAnsi="Arial" w:cs="Arial"/>
          <w:i/>
          <w:iCs/>
          <w:sz w:val="24"/>
          <w:szCs w:val="24"/>
        </w:rPr>
        <w:t xml:space="preserve">Hilton Among </w:t>
      </w:r>
      <w:proofErr w:type="spellStart"/>
      <w:r w:rsidRPr="00ED500E">
        <w:rPr>
          <w:rFonts w:ascii="Arial" w:hAnsi="Arial" w:cs="Arial"/>
          <w:i/>
          <w:iCs/>
          <w:sz w:val="24"/>
          <w:szCs w:val="24"/>
        </w:rPr>
        <w:t>Worlds</w:t>
      </w:r>
      <w:proofErr w:type="spellEnd"/>
      <w:r w:rsidRPr="00ED500E">
        <w:rPr>
          <w:rFonts w:ascii="Arial" w:hAnsi="Arial" w:cs="Arial"/>
          <w:i/>
          <w:iCs/>
          <w:sz w:val="24"/>
          <w:szCs w:val="24"/>
        </w:rPr>
        <w:t xml:space="preserve"> Most Ethical Companies</w:t>
      </w:r>
      <w:r w:rsidRPr="00ED500E">
        <w:rPr>
          <w:rFonts w:ascii="Arial" w:hAnsi="Arial" w:cs="Arial"/>
          <w:sz w:val="24"/>
          <w:szCs w:val="24"/>
        </w:rPr>
        <w:t xml:space="preserve">. [online] Stories </w:t>
      </w:r>
      <w:proofErr w:type="gramStart"/>
      <w:r w:rsidRPr="00ED500E">
        <w:rPr>
          <w:rFonts w:ascii="Arial" w:hAnsi="Arial" w:cs="Arial"/>
          <w:sz w:val="24"/>
          <w:szCs w:val="24"/>
        </w:rPr>
        <w:t>From</w:t>
      </w:r>
      <w:proofErr w:type="gramEnd"/>
      <w:r w:rsidRPr="00ED500E">
        <w:rPr>
          <w:rFonts w:ascii="Arial" w:hAnsi="Arial" w:cs="Arial"/>
          <w:sz w:val="24"/>
          <w:szCs w:val="24"/>
        </w:rPr>
        <w:t xml:space="preserve"> Hilton. Available at: https://stories.hilton.com/releases/hilton-recognized-as-one-of-the-worlds-most-ethical-companies </w:t>
      </w:r>
      <w:r>
        <w:rPr>
          <w:rFonts w:ascii="Arial" w:hAnsi="Arial" w:cs="Arial"/>
          <w:sz w:val="24"/>
          <w:szCs w:val="24"/>
        </w:rPr>
        <w:t>(Accessed on 18</w:t>
      </w:r>
      <w:r w:rsidRPr="00362104">
        <w:rPr>
          <w:rFonts w:ascii="Arial" w:hAnsi="Arial" w:cs="Arial"/>
          <w:sz w:val="24"/>
          <w:szCs w:val="24"/>
          <w:vertAlign w:val="superscript"/>
        </w:rPr>
        <w:t>th</w:t>
      </w:r>
      <w:r>
        <w:rPr>
          <w:rFonts w:ascii="Arial" w:hAnsi="Arial" w:cs="Arial"/>
          <w:sz w:val="24"/>
          <w:szCs w:val="24"/>
        </w:rPr>
        <w:t xml:space="preserve"> May 2024).</w:t>
      </w:r>
    </w:p>
    <w:p w14:paraId="0DD4C12D"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Hilton (2023) </w:t>
      </w:r>
      <w:r w:rsidRPr="00ED500E">
        <w:rPr>
          <w:rFonts w:ascii="Arial" w:hAnsi="Arial" w:cs="Arial"/>
          <w:i/>
          <w:iCs/>
          <w:sz w:val="24"/>
          <w:szCs w:val="24"/>
        </w:rPr>
        <w:t>Our Brands</w:t>
      </w:r>
      <w:r w:rsidRPr="00ED500E">
        <w:rPr>
          <w:rFonts w:ascii="Arial" w:hAnsi="Arial" w:cs="Arial"/>
          <w:sz w:val="24"/>
          <w:szCs w:val="24"/>
        </w:rPr>
        <w:t xml:space="preserve">. [online] Stories </w:t>
      </w:r>
      <w:proofErr w:type="gramStart"/>
      <w:r w:rsidRPr="00ED500E">
        <w:rPr>
          <w:rFonts w:ascii="Arial" w:hAnsi="Arial" w:cs="Arial"/>
          <w:sz w:val="24"/>
          <w:szCs w:val="24"/>
        </w:rPr>
        <w:t>From</w:t>
      </w:r>
      <w:proofErr w:type="gramEnd"/>
      <w:r w:rsidRPr="00ED500E">
        <w:rPr>
          <w:rFonts w:ascii="Arial" w:hAnsi="Arial" w:cs="Arial"/>
          <w:sz w:val="24"/>
          <w:szCs w:val="24"/>
        </w:rPr>
        <w:t xml:space="preserve"> Hilton. Available at: https://stories.hilton.com/brands </w:t>
      </w:r>
      <w:r>
        <w:rPr>
          <w:rFonts w:ascii="Arial" w:hAnsi="Arial" w:cs="Arial"/>
          <w:sz w:val="24"/>
          <w:szCs w:val="24"/>
        </w:rPr>
        <w:t>(Accessed on 20</w:t>
      </w:r>
      <w:r w:rsidRPr="00362104">
        <w:rPr>
          <w:rFonts w:ascii="Arial" w:hAnsi="Arial" w:cs="Arial"/>
          <w:sz w:val="24"/>
          <w:szCs w:val="24"/>
          <w:vertAlign w:val="superscript"/>
        </w:rPr>
        <w:t>th</w:t>
      </w:r>
      <w:r>
        <w:rPr>
          <w:rFonts w:ascii="Arial" w:hAnsi="Arial" w:cs="Arial"/>
          <w:sz w:val="24"/>
          <w:szCs w:val="24"/>
        </w:rPr>
        <w:t xml:space="preserve"> May 2024).</w:t>
      </w:r>
    </w:p>
    <w:p w14:paraId="3603A06F"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Hilton (2024a) </w:t>
      </w:r>
      <w:r w:rsidRPr="00ED500E">
        <w:rPr>
          <w:rFonts w:ascii="Arial" w:hAnsi="Arial" w:cs="Arial"/>
          <w:i/>
          <w:iCs/>
          <w:sz w:val="24"/>
          <w:szCs w:val="24"/>
        </w:rPr>
        <w:t>Hilton 2023 Year in Review | 2023 Annual Report | Hilton News</w:t>
      </w:r>
      <w:r w:rsidRPr="00ED500E">
        <w:rPr>
          <w:rFonts w:ascii="Arial" w:hAnsi="Arial" w:cs="Arial"/>
          <w:sz w:val="24"/>
          <w:szCs w:val="24"/>
        </w:rPr>
        <w:t xml:space="preserve">. [online] Stories </w:t>
      </w:r>
      <w:proofErr w:type="gramStart"/>
      <w:r w:rsidRPr="00ED500E">
        <w:rPr>
          <w:rFonts w:ascii="Arial" w:hAnsi="Arial" w:cs="Arial"/>
          <w:sz w:val="24"/>
          <w:szCs w:val="24"/>
        </w:rPr>
        <w:t>From</w:t>
      </w:r>
      <w:proofErr w:type="gramEnd"/>
      <w:r w:rsidRPr="00ED500E">
        <w:rPr>
          <w:rFonts w:ascii="Arial" w:hAnsi="Arial" w:cs="Arial"/>
          <w:sz w:val="24"/>
          <w:szCs w:val="24"/>
        </w:rPr>
        <w:t xml:space="preserve"> Hilton. Available at: https://stories.hilton.com/2023-annual-report </w:t>
      </w:r>
      <w:r>
        <w:rPr>
          <w:rFonts w:ascii="Arial" w:hAnsi="Arial" w:cs="Arial"/>
          <w:sz w:val="24"/>
          <w:szCs w:val="24"/>
        </w:rPr>
        <w:t>(Accessed on 19</w:t>
      </w:r>
      <w:r w:rsidRPr="00362104">
        <w:rPr>
          <w:rFonts w:ascii="Arial" w:hAnsi="Arial" w:cs="Arial"/>
          <w:sz w:val="24"/>
          <w:szCs w:val="24"/>
          <w:vertAlign w:val="superscript"/>
        </w:rPr>
        <w:t>th</w:t>
      </w:r>
      <w:r>
        <w:rPr>
          <w:rFonts w:ascii="Arial" w:hAnsi="Arial" w:cs="Arial"/>
          <w:sz w:val="24"/>
          <w:szCs w:val="24"/>
        </w:rPr>
        <w:t xml:space="preserve"> May 2024).</w:t>
      </w:r>
    </w:p>
    <w:p w14:paraId="442E87EF"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Huang, J. (2020) </w:t>
      </w:r>
      <w:r w:rsidRPr="00ED500E">
        <w:rPr>
          <w:rFonts w:ascii="Arial" w:hAnsi="Arial" w:cs="Arial"/>
          <w:i/>
          <w:iCs/>
          <w:sz w:val="24"/>
          <w:szCs w:val="24"/>
        </w:rPr>
        <w:t>Customer loyalty: The new generation | McKinsey</w:t>
      </w:r>
      <w:r w:rsidRPr="00ED500E">
        <w:rPr>
          <w:rFonts w:ascii="Arial" w:hAnsi="Arial" w:cs="Arial"/>
          <w:sz w:val="24"/>
          <w:szCs w:val="24"/>
        </w:rPr>
        <w:t xml:space="preserve">. [online] www.mckinsey.com. Available at: https://www.mckinsey.com/capabilities/growth-marketing-and-sales/our-insights/customer-loyalty-the-new-generation </w:t>
      </w:r>
      <w:r>
        <w:rPr>
          <w:rFonts w:ascii="Arial" w:hAnsi="Arial" w:cs="Arial"/>
          <w:sz w:val="24"/>
          <w:szCs w:val="24"/>
        </w:rPr>
        <w:t>(Accessed on 19</w:t>
      </w:r>
      <w:r w:rsidRPr="00362104">
        <w:rPr>
          <w:rFonts w:ascii="Arial" w:hAnsi="Arial" w:cs="Arial"/>
          <w:sz w:val="24"/>
          <w:szCs w:val="24"/>
          <w:vertAlign w:val="superscript"/>
        </w:rPr>
        <w:t>th</w:t>
      </w:r>
      <w:r>
        <w:rPr>
          <w:rFonts w:ascii="Arial" w:hAnsi="Arial" w:cs="Arial"/>
          <w:sz w:val="24"/>
          <w:szCs w:val="24"/>
        </w:rPr>
        <w:t xml:space="preserve"> May 2024).</w:t>
      </w:r>
    </w:p>
    <w:p w14:paraId="4821ABD9"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Luciano, M.M., Nahrgang, J. and Shropshire, C. (2020) </w:t>
      </w:r>
      <w:r w:rsidRPr="00ED500E">
        <w:rPr>
          <w:rFonts w:ascii="Arial" w:hAnsi="Arial" w:cs="Arial"/>
          <w:i/>
          <w:iCs/>
          <w:sz w:val="24"/>
          <w:szCs w:val="24"/>
        </w:rPr>
        <w:t>STRATEGIC LEADERSHIP SYSTEMS: VIEWING TOP MANAGEMENT TEAMS AND BOARDS OF DIRECTORS FROM A MULTITEAM SYSTEMS PERSPECTIVE</w:t>
      </w:r>
      <w:r w:rsidRPr="00ED500E">
        <w:rPr>
          <w:rFonts w:ascii="Arial" w:hAnsi="Arial" w:cs="Arial"/>
          <w:sz w:val="24"/>
          <w:szCs w:val="24"/>
        </w:rPr>
        <w:t xml:space="preserve">. </w:t>
      </w:r>
      <w:r w:rsidRPr="00ED500E">
        <w:rPr>
          <w:rFonts w:ascii="Arial" w:hAnsi="Arial" w:cs="Arial"/>
          <w:i/>
          <w:iCs/>
          <w:sz w:val="24"/>
          <w:szCs w:val="24"/>
        </w:rPr>
        <w:t>Academy of Management Review</w:t>
      </w:r>
      <w:r w:rsidRPr="00ED500E">
        <w:rPr>
          <w:rFonts w:ascii="Arial" w:hAnsi="Arial" w:cs="Arial"/>
          <w:sz w:val="24"/>
          <w:szCs w:val="24"/>
        </w:rPr>
        <w:t xml:space="preserve">, 45(3). </w:t>
      </w:r>
      <w:proofErr w:type="spellStart"/>
      <w:proofErr w:type="gramStart"/>
      <w:r w:rsidRPr="00ED500E">
        <w:rPr>
          <w:rFonts w:ascii="Arial" w:hAnsi="Arial" w:cs="Arial"/>
          <w:sz w:val="24"/>
          <w:szCs w:val="24"/>
        </w:rPr>
        <w:t>doi:https</w:t>
      </w:r>
      <w:proofErr w:type="spellEnd"/>
      <w:r w:rsidRPr="00ED500E">
        <w:rPr>
          <w:rFonts w:ascii="Arial" w:hAnsi="Arial" w:cs="Arial"/>
          <w:sz w:val="24"/>
          <w:szCs w:val="24"/>
        </w:rPr>
        <w:t>://doi.org/10.5465/amr.2017.0485</w:t>
      </w:r>
      <w:proofErr w:type="gramEnd"/>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4ECA7D5F"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Manama (2023)</w:t>
      </w:r>
      <w:r>
        <w:rPr>
          <w:rFonts w:ascii="Arial" w:hAnsi="Arial" w:cs="Arial"/>
          <w:sz w:val="24"/>
          <w:szCs w:val="24"/>
        </w:rPr>
        <w:t xml:space="preserve"> </w:t>
      </w:r>
      <w:r w:rsidRPr="00ED500E">
        <w:rPr>
          <w:rFonts w:ascii="Arial" w:hAnsi="Arial" w:cs="Arial"/>
          <w:i/>
          <w:iCs/>
          <w:sz w:val="24"/>
          <w:szCs w:val="24"/>
        </w:rPr>
        <w:t>Global tourism bodies to strengthen hotel sustainability</w:t>
      </w:r>
      <w:r w:rsidRPr="00ED500E">
        <w:rPr>
          <w:rFonts w:ascii="Arial" w:hAnsi="Arial" w:cs="Arial"/>
          <w:sz w:val="24"/>
          <w:szCs w:val="24"/>
        </w:rPr>
        <w:t xml:space="preserve">. </w:t>
      </w:r>
      <w:proofErr w:type="spellStart"/>
      <w:r w:rsidRPr="00ED500E">
        <w:rPr>
          <w:rFonts w:ascii="Arial" w:hAnsi="Arial" w:cs="Arial"/>
          <w:i/>
          <w:iCs/>
          <w:sz w:val="24"/>
          <w:szCs w:val="24"/>
        </w:rPr>
        <w:t>TradeArabia</w:t>
      </w:r>
      <w:proofErr w:type="spellEnd"/>
      <w:r w:rsidRPr="00ED500E">
        <w:rPr>
          <w:rFonts w:ascii="Arial" w:hAnsi="Arial" w:cs="Arial"/>
          <w:sz w:val="24"/>
          <w:szCs w:val="24"/>
        </w:rPr>
        <w:t xml:space="preserve">. [online] Available at: </w:t>
      </w:r>
      <w:hyperlink r:id="rId25" w:history="1">
        <w:r w:rsidRPr="00ED500E">
          <w:rPr>
            <w:rStyle w:val="Hyperlink"/>
            <w:rFonts w:ascii="Arial" w:hAnsi="Arial" w:cs="Arial"/>
            <w:sz w:val="24"/>
            <w:szCs w:val="24"/>
          </w:rPr>
          <w:t>https://libkey.io/libraries/1422/openurl?ctx_ver=Z39.882004&amp;ctx_enc=info:ofi/enc:UTF8&amp;rfr_id=info:sid/ProQuest&amp;rft_val_fmt=journal&amp;rft.genre=article&amp;rft.jtitle=TradeArabia&amp;rft.atitle=Global+tourism+bodies+to+strengthen+hotel+sustainability&amp;rft.au=.&amp;rft.aulast=&amp;rft.aufirst=&amp;rft.date=20231020&amp;rft.volume=&amp;rft.issue=&amp;rft.spage=&amp;rft.isbn=&amp;rft.btitle=&amp;rft.title=TradeArabia&amp;rft.issn=&amp;rft_id=info:doi/</w:t>
        </w:r>
      </w:hyperlink>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493881AC"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Matteucci, V. (2020) </w:t>
      </w:r>
      <w:r w:rsidRPr="00ED500E">
        <w:rPr>
          <w:rFonts w:ascii="Arial" w:hAnsi="Arial" w:cs="Arial"/>
          <w:i/>
          <w:iCs/>
          <w:sz w:val="24"/>
          <w:szCs w:val="24"/>
        </w:rPr>
        <w:t>How can the hospitality industry increase corporate value aligned with sustainable development goals? Case examples from Hilton, Meliá and Sun.</w:t>
      </w:r>
      <w:r w:rsidRPr="00ED500E">
        <w:rPr>
          <w:rFonts w:ascii="Arial" w:hAnsi="Arial" w:cs="Arial"/>
          <w:sz w:val="24"/>
          <w:szCs w:val="24"/>
        </w:rPr>
        <w:t xml:space="preserve"> </w:t>
      </w:r>
      <w:r w:rsidRPr="00ED500E">
        <w:rPr>
          <w:rFonts w:ascii="Arial" w:hAnsi="Arial" w:cs="Arial"/>
          <w:i/>
          <w:iCs/>
          <w:sz w:val="24"/>
          <w:szCs w:val="24"/>
        </w:rPr>
        <w:t>Worldwide Hospitality and Tourism Themes</w:t>
      </w:r>
      <w:r w:rsidRPr="00ED500E">
        <w:rPr>
          <w:rFonts w:ascii="Arial" w:hAnsi="Arial" w:cs="Arial"/>
          <w:sz w:val="24"/>
          <w:szCs w:val="24"/>
        </w:rPr>
        <w:t xml:space="preserve">, [online] 12(5), pp.509–523. </w:t>
      </w:r>
      <w:proofErr w:type="spellStart"/>
      <w:proofErr w:type="gramStart"/>
      <w:r w:rsidRPr="00ED500E">
        <w:rPr>
          <w:rFonts w:ascii="Arial" w:hAnsi="Arial" w:cs="Arial"/>
          <w:sz w:val="24"/>
          <w:szCs w:val="24"/>
        </w:rPr>
        <w:t>doi:https</w:t>
      </w:r>
      <w:proofErr w:type="spellEnd"/>
      <w:r w:rsidRPr="00ED500E">
        <w:rPr>
          <w:rFonts w:ascii="Arial" w:hAnsi="Arial" w:cs="Arial"/>
          <w:sz w:val="24"/>
          <w:szCs w:val="24"/>
        </w:rPr>
        <w:t>://doi.org/10.1108/WHATT0620200043</w:t>
      </w:r>
      <w:proofErr w:type="gramEnd"/>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17D38D5C"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Mullins, L. (2019)</w:t>
      </w:r>
      <w:r>
        <w:rPr>
          <w:rFonts w:ascii="Arial" w:hAnsi="Arial" w:cs="Arial"/>
          <w:sz w:val="24"/>
          <w:szCs w:val="24"/>
        </w:rPr>
        <w:t xml:space="preserve"> </w:t>
      </w:r>
      <w:r w:rsidRPr="00ED500E">
        <w:rPr>
          <w:rFonts w:ascii="Arial" w:hAnsi="Arial" w:cs="Arial"/>
          <w:i/>
          <w:iCs/>
          <w:sz w:val="24"/>
          <w:szCs w:val="24"/>
        </w:rPr>
        <w:t>Mullins: Organisational Behaviour in the Workplace</w:t>
      </w:r>
      <w:r w:rsidRPr="00ED500E">
        <w:rPr>
          <w:rFonts w:ascii="Arial" w:hAnsi="Arial" w:cs="Arial"/>
          <w:sz w:val="24"/>
          <w:szCs w:val="24"/>
        </w:rPr>
        <w:t xml:space="preserve">. [online] Harlow, UNITED KINGDOM: Pearson Education, Limited. Available at: </w:t>
      </w:r>
      <w:hyperlink r:id="rId26" w:history="1">
        <w:r w:rsidRPr="00ED500E">
          <w:rPr>
            <w:rStyle w:val="Hyperlink"/>
            <w:rFonts w:ascii="Arial" w:hAnsi="Arial" w:cs="Arial"/>
            <w:sz w:val="24"/>
            <w:szCs w:val="24"/>
          </w:rPr>
          <w:t>http://ebookcentral.proquest.com/lib/trinity/detail.action?docID=5830196</w:t>
        </w:r>
      </w:hyperlink>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29E2CF26" w14:textId="77777777" w:rsidR="00725819" w:rsidRPr="00ED500E" w:rsidRDefault="00725819" w:rsidP="00ED500E">
      <w:pPr>
        <w:spacing w:line="360" w:lineRule="auto"/>
        <w:jc w:val="both"/>
        <w:rPr>
          <w:rFonts w:ascii="Arial" w:hAnsi="Arial" w:cs="Arial"/>
          <w:sz w:val="24"/>
          <w:szCs w:val="24"/>
        </w:rPr>
      </w:pPr>
      <w:proofErr w:type="spellStart"/>
      <w:r w:rsidRPr="00ED500E">
        <w:rPr>
          <w:rFonts w:ascii="Arial" w:hAnsi="Arial" w:cs="Arial"/>
          <w:sz w:val="24"/>
          <w:szCs w:val="24"/>
        </w:rPr>
        <w:t>Organimi</w:t>
      </w:r>
      <w:proofErr w:type="spellEnd"/>
      <w:r w:rsidRPr="00ED500E">
        <w:rPr>
          <w:rFonts w:ascii="Arial" w:hAnsi="Arial" w:cs="Arial"/>
          <w:sz w:val="24"/>
          <w:szCs w:val="24"/>
        </w:rPr>
        <w:t xml:space="preserve"> (2024) </w:t>
      </w:r>
      <w:r w:rsidRPr="00ED500E">
        <w:rPr>
          <w:rFonts w:ascii="Arial" w:hAnsi="Arial" w:cs="Arial"/>
          <w:i/>
          <w:iCs/>
          <w:sz w:val="24"/>
          <w:szCs w:val="24"/>
        </w:rPr>
        <w:t>Hilton’s Organizational Structure [Interactive Chart]</w:t>
      </w:r>
      <w:r w:rsidRPr="00ED500E">
        <w:rPr>
          <w:rFonts w:ascii="Arial" w:hAnsi="Arial" w:cs="Arial"/>
          <w:sz w:val="24"/>
          <w:szCs w:val="24"/>
        </w:rPr>
        <w:t xml:space="preserve">. [online] </w:t>
      </w:r>
      <w:proofErr w:type="spellStart"/>
      <w:r w:rsidRPr="00ED500E">
        <w:rPr>
          <w:rFonts w:ascii="Arial" w:hAnsi="Arial" w:cs="Arial"/>
          <w:sz w:val="24"/>
          <w:szCs w:val="24"/>
        </w:rPr>
        <w:t>Organimi</w:t>
      </w:r>
      <w:proofErr w:type="spellEnd"/>
      <w:r w:rsidRPr="00ED500E">
        <w:rPr>
          <w:rFonts w:ascii="Arial" w:hAnsi="Arial" w:cs="Arial"/>
          <w:sz w:val="24"/>
          <w:szCs w:val="24"/>
        </w:rPr>
        <w:t xml:space="preserve">. Available at: https://www.organimi.com/organizational-structures/hilton/ </w:t>
      </w:r>
      <w:r>
        <w:rPr>
          <w:rFonts w:ascii="Arial" w:hAnsi="Arial" w:cs="Arial"/>
          <w:sz w:val="24"/>
          <w:szCs w:val="24"/>
        </w:rPr>
        <w:t>(Accessed on 20</w:t>
      </w:r>
      <w:r w:rsidRPr="00362104">
        <w:rPr>
          <w:rFonts w:ascii="Arial" w:hAnsi="Arial" w:cs="Arial"/>
          <w:sz w:val="24"/>
          <w:szCs w:val="24"/>
          <w:vertAlign w:val="superscript"/>
        </w:rPr>
        <w:t>th</w:t>
      </w:r>
      <w:r>
        <w:rPr>
          <w:rFonts w:ascii="Arial" w:hAnsi="Arial" w:cs="Arial"/>
          <w:sz w:val="24"/>
          <w:szCs w:val="24"/>
        </w:rPr>
        <w:t xml:space="preserve"> May 2024).</w:t>
      </w:r>
    </w:p>
    <w:p w14:paraId="7D31BEA4"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Sahota, N. (2024) </w:t>
      </w:r>
      <w:r w:rsidRPr="00ED500E">
        <w:rPr>
          <w:rFonts w:ascii="Arial" w:hAnsi="Arial" w:cs="Arial"/>
          <w:i/>
          <w:iCs/>
          <w:sz w:val="24"/>
          <w:szCs w:val="24"/>
        </w:rPr>
        <w:t xml:space="preserve">AI In Hospitality: Elevating </w:t>
      </w:r>
      <w:proofErr w:type="gramStart"/>
      <w:r w:rsidRPr="00ED500E">
        <w:rPr>
          <w:rFonts w:ascii="Arial" w:hAnsi="Arial" w:cs="Arial"/>
          <w:i/>
          <w:iCs/>
          <w:sz w:val="24"/>
          <w:szCs w:val="24"/>
        </w:rPr>
        <w:t>The</w:t>
      </w:r>
      <w:proofErr w:type="gramEnd"/>
      <w:r w:rsidRPr="00ED500E">
        <w:rPr>
          <w:rFonts w:ascii="Arial" w:hAnsi="Arial" w:cs="Arial"/>
          <w:i/>
          <w:iCs/>
          <w:sz w:val="24"/>
          <w:szCs w:val="24"/>
        </w:rPr>
        <w:t xml:space="preserve"> Hotel Guest Experience Through Innovation</w:t>
      </w:r>
      <w:r w:rsidRPr="00ED500E">
        <w:rPr>
          <w:rFonts w:ascii="Arial" w:hAnsi="Arial" w:cs="Arial"/>
          <w:sz w:val="24"/>
          <w:szCs w:val="24"/>
        </w:rPr>
        <w:t xml:space="preserve">. [online] Forbes. Available at: https://www.forbes.com/sites/neilsahota/2024/03/06/ai-in-hospitality-elevating-the-hotel-guest-experience-through-innovation/ </w:t>
      </w:r>
      <w:r>
        <w:rPr>
          <w:rFonts w:ascii="Arial" w:hAnsi="Arial" w:cs="Arial"/>
          <w:sz w:val="24"/>
          <w:szCs w:val="24"/>
        </w:rPr>
        <w:t>(Accessed on 20</w:t>
      </w:r>
      <w:r w:rsidRPr="00362104">
        <w:rPr>
          <w:rFonts w:ascii="Arial" w:hAnsi="Arial" w:cs="Arial"/>
          <w:sz w:val="24"/>
          <w:szCs w:val="24"/>
          <w:vertAlign w:val="superscript"/>
        </w:rPr>
        <w:t>th</w:t>
      </w:r>
      <w:r>
        <w:rPr>
          <w:rFonts w:ascii="Arial" w:hAnsi="Arial" w:cs="Arial"/>
          <w:sz w:val="24"/>
          <w:szCs w:val="24"/>
        </w:rPr>
        <w:t xml:space="preserve"> May 2024).</w:t>
      </w:r>
    </w:p>
    <w:p w14:paraId="786B919C"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TripAdvisor (2023) </w:t>
      </w:r>
      <w:r w:rsidRPr="00ED500E">
        <w:rPr>
          <w:rFonts w:ascii="Arial" w:hAnsi="Arial" w:cs="Arial"/>
          <w:i/>
          <w:iCs/>
          <w:sz w:val="24"/>
          <w:szCs w:val="24"/>
        </w:rPr>
        <w:t>TripAdvisor: Read Reviews, Compare Prices &amp; Book</w:t>
      </w:r>
      <w:r w:rsidRPr="00ED500E">
        <w:rPr>
          <w:rFonts w:ascii="Arial" w:hAnsi="Arial" w:cs="Arial"/>
          <w:sz w:val="24"/>
          <w:szCs w:val="24"/>
        </w:rPr>
        <w:t xml:space="preserve">. [online] TripAdvisor. Available at: https://www.tripadvisor.co.uk/ </w:t>
      </w:r>
      <w:r>
        <w:rPr>
          <w:rFonts w:ascii="Arial" w:hAnsi="Arial" w:cs="Arial"/>
          <w:sz w:val="24"/>
          <w:szCs w:val="24"/>
        </w:rPr>
        <w:t>(Accessed on 19</w:t>
      </w:r>
      <w:r w:rsidRPr="00362104">
        <w:rPr>
          <w:rFonts w:ascii="Arial" w:hAnsi="Arial" w:cs="Arial"/>
          <w:sz w:val="24"/>
          <w:szCs w:val="24"/>
          <w:vertAlign w:val="superscript"/>
        </w:rPr>
        <w:t>th</w:t>
      </w:r>
      <w:r>
        <w:rPr>
          <w:rFonts w:ascii="Arial" w:hAnsi="Arial" w:cs="Arial"/>
          <w:sz w:val="24"/>
          <w:szCs w:val="24"/>
        </w:rPr>
        <w:t xml:space="preserve"> May 2024).</w:t>
      </w:r>
    </w:p>
    <w:p w14:paraId="51BE0D93" w14:textId="77777777" w:rsidR="00725819" w:rsidRPr="00ED500E" w:rsidRDefault="00725819" w:rsidP="00ED500E">
      <w:pPr>
        <w:spacing w:line="360" w:lineRule="auto"/>
        <w:jc w:val="both"/>
        <w:rPr>
          <w:rFonts w:ascii="Arial" w:hAnsi="Arial" w:cs="Arial"/>
          <w:sz w:val="24"/>
          <w:szCs w:val="24"/>
        </w:rPr>
      </w:pPr>
      <w:proofErr w:type="spellStart"/>
      <w:r w:rsidRPr="00ED500E">
        <w:rPr>
          <w:rFonts w:ascii="Arial" w:hAnsi="Arial" w:cs="Arial"/>
          <w:sz w:val="24"/>
          <w:szCs w:val="24"/>
        </w:rPr>
        <w:t>TrustPilot</w:t>
      </w:r>
      <w:proofErr w:type="spellEnd"/>
      <w:r w:rsidRPr="00ED500E">
        <w:rPr>
          <w:rFonts w:ascii="Arial" w:hAnsi="Arial" w:cs="Arial"/>
          <w:sz w:val="24"/>
          <w:szCs w:val="24"/>
        </w:rPr>
        <w:t xml:space="preserve"> (2024) </w:t>
      </w:r>
      <w:r w:rsidRPr="00ED500E">
        <w:rPr>
          <w:rFonts w:ascii="Arial" w:hAnsi="Arial" w:cs="Arial"/>
          <w:i/>
          <w:iCs/>
          <w:sz w:val="24"/>
          <w:szCs w:val="24"/>
        </w:rPr>
        <w:t>Hotel Hilton is rated ‘Poor’ with 1.9 / 5 on Trustpilot</w:t>
      </w:r>
      <w:r w:rsidRPr="00ED500E">
        <w:rPr>
          <w:rFonts w:ascii="Arial" w:hAnsi="Arial" w:cs="Arial"/>
          <w:sz w:val="24"/>
          <w:szCs w:val="24"/>
        </w:rPr>
        <w:t xml:space="preserve">. [online] Trustpilot. Available at: https://uk.trustpilot.com/review/hiltonhotels.com </w:t>
      </w:r>
      <w:r>
        <w:rPr>
          <w:rFonts w:ascii="Arial" w:hAnsi="Arial" w:cs="Arial"/>
          <w:sz w:val="24"/>
          <w:szCs w:val="24"/>
        </w:rPr>
        <w:t>(Accessed on 19</w:t>
      </w:r>
      <w:r w:rsidRPr="00362104">
        <w:rPr>
          <w:rFonts w:ascii="Arial" w:hAnsi="Arial" w:cs="Arial"/>
          <w:sz w:val="24"/>
          <w:szCs w:val="24"/>
          <w:vertAlign w:val="superscript"/>
        </w:rPr>
        <w:t>th</w:t>
      </w:r>
      <w:r>
        <w:rPr>
          <w:rFonts w:ascii="Arial" w:hAnsi="Arial" w:cs="Arial"/>
          <w:sz w:val="24"/>
          <w:szCs w:val="24"/>
        </w:rPr>
        <w:t xml:space="preserve"> May 2024).</w:t>
      </w:r>
    </w:p>
    <w:p w14:paraId="031B9CA5"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United Nations Climate Change (2015)</w:t>
      </w:r>
      <w:r>
        <w:rPr>
          <w:rFonts w:ascii="Arial" w:hAnsi="Arial" w:cs="Arial"/>
          <w:sz w:val="24"/>
          <w:szCs w:val="24"/>
        </w:rPr>
        <w:t xml:space="preserve"> </w:t>
      </w:r>
      <w:r w:rsidRPr="00ED500E">
        <w:rPr>
          <w:rFonts w:ascii="Arial" w:hAnsi="Arial" w:cs="Arial"/>
          <w:i/>
          <w:iCs/>
          <w:sz w:val="24"/>
          <w:szCs w:val="24"/>
        </w:rPr>
        <w:t>The Paris Agreement</w:t>
      </w:r>
      <w:r w:rsidRPr="00ED500E">
        <w:rPr>
          <w:rFonts w:ascii="Arial" w:hAnsi="Arial" w:cs="Arial"/>
          <w:sz w:val="24"/>
          <w:szCs w:val="24"/>
        </w:rPr>
        <w:t xml:space="preserve">. [online] United Nations Climate Change. Available at: </w:t>
      </w:r>
      <w:hyperlink r:id="rId27" w:history="1">
        <w:r w:rsidRPr="00ED500E">
          <w:rPr>
            <w:rStyle w:val="Hyperlink"/>
            <w:rFonts w:ascii="Arial" w:hAnsi="Arial" w:cs="Arial"/>
            <w:sz w:val="24"/>
            <w:szCs w:val="24"/>
          </w:rPr>
          <w:t>https://unfccc.int/process-and-meetings/the-paris-agreement</w:t>
        </w:r>
      </w:hyperlink>
      <w:r>
        <w:rPr>
          <w:rFonts w:ascii="Arial" w:hAnsi="Arial" w:cs="Arial"/>
          <w:sz w:val="24"/>
          <w:szCs w:val="24"/>
        </w:rPr>
        <w:t xml:space="preserve"> (Accessed on 19</w:t>
      </w:r>
      <w:r w:rsidRPr="00362104">
        <w:rPr>
          <w:rFonts w:ascii="Arial" w:hAnsi="Arial" w:cs="Arial"/>
          <w:sz w:val="24"/>
          <w:szCs w:val="24"/>
          <w:vertAlign w:val="superscript"/>
        </w:rPr>
        <w:t>th</w:t>
      </w:r>
      <w:r>
        <w:rPr>
          <w:rFonts w:ascii="Arial" w:hAnsi="Arial" w:cs="Arial"/>
          <w:sz w:val="24"/>
          <w:szCs w:val="24"/>
        </w:rPr>
        <w:t xml:space="preserve"> May 2024).</w:t>
      </w:r>
    </w:p>
    <w:p w14:paraId="55550A0E" w14:textId="77777777" w:rsidR="00725819" w:rsidRPr="00ED500E" w:rsidRDefault="00725819" w:rsidP="00ED500E">
      <w:pPr>
        <w:spacing w:line="360" w:lineRule="auto"/>
        <w:jc w:val="both"/>
        <w:rPr>
          <w:rFonts w:ascii="Arial" w:hAnsi="Arial" w:cs="Arial"/>
          <w:sz w:val="24"/>
          <w:szCs w:val="24"/>
        </w:rPr>
      </w:pPr>
      <w:r w:rsidRPr="00ED500E">
        <w:rPr>
          <w:rFonts w:ascii="Arial" w:hAnsi="Arial" w:cs="Arial"/>
          <w:sz w:val="24"/>
          <w:szCs w:val="24"/>
        </w:rPr>
        <w:t xml:space="preserve">USGBC (2020) </w:t>
      </w:r>
      <w:r w:rsidRPr="00ED500E">
        <w:rPr>
          <w:rFonts w:ascii="Arial" w:hAnsi="Arial" w:cs="Arial"/>
          <w:i/>
          <w:iCs/>
          <w:sz w:val="24"/>
          <w:szCs w:val="24"/>
        </w:rPr>
        <w:t>LEED Rating System</w:t>
      </w:r>
      <w:r w:rsidRPr="00ED500E">
        <w:rPr>
          <w:rFonts w:ascii="Arial" w:hAnsi="Arial" w:cs="Arial"/>
          <w:sz w:val="24"/>
          <w:szCs w:val="24"/>
        </w:rPr>
        <w:t xml:space="preserve">. [online] https://www.usgbc.org/leed. Available at: https://www.usgbc.org/leed </w:t>
      </w:r>
      <w:r>
        <w:rPr>
          <w:rFonts w:ascii="Arial" w:hAnsi="Arial" w:cs="Arial"/>
          <w:sz w:val="24"/>
          <w:szCs w:val="24"/>
        </w:rPr>
        <w:t>(Accessed on 19</w:t>
      </w:r>
      <w:r w:rsidRPr="00362104">
        <w:rPr>
          <w:rFonts w:ascii="Arial" w:hAnsi="Arial" w:cs="Arial"/>
          <w:sz w:val="24"/>
          <w:szCs w:val="24"/>
          <w:vertAlign w:val="superscript"/>
        </w:rPr>
        <w:t>th</w:t>
      </w:r>
      <w:r>
        <w:rPr>
          <w:rFonts w:ascii="Arial" w:hAnsi="Arial" w:cs="Arial"/>
          <w:sz w:val="24"/>
          <w:szCs w:val="24"/>
        </w:rPr>
        <w:t xml:space="preserve"> May 2024).</w:t>
      </w:r>
    </w:p>
    <w:p w14:paraId="2D7FF375" w14:textId="77777777" w:rsidR="00D52A6F" w:rsidRPr="00D52A6F" w:rsidRDefault="00D52A6F" w:rsidP="00D52A6F"/>
    <w:sectPr w:rsidR="00D52A6F" w:rsidRPr="00D52A6F" w:rsidSect="001D4416">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5D1DCD" w14:textId="77777777" w:rsidR="005C35D6" w:rsidRDefault="005C35D6" w:rsidP="005C35D6">
      <w:pPr>
        <w:spacing w:after="0" w:line="240" w:lineRule="auto"/>
      </w:pPr>
      <w:r>
        <w:separator/>
      </w:r>
    </w:p>
  </w:endnote>
  <w:endnote w:type="continuationSeparator" w:id="0">
    <w:p w14:paraId="0B2D8764" w14:textId="77777777" w:rsidR="005C35D6" w:rsidRDefault="005C35D6" w:rsidP="005C35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9146303"/>
      <w:docPartObj>
        <w:docPartGallery w:val="Page Numbers (Bottom of Page)"/>
        <w:docPartUnique/>
      </w:docPartObj>
    </w:sdtPr>
    <w:sdtEndPr/>
    <w:sdtContent>
      <w:p w14:paraId="719194EB" w14:textId="30C49D3A" w:rsidR="005C35D6" w:rsidRDefault="005C35D6">
        <w:pPr>
          <w:pStyle w:val="Footer"/>
          <w:jc w:val="right"/>
        </w:pPr>
        <w:r>
          <w:fldChar w:fldCharType="begin"/>
        </w:r>
        <w:r>
          <w:instrText>PAGE   \* MERGEFORMAT</w:instrText>
        </w:r>
        <w:r>
          <w:fldChar w:fldCharType="separate"/>
        </w:r>
        <w:r>
          <w:t>2</w:t>
        </w:r>
        <w:r>
          <w:fldChar w:fldCharType="end"/>
        </w:r>
      </w:p>
    </w:sdtContent>
  </w:sdt>
  <w:p w14:paraId="207135D5" w14:textId="77777777" w:rsidR="005C35D6" w:rsidRDefault="005C3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DAE99C" w14:textId="77777777" w:rsidR="005C35D6" w:rsidRDefault="005C35D6" w:rsidP="005C35D6">
      <w:pPr>
        <w:spacing w:after="0" w:line="240" w:lineRule="auto"/>
      </w:pPr>
      <w:r>
        <w:separator/>
      </w:r>
    </w:p>
  </w:footnote>
  <w:footnote w:type="continuationSeparator" w:id="0">
    <w:p w14:paraId="7C98B763" w14:textId="77777777" w:rsidR="005C35D6" w:rsidRDefault="005C35D6" w:rsidP="005C35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F1DC5"/>
    <w:multiLevelType w:val="hybridMultilevel"/>
    <w:tmpl w:val="7B448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5401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210"/>
    <w:rsid w:val="00000F6C"/>
    <w:rsid w:val="00024192"/>
    <w:rsid w:val="0005043E"/>
    <w:rsid w:val="00053966"/>
    <w:rsid w:val="00055B15"/>
    <w:rsid w:val="00066BF1"/>
    <w:rsid w:val="00084B90"/>
    <w:rsid w:val="000C2641"/>
    <w:rsid w:val="000C4B17"/>
    <w:rsid w:val="000D33E5"/>
    <w:rsid w:val="000E01C1"/>
    <w:rsid w:val="000E26B7"/>
    <w:rsid w:val="001136B5"/>
    <w:rsid w:val="001300D1"/>
    <w:rsid w:val="00144427"/>
    <w:rsid w:val="00154182"/>
    <w:rsid w:val="0016149E"/>
    <w:rsid w:val="00171317"/>
    <w:rsid w:val="001A58A5"/>
    <w:rsid w:val="001C2C1E"/>
    <w:rsid w:val="001C3073"/>
    <w:rsid w:val="001C4680"/>
    <w:rsid w:val="001D4416"/>
    <w:rsid w:val="001E5ADB"/>
    <w:rsid w:val="001E70ED"/>
    <w:rsid w:val="001F2208"/>
    <w:rsid w:val="00207AF3"/>
    <w:rsid w:val="002117BD"/>
    <w:rsid w:val="0021321F"/>
    <w:rsid w:val="00235681"/>
    <w:rsid w:val="00235A93"/>
    <w:rsid w:val="00235E38"/>
    <w:rsid w:val="0023748D"/>
    <w:rsid w:val="00266C91"/>
    <w:rsid w:val="00285776"/>
    <w:rsid w:val="002860D2"/>
    <w:rsid w:val="00291422"/>
    <w:rsid w:val="002960F3"/>
    <w:rsid w:val="00296EB9"/>
    <w:rsid w:val="00296EF9"/>
    <w:rsid w:val="002A162D"/>
    <w:rsid w:val="002B6D9E"/>
    <w:rsid w:val="002C30A5"/>
    <w:rsid w:val="00303A19"/>
    <w:rsid w:val="00323F76"/>
    <w:rsid w:val="00333182"/>
    <w:rsid w:val="00346A3E"/>
    <w:rsid w:val="0035468E"/>
    <w:rsid w:val="0035686C"/>
    <w:rsid w:val="00356C8D"/>
    <w:rsid w:val="00362104"/>
    <w:rsid w:val="00370096"/>
    <w:rsid w:val="00372BAA"/>
    <w:rsid w:val="00374573"/>
    <w:rsid w:val="00377702"/>
    <w:rsid w:val="00390A50"/>
    <w:rsid w:val="00393E6F"/>
    <w:rsid w:val="003A0DFC"/>
    <w:rsid w:val="003B57E9"/>
    <w:rsid w:val="003C7C5C"/>
    <w:rsid w:val="003F3EBC"/>
    <w:rsid w:val="00414B8F"/>
    <w:rsid w:val="00414F11"/>
    <w:rsid w:val="004233E5"/>
    <w:rsid w:val="00432246"/>
    <w:rsid w:val="00442E0D"/>
    <w:rsid w:val="004447C2"/>
    <w:rsid w:val="00447178"/>
    <w:rsid w:val="00474F40"/>
    <w:rsid w:val="00483463"/>
    <w:rsid w:val="004A1879"/>
    <w:rsid w:val="004B1B19"/>
    <w:rsid w:val="004C2A69"/>
    <w:rsid w:val="004C6502"/>
    <w:rsid w:val="004D0F62"/>
    <w:rsid w:val="004E68F8"/>
    <w:rsid w:val="00510858"/>
    <w:rsid w:val="00514B13"/>
    <w:rsid w:val="00521C52"/>
    <w:rsid w:val="00541081"/>
    <w:rsid w:val="00541743"/>
    <w:rsid w:val="00557891"/>
    <w:rsid w:val="0056459F"/>
    <w:rsid w:val="005848B4"/>
    <w:rsid w:val="00590B3E"/>
    <w:rsid w:val="005C35D6"/>
    <w:rsid w:val="005C543D"/>
    <w:rsid w:val="005D4E2C"/>
    <w:rsid w:val="005D79AC"/>
    <w:rsid w:val="00634FE4"/>
    <w:rsid w:val="006501FF"/>
    <w:rsid w:val="00651D93"/>
    <w:rsid w:val="006651FB"/>
    <w:rsid w:val="00687808"/>
    <w:rsid w:val="006951B2"/>
    <w:rsid w:val="00697FCF"/>
    <w:rsid w:val="006B612D"/>
    <w:rsid w:val="006D7544"/>
    <w:rsid w:val="006D7B06"/>
    <w:rsid w:val="006E2E40"/>
    <w:rsid w:val="006E5C08"/>
    <w:rsid w:val="006F127A"/>
    <w:rsid w:val="00704145"/>
    <w:rsid w:val="0070500F"/>
    <w:rsid w:val="007050A3"/>
    <w:rsid w:val="00715A00"/>
    <w:rsid w:val="00722A8E"/>
    <w:rsid w:val="007237AC"/>
    <w:rsid w:val="00725819"/>
    <w:rsid w:val="00751680"/>
    <w:rsid w:val="00751E43"/>
    <w:rsid w:val="007770FC"/>
    <w:rsid w:val="00782360"/>
    <w:rsid w:val="00783024"/>
    <w:rsid w:val="007903D0"/>
    <w:rsid w:val="007A4C25"/>
    <w:rsid w:val="007A6A3C"/>
    <w:rsid w:val="007C19A5"/>
    <w:rsid w:val="007E1775"/>
    <w:rsid w:val="007F2CAA"/>
    <w:rsid w:val="007F3683"/>
    <w:rsid w:val="00800E84"/>
    <w:rsid w:val="00817696"/>
    <w:rsid w:val="0083089C"/>
    <w:rsid w:val="00837ABE"/>
    <w:rsid w:val="008423E7"/>
    <w:rsid w:val="00844B1F"/>
    <w:rsid w:val="0085704B"/>
    <w:rsid w:val="00860540"/>
    <w:rsid w:val="00881002"/>
    <w:rsid w:val="0088294B"/>
    <w:rsid w:val="00891E39"/>
    <w:rsid w:val="008951A8"/>
    <w:rsid w:val="008B3422"/>
    <w:rsid w:val="008C2394"/>
    <w:rsid w:val="008C4905"/>
    <w:rsid w:val="008C7604"/>
    <w:rsid w:val="008E7210"/>
    <w:rsid w:val="00902DBC"/>
    <w:rsid w:val="009036BC"/>
    <w:rsid w:val="00905145"/>
    <w:rsid w:val="00914F48"/>
    <w:rsid w:val="00944178"/>
    <w:rsid w:val="00955FAC"/>
    <w:rsid w:val="00974E93"/>
    <w:rsid w:val="00975A9E"/>
    <w:rsid w:val="009B18D7"/>
    <w:rsid w:val="009B2378"/>
    <w:rsid w:val="009C28BC"/>
    <w:rsid w:val="009D0CF6"/>
    <w:rsid w:val="009D40B9"/>
    <w:rsid w:val="009F1205"/>
    <w:rsid w:val="00A0316A"/>
    <w:rsid w:val="00A03304"/>
    <w:rsid w:val="00A03E49"/>
    <w:rsid w:val="00A07825"/>
    <w:rsid w:val="00A22576"/>
    <w:rsid w:val="00A23D7D"/>
    <w:rsid w:val="00A43D5E"/>
    <w:rsid w:val="00A47D4B"/>
    <w:rsid w:val="00A559E3"/>
    <w:rsid w:val="00A5681B"/>
    <w:rsid w:val="00A63413"/>
    <w:rsid w:val="00A84CF6"/>
    <w:rsid w:val="00A90D2B"/>
    <w:rsid w:val="00A93ADC"/>
    <w:rsid w:val="00AB4B2B"/>
    <w:rsid w:val="00AD5AF9"/>
    <w:rsid w:val="00B03FEA"/>
    <w:rsid w:val="00B171FC"/>
    <w:rsid w:val="00B53617"/>
    <w:rsid w:val="00B63B24"/>
    <w:rsid w:val="00B81F5B"/>
    <w:rsid w:val="00B83ACF"/>
    <w:rsid w:val="00B84773"/>
    <w:rsid w:val="00B84C29"/>
    <w:rsid w:val="00B84FA0"/>
    <w:rsid w:val="00B85114"/>
    <w:rsid w:val="00B87FBA"/>
    <w:rsid w:val="00B92AEF"/>
    <w:rsid w:val="00BB4B58"/>
    <w:rsid w:val="00BD224E"/>
    <w:rsid w:val="00BD2D1C"/>
    <w:rsid w:val="00BD3B34"/>
    <w:rsid w:val="00C0505B"/>
    <w:rsid w:val="00C1430D"/>
    <w:rsid w:val="00C202E6"/>
    <w:rsid w:val="00C43014"/>
    <w:rsid w:val="00C65BCA"/>
    <w:rsid w:val="00C72E41"/>
    <w:rsid w:val="00C86EC9"/>
    <w:rsid w:val="00C96112"/>
    <w:rsid w:val="00CA14F6"/>
    <w:rsid w:val="00CA19B8"/>
    <w:rsid w:val="00CB37E0"/>
    <w:rsid w:val="00CC6F56"/>
    <w:rsid w:val="00CD260E"/>
    <w:rsid w:val="00CE6C1F"/>
    <w:rsid w:val="00CE7098"/>
    <w:rsid w:val="00CF58DA"/>
    <w:rsid w:val="00D17454"/>
    <w:rsid w:val="00D24CDA"/>
    <w:rsid w:val="00D3082B"/>
    <w:rsid w:val="00D33420"/>
    <w:rsid w:val="00D37E79"/>
    <w:rsid w:val="00D44605"/>
    <w:rsid w:val="00D52A6F"/>
    <w:rsid w:val="00DA38B5"/>
    <w:rsid w:val="00DA7FBB"/>
    <w:rsid w:val="00DB3FD6"/>
    <w:rsid w:val="00DE4085"/>
    <w:rsid w:val="00E01EA7"/>
    <w:rsid w:val="00E04161"/>
    <w:rsid w:val="00E07027"/>
    <w:rsid w:val="00E12C7F"/>
    <w:rsid w:val="00E135C6"/>
    <w:rsid w:val="00E20042"/>
    <w:rsid w:val="00E32AC1"/>
    <w:rsid w:val="00E4761C"/>
    <w:rsid w:val="00E73568"/>
    <w:rsid w:val="00E77066"/>
    <w:rsid w:val="00E951B2"/>
    <w:rsid w:val="00E973A5"/>
    <w:rsid w:val="00EA4F06"/>
    <w:rsid w:val="00EB47FF"/>
    <w:rsid w:val="00ED500E"/>
    <w:rsid w:val="00ED609B"/>
    <w:rsid w:val="00F245AD"/>
    <w:rsid w:val="00F2642A"/>
    <w:rsid w:val="00F30B0F"/>
    <w:rsid w:val="00F347D3"/>
    <w:rsid w:val="00F3782A"/>
    <w:rsid w:val="00F46AB3"/>
    <w:rsid w:val="00F53CA8"/>
    <w:rsid w:val="00F70CA7"/>
    <w:rsid w:val="00F71148"/>
    <w:rsid w:val="00F74A30"/>
    <w:rsid w:val="00F772C2"/>
    <w:rsid w:val="00F95CE0"/>
    <w:rsid w:val="00FD05EF"/>
    <w:rsid w:val="00FF1361"/>
    <w:rsid w:val="00FF4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AA1EF"/>
  <w15:chartTrackingRefBased/>
  <w15:docId w15:val="{1EF660AA-FB0B-4BC9-AAD8-09EB17E88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2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72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72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72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72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72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72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72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72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2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72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72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72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72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7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7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7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7210"/>
    <w:rPr>
      <w:rFonts w:eastAsiaTheme="majorEastAsia" w:cstheme="majorBidi"/>
      <w:color w:val="272727" w:themeColor="text1" w:themeTint="D8"/>
    </w:rPr>
  </w:style>
  <w:style w:type="paragraph" w:styleId="Title">
    <w:name w:val="Title"/>
    <w:basedOn w:val="Normal"/>
    <w:next w:val="Normal"/>
    <w:link w:val="TitleChar"/>
    <w:uiPriority w:val="10"/>
    <w:qFormat/>
    <w:rsid w:val="008E7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72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72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7210"/>
    <w:pPr>
      <w:spacing w:before="160"/>
      <w:jc w:val="center"/>
    </w:pPr>
    <w:rPr>
      <w:i/>
      <w:iCs/>
      <w:color w:val="404040" w:themeColor="text1" w:themeTint="BF"/>
    </w:rPr>
  </w:style>
  <w:style w:type="character" w:customStyle="1" w:styleId="QuoteChar">
    <w:name w:val="Quote Char"/>
    <w:basedOn w:val="DefaultParagraphFont"/>
    <w:link w:val="Quote"/>
    <w:uiPriority w:val="29"/>
    <w:rsid w:val="008E7210"/>
    <w:rPr>
      <w:i/>
      <w:iCs/>
      <w:color w:val="404040" w:themeColor="text1" w:themeTint="BF"/>
    </w:rPr>
  </w:style>
  <w:style w:type="paragraph" w:styleId="ListParagraph">
    <w:name w:val="List Paragraph"/>
    <w:basedOn w:val="Normal"/>
    <w:uiPriority w:val="34"/>
    <w:qFormat/>
    <w:rsid w:val="008E7210"/>
    <w:pPr>
      <w:ind w:left="720"/>
      <w:contextualSpacing/>
    </w:pPr>
  </w:style>
  <w:style w:type="character" w:styleId="IntenseEmphasis">
    <w:name w:val="Intense Emphasis"/>
    <w:basedOn w:val="DefaultParagraphFont"/>
    <w:uiPriority w:val="21"/>
    <w:qFormat/>
    <w:rsid w:val="008E7210"/>
    <w:rPr>
      <w:i/>
      <w:iCs/>
      <w:color w:val="0F4761" w:themeColor="accent1" w:themeShade="BF"/>
    </w:rPr>
  </w:style>
  <w:style w:type="paragraph" w:styleId="IntenseQuote">
    <w:name w:val="Intense Quote"/>
    <w:basedOn w:val="Normal"/>
    <w:next w:val="Normal"/>
    <w:link w:val="IntenseQuoteChar"/>
    <w:uiPriority w:val="30"/>
    <w:qFormat/>
    <w:rsid w:val="008E72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7210"/>
    <w:rPr>
      <w:i/>
      <w:iCs/>
      <w:color w:val="0F4761" w:themeColor="accent1" w:themeShade="BF"/>
    </w:rPr>
  </w:style>
  <w:style w:type="character" w:styleId="IntenseReference">
    <w:name w:val="Intense Reference"/>
    <w:basedOn w:val="DefaultParagraphFont"/>
    <w:uiPriority w:val="32"/>
    <w:qFormat/>
    <w:rsid w:val="008E7210"/>
    <w:rPr>
      <w:b/>
      <w:bCs/>
      <w:smallCaps/>
      <w:color w:val="0F4761" w:themeColor="accent1" w:themeShade="BF"/>
      <w:spacing w:val="5"/>
    </w:rPr>
  </w:style>
  <w:style w:type="paragraph" w:styleId="NoSpacing">
    <w:name w:val="No Spacing"/>
    <w:link w:val="NoSpacingChar"/>
    <w:uiPriority w:val="1"/>
    <w:qFormat/>
    <w:rsid w:val="001D441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D4416"/>
    <w:rPr>
      <w:rFonts w:eastAsiaTheme="minorEastAsia"/>
      <w:lang w:eastAsia="en-GB"/>
    </w:rPr>
  </w:style>
  <w:style w:type="paragraph" w:styleId="TOCHeading">
    <w:name w:val="TOC Heading"/>
    <w:basedOn w:val="Heading1"/>
    <w:next w:val="Normal"/>
    <w:uiPriority w:val="39"/>
    <w:unhideWhenUsed/>
    <w:qFormat/>
    <w:rsid w:val="00860540"/>
    <w:pPr>
      <w:spacing w:before="240" w:after="0"/>
      <w:outlineLvl w:val="9"/>
    </w:pPr>
    <w:rPr>
      <w:sz w:val="32"/>
      <w:szCs w:val="32"/>
      <w:lang w:eastAsia="en-GB"/>
    </w:rPr>
  </w:style>
  <w:style w:type="paragraph" w:styleId="TOC1">
    <w:name w:val="toc 1"/>
    <w:basedOn w:val="Normal"/>
    <w:next w:val="Normal"/>
    <w:autoRedefine/>
    <w:uiPriority w:val="39"/>
    <w:unhideWhenUsed/>
    <w:rsid w:val="00860540"/>
    <w:pPr>
      <w:spacing w:after="100"/>
    </w:pPr>
  </w:style>
  <w:style w:type="paragraph" w:styleId="TOC2">
    <w:name w:val="toc 2"/>
    <w:basedOn w:val="Normal"/>
    <w:next w:val="Normal"/>
    <w:autoRedefine/>
    <w:uiPriority w:val="39"/>
    <w:unhideWhenUsed/>
    <w:rsid w:val="00860540"/>
    <w:pPr>
      <w:spacing w:after="100"/>
      <w:ind w:left="220"/>
    </w:pPr>
  </w:style>
  <w:style w:type="character" w:styleId="Hyperlink">
    <w:name w:val="Hyperlink"/>
    <w:basedOn w:val="DefaultParagraphFont"/>
    <w:uiPriority w:val="99"/>
    <w:unhideWhenUsed/>
    <w:rsid w:val="00860540"/>
    <w:rPr>
      <w:color w:val="467886" w:themeColor="hyperlink"/>
      <w:u w:val="single"/>
    </w:rPr>
  </w:style>
  <w:style w:type="paragraph" w:styleId="Header">
    <w:name w:val="header"/>
    <w:basedOn w:val="Normal"/>
    <w:link w:val="HeaderChar"/>
    <w:uiPriority w:val="99"/>
    <w:unhideWhenUsed/>
    <w:rsid w:val="005C35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5D6"/>
  </w:style>
  <w:style w:type="paragraph" w:styleId="Footer">
    <w:name w:val="footer"/>
    <w:basedOn w:val="Normal"/>
    <w:link w:val="FooterChar"/>
    <w:uiPriority w:val="99"/>
    <w:unhideWhenUsed/>
    <w:rsid w:val="005C35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5D6"/>
  </w:style>
  <w:style w:type="character" w:styleId="UnresolvedMention">
    <w:name w:val="Unresolved Mention"/>
    <w:basedOn w:val="DefaultParagraphFont"/>
    <w:uiPriority w:val="99"/>
    <w:semiHidden/>
    <w:unhideWhenUsed/>
    <w:rsid w:val="008B34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634">
      <w:bodyDiv w:val="1"/>
      <w:marLeft w:val="0"/>
      <w:marRight w:val="0"/>
      <w:marTop w:val="0"/>
      <w:marBottom w:val="0"/>
      <w:divBdr>
        <w:top w:val="none" w:sz="0" w:space="0" w:color="auto"/>
        <w:left w:val="none" w:sz="0" w:space="0" w:color="auto"/>
        <w:bottom w:val="none" w:sz="0" w:space="0" w:color="auto"/>
        <w:right w:val="none" w:sz="0" w:space="0" w:color="auto"/>
      </w:divBdr>
      <w:divsChild>
        <w:div w:id="967053964">
          <w:marLeft w:val="0"/>
          <w:marRight w:val="0"/>
          <w:marTop w:val="0"/>
          <w:marBottom w:val="0"/>
          <w:divBdr>
            <w:top w:val="none" w:sz="0" w:space="0" w:color="auto"/>
            <w:left w:val="none" w:sz="0" w:space="0" w:color="auto"/>
            <w:bottom w:val="none" w:sz="0" w:space="0" w:color="auto"/>
            <w:right w:val="none" w:sz="0" w:space="0" w:color="auto"/>
          </w:divBdr>
        </w:div>
      </w:divsChild>
    </w:div>
    <w:div w:id="31422996">
      <w:bodyDiv w:val="1"/>
      <w:marLeft w:val="0"/>
      <w:marRight w:val="0"/>
      <w:marTop w:val="0"/>
      <w:marBottom w:val="0"/>
      <w:divBdr>
        <w:top w:val="none" w:sz="0" w:space="0" w:color="auto"/>
        <w:left w:val="none" w:sz="0" w:space="0" w:color="auto"/>
        <w:bottom w:val="none" w:sz="0" w:space="0" w:color="auto"/>
        <w:right w:val="none" w:sz="0" w:space="0" w:color="auto"/>
      </w:divBdr>
      <w:divsChild>
        <w:div w:id="2145660731">
          <w:marLeft w:val="0"/>
          <w:marRight w:val="0"/>
          <w:marTop w:val="0"/>
          <w:marBottom w:val="0"/>
          <w:divBdr>
            <w:top w:val="none" w:sz="0" w:space="0" w:color="auto"/>
            <w:left w:val="none" w:sz="0" w:space="0" w:color="auto"/>
            <w:bottom w:val="none" w:sz="0" w:space="0" w:color="auto"/>
            <w:right w:val="none" w:sz="0" w:space="0" w:color="auto"/>
          </w:divBdr>
        </w:div>
      </w:divsChild>
    </w:div>
    <w:div w:id="84234582">
      <w:bodyDiv w:val="1"/>
      <w:marLeft w:val="0"/>
      <w:marRight w:val="0"/>
      <w:marTop w:val="0"/>
      <w:marBottom w:val="0"/>
      <w:divBdr>
        <w:top w:val="none" w:sz="0" w:space="0" w:color="auto"/>
        <w:left w:val="none" w:sz="0" w:space="0" w:color="auto"/>
        <w:bottom w:val="none" w:sz="0" w:space="0" w:color="auto"/>
        <w:right w:val="none" w:sz="0" w:space="0" w:color="auto"/>
      </w:divBdr>
    </w:div>
    <w:div w:id="112212419">
      <w:bodyDiv w:val="1"/>
      <w:marLeft w:val="0"/>
      <w:marRight w:val="0"/>
      <w:marTop w:val="0"/>
      <w:marBottom w:val="0"/>
      <w:divBdr>
        <w:top w:val="none" w:sz="0" w:space="0" w:color="auto"/>
        <w:left w:val="none" w:sz="0" w:space="0" w:color="auto"/>
        <w:bottom w:val="none" w:sz="0" w:space="0" w:color="auto"/>
        <w:right w:val="none" w:sz="0" w:space="0" w:color="auto"/>
      </w:divBdr>
    </w:div>
    <w:div w:id="213129678">
      <w:bodyDiv w:val="1"/>
      <w:marLeft w:val="0"/>
      <w:marRight w:val="0"/>
      <w:marTop w:val="0"/>
      <w:marBottom w:val="0"/>
      <w:divBdr>
        <w:top w:val="none" w:sz="0" w:space="0" w:color="auto"/>
        <w:left w:val="none" w:sz="0" w:space="0" w:color="auto"/>
        <w:bottom w:val="none" w:sz="0" w:space="0" w:color="auto"/>
        <w:right w:val="none" w:sz="0" w:space="0" w:color="auto"/>
      </w:divBdr>
    </w:div>
    <w:div w:id="273441248">
      <w:bodyDiv w:val="1"/>
      <w:marLeft w:val="0"/>
      <w:marRight w:val="0"/>
      <w:marTop w:val="0"/>
      <w:marBottom w:val="0"/>
      <w:divBdr>
        <w:top w:val="none" w:sz="0" w:space="0" w:color="auto"/>
        <w:left w:val="none" w:sz="0" w:space="0" w:color="auto"/>
        <w:bottom w:val="none" w:sz="0" w:space="0" w:color="auto"/>
        <w:right w:val="none" w:sz="0" w:space="0" w:color="auto"/>
      </w:divBdr>
    </w:div>
    <w:div w:id="277611968">
      <w:bodyDiv w:val="1"/>
      <w:marLeft w:val="0"/>
      <w:marRight w:val="0"/>
      <w:marTop w:val="0"/>
      <w:marBottom w:val="0"/>
      <w:divBdr>
        <w:top w:val="none" w:sz="0" w:space="0" w:color="auto"/>
        <w:left w:val="none" w:sz="0" w:space="0" w:color="auto"/>
        <w:bottom w:val="none" w:sz="0" w:space="0" w:color="auto"/>
        <w:right w:val="none" w:sz="0" w:space="0" w:color="auto"/>
      </w:divBdr>
    </w:div>
    <w:div w:id="284504309">
      <w:bodyDiv w:val="1"/>
      <w:marLeft w:val="0"/>
      <w:marRight w:val="0"/>
      <w:marTop w:val="0"/>
      <w:marBottom w:val="0"/>
      <w:divBdr>
        <w:top w:val="none" w:sz="0" w:space="0" w:color="auto"/>
        <w:left w:val="none" w:sz="0" w:space="0" w:color="auto"/>
        <w:bottom w:val="none" w:sz="0" w:space="0" w:color="auto"/>
        <w:right w:val="none" w:sz="0" w:space="0" w:color="auto"/>
      </w:divBdr>
    </w:div>
    <w:div w:id="356661348">
      <w:bodyDiv w:val="1"/>
      <w:marLeft w:val="0"/>
      <w:marRight w:val="0"/>
      <w:marTop w:val="0"/>
      <w:marBottom w:val="0"/>
      <w:divBdr>
        <w:top w:val="none" w:sz="0" w:space="0" w:color="auto"/>
        <w:left w:val="none" w:sz="0" w:space="0" w:color="auto"/>
        <w:bottom w:val="none" w:sz="0" w:space="0" w:color="auto"/>
        <w:right w:val="none" w:sz="0" w:space="0" w:color="auto"/>
      </w:divBdr>
      <w:divsChild>
        <w:div w:id="1923678562">
          <w:marLeft w:val="0"/>
          <w:marRight w:val="0"/>
          <w:marTop w:val="0"/>
          <w:marBottom w:val="0"/>
          <w:divBdr>
            <w:top w:val="single" w:sz="2" w:space="0" w:color="E3E3E3"/>
            <w:left w:val="single" w:sz="2" w:space="0" w:color="E3E3E3"/>
            <w:bottom w:val="single" w:sz="2" w:space="0" w:color="E3E3E3"/>
            <w:right w:val="single" w:sz="2" w:space="0" w:color="E3E3E3"/>
          </w:divBdr>
          <w:divsChild>
            <w:div w:id="2079286509">
              <w:marLeft w:val="0"/>
              <w:marRight w:val="0"/>
              <w:marTop w:val="0"/>
              <w:marBottom w:val="0"/>
              <w:divBdr>
                <w:top w:val="single" w:sz="2" w:space="0" w:color="E3E3E3"/>
                <w:left w:val="single" w:sz="2" w:space="0" w:color="E3E3E3"/>
                <w:bottom w:val="single" w:sz="2" w:space="0" w:color="E3E3E3"/>
                <w:right w:val="single" w:sz="2" w:space="0" w:color="E3E3E3"/>
              </w:divBdr>
              <w:divsChild>
                <w:div w:id="187834740">
                  <w:marLeft w:val="0"/>
                  <w:marRight w:val="0"/>
                  <w:marTop w:val="0"/>
                  <w:marBottom w:val="0"/>
                  <w:divBdr>
                    <w:top w:val="single" w:sz="2" w:space="2" w:color="E3E3E3"/>
                    <w:left w:val="single" w:sz="2" w:space="0" w:color="E3E3E3"/>
                    <w:bottom w:val="single" w:sz="2" w:space="0" w:color="E3E3E3"/>
                    <w:right w:val="single" w:sz="2" w:space="0" w:color="E3E3E3"/>
                  </w:divBdr>
                  <w:divsChild>
                    <w:div w:id="11578391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5030814">
      <w:bodyDiv w:val="1"/>
      <w:marLeft w:val="0"/>
      <w:marRight w:val="0"/>
      <w:marTop w:val="0"/>
      <w:marBottom w:val="0"/>
      <w:divBdr>
        <w:top w:val="none" w:sz="0" w:space="0" w:color="auto"/>
        <w:left w:val="none" w:sz="0" w:space="0" w:color="auto"/>
        <w:bottom w:val="none" w:sz="0" w:space="0" w:color="auto"/>
        <w:right w:val="none" w:sz="0" w:space="0" w:color="auto"/>
      </w:divBdr>
    </w:div>
    <w:div w:id="402727750">
      <w:bodyDiv w:val="1"/>
      <w:marLeft w:val="0"/>
      <w:marRight w:val="0"/>
      <w:marTop w:val="0"/>
      <w:marBottom w:val="0"/>
      <w:divBdr>
        <w:top w:val="none" w:sz="0" w:space="0" w:color="auto"/>
        <w:left w:val="none" w:sz="0" w:space="0" w:color="auto"/>
        <w:bottom w:val="none" w:sz="0" w:space="0" w:color="auto"/>
        <w:right w:val="none" w:sz="0" w:space="0" w:color="auto"/>
      </w:divBdr>
    </w:div>
    <w:div w:id="475805464">
      <w:bodyDiv w:val="1"/>
      <w:marLeft w:val="0"/>
      <w:marRight w:val="0"/>
      <w:marTop w:val="0"/>
      <w:marBottom w:val="0"/>
      <w:divBdr>
        <w:top w:val="none" w:sz="0" w:space="0" w:color="auto"/>
        <w:left w:val="none" w:sz="0" w:space="0" w:color="auto"/>
        <w:bottom w:val="none" w:sz="0" w:space="0" w:color="auto"/>
        <w:right w:val="none" w:sz="0" w:space="0" w:color="auto"/>
      </w:divBdr>
    </w:div>
    <w:div w:id="529685300">
      <w:bodyDiv w:val="1"/>
      <w:marLeft w:val="0"/>
      <w:marRight w:val="0"/>
      <w:marTop w:val="0"/>
      <w:marBottom w:val="0"/>
      <w:divBdr>
        <w:top w:val="none" w:sz="0" w:space="0" w:color="auto"/>
        <w:left w:val="none" w:sz="0" w:space="0" w:color="auto"/>
        <w:bottom w:val="none" w:sz="0" w:space="0" w:color="auto"/>
        <w:right w:val="none" w:sz="0" w:space="0" w:color="auto"/>
      </w:divBdr>
    </w:div>
    <w:div w:id="687604191">
      <w:bodyDiv w:val="1"/>
      <w:marLeft w:val="0"/>
      <w:marRight w:val="0"/>
      <w:marTop w:val="0"/>
      <w:marBottom w:val="0"/>
      <w:divBdr>
        <w:top w:val="none" w:sz="0" w:space="0" w:color="auto"/>
        <w:left w:val="none" w:sz="0" w:space="0" w:color="auto"/>
        <w:bottom w:val="none" w:sz="0" w:space="0" w:color="auto"/>
        <w:right w:val="none" w:sz="0" w:space="0" w:color="auto"/>
      </w:divBdr>
    </w:div>
    <w:div w:id="786894330">
      <w:bodyDiv w:val="1"/>
      <w:marLeft w:val="0"/>
      <w:marRight w:val="0"/>
      <w:marTop w:val="0"/>
      <w:marBottom w:val="0"/>
      <w:divBdr>
        <w:top w:val="none" w:sz="0" w:space="0" w:color="auto"/>
        <w:left w:val="none" w:sz="0" w:space="0" w:color="auto"/>
        <w:bottom w:val="none" w:sz="0" w:space="0" w:color="auto"/>
        <w:right w:val="none" w:sz="0" w:space="0" w:color="auto"/>
      </w:divBdr>
    </w:div>
    <w:div w:id="872576770">
      <w:bodyDiv w:val="1"/>
      <w:marLeft w:val="0"/>
      <w:marRight w:val="0"/>
      <w:marTop w:val="0"/>
      <w:marBottom w:val="0"/>
      <w:divBdr>
        <w:top w:val="none" w:sz="0" w:space="0" w:color="auto"/>
        <w:left w:val="none" w:sz="0" w:space="0" w:color="auto"/>
        <w:bottom w:val="none" w:sz="0" w:space="0" w:color="auto"/>
        <w:right w:val="none" w:sz="0" w:space="0" w:color="auto"/>
      </w:divBdr>
    </w:div>
    <w:div w:id="939875526">
      <w:bodyDiv w:val="1"/>
      <w:marLeft w:val="0"/>
      <w:marRight w:val="0"/>
      <w:marTop w:val="0"/>
      <w:marBottom w:val="0"/>
      <w:divBdr>
        <w:top w:val="none" w:sz="0" w:space="0" w:color="auto"/>
        <w:left w:val="none" w:sz="0" w:space="0" w:color="auto"/>
        <w:bottom w:val="none" w:sz="0" w:space="0" w:color="auto"/>
        <w:right w:val="none" w:sz="0" w:space="0" w:color="auto"/>
      </w:divBdr>
    </w:div>
    <w:div w:id="988631622">
      <w:bodyDiv w:val="1"/>
      <w:marLeft w:val="0"/>
      <w:marRight w:val="0"/>
      <w:marTop w:val="0"/>
      <w:marBottom w:val="0"/>
      <w:divBdr>
        <w:top w:val="none" w:sz="0" w:space="0" w:color="auto"/>
        <w:left w:val="none" w:sz="0" w:space="0" w:color="auto"/>
        <w:bottom w:val="none" w:sz="0" w:space="0" w:color="auto"/>
        <w:right w:val="none" w:sz="0" w:space="0" w:color="auto"/>
      </w:divBdr>
    </w:div>
    <w:div w:id="1020351570">
      <w:bodyDiv w:val="1"/>
      <w:marLeft w:val="0"/>
      <w:marRight w:val="0"/>
      <w:marTop w:val="0"/>
      <w:marBottom w:val="0"/>
      <w:divBdr>
        <w:top w:val="none" w:sz="0" w:space="0" w:color="auto"/>
        <w:left w:val="none" w:sz="0" w:space="0" w:color="auto"/>
        <w:bottom w:val="none" w:sz="0" w:space="0" w:color="auto"/>
        <w:right w:val="none" w:sz="0" w:space="0" w:color="auto"/>
      </w:divBdr>
    </w:div>
    <w:div w:id="1029985831">
      <w:bodyDiv w:val="1"/>
      <w:marLeft w:val="0"/>
      <w:marRight w:val="0"/>
      <w:marTop w:val="0"/>
      <w:marBottom w:val="0"/>
      <w:divBdr>
        <w:top w:val="none" w:sz="0" w:space="0" w:color="auto"/>
        <w:left w:val="none" w:sz="0" w:space="0" w:color="auto"/>
        <w:bottom w:val="none" w:sz="0" w:space="0" w:color="auto"/>
        <w:right w:val="none" w:sz="0" w:space="0" w:color="auto"/>
      </w:divBdr>
    </w:div>
    <w:div w:id="1070536661">
      <w:bodyDiv w:val="1"/>
      <w:marLeft w:val="0"/>
      <w:marRight w:val="0"/>
      <w:marTop w:val="0"/>
      <w:marBottom w:val="0"/>
      <w:divBdr>
        <w:top w:val="none" w:sz="0" w:space="0" w:color="auto"/>
        <w:left w:val="none" w:sz="0" w:space="0" w:color="auto"/>
        <w:bottom w:val="none" w:sz="0" w:space="0" w:color="auto"/>
        <w:right w:val="none" w:sz="0" w:space="0" w:color="auto"/>
      </w:divBdr>
    </w:div>
    <w:div w:id="1121415010">
      <w:bodyDiv w:val="1"/>
      <w:marLeft w:val="0"/>
      <w:marRight w:val="0"/>
      <w:marTop w:val="0"/>
      <w:marBottom w:val="0"/>
      <w:divBdr>
        <w:top w:val="none" w:sz="0" w:space="0" w:color="auto"/>
        <w:left w:val="none" w:sz="0" w:space="0" w:color="auto"/>
        <w:bottom w:val="none" w:sz="0" w:space="0" w:color="auto"/>
        <w:right w:val="none" w:sz="0" w:space="0" w:color="auto"/>
      </w:divBdr>
    </w:div>
    <w:div w:id="1165172995">
      <w:bodyDiv w:val="1"/>
      <w:marLeft w:val="0"/>
      <w:marRight w:val="0"/>
      <w:marTop w:val="0"/>
      <w:marBottom w:val="0"/>
      <w:divBdr>
        <w:top w:val="none" w:sz="0" w:space="0" w:color="auto"/>
        <w:left w:val="none" w:sz="0" w:space="0" w:color="auto"/>
        <w:bottom w:val="none" w:sz="0" w:space="0" w:color="auto"/>
        <w:right w:val="none" w:sz="0" w:space="0" w:color="auto"/>
      </w:divBdr>
    </w:div>
    <w:div w:id="1218666630">
      <w:bodyDiv w:val="1"/>
      <w:marLeft w:val="0"/>
      <w:marRight w:val="0"/>
      <w:marTop w:val="0"/>
      <w:marBottom w:val="0"/>
      <w:divBdr>
        <w:top w:val="none" w:sz="0" w:space="0" w:color="auto"/>
        <w:left w:val="none" w:sz="0" w:space="0" w:color="auto"/>
        <w:bottom w:val="none" w:sz="0" w:space="0" w:color="auto"/>
        <w:right w:val="none" w:sz="0" w:space="0" w:color="auto"/>
      </w:divBdr>
    </w:div>
    <w:div w:id="1263218509">
      <w:bodyDiv w:val="1"/>
      <w:marLeft w:val="0"/>
      <w:marRight w:val="0"/>
      <w:marTop w:val="0"/>
      <w:marBottom w:val="0"/>
      <w:divBdr>
        <w:top w:val="none" w:sz="0" w:space="0" w:color="auto"/>
        <w:left w:val="none" w:sz="0" w:space="0" w:color="auto"/>
        <w:bottom w:val="none" w:sz="0" w:space="0" w:color="auto"/>
        <w:right w:val="none" w:sz="0" w:space="0" w:color="auto"/>
      </w:divBdr>
    </w:div>
    <w:div w:id="1278834670">
      <w:bodyDiv w:val="1"/>
      <w:marLeft w:val="0"/>
      <w:marRight w:val="0"/>
      <w:marTop w:val="0"/>
      <w:marBottom w:val="0"/>
      <w:divBdr>
        <w:top w:val="none" w:sz="0" w:space="0" w:color="auto"/>
        <w:left w:val="none" w:sz="0" w:space="0" w:color="auto"/>
        <w:bottom w:val="none" w:sz="0" w:space="0" w:color="auto"/>
        <w:right w:val="none" w:sz="0" w:space="0" w:color="auto"/>
      </w:divBdr>
      <w:divsChild>
        <w:div w:id="1311059987">
          <w:marLeft w:val="0"/>
          <w:marRight w:val="0"/>
          <w:marTop w:val="0"/>
          <w:marBottom w:val="0"/>
          <w:divBdr>
            <w:top w:val="none" w:sz="0" w:space="0" w:color="auto"/>
            <w:left w:val="none" w:sz="0" w:space="0" w:color="auto"/>
            <w:bottom w:val="none" w:sz="0" w:space="0" w:color="auto"/>
            <w:right w:val="none" w:sz="0" w:space="0" w:color="auto"/>
          </w:divBdr>
        </w:div>
      </w:divsChild>
    </w:div>
    <w:div w:id="1379471943">
      <w:bodyDiv w:val="1"/>
      <w:marLeft w:val="0"/>
      <w:marRight w:val="0"/>
      <w:marTop w:val="0"/>
      <w:marBottom w:val="0"/>
      <w:divBdr>
        <w:top w:val="none" w:sz="0" w:space="0" w:color="auto"/>
        <w:left w:val="none" w:sz="0" w:space="0" w:color="auto"/>
        <w:bottom w:val="none" w:sz="0" w:space="0" w:color="auto"/>
        <w:right w:val="none" w:sz="0" w:space="0" w:color="auto"/>
      </w:divBdr>
    </w:div>
    <w:div w:id="1417824564">
      <w:bodyDiv w:val="1"/>
      <w:marLeft w:val="0"/>
      <w:marRight w:val="0"/>
      <w:marTop w:val="0"/>
      <w:marBottom w:val="0"/>
      <w:divBdr>
        <w:top w:val="none" w:sz="0" w:space="0" w:color="auto"/>
        <w:left w:val="none" w:sz="0" w:space="0" w:color="auto"/>
        <w:bottom w:val="none" w:sz="0" w:space="0" w:color="auto"/>
        <w:right w:val="none" w:sz="0" w:space="0" w:color="auto"/>
      </w:divBdr>
    </w:div>
    <w:div w:id="1418860962">
      <w:bodyDiv w:val="1"/>
      <w:marLeft w:val="0"/>
      <w:marRight w:val="0"/>
      <w:marTop w:val="0"/>
      <w:marBottom w:val="0"/>
      <w:divBdr>
        <w:top w:val="none" w:sz="0" w:space="0" w:color="auto"/>
        <w:left w:val="none" w:sz="0" w:space="0" w:color="auto"/>
        <w:bottom w:val="none" w:sz="0" w:space="0" w:color="auto"/>
        <w:right w:val="none" w:sz="0" w:space="0" w:color="auto"/>
      </w:divBdr>
    </w:div>
    <w:div w:id="1463108789">
      <w:bodyDiv w:val="1"/>
      <w:marLeft w:val="0"/>
      <w:marRight w:val="0"/>
      <w:marTop w:val="0"/>
      <w:marBottom w:val="0"/>
      <w:divBdr>
        <w:top w:val="none" w:sz="0" w:space="0" w:color="auto"/>
        <w:left w:val="none" w:sz="0" w:space="0" w:color="auto"/>
        <w:bottom w:val="none" w:sz="0" w:space="0" w:color="auto"/>
        <w:right w:val="none" w:sz="0" w:space="0" w:color="auto"/>
      </w:divBdr>
      <w:divsChild>
        <w:div w:id="1131678950">
          <w:marLeft w:val="0"/>
          <w:marRight w:val="0"/>
          <w:marTop w:val="0"/>
          <w:marBottom w:val="0"/>
          <w:divBdr>
            <w:top w:val="single" w:sz="2" w:space="0" w:color="E3E3E3"/>
            <w:left w:val="single" w:sz="2" w:space="0" w:color="E3E3E3"/>
            <w:bottom w:val="single" w:sz="2" w:space="0" w:color="E3E3E3"/>
            <w:right w:val="single" w:sz="2" w:space="0" w:color="E3E3E3"/>
          </w:divBdr>
          <w:divsChild>
            <w:div w:id="1987658775">
              <w:marLeft w:val="0"/>
              <w:marRight w:val="0"/>
              <w:marTop w:val="0"/>
              <w:marBottom w:val="0"/>
              <w:divBdr>
                <w:top w:val="single" w:sz="2" w:space="0" w:color="E3E3E3"/>
                <w:left w:val="single" w:sz="2" w:space="0" w:color="E3E3E3"/>
                <w:bottom w:val="single" w:sz="2" w:space="0" w:color="E3E3E3"/>
                <w:right w:val="single" w:sz="2" w:space="0" w:color="E3E3E3"/>
              </w:divBdr>
              <w:divsChild>
                <w:div w:id="591547664">
                  <w:marLeft w:val="0"/>
                  <w:marRight w:val="0"/>
                  <w:marTop w:val="0"/>
                  <w:marBottom w:val="0"/>
                  <w:divBdr>
                    <w:top w:val="single" w:sz="2" w:space="2" w:color="E3E3E3"/>
                    <w:left w:val="single" w:sz="2" w:space="0" w:color="E3E3E3"/>
                    <w:bottom w:val="single" w:sz="2" w:space="0" w:color="E3E3E3"/>
                    <w:right w:val="single" w:sz="2" w:space="0" w:color="E3E3E3"/>
                  </w:divBdr>
                  <w:divsChild>
                    <w:div w:id="6890663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9605127">
      <w:bodyDiv w:val="1"/>
      <w:marLeft w:val="0"/>
      <w:marRight w:val="0"/>
      <w:marTop w:val="0"/>
      <w:marBottom w:val="0"/>
      <w:divBdr>
        <w:top w:val="none" w:sz="0" w:space="0" w:color="auto"/>
        <w:left w:val="none" w:sz="0" w:space="0" w:color="auto"/>
        <w:bottom w:val="none" w:sz="0" w:space="0" w:color="auto"/>
        <w:right w:val="none" w:sz="0" w:space="0" w:color="auto"/>
      </w:divBdr>
    </w:div>
    <w:div w:id="1639914806">
      <w:bodyDiv w:val="1"/>
      <w:marLeft w:val="0"/>
      <w:marRight w:val="0"/>
      <w:marTop w:val="0"/>
      <w:marBottom w:val="0"/>
      <w:divBdr>
        <w:top w:val="none" w:sz="0" w:space="0" w:color="auto"/>
        <w:left w:val="none" w:sz="0" w:space="0" w:color="auto"/>
        <w:bottom w:val="none" w:sz="0" w:space="0" w:color="auto"/>
        <w:right w:val="none" w:sz="0" w:space="0" w:color="auto"/>
      </w:divBdr>
    </w:div>
    <w:div w:id="1715884386">
      <w:bodyDiv w:val="1"/>
      <w:marLeft w:val="0"/>
      <w:marRight w:val="0"/>
      <w:marTop w:val="0"/>
      <w:marBottom w:val="0"/>
      <w:divBdr>
        <w:top w:val="none" w:sz="0" w:space="0" w:color="auto"/>
        <w:left w:val="none" w:sz="0" w:space="0" w:color="auto"/>
        <w:bottom w:val="none" w:sz="0" w:space="0" w:color="auto"/>
        <w:right w:val="none" w:sz="0" w:space="0" w:color="auto"/>
      </w:divBdr>
    </w:div>
    <w:div w:id="1769040219">
      <w:bodyDiv w:val="1"/>
      <w:marLeft w:val="0"/>
      <w:marRight w:val="0"/>
      <w:marTop w:val="0"/>
      <w:marBottom w:val="0"/>
      <w:divBdr>
        <w:top w:val="none" w:sz="0" w:space="0" w:color="auto"/>
        <w:left w:val="none" w:sz="0" w:space="0" w:color="auto"/>
        <w:bottom w:val="none" w:sz="0" w:space="0" w:color="auto"/>
        <w:right w:val="none" w:sz="0" w:space="0" w:color="auto"/>
      </w:divBdr>
    </w:div>
    <w:div w:id="1873494930">
      <w:bodyDiv w:val="1"/>
      <w:marLeft w:val="0"/>
      <w:marRight w:val="0"/>
      <w:marTop w:val="0"/>
      <w:marBottom w:val="0"/>
      <w:divBdr>
        <w:top w:val="none" w:sz="0" w:space="0" w:color="auto"/>
        <w:left w:val="none" w:sz="0" w:space="0" w:color="auto"/>
        <w:bottom w:val="none" w:sz="0" w:space="0" w:color="auto"/>
        <w:right w:val="none" w:sz="0" w:space="0" w:color="auto"/>
      </w:divBdr>
    </w:div>
    <w:div w:id="1883325649">
      <w:bodyDiv w:val="1"/>
      <w:marLeft w:val="0"/>
      <w:marRight w:val="0"/>
      <w:marTop w:val="0"/>
      <w:marBottom w:val="0"/>
      <w:divBdr>
        <w:top w:val="none" w:sz="0" w:space="0" w:color="auto"/>
        <w:left w:val="none" w:sz="0" w:space="0" w:color="auto"/>
        <w:bottom w:val="none" w:sz="0" w:space="0" w:color="auto"/>
        <w:right w:val="none" w:sz="0" w:space="0" w:color="auto"/>
      </w:divBdr>
    </w:div>
    <w:div w:id="1899122326">
      <w:bodyDiv w:val="1"/>
      <w:marLeft w:val="0"/>
      <w:marRight w:val="0"/>
      <w:marTop w:val="0"/>
      <w:marBottom w:val="0"/>
      <w:divBdr>
        <w:top w:val="none" w:sz="0" w:space="0" w:color="auto"/>
        <w:left w:val="none" w:sz="0" w:space="0" w:color="auto"/>
        <w:bottom w:val="none" w:sz="0" w:space="0" w:color="auto"/>
        <w:right w:val="none" w:sz="0" w:space="0" w:color="auto"/>
      </w:divBdr>
    </w:div>
    <w:div w:id="1993286143">
      <w:bodyDiv w:val="1"/>
      <w:marLeft w:val="0"/>
      <w:marRight w:val="0"/>
      <w:marTop w:val="0"/>
      <w:marBottom w:val="0"/>
      <w:divBdr>
        <w:top w:val="none" w:sz="0" w:space="0" w:color="auto"/>
        <w:left w:val="none" w:sz="0" w:space="0" w:color="auto"/>
        <w:bottom w:val="none" w:sz="0" w:space="0" w:color="auto"/>
        <w:right w:val="none" w:sz="0" w:space="0" w:color="auto"/>
      </w:divBdr>
    </w:div>
    <w:div w:id="2050836188">
      <w:bodyDiv w:val="1"/>
      <w:marLeft w:val="0"/>
      <w:marRight w:val="0"/>
      <w:marTop w:val="0"/>
      <w:marBottom w:val="0"/>
      <w:divBdr>
        <w:top w:val="none" w:sz="0" w:space="0" w:color="auto"/>
        <w:left w:val="none" w:sz="0" w:space="0" w:color="auto"/>
        <w:bottom w:val="none" w:sz="0" w:space="0" w:color="auto"/>
        <w:right w:val="none" w:sz="0" w:space="0" w:color="auto"/>
      </w:divBdr>
    </w:div>
    <w:div w:id="2085367838">
      <w:bodyDiv w:val="1"/>
      <w:marLeft w:val="0"/>
      <w:marRight w:val="0"/>
      <w:marTop w:val="0"/>
      <w:marBottom w:val="0"/>
      <w:divBdr>
        <w:top w:val="none" w:sz="0" w:space="0" w:color="auto"/>
        <w:left w:val="none" w:sz="0" w:space="0" w:color="auto"/>
        <w:bottom w:val="none" w:sz="0" w:space="0" w:color="auto"/>
        <w:right w:val="none" w:sz="0" w:space="0" w:color="auto"/>
      </w:divBdr>
    </w:div>
    <w:div w:id="2099129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ebookcentral.proquest.com/lib/trinity/detail.action?docID=5830196"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ibkey.io/libraries/1422/openurl?ctx_ver=Z39.882004&amp;ctx_enc=info:ofi/enc:UTF8&amp;rfr_id=info:sid/ProQuest&amp;rft_val_fmt=journal&amp;rft.genre=article&amp;rft.jtitle=TradeArabia&amp;rft.atitle=Global+tourism+bodies+to+strengthen+hotel+sustainability&amp;rft.au=.&amp;rft.aulast=&amp;rft.aufirst=&amp;rft.date=20231020&amp;rft.volume=&amp;rft.issue=&amp;rft.spage=&amp;rft.isbn=&amp;rft.btitle=&amp;rft.title=TradeArabia&amp;rft.issn=&amp;rft_id=info:doi/"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onsumeraffairs.com/travel/hilton.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bre.com/insights/reports/sustainability-and-esg-adoption-in-the-hotel-industry"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unfccc.int/process-and-meetings/the-paris-agree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5129AEE-21D9-4E24-9408-776159FD6A84}">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08DF1-2636-4E68-815D-8AA686754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4639</TotalTime>
  <Pages>25</Pages>
  <Words>4355</Words>
  <Characters>24825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hotel group organisation</dc:title>
  <dc:subject/>
  <dc:creator>   </dc:creator>
  <cp:keywords/>
  <dc:description/>
  <cp:lastModifiedBy>   </cp:lastModifiedBy>
  <cp:revision>234</cp:revision>
  <dcterms:created xsi:type="dcterms:W3CDTF">2024-05-17T08:23:00Z</dcterms:created>
  <dcterms:modified xsi:type="dcterms:W3CDTF">2024-05-31T22:56:00Z</dcterms:modified>
  <cp:category>Module: Management and organisational behaviour BMIH5004                                                       Lecturer: Julia Ault</cp:category>
</cp:coreProperties>
</file>