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17470" cy="1165860"/>
            <wp:effectExtent b="0" l="0" r="0" t="0"/>
            <wp:docPr descr="A close-up of a sign&#10;&#10;AI-generated content may be incorrect." id="1" name="image1.png"/>
            <a:graphic>
              <a:graphicData uri="http://schemas.openxmlformats.org/drawingml/2006/picture">
                <pic:pic>
                  <pic:nvPicPr>
                    <pic:cNvPr descr="A close-up of a sign&#10;&#10;AI-generated content may be incorrect." id="0" name="image1.png"/>
                    <pic:cNvPicPr preferRelativeResize="0"/>
                  </pic:nvPicPr>
                  <pic:blipFill>
                    <a:blip r:embed="rId6"/>
                    <a:srcRect b="0" l="0" r="0" t="0"/>
                    <a:stretch>
                      <a:fillRect/>
                    </a:stretch>
                  </pic:blipFill>
                  <pic:spPr>
                    <a:xfrm>
                      <a:off x="0" y="0"/>
                      <a:ext cx="2617470" cy="116586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t xml:space="preserve"> </w:t>
      </w:r>
    </w:p>
    <w:p w:rsidR="00000000" w:rsidDel="00000000" w:rsidP="00000000" w:rsidRDefault="00000000" w:rsidRPr="00000000" w14:paraId="00000003">
      <w:pPr>
        <w:rPr/>
      </w:pP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t xml:space="preserve"> </w:t>
      </w:r>
    </w:p>
    <w:p w:rsidR="00000000" w:rsidDel="00000000" w:rsidP="00000000" w:rsidRDefault="00000000" w:rsidRPr="00000000" w14:paraId="00000005">
      <w:pPr>
        <w:rPr/>
      </w:pP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t xml:space="preserve"> </w:t>
      </w:r>
    </w:p>
    <w:p w:rsidR="00000000" w:rsidDel="00000000" w:rsidP="00000000" w:rsidRDefault="00000000" w:rsidRPr="00000000" w14:paraId="00000007">
      <w:pPr>
        <w:rPr/>
      </w:pPr>
      <w:r w:rsidDel="00000000" w:rsidR="00000000" w:rsidRPr="00000000">
        <w:rPr>
          <w:rtl w:val="0"/>
        </w:rPr>
        <w:t xml:space="preserve">Name: Rizwana Adeel </w:t>
      </w:r>
    </w:p>
    <w:p w:rsidR="00000000" w:rsidDel="00000000" w:rsidP="00000000" w:rsidRDefault="00000000" w:rsidRPr="00000000" w14:paraId="00000008">
      <w:pPr>
        <w:rPr/>
      </w:pPr>
      <w:r w:rsidDel="00000000" w:rsidR="00000000" w:rsidRPr="00000000">
        <w:rPr>
          <w:rtl w:val="0"/>
        </w:rPr>
        <w:t xml:space="preserve">Student ID: 2504702</w:t>
      </w:r>
    </w:p>
    <w:p w:rsidR="00000000" w:rsidDel="00000000" w:rsidP="00000000" w:rsidRDefault="00000000" w:rsidRPr="00000000" w14:paraId="00000009">
      <w:pPr>
        <w:rPr/>
      </w:pPr>
      <w:r w:rsidDel="00000000" w:rsidR="00000000" w:rsidRPr="00000000">
        <w:rPr>
          <w:rtl w:val="0"/>
        </w:rPr>
        <w:t xml:space="preserve">Module Code: LCHS4001</w:t>
      </w:r>
    </w:p>
    <w:p w:rsidR="00000000" w:rsidDel="00000000" w:rsidP="00000000" w:rsidRDefault="00000000" w:rsidRPr="00000000" w14:paraId="0000000A">
      <w:pPr>
        <w:rPr/>
      </w:pPr>
      <w:r w:rsidDel="00000000" w:rsidR="00000000" w:rsidRPr="00000000">
        <w:rPr>
          <w:rtl w:val="0"/>
        </w:rPr>
        <w:t xml:space="preserve">Lecturer: Markus klingelfuss </w:t>
      </w:r>
    </w:p>
    <w:p w:rsidR="00000000" w:rsidDel="00000000" w:rsidP="00000000" w:rsidRDefault="00000000" w:rsidRPr="00000000" w14:paraId="0000000B">
      <w:pPr>
        <w:rPr/>
      </w:pP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t xml:space="preserve">  </w:t>
      </w:r>
    </w:p>
    <w:p w:rsidR="00000000" w:rsidDel="00000000" w:rsidP="00000000" w:rsidRDefault="00000000" w:rsidRPr="00000000" w14:paraId="0000000E">
      <w:pPr>
        <w:rPr/>
      </w:pPr>
      <w:r w:rsidDel="00000000" w:rsidR="00000000" w:rsidRPr="00000000">
        <w:rPr>
          <w:rtl w:val="0"/>
        </w:rPr>
        <w:t xml:space="preserve"> </w:t>
      </w:r>
    </w:p>
    <w:p w:rsidR="00000000" w:rsidDel="00000000" w:rsidP="00000000" w:rsidRDefault="00000000" w:rsidRPr="00000000" w14:paraId="0000000F">
      <w:pPr>
        <w:rPr/>
      </w:pPr>
      <w:r w:rsidDel="00000000" w:rsidR="00000000" w:rsidRPr="00000000">
        <w:rPr>
          <w:rtl w:val="0"/>
        </w:rPr>
        <w:t xml:space="preserve">Submitted on:  20 November 2025</w:t>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bCs w:val="0"/>
          <w:i w:val="0"/>
          <w:iCs w:val="0"/>
          <w:smallCaps w:val="0"/>
          <w:strike w:val="0"/>
          <w:color w:val="0f4761"/>
          <w:sz w:val="32"/>
          <w:szCs w:val="3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f4761"/>
          <w:sz w:val="32"/>
          <w:szCs w:val="32"/>
          <w:u w:val="none"/>
          <w:shd w:fill="auto" w:val="clear"/>
          <w:vertAlign w:val="baseline"/>
          <w:rtl w:val="0"/>
        </w:rPr>
        <w:t xml:space="preserve">Table of Contents</w:t>
      </w:r>
    </w:p>
    <w:sdt>
      <w:sdtPr>
        <w:id w:val="1282053212"/>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lvptryaxxvm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Written Report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11bex63av4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Introduction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bndq3gw4bo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Description of, and background to, Children Nurse in Healthcare</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gx71wbnsxe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Evaluation of the competencies required for Children Nurse in Healthcare</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6kagp2q294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Strategies to increase the skills for Children Nurse</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fkwc4y48cm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Conclusion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fypbv58zla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7</w:t>
            </w:r>
          </w:hyperlink>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sz w:val="28"/>
          <w:szCs w:val="28"/>
        </w:rPr>
      </w:pPr>
      <w:bookmarkStart w:colFirst="0" w:colLast="0" w:name="_lvptryaxxvmq" w:id="0"/>
      <w:bookmarkEnd w:id="0"/>
      <w:r w:rsidDel="00000000" w:rsidR="00000000" w:rsidRPr="00000000">
        <w:rPr>
          <w:sz w:val="28"/>
          <w:szCs w:val="28"/>
          <w:rtl w:val="0"/>
        </w:rPr>
        <w:t xml:space="preserve">1. Written Report</w:t>
      </w:r>
    </w:p>
    <w:p w:rsidR="00000000" w:rsidDel="00000000" w:rsidP="00000000" w:rsidRDefault="00000000" w:rsidRPr="00000000" w14:paraId="0000001C">
      <w:pPr>
        <w:pStyle w:val="Heading1"/>
        <w:rPr/>
      </w:pPr>
      <w:bookmarkStart w:colFirst="0" w:colLast="0" w:name="_211bex63av4i" w:id="1"/>
      <w:bookmarkEnd w:id="1"/>
      <w:r w:rsidDel="00000000" w:rsidR="00000000" w:rsidRPr="00000000">
        <w:rPr>
          <w:rtl w:val="0"/>
        </w:rPr>
        <w:t xml:space="preserve">1.1 Introduction</w:t>
      </w:r>
    </w:p>
    <w:p w:rsidR="00000000" w:rsidDel="00000000" w:rsidP="00000000" w:rsidRDefault="00000000" w:rsidRPr="00000000" w14:paraId="0000001D">
      <w:pPr>
        <w:jc w:val="both"/>
        <w:rPr/>
      </w:pPr>
      <w:r w:rsidDel="00000000" w:rsidR="00000000" w:rsidRPr="00000000">
        <w:rPr>
          <w:rtl w:val="0"/>
        </w:rPr>
        <w:t xml:space="preserve">Pediatric nursing involves specific problems that necessitate particular abilities beyond regular clinical training. The position of the Children Nurse demands traversing complicated emotional landscapes while offering technically accurate care to fragile kids. This research discusses the crucial relevance of the Children Nurse in saving young lives and assisting families through sickness. It assesses three crucial skills therapeutic communication, emotional resilience, and family-centered care and discusses evidence-based techniques for their development. The investigation reveals how these competences directly affect patient safety and treatment quality, while proposing practical approaches to develop them in clinical practice. Through this assessment, the paper presents a path for understanding why these abilities important and how they may be systematically strengthened.</w:t>
      </w:r>
    </w:p>
    <w:p w:rsidR="00000000" w:rsidDel="00000000" w:rsidP="00000000" w:rsidRDefault="00000000" w:rsidRPr="00000000" w14:paraId="0000001E">
      <w:pPr>
        <w:pStyle w:val="Heading1"/>
        <w:rPr/>
      </w:pPr>
      <w:bookmarkStart w:colFirst="0" w:colLast="0" w:name="_3bndq3gw4bo2" w:id="2"/>
      <w:bookmarkEnd w:id="2"/>
      <w:r w:rsidDel="00000000" w:rsidR="00000000" w:rsidRPr="00000000">
        <w:rPr>
          <w:rtl w:val="0"/>
        </w:rPr>
        <w:t xml:space="preserve">1.2 Description of, and background to, Children Nurse in Healthcare</w:t>
      </w:r>
    </w:p>
    <w:p w:rsidR="00000000" w:rsidDel="00000000" w:rsidP="00000000" w:rsidRDefault="00000000" w:rsidRPr="00000000" w14:paraId="0000001F">
      <w:pPr>
        <w:jc w:val="both"/>
        <w:rPr/>
      </w:pPr>
      <w:r w:rsidDel="00000000" w:rsidR="00000000" w:rsidRPr="00000000">
        <w:rPr>
          <w:rtl w:val="0"/>
        </w:rPr>
        <w:t xml:space="preserve">The Children Nurse, or pediatric nurse, performs across varied settings from neonatal critical care units to community clinics, giving specialized care to kids from infancy through adolescence. Core roles include giving weight-based drugs with painstaking precision, completing age-appropriate developmental evaluations, measuring pain using established pediatric scales, and educating families on complicated treatment regimens. These practitioners serve as vital advocates, ensuring children's voices are heard within multidisciplinary teams and shielding vulnerable young people from harm. Among these tasks, advocacy and protecting constitute the most crucial responsibility, since children lack the autonomy to voice their demands or criticise treatment choices. The position needs a nuanced combination of technical competence and interpersonal sensitivity, requiring nurses to understand non-verbal signs, adjust communication to developmental stages, and concurrently assist terrified parents while consoling ailing children. While clinical abilities create the basis, it is the mastery of non-technical skills that ultimately decides treatment quality and safety results.</w:t>
      </w:r>
    </w:p>
    <w:p w:rsidR="00000000" w:rsidDel="00000000" w:rsidP="00000000" w:rsidRDefault="00000000" w:rsidRPr="00000000" w14:paraId="00000020">
      <w:pPr>
        <w:pStyle w:val="Heading1"/>
        <w:rPr/>
      </w:pPr>
      <w:bookmarkStart w:colFirst="0" w:colLast="0" w:name="_mgx71wbnsxeb" w:id="3"/>
      <w:bookmarkEnd w:id="3"/>
      <w:r w:rsidDel="00000000" w:rsidR="00000000" w:rsidRPr="00000000">
        <w:rPr>
          <w:rtl w:val="0"/>
        </w:rPr>
        <w:t xml:space="preserve">1.3 Evaluation of the competencies required for Children Nurse in Healthcare</w:t>
      </w:r>
    </w:p>
    <w:p w:rsidR="00000000" w:rsidDel="00000000" w:rsidP="00000000" w:rsidRDefault="00000000" w:rsidRPr="00000000" w14:paraId="00000021">
      <w:pPr>
        <w:jc w:val="both"/>
        <w:rPr/>
      </w:pPr>
      <w:r w:rsidDel="00000000" w:rsidR="00000000" w:rsidRPr="00000000">
        <w:rPr>
          <w:rtl w:val="0"/>
        </w:rPr>
        <w:t xml:space="preserve">Therapeutic communication, emotional resilience, and family-centered care are the three most critical qualities for pediatric nursing practice. These abilities were chosen because they directly address the specific psychosocial components of child health, where anxiety, misunderstanding, and family stress may undermine clinical results. Each skill acts as a preventive element against mistakes and provides healing settings important for pediatric recovery. Therapeutic communication helps nurses to overcome developmental and emotional gaps between clinical reality and young patients' comprehension. This talent comprises active listening, sympathetic responding, and tailoring language to cognitive levels. When nurses engage developmentally appropriate speech, children have lower fear and display increased compliance with procedures. Conversely, its absence causes major risks: misunderstanding may lead to erroneous pain assessments, medication mistakes, and loss of trust. A recorded case highlights this influence in pediatric oncology, where nurses employing picture-based pain measures and play therapy approaches successfully acquired correct symptom reports from a terrified four-year-old with abdominal discomfort. This strategy generated precise clinical information that adult-directed inquiry had failed to elicit, directly influencing effective pain treatment and enhancing caregiver satisfaction (Barren et al., 2022; ERKAYIRAN &amp; ASLAN, 2025).</w:t>
      </w:r>
    </w:p>
    <w:p w:rsidR="00000000" w:rsidDel="00000000" w:rsidP="00000000" w:rsidRDefault="00000000" w:rsidRPr="00000000" w14:paraId="00000022">
      <w:pPr>
        <w:jc w:val="both"/>
        <w:rPr/>
      </w:pPr>
      <w:r w:rsidDel="00000000" w:rsidR="00000000" w:rsidRPr="00000000">
        <w:rPr>
          <w:rtl w:val="0"/>
        </w:rPr>
        <w:t xml:space="preserve">Emotional resilience indicates the ability to bear the severe psychological demands inherent in pediatric care. Nurses routinely meet life-threatening diseases, terrible injuries, and grief scenarios that produce great moral suffering. Resilience training helps practitioners to sustain compassionate present while safeguarding their own welfare. Without this competence, nurses experience greater burnout rates, compassion fatigue, and increased chance of clinical mistakes during high-stress scenarios. Research reveals that mindfulness-based resilience workshops dramatically enhance self-awareness and emotional regulation among pediatric nurses, allowing them to process grief while staying fully present for families (Kathwal et al., 2025). A practical scenario exemplifies this: a nurse caring for a terminally ill child used structured breathing techniques learned through resilience training to manage personal emotions during family discussions, maintaining clear communication and supportive presence rather than withdrawing or becoming overwhelmed.</w:t>
      </w:r>
    </w:p>
    <w:p w:rsidR="00000000" w:rsidDel="00000000" w:rsidP="00000000" w:rsidRDefault="00000000" w:rsidRPr="00000000" w14:paraId="00000023">
      <w:pPr>
        <w:jc w:val="both"/>
        <w:rPr/>
      </w:pPr>
      <w:r w:rsidDel="00000000" w:rsidR="00000000" w:rsidRPr="00000000">
        <w:rPr>
          <w:rtl w:val="0"/>
        </w:rPr>
        <w:t xml:space="preserve">Family-centered care changes parents from passive spectators into active participants in their child's treatment journey. This approach emphasises that families possess extensive knowledge of their child's baseline behavior, preferences, and cultural values that drive optimum care choices. When nurses exclude families or adopt paternalistic attitudes, treatment adherence diminishes, cultural tensions occur, and possibilities for early intervention are lost. In neonatal intensive care settings, doctors that follow organised family rounds and clear communication procedures report enhanced parental comprehension and lower anxiety (Gilstrap, 2020; Akram et al., 2024). An illustrative case involves a teenage diabetes patient whose nurse facilitated a shared decision-making meeting with both the adolescent and her parents, resulting in a management plan that respected the patient's growing autonomy while addressing parental concerns, ultimately improving glycaemic control and family satisfaction.</w:t>
      </w:r>
    </w:p>
    <w:p w:rsidR="00000000" w:rsidDel="00000000" w:rsidP="00000000" w:rsidRDefault="00000000" w:rsidRPr="00000000" w14:paraId="00000024">
      <w:pPr>
        <w:pStyle w:val="Heading1"/>
        <w:rPr/>
      </w:pPr>
      <w:bookmarkStart w:colFirst="0" w:colLast="0" w:name="_v6kagp2q294c" w:id="4"/>
      <w:bookmarkEnd w:id="4"/>
      <w:r w:rsidDel="00000000" w:rsidR="00000000" w:rsidRPr="00000000">
        <w:rPr>
          <w:rtl w:val="0"/>
        </w:rPr>
        <w:t xml:space="preserve">1.4 Strategies to increase the skills for Children Nurse</w:t>
      </w:r>
    </w:p>
    <w:p w:rsidR="00000000" w:rsidDel="00000000" w:rsidP="00000000" w:rsidRDefault="00000000" w:rsidRPr="00000000" w14:paraId="00000025">
      <w:pPr>
        <w:jc w:val="both"/>
        <w:rPr/>
      </w:pPr>
      <w:r w:rsidDel="00000000" w:rsidR="00000000" w:rsidRPr="00000000">
        <w:rPr>
          <w:rtl w:val="0"/>
        </w:rPr>
        <w:t xml:space="preserve">Developing pediatric nursing abilities needs thoughtful, evidence-based methods that extend beyond typical didactic teaching. Three established strategies simulation-based learning, mindfulness-based resilience programs, and interprofessional collaboration offer potent mechanisms for skill growth when used consistently. Simulation-based learning offers secure, consistent settings for practicing high-stakes pediatric situations. High-fidelity manikins and standardized patient actors enable nurses to practice sensitive talks, such as addressing end-of-life care with upset parents, without causing injury to actual families. This strategy creates procedural memory and confidence for infrequent but crucial situations. Studies demonstrate that simulation training promotes retention of therapeutic communication approaches and family-centered care concepts among nursing students and trained professionals (John &amp; Marath, 2022; McNall et al., 2024). A tangible example indicates impact: a nurse rehearsed distraction tactics during simulated venepuncture on a pediatric manikin, then effectively deployed these abilities to calm a needle-phobic youngster, finishing the operation on first try and minimising sedative risks (MacKinnon et al., 2015).</w:t>
      </w:r>
    </w:p>
    <w:p w:rsidR="00000000" w:rsidDel="00000000" w:rsidP="00000000" w:rsidRDefault="00000000" w:rsidRPr="00000000" w14:paraId="00000026">
      <w:pPr>
        <w:jc w:val="both"/>
        <w:rPr/>
      </w:pPr>
      <w:r w:rsidDel="00000000" w:rsidR="00000000" w:rsidRPr="00000000">
        <w:rPr>
          <w:rtl w:val="0"/>
        </w:rPr>
        <w:t xml:space="preserve">Mindfulness and emotional resilience training directly tackles the psychological toll of pediatric nursing. Structured programs including meditation, reflective journaling, and professional supervision enable places for processing moral suffering and establishing adaptive coping skills. These therapies minimise physiological stress reactions and enhance persistent empathy. Evidence from pediatric settings demonstrates that eight-week mindfulness courses dramatically reduce burnout while enhancing patient-centered behaviors (Kathwal et al., 2025). For instance, a nurse suffering compassion fatigue following recurrent bereavements engaged in weekly Schwartz Rounds, utilising guided contemplation to identify emotional triggers and create boundary-setting methods. This intervention restored ability for empathic interaction and strengthened peer support ties.</w:t>
      </w:r>
    </w:p>
    <w:p w:rsidR="00000000" w:rsidDel="00000000" w:rsidP="00000000" w:rsidRDefault="00000000" w:rsidRPr="00000000" w14:paraId="00000027">
      <w:pPr>
        <w:jc w:val="both"/>
        <w:rPr/>
      </w:pPr>
      <w:r w:rsidDel="00000000" w:rsidR="00000000" w:rsidRPr="00000000">
        <w:rPr>
          <w:rtl w:val="0"/>
        </w:rPr>
        <w:t xml:space="preserve">Interprofessional teamwork and continuous learning integrate pediatric nurses into bigger healthcare ecosystems where skills are continually enhanced. Joint training programs with play therapists, social workers, and doctors expose nurses to varied views on child development and family dynamics. This method dismantles professional silos and promotes true family-centered practice. Research suggests that interprofessional education increases communication effectiveness and integrated care delivery (Rouleau et al., 2024). A practical application includes nurses and social workers co-facilitating family involvement workshops where parents of children with complex needs taught communication preferences. This experience enabled a nurse to adapt her approach for a non-verbal autistic child, using visual schedules and sensory adjustments that allowed successful examination without restraint or sedation, exemplifying how collaborative learning translates into culturally competent, trauma-informed practice.</w:t>
      </w:r>
    </w:p>
    <w:p w:rsidR="00000000" w:rsidDel="00000000" w:rsidP="00000000" w:rsidRDefault="00000000" w:rsidRPr="00000000" w14:paraId="00000028">
      <w:pPr>
        <w:pStyle w:val="Heading1"/>
        <w:rPr/>
      </w:pPr>
      <w:bookmarkStart w:colFirst="0" w:colLast="0" w:name="_ufkwc4y48cm5" w:id="5"/>
      <w:bookmarkEnd w:id="5"/>
      <w:r w:rsidDel="00000000" w:rsidR="00000000" w:rsidRPr="00000000">
        <w:rPr>
          <w:rtl w:val="0"/>
        </w:rPr>
        <w:t xml:space="preserve">1.4 Conclusion</w:t>
      </w:r>
    </w:p>
    <w:p w:rsidR="00000000" w:rsidDel="00000000" w:rsidP="00000000" w:rsidRDefault="00000000" w:rsidRPr="00000000" w14:paraId="00000029">
      <w:pPr>
        <w:jc w:val="both"/>
        <w:rPr/>
      </w:pPr>
      <w:r w:rsidDel="00000000" w:rsidR="00000000" w:rsidRPr="00000000">
        <w:rPr>
          <w:rtl w:val="0"/>
        </w:rPr>
        <w:t xml:space="preserve">Therapeutic communication, emotional resilience, and family-centered care emerge as non-negotiable qualities that preserve quality and safety in pediatric nursing. The review reveals how these abilities minimise mistakes, establish trust, and promote sustainable practice, while the recommended strategies simulation, mindfulness training, and interprofessional collaboration offer verified routes for improvement. Investing in these focused teaching techniques ensures that children's nurses possess not just clinical skill but also the relational ability to give compassionate, effective care that recognises the particular needs of young patients and their families.</w:t>
      </w:r>
    </w:p>
    <w:p w:rsidR="00000000" w:rsidDel="00000000" w:rsidP="00000000" w:rsidRDefault="00000000" w:rsidRPr="00000000" w14:paraId="0000002A">
      <w:pPr>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bfypbv58zlab" w:id="6"/>
      <w:bookmarkEnd w:id="6"/>
      <w:r w:rsidDel="00000000" w:rsidR="00000000" w:rsidRPr="00000000">
        <w:rPr>
          <w:rtl w:val="0"/>
        </w:rPr>
        <w:t xml:space="preserve">Reference List</w:t>
      </w:r>
    </w:p>
    <w:p w:rsidR="00000000" w:rsidDel="00000000" w:rsidP="00000000" w:rsidRDefault="00000000" w:rsidRPr="00000000" w14:paraId="0000002C">
      <w:pPr>
        <w:jc w:val="both"/>
        <w:rPr/>
      </w:pPr>
      <w:r w:rsidDel="00000000" w:rsidR="00000000" w:rsidRPr="00000000">
        <w:rPr>
          <w:rtl w:val="0"/>
        </w:rPr>
        <w:t xml:space="preserve">Akram, F. et al. (2024) “Clinician Perceptions of Family-Centered Care in Pediatric and Congenital Heart Settings,” JAMA Network Open, 7(7), p. e2422104. Available at: https://doi.org/10.1001/jamanetworkopen.2024.22104.</w:t>
      </w:r>
    </w:p>
    <w:p w:rsidR="00000000" w:rsidDel="00000000" w:rsidP="00000000" w:rsidRDefault="00000000" w:rsidRPr="00000000" w14:paraId="0000002D">
      <w:pPr>
        <w:jc w:val="both"/>
        <w:rPr/>
      </w:pPr>
      <w:r w:rsidDel="00000000" w:rsidR="00000000" w:rsidRPr="00000000">
        <w:rPr>
          <w:rtl w:val="0"/>
        </w:rPr>
        <w:t xml:space="preserve">Erkayiran, O. and Aslan, R. (2025) “Development and psychometric validation of the Nurse-Patient Therapeutic Interaction Scale (NuPTIS),” Nurse Education in Practice, 87, p. 104478. Available at: https://doi.org/10.1016/j.nepr.2025.104478.</w:t>
      </w:r>
    </w:p>
    <w:p w:rsidR="00000000" w:rsidDel="00000000" w:rsidP="00000000" w:rsidRDefault="00000000" w:rsidRPr="00000000" w14:paraId="0000002E">
      <w:pPr>
        <w:jc w:val="both"/>
        <w:rPr/>
      </w:pPr>
      <w:r w:rsidDel="00000000" w:rsidR="00000000" w:rsidRPr="00000000">
        <w:rPr>
          <w:rtl w:val="0"/>
        </w:rPr>
        <w:t xml:space="preserve">Gilstrap, C.M. (2020) “Organizational Sensegiving in Family-Centered Care: How NICU Nurses Help Families Make Sense of the NICU Experience,” Health Communication, 36(13), pp. 1623–1633. Available at: https://doi.org/10.1080/10410236.2020.1785373.</w:t>
      </w:r>
    </w:p>
    <w:p w:rsidR="00000000" w:rsidDel="00000000" w:rsidP="00000000" w:rsidRDefault="00000000" w:rsidRPr="00000000" w14:paraId="0000002F">
      <w:pPr>
        <w:jc w:val="both"/>
        <w:rPr/>
      </w:pPr>
      <w:r w:rsidDel="00000000" w:rsidR="00000000" w:rsidRPr="00000000">
        <w:rPr>
          <w:rtl w:val="0"/>
        </w:rPr>
        <w:t xml:space="preserve">John, B. and Marath, U. (2022) “Simulation in pediatric nursing education: Are there enough evidence for future practice?,” IP Journal of Paediatrics and Nursing Science, 4(4), pp. 121–126. Available at: https://doi.org/10.18231/j.ijpns.2021.026.</w:t>
      </w:r>
    </w:p>
    <w:p w:rsidR="00000000" w:rsidDel="00000000" w:rsidP="00000000" w:rsidRDefault="00000000" w:rsidRPr="00000000" w14:paraId="00000030">
      <w:pPr>
        <w:jc w:val="both"/>
        <w:rPr/>
      </w:pPr>
      <w:r w:rsidDel="00000000" w:rsidR="00000000" w:rsidRPr="00000000">
        <w:rPr>
          <w:rtl w:val="0"/>
        </w:rPr>
        <w:t xml:space="preserve">Barren, J., Thakur, P. and Singh, S. (2025) “Relational Dynamics in Health-Care: A Literature Review on the Impact of Nurse-Patient Communication on Patient Satisfaction and Health Outcomes,” International Research Journal of Medicine and Surgery, 02(03), pp. 01–08. Available at: https://doi.org/10.47857/irjmeds.2025.v02i03.035.</w:t>
      </w:r>
    </w:p>
    <w:p w:rsidR="00000000" w:rsidDel="00000000" w:rsidP="00000000" w:rsidRDefault="00000000" w:rsidRPr="00000000" w14:paraId="00000031">
      <w:pPr>
        <w:jc w:val="both"/>
        <w:rPr/>
      </w:pPr>
      <w:r w:rsidDel="00000000" w:rsidR="00000000" w:rsidRPr="00000000">
        <w:rPr>
          <w:rtl w:val="0"/>
        </w:rPr>
        <w:t xml:space="preserve">Kathwal, J. et al. (2025) “The impact of mindfulness techniques workshop on nursing professionals’ self-awareness and emotional resilience in values-based healthcare,” International Journal Of Community Medicine And Public Health, 12(6), pp. 2909–2912. Available at: https://doi.org/10.18203/2394-6040.ijcmph20251742.</w:t>
      </w:r>
    </w:p>
    <w:p w:rsidR="00000000" w:rsidDel="00000000" w:rsidP="00000000" w:rsidRDefault="00000000" w:rsidRPr="00000000" w14:paraId="00000032">
      <w:pPr>
        <w:jc w:val="both"/>
        <w:rPr/>
      </w:pPr>
      <w:r w:rsidDel="00000000" w:rsidR="00000000" w:rsidRPr="00000000">
        <w:rPr>
          <w:rtl w:val="0"/>
        </w:rPr>
        <w:t xml:space="preserve">MacKinnon, K. et al. (2015) “Student and educator experiences of maternal-child simulation-based learning: a systematic review of qualitative evidence protocol,” JBI Database of Systematic Reviews and Implementation Reports, 13(1), pp. 14–26. Available at: https://doi.org/10.11124/jbisrir-2015-1694.</w:t>
      </w:r>
    </w:p>
    <w:p w:rsidR="00000000" w:rsidDel="00000000" w:rsidP="00000000" w:rsidRDefault="00000000" w:rsidRPr="00000000" w14:paraId="00000033">
      <w:pPr>
        <w:jc w:val="both"/>
        <w:rPr/>
      </w:pPr>
      <w:r w:rsidDel="00000000" w:rsidR="00000000" w:rsidRPr="00000000">
        <w:rPr>
          <w:rtl w:val="0"/>
        </w:rPr>
        <w:t xml:space="preserve">McNall, A., Breda, K.L. and Hinderer, K.A. (2024) “Simulation, Storytelling, and Pediatric End-of-Life Care: A Continuing Professional Development Approach for Nurse Residents,” Journal of Pediatric Hematology/Oncology Nursing, 41(3), pp. 220–228. Available at: https://doi.org/10.1177/27527530231194596.</w:t>
      </w:r>
    </w:p>
    <w:p w:rsidR="00000000" w:rsidDel="00000000" w:rsidP="00000000" w:rsidRDefault="00000000" w:rsidRPr="00000000" w14:paraId="00000034">
      <w:pPr>
        <w:jc w:val="both"/>
        <w:rPr/>
      </w:pPr>
      <w:r w:rsidDel="00000000" w:rsidR="00000000" w:rsidRPr="00000000">
        <w:rPr>
          <w:rtl w:val="0"/>
        </w:rPr>
        <w:t xml:space="preserve">Rouleau, G. et al. (2024) “Providing compassionate care in a virtual context: Qualitative exploration of Canadian primary care nurses’ experiences,” DIGITAL HEALTH, 10. Available at: https://doi.org/10.1177/20552076231224072.</w:t>
      </w:r>
    </w:p>
    <w:p w:rsidR="00000000" w:rsidDel="00000000" w:rsidP="00000000" w:rsidRDefault="00000000" w:rsidRPr="00000000" w14:paraId="00000035">
      <w:pPr>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lay"/>
  <w:font w:name="Aptos"/>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PK"/>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jc w:val="both"/>
    </w:pPr>
    <w:rPr>
      <w:b w:val="1"/>
      <w:bCs w:val="1"/>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