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30314945"/>
        <w:docPartObj>
          <w:docPartGallery w:val="Cover Pages"/>
          <w:docPartUnique/>
        </w:docPartObj>
      </w:sdtPr>
      <w:sdtEndPr>
        <w:rPr>
          <w:rFonts w:ascii="Arial" w:hAnsi="Arial" w:cs="Arial"/>
        </w:rPr>
      </w:sdtEndPr>
      <w:sdtContent>
        <w:p w14:paraId="55520969" w14:textId="10E7E09D" w:rsidR="009920CB" w:rsidRDefault="009920CB">
          <w:r>
            <w:rPr>
              <w:noProof/>
            </w:rPr>
            <mc:AlternateContent>
              <mc:Choice Requires="wpg">
                <w:drawing>
                  <wp:anchor distT="0" distB="0" distL="114300" distR="114300" simplePos="0" relativeHeight="251664384" behindDoc="0" locked="0" layoutInCell="1" allowOverlap="1" wp14:anchorId="473FF07D" wp14:editId="7AF9C21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81DAEEF"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5" o:title="" recolor="t" rotate="t" type="frame"/>
                    </v:rect>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14:anchorId="5A983F5A" wp14:editId="1DC34CB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B21CA1" w14:textId="6B210126" w:rsidR="009920CB" w:rsidRDefault="00C21F41">
                                    <w:pPr>
                                      <w:pStyle w:val="NoSpacing"/>
                                      <w:jc w:val="right"/>
                                      <w:rPr>
                                        <w:color w:val="595959" w:themeColor="text1" w:themeTint="A6"/>
                                        <w:sz w:val="28"/>
                                        <w:szCs w:val="28"/>
                                      </w:rPr>
                                    </w:pPr>
                                    <w:r>
                                      <w:rPr>
                                        <w:color w:val="595959" w:themeColor="text1" w:themeTint="A6"/>
                                        <w:sz w:val="28"/>
                                        <w:szCs w:val="28"/>
                                      </w:rPr>
                                      <w:t>COMPLETED BY: NAZIM AMIN</w:t>
                                    </w:r>
                                  </w:p>
                                </w:sdtContent>
                              </w:sdt>
                              <w:p w14:paraId="14012C79" w14:textId="77777777" w:rsidR="009920CB" w:rsidRDefault="009920C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983F5A" id="_x0000_t202" coordsize="21600,21600" o:spt="202" path="m,l,21600r21600,l21600,xe">
                    <v:stroke joinstyle="miter"/>
                    <v:path gradientshapeok="t" o:connecttype="rect"/>
                  </v:shapetype>
                  <v:shape id="Text Box 152" o:spid="_x0000_s1026" type="#_x0000_t202" style="position:absolute;margin-left:0;margin-top:0;width:8in;height:1in;z-index:25166233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B21CA1" w14:textId="6B210126" w:rsidR="009920CB" w:rsidRDefault="00C21F41">
                              <w:pPr>
                                <w:pStyle w:val="NoSpacing"/>
                                <w:jc w:val="right"/>
                                <w:rPr>
                                  <w:color w:val="595959" w:themeColor="text1" w:themeTint="A6"/>
                                  <w:sz w:val="28"/>
                                  <w:szCs w:val="28"/>
                                </w:rPr>
                              </w:pPr>
                              <w:r>
                                <w:rPr>
                                  <w:color w:val="595959" w:themeColor="text1" w:themeTint="A6"/>
                                  <w:sz w:val="28"/>
                                  <w:szCs w:val="28"/>
                                </w:rPr>
                                <w:t>COMPLETED BY: NAZIM AMIN</w:t>
                              </w:r>
                            </w:p>
                          </w:sdtContent>
                        </w:sdt>
                        <w:p w14:paraId="14012C79" w14:textId="77777777" w:rsidR="009920CB" w:rsidRDefault="009920C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0" locked="0" layoutInCell="1" allowOverlap="1" wp14:anchorId="6862ED55" wp14:editId="3637C27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D24BDE" w14:textId="74F6B879" w:rsidR="009920CB" w:rsidRPr="00C21F41" w:rsidRDefault="009920CB" w:rsidP="00C21F41">
                                <w:pPr>
                                  <w:pStyle w:val="NoSpacing"/>
                                  <w:jc w:val="right"/>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862ED55" id="Text Box 153" o:spid="_x0000_s1027"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5D24BDE" w14:textId="74F6B879" w:rsidR="009920CB" w:rsidRPr="00C21F41" w:rsidRDefault="009920CB" w:rsidP="00C21F41">
                          <w:pPr>
                            <w:pStyle w:val="NoSpacing"/>
                            <w:jc w:val="right"/>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42B9730" wp14:editId="6753C50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714ED7" w14:textId="47F76184" w:rsidR="009920CB" w:rsidRPr="00C21F41" w:rsidRDefault="009920CB">
                                <w:pPr>
                                  <w:jc w:val="right"/>
                                  <w:rPr>
                                    <w:color w:val="4472C4" w:themeColor="accent1"/>
                                    <w:sz w:val="28"/>
                                    <w:szCs w:val="28"/>
                                  </w:rPr>
                                </w:pPr>
                                <w:sdt>
                                  <w:sdtPr>
                                    <w:rPr>
                                      <w:rFonts w:ascii="Arial" w:hAnsi="Arial" w:cs="Arial"/>
                                      <w:caps/>
                                      <w:color w:val="000000" w:themeColor="text1"/>
                                      <w:sz w:val="28"/>
                                      <w:szCs w:val="2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9920CB">
                                      <w:rPr>
                                        <w:rFonts w:ascii="Arial" w:hAnsi="Arial" w:cs="Arial"/>
                                        <w:caps/>
                                        <w:color w:val="000000" w:themeColor="text1"/>
                                        <w:sz w:val="28"/>
                                        <w:szCs w:val="28"/>
                                      </w:rPr>
                                      <w:t>PREPARING FOR PROFESSIONAL POLICE PRACTICE</w:t>
                                    </w:r>
                                    <w:r w:rsidRPr="009920CB">
                                      <w:rPr>
                                        <w:rFonts w:ascii="Arial" w:hAnsi="Arial" w:cs="Arial"/>
                                        <w:caps/>
                                        <w:color w:val="000000" w:themeColor="text1"/>
                                        <w:sz w:val="28"/>
                                        <w:szCs w:val="28"/>
                                      </w:rPr>
                                      <w:br/>
                                    </w:r>
                                  </w:sdtContent>
                                </w:sdt>
                              </w:p>
                              <w:sdt>
                                <w:sdtPr>
                                  <w:rPr>
                                    <w:color w:val="404040" w:themeColor="text1" w:themeTint="BF"/>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1EA66E6" w14:textId="39D6C325" w:rsidR="009920CB" w:rsidRPr="00C21F41" w:rsidRDefault="009920CB">
                                    <w:pPr>
                                      <w:jc w:val="right"/>
                                      <w:rPr>
                                        <w:smallCaps/>
                                        <w:color w:val="404040" w:themeColor="text1" w:themeTint="BF"/>
                                        <w:sz w:val="28"/>
                                        <w:szCs w:val="28"/>
                                      </w:rPr>
                                    </w:pPr>
                                    <w:r w:rsidRPr="00C21F41">
                                      <w:rPr>
                                        <w:color w:val="404040" w:themeColor="text1" w:themeTint="BF"/>
                                        <w:sz w:val="28"/>
                                        <w:szCs w:val="28"/>
                                      </w:rPr>
                                      <w:t>EL</w:t>
                                    </w:r>
                                    <w:r w:rsidR="00C21F41" w:rsidRPr="00C21F41">
                                      <w:rPr>
                                        <w:color w:val="404040" w:themeColor="text1" w:themeTint="BF"/>
                                        <w:sz w:val="28"/>
                                        <w:szCs w:val="28"/>
                                      </w:rPr>
                                      <w:t>EMENTS OF POLICING BMPL4002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42B9730" id="Text Box 154" o:spid="_x0000_s1028" type="#_x0000_t202" style="position:absolute;margin-left:0;margin-top:0;width:8in;height:286.5pt;z-index:25166131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C714ED7" w14:textId="47F76184" w:rsidR="009920CB" w:rsidRPr="00C21F41" w:rsidRDefault="009920CB">
                          <w:pPr>
                            <w:jc w:val="right"/>
                            <w:rPr>
                              <w:color w:val="4472C4" w:themeColor="accent1"/>
                              <w:sz w:val="28"/>
                              <w:szCs w:val="28"/>
                            </w:rPr>
                          </w:pPr>
                          <w:sdt>
                            <w:sdtPr>
                              <w:rPr>
                                <w:rFonts w:ascii="Arial" w:hAnsi="Arial" w:cs="Arial"/>
                                <w:caps/>
                                <w:color w:val="000000" w:themeColor="text1"/>
                                <w:sz w:val="28"/>
                                <w:szCs w:val="2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9920CB">
                                <w:rPr>
                                  <w:rFonts w:ascii="Arial" w:hAnsi="Arial" w:cs="Arial"/>
                                  <w:caps/>
                                  <w:color w:val="000000" w:themeColor="text1"/>
                                  <w:sz w:val="28"/>
                                  <w:szCs w:val="28"/>
                                </w:rPr>
                                <w:t>PREPARING FOR PROFESSIONAL POLICE PRACTICE</w:t>
                              </w:r>
                              <w:r w:rsidRPr="009920CB">
                                <w:rPr>
                                  <w:rFonts w:ascii="Arial" w:hAnsi="Arial" w:cs="Arial"/>
                                  <w:caps/>
                                  <w:color w:val="000000" w:themeColor="text1"/>
                                  <w:sz w:val="28"/>
                                  <w:szCs w:val="28"/>
                                </w:rPr>
                                <w:br/>
                              </w:r>
                            </w:sdtContent>
                          </w:sdt>
                        </w:p>
                        <w:sdt>
                          <w:sdtPr>
                            <w:rPr>
                              <w:color w:val="404040" w:themeColor="text1" w:themeTint="BF"/>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1EA66E6" w14:textId="39D6C325" w:rsidR="009920CB" w:rsidRPr="00C21F41" w:rsidRDefault="009920CB">
                              <w:pPr>
                                <w:jc w:val="right"/>
                                <w:rPr>
                                  <w:smallCaps/>
                                  <w:color w:val="404040" w:themeColor="text1" w:themeTint="BF"/>
                                  <w:sz w:val="28"/>
                                  <w:szCs w:val="28"/>
                                </w:rPr>
                              </w:pPr>
                              <w:r w:rsidRPr="00C21F41">
                                <w:rPr>
                                  <w:color w:val="404040" w:themeColor="text1" w:themeTint="BF"/>
                                  <w:sz w:val="28"/>
                                  <w:szCs w:val="28"/>
                                </w:rPr>
                                <w:t>EL</w:t>
                              </w:r>
                              <w:r w:rsidR="00C21F41" w:rsidRPr="00C21F41">
                                <w:rPr>
                                  <w:color w:val="404040" w:themeColor="text1" w:themeTint="BF"/>
                                  <w:sz w:val="28"/>
                                  <w:szCs w:val="28"/>
                                </w:rPr>
                                <w:t>EMENTS OF POLICING BMPL4002</w:t>
                              </w:r>
                            </w:p>
                          </w:sdtContent>
                        </w:sdt>
                      </w:txbxContent>
                    </v:textbox>
                    <w10:wrap type="square" anchorx="page" anchory="page"/>
                  </v:shape>
                </w:pict>
              </mc:Fallback>
            </mc:AlternateContent>
          </w:r>
        </w:p>
        <w:p w14:paraId="67A60F9E" w14:textId="0B321060" w:rsidR="009920CB" w:rsidRDefault="009920CB">
          <w:pPr>
            <w:spacing w:after="160" w:line="259" w:lineRule="auto"/>
            <w:rPr>
              <w:rFonts w:ascii="Arial" w:hAnsi="Arial" w:cs="Arial"/>
            </w:rPr>
          </w:pPr>
          <w:r>
            <w:rPr>
              <w:rFonts w:ascii="Arial" w:hAnsi="Arial" w:cs="Arial"/>
            </w:rPr>
            <w:br w:type="page"/>
          </w:r>
        </w:p>
      </w:sdtContent>
    </w:sdt>
    <w:p w14:paraId="30F54C4F" w14:textId="6002D4AE" w:rsidR="001F49A9" w:rsidRPr="00EC15DB" w:rsidRDefault="001F49A9" w:rsidP="001F49A9">
      <w:pPr>
        <w:spacing w:after="160" w:line="259" w:lineRule="auto"/>
      </w:pPr>
      <w:r>
        <w:rPr>
          <w:noProof/>
        </w:rPr>
        <w:lastRenderedPageBreak/>
        <mc:AlternateContent>
          <mc:Choice Requires="wps">
            <w:drawing>
              <wp:anchor distT="45720" distB="45720" distL="114300" distR="114300" simplePos="0" relativeHeight="251659264" behindDoc="0" locked="0" layoutInCell="1" allowOverlap="1" wp14:anchorId="4D7D3EE7" wp14:editId="58E2F357">
                <wp:simplePos x="0" y="0"/>
                <wp:positionH relativeFrom="margin">
                  <wp:posOffset>-410210</wp:posOffset>
                </wp:positionH>
                <wp:positionV relativeFrom="paragraph">
                  <wp:posOffset>0</wp:posOffset>
                </wp:positionV>
                <wp:extent cx="5806440" cy="2087880"/>
                <wp:effectExtent l="0" t="0" r="2286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6440" cy="2087880"/>
                        </a:xfrm>
                        <a:prstGeom prst="rect">
                          <a:avLst/>
                        </a:prstGeom>
                        <a:solidFill>
                          <a:srgbClr val="FFFFFF"/>
                        </a:solidFill>
                        <a:ln w="9525">
                          <a:solidFill>
                            <a:srgbClr val="000000"/>
                          </a:solidFill>
                          <a:miter lim="800000"/>
                          <a:headEnd/>
                          <a:tailEnd/>
                        </a:ln>
                      </wps:spPr>
                      <wps:txbx>
                        <w:txbxContent>
                          <w:sdt>
                            <w:sdtPr>
                              <w:rPr>
                                <w:rFonts w:ascii="Times New Roman" w:eastAsia="Times New Roman" w:hAnsi="Times New Roman" w:cs="Times New Roman"/>
                                <w:b/>
                                <w:color w:val="000000" w:themeColor="text1"/>
                                <w:sz w:val="24"/>
                                <w:szCs w:val="24"/>
                              </w:rPr>
                              <w:id w:val="-569809611"/>
                              <w:docPartObj>
                                <w:docPartGallery w:val="Table of Contents"/>
                                <w:docPartUnique/>
                              </w:docPartObj>
                            </w:sdtPr>
                            <w:sdtEndPr>
                              <w:rPr>
                                <w:bCs/>
                                <w:noProof/>
                                <w:color w:val="auto"/>
                              </w:rPr>
                            </w:sdtEndPr>
                            <w:sdtContent>
                              <w:p w14:paraId="1AC7C6C1" w14:textId="77777777" w:rsidR="001F49A9" w:rsidRDefault="001F49A9" w:rsidP="001F49A9">
                                <w:pPr>
                                  <w:pStyle w:val="TOCHeading"/>
                                  <w:rPr>
                                    <w:b/>
                                    <w:color w:val="000000" w:themeColor="text1"/>
                                  </w:rPr>
                                </w:pPr>
                                <w:r w:rsidRPr="00A479A1">
                                  <w:rPr>
                                    <w:b/>
                                    <w:color w:val="000000" w:themeColor="text1"/>
                                  </w:rPr>
                                  <w:t>Table of Contents</w:t>
                                </w:r>
                              </w:p>
                              <w:p w14:paraId="7D209B13" w14:textId="77777777" w:rsidR="001F49A9" w:rsidRPr="009D7EA7" w:rsidRDefault="001F49A9" w:rsidP="001F49A9"/>
                              <w:p w14:paraId="66EA143F" w14:textId="77777777" w:rsidR="001F49A9" w:rsidRDefault="001F49A9" w:rsidP="001F49A9">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08180400" w:history="1">
                                  <w:r w:rsidRPr="000C3D10">
                                    <w:rPr>
                                      <w:rStyle w:val="Hyperlink"/>
                                      <w:noProof/>
                                    </w:rPr>
                                    <w:t>Introduction</w:t>
                                  </w:r>
                                  <w:r>
                                    <w:rPr>
                                      <w:noProof/>
                                      <w:webHidden/>
                                    </w:rPr>
                                    <w:tab/>
                                  </w:r>
                                  <w:r>
                                    <w:rPr>
                                      <w:noProof/>
                                      <w:webHidden/>
                                    </w:rPr>
                                    <w:fldChar w:fldCharType="begin"/>
                                  </w:r>
                                  <w:r>
                                    <w:rPr>
                                      <w:noProof/>
                                      <w:webHidden/>
                                    </w:rPr>
                                    <w:instrText xml:space="preserve"> PAGEREF _Toc108180400 \h </w:instrText>
                                  </w:r>
                                  <w:r>
                                    <w:rPr>
                                      <w:noProof/>
                                      <w:webHidden/>
                                    </w:rPr>
                                  </w:r>
                                  <w:r>
                                    <w:rPr>
                                      <w:noProof/>
                                      <w:webHidden/>
                                    </w:rPr>
                                    <w:fldChar w:fldCharType="separate"/>
                                  </w:r>
                                  <w:r>
                                    <w:rPr>
                                      <w:noProof/>
                                      <w:webHidden/>
                                    </w:rPr>
                                    <w:t>3</w:t>
                                  </w:r>
                                  <w:r>
                                    <w:rPr>
                                      <w:noProof/>
                                      <w:webHidden/>
                                    </w:rPr>
                                    <w:fldChar w:fldCharType="end"/>
                                  </w:r>
                                </w:hyperlink>
                              </w:p>
                              <w:p w14:paraId="3D17A7E7" w14:textId="77777777" w:rsidR="001F49A9" w:rsidRDefault="001F49A9" w:rsidP="001F49A9">
                                <w:pPr>
                                  <w:pStyle w:val="TOC1"/>
                                  <w:tabs>
                                    <w:tab w:val="right" w:leader="dot" w:pos="9350"/>
                                  </w:tabs>
                                  <w:rPr>
                                    <w:rFonts w:asciiTheme="minorHAnsi" w:eastAsiaTheme="minorEastAsia" w:hAnsiTheme="minorHAnsi" w:cstheme="minorBidi"/>
                                    <w:noProof/>
                                    <w:sz w:val="22"/>
                                    <w:szCs w:val="22"/>
                                  </w:rPr>
                                </w:pPr>
                                <w:hyperlink w:anchor="_Toc108180401" w:history="1">
                                  <w:r w:rsidRPr="000C3D10">
                                    <w:rPr>
                                      <w:rStyle w:val="Hyperlink"/>
                                      <w:noProof/>
                                    </w:rPr>
                                    <w:t>Conclusion</w:t>
                                  </w:r>
                                  <w:r>
                                    <w:rPr>
                                      <w:noProof/>
                                      <w:webHidden/>
                                    </w:rPr>
                                    <w:tab/>
                                  </w:r>
                                  <w:r>
                                    <w:rPr>
                                      <w:noProof/>
                                      <w:webHidden/>
                                    </w:rPr>
                                    <w:fldChar w:fldCharType="begin"/>
                                  </w:r>
                                  <w:r>
                                    <w:rPr>
                                      <w:noProof/>
                                      <w:webHidden/>
                                    </w:rPr>
                                    <w:instrText xml:space="preserve"> PAGEREF _Toc108180401 \h </w:instrText>
                                  </w:r>
                                  <w:r>
                                    <w:rPr>
                                      <w:noProof/>
                                      <w:webHidden/>
                                    </w:rPr>
                                  </w:r>
                                  <w:r>
                                    <w:rPr>
                                      <w:noProof/>
                                      <w:webHidden/>
                                    </w:rPr>
                                    <w:fldChar w:fldCharType="separate"/>
                                  </w:r>
                                  <w:r>
                                    <w:rPr>
                                      <w:noProof/>
                                      <w:webHidden/>
                                    </w:rPr>
                                    <w:t>8</w:t>
                                  </w:r>
                                  <w:r>
                                    <w:rPr>
                                      <w:noProof/>
                                      <w:webHidden/>
                                    </w:rPr>
                                    <w:fldChar w:fldCharType="end"/>
                                  </w:r>
                                </w:hyperlink>
                              </w:p>
                              <w:p w14:paraId="4F911BCA" w14:textId="77777777" w:rsidR="001F49A9" w:rsidRDefault="001F49A9" w:rsidP="001F49A9">
                                <w:pPr>
                                  <w:pStyle w:val="TOC1"/>
                                  <w:tabs>
                                    <w:tab w:val="right" w:leader="dot" w:pos="9350"/>
                                  </w:tabs>
                                  <w:rPr>
                                    <w:rFonts w:asciiTheme="minorHAnsi" w:eastAsiaTheme="minorEastAsia" w:hAnsiTheme="minorHAnsi" w:cstheme="minorBidi"/>
                                    <w:noProof/>
                                    <w:sz w:val="22"/>
                                    <w:szCs w:val="22"/>
                                  </w:rPr>
                                </w:pPr>
                                <w:hyperlink w:anchor="_Toc108180402" w:history="1">
                                  <w:r w:rsidRPr="000C3D10">
                                    <w:rPr>
                                      <w:rStyle w:val="Hyperlink"/>
                                      <w:noProof/>
                                    </w:rPr>
                                    <w:t>References</w:t>
                                  </w:r>
                                  <w:r>
                                    <w:rPr>
                                      <w:noProof/>
                                      <w:webHidden/>
                                    </w:rPr>
                                    <w:tab/>
                                  </w:r>
                                  <w:r>
                                    <w:rPr>
                                      <w:noProof/>
                                      <w:webHidden/>
                                    </w:rPr>
                                    <w:fldChar w:fldCharType="begin"/>
                                  </w:r>
                                  <w:r>
                                    <w:rPr>
                                      <w:noProof/>
                                      <w:webHidden/>
                                    </w:rPr>
                                    <w:instrText xml:space="preserve"> PAGEREF _Toc108180402 \h </w:instrText>
                                  </w:r>
                                  <w:r>
                                    <w:rPr>
                                      <w:noProof/>
                                      <w:webHidden/>
                                    </w:rPr>
                                  </w:r>
                                  <w:r>
                                    <w:rPr>
                                      <w:noProof/>
                                      <w:webHidden/>
                                    </w:rPr>
                                    <w:fldChar w:fldCharType="separate"/>
                                  </w:r>
                                  <w:r>
                                    <w:rPr>
                                      <w:noProof/>
                                      <w:webHidden/>
                                    </w:rPr>
                                    <w:t>9</w:t>
                                  </w:r>
                                  <w:r>
                                    <w:rPr>
                                      <w:noProof/>
                                      <w:webHidden/>
                                    </w:rPr>
                                    <w:fldChar w:fldCharType="end"/>
                                  </w:r>
                                </w:hyperlink>
                              </w:p>
                              <w:p w14:paraId="0CE3EA2E" w14:textId="77777777" w:rsidR="001F49A9" w:rsidRDefault="001F49A9" w:rsidP="001F49A9">
                                <w:r>
                                  <w:rPr>
                                    <w:b/>
                                    <w:bCs/>
                                    <w:noProof/>
                                  </w:rPr>
                                  <w:fldChar w:fldCharType="end"/>
                                </w:r>
                              </w:p>
                            </w:sdtContent>
                          </w:sdt>
                          <w:p w14:paraId="1E9B995D" w14:textId="77777777" w:rsidR="001F49A9" w:rsidRDefault="001F49A9" w:rsidP="001F49A9">
                            <w:pPr>
                              <w:spacing w:after="160" w:line="259" w:lineRule="auto"/>
                            </w:pPr>
                            <w:r>
                              <w:br w:type="page"/>
                            </w:r>
                          </w:p>
                          <w:p w14:paraId="52575688" w14:textId="77777777" w:rsidR="001F49A9" w:rsidRDefault="001F49A9" w:rsidP="001F49A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7D3EE7" id="Text Box 2" o:spid="_x0000_s1029" type="#_x0000_t202" style="position:absolute;margin-left:-32.3pt;margin-top:0;width:457.2pt;height:164.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">
                <v:textbox>
                  <w:txbxContent>
                    <w:sdt>
                      <w:sdtPr>
                        <w:rPr>
                          <w:rFonts w:ascii="Times New Roman" w:eastAsia="Times New Roman" w:hAnsi="Times New Roman" w:cs="Times New Roman"/>
                          <w:b/>
                          <w:color w:val="000000" w:themeColor="text1"/>
                          <w:sz w:val="24"/>
                          <w:szCs w:val="24"/>
                        </w:rPr>
                        <w:id w:val="-569809611"/>
                        <w:docPartObj>
                          <w:docPartGallery w:val="Table of Contents"/>
                          <w:docPartUnique/>
                        </w:docPartObj>
                      </w:sdtPr>
                      <w:sdtEndPr>
                        <w:rPr>
                          <w:bCs/>
                          <w:noProof/>
                          <w:color w:val="auto"/>
                        </w:rPr>
                      </w:sdtEndPr>
                      <w:sdtContent>
                        <w:p w14:paraId="1AC7C6C1" w14:textId="77777777" w:rsidR="001F49A9" w:rsidRDefault="001F49A9" w:rsidP="001F49A9">
                          <w:pPr>
                            <w:pStyle w:val="TOCHeading"/>
                            <w:rPr>
                              <w:b/>
                              <w:color w:val="000000" w:themeColor="text1"/>
                            </w:rPr>
                          </w:pPr>
                          <w:r w:rsidRPr="00A479A1">
                            <w:rPr>
                              <w:b/>
                              <w:color w:val="000000" w:themeColor="text1"/>
                            </w:rPr>
                            <w:t>Table of Contents</w:t>
                          </w:r>
                        </w:p>
                        <w:p w14:paraId="7D209B13" w14:textId="77777777" w:rsidR="001F49A9" w:rsidRPr="009D7EA7" w:rsidRDefault="001F49A9" w:rsidP="001F49A9"/>
                        <w:p w14:paraId="66EA143F" w14:textId="77777777" w:rsidR="001F49A9" w:rsidRDefault="001F49A9" w:rsidP="001F49A9">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08180400" w:history="1">
                            <w:r w:rsidRPr="000C3D10">
                              <w:rPr>
                                <w:rStyle w:val="Hyperlink"/>
                                <w:noProof/>
                              </w:rPr>
                              <w:t>Introduction</w:t>
                            </w:r>
                            <w:r>
                              <w:rPr>
                                <w:noProof/>
                                <w:webHidden/>
                              </w:rPr>
                              <w:tab/>
                            </w:r>
                            <w:r>
                              <w:rPr>
                                <w:noProof/>
                                <w:webHidden/>
                              </w:rPr>
                              <w:fldChar w:fldCharType="begin"/>
                            </w:r>
                            <w:r>
                              <w:rPr>
                                <w:noProof/>
                                <w:webHidden/>
                              </w:rPr>
                              <w:instrText xml:space="preserve"> PAGEREF _Toc108180400 \h </w:instrText>
                            </w:r>
                            <w:r>
                              <w:rPr>
                                <w:noProof/>
                                <w:webHidden/>
                              </w:rPr>
                            </w:r>
                            <w:r>
                              <w:rPr>
                                <w:noProof/>
                                <w:webHidden/>
                              </w:rPr>
                              <w:fldChar w:fldCharType="separate"/>
                            </w:r>
                            <w:r>
                              <w:rPr>
                                <w:noProof/>
                                <w:webHidden/>
                              </w:rPr>
                              <w:t>3</w:t>
                            </w:r>
                            <w:r>
                              <w:rPr>
                                <w:noProof/>
                                <w:webHidden/>
                              </w:rPr>
                              <w:fldChar w:fldCharType="end"/>
                            </w:r>
                          </w:hyperlink>
                        </w:p>
                        <w:p w14:paraId="3D17A7E7" w14:textId="77777777" w:rsidR="001F49A9" w:rsidRDefault="001F49A9" w:rsidP="001F49A9">
                          <w:pPr>
                            <w:pStyle w:val="TOC1"/>
                            <w:tabs>
                              <w:tab w:val="right" w:leader="dot" w:pos="9350"/>
                            </w:tabs>
                            <w:rPr>
                              <w:rFonts w:asciiTheme="minorHAnsi" w:eastAsiaTheme="minorEastAsia" w:hAnsiTheme="minorHAnsi" w:cstheme="minorBidi"/>
                              <w:noProof/>
                              <w:sz w:val="22"/>
                              <w:szCs w:val="22"/>
                            </w:rPr>
                          </w:pPr>
                          <w:hyperlink w:anchor="_Toc108180401" w:history="1">
                            <w:r w:rsidRPr="000C3D10">
                              <w:rPr>
                                <w:rStyle w:val="Hyperlink"/>
                                <w:noProof/>
                              </w:rPr>
                              <w:t>Conclusion</w:t>
                            </w:r>
                            <w:r>
                              <w:rPr>
                                <w:noProof/>
                                <w:webHidden/>
                              </w:rPr>
                              <w:tab/>
                            </w:r>
                            <w:r>
                              <w:rPr>
                                <w:noProof/>
                                <w:webHidden/>
                              </w:rPr>
                              <w:fldChar w:fldCharType="begin"/>
                            </w:r>
                            <w:r>
                              <w:rPr>
                                <w:noProof/>
                                <w:webHidden/>
                              </w:rPr>
                              <w:instrText xml:space="preserve"> PAGEREF _Toc108180401 \h </w:instrText>
                            </w:r>
                            <w:r>
                              <w:rPr>
                                <w:noProof/>
                                <w:webHidden/>
                              </w:rPr>
                            </w:r>
                            <w:r>
                              <w:rPr>
                                <w:noProof/>
                                <w:webHidden/>
                              </w:rPr>
                              <w:fldChar w:fldCharType="separate"/>
                            </w:r>
                            <w:r>
                              <w:rPr>
                                <w:noProof/>
                                <w:webHidden/>
                              </w:rPr>
                              <w:t>8</w:t>
                            </w:r>
                            <w:r>
                              <w:rPr>
                                <w:noProof/>
                                <w:webHidden/>
                              </w:rPr>
                              <w:fldChar w:fldCharType="end"/>
                            </w:r>
                          </w:hyperlink>
                        </w:p>
                        <w:p w14:paraId="4F911BCA" w14:textId="77777777" w:rsidR="001F49A9" w:rsidRDefault="001F49A9" w:rsidP="001F49A9">
                          <w:pPr>
                            <w:pStyle w:val="TOC1"/>
                            <w:tabs>
                              <w:tab w:val="right" w:leader="dot" w:pos="9350"/>
                            </w:tabs>
                            <w:rPr>
                              <w:rFonts w:asciiTheme="minorHAnsi" w:eastAsiaTheme="minorEastAsia" w:hAnsiTheme="minorHAnsi" w:cstheme="minorBidi"/>
                              <w:noProof/>
                              <w:sz w:val="22"/>
                              <w:szCs w:val="22"/>
                            </w:rPr>
                          </w:pPr>
                          <w:hyperlink w:anchor="_Toc108180402" w:history="1">
                            <w:r w:rsidRPr="000C3D10">
                              <w:rPr>
                                <w:rStyle w:val="Hyperlink"/>
                                <w:noProof/>
                              </w:rPr>
                              <w:t>References</w:t>
                            </w:r>
                            <w:r>
                              <w:rPr>
                                <w:noProof/>
                                <w:webHidden/>
                              </w:rPr>
                              <w:tab/>
                            </w:r>
                            <w:r>
                              <w:rPr>
                                <w:noProof/>
                                <w:webHidden/>
                              </w:rPr>
                              <w:fldChar w:fldCharType="begin"/>
                            </w:r>
                            <w:r>
                              <w:rPr>
                                <w:noProof/>
                                <w:webHidden/>
                              </w:rPr>
                              <w:instrText xml:space="preserve"> PAGEREF _Toc108180402 \h </w:instrText>
                            </w:r>
                            <w:r>
                              <w:rPr>
                                <w:noProof/>
                                <w:webHidden/>
                              </w:rPr>
                            </w:r>
                            <w:r>
                              <w:rPr>
                                <w:noProof/>
                                <w:webHidden/>
                              </w:rPr>
                              <w:fldChar w:fldCharType="separate"/>
                            </w:r>
                            <w:r>
                              <w:rPr>
                                <w:noProof/>
                                <w:webHidden/>
                              </w:rPr>
                              <w:t>9</w:t>
                            </w:r>
                            <w:r>
                              <w:rPr>
                                <w:noProof/>
                                <w:webHidden/>
                              </w:rPr>
                              <w:fldChar w:fldCharType="end"/>
                            </w:r>
                          </w:hyperlink>
                        </w:p>
                        <w:p w14:paraId="0CE3EA2E" w14:textId="77777777" w:rsidR="001F49A9" w:rsidRDefault="001F49A9" w:rsidP="001F49A9">
                          <w:r>
                            <w:rPr>
                              <w:b/>
                              <w:bCs/>
                              <w:noProof/>
                            </w:rPr>
                            <w:fldChar w:fldCharType="end"/>
                          </w:r>
                        </w:p>
                      </w:sdtContent>
                    </w:sdt>
                    <w:p w14:paraId="1E9B995D" w14:textId="77777777" w:rsidR="001F49A9" w:rsidRDefault="001F49A9" w:rsidP="001F49A9">
                      <w:pPr>
                        <w:spacing w:after="160" w:line="259" w:lineRule="auto"/>
                      </w:pPr>
                      <w:r>
                        <w:br w:type="page"/>
                      </w:r>
                    </w:p>
                    <w:p w14:paraId="52575688" w14:textId="77777777" w:rsidR="001F49A9" w:rsidRDefault="001F49A9" w:rsidP="001F49A9"/>
                  </w:txbxContent>
                </v:textbox>
                <w10:wrap type="square" anchorx="margin"/>
              </v:shape>
            </w:pict>
          </mc:Fallback>
        </mc:AlternateContent>
      </w:r>
    </w:p>
    <w:p w14:paraId="59240A9B" w14:textId="18707178" w:rsidR="00D1031A" w:rsidRDefault="00D1031A"/>
    <w:p w14:paraId="2CBDC9B5" w14:textId="07EFF8AD" w:rsidR="001F49A9" w:rsidRDefault="001F49A9"/>
    <w:p w14:paraId="1C23C91C" w14:textId="23E6FCDB" w:rsidR="001F49A9" w:rsidRDefault="001F49A9"/>
    <w:p w14:paraId="6F7F348C" w14:textId="7E0FDAA3" w:rsidR="001F49A9" w:rsidRDefault="001F49A9"/>
    <w:p w14:paraId="4143A21D" w14:textId="5AAF18F6" w:rsidR="001F49A9" w:rsidRDefault="001F49A9"/>
    <w:p w14:paraId="0A5D7AD3" w14:textId="3F3DA1E1" w:rsidR="001F49A9" w:rsidRDefault="001F49A9"/>
    <w:p w14:paraId="3A781B8A" w14:textId="2CC55F11" w:rsidR="001F49A9" w:rsidRDefault="001F49A9"/>
    <w:p w14:paraId="2ADCD22A" w14:textId="74775791" w:rsidR="001F49A9" w:rsidRDefault="001F49A9"/>
    <w:p w14:paraId="21674C5D" w14:textId="12E95AD6" w:rsidR="001F49A9" w:rsidRDefault="001F49A9"/>
    <w:p w14:paraId="1D4E8F6C" w14:textId="69E0E73E" w:rsidR="001F49A9" w:rsidRDefault="001F49A9"/>
    <w:p w14:paraId="74141A86" w14:textId="424A8130" w:rsidR="001F49A9" w:rsidRDefault="001F49A9"/>
    <w:p w14:paraId="3F4AE7AD" w14:textId="37A6BE80" w:rsidR="001F49A9" w:rsidRDefault="001F49A9"/>
    <w:p w14:paraId="12E7087F" w14:textId="443DBB5D" w:rsidR="001F49A9" w:rsidRDefault="001F49A9"/>
    <w:p w14:paraId="0F49C6B7" w14:textId="1C590B7C" w:rsidR="001F49A9" w:rsidRDefault="001F49A9"/>
    <w:p w14:paraId="1F1A65F2" w14:textId="52C5BCD8" w:rsidR="001F49A9" w:rsidRDefault="001F49A9"/>
    <w:p w14:paraId="06EA92B3" w14:textId="700A838A" w:rsidR="001F49A9" w:rsidRDefault="001F49A9"/>
    <w:p w14:paraId="5E652CE8" w14:textId="6A78B026" w:rsidR="001F49A9" w:rsidRDefault="001F49A9"/>
    <w:p w14:paraId="330A82EA" w14:textId="354D0E12" w:rsidR="001F49A9" w:rsidRDefault="001F49A9"/>
    <w:p w14:paraId="536CDB20" w14:textId="77777777" w:rsidR="001F49A9" w:rsidRPr="001F49A9" w:rsidRDefault="001F49A9" w:rsidP="001F49A9">
      <w:pPr>
        <w:pStyle w:val="Heading1"/>
        <w:jc w:val="both"/>
        <w:rPr>
          <w:rFonts w:ascii="Arial" w:hAnsi="Arial" w:cs="Arial"/>
          <w:b/>
          <w:bCs/>
          <w:color w:val="auto"/>
          <w:u w:val="single"/>
        </w:rPr>
      </w:pPr>
      <w:bookmarkStart w:id="0" w:name="_Toc108180400"/>
      <w:r w:rsidRPr="001F49A9">
        <w:rPr>
          <w:rFonts w:ascii="Arial" w:hAnsi="Arial" w:cs="Arial"/>
          <w:b/>
          <w:bCs/>
          <w:color w:val="auto"/>
          <w:u w:val="single"/>
        </w:rPr>
        <w:lastRenderedPageBreak/>
        <w:t>Introduction</w:t>
      </w:r>
      <w:bookmarkEnd w:id="0"/>
    </w:p>
    <w:p w14:paraId="3F3135B2" w14:textId="77777777" w:rsidR="001F49A9" w:rsidRDefault="001F49A9" w:rsidP="001F49A9">
      <w:pPr>
        <w:jc w:val="both"/>
      </w:pPr>
    </w:p>
    <w:p w14:paraId="2AEDE2CB" w14:textId="5DE5D54A" w:rsidR="001F49A9" w:rsidRPr="001F49A9" w:rsidRDefault="001F49A9" w:rsidP="001F49A9">
      <w:pPr>
        <w:jc w:val="both"/>
        <w:rPr>
          <w:rFonts w:ascii="Arial" w:hAnsi="Arial" w:cs="Arial"/>
        </w:rPr>
      </w:pPr>
      <w:r w:rsidRPr="001F49A9">
        <w:rPr>
          <w:rFonts w:ascii="Arial" w:hAnsi="Arial" w:cs="Arial"/>
        </w:rPr>
        <w:t>Policing by consent' has been the guiding principle of British policing for nearly two centuries.  This indicates that the legitimacy of the police is based on the public's trust in them, instead of imposing order just by brute force. There is a reluctance to think that consent matters for persons who have witnessed or experienced police violence or who have had police power exercised against them. Public outrage and calls for reform are common when police brutality makes headlines, whether it's because of shocking abuses against specific individuals, the violent repression of protests as well as other forms of public unrest, or the release of new statistics showing just how bad things have gotten for police departments across the country</w:t>
      </w:r>
    </w:p>
    <w:p w14:paraId="0322418B" w14:textId="640F6946" w:rsidR="001F49A9" w:rsidRDefault="001F49A9" w:rsidP="001F49A9">
      <w:pPr>
        <w:jc w:val="both"/>
        <w:rPr>
          <w:rFonts w:ascii="Arial" w:hAnsi="Arial" w:cs="Arial"/>
        </w:rPr>
      </w:pPr>
      <w:r w:rsidRPr="001F49A9">
        <w:rPr>
          <w:rFonts w:ascii="Arial" w:hAnsi="Arial" w:cs="Arial"/>
        </w:rPr>
        <w:t xml:space="preserve">In contrast, anarchists and libertarians frequently argue that police can always resort to violent force and punitive pressure if they don't get their way. According to this perspective, consent is an illusion, a euphemism used to mask a violent reality. If the population no longer accepts state control, it may be possible to preserve it with brute force alone, but this is only a theoretical possibility. However, focusing on </w:t>
      </w:r>
      <w:r w:rsidRPr="001F49A9">
        <w:rPr>
          <w:rFonts w:ascii="Arial" w:hAnsi="Arial" w:cs="Arial"/>
        </w:rPr>
        <w:t>these hypothetical extreme obscures</w:t>
      </w:r>
      <w:r w:rsidRPr="001F49A9">
        <w:rPr>
          <w:rFonts w:ascii="Arial" w:hAnsi="Arial" w:cs="Arial"/>
        </w:rPr>
        <w:t xml:space="preserve"> the reality that it is not the existing </w:t>
      </w:r>
      <w:proofErr w:type="gramStart"/>
      <w:r w:rsidRPr="001F49A9">
        <w:rPr>
          <w:rFonts w:ascii="Arial" w:hAnsi="Arial" w:cs="Arial"/>
        </w:rPr>
        <w:t>state of affairs</w:t>
      </w:r>
      <w:proofErr w:type="gramEnd"/>
      <w:r w:rsidRPr="001F49A9">
        <w:rPr>
          <w:rFonts w:ascii="Arial" w:hAnsi="Arial" w:cs="Arial"/>
        </w:rPr>
        <w:t>. There are many who believe that policing by consent is an ideal standard that police should be held to and others who believe it is a non-starter. Both of these criticisms are completely off-base. Consent to police is essential to the state's authority since the public understands its importance. The most important things to grasp are the meaning and method of obtaining this 'permission.</w:t>
      </w:r>
    </w:p>
    <w:p w14:paraId="3E469D03" w14:textId="5A55E2FF" w:rsidR="00440586" w:rsidRDefault="00440586" w:rsidP="001F49A9">
      <w:pPr>
        <w:jc w:val="both"/>
        <w:rPr>
          <w:rFonts w:ascii="Arial" w:hAnsi="Arial" w:cs="Arial"/>
        </w:rPr>
      </w:pPr>
    </w:p>
    <w:p w14:paraId="2BF23E7C" w14:textId="0753D977" w:rsidR="00440586" w:rsidRDefault="00440586" w:rsidP="001F49A9">
      <w:pPr>
        <w:jc w:val="both"/>
        <w:rPr>
          <w:rFonts w:ascii="Arial" w:hAnsi="Arial" w:cs="Arial"/>
        </w:rPr>
      </w:pPr>
    </w:p>
    <w:p w14:paraId="36CA6979" w14:textId="77777777" w:rsidR="00440586" w:rsidRDefault="00440586" w:rsidP="001F49A9">
      <w:pPr>
        <w:jc w:val="both"/>
        <w:rPr>
          <w:rFonts w:ascii="Arial" w:hAnsi="Arial" w:cs="Arial"/>
        </w:rPr>
      </w:pPr>
    </w:p>
    <w:p w14:paraId="59831F4C" w14:textId="77777777" w:rsidR="001F49A9" w:rsidRPr="00440586" w:rsidRDefault="001F49A9" w:rsidP="001F49A9">
      <w:pPr>
        <w:jc w:val="both"/>
        <w:rPr>
          <w:rFonts w:ascii="Arial" w:hAnsi="Arial" w:cs="Arial"/>
          <w:b/>
          <w:u w:val="single"/>
        </w:rPr>
      </w:pPr>
      <w:r w:rsidRPr="00440586">
        <w:rPr>
          <w:rFonts w:ascii="Arial" w:hAnsi="Arial" w:cs="Arial"/>
          <w:b/>
          <w:u w:val="single"/>
        </w:rPr>
        <w:lastRenderedPageBreak/>
        <w:t>Policing by Consent</w:t>
      </w:r>
    </w:p>
    <w:p w14:paraId="68C7798E" w14:textId="6E3B904E" w:rsidR="00440586" w:rsidRPr="00440586" w:rsidRDefault="00440586" w:rsidP="00440586">
      <w:pPr>
        <w:jc w:val="both"/>
        <w:rPr>
          <w:rFonts w:ascii="Arial" w:hAnsi="Arial" w:cs="Arial"/>
        </w:rPr>
      </w:pPr>
      <w:r w:rsidRPr="00440586">
        <w:rPr>
          <w:rFonts w:ascii="Arial" w:hAnsi="Arial" w:cs="Arial"/>
        </w:rPr>
        <w:t xml:space="preserve">There are nine short imperatives for maintaining police legitimacy as well as effectiveness that have become famously known and widely reproduced under the name "Peelian Principles," which were developed by Robert Peel, Home Secretary of the United Kingdom at the time the Metropolitan Police was established in 1829. In truth, it appears that Peel was neither the author of these concepts, nor was he alive when they were formulated. </w:t>
      </w:r>
      <w:proofErr w:type="gramStart"/>
      <w:r w:rsidRPr="00440586">
        <w:rPr>
          <w:rFonts w:ascii="Arial" w:hAnsi="Arial" w:cs="Arial"/>
        </w:rPr>
        <w:t>As a way to</w:t>
      </w:r>
      <w:proofErr w:type="gramEnd"/>
      <w:r w:rsidRPr="00440586">
        <w:rPr>
          <w:rFonts w:ascii="Arial" w:hAnsi="Arial" w:cs="Arial"/>
        </w:rPr>
        <w:t xml:space="preserve"> define Peel's approach, Charles Reith created the nine principles in 1948 (</w:t>
      </w:r>
      <w:r w:rsidRPr="00440586">
        <w:rPr>
          <w:rFonts w:ascii="Arial" w:hAnsi="Arial" w:cs="Arial"/>
          <w:shd w:val="clear" w:color="auto" w:fill="FFFFFF"/>
        </w:rPr>
        <w:t>Shannon., 2022</w:t>
      </w:r>
      <w:r w:rsidRPr="00440586">
        <w:rPr>
          <w:rFonts w:ascii="Arial" w:hAnsi="Arial" w:cs="Arial"/>
        </w:rPr>
        <w:t xml:space="preserve">). Because of this, many politicians and law enforcement agents have mistakenly taken Reith's summary as a fundamental document, </w:t>
      </w:r>
      <w:proofErr w:type="gramStart"/>
      <w:r w:rsidRPr="00440586">
        <w:rPr>
          <w:rFonts w:ascii="Arial" w:hAnsi="Arial" w:cs="Arial"/>
        </w:rPr>
        <w:t>despite the fact that</w:t>
      </w:r>
      <w:proofErr w:type="gramEnd"/>
      <w:r w:rsidRPr="00440586">
        <w:rPr>
          <w:rFonts w:ascii="Arial" w:hAnsi="Arial" w:cs="Arial"/>
        </w:rPr>
        <w:t xml:space="preserve"> they have no idea where it came from. With this confusing background, these nine fundamentals continue to play an important role in today's police work. For the Home Office to be able to </w:t>
      </w:r>
      <w:r w:rsidRPr="00440586">
        <w:rPr>
          <w:rFonts w:ascii="Arial" w:hAnsi="Arial" w:cs="Arial"/>
        </w:rPr>
        <w:t>claim,</w:t>
      </w:r>
      <w:r w:rsidRPr="00440586">
        <w:rPr>
          <w:rFonts w:ascii="Arial" w:hAnsi="Arial" w:cs="Arial"/>
        </w:rPr>
        <w:t xml:space="preserve"> "policing by consent," it relies on the framework established by the Her</w:t>
      </w:r>
      <w:r w:rsidR="00C21F41">
        <w:rPr>
          <w:rFonts w:ascii="Arial" w:hAnsi="Arial" w:cs="Arial"/>
        </w:rPr>
        <w:t xml:space="preserve"> </w:t>
      </w:r>
      <w:r w:rsidRPr="00440586">
        <w:rPr>
          <w:rFonts w:ascii="Arial" w:hAnsi="Arial" w:cs="Arial"/>
        </w:rPr>
        <w:t>Majesty's Inspectorate of Constabulary.  In a recent study on police during the epidemic, the London Assembly also advocated similar ideals. The establishment of the police, according to Peelian ideals, is a method to reduce the need for direct violence, even if officers are authorized to use violence to maintain public order (</w:t>
      </w:r>
      <w:r w:rsidRPr="00440586">
        <w:rPr>
          <w:rFonts w:ascii="Arial" w:hAnsi="Arial" w:cs="Arial"/>
          <w:shd w:val="clear" w:color="auto" w:fill="FFFFFF"/>
        </w:rPr>
        <w:t>Stott, et al., 2020).</w:t>
      </w:r>
      <w:r w:rsidRPr="00440586">
        <w:rPr>
          <w:rFonts w:ascii="Arial" w:hAnsi="Arial" w:cs="Arial"/>
        </w:rPr>
        <w:t xml:space="preserve"> The state can keep its hold on power by using military force, but it doesn't have to because it can rely on a well-trained police force and a willing populace to do so. As a result, the police's existence and operations are entirely contingent on the public's consent. </w:t>
      </w:r>
    </w:p>
    <w:p w14:paraId="724B7043" w14:textId="7D8C1F09" w:rsidR="001F49A9" w:rsidRPr="00440586" w:rsidRDefault="00440586" w:rsidP="00440586">
      <w:pPr>
        <w:jc w:val="both"/>
        <w:rPr>
          <w:rFonts w:ascii="Arial" w:hAnsi="Arial" w:cs="Arial"/>
        </w:rPr>
      </w:pPr>
      <w:r w:rsidRPr="00440586">
        <w:rPr>
          <w:rFonts w:ascii="Arial" w:hAnsi="Arial" w:cs="Arial"/>
        </w:rPr>
        <w:t xml:space="preserve">To keep the public's support, the law must be enforced, and this means that the public must take some extra responsibility for implementing it and stopping each other from breaching it, as well as for enforcing it. If we can achieve public cooperation in this way, we can reduce our need for physical force and duress, as stated by Reith in his classic work on </w:t>
      </w:r>
      <w:r w:rsidRPr="00440586">
        <w:rPr>
          <w:rFonts w:ascii="Arial" w:hAnsi="Arial" w:cs="Arial"/>
        </w:rPr>
        <w:t>coercion. Rest</w:t>
      </w:r>
      <w:r w:rsidRPr="00440586">
        <w:rPr>
          <w:rFonts w:ascii="Arial" w:hAnsi="Arial" w:cs="Arial"/>
        </w:rPr>
        <w:t xml:space="preserve"> of Reith's principles deal with some fundamental tactics </w:t>
      </w:r>
      <w:r w:rsidRPr="00440586">
        <w:rPr>
          <w:rFonts w:ascii="Arial" w:hAnsi="Arial" w:cs="Arial"/>
        </w:rPr>
        <w:lastRenderedPageBreak/>
        <w:t>for securing the confidence of the public (</w:t>
      </w:r>
      <w:proofErr w:type="spellStart"/>
      <w:r w:rsidRPr="00440586">
        <w:rPr>
          <w:rFonts w:ascii="Arial" w:hAnsi="Arial" w:cs="Arial"/>
          <w:shd w:val="clear" w:color="auto" w:fill="FFFFFF"/>
        </w:rPr>
        <w:t>Giannacopoulos</w:t>
      </w:r>
      <w:proofErr w:type="spellEnd"/>
      <w:r w:rsidRPr="00440586">
        <w:rPr>
          <w:rFonts w:ascii="Arial" w:hAnsi="Arial" w:cs="Arial"/>
          <w:shd w:val="clear" w:color="auto" w:fill="FFFFFF"/>
        </w:rPr>
        <w:t>., 2020</w:t>
      </w:r>
      <w:r w:rsidRPr="00440586">
        <w:rPr>
          <w:rFonts w:ascii="Arial" w:hAnsi="Arial" w:cs="Arial"/>
        </w:rPr>
        <w:t>). Following these guidelines will ensure that the police are unbiased in their actions, use force only when persuasion has failed, operate within the boundaries of</w:t>
      </w:r>
      <w:r w:rsidRPr="00D35CE9">
        <w:t xml:space="preserve"> </w:t>
      </w:r>
      <w:r w:rsidRPr="00440586">
        <w:rPr>
          <w:rFonts w:ascii="Arial" w:hAnsi="Arial" w:cs="Arial"/>
        </w:rPr>
        <w:t>police power, and treat all citizens with equal dignity and respect, no matter their wealth or social status. The lack of crime and disruption, rather than the presence of police, should be used to evaluate</w:t>
      </w:r>
    </w:p>
    <w:p w14:paraId="713E70BF" w14:textId="455363E2" w:rsidR="00637E3A" w:rsidRPr="00637E3A" w:rsidRDefault="00637E3A" w:rsidP="00637E3A">
      <w:pPr>
        <w:jc w:val="both"/>
        <w:rPr>
          <w:rFonts w:ascii="Arial" w:hAnsi="Arial" w:cs="Arial"/>
          <w:b/>
        </w:rPr>
      </w:pPr>
      <w:r w:rsidRPr="00637E3A">
        <w:rPr>
          <w:rFonts w:ascii="Arial" w:hAnsi="Arial" w:cs="Arial"/>
        </w:rPr>
        <w:t xml:space="preserve">policing, it has been determined. The ideal situation is a law-abiding populace that requires as little police intervention as feasible. According to these concepts, police and the public are inseparable entities. Officers aren't just an occupying force imposing foreign ideals and </w:t>
      </w:r>
      <w:r w:rsidRPr="00637E3A">
        <w:rPr>
          <w:rFonts w:ascii="Arial" w:hAnsi="Arial" w:cs="Arial"/>
        </w:rPr>
        <w:t>behaviors</w:t>
      </w:r>
      <w:r w:rsidRPr="00637E3A">
        <w:rPr>
          <w:rFonts w:ascii="Arial" w:hAnsi="Arial" w:cs="Arial"/>
        </w:rPr>
        <w:t xml:space="preserve"> on the local populace. Citizens in uniform, rather, are "members of the public who really are paid to pay full time attention to activities that are required on every citizen," as defined by the United States Department of Labor</w:t>
      </w:r>
      <w:r w:rsidRPr="00637E3A">
        <w:rPr>
          <w:rFonts w:ascii="Arial" w:hAnsi="Arial" w:cs="Arial"/>
          <w:b/>
        </w:rPr>
        <w:t xml:space="preserve"> </w:t>
      </w:r>
      <w:r w:rsidRPr="00637E3A">
        <w:rPr>
          <w:rFonts w:ascii="Arial" w:hAnsi="Arial" w:cs="Arial"/>
        </w:rPr>
        <w:t>(</w:t>
      </w:r>
      <w:r w:rsidRPr="00637E3A">
        <w:rPr>
          <w:rFonts w:ascii="Arial" w:hAnsi="Arial" w:cs="Arial"/>
          <w:shd w:val="clear" w:color="auto" w:fill="FFFFFF"/>
        </w:rPr>
        <w:t>Pickard., 2019</w:t>
      </w:r>
      <w:proofErr w:type="gramStart"/>
      <w:r w:rsidRPr="00637E3A">
        <w:rPr>
          <w:rFonts w:ascii="Arial" w:hAnsi="Arial" w:cs="Arial"/>
        </w:rPr>
        <w:t>).No</w:t>
      </w:r>
      <w:proofErr w:type="gramEnd"/>
      <w:r w:rsidRPr="00637E3A">
        <w:rPr>
          <w:rFonts w:ascii="Arial" w:hAnsi="Arial" w:cs="Arial"/>
        </w:rPr>
        <w:t xml:space="preserve"> one seems to enjoy the idea of being watched by the authorities. It's not even the government's belief that it is the case. In a statement on the Home Office's website, " "it does not imply the agreement of a single person. No one has the right to refuse to cooperate with the police or to break the law."</w:t>
      </w:r>
    </w:p>
    <w:p w14:paraId="39FC80BE" w14:textId="4D4BEB7D" w:rsidR="00637E3A" w:rsidRPr="00637E3A" w:rsidRDefault="00637E3A" w:rsidP="00637E3A">
      <w:pPr>
        <w:jc w:val="both"/>
        <w:rPr>
          <w:rFonts w:ascii="Arial" w:hAnsi="Arial" w:cs="Arial"/>
        </w:rPr>
      </w:pPr>
      <w:r w:rsidRPr="00637E3A">
        <w:rPr>
          <w:rFonts w:ascii="Arial" w:hAnsi="Arial" w:cs="Arial"/>
        </w:rPr>
        <w:t xml:space="preserve">"It should be noted," the Home Office asserts, "that the power of police is derived from public </w:t>
      </w:r>
      <w:r w:rsidR="003016C5" w:rsidRPr="00637E3A">
        <w:rPr>
          <w:rFonts w:ascii="Arial" w:hAnsi="Arial" w:cs="Arial"/>
        </w:rPr>
        <w:t>consent. “All</w:t>
      </w:r>
      <w:r w:rsidRPr="00637E3A">
        <w:rPr>
          <w:rFonts w:ascii="Arial" w:hAnsi="Arial" w:cs="Arial"/>
        </w:rPr>
        <w:t xml:space="preserve"> people are viewed as a single homogeneous unit when discussing what 'the public' wants. Individual differences, conflicts, &amp; competing interests are ignored when everyone is referred to collectively as "the public" (or even "the people"). It's critical to remember that giving your assent doesn't always stem from a feeling of admiration for the cops. It is generally taken for granted that they'll be policing, and so they continue to acquiesce to it (</w:t>
      </w:r>
      <w:r w:rsidRPr="00637E3A">
        <w:rPr>
          <w:rFonts w:ascii="Arial" w:hAnsi="Arial" w:cs="Arial"/>
          <w:shd w:val="clear" w:color="auto" w:fill="FFFFFF"/>
        </w:rPr>
        <w:t>Richardson, et al., 2019</w:t>
      </w:r>
      <w:r w:rsidRPr="00637E3A">
        <w:rPr>
          <w:rFonts w:ascii="Arial" w:hAnsi="Arial" w:cs="Arial"/>
        </w:rPr>
        <w:t xml:space="preserve">). Besides reporting crimes and establishing the expectation that we would all obey the </w:t>
      </w:r>
      <w:r w:rsidR="003016C5" w:rsidRPr="00637E3A">
        <w:rPr>
          <w:rFonts w:ascii="Arial" w:hAnsi="Arial" w:cs="Arial"/>
        </w:rPr>
        <w:t>law;</w:t>
      </w:r>
      <w:r w:rsidRPr="00637E3A">
        <w:rPr>
          <w:rFonts w:ascii="Arial" w:hAnsi="Arial" w:cs="Arial"/>
        </w:rPr>
        <w:t xml:space="preserve"> consent can also take the shape of voting for political parties that promise stronger policing.  Because of this public acceptance, even inaction has a role. The Met responded to the negative </w:t>
      </w:r>
      <w:r w:rsidRPr="00637E3A">
        <w:rPr>
          <w:rFonts w:ascii="Arial" w:hAnsi="Arial" w:cs="Arial"/>
        </w:rPr>
        <w:lastRenderedPageBreak/>
        <w:t xml:space="preserve">coverage they received during 2020 by releasing a film in which they explained why they had used force. We would like to appeal to the public to help us by quoting directly from Reith's Peelian ideals at the beginning of this film. In other words, if you see police officers involved in a crisis on the street, please move aside and give them space. </w:t>
      </w:r>
      <w:proofErr w:type="gramStart"/>
      <w:r w:rsidRPr="00637E3A">
        <w:rPr>
          <w:rFonts w:ascii="Arial" w:hAnsi="Arial" w:cs="Arial"/>
        </w:rPr>
        <w:t>In order to</w:t>
      </w:r>
      <w:proofErr w:type="gramEnd"/>
      <w:r w:rsidRPr="00637E3A">
        <w:rPr>
          <w:rFonts w:ascii="Arial" w:hAnsi="Arial" w:cs="Arial"/>
        </w:rPr>
        <w:t xml:space="preserve"> withdraw consent, it is vital to keep an eye on the police when they are using force or harass people. Public approbation is conveyed to police officers by people walking by </w:t>
      </w:r>
      <w:r w:rsidRPr="00637E3A">
        <w:rPr>
          <w:rFonts w:ascii="Arial" w:hAnsi="Arial" w:cs="Arial"/>
          <w:shd w:val="clear" w:color="auto" w:fill="FFFFFF"/>
        </w:rPr>
        <w:t>(Devi and Fryer., 2020</w:t>
      </w:r>
      <w:r w:rsidRPr="00637E3A">
        <w:rPr>
          <w:rFonts w:ascii="Arial" w:hAnsi="Arial" w:cs="Arial"/>
        </w:rPr>
        <w:t>).</w:t>
      </w:r>
    </w:p>
    <w:p w14:paraId="0D31590E" w14:textId="05AE87BF" w:rsidR="00637E3A" w:rsidRPr="00637E3A" w:rsidRDefault="00637E3A" w:rsidP="00637E3A">
      <w:pPr>
        <w:jc w:val="both"/>
        <w:rPr>
          <w:rFonts w:ascii="Arial" w:hAnsi="Arial" w:cs="Arial"/>
        </w:rPr>
      </w:pPr>
      <w:r w:rsidRPr="00637E3A">
        <w:rPr>
          <w:rFonts w:ascii="Arial" w:hAnsi="Arial" w:cs="Arial"/>
        </w:rPr>
        <w:t xml:space="preserve">Moreover, </w:t>
      </w:r>
      <w:proofErr w:type="gramStart"/>
      <w:r w:rsidRPr="00637E3A">
        <w:rPr>
          <w:rFonts w:ascii="Arial" w:hAnsi="Arial" w:cs="Arial"/>
        </w:rPr>
        <w:t>the overwhelming majority of</w:t>
      </w:r>
      <w:proofErr w:type="gramEnd"/>
      <w:r w:rsidRPr="00637E3A">
        <w:rPr>
          <w:rFonts w:ascii="Arial" w:hAnsi="Arial" w:cs="Arial"/>
        </w:rPr>
        <w:t xml:space="preserve"> objections of police </w:t>
      </w:r>
      <w:r w:rsidRPr="00637E3A">
        <w:rPr>
          <w:rFonts w:ascii="Arial" w:hAnsi="Arial" w:cs="Arial"/>
        </w:rPr>
        <w:t>behavior</w:t>
      </w:r>
      <w:r w:rsidRPr="00637E3A">
        <w:rPr>
          <w:rFonts w:ascii="Arial" w:hAnsi="Arial" w:cs="Arial"/>
        </w:rPr>
        <w:t xml:space="preserve"> have within them the agreement to be policed. They agree that police or policing are necessary when they demand that the police act a certain way or </w:t>
      </w:r>
      <w:r w:rsidRPr="00637E3A">
        <w:rPr>
          <w:rFonts w:ascii="Arial" w:hAnsi="Arial" w:cs="Arial"/>
        </w:rPr>
        <w:t>organize</w:t>
      </w:r>
      <w:r w:rsidRPr="00637E3A">
        <w:rPr>
          <w:rFonts w:ascii="Arial" w:hAnsi="Arial" w:cs="Arial"/>
        </w:rPr>
        <w:t xml:space="preserve"> themselves. Most people don't support policing because they're obsessed with authoritarianism or because they're hopelessly ignorant. There are more underlying grounds for popular support stemming from the way capitalism is </w:t>
      </w:r>
      <w:r w:rsidRPr="00637E3A">
        <w:rPr>
          <w:rFonts w:ascii="Arial" w:hAnsi="Arial" w:cs="Arial"/>
        </w:rPr>
        <w:t>organized</w:t>
      </w:r>
      <w:r w:rsidRPr="00637E3A">
        <w:rPr>
          <w:rFonts w:ascii="Arial" w:hAnsi="Arial" w:cs="Arial"/>
        </w:rPr>
        <w:t>. If you don't have enough money, you won't be able to get the items you need to survive in a world where private property ownership is the norm, much less an enriching or safe one. This creates a rift in the community. As a result of threats of violence or the loss of property, individuals have no choice except to rely on the state for safety (</w:t>
      </w:r>
      <w:r w:rsidRPr="00637E3A">
        <w:rPr>
          <w:rFonts w:ascii="Arial" w:hAnsi="Arial" w:cs="Arial"/>
          <w:shd w:val="clear" w:color="auto" w:fill="FFFFFF"/>
        </w:rPr>
        <w:t>Shannon., 2022</w:t>
      </w:r>
      <w:r w:rsidRPr="00637E3A">
        <w:rPr>
          <w:rFonts w:ascii="Arial" w:hAnsi="Arial" w:cs="Arial"/>
        </w:rPr>
        <w:t>). As a result, capitalism society creates people in need of police protection. The state exists to impose order as well as to ensure that this conflict is handled on its terms by transforming people into autonomous individuals and forcing them to compete against one another (</w:t>
      </w:r>
      <w:proofErr w:type="gramStart"/>
      <w:r w:rsidRPr="00637E3A">
        <w:rPr>
          <w:rFonts w:ascii="Arial" w:hAnsi="Arial" w:cs="Arial"/>
        </w:rPr>
        <w:t>i.e.</w:t>
      </w:r>
      <w:proofErr w:type="gramEnd"/>
      <w:r w:rsidRPr="00637E3A">
        <w:rPr>
          <w:rFonts w:ascii="Arial" w:hAnsi="Arial" w:cs="Arial"/>
        </w:rPr>
        <w:t xml:space="preserve"> through its criminal justice system and civil courts). State authority is not just enforced from above, but it is also sought from the people below. To live in a capitalist society, you must agree to be monitored.</w:t>
      </w:r>
      <w:r>
        <w:rPr>
          <w:rFonts w:ascii="Arial" w:hAnsi="Arial" w:cs="Arial"/>
        </w:rPr>
        <w:t xml:space="preserve"> </w:t>
      </w:r>
      <w:r w:rsidRPr="00637E3A">
        <w:rPr>
          <w:rFonts w:ascii="Arial" w:hAnsi="Arial" w:cs="Arial"/>
        </w:rPr>
        <w:t xml:space="preserve">It's a two-way street here. Conceding to the fact that policing is only possible if the people getting policed give their agreement is an acknowledgment that their rule relies on their good will. Contrary </w:t>
      </w:r>
      <w:r w:rsidRPr="00637E3A">
        <w:rPr>
          <w:rFonts w:ascii="Arial" w:hAnsi="Arial" w:cs="Arial"/>
        </w:rPr>
        <w:lastRenderedPageBreak/>
        <w:t xml:space="preserve">to popular belief, the public's trust in law enforcement is not something that can be taken for granted. More than 600 official Twitter accounts are managed by a professional public relations department, the Directorate of Media and Communication (DMC), which costs the Metropolitan Police Service millions of pounds a year. A new wave of pledges </w:t>
      </w:r>
      <w:r w:rsidRPr="00637E3A">
        <w:rPr>
          <w:rFonts w:ascii="Arial" w:hAnsi="Arial" w:cs="Arial"/>
        </w:rPr>
        <w:t>to ‘restore</w:t>
      </w:r>
      <w:r w:rsidRPr="00637E3A">
        <w:rPr>
          <w:rFonts w:ascii="Arial" w:hAnsi="Arial" w:cs="Arial"/>
        </w:rPr>
        <w:t xml:space="preserve"> faith' in the police </w:t>
      </w:r>
      <w:r w:rsidRPr="00637E3A">
        <w:rPr>
          <w:rFonts w:ascii="Arial" w:hAnsi="Arial" w:cs="Arial"/>
        </w:rPr>
        <w:t>and ‘rebuild</w:t>
      </w:r>
      <w:r w:rsidRPr="00637E3A">
        <w:rPr>
          <w:rFonts w:ascii="Arial" w:hAnsi="Arial" w:cs="Arial"/>
        </w:rPr>
        <w:t xml:space="preserve"> the relationship between police and the community' follows each shocking incident of police violence, all part of a larger effort to build consensus (</w:t>
      </w:r>
      <w:r w:rsidRPr="00637E3A">
        <w:rPr>
          <w:rFonts w:ascii="Arial" w:hAnsi="Arial" w:cs="Arial"/>
          <w:shd w:val="clear" w:color="auto" w:fill="FFFFFF"/>
        </w:rPr>
        <w:t>Stott, et al., 2020).</w:t>
      </w:r>
    </w:p>
    <w:p w14:paraId="39322AA1" w14:textId="7F99DD82" w:rsidR="00637E3A" w:rsidRPr="00637E3A" w:rsidRDefault="00637E3A" w:rsidP="00637E3A">
      <w:pPr>
        <w:jc w:val="both"/>
        <w:rPr>
          <w:rFonts w:ascii="Arial" w:hAnsi="Arial" w:cs="Arial"/>
        </w:rPr>
      </w:pPr>
      <w:r w:rsidRPr="00637E3A">
        <w:rPr>
          <w:rFonts w:ascii="Arial" w:hAnsi="Arial" w:cs="Arial"/>
        </w:rPr>
        <w:t xml:space="preserve">There is a lot of talk about police racism that revolves around attempts to build trust. In concept, police are not an occupying force, but in </w:t>
      </w:r>
      <w:r w:rsidRPr="00637E3A">
        <w:rPr>
          <w:rFonts w:ascii="Arial" w:hAnsi="Arial" w:cs="Arial"/>
        </w:rPr>
        <w:t>practice</w:t>
      </w:r>
      <w:r w:rsidRPr="00637E3A">
        <w:rPr>
          <w:rFonts w:ascii="Arial" w:hAnsi="Arial" w:cs="Arial"/>
        </w:rPr>
        <w:t>, they are, and they make little effort to depict themselves as an extension of their target population. There are communities whose cooperation is frequently never sought. It is possible to be recast as a threat to society, rather than as a member of it, in order to further cement one's position on the margins of political and social life (</w:t>
      </w:r>
      <w:r w:rsidRPr="00637E3A">
        <w:rPr>
          <w:rFonts w:ascii="Arial" w:hAnsi="Arial" w:cs="Arial"/>
          <w:shd w:val="clear" w:color="auto" w:fill="FFFFFF"/>
        </w:rPr>
        <w:t>Pickard., 2019</w:t>
      </w:r>
      <w:r w:rsidRPr="00637E3A">
        <w:rPr>
          <w:rFonts w:ascii="Arial" w:hAnsi="Arial" w:cs="Arial"/>
        </w:rPr>
        <w:t xml:space="preserve">). However, this method of exclusion may not be the most effective way for the state to maintain its dominance. As a result of being made part of the public and given the opportunity to consent, persons are brought under the control of the state. </w:t>
      </w:r>
    </w:p>
    <w:p w14:paraId="269709DE" w14:textId="3DD3AEC2" w:rsidR="001F49A9" w:rsidRPr="003016C5" w:rsidRDefault="00637E3A" w:rsidP="003016C5">
      <w:pPr>
        <w:jc w:val="both"/>
        <w:rPr>
          <w:rFonts w:ascii="Arial" w:hAnsi="Arial" w:cs="Arial"/>
        </w:rPr>
      </w:pPr>
      <w:r w:rsidRPr="00637E3A">
        <w:rPr>
          <w:rFonts w:ascii="Arial" w:hAnsi="Arial" w:cs="Arial"/>
        </w:rPr>
        <w:t xml:space="preserve">Although the list compiled by Reith does not expressly mention race, it does establish the idea of equality by declaring that police personnel should exhibit "friendliness to all members of the general public without respect to their money or social standing." </w:t>
      </w:r>
      <w:r w:rsidRPr="00637E3A">
        <w:rPr>
          <w:rFonts w:ascii="Arial" w:hAnsi="Arial" w:cs="Arial"/>
          <w:shd w:val="clear" w:color="auto" w:fill="FFFFFF"/>
        </w:rPr>
        <w:t>(Devi and Fryer., 2020</w:t>
      </w:r>
      <w:r w:rsidRPr="00637E3A">
        <w:rPr>
          <w:rFonts w:ascii="Arial" w:hAnsi="Arial" w:cs="Arial"/>
        </w:rPr>
        <w:t>). The very people that are subjected to the worst abuse are the ones whose agreement and even positive will are the subject of a large amount of work and investment on the part of law enforcement. When racism inside the police force puts their ability to maintain public support at risk, this is a cause for concern. Since gaining public permission is the primary objective, the police have the same amount of motivation to repress racism as they do to oppose it (</w:t>
      </w:r>
      <w:r w:rsidRPr="00637E3A">
        <w:rPr>
          <w:rFonts w:ascii="Arial" w:hAnsi="Arial" w:cs="Arial"/>
          <w:shd w:val="clear" w:color="auto" w:fill="FFFFFF"/>
        </w:rPr>
        <w:t>Richardson, et al., 2019</w:t>
      </w:r>
      <w:r w:rsidRPr="00637E3A">
        <w:rPr>
          <w:rFonts w:ascii="Arial" w:hAnsi="Arial" w:cs="Arial"/>
        </w:rPr>
        <w:t xml:space="preserve">). </w:t>
      </w:r>
      <w:r w:rsidRPr="00637E3A">
        <w:rPr>
          <w:rFonts w:ascii="Arial" w:hAnsi="Arial" w:cs="Arial"/>
        </w:rPr>
        <w:lastRenderedPageBreak/>
        <w:t>Commissioner Cressida Dick voiced her opposition to the term "institutionally racist" not because she can provide evidence to show that the term does not apply, but instead because, in her words, "it prevents individuals from wanting to provide us intelligence or evidence or come and join us or collaborate with us." In other words, "it prevents individuals from wanting to provide us intelligence or evidence or come and join us or collaborate with us."</w:t>
      </w:r>
    </w:p>
    <w:p w14:paraId="350ACAD7" w14:textId="7CE421CA" w:rsidR="003016C5" w:rsidRDefault="003016C5" w:rsidP="003016C5">
      <w:pPr>
        <w:pStyle w:val="Heading1"/>
        <w:jc w:val="both"/>
        <w:rPr>
          <w:rFonts w:ascii="Arial" w:hAnsi="Arial" w:cs="Arial"/>
          <w:b/>
          <w:bCs/>
          <w:color w:val="auto"/>
          <w:sz w:val="24"/>
          <w:szCs w:val="24"/>
          <w:u w:val="single"/>
        </w:rPr>
      </w:pPr>
      <w:bookmarkStart w:id="1" w:name="_Toc108180401"/>
      <w:r w:rsidRPr="003016C5">
        <w:rPr>
          <w:rFonts w:ascii="Arial" w:hAnsi="Arial" w:cs="Arial"/>
          <w:b/>
          <w:bCs/>
          <w:color w:val="auto"/>
          <w:sz w:val="24"/>
          <w:szCs w:val="24"/>
          <w:u w:val="single"/>
        </w:rPr>
        <w:t>Conclusion</w:t>
      </w:r>
      <w:bookmarkEnd w:id="1"/>
    </w:p>
    <w:p w14:paraId="50958FF1" w14:textId="3B4C2C85" w:rsidR="003016C5" w:rsidRDefault="003016C5" w:rsidP="008607CB">
      <w:pPr>
        <w:jc w:val="both"/>
        <w:rPr>
          <w:rFonts w:ascii="Arial" w:hAnsi="Arial" w:cs="Arial"/>
        </w:rPr>
      </w:pPr>
      <w:r w:rsidRPr="003016C5">
        <w:rPr>
          <w:rFonts w:ascii="Arial" w:hAnsi="Arial" w:cs="Arial"/>
        </w:rPr>
        <w:t xml:space="preserve">Violent police criticism misses an important point: police power is sustained by the lack of violence. State rule can be very long-lasting if it is based on broad public support. When the police's authority is derived from public support, powerful public pressure to change police </w:t>
      </w:r>
      <w:r w:rsidR="008607CB" w:rsidRPr="003016C5">
        <w:rPr>
          <w:rFonts w:ascii="Arial" w:hAnsi="Arial" w:cs="Arial"/>
        </w:rPr>
        <w:t>behavior</w:t>
      </w:r>
      <w:r w:rsidRPr="003016C5">
        <w:rPr>
          <w:rFonts w:ascii="Arial" w:hAnsi="Arial" w:cs="Arial"/>
        </w:rPr>
        <w:t xml:space="preserve"> increases the police's authority. Abolitionists commonly examine the difficulties of reform, arguing that efforts to remedy the harms created by the police are usually directed not at diminishing but at enhancing policing, making it better and comprehensive. Calls for reforming police often lead to additional budget, </w:t>
      </w:r>
      <w:proofErr w:type="gramStart"/>
      <w:r w:rsidRPr="003016C5">
        <w:rPr>
          <w:rFonts w:ascii="Arial" w:hAnsi="Arial" w:cs="Arial"/>
        </w:rPr>
        <w:t>training</w:t>
      </w:r>
      <w:proofErr w:type="gramEnd"/>
      <w:r w:rsidRPr="003016C5">
        <w:rPr>
          <w:rFonts w:ascii="Arial" w:hAnsi="Arial" w:cs="Arial"/>
        </w:rPr>
        <w:t xml:space="preserve"> and technology as well as an increase in the number of cops on the streets. There is a basic issue here that the goal of reforms is to build a police force that now the public accepts to be policed by, regardless of the specific concerns concerning resources. Police's position gets more secure when the public directs more and more modifications in their </w:t>
      </w:r>
      <w:r w:rsidR="008607CB" w:rsidRPr="003016C5">
        <w:rPr>
          <w:rFonts w:ascii="Arial" w:hAnsi="Arial" w:cs="Arial"/>
        </w:rPr>
        <w:t>activities. If</w:t>
      </w:r>
      <w:r w:rsidRPr="003016C5">
        <w:rPr>
          <w:rFonts w:ascii="Arial" w:hAnsi="Arial" w:cs="Arial"/>
        </w:rPr>
        <w:t xml:space="preserve"> we were to withdraw our consent, it would mean giving up on our wishes for enhanced policing, the restoration of trust, or a force that works better for the people it protects. If we did this, we would have to give up on </w:t>
      </w:r>
      <w:proofErr w:type="gramStart"/>
      <w:r w:rsidRPr="003016C5">
        <w:rPr>
          <w:rFonts w:ascii="Arial" w:hAnsi="Arial" w:cs="Arial"/>
        </w:rPr>
        <w:t>all of</w:t>
      </w:r>
      <w:proofErr w:type="gramEnd"/>
      <w:r w:rsidRPr="003016C5">
        <w:rPr>
          <w:rFonts w:ascii="Arial" w:hAnsi="Arial" w:cs="Arial"/>
        </w:rPr>
        <w:t xml:space="preserve"> these things. The realisation that the significant potential of mutual aid in resisting the conflict that is forced on us </w:t>
      </w:r>
      <w:proofErr w:type="gramStart"/>
      <w:r w:rsidRPr="003016C5">
        <w:rPr>
          <w:rFonts w:ascii="Arial" w:hAnsi="Arial" w:cs="Arial"/>
        </w:rPr>
        <w:t>as a means to</w:t>
      </w:r>
      <w:proofErr w:type="gramEnd"/>
      <w:r w:rsidRPr="003016C5">
        <w:rPr>
          <w:rFonts w:ascii="Arial" w:hAnsi="Arial" w:cs="Arial"/>
        </w:rPr>
        <w:t xml:space="preserve"> arise from the relationships that individuals have with one another in our society strengthens the awareness that consent is not derived from naiveté</w:t>
      </w:r>
      <w:r w:rsidR="008607CB">
        <w:rPr>
          <w:rFonts w:ascii="Arial" w:hAnsi="Arial" w:cs="Arial"/>
        </w:rPr>
        <w:t>,</w:t>
      </w:r>
      <w:r w:rsidRPr="003016C5">
        <w:rPr>
          <w:rFonts w:ascii="Arial" w:hAnsi="Arial" w:cs="Arial"/>
        </w:rPr>
        <w:t xml:space="preserve"> the conflict that is forced on us as a means to </w:t>
      </w:r>
      <w:r w:rsidRPr="003016C5">
        <w:rPr>
          <w:rFonts w:ascii="Arial" w:hAnsi="Arial" w:cs="Arial"/>
        </w:rPr>
        <w:lastRenderedPageBreak/>
        <w:t>arise from the relationships that individuals have with one another in our society. If we can find methods to live our lives in a cooperative rather than a competitive manner, we might be able to prevent ourselves from being dependent on the authorities to govern our interactions. The fact that we don't expect even better policing in the wake of officers' misconduct fosters genuine empathy for those who have been wronged by the police.</w:t>
      </w:r>
    </w:p>
    <w:p w14:paraId="421EA085" w14:textId="77777777" w:rsidR="00B03A66" w:rsidRDefault="00B03A66" w:rsidP="008607CB">
      <w:pPr>
        <w:jc w:val="both"/>
        <w:rPr>
          <w:rFonts w:ascii="Arial" w:hAnsi="Arial" w:cs="Arial"/>
        </w:rPr>
      </w:pPr>
    </w:p>
    <w:p w14:paraId="1AC7BA21" w14:textId="48F4D589" w:rsidR="008607CB" w:rsidRDefault="008607CB" w:rsidP="00B03A66">
      <w:pPr>
        <w:rPr>
          <w:rFonts w:ascii="Arial" w:hAnsi="Arial" w:cs="Arial"/>
          <w:b/>
          <w:bCs/>
          <w:u w:val="single"/>
        </w:rPr>
      </w:pPr>
      <w:bookmarkStart w:id="2" w:name="_Toc108180402"/>
      <w:r w:rsidRPr="00B03A66">
        <w:rPr>
          <w:rFonts w:ascii="Arial" w:hAnsi="Arial" w:cs="Arial"/>
          <w:b/>
          <w:bCs/>
          <w:u w:val="single"/>
        </w:rPr>
        <w:t>References</w:t>
      </w:r>
      <w:bookmarkEnd w:id="2"/>
      <w:r w:rsidR="00B03A66" w:rsidRPr="00B03A66">
        <w:rPr>
          <w:rFonts w:ascii="Arial" w:hAnsi="Arial" w:cs="Arial"/>
          <w:b/>
          <w:bCs/>
          <w:u w:val="single"/>
        </w:rPr>
        <w:t>:</w:t>
      </w:r>
    </w:p>
    <w:p w14:paraId="73B0B7F7" w14:textId="5D8E7EB5" w:rsidR="00B03A66" w:rsidRDefault="00B03A66" w:rsidP="00B03A66">
      <w:pPr>
        <w:rPr>
          <w:rFonts w:ascii="Arial" w:hAnsi="Arial" w:cs="Arial"/>
          <w:b/>
          <w:bCs/>
          <w:u w:val="single"/>
        </w:rPr>
      </w:pPr>
    </w:p>
    <w:sdt>
      <w:sdtPr>
        <w:rPr>
          <w:rFonts w:eastAsia="Times New Roman" w:cs="Times New Roman"/>
          <w:b/>
          <w:sz w:val="24"/>
          <w:szCs w:val="24"/>
        </w:rPr>
        <w:id w:val="1829010561"/>
        <w:docPartObj>
          <w:docPartGallery w:val="Bibliographies"/>
          <w:docPartUnique/>
        </w:docPartObj>
      </w:sdtPr>
      <w:sdtEndPr>
        <w:rPr>
          <w:rFonts w:ascii="Times New Roman" w:hAnsi="Times New Roman"/>
          <w:b w:val="0"/>
          <w:color w:val="auto"/>
        </w:rPr>
      </w:sdtEndPr>
      <w:sdtContent>
        <w:p w14:paraId="74E28786" w14:textId="46D343AB" w:rsidR="00B03A66" w:rsidRDefault="00B03A66" w:rsidP="00B03A66">
          <w:pPr>
            <w:pStyle w:val="Heading1"/>
            <w:jc w:val="both"/>
          </w:pPr>
        </w:p>
        <w:sdt>
          <w:sdtPr>
            <w:id w:val="-573587230"/>
            <w:bibliography/>
          </w:sdtPr>
          <w:sdtContent>
            <w:p w14:paraId="317615D8" w14:textId="77777777" w:rsidR="00B03A66" w:rsidRPr="00B03A66" w:rsidRDefault="00B03A66" w:rsidP="00B03A66">
              <w:pPr>
                <w:ind w:left="720" w:hanging="720"/>
                <w:jc w:val="both"/>
                <w:rPr>
                  <w:rFonts w:ascii="Arial" w:hAnsi="Arial" w:cs="Arial"/>
                </w:rPr>
              </w:pPr>
              <w:r w:rsidRPr="00B03A66">
                <w:rPr>
                  <w:rFonts w:ascii="Arial" w:hAnsi="Arial" w:cs="Arial"/>
                  <w:shd w:val="clear" w:color="auto" w:fill="FFFFFF"/>
                </w:rPr>
                <w:t>Devi, T. and Fryer Jr, R.G., 2020. </w:t>
              </w:r>
              <w:r w:rsidRPr="00B03A66">
                <w:rPr>
                  <w:rFonts w:ascii="Arial" w:hAnsi="Arial" w:cs="Arial"/>
                  <w:i/>
                  <w:iCs/>
                  <w:shd w:val="clear" w:color="auto" w:fill="FFFFFF"/>
                </w:rPr>
                <w:t>Policing the police: The impact of" pattern-or-practice" investigations on crime</w:t>
              </w:r>
              <w:r w:rsidRPr="00B03A66">
                <w:rPr>
                  <w:rFonts w:ascii="Arial" w:hAnsi="Arial" w:cs="Arial"/>
                  <w:shd w:val="clear" w:color="auto" w:fill="FFFFFF"/>
                </w:rPr>
                <w:t> (No. w27324). National Bureau of Economic Research.</w:t>
              </w:r>
            </w:p>
            <w:p w14:paraId="1A30C42E" w14:textId="77777777" w:rsidR="00B03A66" w:rsidRPr="00B03A66" w:rsidRDefault="00B03A66" w:rsidP="00B03A66">
              <w:pPr>
                <w:ind w:left="720" w:hanging="720"/>
                <w:jc w:val="both"/>
                <w:rPr>
                  <w:rFonts w:ascii="Arial" w:hAnsi="Arial" w:cs="Arial"/>
                  <w:shd w:val="clear" w:color="auto" w:fill="FFFFFF"/>
                </w:rPr>
              </w:pPr>
              <w:proofErr w:type="spellStart"/>
              <w:r w:rsidRPr="00B03A66">
                <w:rPr>
                  <w:rFonts w:ascii="Arial" w:hAnsi="Arial" w:cs="Arial"/>
                  <w:shd w:val="clear" w:color="auto" w:fill="FFFFFF"/>
                </w:rPr>
                <w:t>Giannacopoulos</w:t>
              </w:r>
              <w:proofErr w:type="spellEnd"/>
              <w:r w:rsidRPr="00B03A66">
                <w:rPr>
                  <w:rFonts w:ascii="Arial" w:hAnsi="Arial" w:cs="Arial"/>
                  <w:shd w:val="clear" w:color="auto" w:fill="FFFFFF"/>
                </w:rPr>
                <w:t xml:space="preserve">, M., 2020. White Law/Black Deaths: </w:t>
              </w:r>
              <w:proofErr w:type="spellStart"/>
              <w:r w:rsidRPr="00B03A66">
                <w:rPr>
                  <w:rFonts w:ascii="Arial" w:hAnsi="Arial" w:cs="Arial"/>
                  <w:shd w:val="clear" w:color="auto" w:fill="FFFFFF"/>
                </w:rPr>
                <w:t>Nomocide</w:t>
              </w:r>
              <w:proofErr w:type="spellEnd"/>
              <w:r w:rsidRPr="00B03A66">
                <w:rPr>
                  <w:rFonts w:ascii="Arial" w:hAnsi="Arial" w:cs="Arial"/>
                  <w:shd w:val="clear" w:color="auto" w:fill="FFFFFF"/>
                </w:rPr>
                <w:t xml:space="preserve"> and the Foundational Absence of Consent in Australian Law. </w:t>
              </w:r>
              <w:r w:rsidRPr="00B03A66">
                <w:rPr>
                  <w:rFonts w:ascii="Arial" w:hAnsi="Arial" w:cs="Arial"/>
                  <w:i/>
                  <w:iCs/>
                  <w:shd w:val="clear" w:color="auto" w:fill="FFFFFF"/>
                </w:rPr>
                <w:t>Australian Feminist Law Journal</w:t>
              </w:r>
              <w:r w:rsidRPr="00B03A66">
                <w:rPr>
                  <w:rFonts w:ascii="Arial" w:hAnsi="Arial" w:cs="Arial"/>
                  <w:shd w:val="clear" w:color="auto" w:fill="FFFFFF"/>
                </w:rPr>
                <w:t>, </w:t>
              </w:r>
              <w:r w:rsidRPr="00B03A66">
                <w:rPr>
                  <w:rFonts w:ascii="Arial" w:hAnsi="Arial" w:cs="Arial"/>
                  <w:i/>
                  <w:iCs/>
                  <w:shd w:val="clear" w:color="auto" w:fill="FFFFFF"/>
                </w:rPr>
                <w:t>46</w:t>
              </w:r>
              <w:r w:rsidRPr="00B03A66">
                <w:rPr>
                  <w:rFonts w:ascii="Arial" w:hAnsi="Arial" w:cs="Arial"/>
                  <w:shd w:val="clear" w:color="auto" w:fill="FFFFFF"/>
                </w:rPr>
                <w:t>(2), pp.249-263.</w:t>
              </w:r>
            </w:p>
            <w:p w14:paraId="5BE2E1D7" w14:textId="77777777" w:rsidR="00B03A66" w:rsidRPr="00B03A66" w:rsidRDefault="00B03A66" w:rsidP="00B03A66">
              <w:pPr>
                <w:ind w:left="720" w:hanging="720"/>
                <w:jc w:val="both"/>
                <w:rPr>
                  <w:rFonts w:ascii="Arial" w:hAnsi="Arial" w:cs="Arial"/>
                  <w:shd w:val="clear" w:color="auto" w:fill="FFFFFF"/>
                </w:rPr>
              </w:pPr>
              <w:r w:rsidRPr="00B03A66">
                <w:rPr>
                  <w:rFonts w:ascii="Arial" w:hAnsi="Arial" w:cs="Arial"/>
                  <w:shd w:val="clear" w:color="auto" w:fill="FFFFFF"/>
                </w:rPr>
                <w:t xml:space="preserve">Pickard, S., 2019. Excessive force, coercive </w:t>
              </w:r>
              <w:proofErr w:type="gramStart"/>
              <w:r w:rsidRPr="00B03A66">
                <w:rPr>
                  <w:rFonts w:ascii="Arial" w:hAnsi="Arial" w:cs="Arial"/>
                  <w:shd w:val="clear" w:color="auto" w:fill="FFFFFF"/>
                </w:rPr>
                <w:t>policing</w:t>
              </w:r>
              <w:proofErr w:type="gramEnd"/>
              <w:r w:rsidRPr="00B03A66">
                <w:rPr>
                  <w:rFonts w:ascii="Arial" w:hAnsi="Arial" w:cs="Arial"/>
                  <w:shd w:val="clear" w:color="auto" w:fill="FFFFFF"/>
                </w:rPr>
                <w:t xml:space="preserve"> and </w:t>
              </w:r>
              <w:proofErr w:type="spellStart"/>
              <w:r w:rsidRPr="00B03A66">
                <w:rPr>
                  <w:rFonts w:ascii="Arial" w:hAnsi="Arial" w:cs="Arial"/>
                  <w:shd w:val="clear" w:color="auto" w:fill="FFFFFF"/>
                </w:rPr>
                <w:t>criminalisation</w:t>
              </w:r>
              <w:proofErr w:type="spellEnd"/>
              <w:r w:rsidRPr="00B03A66">
                <w:rPr>
                  <w:rFonts w:ascii="Arial" w:hAnsi="Arial" w:cs="Arial"/>
                  <w:shd w:val="clear" w:color="auto" w:fill="FFFFFF"/>
                </w:rPr>
                <w:t xml:space="preserve"> of dissent: repressing young people’s protest in twenty-first century Britain. </w:t>
              </w:r>
              <w:proofErr w:type="spellStart"/>
              <w:r w:rsidRPr="00B03A66">
                <w:rPr>
                  <w:rFonts w:ascii="Arial" w:hAnsi="Arial" w:cs="Arial"/>
                  <w:i/>
                  <w:iCs/>
                  <w:shd w:val="clear" w:color="auto" w:fill="FFFFFF"/>
                </w:rPr>
                <w:t>Revista</w:t>
              </w:r>
              <w:proofErr w:type="spellEnd"/>
              <w:r w:rsidRPr="00B03A66">
                <w:rPr>
                  <w:rFonts w:ascii="Arial" w:hAnsi="Arial" w:cs="Arial"/>
                  <w:i/>
                  <w:iCs/>
                  <w:shd w:val="clear" w:color="auto" w:fill="FFFFFF"/>
                </w:rPr>
                <w:t xml:space="preserve"> </w:t>
              </w:r>
              <w:proofErr w:type="spellStart"/>
              <w:r w:rsidRPr="00B03A66">
                <w:rPr>
                  <w:rFonts w:ascii="Arial" w:hAnsi="Arial" w:cs="Arial"/>
                  <w:i/>
                  <w:iCs/>
                  <w:shd w:val="clear" w:color="auto" w:fill="FFFFFF"/>
                </w:rPr>
                <w:t>Internacional</w:t>
              </w:r>
              <w:proofErr w:type="spellEnd"/>
              <w:r w:rsidRPr="00B03A66">
                <w:rPr>
                  <w:rFonts w:ascii="Arial" w:hAnsi="Arial" w:cs="Arial"/>
                  <w:i/>
                  <w:iCs/>
                  <w:shd w:val="clear" w:color="auto" w:fill="FFFFFF"/>
                </w:rPr>
                <w:t xml:space="preserve"> de </w:t>
              </w:r>
              <w:proofErr w:type="spellStart"/>
              <w:r w:rsidRPr="00B03A66">
                <w:rPr>
                  <w:rFonts w:ascii="Arial" w:hAnsi="Arial" w:cs="Arial"/>
                  <w:i/>
                  <w:iCs/>
                  <w:shd w:val="clear" w:color="auto" w:fill="FFFFFF"/>
                </w:rPr>
                <w:t>Sociología</w:t>
              </w:r>
              <w:proofErr w:type="spellEnd"/>
              <w:r w:rsidRPr="00B03A66">
                <w:rPr>
                  <w:rFonts w:ascii="Arial" w:hAnsi="Arial" w:cs="Arial"/>
                  <w:shd w:val="clear" w:color="auto" w:fill="FFFFFF"/>
                </w:rPr>
                <w:t>, </w:t>
              </w:r>
              <w:r w:rsidRPr="00B03A66">
                <w:rPr>
                  <w:rFonts w:ascii="Arial" w:hAnsi="Arial" w:cs="Arial"/>
                  <w:i/>
                  <w:iCs/>
                  <w:shd w:val="clear" w:color="auto" w:fill="FFFFFF"/>
                </w:rPr>
                <w:t>77</w:t>
              </w:r>
              <w:r w:rsidRPr="00B03A66">
                <w:rPr>
                  <w:rFonts w:ascii="Arial" w:hAnsi="Arial" w:cs="Arial"/>
                  <w:shd w:val="clear" w:color="auto" w:fill="FFFFFF"/>
                </w:rPr>
                <w:t>(4), p.e139.</w:t>
              </w:r>
            </w:p>
            <w:p w14:paraId="29FED9BC" w14:textId="77777777" w:rsidR="00B03A66" w:rsidRPr="00B03A66" w:rsidRDefault="00B03A66" w:rsidP="00B03A66">
              <w:pPr>
                <w:ind w:left="720" w:hanging="720"/>
                <w:jc w:val="both"/>
                <w:rPr>
                  <w:rFonts w:ascii="Arial" w:hAnsi="Arial" w:cs="Arial"/>
                  <w:shd w:val="clear" w:color="auto" w:fill="FFFFFF"/>
                </w:rPr>
              </w:pPr>
              <w:r w:rsidRPr="00B03A66">
                <w:rPr>
                  <w:rFonts w:ascii="Arial" w:hAnsi="Arial" w:cs="Arial"/>
                  <w:shd w:val="clear" w:color="auto" w:fill="FFFFFF"/>
                </w:rPr>
                <w:t>Richardson, R., Schultz, J.M. and Crawford, K., 2019. Dirty data, bad predictions: How civil rights violations impact police data, predictive policing systems, and justice. </w:t>
              </w:r>
              <w:r w:rsidRPr="00B03A66">
                <w:rPr>
                  <w:rFonts w:ascii="Arial" w:hAnsi="Arial" w:cs="Arial"/>
                  <w:i/>
                  <w:iCs/>
                  <w:shd w:val="clear" w:color="auto" w:fill="FFFFFF"/>
                </w:rPr>
                <w:t>NYUL Rev. Online</w:t>
              </w:r>
              <w:r w:rsidRPr="00B03A66">
                <w:rPr>
                  <w:rFonts w:ascii="Arial" w:hAnsi="Arial" w:cs="Arial"/>
                  <w:shd w:val="clear" w:color="auto" w:fill="FFFFFF"/>
                </w:rPr>
                <w:t>, </w:t>
              </w:r>
              <w:r w:rsidRPr="00B03A66">
                <w:rPr>
                  <w:rFonts w:ascii="Arial" w:hAnsi="Arial" w:cs="Arial"/>
                  <w:i/>
                  <w:iCs/>
                  <w:shd w:val="clear" w:color="auto" w:fill="FFFFFF"/>
                </w:rPr>
                <w:t>94</w:t>
              </w:r>
              <w:r w:rsidRPr="00B03A66">
                <w:rPr>
                  <w:rFonts w:ascii="Arial" w:hAnsi="Arial" w:cs="Arial"/>
                  <w:shd w:val="clear" w:color="auto" w:fill="FFFFFF"/>
                </w:rPr>
                <w:t>, p.15.</w:t>
              </w:r>
            </w:p>
            <w:p w14:paraId="30F3D8F7" w14:textId="77777777" w:rsidR="00B03A66" w:rsidRPr="00B03A66" w:rsidRDefault="00B03A66" w:rsidP="00B03A66">
              <w:pPr>
                <w:ind w:left="720" w:hanging="720"/>
                <w:jc w:val="both"/>
                <w:rPr>
                  <w:rFonts w:ascii="Arial" w:hAnsi="Arial" w:cs="Arial"/>
                  <w:shd w:val="clear" w:color="auto" w:fill="FFFFFF"/>
                </w:rPr>
              </w:pPr>
              <w:r w:rsidRPr="00B03A66">
                <w:rPr>
                  <w:rFonts w:ascii="Arial" w:hAnsi="Arial" w:cs="Arial"/>
                  <w:shd w:val="clear" w:color="auto" w:fill="FFFFFF"/>
                </w:rPr>
                <w:t>Shannon, I., 2022. Policing by Consent. In </w:t>
              </w:r>
              <w:r w:rsidRPr="00B03A66">
                <w:rPr>
                  <w:rFonts w:ascii="Arial" w:hAnsi="Arial" w:cs="Arial"/>
                  <w:i/>
                  <w:iCs/>
                  <w:shd w:val="clear" w:color="auto" w:fill="FFFFFF"/>
                </w:rPr>
                <w:t>Chief Police Officers’ Stories of Legitimacy</w:t>
              </w:r>
              <w:r w:rsidRPr="00B03A66">
                <w:rPr>
                  <w:rFonts w:ascii="Arial" w:hAnsi="Arial" w:cs="Arial"/>
                  <w:shd w:val="clear" w:color="auto" w:fill="FFFFFF"/>
                </w:rPr>
                <w:t> (pp. 129-173). Palgrave Macmillan, Cham.</w:t>
              </w:r>
            </w:p>
            <w:p w14:paraId="15D74324" w14:textId="77777777" w:rsidR="00B03A66" w:rsidRPr="00A479A1" w:rsidRDefault="00B03A66" w:rsidP="00B03A66">
              <w:pPr>
                <w:ind w:left="720" w:hanging="720"/>
                <w:jc w:val="both"/>
                <w:rPr>
                  <w:shd w:val="clear" w:color="auto" w:fill="FFFFFF"/>
                </w:rPr>
              </w:pPr>
              <w:r w:rsidRPr="00B03A66">
                <w:rPr>
                  <w:rFonts w:ascii="Arial" w:hAnsi="Arial" w:cs="Arial"/>
                  <w:shd w:val="clear" w:color="auto" w:fill="FFFFFF"/>
                </w:rPr>
                <w:lastRenderedPageBreak/>
                <w:t xml:space="preserve">Stott, C., West, O. and Harrison, M., 2020. A turning point, securitization, and policing in the context of Covid-19: building a new social contract between state and </w:t>
              </w:r>
              <w:proofErr w:type="gramStart"/>
              <w:r w:rsidRPr="00B03A66">
                <w:rPr>
                  <w:rFonts w:ascii="Arial" w:hAnsi="Arial" w:cs="Arial"/>
                  <w:shd w:val="clear" w:color="auto" w:fill="FFFFFF"/>
                </w:rPr>
                <w:t>nation?.</w:t>
              </w:r>
              <w:proofErr w:type="gramEnd"/>
              <w:r w:rsidRPr="00B03A66">
                <w:rPr>
                  <w:rFonts w:ascii="Arial" w:hAnsi="Arial" w:cs="Arial"/>
                  <w:shd w:val="clear" w:color="auto" w:fill="FFFFFF"/>
                </w:rPr>
                <w:t> </w:t>
              </w:r>
              <w:r>
                <w:rPr>
                  <w:i/>
                  <w:iCs/>
                  <w:shd w:val="clear" w:color="auto" w:fill="FFFFFF"/>
                </w:rPr>
                <w:t>Policing: A Journal of Policy and Practice</w:t>
              </w:r>
              <w:r>
                <w:rPr>
                  <w:shd w:val="clear" w:color="auto" w:fill="FFFFFF"/>
                </w:rPr>
                <w:t>, </w:t>
              </w:r>
              <w:r>
                <w:rPr>
                  <w:i/>
                  <w:iCs/>
                  <w:shd w:val="clear" w:color="auto" w:fill="FFFFFF"/>
                </w:rPr>
                <w:t>14</w:t>
              </w:r>
              <w:r>
                <w:rPr>
                  <w:shd w:val="clear" w:color="auto" w:fill="FFFFFF"/>
                </w:rPr>
                <w:t>(3), pp.574-578.</w:t>
              </w:r>
            </w:p>
          </w:sdtContent>
        </w:sdt>
      </w:sdtContent>
    </w:sdt>
    <w:p w14:paraId="3E9FC8E2" w14:textId="77777777" w:rsidR="00B03A66" w:rsidRPr="00B03A66" w:rsidRDefault="00B03A66" w:rsidP="00B03A66">
      <w:pPr>
        <w:rPr>
          <w:rFonts w:ascii="Arial" w:hAnsi="Arial" w:cs="Arial"/>
          <w:b/>
          <w:bCs/>
          <w:u w:val="single"/>
        </w:rPr>
      </w:pPr>
    </w:p>
    <w:p w14:paraId="36E4C138" w14:textId="00D548E8" w:rsidR="00B03A66" w:rsidRDefault="00B03A66" w:rsidP="00B03A66"/>
    <w:p w14:paraId="115A8B4E" w14:textId="77777777" w:rsidR="00B03A66" w:rsidRPr="00B03A66" w:rsidRDefault="00B03A66" w:rsidP="00B03A66"/>
    <w:p w14:paraId="772906F4" w14:textId="77777777" w:rsidR="008607CB" w:rsidRPr="003016C5" w:rsidRDefault="008607CB" w:rsidP="008607CB">
      <w:pPr>
        <w:jc w:val="both"/>
        <w:rPr>
          <w:rFonts w:ascii="Arial" w:hAnsi="Arial" w:cs="Arial"/>
        </w:rPr>
      </w:pPr>
    </w:p>
    <w:p w14:paraId="7F20DDA1" w14:textId="77777777" w:rsidR="003016C5" w:rsidRPr="003016C5" w:rsidRDefault="003016C5" w:rsidP="003016C5">
      <w:pPr>
        <w:rPr>
          <w:rFonts w:ascii="Arial" w:hAnsi="Arial" w:cs="Arial"/>
        </w:rPr>
      </w:pPr>
    </w:p>
    <w:p w14:paraId="3774B0AC" w14:textId="77777777" w:rsidR="003016C5" w:rsidRPr="003016C5" w:rsidRDefault="003016C5">
      <w:pPr>
        <w:rPr>
          <w:rFonts w:ascii="Arial" w:hAnsi="Arial" w:cs="Arial"/>
        </w:rPr>
      </w:pPr>
    </w:p>
    <w:sectPr w:rsidR="003016C5" w:rsidRPr="003016C5" w:rsidSect="009920C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9A9"/>
    <w:rsid w:val="001F49A9"/>
    <w:rsid w:val="003016C5"/>
    <w:rsid w:val="00440586"/>
    <w:rsid w:val="00637E3A"/>
    <w:rsid w:val="008607CB"/>
    <w:rsid w:val="009920CB"/>
    <w:rsid w:val="00B03A66"/>
    <w:rsid w:val="00C21F41"/>
    <w:rsid w:val="00D103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5071F"/>
  <w15:chartTrackingRefBased/>
  <w15:docId w15:val="{48B349C7-5F66-47A0-956D-156A217E6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9A9"/>
    <w:pPr>
      <w:spacing w:after="0" w:line="48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1F49A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03A6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49A9"/>
    <w:rPr>
      <w:color w:val="0000FF"/>
      <w:u w:val="single"/>
    </w:rPr>
  </w:style>
  <w:style w:type="character" w:customStyle="1" w:styleId="Heading1Char">
    <w:name w:val="Heading 1 Char"/>
    <w:basedOn w:val="DefaultParagraphFont"/>
    <w:link w:val="Heading1"/>
    <w:uiPriority w:val="9"/>
    <w:rsid w:val="001F49A9"/>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1F49A9"/>
    <w:pPr>
      <w:spacing w:line="259" w:lineRule="auto"/>
      <w:outlineLvl w:val="9"/>
    </w:pPr>
  </w:style>
  <w:style w:type="paragraph" w:styleId="TOC1">
    <w:name w:val="toc 1"/>
    <w:basedOn w:val="Normal"/>
    <w:next w:val="Normal"/>
    <w:autoRedefine/>
    <w:uiPriority w:val="39"/>
    <w:unhideWhenUsed/>
    <w:rsid w:val="001F49A9"/>
    <w:pPr>
      <w:spacing w:after="100"/>
    </w:pPr>
  </w:style>
  <w:style w:type="character" w:customStyle="1" w:styleId="Heading2Char">
    <w:name w:val="Heading 2 Char"/>
    <w:basedOn w:val="DefaultParagraphFont"/>
    <w:link w:val="Heading2"/>
    <w:uiPriority w:val="9"/>
    <w:rsid w:val="00B03A66"/>
    <w:rPr>
      <w:rFonts w:asciiTheme="majorHAnsi" w:eastAsiaTheme="majorEastAsia" w:hAnsiTheme="majorHAnsi" w:cstheme="majorBidi"/>
      <w:color w:val="2F5496" w:themeColor="accent1" w:themeShade="BF"/>
      <w:sz w:val="26"/>
      <w:szCs w:val="26"/>
      <w:lang w:val="en-US"/>
    </w:rPr>
  </w:style>
  <w:style w:type="paragraph" w:styleId="NoSpacing">
    <w:name w:val="No Spacing"/>
    <w:link w:val="NoSpacingChar"/>
    <w:uiPriority w:val="1"/>
    <w:qFormat/>
    <w:rsid w:val="009920C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920C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10</Pages>
  <Words>2039</Words>
  <Characters>11628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PREPARING FOR PROFESSIONAL POLICE PRACTICE</dc:title>
  <dc:subject>ELEMENTS OF POLICING BMPL4002</dc:subject>
  <dc:creator>COMPLETED BY: NAZIM AMIN</dc:creator>
  <cp:keywords/>
  <dc:description/>
  <cp:lastModifiedBy>na5imamin1@outlook.com</cp:lastModifiedBy>
  <cp:revision>1</cp:revision>
  <dcterms:created xsi:type="dcterms:W3CDTF">2022-07-18T14:41:00Z</dcterms:created>
  <dcterms:modified xsi:type="dcterms:W3CDTF">2022-07-18T15:21:00Z</dcterms:modified>
</cp:coreProperties>
</file>