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3F20" w14:textId="52AD0E50" w:rsidR="009B522A" w:rsidRPr="00451C22" w:rsidRDefault="009B522A" w:rsidP="00451C22">
      <w:pPr>
        <w:spacing w:after="0"/>
        <w:jc w:val="both"/>
        <w:rPr>
          <w:rFonts w:ascii="Garamond" w:hAnsi="Garamond"/>
          <w:b/>
          <w:bCs/>
        </w:rPr>
      </w:pPr>
      <w:r w:rsidRPr="00451C22">
        <w:rPr>
          <w:rFonts w:ascii="Garamond" w:hAnsi="Garamond"/>
          <w:b/>
          <w:bCs/>
        </w:rPr>
        <w:t>Lesson Plan: Week 6 - Merger and Acquisition Strategies</w:t>
      </w:r>
    </w:p>
    <w:p w14:paraId="43E38D42" w14:textId="54AE9A3D" w:rsidR="009B522A" w:rsidRPr="00451C22" w:rsidRDefault="009B522A" w:rsidP="00451C22">
      <w:pPr>
        <w:spacing w:after="0"/>
        <w:jc w:val="both"/>
        <w:rPr>
          <w:rFonts w:ascii="Garamond" w:hAnsi="Garamond"/>
        </w:rPr>
      </w:pPr>
      <w:r w:rsidRPr="00451C22">
        <w:rPr>
          <w:rFonts w:ascii="Garamond" w:hAnsi="Garamond"/>
          <w:b/>
          <w:bCs/>
        </w:rPr>
        <w:t>Target Duration:</w:t>
      </w:r>
      <w:r w:rsidRPr="00451C22">
        <w:rPr>
          <w:rFonts w:ascii="Garamond" w:hAnsi="Garamond"/>
        </w:rPr>
        <w:t xml:space="preserve"> 3-4 Hours</w:t>
      </w:r>
    </w:p>
    <w:p w14:paraId="0BAF06A1" w14:textId="77777777" w:rsidR="009B522A" w:rsidRPr="00451C22" w:rsidRDefault="001061E6" w:rsidP="00451C22">
      <w:pPr>
        <w:spacing w:after="0"/>
        <w:jc w:val="both"/>
        <w:rPr>
          <w:rFonts w:ascii="Garamond" w:hAnsi="Garamond"/>
        </w:rPr>
      </w:pPr>
      <w:r>
        <w:rPr>
          <w:rFonts w:ascii="Garamond" w:hAnsi="Garamond"/>
        </w:rPr>
        <w:pict w14:anchorId="0B742F59">
          <v:rect id="_x0000_i1025" style="width:0;height:1.5pt" o:hralign="center" o:hrstd="t" o:hr="t" fillcolor="#a0a0a0" stroked="f"/>
        </w:pict>
      </w:r>
    </w:p>
    <w:p w14:paraId="549E064F" w14:textId="77777777" w:rsidR="009B522A" w:rsidRPr="00451C22" w:rsidRDefault="009B522A" w:rsidP="00451C22">
      <w:pPr>
        <w:spacing w:after="0"/>
        <w:jc w:val="both"/>
        <w:rPr>
          <w:rFonts w:ascii="Garamond" w:hAnsi="Garamond"/>
          <w:b/>
          <w:bCs/>
        </w:rPr>
      </w:pPr>
      <w:r w:rsidRPr="00451C22">
        <w:rPr>
          <w:rFonts w:ascii="Garamond" w:hAnsi="Garamond"/>
          <w:b/>
          <w:bCs/>
        </w:rPr>
        <w:t>Session Overview</w:t>
      </w:r>
    </w:p>
    <w:p w14:paraId="4D64EAE7" w14:textId="2E7551D0" w:rsidR="009B522A" w:rsidRPr="00451C22" w:rsidRDefault="009B522A" w:rsidP="00451C22">
      <w:pPr>
        <w:spacing w:after="0"/>
        <w:jc w:val="both"/>
        <w:rPr>
          <w:rFonts w:ascii="Garamond" w:hAnsi="Garamond"/>
        </w:rPr>
      </w:pPr>
      <w:r w:rsidRPr="00451C22">
        <w:rPr>
          <w:rFonts w:ascii="Garamond" w:hAnsi="Garamond"/>
        </w:rPr>
        <w:t xml:space="preserve">This session examines merger and acquisition (M&amp;A) strategies, their popularity, reasons for use, challenges, attributes of success, and restructuring outcomes. It covers definitions, strategic motivations (e.g., market power, diversification), problems (e.g., integration difficulties), and restructuring forms (downsizing, </w:t>
      </w:r>
      <w:proofErr w:type="spellStart"/>
      <w:r w:rsidRPr="00451C22">
        <w:rPr>
          <w:rFonts w:ascii="Garamond" w:hAnsi="Garamond"/>
        </w:rPr>
        <w:t>downscoping</w:t>
      </w:r>
      <w:proofErr w:type="spellEnd"/>
      <w:r w:rsidRPr="00451C22">
        <w:rPr>
          <w:rFonts w:ascii="Garamond" w:hAnsi="Garamond"/>
        </w:rPr>
        <w:t>, leveraged buyouts). Real-world examples (e.g., Cisco, Lafarge</w:t>
      </w:r>
      <w:r w:rsidR="00451C22">
        <w:rPr>
          <w:rFonts w:ascii="Garamond" w:hAnsi="Garamond"/>
        </w:rPr>
        <w:t>-</w:t>
      </w:r>
      <w:r w:rsidRPr="00451C22">
        <w:rPr>
          <w:rFonts w:ascii="Garamond" w:hAnsi="Garamond"/>
        </w:rPr>
        <w:t>Holcim) and interactive activities reinforce key concepts.</w:t>
      </w:r>
    </w:p>
    <w:p w14:paraId="33947078" w14:textId="77777777" w:rsidR="009B522A" w:rsidRPr="00451C22" w:rsidRDefault="001061E6" w:rsidP="00451C22">
      <w:pPr>
        <w:spacing w:after="0"/>
        <w:jc w:val="both"/>
        <w:rPr>
          <w:rFonts w:ascii="Garamond" w:hAnsi="Garamond"/>
        </w:rPr>
      </w:pPr>
      <w:r>
        <w:rPr>
          <w:rFonts w:ascii="Garamond" w:hAnsi="Garamond"/>
        </w:rPr>
        <w:pict w14:anchorId="03492461">
          <v:rect id="_x0000_i1026" style="width:0;height:1.5pt" o:hralign="center" o:hrstd="t" o:hr="t" fillcolor="#a0a0a0" stroked="f"/>
        </w:pict>
      </w:r>
    </w:p>
    <w:p w14:paraId="60AB692F" w14:textId="77777777" w:rsidR="009B522A" w:rsidRPr="00451C22" w:rsidRDefault="009B522A" w:rsidP="00451C22">
      <w:pPr>
        <w:spacing w:after="0"/>
        <w:jc w:val="both"/>
        <w:rPr>
          <w:rFonts w:ascii="Garamond" w:hAnsi="Garamond"/>
          <w:b/>
          <w:bCs/>
        </w:rPr>
      </w:pPr>
      <w:r w:rsidRPr="00451C22">
        <w:rPr>
          <w:rFonts w:ascii="Garamond" w:hAnsi="Garamond"/>
          <w:b/>
          <w:bCs/>
        </w:rPr>
        <w:t>Learning Objectives</w:t>
      </w:r>
    </w:p>
    <w:p w14:paraId="2AEF15C1" w14:textId="77777777" w:rsidR="009B522A" w:rsidRPr="00451C22" w:rsidRDefault="009B522A" w:rsidP="00451C22">
      <w:pPr>
        <w:numPr>
          <w:ilvl w:val="0"/>
          <w:numId w:val="1"/>
        </w:numPr>
        <w:spacing w:after="0"/>
        <w:jc w:val="both"/>
        <w:rPr>
          <w:rFonts w:ascii="Garamond" w:hAnsi="Garamond"/>
        </w:rPr>
      </w:pPr>
      <w:r w:rsidRPr="00451C22">
        <w:rPr>
          <w:rFonts w:ascii="Garamond" w:hAnsi="Garamond"/>
        </w:rPr>
        <w:t xml:space="preserve">Explain why merger and acquisition strategies are popular in global firms. </w:t>
      </w:r>
    </w:p>
    <w:p w14:paraId="3122533F" w14:textId="77777777" w:rsidR="009B522A" w:rsidRPr="00451C22" w:rsidRDefault="009B522A" w:rsidP="00451C22">
      <w:pPr>
        <w:numPr>
          <w:ilvl w:val="0"/>
          <w:numId w:val="1"/>
        </w:numPr>
        <w:spacing w:after="0"/>
        <w:jc w:val="both"/>
        <w:rPr>
          <w:rFonts w:ascii="Garamond" w:hAnsi="Garamond"/>
        </w:rPr>
      </w:pPr>
      <w:r w:rsidRPr="00451C22">
        <w:rPr>
          <w:rFonts w:ascii="Garamond" w:hAnsi="Garamond"/>
        </w:rPr>
        <w:t xml:space="preserve">Identify reasons firms use acquisitions for strategic competitiveness. </w:t>
      </w:r>
    </w:p>
    <w:p w14:paraId="0CE07254" w14:textId="77777777" w:rsidR="009B522A" w:rsidRPr="00451C22" w:rsidRDefault="009B522A" w:rsidP="00451C22">
      <w:pPr>
        <w:numPr>
          <w:ilvl w:val="0"/>
          <w:numId w:val="1"/>
        </w:numPr>
        <w:spacing w:after="0"/>
        <w:jc w:val="both"/>
        <w:rPr>
          <w:rFonts w:ascii="Garamond" w:hAnsi="Garamond"/>
        </w:rPr>
      </w:pPr>
      <w:r w:rsidRPr="00451C22">
        <w:rPr>
          <w:rFonts w:ascii="Garamond" w:hAnsi="Garamond"/>
        </w:rPr>
        <w:t xml:space="preserve">Describe seven problems hindering acquisition success. </w:t>
      </w:r>
    </w:p>
    <w:p w14:paraId="198EBD36" w14:textId="77777777" w:rsidR="009B522A" w:rsidRPr="00451C22" w:rsidRDefault="009B522A" w:rsidP="00451C22">
      <w:pPr>
        <w:numPr>
          <w:ilvl w:val="0"/>
          <w:numId w:val="1"/>
        </w:numPr>
        <w:spacing w:after="0"/>
        <w:jc w:val="both"/>
        <w:rPr>
          <w:rFonts w:ascii="Garamond" w:hAnsi="Garamond"/>
        </w:rPr>
      </w:pPr>
      <w:r w:rsidRPr="00451C22">
        <w:rPr>
          <w:rFonts w:ascii="Garamond" w:hAnsi="Garamond"/>
        </w:rPr>
        <w:t xml:space="preserve">List attributes of effective acquisitions. </w:t>
      </w:r>
    </w:p>
    <w:p w14:paraId="13FD790B" w14:textId="77777777" w:rsidR="009B522A" w:rsidRPr="00451C22" w:rsidRDefault="009B522A" w:rsidP="00451C22">
      <w:pPr>
        <w:numPr>
          <w:ilvl w:val="0"/>
          <w:numId w:val="1"/>
        </w:numPr>
        <w:spacing w:after="0"/>
        <w:jc w:val="both"/>
        <w:rPr>
          <w:rFonts w:ascii="Garamond" w:hAnsi="Garamond"/>
        </w:rPr>
      </w:pPr>
      <w:r w:rsidRPr="00451C22">
        <w:rPr>
          <w:rFonts w:ascii="Garamond" w:hAnsi="Garamond"/>
        </w:rPr>
        <w:t xml:space="preserve">Define restructuring and distinguish its common forms. </w:t>
      </w:r>
    </w:p>
    <w:p w14:paraId="7E1945DA" w14:textId="77777777" w:rsidR="009B522A" w:rsidRPr="00451C22" w:rsidRDefault="009B522A" w:rsidP="00451C22">
      <w:pPr>
        <w:numPr>
          <w:ilvl w:val="0"/>
          <w:numId w:val="1"/>
        </w:numPr>
        <w:spacing w:after="0"/>
        <w:jc w:val="both"/>
        <w:rPr>
          <w:rFonts w:ascii="Garamond" w:hAnsi="Garamond"/>
        </w:rPr>
      </w:pPr>
      <w:proofErr w:type="spellStart"/>
      <w:r w:rsidRPr="00451C22">
        <w:rPr>
          <w:rFonts w:ascii="Garamond" w:hAnsi="Garamond"/>
        </w:rPr>
        <w:t>Analyze</w:t>
      </w:r>
      <w:proofErr w:type="spellEnd"/>
      <w:r w:rsidRPr="00451C22">
        <w:rPr>
          <w:rFonts w:ascii="Garamond" w:hAnsi="Garamond"/>
        </w:rPr>
        <w:t xml:space="preserve"> short- and long-term outcomes of restructuring strategies.</w:t>
      </w:r>
    </w:p>
    <w:p w14:paraId="2A99B881" w14:textId="77777777" w:rsidR="009B522A" w:rsidRPr="00451C22" w:rsidRDefault="001061E6" w:rsidP="00451C22">
      <w:pPr>
        <w:spacing w:after="0"/>
        <w:jc w:val="both"/>
        <w:rPr>
          <w:rFonts w:ascii="Garamond" w:hAnsi="Garamond"/>
        </w:rPr>
      </w:pPr>
      <w:r>
        <w:rPr>
          <w:rFonts w:ascii="Garamond" w:hAnsi="Garamond"/>
        </w:rPr>
        <w:pict w14:anchorId="280555D0">
          <v:rect id="_x0000_i1027" style="width:0;height:1.5pt" o:hralign="center" o:hrstd="t" o:hr="t" fillcolor="#a0a0a0" stroked="f"/>
        </w:pict>
      </w:r>
    </w:p>
    <w:p w14:paraId="6647ED86" w14:textId="77777777" w:rsidR="009B522A" w:rsidRPr="00451C22" w:rsidRDefault="009B522A" w:rsidP="00451C22">
      <w:pPr>
        <w:spacing w:after="0"/>
        <w:jc w:val="both"/>
        <w:rPr>
          <w:rFonts w:ascii="Garamond" w:hAnsi="Garamond"/>
          <w:b/>
          <w:bCs/>
        </w:rPr>
      </w:pPr>
      <w:r w:rsidRPr="00451C22">
        <w:rPr>
          <w:rFonts w:ascii="Garamond" w:hAnsi="Garamond"/>
          <w:b/>
          <w:bCs/>
        </w:rPr>
        <w:t>Lesson Plan Outline</w:t>
      </w:r>
    </w:p>
    <w:p w14:paraId="5708B73F" w14:textId="2F9163B4" w:rsidR="001C568E" w:rsidRPr="00451C22" w:rsidRDefault="00AD1AFB" w:rsidP="00451C22">
      <w:pPr>
        <w:spacing w:before="240" w:after="0"/>
        <w:jc w:val="both"/>
        <w:rPr>
          <w:rFonts w:ascii="Garamond" w:hAnsi="Garamond"/>
          <w:b/>
          <w:bCs/>
        </w:rPr>
      </w:pPr>
      <w:r w:rsidRPr="00451C22">
        <w:rPr>
          <w:rFonts w:ascii="Garamond" w:hAnsi="Garamond"/>
          <w:b/>
          <w:bCs/>
        </w:rPr>
        <w:t>Previous Week</w:t>
      </w:r>
      <w:r w:rsidR="00B24DD6" w:rsidRPr="00451C22">
        <w:rPr>
          <w:rFonts w:ascii="Garamond" w:hAnsi="Garamond"/>
          <w:b/>
          <w:bCs/>
        </w:rPr>
        <w:t xml:space="preserve"> </w:t>
      </w:r>
      <w:r w:rsidR="001C568E" w:rsidRPr="00451C22">
        <w:rPr>
          <w:rFonts w:ascii="Garamond" w:hAnsi="Garamond"/>
          <w:b/>
          <w:bCs/>
        </w:rPr>
        <w:t>Recap</w:t>
      </w:r>
      <w:r w:rsidR="00B24DD6" w:rsidRPr="00451C22">
        <w:rPr>
          <w:rFonts w:ascii="Garamond" w:hAnsi="Garamond"/>
          <w:b/>
          <w:bCs/>
        </w:rPr>
        <w:t>: Group discussion</w:t>
      </w:r>
    </w:p>
    <w:p w14:paraId="2C898F42" w14:textId="2982E256" w:rsidR="00B24DD6" w:rsidRPr="00451C22" w:rsidRDefault="00B24DD6" w:rsidP="00451C22">
      <w:pPr>
        <w:pStyle w:val="ListParagraph"/>
        <w:numPr>
          <w:ilvl w:val="0"/>
          <w:numId w:val="11"/>
        </w:numPr>
        <w:spacing w:after="0"/>
        <w:jc w:val="both"/>
        <w:rPr>
          <w:rFonts w:ascii="Garamond" w:hAnsi="Garamond"/>
        </w:rPr>
      </w:pPr>
      <w:r w:rsidRPr="00451C22">
        <w:rPr>
          <w:rFonts w:ascii="Garamond" w:hAnsi="Garamond"/>
        </w:rPr>
        <w:t xml:space="preserve">Who are competitors? How are competitive rivalry, competitive </w:t>
      </w:r>
      <w:proofErr w:type="spellStart"/>
      <w:r w:rsidRPr="00451C22">
        <w:rPr>
          <w:rFonts w:ascii="Garamond" w:hAnsi="Garamond"/>
        </w:rPr>
        <w:t>behavior</w:t>
      </w:r>
      <w:proofErr w:type="spellEnd"/>
      <w:r w:rsidRPr="00451C22">
        <w:rPr>
          <w:rFonts w:ascii="Garamond" w:hAnsi="Garamond"/>
        </w:rPr>
        <w:t>, and competitive dynamics defined in the lecture?</w:t>
      </w:r>
    </w:p>
    <w:p w14:paraId="3449B40A" w14:textId="77777777" w:rsidR="00B24DD6" w:rsidRPr="00B24DD6" w:rsidRDefault="00B24DD6" w:rsidP="00451C22">
      <w:pPr>
        <w:numPr>
          <w:ilvl w:val="0"/>
          <w:numId w:val="11"/>
        </w:numPr>
        <w:spacing w:after="0"/>
        <w:jc w:val="both"/>
        <w:rPr>
          <w:rFonts w:ascii="Garamond" w:hAnsi="Garamond"/>
        </w:rPr>
      </w:pPr>
      <w:r w:rsidRPr="00B24DD6">
        <w:rPr>
          <w:rFonts w:ascii="Garamond" w:hAnsi="Garamond"/>
        </w:rPr>
        <w:t>What is market commonality? What is resource similarity? In what way are these concepts the building blocks for a competitor analysis?</w:t>
      </w:r>
    </w:p>
    <w:p w14:paraId="0A8CAE0A" w14:textId="77777777" w:rsidR="00B24DD6" w:rsidRPr="00B24DD6" w:rsidRDefault="00B24DD6" w:rsidP="00451C22">
      <w:pPr>
        <w:numPr>
          <w:ilvl w:val="0"/>
          <w:numId w:val="11"/>
        </w:numPr>
        <w:spacing w:after="0"/>
        <w:jc w:val="both"/>
        <w:rPr>
          <w:rFonts w:ascii="Garamond" w:hAnsi="Garamond"/>
        </w:rPr>
      </w:pPr>
      <w:r w:rsidRPr="00B24DD6">
        <w:rPr>
          <w:rFonts w:ascii="Garamond" w:hAnsi="Garamond"/>
        </w:rPr>
        <w:t xml:space="preserve">How do awareness, motivation, and ability affect the firm’s competitive </w:t>
      </w:r>
      <w:proofErr w:type="spellStart"/>
      <w:r w:rsidRPr="00B24DD6">
        <w:rPr>
          <w:rFonts w:ascii="Garamond" w:hAnsi="Garamond"/>
        </w:rPr>
        <w:t>behavior</w:t>
      </w:r>
      <w:proofErr w:type="spellEnd"/>
      <w:r w:rsidRPr="00B24DD6">
        <w:rPr>
          <w:rFonts w:ascii="Garamond" w:hAnsi="Garamond"/>
        </w:rPr>
        <w:t>?</w:t>
      </w:r>
    </w:p>
    <w:p w14:paraId="51FD7745" w14:textId="77777777" w:rsidR="00B24DD6" w:rsidRPr="00B24DD6" w:rsidRDefault="00B24DD6" w:rsidP="00451C22">
      <w:pPr>
        <w:numPr>
          <w:ilvl w:val="0"/>
          <w:numId w:val="11"/>
        </w:numPr>
        <w:spacing w:after="0"/>
        <w:jc w:val="both"/>
        <w:rPr>
          <w:rFonts w:ascii="Garamond" w:hAnsi="Garamond"/>
        </w:rPr>
      </w:pPr>
      <w:r w:rsidRPr="00B24DD6">
        <w:rPr>
          <w:rFonts w:ascii="Garamond" w:hAnsi="Garamond"/>
        </w:rPr>
        <w:t>What factors affect the likelihood a firm will take a competitive action?</w:t>
      </w:r>
    </w:p>
    <w:p w14:paraId="03D57068" w14:textId="77777777" w:rsidR="00B24DD6" w:rsidRPr="00B24DD6" w:rsidRDefault="00B24DD6" w:rsidP="00451C22">
      <w:pPr>
        <w:numPr>
          <w:ilvl w:val="0"/>
          <w:numId w:val="11"/>
        </w:numPr>
        <w:spacing w:after="0"/>
        <w:jc w:val="both"/>
        <w:rPr>
          <w:rFonts w:ascii="Garamond" w:hAnsi="Garamond"/>
        </w:rPr>
      </w:pPr>
      <w:r w:rsidRPr="00B24DD6">
        <w:rPr>
          <w:rFonts w:ascii="Garamond" w:hAnsi="Garamond"/>
        </w:rPr>
        <w:t>What factors affect the likelihood a firm will initiate a competitive response to a competitor’s action(s)?</w:t>
      </w:r>
    </w:p>
    <w:p w14:paraId="47D53F99" w14:textId="7C00A947" w:rsidR="001C568E" w:rsidRPr="00451C22" w:rsidRDefault="00B24DD6" w:rsidP="00451C22">
      <w:pPr>
        <w:numPr>
          <w:ilvl w:val="0"/>
          <w:numId w:val="11"/>
        </w:numPr>
        <w:spacing w:after="0"/>
        <w:jc w:val="both"/>
        <w:rPr>
          <w:rFonts w:ascii="Garamond" w:hAnsi="Garamond"/>
        </w:rPr>
      </w:pPr>
      <w:r w:rsidRPr="00B24DD6">
        <w:rPr>
          <w:rFonts w:ascii="Garamond" w:hAnsi="Garamond"/>
        </w:rPr>
        <w:t>What competitive dynamics can firms expect to experience when competing in slow-cycle markets? In fast-cycle markets? In standard-cycle markets?</w:t>
      </w:r>
    </w:p>
    <w:p w14:paraId="70702483" w14:textId="77777777" w:rsidR="009B522A" w:rsidRPr="00451C22" w:rsidRDefault="009B522A" w:rsidP="00451C22">
      <w:pPr>
        <w:spacing w:before="240" w:after="0"/>
        <w:jc w:val="both"/>
        <w:rPr>
          <w:rFonts w:ascii="Garamond" w:hAnsi="Garamond"/>
          <w:b/>
          <w:bCs/>
        </w:rPr>
      </w:pPr>
      <w:r w:rsidRPr="00451C22">
        <w:rPr>
          <w:rFonts w:ascii="Garamond" w:hAnsi="Garamond"/>
          <w:b/>
          <w:bCs/>
        </w:rPr>
        <w:t>1. Introduction to Mergers and Acquisitions (10-15 minutes)</w:t>
      </w:r>
    </w:p>
    <w:p w14:paraId="1935B8F1" w14:textId="77777777" w:rsidR="009B522A" w:rsidRPr="00451C22" w:rsidRDefault="009B522A" w:rsidP="00451C22">
      <w:pPr>
        <w:numPr>
          <w:ilvl w:val="0"/>
          <w:numId w:val="2"/>
        </w:numPr>
        <w:spacing w:after="0"/>
        <w:jc w:val="both"/>
        <w:rPr>
          <w:rFonts w:ascii="Garamond" w:hAnsi="Garamond"/>
        </w:rPr>
      </w:pPr>
      <w:r w:rsidRPr="00451C22">
        <w:rPr>
          <w:rFonts w:ascii="Garamond" w:hAnsi="Garamond"/>
          <w:b/>
          <w:bCs/>
        </w:rPr>
        <w:t>Objective:</w:t>
      </w:r>
      <w:r w:rsidRPr="00451C22">
        <w:rPr>
          <w:rFonts w:ascii="Garamond" w:hAnsi="Garamond"/>
        </w:rPr>
        <w:t xml:space="preserve"> Define M&amp;A strategies and their global popularity. </w:t>
      </w:r>
    </w:p>
    <w:p w14:paraId="3D04B910" w14:textId="77777777" w:rsidR="009B522A" w:rsidRPr="00451C22" w:rsidRDefault="009B522A" w:rsidP="00451C22">
      <w:pPr>
        <w:numPr>
          <w:ilvl w:val="0"/>
          <w:numId w:val="2"/>
        </w:numPr>
        <w:spacing w:after="0"/>
        <w:jc w:val="both"/>
        <w:rPr>
          <w:rFonts w:ascii="Garamond" w:hAnsi="Garamond"/>
        </w:rPr>
      </w:pPr>
      <w:r w:rsidRPr="00451C22">
        <w:rPr>
          <w:rFonts w:ascii="Garamond" w:hAnsi="Garamond"/>
          <w:b/>
          <w:bCs/>
        </w:rPr>
        <w:t>Content:</w:t>
      </w:r>
      <w:r w:rsidRPr="00451C22">
        <w:rPr>
          <w:rFonts w:ascii="Garamond" w:hAnsi="Garamond"/>
        </w:rPr>
        <w:t xml:space="preserve"> </w:t>
      </w:r>
    </w:p>
    <w:p w14:paraId="793C6789" w14:textId="65D06164" w:rsidR="009B522A" w:rsidRPr="00451C22" w:rsidRDefault="009B522A" w:rsidP="00451C22">
      <w:pPr>
        <w:numPr>
          <w:ilvl w:val="1"/>
          <w:numId w:val="2"/>
        </w:numPr>
        <w:spacing w:after="0"/>
        <w:jc w:val="both"/>
        <w:rPr>
          <w:rFonts w:ascii="Garamond" w:hAnsi="Garamond"/>
        </w:rPr>
      </w:pPr>
      <w:r w:rsidRPr="00451C22">
        <w:rPr>
          <w:rFonts w:ascii="Garamond" w:hAnsi="Garamond"/>
          <w:b/>
          <w:bCs/>
        </w:rPr>
        <w:t>Merger:</w:t>
      </w:r>
      <w:r w:rsidRPr="00451C22">
        <w:rPr>
          <w:rFonts w:ascii="Garamond" w:hAnsi="Garamond"/>
        </w:rPr>
        <w:t xml:space="preserve"> Two firms integrate on equal terms (e.g., Lafarge</w:t>
      </w:r>
      <w:r w:rsidR="00451C22">
        <w:rPr>
          <w:rFonts w:ascii="Garamond" w:hAnsi="Garamond"/>
        </w:rPr>
        <w:t>-</w:t>
      </w:r>
      <w:r w:rsidRPr="00451C22">
        <w:rPr>
          <w:rFonts w:ascii="Garamond" w:hAnsi="Garamond"/>
        </w:rPr>
        <w:t xml:space="preserve">Holcim). </w:t>
      </w:r>
    </w:p>
    <w:p w14:paraId="1D5CF2F9" w14:textId="77777777" w:rsidR="009B522A" w:rsidRPr="00451C22" w:rsidRDefault="009B522A" w:rsidP="00451C22">
      <w:pPr>
        <w:numPr>
          <w:ilvl w:val="1"/>
          <w:numId w:val="2"/>
        </w:numPr>
        <w:spacing w:after="0"/>
        <w:jc w:val="both"/>
        <w:rPr>
          <w:rFonts w:ascii="Garamond" w:hAnsi="Garamond"/>
        </w:rPr>
      </w:pPr>
      <w:r w:rsidRPr="00451C22">
        <w:rPr>
          <w:rFonts w:ascii="Garamond" w:hAnsi="Garamond"/>
          <w:b/>
          <w:bCs/>
        </w:rPr>
        <w:t>Acquisition:</w:t>
      </w:r>
      <w:r w:rsidRPr="00451C22">
        <w:rPr>
          <w:rFonts w:ascii="Garamond" w:hAnsi="Garamond"/>
        </w:rPr>
        <w:t xml:space="preserve"> One firm </w:t>
      </w:r>
      <w:proofErr w:type="gramStart"/>
      <w:r w:rsidRPr="00451C22">
        <w:rPr>
          <w:rFonts w:ascii="Garamond" w:hAnsi="Garamond"/>
        </w:rPr>
        <w:t>buys</w:t>
      </w:r>
      <w:proofErr w:type="gramEnd"/>
      <w:r w:rsidRPr="00451C22">
        <w:rPr>
          <w:rFonts w:ascii="Garamond" w:hAnsi="Garamond"/>
        </w:rPr>
        <w:t xml:space="preserve"> controlling interest in another (e.g., Cisco’s acquisitions). </w:t>
      </w:r>
    </w:p>
    <w:p w14:paraId="11E20C35" w14:textId="77777777" w:rsidR="009B522A" w:rsidRPr="00451C22" w:rsidRDefault="009B522A" w:rsidP="00451C22">
      <w:pPr>
        <w:numPr>
          <w:ilvl w:val="1"/>
          <w:numId w:val="2"/>
        </w:numPr>
        <w:spacing w:after="0"/>
        <w:jc w:val="both"/>
        <w:rPr>
          <w:rFonts w:ascii="Garamond" w:hAnsi="Garamond"/>
        </w:rPr>
      </w:pPr>
      <w:r w:rsidRPr="00451C22">
        <w:rPr>
          <w:rFonts w:ascii="Garamond" w:hAnsi="Garamond"/>
          <w:b/>
          <w:bCs/>
        </w:rPr>
        <w:t>Takeover:</w:t>
      </w:r>
      <w:r w:rsidRPr="00451C22">
        <w:rPr>
          <w:rFonts w:ascii="Garamond" w:hAnsi="Garamond"/>
        </w:rPr>
        <w:t xml:space="preserve"> Unfriendly acquisition (e.g., Broadcom’s failed Qualcomm bid). </w:t>
      </w:r>
    </w:p>
    <w:p w14:paraId="27FB0740" w14:textId="77777777" w:rsidR="009B522A" w:rsidRPr="00451C22" w:rsidRDefault="009B522A" w:rsidP="00451C22">
      <w:pPr>
        <w:numPr>
          <w:ilvl w:val="1"/>
          <w:numId w:val="2"/>
        </w:numPr>
        <w:spacing w:after="0"/>
        <w:jc w:val="both"/>
        <w:rPr>
          <w:rFonts w:ascii="Garamond" w:hAnsi="Garamond"/>
        </w:rPr>
      </w:pPr>
      <w:r w:rsidRPr="00451C22">
        <w:rPr>
          <w:rFonts w:ascii="Garamond" w:hAnsi="Garamond"/>
        </w:rPr>
        <w:t xml:space="preserve">M&amp;As surged in the 1980s-1990s, with cross-border deals now ~40% of total. </w:t>
      </w:r>
    </w:p>
    <w:p w14:paraId="6451EC5A" w14:textId="77777777" w:rsidR="009B522A" w:rsidRPr="00451C22" w:rsidRDefault="009B522A" w:rsidP="00451C22">
      <w:pPr>
        <w:numPr>
          <w:ilvl w:val="1"/>
          <w:numId w:val="2"/>
        </w:numPr>
        <w:spacing w:after="0"/>
        <w:jc w:val="both"/>
        <w:rPr>
          <w:rFonts w:ascii="Garamond" w:hAnsi="Garamond"/>
        </w:rPr>
      </w:pPr>
      <w:r w:rsidRPr="00451C22">
        <w:rPr>
          <w:rFonts w:ascii="Garamond" w:hAnsi="Garamond"/>
        </w:rPr>
        <w:t xml:space="preserve">Only ~20% succeed due to integration and valuation challenges (Figure 7.1). </w:t>
      </w:r>
    </w:p>
    <w:p w14:paraId="35E52B30" w14:textId="77777777" w:rsidR="009B522A" w:rsidRPr="00451C22" w:rsidRDefault="009B522A" w:rsidP="00451C22">
      <w:pPr>
        <w:numPr>
          <w:ilvl w:val="1"/>
          <w:numId w:val="2"/>
        </w:numPr>
        <w:spacing w:after="0"/>
        <w:jc w:val="both"/>
        <w:rPr>
          <w:rFonts w:ascii="Garamond" w:hAnsi="Garamond"/>
        </w:rPr>
      </w:pPr>
      <w:r w:rsidRPr="00451C22">
        <w:rPr>
          <w:rFonts w:ascii="Garamond" w:hAnsi="Garamond"/>
        </w:rPr>
        <w:t>Example: Cisco’s shift to cloud computing via acquisitions (Opening Case).</w:t>
      </w:r>
    </w:p>
    <w:p w14:paraId="33B698E5" w14:textId="77777777" w:rsidR="009B522A" w:rsidRPr="00451C22" w:rsidRDefault="009B522A" w:rsidP="00451C22">
      <w:pPr>
        <w:numPr>
          <w:ilvl w:val="0"/>
          <w:numId w:val="2"/>
        </w:numPr>
        <w:spacing w:after="0"/>
        <w:jc w:val="both"/>
        <w:rPr>
          <w:rFonts w:ascii="Garamond" w:hAnsi="Garamond"/>
        </w:rPr>
      </w:pPr>
      <w:r w:rsidRPr="00451C22">
        <w:rPr>
          <w:rFonts w:ascii="Garamond" w:hAnsi="Garamond"/>
          <w:b/>
          <w:bCs/>
        </w:rPr>
        <w:t>Activity:</w:t>
      </w:r>
      <w:r w:rsidRPr="00451C22">
        <w:rPr>
          <w:rFonts w:ascii="Garamond" w:hAnsi="Garamond"/>
        </w:rPr>
        <w:t xml:space="preserve"> </w:t>
      </w:r>
    </w:p>
    <w:p w14:paraId="7F145577" w14:textId="0C26E863" w:rsidR="009B522A" w:rsidRPr="00451C22" w:rsidRDefault="009B522A" w:rsidP="00451C22">
      <w:pPr>
        <w:numPr>
          <w:ilvl w:val="1"/>
          <w:numId w:val="2"/>
        </w:numPr>
        <w:spacing w:after="0"/>
        <w:jc w:val="both"/>
        <w:rPr>
          <w:rFonts w:ascii="Garamond" w:hAnsi="Garamond"/>
        </w:rPr>
      </w:pPr>
      <w:r w:rsidRPr="00451C22">
        <w:rPr>
          <w:rFonts w:ascii="Garamond" w:hAnsi="Garamond"/>
          <w:b/>
          <w:bCs/>
        </w:rPr>
        <w:t>M&amp;A Terminology Quiz (5 min):</w:t>
      </w:r>
      <w:r w:rsidRPr="00451C22">
        <w:rPr>
          <w:rFonts w:ascii="Garamond" w:hAnsi="Garamond"/>
        </w:rPr>
        <w:t xml:space="preserve"> Students match terms (merger, acquisition, takeover) to examples. Discuss differences.</w:t>
      </w:r>
    </w:p>
    <w:p w14:paraId="4A1FB2FC" w14:textId="77777777" w:rsidR="009B522A" w:rsidRPr="00451C22" w:rsidRDefault="009B522A" w:rsidP="00451C22">
      <w:pPr>
        <w:spacing w:after="0"/>
        <w:jc w:val="both"/>
        <w:rPr>
          <w:rFonts w:ascii="Garamond" w:hAnsi="Garamond"/>
          <w:b/>
          <w:bCs/>
        </w:rPr>
      </w:pPr>
      <w:r w:rsidRPr="00451C22">
        <w:rPr>
          <w:rFonts w:ascii="Garamond" w:hAnsi="Garamond"/>
          <w:b/>
          <w:bCs/>
        </w:rPr>
        <w:t>2. Reasons for Acquisitions (25-30 minutes)</w:t>
      </w:r>
    </w:p>
    <w:p w14:paraId="3D225805" w14:textId="77777777" w:rsidR="009B522A" w:rsidRPr="00451C22" w:rsidRDefault="009B522A" w:rsidP="00451C22">
      <w:pPr>
        <w:numPr>
          <w:ilvl w:val="0"/>
          <w:numId w:val="3"/>
        </w:numPr>
        <w:spacing w:after="0"/>
        <w:jc w:val="both"/>
        <w:rPr>
          <w:rFonts w:ascii="Garamond" w:hAnsi="Garamond"/>
        </w:rPr>
      </w:pPr>
      <w:r w:rsidRPr="00451C22">
        <w:rPr>
          <w:rFonts w:ascii="Garamond" w:hAnsi="Garamond"/>
          <w:b/>
          <w:bCs/>
        </w:rPr>
        <w:t>Objective:</w:t>
      </w:r>
      <w:r w:rsidRPr="00451C22">
        <w:rPr>
          <w:rFonts w:ascii="Garamond" w:hAnsi="Garamond"/>
        </w:rPr>
        <w:t xml:space="preserve"> Understand strategic motivations for acquisitions. </w:t>
      </w:r>
    </w:p>
    <w:p w14:paraId="699795ED" w14:textId="77777777" w:rsidR="009B522A" w:rsidRPr="00451C22" w:rsidRDefault="009B522A" w:rsidP="00451C22">
      <w:pPr>
        <w:numPr>
          <w:ilvl w:val="0"/>
          <w:numId w:val="3"/>
        </w:numPr>
        <w:spacing w:after="0"/>
        <w:jc w:val="both"/>
        <w:rPr>
          <w:rFonts w:ascii="Garamond" w:hAnsi="Garamond"/>
        </w:rPr>
      </w:pPr>
      <w:r w:rsidRPr="00451C22">
        <w:rPr>
          <w:rFonts w:ascii="Garamond" w:hAnsi="Garamond"/>
          <w:b/>
          <w:bCs/>
        </w:rPr>
        <w:t>Content:</w:t>
      </w:r>
      <w:r w:rsidRPr="00451C22">
        <w:rPr>
          <w:rFonts w:ascii="Garamond" w:hAnsi="Garamond"/>
        </w:rPr>
        <w:t xml:space="preserve"> </w:t>
      </w:r>
    </w:p>
    <w:p w14:paraId="775F8454"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Increased Market Power:</w:t>
      </w:r>
      <w:r w:rsidRPr="00451C22">
        <w:rPr>
          <w:rFonts w:ascii="Garamond" w:hAnsi="Garamond"/>
        </w:rPr>
        <w:t xml:space="preserve"> Horizontal (competitor), vertical (supplier), or related acquisitions (e.g., Broadcom-Qualcomm attempt). </w:t>
      </w:r>
    </w:p>
    <w:p w14:paraId="2664858D"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Overcoming Entry Barriers:</w:t>
      </w:r>
      <w:r w:rsidRPr="00451C22">
        <w:rPr>
          <w:rFonts w:ascii="Garamond" w:hAnsi="Garamond"/>
        </w:rPr>
        <w:t xml:space="preserve"> Especially in international markets via cross-border acquisitions. </w:t>
      </w:r>
    </w:p>
    <w:p w14:paraId="79642F96"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lastRenderedPageBreak/>
        <w:t>Cost/Speed to Market:</w:t>
      </w:r>
      <w:r w:rsidRPr="00451C22">
        <w:rPr>
          <w:rFonts w:ascii="Garamond" w:hAnsi="Garamond"/>
        </w:rPr>
        <w:t xml:space="preserve"> Acquisitions bypass costly R&amp;D (e.g., pharmaceutical firms). </w:t>
      </w:r>
    </w:p>
    <w:p w14:paraId="138284A2"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Lower Risk:</w:t>
      </w:r>
      <w:r w:rsidRPr="00451C22">
        <w:rPr>
          <w:rFonts w:ascii="Garamond" w:hAnsi="Garamond"/>
        </w:rPr>
        <w:t xml:space="preserve"> More predictable returns than internal development. </w:t>
      </w:r>
    </w:p>
    <w:p w14:paraId="1126E723"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Diversification:</w:t>
      </w:r>
      <w:r w:rsidRPr="00451C22">
        <w:rPr>
          <w:rFonts w:ascii="Garamond" w:hAnsi="Garamond"/>
        </w:rPr>
        <w:t xml:space="preserve"> Quick portfolio expansion (e.g., Goodrich’s aerospace shift). </w:t>
      </w:r>
    </w:p>
    <w:p w14:paraId="1C7DEA9B"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Reshaping Competitive Scope:</w:t>
      </w:r>
      <w:r w:rsidRPr="00451C22">
        <w:rPr>
          <w:rFonts w:ascii="Garamond" w:hAnsi="Garamond"/>
        </w:rPr>
        <w:t xml:space="preserve"> Reduce reliance on single markets (e.g., GM’s diversification). </w:t>
      </w:r>
    </w:p>
    <w:p w14:paraId="259DFB53"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Learning New Capabilities:</w:t>
      </w:r>
      <w:r w:rsidRPr="00451C22">
        <w:rPr>
          <w:rFonts w:ascii="Garamond" w:hAnsi="Garamond"/>
        </w:rPr>
        <w:t xml:space="preserve"> Gain new skills (e.g., Cisco’s tech acquisitions).</w:t>
      </w:r>
    </w:p>
    <w:p w14:paraId="38BF6FC7" w14:textId="77777777" w:rsidR="009B522A" w:rsidRPr="00451C22" w:rsidRDefault="009B522A" w:rsidP="00451C22">
      <w:pPr>
        <w:numPr>
          <w:ilvl w:val="0"/>
          <w:numId w:val="3"/>
        </w:numPr>
        <w:spacing w:after="0"/>
        <w:jc w:val="both"/>
        <w:rPr>
          <w:rFonts w:ascii="Garamond" w:hAnsi="Garamond"/>
        </w:rPr>
      </w:pPr>
      <w:r w:rsidRPr="00451C22">
        <w:rPr>
          <w:rFonts w:ascii="Garamond" w:hAnsi="Garamond"/>
          <w:b/>
          <w:bCs/>
        </w:rPr>
        <w:t>Activity:</w:t>
      </w:r>
      <w:r w:rsidRPr="00451C22">
        <w:rPr>
          <w:rFonts w:ascii="Garamond" w:hAnsi="Garamond"/>
        </w:rPr>
        <w:t xml:space="preserve"> </w:t>
      </w:r>
    </w:p>
    <w:p w14:paraId="232FE9DB" w14:textId="77777777" w:rsidR="009B522A" w:rsidRPr="00451C22" w:rsidRDefault="009B522A" w:rsidP="00451C22">
      <w:pPr>
        <w:numPr>
          <w:ilvl w:val="1"/>
          <w:numId w:val="3"/>
        </w:numPr>
        <w:spacing w:after="0"/>
        <w:jc w:val="both"/>
        <w:rPr>
          <w:rFonts w:ascii="Garamond" w:hAnsi="Garamond"/>
        </w:rPr>
      </w:pPr>
      <w:r w:rsidRPr="00451C22">
        <w:rPr>
          <w:rFonts w:ascii="Garamond" w:hAnsi="Garamond"/>
          <w:b/>
          <w:bCs/>
        </w:rPr>
        <w:t>Case Analysis (10 min):</w:t>
      </w:r>
      <w:r w:rsidRPr="00451C22">
        <w:rPr>
          <w:rFonts w:ascii="Garamond" w:hAnsi="Garamond"/>
        </w:rPr>
        <w:t xml:space="preserve"> Groups </w:t>
      </w:r>
      <w:proofErr w:type="spellStart"/>
      <w:r w:rsidRPr="00451C22">
        <w:rPr>
          <w:rFonts w:ascii="Garamond" w:hAnsi="Garamond"/>
        </w:rPr>
        <w:t>analyze</w:t>
      </w:r>
      <w:proofErr w:type="spellEnd"/>
      <w:r w:rsidRPr="00451C22">
        <w:rPr>
          <w:rFonts w:ascii="Garamond" w:hAnsi="Garamond"/>
        </w:rPr>
        <w:t xml:space="preserve"> a mini-case (e.g., ChemChina-Syngenta). Identify two reasons for the acquisition and present. Reference Figure 7.1.</w:t>
      </w:r>
    </w:p>
    <w:p w14:paraId="002B31C2" w14:textId="77777777" w:rsidR="009B522A" w:rsidRPr="00451C22" w:rsidRDefault="009B522A" w:rsidP="00451C22">
      <w:pPr>
        <w:spacing w:after="0"/>
        <w:jc w:val="both"/>
        <w:rPr>
          <w:rFonts w:ascii="Garamond" w:hAnsi="Garamond"/>
          <w:b/>
          <w:bCs/>
        </w:rPr>
      </w:pPr>
      <w:r w:rsidRPr="00451C22">
        <w:rPr>
          <w:rFonts w:ascii="Garamond" w:hAnsi="Garamond"/>
          <w:b/>
          <w:bCs/>
        </w:rPr>
        <w:t>3. Problems in Achieving Acquisition Success (25-30 minutes)</w:t>
      </w:r>
    </w:p>
    <w:p w14:paraId="14207FA0" w14:textId="77777777" w:rsidR="009B522A" w:rsidRPr="00451C22" w:rsidRDefault="009B522A" w:rsidP="00451C22">
      <w:pPr>
        <w:numPr>
          <w:ilvl w:val="0"/>
          <w:numId w:val="4"/>
        </w:numPr>
        <w:spacing w:after="0"/>
        <w:jc w:val="both"/>
        <w:rPr>
          <w:rFonts w:ascii="Garamond" w:hAnsi="Garamond"/>
        </w:rPr>
      </w:pPr>
      <w:r w:rsidRPr="00451C22">
        <w:rPr>
          <w:rFonts w:ascii="Garamond" w:hAnsi="Garamond"/>
          <w:b/>
          <w:bCs/>
        </w:rPr>
        <w:t>Objective:</w:t>
      </w:r>
      <w:r w:rsidRPr="00451C22">
        <w:rPr>
          <w:rFonts w:ascii="Garamond" w:hAnsi="Garamond"/>
        </w:rPr>
        <w:t xml:space="preserve"> Explore barriers to successful acquisitions. </w:t>
      </w:r>
    </w:p>
    <w:p w14:paraId="3DCCCDAE" w14:textId="77777777" w:rsidR="009B522A" w:rsidRPr="00451C22" w:rsidRDefault="009B522A" w:rsidP="00451C22">
      <w:pPr>
        <w:numPr>
          <w:ilvl w:val="0"/>
          <w:numId w:val="4"/>
        </w:numPr>
        <w:spacing w:after="0"/>
        <w:jc w:val="both"/>
        <w:rPr>
          <w:rFonts w:ascii="Garamond" w:hAnsi="Garamond"/>
        </w:rPr>
      </w:pPr>
      <w:r w:rsidRPr="00451C22">
        <w:rPr>
          <w:rFonts w:ascii="Garamond" w:hAnsi="Garamond"/>
          <w:b/>
          <w:bCs/>
        </w:rPr>
        <w:t>Content:</w:t>
      </w:r>
      <w:r w:rsidRPr="00451C22">
        <w:rPr>
          <w:rFonts w:ascii="Garamond" w:hAnsi="Garamond"/>
        </w:rPr>
        <w:t xml:space="preserve"> </w:t>
      </w:r>
    </w:p>
    <w:p w14:paraId="74FB6907"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Integration Difficulties:</w:t>
      </w:r>
      <w:r w:rsidRPr="00451C22">
        <w:rPr>
          <w:rFonts w:ascii="Garamond" w:hAnsi="Garamond"/>
        </w:rPr>
        <w:t xml:space="preserve"> Melding cultures, systems (e.g., </w:t>
      </w:r>
      <w:proofErr w:type="spellStart"/>
      <w:r w:rsidRPr="00451C22">
        <w:rPr>
          <w:rFonts w:ascii="Garamond" w:hAnsi="Garamond"/>
        </w:rPr>
        <w:t>LafargeHolcim’s</w:t>
      </w:r>
      <w:proofErr w:type="spellEnd"/>
      <w:r w:rsidRPr="00451C22">
        <w:rPr>
          <w:rFonts w:ascii="Garamond" w:hAnsi="Garamond"/>
        </w:rPr>
        <w:t xml:space="preserve"> struggles). </w:t>
      </w:r>
    </w:p>
    <w:p w14:paraId="6BF91545"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Inadequate Target Evaluation:</w:t>
      </w:r>
      <w:r w:rsidRPr="00451C22">
        <w:rPr>
          <w:rFonts w:ascii="Garamond" w:hAnsi="Garamond"/>
        </w:rPr>
        <w:t xml:space="preserve"> Overpaying due to poor due diligence (e.g., Sony’s Columbia Pictures). </w:t>
      </w:r>
    </w:p>
    <w:p w14:paraId="4DB1EF47"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Large Debt:</w:t>
      </w:r>
      <w:r w:rsidRPr="00451C22">
        <w:rPr>
          <w:rFonts w:ascii="Garamond" w:hAnsi="Garamond"/>
        </w:rPr>
        <w:t xml:space="preserve"> High financing costs, junk bonds (e.g., 1980s deals). </w:t>
      </w:r>
    </w:p>
    <w:p w14:paraId="3E355055"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Inability to Achieve Synergy:</w:t>
      </w:r>
      <w:r w:rsidRPr="00451C22">
        <w:rPr>
          <w:rFonts w:ascii="Garamond" w:hAnsi="Garamond"/>
        </w:rPr>
        <w:t xml:space="preserve"> Overestimated benefits (e.g., </w:t>
      </w:r>
      <w:proofErr w:type="spellStart"/>
      <w:r w:rsidRPr="00451C22">
        <w:rPr>
          <w:rFonts w:ascii="Garamond" w:hAnsi="Garamond"/>
        </w:rPr>
        <w:t>LafargeHolcim’s</w:t>
      </w:r>
      <w:proofErr w:type="spellEnd"/>
      <w:r w:rsidRPr="00451C22">
        <w:rPr>
          <w:rFonts w:ascii="Garamond" w:hAnsi="Garamond"/>
        </w:rPr>
        <w:t xml:space="preserve"> $1.5B savings goal). </w:t>
      </w:r>
    </w:p>
    <w:p w14:paraId="1E57A90B"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Too Much Diversification:</w:t>
      </w:r>
      <w:r w:rsidRPr="00451C22">
        <w:rPr>
          <w:rFonts w:ascii="Garamond" w:hAnsi="Garamond"/>
        </w:rPr>
        <w:t xml:space="preserve"> Strains management (e.g., 1960s conglomerates). </w:t>
      </w:r>
    </w:p>
    <w:p w14:paraId="23FCCE82"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Managers Overfocused on Acquisitions:</w:t>
      </w:r>
      <w:r w:rsidRPr="00451C22">
        <w:rPr>
          <w:rFonts w:ascii="Garamond" w:hAnsi="Garamond"/>
        </w:rPr>
        <w:t xml:space="preserve"> Neglect core business. </w:t>
      </w:r>
    </w:p>
    <w:p w14:paraId="348B1DF4"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Too Large:</w:t>
      </w:r>
      <w:r w:rsidRPr="00451C22">
        <w:rPr>
          <w:rFonts w:ascii="Garamond" w:hAnsi="Garamond"/>
        </w:rPr>
        <w:t xml:space="preserve"> Bureaucratic controls reduce flexibility.</w:t>
      </w:r>
    </w:p>
    <w:p w14:paraId="5808F37A" w14:textId="77777777" w:rsidR="009B522A" w:rsidRPr="00451C22" w:rsidRDefault="009B522A" w:rsidP="00451C22">
      <w:pPr>
        <w:numPr>
          <w:ilvl w:val="0"/>
          <w:numId w:val="4"/>
        </w:numPr>
        <w:spacing w:after="0"/>
        <w:jc w:val="both"/>
        <w:rPr>
          <w:rFonts w:ascii="Garamond" w:hAnsi="Garamond"/>
        </w:rPr>
      </w:pPr>
      <w:r w:rsidRPr="00451C22">
        <w:rPr>
          <w:rFonts w:ascii="Garamond" w:hAnsi="Garamond"/>
          <w:b/>
          <w:bCs/>
        </w:rPr>
        <w:t>Activity:</w:t>
      </w:r>
      <w:r w:rsidRPr="00451C22">
        <w:rPr>
          <w:rFonts w:ascii="Garamond" w:hAnsi="Garamond"/>
        </w:rPr>
        <w:t xml:space="preserve"> </w:t>
      </w:r>
    </w:p>
    <w:p w14:paraId="6A71875A" w14:textId="77777777" w:rsidR="009B522A" w:rsidRPr="00451C22" w:rsidRDefault="009B522A" w:rsidP="00451C22">
      <w:pPr>
        <w:numPr>
          <w:ilvl w:val="1"/>
          <w:numId w:val="4"/>
        </w:numPr>
        <w:spacing w:after="0"/>
        <w:jc w:val="both"/>
        <w:rPr>
          <w:rFonts w:ascii="Garamond" w:hAnsi="Garamond"/>
        </w:rPr>
      </w:pPr>
      <w:r w:rsidRPr="00451C22">
        <w:rPr>
          <w:rFonts w:ascii="Garamond" w:hAnsi="Garamond"/>
          <w:b/>
          <w:bCs/>
        </w:rPr>
        <w:t>Problem Identification (10 min):</w:t>
      </w:r>
      <w:r w:rsidRPr="00451C22">
        <w:rPr>
          <w:rFonts w:ascii="Garamond" w:hAnsi="Garamond"/>
        </w:rPr>
        <w:t xml:space="preserve"> Provide a failed acquisition (e.g., Comcast-Time Warner). Pairs identify one problem and propose a solution. Share with class.</w:t>
      </w:r>
    </w:p>
    <w:p w14:paraId="20628773" w14:textId="77777777" w:rsidR="009B522A" w:rsidRPr="00451C22" w:rsidRDefault="009B522A" w:rsidP="00451C22">
      <w:pPr>
        <w:spacing w:after="0"/>
        <w:jc w:val="both"/>
        <w:rPr>
          <w:rFonts w:ascii="Garamond" w:hAnsi="Garamond"/>
          <w:b/>
          <w:bCs/>
        </w:rPr>
      </w:pPr>
      <w:r w:rsidRPr="00451C22">
        <w:rPr>
          <w:rFonts w:ascii="Garamond" w:hAnsi="Garamond"/>
          <w:b/>
          <w:bCs/>
        </w:rPr>
        <w:t>4. Attributes of Effective Acquisitions (20-25 minutes)</w:t>
      </w:r>
    </w:p>
    <w:p w14:paraId="7EF31500" w14:textId="77777777" w:rsidR="009B522A" w:rsidRPr="00451C22" w:rsidRDefault="009B522A" w:rsidP="00451C22">
      <w:pPr>
        <w:numPr>
          <w:ilvl w:val="0"/>
          <w:numId w:val="5"/>
        </w:numPr>
        <w:spacing w:after="0"/>
        <w:jc w:val="both"/>
        <w:rPr>
          <w:rFonts w:ascii="Garamond" w:hAnsi="Garamond"/>
        </w:rPr>
      </w:pPr>
      <w:r w:rsidRPr="00451C22">
        <w:rPr>
          <w:rFonts w:ascii="Garamond" w:hAnsi="Garamond"/>
          <w:b/>
          <w:bCs/>
        </w:rPr>
        <w:t>Objective:</w:t>
      </w:r>
      <w:r w:rsidRPr="00451C22">
        <w:rPr>
          <w:rFonts w:ascii="Garamond" w:hAnsi="Garamond"/>
        </w:rPr>
        <w:t xml:space="preserve"> Identify characteristics of successful acquisitions. </w:t>
      </w:r>
    </w:p>
    <w:p w14:paraId="4E79931E" w14:textId="77777777" w:rsidR="009B522A" w:rsidRPr="00451C22" w:rsidRDefault="009B522A" w:rsidP="00451C22">
      <w:pPr>
        <w:numPr>
          <w:ilvl w:val="0"/>
          <w:numId w:val="5"/>
        </w:numPr>
        <w:spacing w:after="0"/>
        <w:jc w:val="both"/>
        <w:rPr>
          <w:rFonts w:ascii="Garamond" w:hAnsi="Garamond"/>
        </w:rPr>
      </w:pPr>
      <w:r w:rsidRPr="00451C22">
        <w:rPr>
          <w:rFonts w:ascii="Garamond" w:hAnsi="Garamond"/>
          <w:b/>
          <w:bCs/>
        </w:rPr>
        <w:t>Content:</w:t>
      </w:r>
      <w:r w:rsidRPr="00451C22">
        <w:rPr>
          <w:rFonts w:ascii="Garamond" w:hAnsi="Garamond"/>
        </w:rPr>
        <w:t xml:space="preserve"> </w:t>
      </w:r>
    </w:p>
    <w:p w14:paraId="290DB1F4" w14:textId="77777777" w:rsidR="009B522A" w:rsidRPr="00451C22" w:rsidRDefault="009B522A" w:rsidP="00451C22">
      <w:pPr>
        <w:numPr>
          <w:ilvl w:val="1"/>
          <w:numId w:val="5"/>
        </w:numPr>
        <w:spacing w:after="0"/>
        <w:jc w:val="both"/>
        <w:rPr>
          <w:rFonts w:ascii="Garamond" w:hAnsi="Garamond"/>
        </w:rPr>
      </w:pPr>
      <w:r w:rsidRPr="00451C22">
        <w:rPr>
          <w:rFonts w:ascii="Garamond" w:hAnsi="Garamond"/>
        </w:rPr>
        <w:t xml:space="preserve">Complementary resources create synergy (e.g., Cisco’s small-firm acquisitions). </w:t>
      </w:r>
    </w:p>
    <w:p w14:paraId="0D709F22" w14:textId="77777777" w:rsidR="009B522A" w:rsidRPr="00451C22" w:rsidRDefault="009B522A" w:rsidP="00451C22">
      <w:pPr>
        <w:numPr>
          <w:ilvl w:val="1"/>
          <w:numId w:val="5"/>
        </w:numPr>
        <w:spacing w:after="0"/>
        <w:jc w:val="both"/>
        <w:rPr>
          <w:rFonts w:ascii="Garamond" w:hAnsi="Garamond"/>
        </w:rPr>
      </w:pPr>
      <w:r w:rsidRPr="00451C22">
        <w:rPr>
          <w:rFonts w:ascii="Garamond" w:hAnsi="Garamond"/>
        </w:rPr>
        <w:t xml:space="preserve">Friendly acquisitions ease integration. </w:t>
      </w:r>
    </w:p>
    <w:p w14:paraId="34958563" w14:textId="77777777" w:rsidR="009B522A" w:rsidRPr="00451C22" w:rsidRDefault="009B522A" w:rsidP="00451C22">
      <w:pPr>
        <w:numPr>
          <w:ilvl w:val="1"/>
          <w:numId w:val="5"/>
        </w:numPr>
        <w:spacing w:after="0"/>
        <w:jc w:val="both"/>
        <w:rPr>
          <w:rFonts w:ascii="Garamond" w:hAnsi="Garamond"/>
        </w:rPr>
      </w:pPr>
      <w:r w:rsidRPr="00451C22">
        <w:rPr>
          <w:rFonts w:ascii="Garamond" w:hAnsi="Garamond"/>
        </w:rPr>
        <w:t xml:space="preserve">Thorough due diligence prevents overpayment. </w:t>
      </w:r>
    </w:p>
    <w:p w14:paraId="672AFCFB" w14:textId="77777777" w:rsidR="009B522A" w:rsidRPr="00451C22" w:rsidRDefault="009B522A" w:rsidP="00451C22">
      <w:pPr>
        <w:numPr>
          <w:ilvl w:val="1"/>
          <w:numId w:val="5"/>
        </w:numPr>
        <w:spacing w:after="0"/>
        <w:jc w:val="both"/>
        <w:rPr>
          <w:rFonts w:ascii="Garamond" w:hAnsi="Garamond"/>
        </w:rPr>
      </w:pPr>
      <w:r w:rsidRPr="00451C22">
        <w:rPr>
          <w:rFonts w:ascii="Garamond" w:hAnsi="Garamond"/>
        </w:rPr>
        <w:t xml:space="preserve">Financial slack and low debt reduce risk. </w:t>
      </w:r>
    </w:p>
    <w:p w14:paraId="7738171A" w14:textId="77777777" w:rsidR="009B522A" w:rsidRPr="00451C22" w:rsidRDefault="009B522A" w:rsidP="00451C22">
      <w:pPr>
        <w:numPr>
          <w:ilvl w:val="1"/>
          <w:numId w:val="5"/>
        </w:numPr>
        <w:spacing w:after="0"/>
        <w:jc w:val="both"/>
        <w:rPr>
          <w:rFonts w:ascii="Garamond" w:hAnsi="Garamond"/>
        </w:rPr>
      </w:pPr>
      <w:r w:rsidRPr="00451C22">
        <w:rPr>
          <w:rFonts w:ascii="Garamond" w:hAnsi="Garamond"/>
        </w:rPr>
        <w:t>Flexibility and innovation focus maintain competitiveness (Table 7.1).</w:t>
      </w:r>
    </w:p>
    <w:p w14:paraId="3DDB2C31" w14:textId="77777777" w:rsidR="009B522A" w:rsidRPr="00451C22" w:rsidRDefault="009B522A" w:rsidP="00451C22">
      <w:pPr>
        <w:numPr>
          <w:ilvl w:val="0"/>
          <w:numId w:val="5"/>
        </w:numPr>
        <w:spacing w:after="0"/>
        <w:jc w:val="both"/>
        <w:rPr>
          <w:rFonts w:ascii="Garamond" w:hAnsi="Garamond"/>
        </w:rPr>
      </w:pPr>
      <w:r w:rsidRPr="00451C22">
        <w:rPr>
          <w:rFonts w:ascii="Garamond" w:hAnsi="Garamond"/>
          <w:b/>
          <w:bCs/>
        </w:rPr>
        <w:t>Activity:</w:t>
      </w:r>
      <w:r w:rsidRPr="00451C22">
        <w:rPr>
          <w:rFonts w:ascii="Garamond" w:hAnsi="Garamond"/>
        </w:rPr>
        <w:t xml:space="preserve"> </w:t>
      </w:r>
    </w:p>
    <w:p w14:paraId="1C3B356F" w14:textId="77777777" w:rsidR="009B522A" w:rsidRPr="00451C22" w:rsidRDefault="009B522A" w:rsidP="00451C22">
      <w:pPr>
        <w:numPr>
          <w:ilvl w:val="1"/>
          <w:numId w:val="5"/>
        </w:numPr>
        <w:spacing w:after="0"/>
        <w:jc w:val="both"/>
        <w:rPr>
          <w:rFonts w:ascii="Garamond" w:hAnsi="Garamond"/>
        </w:rPr>
      </w:pPr>
      <w:r w:rsidRPr="00451C22">
        <w:rPr>
          <w:rFonts w:ascii="Garamond" w:hAnsi="Garamond"/>
          <w:b/>
          <w:bCs/>
        </w:rPr>
        <w:t>Success Checklist (10 min):</w:t>
      </w:r>
      <w:r w:rsidRPr="00451C22">
        <w:rPr>
          <w:rFonts w:ascii="Garamond" w:hAnsi="Garamond"/>
        </w:rPr>
        <w:t xml:space="preserve"> Groups create a 5-point checklist for a successful acquisition based on Table 7.1. Apply to a hypothetical merger (e.g., tech firms). Discuss.</w:t>
      </w:r>
    </w:p>
    <w:p w14:paraId="267DB0CD" w14:textId="77777777" w:rsidR="009B522A" w:rsidRPr="00451C22" w:rsidRDefault="009B522A" w:rsidP="00451C22">
      <w:pPr>
        <w:spacing w:after="0"/>
        <w:jc w:val="both"/>
        <w:rPr>
          <w:rFonts w:ascii="Garamond" w:hAnsi="Garamond"/>
          <w:b/>
          <w:bCs/>
        </w:rPr>
      </w:pPr>
      <w:r w:rsidRPr="00451C22">
        <w:rPr>
          <w:rFonts w:ascii="Garamond" w:hAnsi="Garamond"/>
          <w:b/>
          <w:bCs/>
        </w:rPr>
        <w:t>5. Restructuring Strategies (20-25 minutes)</w:t>
      </w:r>
    </w:p>
    <w:p w14:paraId="3EF47B45" w14:textId="77777777" w:rsidR="009B522A" w:rsidRPr="00451C22" w:rsidRDefault="009B522A" w:rsidP="00451C22">
      <w:pPr>
        <w:numPr>
          <w:ilvl w:val="0"/>
          <w:numId w:val="6"/>
        </w:numPr>
        <w:spacing w:after="0"/>
        <w:jc w:val="both"/>
        <w:rPr>
          <w:rFonts w:ascii="Garamond" w:hAnsi="Garamond"/>
        </w:rPr>
      </w:pPr>
      <w:r w:rsidRPr="00451C22">
        <w:rPr>
          <w:rFonts w:ascii="Garamond" w:hAnsi="Garamond"/>
          <w:b/>
          <w:bCs/>
        </w:rPr>
        <w:t>Objective:</w:t>
      </w:r>
      <w:r w:rsidRPr="00451C22">
        <w:rPr>
          <w:rFonts w:ascii="Garamond" w:hAnsi="Garamond"/>
        </w:rPr>
        <w:t xml:space="preserve"> Define restructuring and compare its forms. </w:t>
      </w:r>
    </w:p>
    <w:p w14:paraId="4429D4E4" w14:textId="77777777" w:rsidR="009B522A" w:rsidRPr="00451C22" w:rsidRDefault="009B522A" w:rsidP="00451C22">
      <w:pPr>
        <w:numPr>
          <w:ilvl w:val="0"/>
          <w:numId w:val="6"/>
        </w:numPr>
        <w:spacing w:after="0"/>
        <w:jc w:val="both"/>
        <w:rPr>
          <w:rFonts w:ascii="Garamond" w:hAnsi="Garamond"/>
        </w:rPr>
      </w:pPr>
      <w:r w:rsidRPr="00451C22">
        <w:rPr>
          <w:rFonts w:ascii="Garamond" w:hAnsi="Garamond"/>
          <w:b/>
          <w:bCs/>
        </w:rPr>
        <w:t>Content:</w:t>
      </w:r>
      <w:r w:rsidRPr="00451C22">
        <w:rPr>
          <w:rFonts w:ascii="Garamond" w:hAnsi="Garamond"/>
        </w:rPr>
        <w:t xml:space="preserve"> </w:t>
      </w:r>
    </w:p>
    <w:p w14:paraId="13D90BF8" w14:textId="77777777" w:rsidR="009B522A" w:rsidRPr="00451C22" w:rsidRDefault="009B522A" w:rsidP="00451C22">
      <w:pPr>
        <w:numPr>
          <w:ilvl w:val="1"/>
          <w:numId w:val="6"/>
        </w:numPr>
        <w:spacing w:after="0"/>
        <w:jc w:val="both"/>
        <w:rPr>
          <w:rFonts w:ascii="Garamond" w:hAnsi="Garamond"/>
        </w:rPr>
      </w:pPr>
      <w:r w:rsidRPr="00451C22">
        <w:rPr>
          <w:rFonts w:ascii="Garamond" w:hAnsi="Garamond"/>
          <w:b/>
          <w:bCs/>
        </w:rPr>
        <w:t>Restructuring:</w:t>
      </w:r>
      <w:r w:rsidRPr="00451C22">
        <w:rPr>
          <w:rFonts w:ascii="Garamond" w:hAnsi="Garamond"/>
        </w:rPr>
        <w:t xml:space="preserve"> Changing business portfolio or financial structure. </w:t>
      </w:r>
    </w:p>
    <w:p w14:paraId="08ACD41B" w14:textId="77777777" w:rsidR="009B522A" w:rsidRPr="00451C22" w:rsidRDefault="009B522A" w:rsidP="00451C22">
      <w:pPr>
        <w:numPr>
          <w:ilvl w:val="1"/>
          <w:numId w:val="6"/>
        </w:numPr>
        <w:spacing w:after="0"/>
        <w:jc w:val="both"/>
        <w:rPr>
          <w:rFonts w:ascii="Garamond" w:hAnsi="Garamond"/>
        </w:rPr>
      </w:pPr>
      <w:r w:rsidRPr="00451C22">
        <w:rPr>
          <w:rFonts w:ascii="Garamond" w:hAnsi="Garamond"/>
          <w:b/>
          <w:bCs/>
        </w:rPr>
        <w:t>Downsizing:</w:t>
      </w:r>
      <w:r w:rsidRPr="00451C22">
        <w:rPr>
          <w:rFonts w:ascii="Garamond" w:hAnsi="Garamond"/>
        </w:rPr>
        <w:t xml:space="preserve"> Reducing employees/units; short-term cost cuts, long-term human capital loss. </w:t>
      </w:r>
    </w:p>
    <w:p w14:paraId="6951CD53" w14:textId="77777777" w:rsidR="009B522A" w:rsidRPr="00451C22" w:rsidRDefault="009B522A" w:rsidP="00451C22">
      <w:pPr>
        <w:numPr>
          <w:ilvl w:val="1"/>
          <w:numId w:val="6"/>
        </w:numPr>
        <w:spacing w:after="0"/>
        <w:jc w:val="both"/>
        <w:rPr>
          <w:rFonts w:ascii="Garamond" w:hAnsi="Garamond"/>
        </w:rPr>
      </w:pPr>
      <w:proofErr w:type="spellStart"/>
      <w:r w:rsidRPr="00451C22">
        <w:rPr>
          <w:rFonts w:ascii="Garamond" w:hAnsi="Garamond"/>
          <w:b/>
          <w:bCs/>
        </w:rPr>
        <w:t>Downscoping</w:t>
      </w:r>
      <w:proofErr w:type="spellEnd"/>
      <w:r w:rsidRPr="00451C22">
        <w:rPr>
          <w:rFonts w:ascii="Garamond" w:hAnsi="Garamond"/>
          <w:b/>
          <w:bCs/>
        </w:rPr>
        <w:t>:</w:t>
      </w:r>
      <w:r w:rsidRPr="00451C22">
        <w:rPr>
          <w:rFonts w:ascii="Garamond" w:hAnsi="Garamond"/>
        </w:rPr>
        <w:t xml:space="preserve"> Divesting unrelated businesses; refocuses on core (e.g., PepsiCo’s fast-food spin-off). </w:t>
      </w:r>
    </w:p>
    <w:p w14:paraId="023EC7DE" w14:textId="77777777" w:rsidR="009B522A" w:rsidRPr="00451C22" w:rsidRDefault="009B522A" w:rsidP="00451C22">
      <w:pPr>
        <w:numPr>
          <w:ilvl w:val="1"/>
          <w:numId w:val="6"/>
        </w:numPr>
        <w:spacing w:after="0"/>
        <w:jc w:val="both"/>
        <w:rPr>
          <w:rFonts w:ascii="Garamond" w:hAnsi="Garamond"/>
        </w:rPr>
      </w:pPr>
      <w:r w:rsidRPr="00451C22">
        <w:rPr>
          <w:rFonts w:ascii="Garamond" w:hAnsi="Garamond"/>
          <w:b/>
          <w:bCs/>
        </w:rPr>
        <w:t>Leveraged Buyouts (LBOs):</w:t>
      </w:r>
      <w:r w:rsidRPr="00451C22">
        <w:rPr>
          <w:rFonts w:ascii="Garamond" w:hAnsi="Garamond"/>
        </w:rPr>
        <w:t xml:space="preserve"> Taking firm private with debt; high risk but potential efficiency gains. </w:t>
      </w:r>
    </w:p>
    <w:p w14:paraId="3D86338A" w14:textId="77777777" w:rsidR="009B522A" w:rsidRPr="00451C22" w:rsidRDefault="009B522A" w:rsidP="00451C22">
      <w:pPr>
        <w:numPr>
          <w:ilvl w:val="1"/>
          <w:numId w:val="6"/>
        </w:numPr>
        <w:spacing w:after="0"/>
        <w:jc w:val="both"/>
        <w:rPr>
          <w:rFonts w:ascii="Garamond" w:hAnsi="Garamond"/>
        </w:rPr>
      </w:pPr>
      <w:r w:rsidRPr="00451C22">
        <w:rPr>
          <w:rFonts w:ascii="Garamond" w:hAnsi="Garamond"/>
        </w:rPr>
        <w:t xml:space="preserve">Outcomes (Figure 7.2): </w:t>
      </w:r>
      <w:proofErr w:type="spellStart"/>
      <w:r w:rsidRPr="00451C22">
        <w:rPr>
          <w:rFonts w:ascii="Garamond" w:hAnsi="Garamond"/>
        </w:rPr>
        <w:t>Downscoping</w:t>
      </w:r>
      <w:proofErr w:type="spellEnd"/>
      <w:r w:rsidRPr="00451C22">
        <w:rPr>
          <w:rFonts w:ascii="Garamond" w:hAnsi="Garamond"/>
        </w:rPr>
        <w:t xml:space="preserve"> yields best long-term results; downsizing often harms performance.</w:t>
      </w:r>
    </w:p>
    <w:p w14:paraId="60740F33" w14:textId="77777777" w:rsidR="009B522A" w:rsidRPr="00451C22" w:rsidRDefault="009B522A" w:rsidP="00451C22">
      <w:pPr>
        <w:numPr>
          <w:ilvl w:val="0"/>
          <w:numId w:val="6"/>
        </w:numPr>
        <w:spacing w:after="0"/>
        <w:jc w:val="both"/>
        <w:rPr>
          <w:rFonts w:ascii="Garamond" w:hAnsi="Garamond"/>
        </w:rPr>
      </w:pPr>
      <w:r w:rsidRPr="00451C22">
        <w:rPr>
          <w:rFonts w:ascii="Garamond" w:hAnsi="Garamond"/>
          <w:b/>
          <w:bCs/>
        </w:rPr>
        <w:t>Activity:</w:t>
      </w:r>
      <w:r w:rsidRPr="00451C22">
        <w:rPr>
          <w:rFonts w:ascii="Garamond" w:hAnsi="Garamond"/>
        </w:rPr>
        <w:t xml:space="preserve"> </w:t>
      </w:r>
    </w:p>
    <w:p w14:paraId="5F77EEBE" w14:textId="77777777" w:rsidR="009B522A" w:rsidRPr="00451C22" w:rsidRDefault="009B522A" w:rsidP="00451C22">
      <w:pPr>
        <w:numPr>
          <w:ilvl w:val="1"/>
          <w:numId w:val="6"/>
        </w:numPr>
        <w:spacing w:after="0"/>
        <w:jc w:val="both"/>
        <w:rPr>
          <w:rFonts w:ascii="Garamond" w:hAnsi="Garamond"/>
        </w:rPr>
      </w:pPr>
      <w:r w:rsidRPr="00451C22">
        <w:rPr>
          <w:rFonts w:ascii="Garamond" w:hAnsi="Garamond"/>
          <w:b/>
          <w:bCs/>
        </w:rPr>
        <w:t>Restructuring Match (10 min):</w:t>
      </w:r>
      <w:r w:rsidRPr="00451C22">
        <w:rPr>
          <w:rFonts w:ascii="Garamond" w:hAnsi="Garamond"/>
        </w:rPr>
        <w:t xml:space="preserve"> Provide examples (e.g., GM’s EDS spin-off). Pairs classify as downsizing, </w:t>
      </w:r>
      <w:proofErr w:type="spellStart"/>
      <w:r w:rsidRPr="00451C22">
        <w:rPr>
          <w:rFonts w:ascii="Garamond" w:hAnsi="Garamond"/>
        </w:rPr>
        <w:t>downscoping</w:t>
      </w:r>
      <w:proofErr w:type="spellEnd"/>
      <w:r w:rsidRPr="00451C22">
        <w:rPr>
          <w:rFonts w:ascii="Garamond" w:hAnsi="Garamond"/>
        </w:rPr>
        <w:t>, or LBO and predict outcomes. Discuss using Figure 7.2.</w:t>
      </w:r>
    </w:p>
    <w:p w14:paraId="170ED959" w14:textId="77777777" w:rsidR="009B522A" w:rsidRPr="00451C22" w:rsidRDefault="009B522A" w:rsidP="00451C22">
      <w:pPr>
        <w:spacing w:after="0"/>
        <w:jc w:val="both"/>
        <w:rPr>
          <w:rFonts w:ascii="Garamond" w:hAnsi="Garamond"/>
          <w:b/>
          <w:bCs/>
        </w:rPr>
      </w:pPr>
      <w:r w:rsidRPr="00451C22">
        <w:rPr>
          <w:rFonts w:ascii="Garamond" w:hAnsi="Garamond"/>
          <w:b/>
          <w:bCs/>
        </w:rPr>
        <w:lastRenderedPageBreak/>
        <w:t>6. Wrap-Up and Review (10-15 minutes)</w:t>
      </w:r>
    </w:p>
    <w:p w14:paraId="2FB4FB82" w14:textId="77777777" w:rsidR="009B522A" w:rsidRPr="00451C22" w:rsidRDefault="009B522A" w:rsidP="00451C22">
      <w:pPr>
        <w:numPr>
          <w:ilvl w:val="0"/>
          <w:numId w:val="7"/>
        </w:numPr>
        <w:spacing w:after="0"/>
        <w:jc w:val="both"/>
        <w:rPr>
          <w:rFonts w:ascii="Garamond" w:hAnsi="Garamond"/>
        </w:rPr>
      </w:pPr>
      <w:r w:rsidRPr="00451C22">
        <w:rPr>
          <w:rFonts w:ascii="Garamond" w:hAnsi="Garamond"/>
          <w:b/>
          <w:bCs/>
        </w:rPr>
        <w:t>Summary:</w:t>
      </w:r>
      <w:r w:rsidRPr="00451C22">
        <w:rPr>
          <w:rFonts w:ascii="Garamond" w:hAnsi="Garamond"/>
        </w:rPr>
        <w:t xml:space="preserve"> Recap M&amp;A definitions, reasons, problems, success attributes, and restructuring forms/outcomes. </w:t>
      </w:r>
    </w:p>
    <w:p w14:paraId="4D216B57" w14:textId="77777777" w:rsidR="009B522A" w:rsidRPr="00451C22" w:rsidRDefault="009B522A" w:rsidP="00451C22">
      <w:pPr>
        <w:numPr>
          <w:ilvl w:val="0"/>
          <w:numId w:val="7"/>
        </w:numPr>
        <w:spacing w:after="0"/>
        <w:jc w:val="both"/>
        <w:rPr>
          <w:rFonts w:ascii="Garamond" w:hAnsi="Garamond"/>
        </w:rPr>
      </w:pPr>
      <w:r w:rsidRPr="00451C22">
        <w:rPr>
          <w:rFonts w:ascii="Garamond" w:hAnsi="Garamond"/>
          <w:b/>
          <w:bCs/>
        </w:rPr>
        <w:t>Q&amp;A:</w:t>
      </w:r>
      <w:r w:rsidRPr="00451C22">
        <w:rPr>
          <w:rFonts w:ascii="Garamond" w:hAnsi="Garamond"/>
        </w:rPr>
        <w:t xml:space="preserve"> Clarify concepts. </w:t>
      </w:r>
    </w:p>
    <w:p w14:paraId="161FBC87" w14:textId="77777777" w:rsidR="009B522A" w:rsidRPr="00451C22" w:rsidRDefault="009B522A" w:rsidP="00451C22">
      <w:pPr>
        <w:numPr>
          <w:ilvl w:val="0"/>
          <w:numId w:val="7"/>
        </w:numPr>
        <w:spacing w:after="0"/>
        <w:jc w:val="both"/>
        <w:rPr>
          <w:rFonts w:ascii="Garamond" w:hAnsi="Garamond"/>
        </w:rPr>
      </w:pPr>
      <w:r w:rsidRPr="00451C22">
        <w:rPr>
          <w:rFonts w:ascii="Garamond" w:hAnsi="Garamond"/>
          <w:b/>
          <w:bCs/>
        </w:rPr>
        <w:t>Homework:</w:t>
      </w:r>
      <w:r w:rsidRPr="00451C22">
        <w:rPr>
          <w:rFonts w:ascii="Garamond" w:hAnsi="Garamond"/>
        </w:rPr>
        <w:t xml:space="preserve"> </w:t>
      </w:r>
    </w:p>
    <w:p w14:paraId="36D5C68A" w14:textId="4CC775E1" w:rsidR="004A2D95" w:rsidRDefault="004D0AB5" w:rsidP="004D0AB5">
      <w:pPr>
        <w:pStyle w:val="ListParagraph"/>
        <w:numPr>
          <w:ilvl w:val="1"/>
          <w:numId w:val="7"/>
        </w:numPr>
        <w:spacing w:after="0"/>
        <w:jc w:val="both"/>
        <w:rPr>
          <w:rFonts w:ascii="Garamond" w:hAnsi="Garamond"/>
        </w:rPr>
      </w:pPr>
      <w:r w:rsidRPr="004D0AB5">
        <w:rPr>
          <w:rFonts w:ascii="Garamond" w:hAnsi="Garamond"/>
        </w:rPr>
        <w:t xml:space="preserve">Answer Review Quiz </w:t>
      </w:r>
      <w:r>
        <w:rPr>
          <w:rFonts w:ascii="Garamond" w:hAnsi="Garamond"/>
        </w:rPr>
        <w:t>6</w:t>
      </w:r>
      <w:r w:rsidRPr="004D0AB5">
        <w:rPr>
          <w:rFonts w:ascii="Garamond" w:hAnsi="Garamond"/>
        </w:rPr>
        <w:t>: Available on Moodle</w:t>
      </w:r>
    </w:p>
    <w:p w14:paraId="6AEAE70C" w14:textId="77777777" w:rsidR="001465CD" w:rsidRDefault="001465CD" w:rsidP="001465CD">
      <w:pPr>
        <w:spacing w:after="0"/>
        <w:jc w:val="both"/>
        <w:rPr>
          <w:rFonts w:ascii="Garamond" w:hAnsi="Garamond"/>
        </w:rPr>
      </w:pPr>
    </w:p>
    <w:p w14:paraId="618ACD82" w14:textId="7579BD12" w:rsidR="001465CD" w:rsidRPr="00555C39" w:rsidRDefault="001465CD" w:rsidP="001465CD">
      <w:pPr>
        <w:spacing w:after="0"/>
        <w:jc w:val="both"/>
        <w:rPr>
          <w:rFonts w:ascii="Garamond" w:hAnsi="Garamond"/>
          <w:b/>
          <w:bCs/>
        </w:rPr>
      </w:pPr>
      <w:r w:rsidRPr="00555C39">
        <w:rPr>
          <w:rFonts w:ascii="Garamond" w:hAnsi="Garamond"/>
          <w:b/>
          <w:bCs/>
        </w:rPr>
        <w:t>Case study</w:t>
      </w:r>
    </w:p>
    <w:p w14:paraId="7DCD3BE4" w14:textId="77777777" w:rsidR="00555C39" w:rsidRDefault="00555C39" w:rsidP="001465CD">
      <w:pPr>
        <w:spacing w:after="0"/>
        <w:jc w:val="both"/>
        <w:rPr>
          <w:rFonts w:ascii="Garamond" w:hAnsi="Garamond"/>
        </w:rPr>
      </w:pPr>
    </w:p>
    <w:p w14:paraId="1CE000ED" w14:textId="2C7FA6D1" w:rsidR="001465CD" w:rsidRPr="001465CD" w:rsidRDefault="001465CD" w:rsidP="001465CD">
      <w:pPr>
        <w:spacing w:after="0"/>
        <w:jc w:val="both"/>
        <w:rPr>
          <w:rFonts w:ascii="Garamond" w:hAnsi="Garamond"/>
        </w:rPr>
      </w:pPr>
      <w:r w:rsidRPr="001465CD">
        <w:rPr>
          <w:rFonts w:ascii="Garamond" w:hAnsi="Garamond"/>
        </w:rPr>
        <w:t xml:space="preserve">1. </w:t>
      </w:r>
      <w:hyperlink r:id="rId5" w:history="1">
        <w:r w:rsidRPr="00153B7B">
          <w:rPr>
            <w:rStyle w:val="Hyperlink"/>
            <w:rFonts w:ascii="Garamond" w:hAnsi="Garamond"/>
          </w:rPr>
          <w:t>Cisco’s Acquisitions</w:t>
        </w:r>
      </w:hyperlink>
    </w:p>
    <w:p w14:paraId="23286EBD" w14:textId="748A1499" w:rsidR="001465CD" w:rsidRPr="001465CD" w:rsidRDefault="001465CD" w:rsidP="001465CD">
      <w:pPr>
        <w:spacing w:after="0"/>
        <w:jc w:val="both"/>
        <w:rPr>
          <w:rFonts w:ascii="Garamond" w:hAnsi="Garamond"/>
        </w:rPr>
      </w:pPr>
      <w:r w:rsidRPr="001465CD">
        <w:rPr>
          <w:rFonts w:ascii="Garamond" w:hAnsi="Garamond"/>
        </w:rPr>
        <w:t xml:space="preserve">   - </w:t>
      </w:r>
      <w:r w:rsidRPr="00EF2FB6">
        <w:rPr>
          <w:rFonts w:ascii="Garamond" w:hAnsi="Garamond"/>
          <w:b/>
          <w:bCs/>
        </w:rPr>
        <w:t>Description</w:t>
      </w:r>
      <w:r w:rsidRPr="001465CD">
        <w:rPr>
          <w:rFonts w:ascii="Garamond" w:hAnsi="Garamond"/>
        </w:rPr>
        <w:t>: This HBR case study by Chuck Holloway, Steven C. Wheelwright, and Nicole Tempest describes Cisco’s acquisition processes, focusing on retaining key talent and integrating high-tech firms like Summa Four. It aligns with the lesson plan’s emphasis on Cisco’s effective acquisition strategies, integration practices, and learning new capabilities. Note: This case requires purchase or institutional access.</w:t>
      </w:r>
    </w:p>
    <w:p w14:paraId="0FD6D353" w14:textId="77777777" w:rsidR="001465CD" w:rsidRPr="001465CD" w:rsidRDefault="001465CD" w:rsidP="001465CD">
      <w:pPr>
        <w:spacing w:after="0"/>
        <w:jc w:val="both"/>
        <w:rPr>
          <w:rFonts w:ascii="Garamond" w:hAnsi="Garamond"/>
        </w:rPr>
      </w:pPr>
    </w:p>
    <w:p w14:paraId="3F75DDA9" w14:textId="1E1BD3B9" w:rsidR="001465CD" w:rsidRPr="001465CD" w:rsidRDefault="001465CD" w:rsidP="001465CD">
      <w:pPr>
        <w:spacing w:after="0"/>
        <w:jc w:val="both"/>
        <w:rPr>
          <w:rFonts w:ascii="Garamond" w:hAnsi="Garamond"/>
        </w:rPr>
      </w:pPr>
      <w:r w:rsidRPr="001465CD">
        <w:rPr>
          <w:rFonts w:ascii="Garamond" w:hAnsi="Garamond"/>
        </w:rPr>
        <w:t xml:space="preserve">2. </w:t>
      </w:r>
      <w:hyperlink r:id="rId6" w:history="1">
        <w:r w:rsidRPr="00E72E56">
          <w:rPr>
            <w:rStyle w:val="Hyperlink"/>
            <w:rFonts w:ascii="Garamond" w:hAnsi="Garamond"/>
          </w:rPr>
          <w:t>Lafarge-Holcim Merger</w:t>
        </w:r>
      </w:hyperlink>
    </w:p>
    <w:p w14:paraId="236B7892" w14:textId="717A7B6F" w:rsidR="00D85611" w:rsidRPr="001465CD" w:rsidRDefault="001465CD" w:rsidP="00D85611">
      <w:pPr>
        <w:spacing w:after="0"/>
        <w:jc w:val="both"/>
        <w:rPr>
          <w:rFonts w:ascii="Garamond" w:hAnsi="Garamond"/>
        </w:rPr>
      </w:pPr>
      <w:r w:rsidRPr="001465CD">
        <w:rPr>
          <w:rFonts w:ascii="Garamond" w:hAnsi="Garamond"/>
        </w:rPr>
        <w:t xml:space="preserve">   - </w:t>
      </w:r>
      <w:r w:rsidR="004B09B3" w:rsidRPr="00EF2FB6">
        <w:rPr>
          <w:rFonts w:ascii="Garamond" w:hAnsi="Garamond"/>
          <w:b/>
          <w:bCs/>
        </w:rPr>
        <w:t>Description</w:t>
      </w:r>
      <w:r w:rsidRPr="00EF2FB6">
        <w:rPr>
          <w:rFonts w:ascii="Garamond" w:hAnsi="Garamond"/>
          <w:b/>
          <w:bCs/>
        </w:rPr>
        <w:t>:</w:t>
      </w:r>
      <w:r w:rsidRPr="001465CD">
        <w:rPr>
          <w:rFonts w:ascii="Garamond" w:hAnsi="Garamond"/>
        </w:rPr>
        <w:t xml:space="preserve"> </w:t>
      </w:r>
      <w:r w:rsidR="00320ABD">
        <w:rPr>
          <w:rFonts w:ascii="Garamond" w:hAnsi="Garamond"/>
        </w:rPr>
        <w:t>T</w:t>
      </w:r>
      <w:r w:rsidR="00D85611" w:rsidRPr="001465CD">
        <w:rPr>
          <w:rFonts w:ascii="Garamond" w:hAnsi="Garamond"/>
        </w:rPr>
        <w:t>his case study examines the 2014 Lafarge-Holcim merger, focusing on the strategic motivations, integration challenges, and antitrust issues. It directly addresses the lesson plan’s points on merger definitions, integration difficulties (e.g., cultural and operational clashes), and synergy overestimation. Note: This case requires purchase or institutional access.</w:t>
      </w:r>
    </w:p>
    <w:p w14:paraId="473ACC57" w14:textId="77777777" w:rsidR="001465CD" w:rsidRPr="001465CD" w:rsidRDefault="001465CD" w:rsidP="001465CD">
      <w:pPr>
        <w:spacing w:after="0"/>
        <w:jc w:val="both"/>
        <w:rPr>
          <w:rFonts w:ascii="Garamond" w:hAnsi="Garamond"/>
        </w:rPr>
      </w:pPr>
    </w:p>
    <w:p w14:paraId="6238E8A3" w14:textId="4FADA672" w:rsidR="001465CD" w:rsidRPr="001465CD" w:rsidRDefault="001465CD" w:rsidP="001465CD">
      <w:pPr>
        <w:spacing w:after="0"/>
        <w:jc w:val="both"/>
        <w:rPr>
          <w:rFonts w:ascii="Garamond" w:hAnsi="Garamond"/>
        </w:rPr>
      </w:pPr>
      <w:r w:rsidRPr="001465CD">
        <w:rPr>
          <w:rFonts w:ascii="Garamond" w:hAnsi="Garamond"/>
        </w:rPr>
        <w:t xml:space="preserve">3. </w:t>
      </w:r>
      <w:hyperlink r:id="rId7" w:history="1">
        <w:r w:rsidRPr="001061E6">
          <w:rPr>
            <w:rStyle w:val="Hyperlink"/>
            <w:rFonts w:ascii="Garamond" w:hAnsi="Garamond"/>
          </w:rPr>
          <w:t>AOL and Time Warner Merger</w:t>
        </w:r>
      </w:hyperlink>
    </w:p>
    <w:p w14:paraId="3D33A2F2" w14:textId="7E613A54" w:rsidR="001465CD" w:rsidRPr="001465CD" w:rsidRDefault="001465CD" w:rsidP="001465CD">
      <w:pPr>
        <w:spacing w:after="0"/>
        <w:jc w:val="both"/>
        <w:rPr>
          <w:rFonts w:ascii="Garamond" w:hAnsi="Garamond"/>
        </w:rPr>
      </w:pPr>
      <w:r w:rsidRPr="001465CD">
        <w:rPr>
          <w:rFonts w:ascii="Garamond" w:hAnsi="Garamond"/>
        </w:rPr>
        <w:t xml:space="preserve">   - </w:t>
      </w:r>
      <w:r w:rsidR="004B09B3" w:rsidRPr="00EF2FB6">
        <w:rPr>
          <w:rFonts w:ascii="Garamond" w:hAnsi="Garamond"/>
          <w:b/>
          <w:bCs/>
        </w:rPr>
        <w:t>Description:</w:t>
      </w:r>
      <w:r w:rsidR="004B09B3">
        <w:rPr>
          <w:rFonts w:ascii="Garamond" w:hAnsi="Garamond"/>
        </w:rPr>
        <w:t xml:space="preserve"> </w:t>
      </w:r>
      <w:r w:rsidR="004B09B3" w:rsidRPr="001465CD">
        <w:rPr>
          <w:rFonts w:ascii="Garamond" w:hAnsi="Garamond"/>
        </w:rPr>
        <w:t xml:space="preserve">This HBR article by Bain &amp; Company consultants reflects on the AOL-Time Warner merger as a high-profile failure due to integration challenges and overestimation of synergies. It discusses why 70% of M&amp;As historically failed and outlines modern strategies for success, such as thorough due diligence and cultural integration. The article complements the lesson plan’s focus on reasons for acquisitions (diversification), problems (integration, overpayment), and attributes of effective acquisitions (synergy, flexibility). It also touches on restructuring by discussing post-merger divestitures to refocus portfolios, relevant to </w:t>
      </w:r>
      <w:proofErr w:type="spellStart"/>
      <w:r w:rsidR="004B09B3" w:rsidRPr="001465CD">
        <w:rPr>
          <w:rFonts w:ascii="Garamond" w:hAnsi="Garamond"/>
        </w:rPr>
        <w:t>downscoping</w:t>
      </w:r>
      <w:proofErr w:type="spellEnd"/>
      <w:r w:rsidR="004B09B3" w:rsidRPr="001465CD">
        <w:rPr>
          <w:rFonts w:ascii="Garamond" w:hAnsi="Garamond"/>
        </w:rPr>
        <w:t xml:space="preserve">. </w:t>
      </w:r>
    </w:p>
    <w:sectPr w:rsidR="001465CD" w:rsidRPr="00146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1554D"/>
    <w:multiLevelType w:val="hybridMultilevel"/>
    <w:tmpl w:val="820C6E44"/>
    <w:lvl w:ilvl="0" w:tplc="914A43C8">
      <w:start w:val="1"/>
      <w:numFmt w:val="bullet"/>
      <w:lvlText w:val="•"/>
      <w:lvlJc w:val="left"/>
      <w:pPr>
        <w:tabs>
          <w:tab w:val="num" w:pos="720"/>
        </w:tabs>
        <w:ind w:left="720" w:hanging="360"/>
      </w:pPr>
      <w:rPr>
        <w:rFonts w:ascii="Arial" w:hAnsi="Arial" w:hint="default"/>
      </w:rPr>
    </w:lvl>
    <w:lvl w:ilvl="1" w:tplc="D9762B5C" w:tentative="1">
      <w:start w:val="1"/>
      <w:numFmt w:val="bullet"/>
      <w:lvlText w:val="•"/>
      <w:lvlJc w:val="left"/>
      <w:pPr>
        <w:tabs>
          <w:tab w:val="num" w:pos="1440"/>
        </w:tabs>
        <w:ind w:left="1440" w:hanging="360"/>
      </w:pPr>
      <w:rPr>
        <w:rFonts w:ascii="Arial" w:hAnsi="Arial" w:hint="default"/>
      </w:rPr>
    </w:lvl>
    <w:lvl w:ilvl="2" w:tplc="E182CF00" w:tentative="1">
      <w:start w:val="1"/>
      <w:numFmt w:val="bullet"/>
      <w:lvlText w:val="•"/>
      <w:lvlJc w:val="left"/>
      <w:pPr>
        <w:tabs>
          <w:tab w:val="num" w:pos="2160"/>
        </w:tabs>
        <w:ind w:left="2160" w:hanging="360"/>
      </w:pPr>
      <w:rPr>
        <w:rFonts w:ascii="Arial" w:hAnsi="Arial" w:hint="default"/>
      </w:rPr>
    </w:lvl>
    <w:lvl w:ilvl="3" w:tplc="DC8097A0" w:tentative="1">
      <w:start w:val="1"/>
      <w:numFmt w:val="bullet"/>
      <w:lvlText w:val="•"/>
      <w:lvlJc w:val="left"/>
      <w:pPr>
        <w:tabs>
          <w:tab w:val="num" w:pos="2880"/>
        </w:tabs>
        <w:ind w:left="2880" w:hanging="360"/>
      </w:pPr>
      <w:rPr>
        <w:rFonts w:ascii="Arial" w:hAnsi="Arial" w:hint="default"/>
      </w:rPr>
    </w:lvl>
    <w:lvl w:ilvl="4" w:tplc="4B8837D0" w:tentative="1">
      <w:start w:val="1"/>
      <w:numFmt w:val="bullet"/>
      <w:lvlText w:val="•"/>
      <w:lvlJc w:val="left"/>
      <w:pPr>
        <w:tabs>
          <w:tab w:val="num" w:pos="3600"/>
        </w:tabs>
        <w:ind w:left="3600" w:hanging="360"/>
      </w:pPr>
      <w:rPr>
        <w:rFonts w:ascii="Arial" w:hAnsi="Arial" w:hint="default"/>
      </w:rPr>
    </w:lvl>
    <w:lvl w:ilvl="5" w:tplc="96B29372" w:tentative="1">
      <w:start w:val="1"/>
      <w:numFmt w:val="bullet"/>
      <w:lvlText w:val="•"/>
      <w:lvlJc w:val="left"/>
      <w:pPr>
        <w:tabs>
          <w:tab w:val="num" w:pos="4320"/>
        </w:tabs>
        <w:ind w:left="4320" w:hanging="360"/>
      </w:pPr>
      <w:rPr>
        <w:rFonts w:ascii="Arial" w:hAnsi="Arial" w:hint="default"/>
      </w:rPr>
    </w:lvl>
    <w:lvl w:ilvl="6" w:tplc="27DA4AF2" w:tentative="1">
      <w:start w:val="1"/>
      <w:numFmt w:val="bullet"/>
      <w:lvlText w:val="•"/>
      <w:lvlJc w:val="left"/>
      <w:pPr>
        <w:tabs>
          <w:tab w:val="num" w:pos="5040"/>
        </w:tabs>
        <w:ind w:left="5040" w:hanging="360"/>
      </w:pPr>
      <w:rPr>
        <w:rFonts w:ascii="Arial" w:hAnsi="Arial" w:hint="default"/>
      </w:rPr>
    </w:lvl>
    <w:lvl w:ilvl="7" w:tplc="A72E28D0" w:tentative="1">
      <w:start w:val="1"/>
      <w:numFmt w:val="bullet"/>
      <w:lvlText w:val="•"/>
      <w:lvlJc w:val="left"/>
      <w:pPr>
        <w:tabs>
          <w:tab w:val="num" w:pos="5760"/>
        </w:tabs>
        <w:ind w:left="5760" w:hanging="360"/>
      </w:pPr>
      <w:rPr>
        <w:rFonts w:ascii="Arial" w:hAnsi="Arial" w:hint="default"/>
      </w:rPr>
    </w:lvl>
    <w:lvl w:ilvl="8" w:tplc="29B673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47153E"/>
    <w:multiLevelType w:val="multilevel"/>
    <w:tmpl w:val="25CC6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1A7CC2"/>
    <w:multiLevelType w:val="multilevel"/>
    <w:tmpl w:val="F16C6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B141AC"/>
    <w:multiLevelType w:val="multilevel"/>
    <w:tmpl w:val="286882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263596"/>
    <w:multiLevelType w:val="multilevel"/>
    <w:tmpl w:val="06AC3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2967C6"/>
    <w:multiLevelType w:val="multilevel"/>
    <w:tmpl w:val="C9763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FE3F47"/>
    <w:multiLevelType w:val="hybridMultilevel"/>
    <w:tmpl w:val="8EB4328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5D5758B"/>
    <w:multiLevelType w:val="multilevel"/>
    <w:tmpl w:val="65C00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7F6667"/>
    <w:multiLevelType w:val="multilevel"/>
    <w:tmpl w:val="91C6E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86941"/>
    <w:multiLevelType w:val="hybridMultilevel"/>
    <w:tmpl w:val="2E969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E654961"/>
    <w:multiLevelType w:val="multilevel"/>
    <w:tmpl w:val="B14C5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1834653">
    <w:abstractNumId w:val="2"/>
  </w:num>
  <w:num w:numId="2" w16cid:durableId="1818955228">
    <w:abstractNumId w:val="5"/>
  </w:num>
  <w:num w:numId="3" w16cid:durableId="954405287">
    <w:abstractNumId w:val="7"/>
  </w:num>
  <w:num w:numId="4" w16cid:durableId="752900975">
    <w:abstractNumId w:val="8"/>
  </w:num>
  <w:num w:numId="5" w16cid:durableId="523515441">
    <w:abstractNumId w:val="10"/>
  </w:num>
  <w:num w:numId="6" w16cid:durableId="528304417">
    <w:abstractNumId w:val="4"/>
  </w:num>
  <w:num w:numId="7" w16cid:durableId="317806381">
    <w:abstractNumId w:val="3"/>
  </w:num>
  <w:num w:numId="8" w16cid:durableId="1512454305">
    <w:abstractNumId w:val="1"/>
  </w:num>
  <w:num w:numId="9" w16cid:durableId="1998530276">
    <w:abstractNumId w:val="0"/>
  </w:num>
  <w:num w:numId="10" w16cid:durableId="389308919">
    <w:abstractNumId w:val="9"/>
  </w:num>
  <w:num w:numId="11" w16cid:durableId="12427199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22A"/>
    <w:rsid w:val="0007318C"/>
    <w:rsid w:val="000C32FC"/>
    <w:rsid w:val="001061E6"/>
    <w:rsid w:val="001465CD"/>
    <w:rsid w:val="00153B7B"/>
    <w:rsid w:val="001C568E"/>
    <w:rsid w:val="00230819"/>
    <w:rsid w:val="003060CC"/>
    <w:rsid w:val="00320ABD"/>
    <w:rsid w:val="00342CA6"/>
    <w:rsid w:val="00381472"/>
    <w:rsid w:val="003901B1"/>
    <w:rsid w:val="003B6B3F"/>
    <w:rsid w:val="003C3FC3"/>
    <w:rsid w:val="00451C22"/>
    <w:rsid w:val="004A2D95"/>
    <w:rsid w:val="004B09B3"/>
    <w:rsid w:val="004D0AB5"/>
    <w:rsid w:val="00555C39"/>
    <w:rsid w:val="00792DB8"/>
    <w:rsid w:val="008B282A"/>
    <w:rsid w:val="008D173E"/>
    <w:rsid w:val="009A6326"/>
    <w:rsid w:val="009B522A"/>
    <w:rsid w:val="00AB03A8"/>
    <w:rsid w:val="00AD1AFB"/>
    <w:rsid w:val="00B24DD6"/>
    <w:rsid w:val="00BE2EC7"/>
    <w:rsid w:val="00D25243"/>
    <w:rsid w:val="00D85611"/>
    <w:rsid w:val="00E72E56"/>
    <w:rsid w:val="00EB26DD"/>
    <w:rsid w:val="00EF2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A98E7AB"/>
  <w15:chartTrackingRefBased/>
  <w15:docId w15:val="{CFE288AC-E59D-4E28-9D40-4314BF2EA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2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52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2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2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2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2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2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2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2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2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52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2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2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2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2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2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2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22A"/>
    <w:rPr>
      <w:rFonts w:eastAsiaTheme="majorEastAsia" w:cstheme="majorBidi"/>
      <w:color w:val="272727" w:themeColor="text1" w:themeTint="D8"/>
    </w:rPr>
  </w:style>
  <w:style w:type="paragraph" w:styleId="Title">
    <w:name w:val="Title"/>
    <w:basedOn w:val="Normal"/>
    <w:next w:val="Normal"/>
    <w:link w:val="TitleChar"/>
    <w:uiPriority w:val="10"/>
    <w:qFormat/>
    <w:rsid w:val="009B52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2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2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2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22A"/>
    <w:pPr>
      <w:spacing w:before="160"/>
      <w:jc w:val="center"/>
    </w:pPr>
    <w:rPr>
      <w:i/>
      <w:iCs/>
      <w:color w:val="404040" w:themeColor="text1" w:themeTint="BF"/>
    </w:rPr>
  </w:style>
  <w:style w:type="character" w:customStyle="1" w:styleId="QuoteChar">
    <w:name w:val="Quote Char"/>
    <w:basedOn w:val="DefaultParagraphFont"/>
    <w:link w:val="Quote"/>
    <w:uiPriority w:val="29"/>
    <w:rsid w:val="009B522A"/>
    <w:rPr>
      <w:i/>
      <w:iCs/>
      <w:color w:val="404040" w:themeColor="text1" w:themeTint="BF"/>
    </w:rPr>
  </w:style>
  <w:style w:type="paragraph" w:styleId="ListParagraph">
    <w:name w:val="List Paragraph"/>
    <w:basedOn w:val="Normal"/>
    <w:uiPriority w:val="34"/>
    <w:qFormat/>
    <w:rsid w:val="009B522A"/>
    <w:pPr>
      <w:ind w:left="720"/>
      <w:contextualSpacing/>
    </w:pPr>
  </w:style>
  <w:style w:type="character" w:styleId="IntenseEmphasis">
    <w:name w:val="Intense Emphasis"/>
    <w:basedOn w:val="DefaultParagraphFont"/>
    <w:uiPriority w:val="21"/>
    <w:qFormat/>
    <w:rsid w:val="009B522A"/>
    <w:rPr>
      <w:i/>
      <w:iCs/>
      <w:color w:val="0F4761" w:themeColor="accent1" w:themeShade="BF"/>
    </w:rPr>
  </w:style>
  <w:style w:type="paragraph" w:styleId="IntenseQuote">
    <w:name w:val="Intense Quote"/>
    <w:basedOn w:val="Normal"/>
    <w:next w:val="Normal"/>
    <w:link w:val="IntenseQuoteChar"/>
    <w:uiPriority w:val="30"/>
    <w:qFormat/>
    <w:rsid w:val="009B52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22A"/>
    <w:rPr>
      <w:i/>
      <w:iCs/>
      <w:color w:val="0F4761" w:themeColor="accent1" w:themeShade="BF"/>
    </w:rPr>
  </w:style>
  <w:style w:type="character" w:styleId="IntenseReference">
    <w:name w:val="Intense Reference"/>
    <w:basedOn w:val="DefaultParagraphFont"/>
    <w:uiPriority w:val="32"/>
    <w:qFormat/>
    <w:rsid w:val="009B522A"/>
    <w:rPr>
      <w:b/>
      <w:bCs/>
      <w:smallCaps/>
      <w:color w:val="0F4761" w:themeColor="accent1" w:themeShade="BF"/>
      <w:spacing w:val="5"/>
    </w:rPr>
  </w:style>
  <w:style w:type="character" w:styleId="Hyperlink">
    <w:name w:val="Hyperlink"/>
    <w:basedOn w:val="DefaultParagraphFont"/>
    <w:uiPriority w:val="99"/>
    <w:unhideWhenUsed/>
    <w:rsid w:val="00153B7B"/>
    <w:rPr>
      <w:color w:val="467886" w:themeColor="hyperlink"/>
      <w:u w:val="single"/>
    </w:rPr>
  </w:style>
  <w:style w:type="character" w:styleId="UnresolvedMention">
    <w:name w:val="Unresolved Mention"/>
    <w:basedOn w:val="DefaultParagraphFont"/>
    <w:uiPriority w:val="99"/>
    <w:semiHidden/>
    <w:unhideWhenUsed/>
    <w:rsid w:val="00153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179958">
      <w:bodyDiv w:val="1"/>
      <w:marLeft w:val="0"/>
      <w:marRight w:val="0"/>
      <w:marTop w:val="0"/>
      <w:marBottom w:val="0"/>
      <w:divBdr>
        <w:top w:val="none" w:sz="0" w:space="0" w:color="auto"/>
        <w:left w:val="none" w:sz="0" w:space="0" w:color="auto"/>
        <w:bottom w:val="none" w:sz="0" w:space="0" w:color="auto"/>
        <w:right w:val="none" w:sz="0" w:space="0" w:color="auto"/>
      </w:divBdr>
      <w:divsChild>
        <w:div w:id="859317054">
          <w:marLeft w:val="360"/>
          <w:marRight w:val="0"/>
          <w:marTop w:val="200"/>
          <w:marBottom w:val="0"/>
          <w:divBdr>
            <w:top w:val="none" w:sz="0" w:space="0" w:color="auto"/>
            <w:left w:val="none" w:sz="0" w:space="0" w:color="auto"/>
            <w:bottom w:val="none" w:sz="0" w:space="0" w:color="auto"/>
            <w:right w:val="none" w:sz="0" w:space="0" w:color="auto"/>
          </w:divBdr>
        </w:div>
        <w:div w:id="1149784980">
          <w:marLeft w:val="360"/>
          <w:marRight w:val="0"/>
          <w:marTop w:val="200"/>
          <w:marBottom w:val="0"/>
          <w:divBdr>
            <w:top w:val="none" w:sz="0" w:space="0" w:color="auto"/>
            <w:left w:val="none" w:sz="0" w:space="0" w:color="auto"/>
            <w:bottom w:val="none" w:sz="0" w:space="0" w:color="auto"/>
            <w:right w:val="none" w:sz="0" w:space="0" w:color="auto"/>
          </w:divBdr>
        </w:div>
        <w:div w:id="1633710238">
          <w:marLeft w:val="360"/>
          <w:marRight w:val="0"/>
          <w:marTop w:val="200"/>
          <w:marBottom w:val="0"/>
          <w:divBdr>
            <w:top w:val="none" w:sz="0" w:space="0" w:color="auto"/>
            <w:left w:val="none" w:sz="0" w:space="0" w:color="auto"/>
            <w:bottom w:val="none" w:sz="0" w:space="0" w:color="auto"/>
            <w:right w:val="none" w:sz="0" w:space="0" w:color="auto"/>
          </w:divBdr>
        </w:div>
        <w:div w:id="320694682">
          <w:marLeft w:val="360"/>
          <w:marRight w:val="0"/>
          <w:marTop w:val="200"/>
          <w:marBottom w:val="0"/>
          <w:divBdr>
            <w:top w:val="none" w:sz="0" w:space="0" w:color="auto"/>
            <w:left w:val="none" w:sz="0" w:space="0" w:color="auto"/>
            <w:bottom w:val="none" w:sz="0" w:space="0" w:color="auto"/>
            <w:right w:val="none" w:sz="0" w:space="0" w:color="auto"/>
          </w:divBdr>
        </w:div>
        <w:div w:id="257102805">
          <w:marLeft w:val="360"/>
          <w:marRight w:val="0"/>
          <w:marTop w:val="200"/>
          <w:marBottom w:val="0"/>
          <w:divBdr>
            <w:top w:val="none" w:sz="0" w:space="0" w:color="auto"/>
            <w:left w:val="none" w:sz="0" w:space="0" w:color="auto"/>
            <w:bottom w:val="none" w:sz="0" w:space="0" w:color="auto"/>
            <w:right w:val="none" w:sz="0" w:space="0" w:color="auto"/>
          </w:divBdr>
        </w:div>
        <w:div w:id="183593165">
          <w:marLeft w:val="360"/>
          <w:marRight w:val="0"/>
          <w:marTop w:val="200"/>
          <w:marBottom w:val="0"/>
          <w:divBdr>
            <w:top w:val="none" w:sz="0" w:space="0" w:color="auto"/>
            <w:left w:val="none" w:sz="0" w:space="0" w:color="auto"/>
            <w:bottom w:val="none" w:sz="0" w:space="0" w:color="auto"/>
            <w:right w:val="none" w:sz="0" w:space="0" w:color="auto"/>
          </w:divBdr>
        </w:div>
      </w:divsChild>
    </w:div>
    <w:div w:id="761146112">
      <w:bodyDiv w:val="1"/>
      <w:marLeft w:val="0"/>
      <w:marRight w:val="0"/>
      <w:marTop w:val="0"/>
      <w:marBottom w:val="0"/>
      <w:divBdr>
        <w:top w:val="none" w:sz="0" w:space="0" w:color="auto"/>
        <w:left w:val="none" w:sz="0" w:space="0" w:color="auto"/>
        <w:bottom w:val="none" w:sz="0" w:space="0" w:color="auto"/>
        <w:right w:val="none" w:sz="0" w:space="0" w:color="auto"/>
      </w:divBdr>
    </w:div>
    <w:div w:id="188771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24/05/a-better-approach-to-mergers-and-acquisit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casecentre.org/products/view?id=132676" TargetMode="External"/><Relationship Id="rId5" Type="http://schemas.openxmlformats.org/officeDocument/2006/relationships/hyperlink" Target="https://store.hbr.org/product/cisco-systems-inc-acquisition-integration-for-manufacturing-a/60001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Pages>
  <Words>1127</Words>
  <Characters>6427</Characters>
  <Application>Microsoft Office Word</Application>
  <DocSecurity>0</DocSecurity>
  <Lines>53</Lines>
  <Paragraphs>15</Paragraphs>
  <ScaleCrop>false</ScaleCrop>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Ejike Udeogu</dc:creator>
  <cp:keywords/>
  <dc:description/>
  <cp:lastModifiedBy>Ejike Udeogu</cp:lastModifiedBy>
  <cp:revision>25</cp:revision>
  <dcterms:created xsi:type="dcterms:W3CDTF">2025-04-17T20:08:00Z</dcterms:created>
  <dcterms:modified xsi:type="dcterms:W3CDTF">2025-04-24T19:12:00Z</dcterms:modified>
</cp:coreProperties>
</file>