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theme/theme1.xml" ContentType="application/vnd.openxmlformats-officedocument.theme+xml"/>
  <Override PartName="/word/footer20.xml" ContentType="application/vnd.openxmlformats-officedocument.wordprocessingml.footer+xml"/>
  <Override PartName="/word/footer16.xml" ContentType="application/vnd.openxmlformats-officedocument.wordprocessingml.footer+xml"/>
  <Override PartName="/word/footer6.xml" ContentType="application/vnd.openxmlformats-officedocument.wordprocessingml.footer+xml"/>
  <Override PartName="/word/footer17.xml" ContentType="application/vnd.openxmlformats-officedocument.wordprocessingml.footer+xml"/>
  <Override PartName="/word/footer11.xml" ContentType="application/vnd.openxmlformats-officedocument.wordprocessingml.footer+xml"/>
  <Override PartName="/word/header1.xml" ContentType="application/vnd.openxmlformats-officedocument.wordprocessingml.header+xml"/>
  <Override PartName="/word/numbering.xml" ContentType="application/vnd.openxmlformats-officedocument.wordprocessingml.numbering+xml"/>
  <Override PartName="/word/header5.xml" ContentType="application/vnd.openxmlformats-officedocument.wordprocessingml.header+xml"/>
  <Override PartName="/word/settings.xml" ContentType="application/vnd.openxmlformats-officedocument.wordprocessingml.settings+xml"/>
  <Override PartName="/word/footer15.xml" ContentType="application/vnd.openxmlformats-officedocument.wordprocessingml.footer+xml"/>
  <Override PartName="/word/footer18.xml" ContentType="application/vnd.openxmlformats-officedocument.wordprocessingml.footer+xml"/>
  <Override PartName="/word/document.xml" ContentType="application/vnd.openxmlformats-officedocument.wordprocessingml.document.main+xml"/>
  <Override PartName="/word/footer2.xml" ContentType="application/vnd.openxmlformats-officedocument.wordprocessingml.footer+xml"/>
  <Override PartName="/word/footer10.xml" ContentType="application/vnd.openxmlformats-officedocument.wordprocessingml.footer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header3.xml" ContentType="application/vnd.openxmlformats-officedocument.wordprocessingml.header+xml"/>
  <Override PartName="/word/footer14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footer9.xml" ContentType="application/vnd.openxmlformats-officedocument.wordprocessingml.footer+xml"/>
  <Override PartName="/word/footer19.xml" ContentType="application/vnd.openxmlformats-officedocument.wordprocessingml.footer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header7.xml" ContentType="application/vnd.openxmlformats-officedocument.wordprocessingml.header+xml"/>
  <Override PartName="/word/footer21.xml" ContentType="application/vnd.openxmlformats-officedocument.wordprocessingml.footer+xml"/>
  <Override PartName="/word/footer13.xml" ContentType="application/vnd.openxmlformats-officedocument.wordprocessingml.footer+xml"/>
  <Override PartName="/word/footer8.xml" ContentType="application/vnd.openxmlformats-officedocument.wordprocessingml.footer+xml"/>
  <Override PartName="/word/footer12.xml" ContentType="application/vnd.openxmlformats-officedocument.wordprocessingml.footer+xml"/>
</Types>
</file>

<file path=_rels/.rels><?xml version="1.0" encoding="UTF-8"?>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body>
    <w:p w14:paraId="2215CCCD">
      <w:pPr>
        <w:pStyle w:val="style66"/>
        <w:spacing w:lineRule="auto" w:line="344"/>
        <w:rPr>
          <w:sz w:val="21"/>
        </w:rPr>
      </w:pPr>
    </w:p>
    <w:p w14:paraId="27F8987B">
      <w:pPr>
        <w:pStyle w:val="style66"/>
        <w:spacing w:lineRule="auto" w:line="344"/>
        <w:rPr>
          <w:sz w:val="21"/>
        </w:rPr>
      </w:pPr>
    </w:p>
    <w:p w14:paraId="A7AC5D23">
      <w:pPr>
        <w:pStyle w:val="style66"/>
        <w:spacing w:before="138" w:lineRule="auto" w:line="234"/>
        <w:ind w:left="32"/>
        <w:outlineLvl w:val="0"/>
        <w:rPr>
          <w:sz w:val="48"/>
          <w:szCs w:val="48"/>
        </w:rPr>
      </w:pPr>
      <w:r>
        <w:rPr>
          <w:b/>
          <w:bCs/>
          <w:color w:val="218c21"/>
          <w:spacing w:val="23"/>
          <w:sz w:val="48"/>
          <w:szCs w:val="48"/>
        </w:rPr>
        <w:t xml:space="preserve">0% </w:t>
      </w:r>
      <w:r>
        <w:rPr>
          <w:b/>
          <w:bCs/>
          <w:color w:val="218c21"/>
          <w:sz w:val="48"/>
          <w:szCs w:val="48"/>
        </w:rPr>
        <w:t>detected</w:t>
      </w:r>
      <w:r>
        <w:rPr>
          <w:b/>
          <w:bCs/>
          <w:color w:val="218c21"/>
          <w:spacing w:val="23"/>
          <w:sz w:val="48"/>
          <w:szCs w:val="48"/>
        </w:rPr>
        <w:t xml:space="preserve"> </w:t>
      </w:r>
      <w:r>
        <w:rPr>
          <w:b/>
          <w:bCs/>
          <w:color w:val="218c21"/>
          <w:sz w:val="48"/>
          <w:szCs w:val="48"/>
        </w:rPr>
        <w:t>asAI</w:t>
      </w:r>
    </w:p>
    <w:p w14:paraId="83694BED">
      <w:pPr>
        <w:pStyle w:val="style66"/>
        <w:spacing w:before="1" w:lineRule="auto" w:line="263"/>
        <w:ind w:left="7" w:right="3673" w:hanging="5"/>
        <w:rPr>
          <w:sz w:val="19"/>
          <w:szCs w:val="19"/>
        </w:rPr>
      </w:pPr>
      <w:r>
        <w:rPr>
          <w:color w:val="666666"/>
          <w:spacing w:val="4"/>
          <w:sz w:val="19"/>
          <w:szCs w:val="19"/>
        </w:rPr>
        <w:t>The percentage indicates the combined amount</w:t>
      </w:r>
      <w:r>
        <w:rPr>
          <w:color w:val="666666"/>
          <w:spacing w:val="24"/>
          <w:w w:val="101"/>
          <w:sz w:val="19"/>
          <w:szCs w:val="19"/>
        </w:rPr>
        <w:t xml:space="preserve"> </w:t>
      </w:r>
      <w:r>
        <w:rPr>
          <w:color w:val="666666"/>
          <w:spacing w:val="4"/>
          <w:sz w:val="19"/>
          <w:szCs w:val="19"/>
        </w:rPr>
        <w:t>of</w:t>
      </w:r>
      <w:r>
        <w:rPr>
          <w:color w:val="666666"/>
          <w:spacing w:val="10"/>
          <w:sz w:val="19"/>
          <w:szCs w:val="19"/>
        </w:rPr>
        <w:t xml:space="preserve"> </w:t>
      </w:r>
      <w:r>
        <w:rPr>
          <w:color w:val="666666"/>
          <w:spacing w:val="4"/>
          <w:sz w:val="19"/>
          <w:szCs w:val="19"/>
        </w:rPr>
        <w:t>likely</w:t>
      </w:r>
      <w:r>
        <w:rPr>
          <w:color w:val="666666"/>
          <w:spacing w:val="-9"/>
          <w:sz w:val="19"/>
          <w:szCs w:val="19"/>
        </w:rPr>
        <w:t xml:space="preserve"> </w:t>
      </w:r>
      <w:r>
        <w:rPr>
          <w:color w:val="666666"/>
          <w:spacing w:val="4"/>
          <w:sz w:val="19"/>
          <w:szCs w:val="19"/>
        </w:rPr>
        <w:t>AI-generated text</w:t>
      </w:r>
      <w:r>
        <w:rPr>
          <w:color w:val="666666"/>
          <w:spacing w:val="12"/>
          <w:sz w:val="19"/>
          <w:szCs w:val="19"/>
        </w:rPr>
        <w:t xml:space="preserve"> </w:t>
      </w:r>
      <w:r>
        <w:rPr>
          <w:color w:val="666666"/>
          <w:spacing w:val="4"/>
          <w:sz w:val="19"/>
          <w:szCs w:val="19"/>
        </w:rPr>
        <w:t>as</w:t>
      </w:r>
      <w:r>
        <w:rPr>
          <w:color w:val="666666"/>
          <w:sz w:val="19"/>
          <w:szCs w:val="19"/>
        </w:rPr>
        <w:t xml:space="preserve"> </w:t>
      </w:r>
      <w:r>
        <w:rPr>
          <w:color w:val="666666"/>
          <w:spacing w:val="4"/>
          <w:sz w:val="19"/>
          <w:szCs w:val="19"/>
        </w:rPr>
        <w:t>well as likely AI-generated text that was also likely AI-paraphras</w:t>
      </w:r>
      <w:r>
        <w:rPr>
          <w:color w:val="666666"/>
          <w:spacing w:val="3"/>
          <w:sz w:val="19"/>
          <w:szCs w:val="19"/>
        </w:rPr>
        <w:t>ed.</w:t>
      </w:r>
    </w:p>
    <w:p w14:paraId="01CB6D71">
      <w:pPr>
        <w:pStyle w:val="style66"/>
        <w:spacing w:lineRule="auto" w:line="350"/>
        <w:rPr>
          <w:sz w:val="21"/>
        </w:rPr>
      </w:pPr>
    </w:p>
    <w:p w14:paraId="A45FC3DD">
      <w:pPr>
        <w:pStyle w:val="style66"/>
        <w:spacing w:before="63" w:lineRule="auto" w:line="200"/>
        <w:ind w:left="27"/>
        <w:outlineLvl w:val="0"/>
        <w:rPr>
          <w:sz w:val="22"/>
          <w:szCs w:val="22"/>
        </w:rPr>
      </w:pPr>
      <w:r>
        <w:rPr>
          <w:b/>
          <w:bCs/>
          <w:color w:val="333333"/>
          <w:spacing w:val="-2"/>
          <w:sz w:val="22"/>
          <w:szCs w:val="22"/>
        </w:rPr>
        <w:t>Important</w:t>
      </w:r>
      <w:r>
        <w:rPr>
          <w:b/>
          <w:bCs/>
          <w:color w:val="333333"/>
          <w:spacing w:val="15"/>
          <w:w w:val="101"/>
          <w:sz w:val="22"/>
          <w:szCs w:val="22"/>
        </w:rPr>
        <w:t xml:space="preserve"> </w:t>
      </w:r>
      <w:r>
        <w:rPr>
          <w:b/>
          <w:bCs/>
          <w:color w:val="333333"/>
          <w:spacing w:val="-2"/>
          <w:sz w:val="22"/>
          <w:szCs w:val="22"/>
        </w:rPr>
        <w:t>Notice</w:t>
      </w:r>
    </w:p>
    <w:p w14:paraId="CC022F89">
      <w:pPr>
        <w:pStyle w:val="style66"/>
        <w:spacing w:before="141" w:lineRule="auto" w:line="284"/>
        <w:ind w:left="9" w:right="4662" w:hanging="8"/>
        <w:rPr/>
      </w:pPr>
      <w:r>
        <w:rPr>
          <w:color w:val="666666"/>
          <w:spacing w:val="-1"/>
        </w:rPr>
        <w:t>The</w:t>
      </w:r>
      <w:r>
        <w:rPr>
          <w:color w:val="666666"/>
          <w:spacing w:val="21"/>
          <w:w w:val="101"/>
        </w:rPr>
        <w:t xml:space="preserve"> </w:t>
      </w:r>
      <w:r>
        <w:rPr>
          <w:color w:val="666666"/>
          <w:spacing w:val="-1"/>
        </w:rPr>
        <w:t>percentage shown</w:t>
      </w:r>
      <w:r>
        <w:rPr>
          <w:color w:val="666666"/>
          <w:spacing w:val="12"/>
          <w:w w:val="101"/>
        </w:rPr>
        <w:t xml:space="preserve"> </w:t>
      </w:r>
      <w:r>
        <w:rPr>
          <w:color w:val="666666"/>
          <w:spacing w:val="-1"/>
        </w:rPr>
        <w:t>reflects a</w:t>
      </w:r>
      <w:r>
        <w:rPr>
          <w:color w:val="666666"/>
          <w:spacing w:val="12"/>
          <w:w w:val="101"/>
        </w:rPr>
        <w:t xml:space="preserve"> </w:t>
      </w:r>
      <w:r>
        <w:rPr>
          <w:color w:val="666666"/>
          <w:spacing w:val="-1"/>
        </w:rPr>
        <w:t>probabilistic assessment and should</w:t>
      </w:r>
      <w:r>
        <w:rPr>
          <w:color w:val="666666"/>
          <w:spacing w:val="12"/>
          <w:w w:val="101"/>
        </w:rPr>
        <w:t xml:space="preserve"> </w:t>
      </w:r>
      <w:r>
        <w:rPr>
          <w:color w:val="666666"/>
          <w:spacing w:val="-1"/>
        </w:rPr>
        <w:t>be</w:t>
      </w:r>
      <w:r>
        <w:rPr>
          <w:color w:val="666666"/>
        </w:rPr>
        <w:t xml:space="preserve"> </w:t>
      </w:r>
      <w:r>
        <w:rPr>
          <w:color w:val="666666"/>
          <w:spacing w:val="-1"/>
        </w:rPr>
        <w:t>treated as an indicator, not a</w:t>
      </w:r>
      <w:r>
        <w:rPr>
          <w:color w:val="666666"/>
          <w:spacing w:val="9"/>
        </w:rPr>
        <w:t xml:space="preserve"> </w:t>
      </w:r>
      <w:r>
        <w:rPr>
          <w:color w:val="666666"/>
          <w:spacing w:val="-1"/>
        </w:rPr>
        <w:t>definitive</w:t>
      </w:r>
      <w:r>
        <w:rPr>
          <w:color w:val="666666"/>
          <w:spacing w:val="8"/>
        </w:rPr>
        <w:t xml:space="preserve"> </w:t>
      </w:r>
      <w:r>
        <w:rPr>
          <w:color w:val="666666"/>
          <w:spacing w:val="-1"/>
        </w:rPr>
        <w:t>conclusion.</w:t>
      </w:r>
      <w:r>
        <w:rPr>
          <w:color w:val="666666"/>
          <w:spacing w:val="15"/>
        </w:rPr>
        <w:t xml:space="preserve"> </w:t>
      </w:r>
      <w:r>
        <w:rPr>
          <w:color w:val="666666"/>
          <w:spacing w:val="-1"/>
        </w:rPr>
        <w:t>Results</w:t>
      </w:r>
      <w:r>
        <w:rPr>
          <w:color w:val="666666"/>
          <w:spacing w:val="13"/>
        </w:rPr>
        <w:t xml:space="preserve"> </w:t>
      </w:r>
      <w:r>
        <w:rPr>
          <w:color w:val="666666"/>
          <w:spacing w:val="-1"/>
        </w:rPr>
        <w:t>may</w:t>
      </w:r>
      <w:r>
        <w:rPr>
          <w:color w:val="666666"/>
          <w:spacing w:val="3"/>
        </w:rPr>
        <w:t xml:space="preserve"> </w:t>
      </w:r>
      <w:r>
        <w:rPr>
          <w:color w:val="666666"/>
          <w:spacing w:val="-1"/>
        </w:rPr>
        <w:t>vary</w:t>
      </w:r>
    </w:p>
    <w:p w14:paraId="4840C161">
      <w:pPr>
        <w:pStyle w:val="style66"/>
        <w:spacing w:before="27" w:lineRule="auto" w:line="196"/>
        <w:ind w:left="13"/>
        <w:rPr/>
      </w:pPr>
      <w:r>
        <w:rPr>
          <w:color w:val="666666"/>
        </w:rPr>
        <w:t>depending on writing style, subje</w:t>
      </w:r>
      <w:r>
        <w:rPr>
          <w:color w:val="666666"/>
          <w:spacing w:val="-1"/>
        </w:rPr>
        <w:t>ct</w:t>
      </w:r>
      <w:r>
        <w:rPr>
          <w:color w:val="666666"/>
          <w:spacing w:val="12"/>
          <w:w w:val="101"/>
        </w:rPr>
        <w:t xml:space="preserve"> </w:t>
      </w:r>
      <w:r>
        <w:rPr>
          <w:color w:val="666666"/>
          <w:spacing w:val="-1"/>
        </w:rPr>
        <w:t>matter, and document structure.</w:t>
      </w:r>
    </w:p>
    <w:p w14:paraId="64EB62A0">
      <w:pPr>
        <w:pStyle w:val="style66"/>
        <w:spacing w:before="91" w:lineRule="auto" w:line="284"/>
        <w:ind w:left="12" w:right="4660" w:hanging="5"/>
        <w:rPr/>
      </w:pPr>
      <w:r>
        <w:rPr>
          <w:color w:val="666666"/>
        </w:rPr>
        <w:t>Always use this</w:t>
      </w:r>
      <w:r>
        <w:rPr>
          <w:color w:val="666666"/>
          <w:spacing w:val="12"/>
          <w:w w:val="101"/>
        </w:rPr>
        <w:t xml:space="preserve"> </w:t>
      </w:r>
      <w:r>
        <w:rPr>
          <w:color w:val="666666"/>
        </w:rPr>
        <w:t>report as on</w:t>
      </w:r>
      <w:r>
        <w:rPr>
          <w:color w:val="666666"/>
          <w:spacing w:val="-1"/>
        </w:rPr>
        <w:t>e of several</w:t>
      </w:r>
      <w:r>
        <w:rPr>
          <w:color w:val="666666"/>
          <w:spacing w:val="13"/>
        </w:rPr>
        <w:t xml:space="preserve"> </w:t>
      </w:r>
      <w:r>
        <w:rPr>
          <w:color w:val="666666"/>
          <w:spacing w:val="-1"/>
        </w:rPr>
        <w:t>points of reference</w:t>
      </w:r>
      <w:r>
        <w:rPr>
          <w:color w:val="666666"/>
          <w:spacing w:val="12"/>
        </w:rPr>
        <w:t xml:space="preserve"> </w:t>
      </w:r>
      <w:r>
        <w:rPr>
          <w:color w:val="666666"/>
          <w:spacing w:val="-1"/>
        </w:rPr>
        <w:t>rather than</w:t>
      </w:r>
      <w:r>
        <w:rPr>
          <w:color w:val="666666"/>
          <w:spacing w:val="5"/>
        </w:rPr>
        <w:t xml:space="preserve"> </w:t>
      </w:r>
      <w:r>
        <w:rPr>
          <w:color w:val="666666"/>
          <w:spacing w:val="-1"/>
        </w:rPr>
        <w:t>a</w:t>
      </w:r>
      <w:r>
        <w:rPr>
          <w:color w:val="666666"/>
        </w:rPr>
        <w:t xml:space="preserve"> </w:t>
      </w:r>
      <w:r>
        <w:rPr>
          <w:color w:val="666666"/>
        </w:rPr>
        <w:t>sole determining fact</w:t>
      </w:r>
      <w:r>
        <w:rPr>
          <w:color w:val="666666"/>
          <w:spacing w:val="-1"/>
        </w:rPr>
        <w:t>or.</w:t>
      </w:r>
    </w:p>
    <w:p w14:paraId="1F6434F5">
      <w:pPr>
        <w:pStyle w:val="style66"/>
        <w:spacing w:lineRule="auto" w:line="344"/>
        <w:rPr>
          <w:sz w:val="21"/>
        </w:rPr>
      </w:pPr>
    </w:p>
    <w:p w14:paraId="AC19C40A">
      <w:pPr>
        <w:pStyle w:val="style66"/>
        <w:spacing w:lineRule="auto" w:line="345"/>
        <w:rPr>
          <w:sz w:val="21"/>
        </w:rPr>
      </w:pPr>
      <w:r>
        <w:rPr/>
        <w:pict>
          <v:shape id="1026" coordsize="10240,10" path="m0,5l10240,5e" filled="f" stroked="t" style="position:absolute;margin-left:0.81pt;margin-top:5.35pt;width:512.0pt;height:0.5pt;z-index:4;mso-position-horizontal-relative:text;mso-position-vertical-relative:text;mso-width-relative:page;mso-height-relative:page;mso-wrap-distance-left:0.0pt;mso-wrap-distance-right:0.0pt;visibility:visible;">
            <v:stroke joinstyle="miter" color="#cccccc" weight="0.5pt"/>
            <v:fill/>
            <v:path textboxrect="0,0,10240,10"/>
          </v:shape>
        </w:pict>
      </w:r>
    </w:p>
    <w:p w14:paraId="245D5EEF">
      <w:pPr>
        <w:pStyle w:val="style66"/>
        <w:spacing w:before="69" w:lineRule="auto" w:line="198"/>
        <w:ind w:left="9"/>
        <w:outlineLvl w:val="0"/>
        <w:rPr>
          <w:sz w:val="24"/>
          <w:szCs w:val="24"/>
        </w:rPr>
      </w:pPr>
      <w:r>
        <w:rPr>
          <w:b/>
          <w:bCs/>
          <w:spacing w:val="-1"/>
          <w:sz w:val="24"/>
          <w:szCs w:val="24"/>
        </w:rPr>
        <w:t>Guidelines</w:t>
      </w:r>
    </w:p>
    <w:p w14:paraId="9C60D754">
      <w:pPr>
        <w:pStyle w:val="style66"/>
        <w:spacing w:before="158" w:lineRule="auto" w:line="291"/>
        <w:ind w:left="8" w:right="4621" w:hanging="7"/>
        <w:rPr/>
      </w:pPr>
      <w:r>
        <w:rPr>
          <w:color w:val="666666"/>
        </w:rPr>
        <w:t>This</w:t>
      </w:r>
      <w:r>
        <w:rPr>
          <w:color w:val="666666"/>
          <w:spacing w:val="13"/>
        </w:rPr>
        <w:t xml:space="preserve"> </w:t>
      </w:r>
      <w:r>
        <w:rPr>
          <w:color w:val="666666"/>
        </w:rPr>
        <w:t>report analyzes</w:t>
      </w:r>
      <w:r>
        <w:rPr>
          <w:color w:val="666666"/>
          <w:spacing w:val="12"/>
          <w:w w:val="101"/>
        </w:rPr>
        <w:t xml:space="preserve"> </w:t>
      </w:r>
      <w:r>
        <w:rPr>
          <w:color w:val="666666"/>
        </w:rPr>
        <w:t>long-form writing, suc</w:t>
      </w:r>
      <w:r>
        <w:rPr>
          <w:color w:val="666666"/>
          <w:spacing w:val="-1"/>
        </w:rPr>
        <w:t>h as essays, dissertations, and</w:t>
      </w:r>
      <w:r>
        <w:rPr>
          <w:color w:val="666666"/>
        </w:rPr>
        <w:t xml:space="preserve"> </w:t>
      </w:r>
      <w:r>
        <w:rPr>
          <w:color w:val="666666"/>
        </w:rPr>
        <w:t>articles.</w:t>
      </w:r>
      <w:r>
        <w:rPr>
          <w:color w:val="666666"/>
          <w:spacing w:val="15"/>
        </w:rPr>
        <w:t xml:space="preserve"> </w:t>
      </w:r>
      <w:r>
        <w:rPr>
          <w:color w:val="666666"/>
        </w:rPr>
        <w:t>Highlight colors</w:t>
      </w:r>
      <w:r>
        <w:rPr>
          <w:color w:val="666666"/>
          <w:spacing w:val="13"/>
        </w:rPr>
        <w:t xml:space="preserve"> </w:t>
      </w:r>
      <w:r>
        <w:rPr>
          <w:color w:val="666666"/>
        </w:rPr>
        <w:t>indicate</w:t>
      </w:r>
      <w:r>
        <w:rPr>
          <w:color w:val="666666"/>
          <w:spacing w:val="12"/>
        </w:rPr>
        <w:t xml:space="preserve"> </w:t>
      </w:r>
      <w:r>
        <w:rPr>
          <w:color w:val="666666"/>
        </w:rPr>
        <w:t>l</w:t>
      </w:r>
      <w:r>
        <w:rPr>
          <w:color w:val="666666"/>
          <w:spacing w:val="-1"/>
        </w:rPr>
        <w:t>ikelihood of</w:t>
      </w:r>
      <w:r>
        <w:rPr>
          <w:color w:val="666666"/>
          <w:spacing w:val="-17"/>
        </w:rPr>
        <w:t xml:space="preserve"> </w:t>
      </w:r>
      <w:r>
        <w:rPr>
          <w:color w:val="666666"/>
          <w:spacing w:val="-1"/>
        </w:rPr>
        <w:t>AI detection flagging: cyan</w:t>
      </w:r>
      <w:r>
        <w:rPr>
          <w:color w:val="666666"/>
        </w:rPr>
        <w:t xml:space="preserve">  </w:t>
      </w:r>
      <w:r>
        <w:rPr>
          <w:color w:val="666666"/>
          <w:spacing w:val="-1"/>
        </w:rPr>
        <w:t>for high,</w:t>
      </w:r>
      <w:r>
        <w:rPr>
          <w:color w:val="666666"/>
          <w:spacing w:val="27"/>
        </w:rPr>
        <w:t xml:space="preserve"> </w:t>
      </w:r>
      <w:r>
        <w:rPr>
          <w:color w:val="666666"/>
          <w:spacing w:val="-1"/>
        </w:rPr>
        <w:t>light</w:t>
      </w:r>
      <w:r>
        <w:rPr>
          <w:color w:val="666666"/>
          <w:spacing w:val="12"/>
          <w:w w:val="101"/>
        </w:rPr>
        <w:t xml:space="preserve"> </w:t>
      </w:r>
      <w:r>
        <w:rPr>
          <w:color w:val="666666"/>
          <w:spacing w:val="-1"/>
        </w:rPr>
        <w:t>purple for moderate,</w:t>
      </w:r>
      <w:r>
        <w:rPr>
          <w:color w:val="666666"/>
          <w:spacing w:val="12"/>
        </w:rPr>
        <w:t xml:space="preserve"> </w:t>
      </w:r>
      <w:r>
        <w:rPr>
          <w:color w:val="666666"/>
          <w:spacing w:val="-1"/>
        </w:rPr>
        <w:t>unhighlighted for low.</w:t>
      </w:r>
    </w:p>
    <w:p w14:paraId="A48454E1">
      <w:pPr>
        <w:pStyle w:val="style66"/>
        <w:spacing w:before="285" w:lineRule="auto" w:line="294"/>
        <w:ind w:left="18" w:right="4487" w:hanging="7"/>
        <w:rPr/>
      </w:pPr>
      <w:r>
        <w:rPr>
          <w:color w:val="666666"/>
        </w:rPr>
        <w:t>Non-qualifying content (e.g.</w:t>
      </w:r>
      <w:r>
        <w:rPr>
          <w:color w:val="666666"/>
          <w:spacing w:val="12"/>
          <w:w w:val="101"/>
        </w:rPr>
        <w:t xml:space="preserve"> </w:t>
      </w:r>
      <w:r>
        <w:rPr>
          <w:color w:val="666666"/>
        </w:rPr>
        <w:t xml:space="preserve">bullet </w:t>
      </w:r>
      <w:r>
        <w:rPr>
          <w:color w:val="666666"/>
          <w:spacing w:val="-1"/>
        </w:rPr>
        <w:t>points, annotated</w:t>
      </w:r>
      <w:r>
        <w:rPr>
          <w:color w:val="666666"/>
          <w:spacing w:val="12"/>
        </w:rPr>
        <w:t xml:space="preserve"> </w:t>
      </w:r>
      <w:r>
        <w:rPr>
          <w:color w:val="666666"/>
          <w:spacing w:val="-1"/>
        </w:rPr>
        <w:t>bibliographies, tables)</w:t>
      </w:r>
      <w:r>
        <w:rPr>
          <w:color w:val="666666"/>
        </w:rPr>
        <w:t xml:space="preserve"> </w:t>
      </w:r>
      <w:r>
        <w:rPr>
          <w:color w:val="666666"/>
          <w:spacing w:val="-1"/>
        </w:rPr>
        <w:t>is</w:t>
      </w:r>
      <w:r>
        <w:rPr>
          <w:color w:val="666666"/>
          <w:spacing w:val="26"/>
          <w:w w:val="101"/>
        </w:rPr>
        <w:t xml:space="preserve"> </w:t>
      </w:r>
      <w:r>
        <w:rPr>
          <w:color w:val="666666"/>
          <w:spacing w:val="-1"/>
        </w:rPr>
        <w:t>not analyzed and</w:t>
      </w:r>
      <w:r>
        <w:rPr>
          <w:color w:val="666666"/>
          <w:spacing w:val="12"/>
          <w:w w:val="101"/>
        </w:rPr>
        <w:t xml:space="preserve"> </w:t>
      </w:r>
      <w:r>
        <w:rPr>
          <w:color w:val="666666"/>
          <w:spacing w:val="-1"/>
        </w:rPr>
        <w:t>may cause the highlighted text to</w:t>
      </w:r>
      <w:r>
        <w:rPr>
          <w:color w:val="666666"/>
          <w:spacing w:val="5"/>
        </w:rPr>
        <w:t xml:space="preserve"> </w:t>
      </w:r>
      <w:r>
        <w:rPr>
          <w:color w:val="666666"/>
          <w:spacing w:val="-1"/>
        </w:rPr>
        <w:t>differ from</w:t>
      </w:r>
      <w:r>
        <w:rPr>
          <w:color w:val="666666"/>
          <w:spacing w:val="2"/>
        </w:rPr>
        <w:t xml:space="preserve"> </w:t>
      </w:r>
      <w:r>
        <w:rPr>
          <w:color w:val="666666"/>
          <w:spacing w:val="-1"/>
        </w:rPr>
        <w:t>the</w:t>
      </w:r>
      <w:r>
        <w:rPr>
          <w:color w:val="666666"/>
          <w:spacing w:val="6"/>
        </w:rPr>
        <w:t xml:space="preserve"> </w:t>
      </w:r>
      <w:r>
        <w:rPr>
          <w:color w:val="666666"/>
          <w:spacing w:val="-1"/>
        </w:rPr>
        <w:t>overall</w:t>
      </w:r>
      <w:r>
        <w:rPr>
          <w:color w:val="666666"/>
        </w:rPr>
        <w:t xml:space="preserve"> </w:t>
      </w:r>
      <w:r>
        <w:rPr>
          <w:color w:val="666666"/>
        </w:rPr>
        <w:t>percentage shown.</w:t>
      </w:r>
      <w:r>
        <w:rPr>
          <w:color w:val="666666"/>
          <w:spacing w:val="16"/>
        </w:rPr>
        <w:t xml:space="preserve"> </w:t>
      </w:r>
      <w:r>
        <w:rPr>
          <w:color w:val="666666"/>
        </w:rPr>
        <w:t>If the doc</w:t>
      </w:r>
      <w:r>
        <w:rPr>
          <w:color w:val="666666"/>
          <w:spacing w:val="-1"/>
        </w:rPr>
        <w:t>ument contains</w:t>
      </w:r>
      <w:r>
        <w:rPr>
          <w:color w:val="666666"/>
          <w:spacing w:val="13"/>
        </w:rPr>
        <w:t xml:space="preserve"> </w:t>
      </w:r>
      <w:r>
        <w:rPr>
          <w:color w:val="666666"/>
          <w:spacing w:val="-1"/>
        </w:rPr>
        <w:t>non-selectable text, scanned</w:t>
      </w:r>
      <w:r>
        <w:rPr>
          <w:color w:val="666666"/>
        </w:rPr>
        <w:t xml:space="preserve">  </w:t>
      </w:r>
      <w:r>
        <w:rPr>
          <w:color w:val="666666"/>
        </w:rPr>
        <w:t>images, or other forma</w:t>
      </w:r>
      <w:r>
        <w:rPr>
          <w:color w:val="666666"/>
          <w:spacing w:val="-1"/>
        </w:rPr>
        <w:t>tting</w:t>
      </w:r>
      <w:r>
        <w:rPr>
          <w:color w:val="666666"/>
          <w:spacing w:val="15"/>
          <w:w w:val="101"/>
        </w:rPr>
        <w:t xml:space="preserve"> </w:t>
      </w:r>
      <w:r>
        <w:rPr>
          <w:color w:val="666666"/>
          <w:spacing w:val="-1"/>
        </w:rPr>
        <w:t>issues, the score</w:t>
      </w:r>
      <w:r>
        <w:rPr>
          <w:color w:val="666666"/>
          <w:spacing w:val="12"/>
          <w:w w:val="101"/>
        </w:rPr>
        <w:t xml:space="preserve"> </w:t>
      </w:r>
      <w:r>
        <w:rPr>
          <w:color w:val="666666"/>
          <w:spacing w:val="-1"/>
        </w:rPr>
        <w:t>may be inaccurate.</w:t>
      </w:r>
    </w:p>
    <w:p w14:paraId="A049D5A6">
      <w:pPr>
        <w:pStyle w:val="style66"/>
        <w:spacing w:lineRule="auto" w:line="344"/>
        <w:rPr>
          <w:sz w:val="21"/>
        </w:rPr>
      </w:pPr>
    </w:p>
    <w:p w14:paraId="BAC814DC">
      <w:pPr>
        <w:pStyle w:val="style66"/>
        <w:spacing w:lineRule="auto" w:line="344"/>
        <w:rPr>
          <w:sz w:val="21"/>
        </w:rPr>
      </w:pPr>
      <w:r>
        <w:rPr/>
        <w:pict>
          <v:shape id="1027" coordsize="10240,10" path="m0,5l10240,5e" filled="f" stroked="t" style="position:absolute;margin-left:0.81pt;margin-top:5.2pt;width:512.0pt;height:0.5pt;z-index:2;mso-position-horizontal-relative:text;mso-position-vertical-relative:text;mso-width-relative:page;mso-height-relative:page;mso-wrap-distance-left:0.0pt;mso-wrap-distance-right:0.0pt;visibility:visible;">
            <v:stroke joinstyle="miter" color="#cccccc" weight="0.5pt"/>
            <v:fill/>
            <v:path textboxrect="0,0,10240,10"/>
          </v:shape>
        </w:pict>
      </w:r>
    </w:p>
    <w:p w14:paraId="4A407B9E">
      <w:pPr>
        <w:pStyle w:val="style66"/>
        <w:spacing w:before="70" w:lineRule="auto" w:line="196"/>
        <w:ind w:left="14"/>
        <w:outlineLvl w:val="0"/>
        <w:rPr>
          <w:sz w:val="24"/>
          <w:szCs w:val="24"/>
        </w:rPr>
      </w:pPr>
      <w:r>
        <w:rPr>
          <w:b/>
          <w:bCs/>
          <w:spacing w:val="-3"/>
          <w:sz w:val="24"/>
          <w:szCs w:val="24"/>
        </w:rPr>
        <w:t>Details</w:t>
      </w:r>
    </w:p>
    <w:p w14:paraId="12C4C1B7">
      <w:pPr>
        <w:pStyle w:val="style66"/>
        <w:spacing w:before="203" w:lineRule="auto" w:line="222"/>
        <w:rPr>
          <w:sz w:val="19"/>
          <w:szCs w:val="19"/>
        </w:rPr>
      </w:pPr>
      <w:r>
        <w:rPr>
          <w:color w:val="666666"/>
          <w:sz w:val="19"/>
          <w:szCs w:val="19"/>
        </w:rPr>
        <w:t>Word</w:t>
      </w:r>
      <w:r>
        <w:rPr>
          <w:color w:val="666666"/>
          <w:spacing w:val="9"/>
          <w:sz w:val="19"/>
          <w:szCs w:val="19"/>
        </w:rPr>
        <w:t xml:space="preserve"> </w:t>
      </w:r>
      <w:r>
        <w:rPr>
          <w:color w:val="666666"/>
          <w:sz w:val="19"/>
          <w:szCs w:val="19"/>
        </w:rPr>
        <w:t>Count</w:t>
      </w:r>
      <w:r>
        <w:rPr>
          <w:color w:val="666666"/>
          <w:spacing w:val="9"/>
          <w:sz w:val="19"/>
          <w:szCs w:val="19"/>
        </w:rPr>
        <w:t>:</w:t>
      </w:r>
      <w:r>
        <w:rPr>
          <w:color w:val="666666"/>
          <w:spacing w:val="12"/>
          <w:sz w:val="19"/>
          <w:szCs w:val="19"/>
        </w:rPr>
        <w:t xml:space="preserve"> </w:t>
      </w:r>
      <w:r>
        <w:rPr>
          <w:color w:val="666666"/>
          <w:spacing w:val="9"/>
          <w:sz w:val="19"/>
          <w:szCs w:val="19"/>
        </w:rPr>
        <w:t>3,589</w:t>
      </w:r>
    </w:p>
    <w:p w14:paraId="9B9BED51">
      <w:pPr>
        <w:pStyle w:val="style66"/>
        <w:spacing w:before="160" w:lineRule="exact" w:line="227"/>
        <w:ind w:left="12"/>
        <w:rPr>
          <w:sz w:val="19"/>
          <w:szCs w:val="19"/>
        </w:rPr>
      </w:pPr>
      <w:r>
        <w:rPr>
          <w:color w:val="666666"/>
          <w:sz w:val="19"/>
          <w:szCs w:val="19"/>
        </w:rPr>
        <w:t>Document</w:t>
      </w:r>
      <w:r>
        <w:rPr>
          <w:color w:val="666666"/>
          <w:spacing w:val="7"/>
          <w:sz w:val="19"/>
          <w:szCs w:val="19"/>
        </w:rPr>
        <w:t xml:space="preserve"> </w:t>
      </w:r>
      <w:r>
        <w:rPr>
          <w:color w:val="666666"/>
          <w:sz w:val="19"/>
          <w:szCs w:val="19"/>
        </w:rPr>
        <w:t>Size</w:t>
      </w:r>
      <w:r>
        <w:rPr>
          <w:color w:val="666666"/>
          <w:spacing w:val="7"/>
          <w:sz w:val="19"/>
          <w:szCs w:val="19"/>
        </w:rPr>
        <w:t>:</w:t>
      </w:r>
      <w:r>
        <w:rPr>
          <w:color w:val="666666"/>
          <w:spacing w:val="26"/>
          <w:w w:val="101"/>
          <w:sz w:val="19"/>
          <w:szCs w:val="19"/>
        </w:rPr>
        <w:t xml:space="preserve"> </w:t>
      </w:r>
      <w:r>
        <w:rPr>
          <w:color w:val="666666"/>
          <w:spacing w:val="7"/>
          <w:sz w:val="19"/>
          <w:szCs w:val="19"/>
        </w:rPr>
        <w:t>179.7</w:t>
      </w:r>
      <w:r>
        <w:rPr>
          <w:color w:val="666666"/>
          <w:spacing w:val="18"/>
          <w:w w:val="101"/>
          <w:sz w:val="19"/>
          <w:szCs w:val="19"/>
        </w:rPr>
        <w:t xml:space="preserve"> </w:t>
      </w:r>
      <w:r>
        <w:rPr>
          <w:color w:val="666666"/>
          <w:sz w:val="19"/>
          <w:szCs w:val="19"/>
        </w:rPr>
        <w:t>KB</w:t>
      </w:r>
    </w:p>
    <w:p w14:paraId="DAE7CF34">
      <w:pPr>
        <w:pStyle w:val="style66"/>
        <w:spacing w:lineRule="auto" w:line="260"/>
        <w:rPr>
          <w:sz w:val="21"/>
        </w:rPr>
      </w:pPr>
    </w:p>
    <w:p w14:paraId="8A93397C">
      <w:pPr>
        <w:pStyle w:val="style66"/>
        <w:spacing w:lineRule="auto" w:line="261"/>
        <w:rPr>
          <w:sz w:val="21"/>
        </w:rPr>
      </w:pPr>
    </w:p>
    <w:p w14:paraId="25E61E60">
      <w:pPr>
        <w:pStyle w:val="style66"/>
        <w:spacing w:lineRule="auto" w:line="261"/>
        <w:rPr>
          <w:sz w:val="21"/>
        </w:rPr>
      </w:pPr>
      <w:r>
        <w:rPr/>
        <w:pict>
          <v:shape id="1028" coordsize="10240,10" path="m0,5l10240,5e" filled="f" stroked="t" style="position:absolute;margin-left:0.81pt;margin-top:1.23pt;width:512.0pt;height:0.5pt;z-index:3;mso-position-horizontal-relative:text;mso-position-vertical-relative:text;mso-width-relative:page;mso-height-relative:page;mso-wrap-distance-left:0.0pt;mso-wrap-distance-right:0.0pt;visibility:visible;">
            <v:stroke joinstyle="miter" color="#cccccc" weight="0.5pt"/>
            <v:fill/>
            <v:path textboxrect="0,0,10240,10"/>
          </v:shape>
        </w:pict>
      </w:r>
    </w:p>
    <w:p w14:paraId="69B699E2">
      <w:pPr>
        <w:pStyle w:val="style66"/>
        <w:spacing w:before="70" w:lineRule="auto" w:line="201"/>
        <w:ind w:left="6"/>
        <w:outlineLvl w:val="0"/>
        <w:rPr>
          <w:sz w:val="24"/>
          <w:szCs w:val="24"/>
        </w:rPr>
      </w:pPr>
      <w:r>
        <w:rPr>
          <w:b/>
          <w:bCs/>
          <w:spacing w:val="-2"/>
          <w:sz w:val="24"/>
          <w:szCs w:val="24"/>
        </w:rPr>
        <w:t>Score</w:t>
      </w:r>
      <w:r>
        <w:rPr>
          <w:b/>
          <w:bCs/>
          <w:spacing w:val="29"/>
          <w:sz w:val="24"/>
          <w:szCs w:val="24"/>
        </w:rPr>
        <w:t xml:space="preserve"> </w:t>
      </w:r>
      <w:r>
        <w:rPr>
          <w:b/>
          <w:bCs/>
          <w:spacing w:val="-2"/>
          <w:sz w:val="24"/>
          <w:szCs w:val="24"/>
        </w:rPr>
        <w:t>Interpretation</w:t>
      </w:r>
    </w:p>
    <w:p w14:paraId="0556AFCD">
      <w:pPr>
        <w:pStyle w:val="style66"/>
        <w:spacing w:before="8" w:lineRule="auto" w:line="201"/>
        <w:ind w:left="1"/>
        <w:rPr>
          <w:sz w:val="19"/>
          <w:szCs w:val="19"/>
        </w:rPr>
      </w:pPr>
      <w:r>
        <w:rPr>
          <w:rFonts w:ascii="Microsoft YaHei" w:cs="Microsoft YaHei" w:eastAsia="Microsoft YaHei" w:hAnsi="Microsoft YaHei"/>
          <w:color w:val="218c21"/>
          <w:spacing w:val="9"/>
          <w:position w:val="3"/>
          <w:sz w:val="19"/>
          <w:szCs w:val="19"/>
          <w:shd w:val="clear" w:color="auto" w:fill="218c21"/>
        </w:rPr>
        <w:t>口</w:t>
      </w:r>
      <w:r>
        <w:rPr>
          <w:rFonts w:ascii="Microsoft YaHei" w:cs="Microsoft YaHei" w:eastAsia="Microsoft YaHei" w:hAnsi="Microsoft YaHei"/>
          <w:color w:val="218c21"/>
          <w:spacing w:val="23"/>
          <w:w w:val="101"/>
          <w:position w:val="3"/>
          <w:sz w:val="19"/>
          <w:szCs w:val="19"/>
        </w:rPr>
        <w:t xml:space="preserve">  </w:t>
      </w:r>
      <w:r>
        <w:rPr>
          <w:spacing w:val="9"/>
          <w:sz w:val="19"/>
          <w:szCs w:val="19"/>
        </w:rPr>
        <w:t>0% -</w:t>
      </w:r>
      <w:r>
        <w:rPr>
          <w:spacing w:val="25"/>
          <w:sz w:val="19"/>
          <w:szCs w:val="19"/>
        </w:rPr>
        <w:t xml:space="preserve"> </w:t>
      </w:r>
      <w:r>
        <w:rPr>
          <w:spacing w:val="9"/>
          <w:sz w:val="19"/>
          <w:szCs w:val="19"/>
        </w:rPr>
        <w:t xml:space="preserve">19%              </w:t>
      </w:r>
      <w:r>
        <w:rPr>
          <w:color w:val="666666"/>
          <w:sz w:val="19"/>
          <w:szCs w:val="19"/>
        </w:rPr>
        <w:t>Low</w:t>
      </w:r>
      <w:r>
        <w:rPr>
          <w:color w:val="666666"/>
          <w:spacing w:val="17"/>
          <w:w w:val="101"/>
          <w:sz w:val="19"/>
          <w:szCs w:val="19"/>
        </w:rPr>
        <w:t xml:space="preserve"> </w:t>
      </w:r>
      <w:r>
        <w:rPr>
          <w:color w:val="666666"/>
          <w:sz w:val="19"/>
          <w:szCs w:val="19"/>
        </w:rPr>
        <w:t>likelihood</w:t>
      </w:r>
      <w:r>
        <w:rPr>
          <w:color w:val="666666"/>
          <w:spacing w:val="9"/>
          <w:sz w:val="19"/>
          <w:szCs w:val="19"/>
        </w:rPr>
        <w:t xml:space="preserve"> </w:t>
      </w:r>
      <w:r>
        <w:rPr>
          <w:color w:val="666666"/>
          <w:sz w:val="19"/>
          <w:szCs w:val="19"/>
        </w:rPr>
        <w:t>of</w:t>
      </w:r>
      <w:r>
        <w:rPr>
          <w:color w:val="666666"/>
          <w:spacing w:val="-15"/>
          <w:sz w:val="19"/>
          <w:szCs w:val="19"/>
        </w:rPr>
        <w:t xml:space="preserve"> </w:t>
      </w:r>
      <w:r>
        <w:rPr>
          <w:color w:val="666666"/>
          <w:sz w:val="19"/>
          <w:szCs w:val="19"/>
        </w:rPr>
        <w:t>AI</w:t>
      </w:r>
      <w:r>
        <w:rPr>
          <w:color w:val="666666"/>
          <w:spacing w:val="9"/>
          <w:sz w:val="19"/>
          <w:szCs w:val="19"/>
        </w:rPr>
        <w:t>-</w:t>
      </w:r>
      <w:r>
        <w:rPr>
          <w:color w:val="666666"/>
          <w:sz w:val="19"/>
          <w:szCs w:val="19"/>
        </w:rPr>
        <w:t>generated</w:t>
      </w:r>
      <w:r>
        <w:rPr>
          <w:color w:val="666666"/>
          <w:spacing w:val="10"/>
          <w:sz w:val="19"/>
          <w:szCs w:val="19"/>
        </w:rPr>
        <w:t xml:space="preserve"> </w:t>
      </w:r>
      <w:r>
        <w:rPr>
          <w:color w:val="666666"/>
          <w:sz w:val="19"/>
          <w:szCs w:val="19"/>
        </w:rPr>
        <w:t>content</w:t>
      </w:r>
    </w:p>
    <w:p w14:paraId="20D2177E">
      <w:pPr>
        <w:pStyle w:val="style66"/>
        <w:spacing w:before="167" w:lineRule="auto" w:line="208"/>
        <w:ind w:left="1"/>
        <w:rPr>
          <w:sz w:val="19"/>
          <w:szCs w:val="19"/>
        </w:rPr>
      </w:pPr>
      <w:r>
        <w:rPr>
          <w:rFonts w:ascii="Microsoft YaHei" w:cs="Microsoft YaHei" w:eastAsia="Microsoft YaHei" w:hAnsi="Microsoft YaHei"/>
          <w:color w:val="d98c00"/>
          <w:spacing w:val="11"/>
          <w:position w:val="2"/>
          <w:sz w:val="19"/>
          <w:szCs w:val="19"/>
          <w:shd w:val="clear" w:color="auto" w:fill="d98c00"/>
        </w:rPr>
        <w:t>口</w:t>
      </w:r>
      <w:r>
        <w:rPr>
          <w:rFonts w:ascii="Microsoft YaHei" w:cs="Microsoft YaHei" w:eastAsia="Microsoft YaHei" w:hAnsi="Microsoft YaHei"/>
          <w:color w:val="d98c00"/>
          <w:spacing w:val="24"/>
          <w:position w:val="2"/>
          <w:sz w:val="19"/>
          <w:szCs w:val="19"/>
        </w:rPr>
        <w:t xml:space="preserve">  </w:t>
      </w:r>
      <w:r>
        <w:rPr>
          <w:spacing w:val="11"/>
          <w:sz w:val="19"/>
          <w:szCs w:val="19"/>
        </w:rPr>
        <w:t xml:space="preserve">20% - 50%            </w:t>
      </w:r>
      <w:r>
        <w:rPr>
          <w:color w:val="666666"/>
          <w:sz w:val="19"/>
          <w:szCs w:val="19"/>
        </w:rPr>
        <w:t>Moderate</w:t>
      </w:r>
      <w:r>
        <w:rPr>
          <w:color w:val="666666"/>
          <w:spacing w:val="16"/>
          <w:w w:val="101"/>
          <w:sz w:val="19"/>
          <w:szCs w:val="19"/>
        </w:rPr>
        <w:t xml:space="preserve"> </w:t>
      </w:r>
      <w:r>
        <w:rPr>
          <w:color w:val="666666"/>
          <w:sz w:val="19"/>
          <w:szCs w:val="19"/>
        </w:rPr>
        <w:t>likelihood</w:t>
      </w:r>
      <w:r>
        <w:rPr>
          <w:color w:val="666666"/>
          <w:spacing w:val="11"/>
          <w:sz w:val="19"/>
          <w:szCs w:val="19"/>
        </w:rPr>
        <w:t xml:space="preserve"> </w:t>
      </w:r>
      <w:r>
        <w:rPr>
          <w:color w:val="666666"/>
          <w:sz w:val="19"/>
          <w:szCs w:val="19"/>
        </w:rPr>
        <w:t>of</w:t>
      </w:r>
      <w:r>
        <w:rPr>
          <w:color w:val="666666"/>
          <w:spacing w:val="-12"/>
          <w:sz w:val="19"/>
          <w:szCs w:val="19"/>
        </w:rPr>
        <w:t xml:space="preserve"> </w:t>
      </w:r>
      <w:r>
        <w:rPr>
          <w:color w:val="666666"/>
          <w:sz w:val="19"/>
          <w:szCs w:val="19"/>
        </w:rPr>
        <w:t>AI</w:t>
      </w:r>
      <w:r>
        <w:rPr>
          <w:color w:val="666666"/>
          <w:spacing w:val="11"/>
          <w:sz w:val="19"/>
          <w:szCs w:val="19"/>
        </w:rPr>
        <w:t>-</w:t>
      </w:r>
      <w:r>
        <w:rPr>
          <w:color w:val="666666"/>
          <w:sz w:val="19"/>
          <w:szCs w:val="19"/>
        </w:rPr>
        <w:t>generated</w:t>
      </w:r>
      <w:r>
        <w:rPr>
          <w:color w:val="666666"/>
          <w:spacing w:val="9"/>
          <w:sz w:val="19"/>
          <w:szCs w:val="19"/>
        </w:rPr>
        <w:t xml:space="preserve"> </w:t>
      </w:r>
      <w:r>
        <w:rPr>
          <w:color w:val="666666"/>
          <w:sz w:val="19"/>
          <w:szCs w:val="19"/>
        </w:rPr>
        <w:t>content</w:t>
      </w:r>
    </w:p>
    <w:p w14:paraId="3C644983">
      <w:pPr>
        <w:pStyle w:val="style66"/>
        <w:spacing w:before="157" w:lineRule="exact" w:line="349"/>
        <w:ind w:left="1"/>
        <w:rPr>
          <w:sz w:val="19"/>
          <w:szCs w:val="19"/>
        </w:rPr>
      </w:pPr>
      <w:r>
        <w:rPr>
          <w:rFonts w:ascii="Microsoft YaHei" w:cs="Microsoft YaHei" w:eastAsia="Microsoft YaHei" w:hAnsi="Microsoft YaHei"/>
          <w:color w:val="cc3333"/>
          <w:spacing w:val="8"/>
          <w:position w:val="5"/>
          <w:sz w:val="33"/>
          <w:szCs w:val="33"/>
          <w:shd w:val="clear" w:color="auto" w:fill="cc3333"/>
        </w:rPr>
        <w:t>□</w:t>
      </w:r>
      <w:r>
        <w:rPr>
          <w:rFonts w:ascii="Microsoft YaHei" w:cs="Microsoft YaHei" w:eastAsia="Microsoft YaHei" w:hAnsi="Microsoft YaHei"/>
          <w:color w:val="cc3333"/>
          <w:spacing w:val="77"/>
          <w:position w:val="5"/>
          <w:sz w:val="33"/>
          <w:szCs w:val="33"/>
        </w:rPr>
        <w:t xml:space="preserve"> </w:t>
      </w:r>
      <w:r>
        <w:rPr>
          <w:spacing w:val="8"/>
          <w:position w:val="3"/>
          <w:sz w:val="19"/>
          <w:szCs w:val="19"/>
        </w:rPr>
        <w:t>51% -</w:t>
      </w:r>
      <w:r>
        <w:rPr>
          <w:spacing w:val="25"/>
          <w:w w:val="101"/>
          <w:position w:val="3"/>
          <w:sz w:val="19"/>
          <w:szCs w:val="19"/>
        </w:rPr>
        <w:t xml:space="preserve"> </w:t>
      </w:r>
      <w:r>
        <w:rPr>
          <w:spacing w:val="8"/>
          <w:position w:val="3"/>
          <w:sz w:val="19"/>
          <w:szCs w:val="19"/>
        </w:rPr>
        <w:t xml:space="preserve">100%          </w:t>
      </w:r>
      <w:r>
        <w:rPr>
          <w:color w:val="666666"/>
          <w:position w:val="3"/>
          <w:sz w:val="19"/>
          <w:szCs w:val="19"/>
        </w:rPr>
        <w:t>High</w:t>
      </w:r>
      <w:r>
        <w:rPr>
          <w:color w:val="666666"/>
          <w:spacing w:val="17"/>
          <w:position w:val="3"/>
          <w:sz w:val="19"/>
          <w:szCs w:val="19"/>
        </w:rPr>
        <w:t xml:space="preserve"> </w:t>
      </w:r>
      <w:r>
        <w:rPr>
          <w:color w:val="666666"/>
          <w:position w:val="3"/>
          <w:sz w:val="19"/>
          <w:szCs w:val="19"/>
        </w:rPr>
        <w:t>likelihood</w:t>
      </w:r>
      <w:r>
        <w:rPr>
          <w:color w:val="666666"/>
          <w:spacing w:val="8"/>
          <w:position w:val="3"/>
          <w:sz w:val="19"/>
          <w:szCs w:val="19"/>
        </w:rPr>
        <w:t xml:space="preserve"> </w:t>
      </w:r>
      <w:r>
        <w:rPr>
          <w:color w:val="666666"/>
          <w:position w:val="3"/>
          <w:sz w:val="19"/>
          <w:szCs w:val="19"/>
        </w:rPr>
        <w:t>of</w:t>
      </w:r>
      <w:r>
        <w:rPr>
          <w:color w:val="666666"/>
          <w:spacing w:val="-15"/>
          <w:position w:val="3"/>
          <w:sz w:val="19"/>
          <w:szCs w:val="19"/>
        </w:rPr>
        <w:t xml:space="preserve"> </w:t>
      </w:r>
      <w:r>
        <w:rPr>
          <w:color w:val="666666"/>
          <w:position w:val="3"/>
          <w:sz w:val="19"/>
          <w:szCs w:val="19"/>
        </w:rPr>
        <w:t>AI</w:t>
      </w:r>
      <w:r>
        <w:rPr>
          <w:color w:val="666666"/>
          <w:spacing w:val="8"/>
          <w:position w:val="3"/>
          <w:sz w:val="19"/>
          <w:szCs w:val="19"/>
        </w:rPr>
        <w:t>-</w:t>
      </w:r>
      <w:r>
        <w:rPr>
          <w:color w:val="666666"/>
          <w:position w:val="3"/>
          <w:sz w:val="19"/>
          <w:szCs w:val="19"/>
        </w:rPr>
        <w:t>generated</w:t>
      </w:r>
      <w:r>
        <w:rPr>
          <w:color w:val="666666"/>
          <w:spacing w:val="10"/>
          <w:position w:val="3"/>
          <w:sz w:val="19"/>
          <w:szCs w:val="19"/>
        </w:rPr>
        <w:t xml:space="preserve"> </w:t>
      </w:r>
      <w:r>
        <w:rPr>
          <w:color w:val="666666"/>
          <w:position w:val="3"/>
          <w:sz w:val="19"/>
          <w:szCs w:val="19"/>
        </w:rPr>
        <w:t>content</w:t>
      </w:r>
    </w:p>
    <w:p w14:paraId="57584D10">
      <w:pPr>
        <w:pStyle w:val="style66"/>
        <w:spacing w:lineRule="auto" w:line="305"/>
        <w:rPr>
          <w:sz w:val="21"/>
        </w:rPr>
      </w:pPr>
    </w:p>
    <w:p w14:paraId="9CFA34C0">
      <w:pPr>
        <w:pStyle w:val="style66"/>
        <w:spacing w:lineRule="auto" w:line="305"/>
        <w:rPr>
          <w:sz w:val="21"/>
        </w:rPr>
      </w:pPr>
      <w:r>
        <w:rPr/>
        <w:pict>
          <v:shape id="1029" coordsize="10240,10" path="m0,5l10240,5e" filled="f" stroked="t" style="position:absolute;margin-left:0.81pt;margin-top:3.73pt;width:512.0pt;height:0.5pt;z-index:5;mso-position-horizontal-relative:text;mso-position-vertical-relative:text;mso-width-relative:page;mso-height-relative:page;mso-wrap-distance-left:0.0pt;mso-wrap-distance-right:0.0pt;visibility:visible;">
            <v:stroke joinstyle="miter" color="#cccccc" weight="0.5pt"/>
            <v:fill/>
            <v:path textboxrect="0,0,10240,10"/>
          </v:shape>
        </w:pict>
      </w:r>
    </w:p>
    <w:p w14:paraId="514EFFD1">
      <w:pPr>
        <w:pStyle w:val="style66"/>
        <w:spacing w:before="69" w:lineRule="auto" w:line="196"/>
        <w:ind w:left="15"/>
        <w:outlineLvl w:val="0"/>
        <w:rPr>
          <w:sz w:val="24"/>
          <w:szCs w:val="24"/>
        </w:rPr>
      </w:pPr>
      <w:r>
        <w:rPr>
          <w:b/>
          <w:bCs/>
          <w:spacing w:val="-3"/>
          <w:sz w:val="24"/>
          <w:szCs w:val="24"/>
        </w:rPr>
        <w:t>Highlight</w:t>
      </w:r>
      <w:r>
        <w:rPr>
          <w:b/>
          <w:bCs/>
          <w:spacing w:val="27"/>
          <w:sz w:val="24"/>
          <w:szCs w:val="24"/>
        </w:rPr>
        <w:t xml:space="preserve"> </w:t>
      </w:r>
      <w:r>
        <w:rPr>
          <w:b/>
          <w:bCs/>
          <w:spacing w:val="-3"/>
          <w:sz w:val="24"/>
          <w:szCs w:val="24"/>
        </w:rPr>
        <w:t>Legend</w:t>
      </w:r>
    </w:p>
    <w:p w14:paraId="26B6F5E6">
      <w:pPr>
        <w:pStyle w:val="style66"/>
        <w:spacing w:before="9" w:lineRule="auto" w:line="183"/>
        <w:ind w:left="1"/>
        <w:rPr>
          <w:sz w:val="19"/>
          <w:szCs w:val="19"/>
        </w:rPr>
      </w:pPr>
      <w:r>
        <w:rPr>
          <w:rFonts w:ascii="Microsoft YaHei" w:cs="Microsoft YaHei" w:eastAsia="Microsoft YaHei" w:hAnsi="Microsoft YaHei"/>
          <w:color w:val="87ceeb"/>
          <w:spacing w:val="19"/>
          <w:sz w:val="26"/>
          <w:szCs w:val="26"/>
          <w:shd w:val="clear" w:color="auto" w:fill="87ceeb"/>
        </w:rPr>
        <w:t>口</w:t>
      </w:r>
      <w:r>
        <w:rPr>
          <w:rFonts w:ascii="Microsoft YaHei" w:cs="Microsoft YaHei" w:eastAsia="Microsoft YaHei" w:hAnsi="Microsoft YaHei"/>
          <w:color w:val="87ceeb"/>
          <w:spacing w:val="19"/>
          <w:sz w:val="26"/>
          <w:szCs w:val="26"/>
        </w:rPr>
        <w:t xml:space="preserve">  </w:t>
      </w:r>
      <w:r>
        <w:rPr>
          <w:color w:val="666666"/>
          <w:sz w:val="19"/>
          <w:szCs w:val="19"/>
        </w:rPr>
        <w:t>High</w:t>
      </w:r>
      <w:r>
        <w:rPr>
          <w:color w:val="666666"/>
          <w:spacing w:val="19"/>
          <w:sz w:val="19"/>
          <w:szCs w:val="19"/>
        </w:rPr>
        <w:t xml:space="preserve"> </w:t>
      </w:r>
      <w:r>
        <w:rPr>
          <w:color w:val="666666"/>
          <w:sz w:val="19"/>
          <w:szCs w:val="19"/>
        </w:rPr>
        <w:t>likelihood</w:t>
      </w:r>
      <w:r>
        <w:rPr>
          <w:color w:val="666666"/>
          <w:spacing w:val="19"/>
          <w:sz w:val="19"/>
          <w:szCs w:val="19"/>
        </w:rPr>
        <w:t xml:space="preserve"> </w:t>
      </w:r>
      <w:r>
        <w:rPr>
          <w:color w:val="666666"/>
          <w:sz w:val="19"/>
          <w:szCs w:val="19"/>
        </w:rPr>
        <w:t>of</w:t>
      </w:r>
      <w:r>
        <w:rPr>
          <w:color w:val="666666"/>
          <w:spacing w:val="19"/>
          <w:sz w:val="19"/>
          <w:szCs w:val="19"/>
        </w:rPr>
        <w:t xml:space="preserve"> </w:t>
      </w:r>
      <w:r>
        <w:rPr>
          <w:color w:val="666666"/>
          <w:sz w:val="19"/>
          <w:szCs w:val="19"/>
        </w:rPr>
        <w:t>being</w:t>
      </w:r>
      <w:r>
        <w:rPr>
          <w:color w:val="666666"/>
          <w:spacing w:val="18"/>
          <w:w w:val="101"/>
          <w:sz w:val="19"/>
          <w:szCs w:val="19"/>
        </w:rPr>
        <w:t xml:space="preserve"> </w:t>
      </w:r>
      <w:r>
        <w:rPr>
          <w:color w:val="666666"/>
          <w:sz w:val="19"/>
          <w:szCs w:val="19"/>
        </w:rPr>
        <w:t>Flagged</w:t>
      </w:r>
    </w:p>
    <w:p w14:paraId="CA8115BD">
      <w:pPr>
        <w:pStyle w:val="style66"/>
        <w:spacing w:before="100" w:lineRule="auto" w:line="397"/>
        <w:ind w:left="6" w:right="6841" w:hanging="5"/>
        <w:rPr>
          <w:sz w:val="19"/>
          <w:szCs w:val="19"/>
        </w:rPr>
      </w:pPr>
      <w:r>
        <w:rPr>
          <w:color w:val="666666"/>
          <w:position w:val="-2"/>
          <w:sz w:val="19"/>
          <w:szCs w:val="19"/>
        </w:rPr>
        <w:drawing>
          <wp:inline distL="0" distT="0" distB="0" distR="0">
            <wp:extent cx="165100" cy="165100"/>
            <wp:effectExtent l="0" t="0" r="0" b="0"/>
            <wp:docPr id="1030" name="IM 2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 2"/>
                    <pic:cNvPicPr/>
                  </pic:nvPicPr>
                  <pic:blipFill>
                    <a:blip r:embed="rId2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165100" cy="165100"/>
                    </a:xfrm>
                    <a:prstGeom prst="rect"/>
                  </pic:spPr>
                </pic:pic>
              </a:graphicData>
            </a:graphic>
          </wp:inline>
        </w:drawing>
      </w:r>
      <w:r>
        <w:rPr>
          <w:color w:val="666666"/>
          <w:spacing w:val="2"/>
          <w:sz w:val="19"/>
          <w:szCs w:val="19"/>
        </w:rPr>
        <w:t xml:space="preserve">   </w:t>
      </w:r>
      <w:r>
        <w:rPr>
          <w:color w:val="666666"/>
          <w:spacing w:val="4"/>
          <w:sz w:val="19"/>
          <w:szCs w:val="19"/>
        </w:rPr>
        <w:t>Moderate</w:t>
      </w:r>
      <w:r>
        <w:rPr>
          <w:color w:val="666666"/>
          <w:spacing w:val="17"/>
          <w:sz w:val="19"/>
          <w:szCs w:val="19"/>
        </w:rPr>
        <w:t xml:space="preserve"> </w:t>
      </w:r>
      <w:r>
        <w:rPr>
          <w:color w:val="666666"/>
          <w:spacing w:val="4"/>
          <w:sz w:val="19"/>
          <w:szCs w:val="19"/>
        </w:rPr>
        <w:t xml:space="preserve">likelihood </w:t>
      </w:r>
      <w:r>
        <w:rPr>
          <w:color w:val="666666"/>
          <w:spacing w:val="3"/>
          <w:sz w:val="19"/>
          <w:szCs w:val="19"/>
        </w:rPr>
        <w:t>of being flagged</w:t>
      </w:r>
      <w:r>
        <w:rPr>
          <w:color w:val="666666"/>
          <w:sz w:val="19"/>
          <w:szCs w:val="19"/>
        </w:rPr>
        <w:t xml:space="preserve"> </w:t>
      </w:r>
      <w:r>
        <w:rPr>
          <w:color w:val="666666"/>
          <w:position w:val="-2"/>
          <w:sz w:val="19"/>
          <w:szCs w:val="19"/>
        </w:rPr>
        <w:drawing>
          <wp:inline distL="0" distT="0" distB="0" distR="0">
            <wp:extent cx="158750" cy="158724"/>
            <wp:effectExtent l="0" t="0" r="0" b="0"/>
            <wp:docPr id="1031" name="IM 4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 4"/>
                    <pic:cNvPicPr/>
                  </pic:nvPicPr>
                  <pic:blipFill>
                    <a:blip r:embed="rId3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158750" cy="158724"/>
                    </a:xfrm>
                    <a:prstGeom prst="rect"/>
                  </pic:spPr>
                </pic:pic>
              </a:graphicData>
            </a:graphic>
          </wp:inline>
        </w:drawing>
      </w:r>
      <w:r>
        <w:rPr>
          <w:color w:val="666666"/>
          <w:spacing w:val="6"/>
          <w:sz w:val="19"/>
          <w:szCs w:val="19"/>
        </w:rPr>
        <w:t xml:space="preserve">   </w:t>
      </w:r>
      <w:r>
        <w:rPr>
          <w:color w:val="666666"/>
          <w:spacing w:val="3"/>
          <w:sz w:val="19"/>
          <w:szCs w:val="19"/>
        </w:rPr>
        <w:t>Low</w:t>
      </w:r>
      <w:r>
        <w:rPr>
          <w:color w:val="666666"/>
          <w:spacing w:val="20"/>
          <w:sz w:val="19"/>
          <w:szCs w:val="19"/>
        </w:rPr>
        <w:t xml:space="preserve"> </w:t>
      </w:r>
      <w:r>
        <w:rPr>
          <w:color w:val="666666"/>
          <w:spacing w:val="3"/>
          <w:sz w:val="19"/>
          <w:szCs w:val="19"/>
        </w:rPr>
        <w:t>likelihood of being flagged</w:t>
      </w:r>
    </w:p>
    <w:p w14:paraId="DB6A2EE6">
      <w:pPr>
        <w:pStyle w:val="style66"/>
        <w:spacing w:lineRule="auto" w:line="244"/>
        <w:rPr>
          <w:sz w:val="21"/>
        </w:rPr>
      </w:pPr>
    </w:p>
    <w:p w14:paraId="964EFD49">
      <w:pPr>
        <w:pStyle w:val="style66"/>
        <w:spacing w:lineRule="auto" w:line="245"/>
        <w:rPr>
          <w:sz w:val="21"/>
        </w:rPr>
      </w:pPr>
      <w:r>
        <w:rPr/>
        <w:pict>
          <v:shape id="1032" coordsize="10240,10" path="m0,5l10240,5e" filled="f" stroked="t" style="position:absolute;margin-left:0.81pt;margin-top:1.43pt;width:512.0pt;height:0.5pt;z-index:6;mso-position-horizontal-relative:text;mso-position-vertical-relative:text;mso-width-relative:page;mso-height-relative:page;mso-wrap-distance-left:0.0pt;mso-wrap-distance-right:0.0pt;visibility:visible;">
            <v:stroke joinstyle="miter" color="#cccccc" weight="0.5pt"/>
            <v:fill/>
            <v:path textboxrect="0,0,10240,10"/>
          </v:shape>
        </w:pict>
      </w:r>
    </w:p>
    <w:p w14:paraId="0F797C07">
      <w:pPr>
        <w:pStyle w:val="style66"/>
        <w:spacing w:before="53" w:lineRule="auto" w:line="198"/>
        <w:ind w:left="26"/>
        <w:rPr/>
      </w:pPr>
      <w:r>
        <w:rPr>
          <w:color w:val="666666"/>
          <w:spacing w:val="-1"/>
        </w:rPr>
        <w:t>Report generated: September 24, 2026 at 05:46</w:t>
      </w:r>
      <w:r>
        <w:rPr>
          <w:color w:val="666666"/>
          <w:spacing w:val="24"/>
        </w:rPr>
        <w:t xml:space="preserve"> </w:t>
      </w:r>
      <w:r>
        <w:rPr>
          <w:color w:val="666666"/>
          <w:spacing w:val="-1"/>
        </w:rPr>
        <w:t>PM</w:t>
      </w:r>
      <w:r>
        <w:rPr>
          <w:color w:val="666666"/>
          <w:spacing w:val="13"/>
          <w:w w:val="101"/>
        </w:rPr>
        <w:t xml:space="preserve"> </w:t>
      </w:r>
      <w:r>
        <w:rPr>
          <w:color w:val="666666"/>
          <w:spacing w:val="-1"/>
        </w:rPr>
        <w:t>UTC</w:t>
      </w:r>
    </w:p>
    <w:p w14:paraId="C9DC61A1">
      <w:pPr>
        <w:pStyle w:val="style0"/>
        <w:spacing w:before="47" w:lineRule="auto" w:line="189"/>
        <w:ind w:left="747"/>
        <w:rPr>
          <w:rFonts w:ascii="Times New Roman" w:cs="Times New Roman" w:eastAsia="Times New Roman" w:hAnsi="Times New Roman"/>
          <w:sz w:val="28"/>
          <w:szCs w:val="28"/>
        </w:rPr>
      </w:pPr>
      <w:r>
        <w:rPr>
          <w:rFonts w:ascii="Times New Roman" w:cs="Times New Roman" w:eastAsia="Times New Roman" w:hAnsi="Times New Roman"/>
          <w:b/>
          <w:bCs/>
          <w:sz w:val="28"/>
          <w:szCs w:val="28"/>
        </w:rPr>
        <w:t>Title: BHP's transition to lower-car</w:t>
      </w:r>
      <w:r>
        <w:rPr>
          <w:rFonts w:ascii="Times New Roman" w:cs="Times New Roman" w:eastAsia="Times New Roman" w:hAnsi="Times New Roman"/>
          <w:b/>
          <w:bCs/>
          <w:spacing w:val="-1"/>
          <w:sz w:val="28"/>
          <w:szCs w:val="28"/>
        </w:rPr>
        <w:t>bon products: environmental analysis,</w:t>
      </w:r>
    </w:p>
    <w:p w14:paraId="45BA4C12">
      <w:pPr>
        <w:pStyle w:val="style0"/>
        <w:spacing w:lineRule="auto" w:line="189"/>
        <w:rPr>
          <w:rFonts w:ascii="Times New Roman" w:cs="Times New Roman" w:eastAsia="Times New Roman" w:hAnsi="Times New Roman"/>
          <w:sz w:val="28"/>
          <w:szCs w:val="28"/>
        </w:rPr>
      </w:pPr>
    </w:p>
    <w:p w14:paraId="A996A483">
      <w:pPr>
        <w:pStyle w:val="style0"/>
        <w:spacing w:lineRule="auto" w:line="189"/>
        <w:rPr>
          <w:rFonts w:ascii="Times New Roman" w:cs="Times New Roman" w:eastAsia="Times New Roman" w:hAnsi="Times New Roman"/>
          <w:sz w:val="28"/>
          <w:szCs w:val="28"/>
          <w:lang w:val="en-US"/>
        </w:rPr>
      </w:pPr>
      <w:r>
        <w:rPr>
          <w:rFonts w:ascii="Times New Roman" w:cs="Times New Roman" w:eastAsia="Times New Roman" w:hAnsi="Times New Roman"/>
          <w:sz w:val="28"/>
          <w:szCs w:val="28"/>
          <w:lang w:val="en-US"/>
        </w:rPr>
        <w:t>Student number: 2310911</w:t>
      </w:r>
    </w:p>
    <w:p w14:paraId="5C8DE8BC">
      <w:pPr>
        <w:pStyle w:val="style0"/>
        <w:spacing w:lineRule="auto" w:line="189"/>
        <w:rPr>
          <w:rFonts w:ascii="Times New Roman" w:cs="Times New Roman" w:eastAsia="Times New Roman" w:hAnsi="Times New Roman"/>
          <w:sz w:val="28"/>
          <w:szCs w:val="28"/>
          <w:lang w:val="en-US"/>
        </w:rPr>
      </w:pPr>
      <w:r>
        <w:rPr>
          <w:rFonts w:ascii="Times New Roman" w:cs="Times New Roman" w:eastAsia="Times New Roman" w:hAnsi="Times New Roman"/>
          <w:sz w:val="28"/>
          <w:szCs w:val="28"/>
          <w:lang w:val="en-US"/>
        </w:rPr>
        <w:t xml:space="preserve"> </w:t>
      </w:r>
    </w:p>
    <w:p w14:paraId="0C0A9D52">
      <w:pPr>
        <w:pStyle w:val="style0"/>
        <w:spacing w:lineRule="auto" w:line="189"/>
        <w:rPr>
          <w:rFonts w:ascii="Times New Roman" w:cs="Times New Roman" w:eastAsia="Times New Roman" w:hAnsi="Times New Roman"/>
          <w:sz w:val="28"/>
          <w:szCs w:val="28"/>
          <w:lang w:val="en-US"/>
        </w:rPr>
      </w:pPr>
      <w:r>
        <w:rPr>
          <w:rFonts w:ascii="Times New Roman" w:cs="Times New Roman" w:eastAsia="Times New Roman" w:hAnsi="Times New Roman"/>
          <w:sz w:val="28"/>
          <w:szCs w:val="28"/>
          <w:lang w:val="en-US"/>
        </w:rPr>
        <w:t>Student Name    : Ousman Conte</w:t>
      </w:r>
    </w:p>
    <w:p w14:paraId="68D12909">
      <w:pPr>
        <w:pStyle w:val="style0"/>
        <w:spacing w:lineRule="auto" w:line="189"/>
        <w:rPr>
          <w:rFonts w:ascii="Times New Roman" w:cs="Times New Roman" w:eastAsia="Times New Roman" w:hAnsi="Times New Roman"/>
          <w:sz w:val="28"/>
          <w:szCs w:val="28"/>
        </w:rPr>
      </w:pPr>
    </w:p>
    <w:p w14:paraId="019D7E18">
      <w:pPr>
        <w:pStyle w:val="style0"/>
        <w:spacing w:lineRule="auto" w:line="189"/>
        <w:rPr>
          <w:rFonts w:ascii="Times New Roman" w:cs="Times New Roman" w:eastAsia="Times New Roman" w:hAnsi="Times New Roman"/>
          <w:sz w:val="28"/>
          <w:szCs w:val="28"/>
          <w:lang w:val="en-US"/>
        </w:rPr>
      </w:pPr>
      <w:r>
        <w:rPr>
          <w:rFonts w:ascii="Times New Roman" w:cs="Times New Roman" w:eastAsia="Times New Roman" w:hAnsi="Times New Roman"/>
          <w:sz w:val="28"/>
          <w:szCs w:val="28"/>
          <w:lang w:val="en-US"/>
        </w:rPr>
        <w:t xml:space="preserve"> Module Code: LCMB7024</w:t>
      </w:r>
    </w:p>
    <w:p w14:paraId="D74265B3">
      <w:pPr>
        <w:pStyle w:val="style0"/>
        <w:spacing w:lineRule="auto" w:line="189"/>
        <w:rPr>
          <w:rFonts w:ascii="Times New Roman" w:cs="Times New Roman" w:eastAsia="Times New Roman" w:hAnsi="Times New Roman"/>
          <w:sz w:val="28"/>
          <w:szCs w:val="28"/>
          <w:lang w:val="en-US"/>
        </w:rPr>
      </w:pPr>
      <w:r>
        <w:rPr>
          <w:rFonts w:ascii="Times New Roman" w:cs="Times New Roman" w:eastAsia="Times New Roman" w:hAnsi="Times New Roman"/>
          <w:sz w:val="28"/>
          <w:szCs w:val="28"/>
          <w:lang w:val="en-US"/>
        </w:rPr>
        <w:t xml:space="preserve">   </w:t>
      </w:r>
    </w:p>
    <w:p w14:paraId="629C4D09">
      <w:pPr>
        <w:pStyle w:val="style0"/>
        <w:spacing w:lineRule="auto" w:line="189"/>
        <w:rPr>
          <w:rFonts w:ascii="Times New Roman" w:cs="Times New Roman" w:eastAsia="Times New Roman" w:hAnsi="Times New Roman"/>
          <w:sz w:val="28"/>
          <w:szCs w:val="28"/>
          <w:lang w:val="en-US"/>
        </w:rPr>
      </w:pPr>
      <w:r>
        <w:rPr>
          <w:rFonts w:ascii="Times New Roman" w:cs="Times New Roman" w:eastAsia="Times New Roman" w:hAnsi="Times New Roman"/>
          <w:sz w:val="28"/>
          <w:szCs w:val="28"/>
          <w:lang w:val="en-US"/>
        </w:rPr>
        <w:t xml:space="preserve"> Module          :  Marketing Management </w:t>
      </w:r>
    </w:p>
    <w:p w14:paraId="1669125B">
      <w:pPr>
        <w:pStyle w:val="style0"/>
        <w:spacing w:lineRule="auto" w:line="189"/>
        <w:rPr>
          <w:rFonts w:ascii="Times New Roman" w:cs="Times New Roman" w:eastAsia="Times New Roman" w:hAnsi="Times New Roman"/>
          <w:sz w:val="28"/>
          <w:szCs w:val="28"/>
        </w:rPr>
      </w:pPr>
    </w:p>
    <w:p w14:paraId="3F82DCB8">
      <w:pPr>
        <w:pStyle w:val="style0"/>
        <w:spacing w:lineRule="auto" w:line="189"/>
        <w:rPr>
          <w:rFonts w:ascii="Times New Roman" w:cs="Times New Roman" w:eastAsia="Times New Roman" w:hAnsi="Times New Roman"/>
          <w:sz w:val="28"/>
          <w:szCs w:val="28"/>
          <w:lang w:val="en-US"/>
        </w:rPr>
      </w:pPr>
      <w:r>
        <w:rPr>
          <w:rFonts w:ascii="Times New Roman" w:cs="Times New Roman" w:eastAsia="Times New Roman" w:hAnsi="Times New Roman"/>
          <w:sz w:val="28"/>
          <w:szCs w:val="28"/>
          <w:lang w:val="en-US"/>
        </w:rPr>
        <w:t xml:space="preserve"> Programme : Master of Business Administration </w:t>
      </w:r>
    </w:p>
    <w:p w14:paraId="F9E47A72">
      <w:pPr>
        <w:pStyle w:val="style0"/>
        <w:spacing w:lineRule="auto" w:line="189"/>
        <w:rPr>
          <w:rFonts w:ascii="Times New Roman" w:cs="Times New Roman" w:eastAsia="Times New Roman" w:hAnsi="Times New Roman"/>
          <w:sz w:val="28"/>
          <w:szCs w:val="28"/>
          <w:lang w:val="en-US"/>
        </w:rPr>
      </w:pPr>
      <w:r>
        <w:rPr>
          <w:rFonts w:ascii="Times New Roman" w:cs="Times New Roman" w:eastAsia="Times New Roman" w:hAnsi="Times New Roman"/>
          <w:sz w:val="28"/>
          <w:szCs w:val="28"/>
          <w:lang w:val="en-US"/>
        </w:rPr>
        <w:t xml:space="preserve">  </w:t>
      </w:r>
    </w:p>
    <w:p w14:paraId="EEA41BFC">
      <w:pPr>
        <w:pStyle w:val="style0"/>
        <w:spacing w:lineRule="auto" w:line="189"/>
        <w:rPr>
          <w:rFonts w:ascii="Times New Roman" w:cs="Times New Roman" w:eastAsia="Times New Roman" w:hAnsi="Times New Roman"/>
          <w:sz w:val="28"/>
          <w:szCs w:val="28"/>
          <w:lang w:val="en-US"/>
        </w:rPr>
      </w:pPr>
      <w:r>
        <w:rPr>
          <w:rFonts w:ascii="Times New Roman" w:cs="Times New Roman" w:eastAsia="Times New Roman" w:hAnsi="Times New Roman"/>
          <w:sz w:val="28"/>
          <w:szCs w:val="28"/>
          <w:lang w:val="en-US"/>
        </w:rPr>
        <w:t xml:space="preserve">   </w:t>
      </w:r>
    </w:p>
    <w:p w14:paraId="987C3D3B">
      <w:pPr>
        <w:pStyle w:val="style0"/>
        <w:spacing w:lineRule="auto" w:line="189"/>
        <w:rPr>
          <w:rFonts w:ascii="Times New Roman" w:cs="Times New Roman" w:eastAsia="Times New Roman" w:hAnsi="Times New Roman"/>
          <w:sz w:val="28"/>
          <w:szCs w:val="28"/>
        </w:rPr>
      </w:pPr>
    </w:p>
    <w:p w14:paraId="ECDD63C7">
      <w:pPr>
        <w:pStyle w:val="style0"/>
        <w:spacing w:lineRule="auto" w:line="189"/>
        <w:rPr>
          <w:rFonts w:ascii="Times New Roman" w:cs="Times New Roman" w:eastAsia="Times New Roman" w:hAnsi="Times New Roman"/>
          <w:sz w:val="28"/>
          <w:szCs w:val="28"/>
        </w:rPr>
        <w:sectPr>
          <w:headerReference w:type="default" r:id="rId4"/>
          <w:footerReference w:type="default" r:id="rId5"/>
          <w:pgSz w:w="12240" w:h="15840" w:orient="portrait"/>
          <w:pgMar w:top="526" w:right="789" w:bottom="647" w:left="988" w:header="312" w:footer="477" w:gutter="0"/>
        </w:sectPr>
      </w:pPr>
      <w:r>
        <w:rPr>
          <w:rFonts w:ascii="Times New Roman" w:cs="Times New Roman" w:eastAsia="Times New Roman" w:hAnsi="Times New Roman"/>
          <w:sz w:val="28"/>
          <w:szCs w:val="28"/>
          <w:lang w:val="en-US"/>
        </w:rPr>
        <w:t xml:space="preserve"> </w:t>
      </w:r>
    </w:p>
    <w:p w14:paraId="41EBAD81">
      <w:pPr>
        <w:pStyle w:val="style66"/>
        <w:spacing w:lineRule="auto" w:line="356"/>
        <w:rPr>
          <w:sz w:val="21"/>
        </w:rPr>
      </w:pPr>
    </w:p>
    <w:p w14:paraId="01B71F4E">
      <w:pPr>
        <w:pStyle w:val="style66"/>
        <w:spacing w:lineRule="auto" w:line="356"/>
        <w:rPr>
          <w:sz w:val="21"/>
        </w:rPr>
      </w:pPr>
    </w:p>
    <w:p w14:paraId="5A727E7E">
      <w:pPr>
        <w:pStyle w:val="style0"/>
        <w:spacing w:before="80" w:lineRule="auto" w:line="189"/>
        <w:ind w:left="2177"/>
        <w:outlineLvl w:val="0"/>
        <w:rPr>
          <w:rFonts w:ascii="Times New Roman" w:cs="Times New Roman" w:eastAsia="Times New Roman" w:hAnsi="Times New Roman"/>
          <w:sz w:val="28"/>
          <w:szCs w:val="28"/>
        </w:rPr>
      </w:pPr>
      <w:r>
        <w:rPr>
          <w:rFonts w:ascii="Times New Roman" w:cs="Times New Roman" w:eastAsia="Times New Roman" w:hAnsi="Times New Roman"/>
          <w:b/>
          <w:bCs/>
          <w:sz w:val="28"/>
          <w:szCs w:val="28"/>
        </w:rPr>
        <w:t>Ansoff</w:t>
      </w:r>
      <w:r>
        <w:rPr>
          <w:rFonts w:ascii="Times New Roman" w:cs="Times New Roman" w:eastAsia="Times New Roman" w:hAnsi="Times New Roman"/>
          <w:b/>
          <w:bCs/>
          <w:spacing w:val="-13"/>
          <w:sz w:val="28"/>
          <w:szCs w:val="28"/>
        </w:rPr>
        <w:t xml:space="preserve"> </w:t>
      </w:r>
      <w:r>
        <w:rPr>
          <w:rFonts w:ascii="Times New Roman" w:cs="Times New Roman" w:eastAsia="Times New Roman" w:hAnsi="Times New Roman"/>
          <w:b/>
          <w:bCs/>
          <w:sz w:val="28"/>
          <w:szCs w:val="28"/>
        </w:rPr>
        <w:t>growth strategy and managerial reflection</w:t>
      </w:r>
    </w:p>
    <w:p w14:paraId="381E3265">
      <w:pPr>
        <w:pStyle w:val="style66"/>
        <w:spacing w:lineRule="auto" w:line="244"/>
        <w:rPr>
          <w:sz w:val="21"/>
        </w:rPr>
      </w:pPr>
    </w:p>
    <w:p w14:paraId="761AB143">
      <w:pPr>
        <w:pStyle w:val="style66"/>
        <w:spacing w:lineRule="auto" w:line="244"/>
        <w:rPr>
          <w:sz w:val="21"/>
        </w:rPr>
      </w:pPr>
    </w:p>
    <w:p w14:paraId="68BA86D0">
      <w:pPr>
        <w:pStyle w:val="style66"/>
        <w:spacing w:lineRule="auto" w:line="244"/>
        <w:rPr>
          <w:sz w:val="21"/>
        </w:rPr>
      </w:pPr>
    </w:p>
    <w:p w14:paraId="7378CB90">
      <w:pPr>
        <w:pStyle w:val="style66"/>
        <w:spacing w:lineRule="auto" w:line="244"/>
        <w:rPr>
          <w:sz w:val="21"/>
        </w:rPr>
      </w:pPr>
    </w:p>
    <w:p w14:paraId="544B5617">
      <w:pPr>
        <w:pStyle w:val="style66"/>
        <w:spacing w:lineRule="auto" w:line="244"/>
        <w:rPr>
          <w:sz w:val="21"/>
        </w:rPr>
      </w:pPr>
    </w:p>
    <w:p w14:paraId="8FD52EA0">
      <w:pPr>
        <w:pStyle w:val="style66"/>
        <w:spacing w:lineRule="auto" w:line="244"/>
        <w:rPr>
          <w:sz w:val="21"/>
        </w:rPr>
      </w:pPr>
    </w:p>
    <w:p w14:paraId="873F8A06">
      <w:pPr>
        <w:pStyle w:val="style66"/>
        <w:spacing w:lineRule="auto" w:line="244"/>
        <w:rPr>
          <w:sz w:val="21"/>
        </w:rPr>
      </w:pPr>
    </w:p>
    <w:p w14:paraId="7EB57F30">
      <w:pPr>
        <w:pStyle w:val="style66"/>
        <w:spacing w:lineRule="auto" w:line="244"/>
        <w:rPr>
          <w:sz w:val="21"/>
        </w:rPr>
      </w:pPr>
    </w:p>
    <w:p w14:paraId="A5CBA02A">
      <w:pPr>
        <w:pStyle w:val="style66"/>
        <w:spacing w:lineRule="auto" w:line="244"/>
        <w:rPr>
          <w:sz w:val="21"/>
        </w:rPr>
      </w:pPr>
    </w:p>
    <w:p w14:paraId="8D5A0599">
      <w:pPr>
        <w:pStyle w:val="style66"/>
        <w:spacing w:lineRule="auto" w:line="244"/>
        <w:rPr>
          <w:sz w:val="21"/>
        </w:rPr>
      </w:pPr>
    </w:p>
    <w:p w14:paraId="0B28DF4F">
      <w:pPr>
        <w:pStyle w:val="style66"/>
        <w:spacing w:lineRule="auto" w:line="244"/>
        <w:rPr>
          <w:sz w:val="21"/>
        </w:rPr>
      </w:pPr>
    </w:p>
    <w:p w14:paraId="C4A12278">
      <w:pPr>
        <w:pStyle w:val="style66"/>
        <w:spacing w:lineRule="auto" w:line="244"/>
        <w:rPr>
          <w:sz w:val="21"/>
        </w:rPr>
      </w:pPr>
    </w:p>
    <w:p w14:paraId="204DEC65">
      <w:pPr>
        <w:pStyle w:val="style66"/>
        <w:spacing w:lineRule="auto" w:line="244"/>
        <w:rPr>
          <w:sz w:val="21"/>
        </w:rPr>
      </w:pPr>
    </w:p>
    <w:p w14:paraId="986330DA">
      <w:pPr>
        <w:pStyle w:val="style66"/>
        <w:spacing w:lineRule="auto" w:line="244"/>
        <w:rPr>
          <w:sz w:val="21"/>
        </w:rPr>
      </w:pPr>
    </w:p>
    <w:p w14:paraId="0949A839">
      <w:pPr>
        <w:pStyle w:val="style66"/>
        <w:spacing w:lineRule="auto" w:line="244"/>
        <w:rPr>
          <w:sz w:val="21"/>
        </w:rPr>
      </w:pPr>
    </w:p>
    <w:p w14:paraId="ABFEDB80">
      <w:pPr>
        <w:pStyle w:val="style66"/>
        <w:spacing w:lineRule="auto" w:line="244"/>
        <w:rPr>
          <w:sz w:val="21"/>
        </w:rPr>
      </w:pPr>
    </w:p>
    <w:p w14:paraId="B0398115">
      <w:pPr>
        <w:pStyle w:val="style66"/>
        <w:spacing w:lineRule="auto" w:line="244"/>
        <w:rPr>
          <w:sz w:val="21"/>
        </w:rPr>
      </w:pPr>
    </w:p>
    <w:p w14:paraId="33BB7CB2">
      <w:pPr>
        <w:pStyle w:val="style66"/>
        <w:spacing w:lineRule="auto" w:line="244"/>
        <w:rPr>
          <w:sz w:val="21"/>
        </w:rPr>
      </w:pPr>
    </w:p>
    <w:p w14:paraId="FF9A91D0">
      <w:pPr>
        <w:pStyle w:val="style66"/>
        <w:spacing w:lineRule="auto" w:line="244"/>
        <w:rPr>
          <w:sz w:val="21"/>
        </w:rPr>
      </w:pPr>
    </w:p>
    <w:p w14:paraId="75E2F0A7">
      <w:pPr>
        <w:pStyle w:val="style66"/>
        <w:spacing w:lineRule="auto" w:line="244"/>
        <w:rPr>
          <w:sz w:val="21"/>
        </w:rPr>
      </w:pPr>
    </w:p>
    <w:p w14:paraId="BA6C9CC8">
      <w:pPr>
        <w:pStyle w:val="style66"/>
        <w:spacing w:lineRule="auto" w:line="244"/>
        <w:rPr>
          <w:sz w:val="21"/>
        </w:rPr>
      </w:pPr>
    </w:p>
    <w:p w14:paraId="BB0B4E20">
      <w:pPr>
        <w:pStyle w:val="style66"/>
        <w:spacing w:lineRule="auto" w:line="244"/>
        <w:rPr>
          <w:sz w:val="21"/>
        </w:rPr>
      </w:pPr>
    </w:p>
    <w:p w14:paraId="3C32DF34">
      <w:pPr>
        <w:pStyle w:val="style66"/>
        <w:spacing w:lineRule="auto" w:line="244"/>
        <w:rPr>
          <w:sz w:val="21"/>
        </w:rPr>
      </w:pPr>
    </w:p>
    <w:p w14:paraId="BEEDD0B3">
      <w:pPr>
        <w:pStyle w:val="style66"/>
        <w:spacing w:lineRule="auto" w:line="244"/>
        <w:rPr>
          <w:sz w:val="21"/>
        </w:rPr>
      </w:pPr>
    </w:p>
    <w:p w14:paraId="15722442">
      <w:pPr>
        <w:pStyle w:val="style66"/>
        <w:spacing w:lineRule="auto" w:line="244"/>
        <w:rPr>
          <w:sz w:val="21"/>
        </w:rPr>
      </w:pPr>
    </w:p>
    <w:p w14:paraId="F890278B">
      <w:pPr>
        <w:pStyle w:val="style66"/>
        <w:spacing w:lineRule="auto" w:line="244"/>
        <w:rPr>
          <w:sz w:val="21"/>
        </w:rPr>
      </w:pPr>
    </w:p>
    <w:p w14:paraId="78AB41DD">
      <w:pPr>
        <w:pStyle w:val="style66"/>
        <w:spacing w:lineRule="auto" w:line="244"/>
        <w:rPr>
          <w:sz w:val="21"/>
        </w:rPr>
      </w:pPr>
    </w:p>
    <w:p w14:paraId="BF4C446A">
      <w:pPr>
        <w:pStyle w:val="style66"/>
        <w:spacing w:lineRule="auto" w:line="244"/>
        <w:rPr>
          <w:sz w:val="21"/>
        </w:rPr>
      </w:pPr>
    </w:p>
    <w:p w14:paraId="10887F12">
      <w:pPr>
        <w:pStyle w:val="style66"/>
        <w:spacing w:lineRule="auto" w:line="244"/>
        <w:rPr>
          <w:sz w:val="21"/>
        </w:rPr>
      </w:pPr>
    </w:p>
    <w:p w14:paraId="2672C775">
      <w:pPr>
        <w:pStyle w:val="style66"/>
        <w:spacing w:lineRule="auto" w:line="244"/>
        <w:rPr>
          <w:sz w:val="21"/>
        </w:rPr>
      </w:pPr>
    </w:p>
    <w:p w14:paraId="B918EE4D">
      <w:pPr>
        <w:pStyle w:val="style66"/>
        <w:spacing w:lineRule="auto" w:line="244"/>
        <w:rPr>
          <w:sz w:val="21"/>
        </w:rPr>
      </w:pPr>
    </w:p>
    <w:p w14:paraId="48B87898">
      <w:pPr>
        <w:pStyle w:val="style66"/>
        <w:spacing w:lineRule="auto" w:line="244"/>
        <w:rPr>
          <w:sz w:val="21"/>
        </w:rPr>
      </w:pPr>
    </w:p>
    <w:p w14:paraId="8A1CB157">
      <w:pPr>
        <w:pStyle w:val="style66"/>
        <w:spacing w:lineRule="auto" w:line="244"/>
        <w:rPr>
          <w:sz w:val="21"/>
        </w:rPr>
      </w:pPr>
    </w:p>
    <w:p w14:paraId="D7E3C147">
      <w:pPr>
        <w:pStyle w:val="style66"/>
        <w:spacing w:lineRule="auto" w:line="244"/>
        <w:rPr>
          <w:sz w:val="21"/>
        </w:rPr>
      </w:pPr>
    </w:p>
    <w:p w14:paraId="6126BA5E">
      <w:pPr>
        <w:pStyle w:val="style66"/>
        <w:spacing w:lineRule="auto" w:line="244"/>
        <w:rPr>
          <w:sz w:val="21"/>
        </w:rPr>
      </w:pPr>
    </w:p>
    <w:p w14:paraId="0D9630E9">
      <w:pPr>
        <w:pStyle w:val="style66"/>
        <w:spacing w:lineRule="auto" w:line="244"/>
        <w:rPr>
          <w:sz w:val="21"/>
        </w:rPr>
      </w:pPr>
    </w:p>
    <w:p w14:paraId="EAA82111">
      <w:pPr>
        <w:pStyle w:val="style66"/>
        <w:spacing w:lineRule="auto" w:line="244"/>
        <w:rPr>
          <w:sz w:val="21"/>
        </w:rPr>
      </w:pPr>
    </w:p>
    <w:p w14:paraId="526112F5">
      <w:pPr>
        <w:pStyle w:val="style66"/>
        <w:spacing w:lineRule="auto" w:line="244"/>
        <w:rPr>
          <w:sz w:val="21"/>
        </w:rPr>
      </w:pPr>
    </w:p>
    <w:p w14:paraId="5897A167">
      <w:pPr>
        <w:pStyle w:val="style66"/>
        <w:spacing w:lineRule="auto" w:line="244"/>
        <w:rPr>
          <w:sz w:val="21"/>
        </w:rPr>
      </w:pPr>
    </w:p>
    <w:p w14:paraId="08B01BEF">
      <w:pPr>
        <w:pStyle w:val="style66"/>
        <w:spacing w:lineRule="auto" w:line="244"/>
        <w:rPr>
          <w:sz w:val="21"/>
        </w:rPr>
      </w:pPr>
    </w:p>
    <w:p w14:paraId="54784FD6">
      <w:pPr>
        <w:pStyle w:val="style66"/>
        <w:spacing w:lineRule="auto" w:line="244"/>
        <w:rPr>
          <w:sz w:val="21"/>
        </w:rPr>
      </w:pPr>
    </w:p>
    <w:p w14:paraId="8A611CD6">
      <w:pPr>
        <w:pStyle w:val="style66"/>
        <w:spacing w:lineRule="auto" w:line="244"/>
        <w:rPr>
          <w:sz w:val="21"/>
        </w:rPr>
      </w:pPr>
    </w:p>
    <w:p w14:paraId="086CB1CF">
      <w:pPr>
        <w:pStyle w:val="style66"/>
        <w:spacing w:lineRule="auto" w:line="244"/>
        <w:rPr>
          <w:sz w:val="21"/>
        </w:rPr>
      </w:pPr>
    </w:p>
    <w:p w14:paraId="6619A920">
      <w:pPr>
        <w:pStyle w:val="style66"/>
        <w:spacing w:lineRule="auto" w:line="244"/>
        <w:rPr>
          <w:sz w:val="21"/>
        </w:rPr>
      </w:pPr>
    </w:p>
    <w:p w14:paraId="312BC26E">
      <w:pPr>
        <w:pStyle w:val="style66"/>
        <w:spacing w:lineRule="auto" w:line="244"/>
        <w:rPr>
          <w:sz w:val="21"/>
        </w:rPr>
      </w:pPr>
    </w:p>
    <w:p w14:paraId="E9A5BD25">
      <w:pPr>
        <w:pStyle w:val="style66"/>
        <w:spacing w:lineRule="auto" w:line="244"/>
        <w:rPr>
          <w:sz w:val="21"/>
        </w:rPr>
      </w:pPr>
    </w:p>
    <w:p w14:paraId="53EBF9B6">
      <w:pPr>
        <w:pStyle w:val="style66"/>
        <w:spacing w:lineRule="auto" w:line="244"/>
        <w:rPr>
          <w:sz w:val="21"/>
        </w:rPr>
      </w:pPr>
    </w:p>
    <w:p w14:paraId="86A0D8C1">
      <w:pPr>
        <w:pStyle w:val="style66"/>
        <w:spacing w:lineRule="auto" w:line="244"/>
        <w:rPr>
          <w:sz w:val="21"/>
        </w:rPr>
      </w:pPr>
    </w:p>
    <w:p w14:paraId="547B4F3F">
      <w:pPr>
        <w:pStyle w:val="style66"/>
        <w:spacing w:lineRule="auto" w:line="244"/>
        <w:rPr>
          <w:sz w:val="21"/>
        </w:rPr>
      </w:pPr>
    </w:p>
    <w:p w14:paraId="CD2137D2">
      <w:pPr>
        <w:pStyle w:val="style66"/>
        <w:spacing w:lineRule="auto" w:line="244"/>
        <w:rPr>
          <w:sz w:val="21"/>
        </w:rPr>
      </w:pPr>
    </w:p>
    <w:p w14:paraId="9285D1DF">
      <w:pPr>
        <w:pStyle w:val="style0"/>
        <w:spacing w:before="69" w:lineRule="auto" w:line="232"/>
        <w:ind w:left="5061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z w:val="24"/>
          <w:szCs w:val="24"/>
        </w:rPr>
        <w:t>1</w:t>
      </w:r>
    </w:p>
    <w:p w14:paraId="016F304D">
      <w:pPr>
        <w:pStyle w:val="style0"/>
        <w:spacing w:lineRule="auto" w:line="232"/>
        <w:rPr>
          <w:rFonts w:ascii="Times New Roman" w:cs="Times New Roman" w:eastAsia="Times New Roman" w:hAnsi="Times New Roman"/>
          <w:sz w:val="24"/>
          <w:szCs w:val="24"/>
        </w:rPr>
        <w:sectPr>
          <w:headerReference w:type="default" r:id="rId6"/>
          <w:footerReference w:type="default" r:id="rId7"/>
          <w:pgSz w:w="12240" w:h="15840" w:orient="portrait"/>
          <w:pgMar w:top="526" w:right="789" w:bottom="1172" w:left="1000" w:header="312" w:footer="477" w:gutter="0"/>
        </w:sectPr>
      </w:pPr>
    </w:p>
    <w:p w14:paraId="3FCDAAFD">
      <w:pPr>
        <w:pStyle w:val="style66"/>
        <w:spacing w:lineRule="auto" w:line="347"/>
        <w:rPr>
          <w:sz w:val="21"/>
        </w:rPr>
      </w:pPr>
    </w:p>
    <w:p w14:paraId="390E5973">
      <w:pPr>
        <w:pStyle w:val="style66"/>
        <w:spacing w:lineRule="auto" w:line="347"/>
        <w:rPr>
          <w:sz w:val="21"/>
        </w:rPr>
      </w:pPr>
    </w:p>
    <w:p w14:paraId="62E1FE03">
      <w:pPr>
        <w:pStyle w:val="style0"/>
        <w:spacing w:before="95" w:lineRule="auto" w:line="226"/>
        <w:ind w:left="4040"/>
        <w:rPr>
          <w:rFonts w:ascii="Calibri" w:cs="Calibri" w:eastAsia="Calibri" w:hAnsi="Calibri"/>
          <w:sz w:val="31"/>
          <w:szCs w:val="31"/>
        </w:rPr>
      </w:pPr>
      <w:r>
        <w:rPr>
          <w:rFonts w:ascii="Calibri" w:cs="Calibri" w:eastAsia="Calibri" w:hAnsi="Calibri"/>
          <w:color w:val="0f4761"/>
          <w:sz w:val="31"/>
          <w:szCs w:val="31"/>
        </w:rPr>
        <w:t>Table</w:t>
      </w:r>
      <w:r>
        <w:rPr>
          <w:rFonts w:ascii="Calibri" w:cs="Calibri" w:eastAsia="Calibri" w:hAnsi="Calibri"/>
          <w:color w:val="0f4761"/>
          <w:spacing w:val="20"/>
          <w:sz w:val="31"/>
          <w:szCs w:val="31"/>
        </w:rPr>
        <w:t xml:space="preserve"> </w:t>
      </w:r>
      <w:r>
        <w:rPr>
          <w:rFonts w:ascii="Calibri" w:cs="Calibri" w:eastAsia="Calibri" w:hAnsi="Calibri"/>
          <w:color w:val="0f4761"/>
          <w:sz w:val="31"/>
          <w:szCs w:val="31"/>
        </w:rPr>
        <w:t>of</w:t>
      </w:r>
      <w:r>
        <w:rPr>
          <w:rFonts w:ascii="Calibri" w:cs="Calibri" w:eastAsia="Calibri" w:hAnsi="Calibri"/>
          <w:color w:val="0f4761"/>
          <w:spacing w:val="13"/>
          <w:sz w:val="31"/>
          <w:szCs w:val="31"/>
        </w:rPr>
        <w:t xml:space="preserve"> </w:t>
      </w:r>
      <w:r>
        <w:rPr>
          <w:rFonts w:ascii="Calibri" w:cs="Calibri" w:eastAsia="Calibri" w:hAnsi="Calibri"/>
          <w:color w:val="0f4761"/>
          <w:sz w:val="31"/>
          <w:szCs w:val="31"/>
        </w:rPr>
        <w:t>Contents</w:t>
      </w:r>
    </w:p>
    <w:p w14:paraId="6018C14D">
      <w:pPr>
        <w:pStyle w:val="style0"/>
        <w:tabs>
          <w:tab w:val="right" w:leader="dot" w:pos="9863"/>
        </w:tabs>
        <w:spacing w:before="57" w:lineRule="auto" w:line="190"/>
        <w:ind w:left="508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"bookmark1"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Introduction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>3</w:t>
      </w:r>
      <w:r>
        <w:rPr/>
        <w:fldChar w:fldCharType="end"/>
      </w:r>
    </w:p>
    <w:p w14:paraId="5481857E">
      <w:pPr>
        <w:pStyle w:val="style0"/>
        <w:tabs>
          <w:tab w:val="right" w:leader="dot" w:pos="9863"/>
        </w:tabs>
        <w:spacing w:before="290" w:lineRule="auto" w:line="192"/>
        <w:ind w:left="509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"bookmark2"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Task</w:t>
      </w:r>
      <w:r>
        <w:rPr>
          <w:rFonts w:ascii="Times New Roman" w:cs="Times New Roman" w:eastAsia="Times New Roman" w:hAnsi="Times New Roman"/>
          <w:spacing w:val="2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1: Marketing Environme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nt</w:t>
      </w:r>
      <w:r>
        <w:rPr>
          <w:rFonts w:ascii="Times New Roman" w:cs="Times New Roman" w:eastAsia="Times New Roman" w:hAnsi="Times New Roman"/>
          <w:spacing w:val="-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 xml:space="preserve">Analysis </w:t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>4</w:t>
      </w:r>
      <w:r>
        <w:rPr/>
        <w:fldChar w:fldCharType="end"/>
      </w:r>
    </w:p>
    <w:p w14:paraId="7861B0B4">
      <w:pPr>
        <w:pStyle w:val="style0"/>
        <w:tabs>
          <w:tab w:val="right" w:leader="dot" w:pos="9863"/>
        </w:tabs>
        <w:spacing w:before="290" w:lineRule="auto" w:line="192"/>
        <w:ind w:left="729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"bookmark3"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Analytical approach </w:t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>4</w:t>
      </w:r>
      <w:r>
        <w:rPr/>
        <w:fldChar w:fldCharType="end"/>
      </w:r>
    </w:p>
    <w:p w14:paraId="AF4927B6">
      <w:pPr>
        <w:pStyle w:val="style0"/>
        <w:tabs>
          <w:tab w:val="right" w:leader="dot" w:pos="9863"/>
        </w:tabs>
        <w:spacing w:before="290" w:lineRule="auto" w:line="192"/>
        <w:ind w:left="725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"bookmark4"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z w:val="24"/>
          <w:szCs w:val="24"/>
        </w:rPr>
        <w:t>Natural environment (primary focus)</w:t>
      </w:r>
      <w:r>
        <w:rPr>
          <w:rFonts w:ascii="Times New Roman" w:cs="Times New Roman" w:eastAsia="Times New Roman" w:hAnsi="Times New Roman"/>
          <w:spacing w:val="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>5</w:t>
      </w:r>
      <w:r>
        <w:rPr/>
        <w:fldChar w:fldCharType="end"/>
      </w:r>
    </w:p>
    <w:p w14:paraId="464AA057">
      <w:pPr>
        <w:pStyle w:val="style0"/>
        <w:tabs>
          <w:tab w:val="right" w:leader="dot" w:pos="9863"/>
        </w:tabs>
        <w:spacing w:before="293" w:lineRule="auto" w:line="192"/>
        <w:ind w:left="731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"bookmark5"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z w:val="24"/>
          <w:szCs w:val="24"/>
        </w:rPr>
        <w:t>Political-legal enviro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nment</w:t>
      </w:r>
      <w:r>
        <w:rPr>
          <w:rFonts w:ascii="Times New Roman" w:cs="Times New Roman" w:eastAsia="Times New Roman" w:hAnsi="Times New Roman"/>
          <w:spacing w:val="-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>6</w:t>
      </w:r>
      <w:r>
        <w:rPr/>
        <w:fldChar w:fldCharType="end"/>
      </w:r>
    </w:p>
    <w:p w14:paraId="ACA025FC">
      <w:pPr>
        <w:pStyle w:val="style0"/>
        <w:tabs>
          <w:tab w:val="right" w:leader="dot" w:pos="9863"/>
        </w:tabs>
        <w:spacing w:before="290" w:lineRule="auto" w:line="192"/>
        <w:ind w:left="736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"bookmark6"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Customers (steelmakers)</w:t>
      </w:r>
      <w:r>
        <w:rPr>
          <w:rFonts w:ascii="Times New Roman" w:cs="Times New Roman" w:eastAsia="Times New Roman" w:hAnsi="Times New Roman"/>
          <w:spacing w:val="-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>7</w:t>
      </w:r>
      <w:r>
        <w:rPr/>
        <w:fldChar w:fldCharType="end"/>
      </w:r>
    </w:p>
    <w:p w14:paraId="A35CD181">
      <w:pPr>
        <w:pStyle w:val="style0"/>
        <w:tabs>
          <w:tab w:val="right" w:leader="dot" w:pos="9863"/>
        </w:tabs>
        <w:spacing w:before="291" w:lineRule="auto" w:line="192"/>
        <w:ind w:left="742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"bookmark7"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pacing w:val="-3"/>
          <w:sz w:val="24"/>
          <w:szCs w:val="24"/>
        </w:rPr>
        <w:t xml:space="preserve">Synthesis </w:t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>8</w:t>
      </w:r>
      <w:r>
        <w:rPr/>
        <w:fldChar w:fldCharType="end"/>
      </w:r>
    </w:p>
    <w:p w14:paraId="08378756">
      <w:pPr>
        <w:pStyle w:val="style0"/>
        <w:tabs>
          <w:tab w:val="right" w:leader="dot" w:pos="9863"/>
        </w:tabs>
        <w:spacing w:before="291" w:lineRule="auto" w:line="192"/>
        <w:ind w:left="509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"bookmark8"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Task 2:</w:t>
      </w:r>
      <w:r>
        <w:rPr>
          <w:rFonts w:ascii="Times New Roman" w:cs="Times New Roman" w:eastAsia="Times New Roman" w:hAnsi="Times New Roman"/>
          <w:spacing w:val="2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Strategic Growth and Competitive Positioning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>8</w:t>
      </w:r>
      <w:r>
        <w:rPr/>
        <w:fldChar w:fldCharType="end"/>
      </w:r>
    </w:p>
    <w:p w14:paraId="136ECB96">
      <w:pPr>
        <w:pStyle w:val="style0"/>
        <w:tabs>
          <w:tab w:val="right" w:leader="dot" w:pos="9863"/>
        </w:tabs>
        <w:spacing w:before="292" w:lineRule="auto" w:line="192"/>
        <w:ind w:left="729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"bookmark9"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z w:val="24"/>
          <w:szCs w:val="24"/>
        </w:rPr>
        <w:t>Ansoff</w:t>
      </w:r>
      <w:r>
        <w:rPr>
          <w:rFonts w:ascii="Times New Roman" w:cs="Times New Roman" w:eastAsia="Times New Roman" w:hAnsi="Times New Roman"/>
          <w:spacing w:val="-2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Matrix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recommendation</w:t>
      </w:r>
      <w:r>
        <w:rPr>
          <w:rFonts w:ascii="Times New Roman" w:cs="Times New Roman" w:eastAsia="Times New Roman" w:hAnsi="Times New Roman"/>
          <w:spacing w:val="-3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>9</w:t>
      </w:r>
      <w:r>
        <w:rPr/>
        <w:fldChar w:fldCharType="end"/>
      </w:r>
    </w:p>
    <w:p w14:paraId="2A431638">
      <w:pPr>
        <w:pStyle w:val="style0"/>
        <w:tabs>
          <w:tab w:val="right" w:leader="dot" w:pos="9863"/>
        </w:tabs>
        <w:spacing w:before="291" w:lineRule="auto" w:line="192"/>
        <w:ind w:left="729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"bookmark10"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z w:val="24"/>
          <w:szCs w:val="24"/>
        </w:rPr>
        <w:t>Achieving competitive adva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ntage</w:t>
      </w:r>
      <w:r>
        <w:rPr>
          <w:rFonts w:ascii="Times New Roman" w:cs="Times New Roman" w:eastAsia="Times New Roman" w:hAnsi="Times New Roman"/>
          <w:spacing w:val="-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pacing w:val="-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0"/>
          <w:sz w:val="24"/>
          <w:szCs w:val="24"/>
        </w:rPr>
        <w:t>11</w:t>
      </w:r>
      <w:r>
        <w:rPr/>
        <w:fldChar w:fldCharType="end"/>
      </w:r>
    </w:p>
    <w:p w14:paraId="BFA3348F">
      <w:pPr>
        <w:pStyle w:val="style0"/>
        <w:spacing w:before="290" w:lineRule="auto" w:line="192"/>
        <w:ind w:left="509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"bookmark11"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Task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                       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3: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                       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Managerial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                       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                       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Professional</w:t>
      </w:r>
      <w:r>
        <w:rPr/>
        <w:fldChar w:fldCharType="end"/>
      </w:r>
    </w:p>
    <w:p w14:paraId="52C489FE">
      <w:pPr>
        <w:pStyle w:val="style0"/>
        <w:tabs>
          <w:tab w:val="left" w:leader="none" w:pos="518"/>
          <w:tab w:val="right" w:leader="dot" w:pos="9863"/>
        </w:tabs>
        <w:spacing w:before="77" w:lineRule="auto" w:line="192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"bookmark12"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Reflection</w:t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z w:val="24"/>
          <w:szCs w:val="24"/>
        </w:rPr>
        <w:t>10 ..................................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.....................</w:t>
      </w:r>
      <w:r>
        <w:rPr>
          <w:rFonts w:ascii="Times New Roman" w:cs="Times New Roman" w:eastAsia="Times New Roman" w:hAnsi="Times New Roman"/>
          <w:spacing w:val="-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12</w:t>
      </w:r>
      <w:r>
        <w:rPr/>
        <w:fldChar w:fldCharType="end"/>
      </w:r>
    </w:p>
    <w:p w14:paraId="0C90B3E3">
      <w:pPr>
        <w:pStyle w:val="style0"/>
        <w:tabs>
          <w:tab w:val="right" w:leader="dot" w:pos="9863"/>
        </w:tabs>
        <w:spacing w:before="295" w:lineRule="auto" w:line="190"/>
        <w:ind w:left="731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"bookmark13"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Key decisions</w:t>
      </w:r>
      <w:r>
        <w:rPr>
          <w:rFonts w:ascii="Times New Roman" w:cs="Times New Roman" w:eastAsia="Times New Roman" w:hAnsi="Times New Roman"/>
          <w:spacing w:val="-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pacing w:val="-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8"/>
          <w:sz w:val="24"/>
          <w:szCs w:val="24"/>
        </w:rPr>
        <w:t>12</w:t>
      </w:r>
      <w:r>
        <w:rPr/>
        <w:fldChar w:fldCharType="end"/>
      </w:r>
    </w:p>
    <w:p w14:paraId="91AFEA8B">
      <w:pPr>
        <w:pStyle w:val="style0"/>
        <w:spacing w:before="291" w:lineRule="auto" w:line="192"/>
        <w:ind w:left="732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"bookmark14"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Limitations                                                      and                                     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                information</w:t>
      </w:r>
      <w:r>
        <w:rPr/>
        <w:fldChar w:fldCharType="end"/>
      </w:r>
    </w:p>
    <w:p w14:paraId="CD73A3B6">
      <w:pPr>
        <w:pStyle w:val="style0"/>
        <w:tabs>
          <w:tab w:val="left" w:leader="none" w:pos="744"/>
          <w:tab w:val="right" w:leader="dot" w:pos="9863"/>
        </w:tabs>
        <w:spacing w:before="79" w:lineRule="auto" w:line="190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"bookmark15"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gaps</w:t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11 ..........................................</w:t>
      </w:r>
      <w:r>
        <w:rPr>
          <w:rFonts w:ascii="Times New Roman" w:cs="Times New Roman" w:eastAsia="Times New Roman" w:hAnsi="Times New Roman"/>
          <w:spacing w:val="-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13</w:t>
      </w:r>
      <w:r>
        <w:rPr/>
        <w:fldChar w:fldCharType="end"/>
      </w:r>
    </w:p>
    <w:p w14:paraId="9BC35178">
      <w:pPr>
        <w:pStyle w:val="style0"/>
        <w:tabs>
          <w:tab w:val="right" w:leader="dot" w:pos="9863"/>
        </w:tabs>
        <w:spacing w:before="291" w:lineRule="auto" w:line="192"/>
        <w:ind w:left="731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"bookmark16"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Professional learning</w:t>
      </w:r>
      <w:r>
        <w:rPr>
          <w:rFonts w:ascii="Times New Roman" w:cs="Times New Roman" w:eastAsia="Times New Roman" w:hAnsi="Times New Roman"/>
          <w:spacing w:val="-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pacing w:val="-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8"/>
          <w:sz w:val="24"/>
          <w:szCs w:val="24"/>
        </w:rPr>
        <w:t>13</w:t>
      </w:r>
      <w:r>
        <w:rPr/>
        <w:fldChar w:fldCharType="end"/>
      </w:r>
    </w:p>
    <w:p w14:paraId="F3CBF84E">
      <w:pPr>
        <w:pStyle w:val="style0"/>
        <w:tabs>
          <w:tab w:val="right" w:leader="dot" w:pos="9863"/>
        </w:tabs>
        <w:spacing w:before="290" w:lineRule="auto" w:line="192"/>
        <w:ind w:left="510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"bookmark17"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Conclusion</w:t>
      </w:r>
      <w:r>
        <w:rPr>
          <w:rFonts w:ascii="Times New Roman" w:cs="Times New Roman" w:eastAsia="Times New Roman" w:hAnsi="Times New Roman"/>
          <w:spacing w:val="-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pacing w:val="-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8"/>
          <w:sz w:val="24"/>
          <w:szCs w:val="24"/>
        </w:rPr>
        <w:t>14</w:t>
      </w:r>
      <w:r>
        <w:rPr/>
        <w:fldChar w:fldCharType="end"/>
      </w:r>
    </w:p>
    <w:p w14:paraId="540756F0">
      <w:pPr>
        <w:pStyle w:val="style0"/>
        <w:tabs>
          <w:tab w:val="right" w:leader="dot" w:pos="9863"/>
        </w:tabs>
        <w:spacing w:before="293" w:lineRule="auto" w:line="234"/>
        <w:ind w:left="506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"bookmark18"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References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pacing w:val="-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8"/>
          <w:sz w:val="24"/>
          <w:szCs w:val="24"/>
        </w:rPr>
        <w:t>14</w:t>
      </w:r>
      <w:r>
        <w:rPr/>
        <w:fldChar w:fldCharType="end"/>
      </w:r>
    </w:p>
    <w:p w14:paraId="24074B46">
      <w:pPr>
        <w:pStyle w:val="style66"/>
        <w:spacing w:lineRule="auto" w:line="246"/>
        <w:rPr>
          <w:sz w:val="21"/>
        </w:rPr>
      </w:pPr>
    </w:p>
    <w:p w14:paraId="DC4CC12B">
      <w:pPr>
        <w:pStyle w:val="style66"/>
        <w:spacing w:lineRule="auto" w:line="246"/>
        <w:rPr>
          <w:sz w:val="21"/>
        </w:rPr>
      </w:pPr>
    </w:p>
    <w:p w14:paraId="7CAD2524">
      <w:pPr>
        <w:pStyle w:val="style66"/>
        <w:spacing w:lineRule="auto" w:line="247"/>
        <w:rPr>
          <w:sz w:val="21"/>
        </w:rPr>
      </w:pPr>
    </w:p>
    <w:p w14:paraId="67C47FA1">
      <w:pPr>
        <w:pStyle w:val="style0"/>
        <w:tabs>
          <w:tab w:val="right" w:leader="dot" w:pos="9815"/>
        </w:tabs>
        <w:spacing w:before="70" w:lineRule="auto" w:line="192"/>
        <w:ind w:left="742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\l "bookmark19"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Strategic starting point</w:t>
      </w:r>
      <w:r>
        <w:rPr>
          <w:rFonts w:ascii="Times New Roman" w:cs="Times New Roman" w:eastAsia="Times New Roman" w:hAnsi="Times New Roman"/>
          <w:sz w:val="24"/>
          <w:szCs w:val="24"/>
        </w:rPr>
        <w:tab/>
      </w:r>
      <w:r>
        <w:rPr>
          <w:rFonts w:ascii="Times New Roman" w:cs="Times New Roman" w:eastAsia="Times New Roman" w:hAnsi="Times New Roman"/>
          <w:sz w:val="24"/>
          <w:szCs w:val="24"/>
        </w:rPr>
        <w:t>7</w:t>
      </w:r>
      <w:r>
        <w:rPr/>
        <w:fldChar w:fldCharType="end"/>
      </w:r>
    </w:p>
    <w:p w14:paraId="C9F834FD">
      <w:pPr>
        <w:pStyle w:val="style0"/>
        <w:spacing w:before="297" w:lineRule="auto" w:line="232"/>
        <w:ind w:left="5097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z w:val="24"/>
          <w:szCs w:val="24"/>
        </w:rPr>
        <w:t>2</w:t>
      </w:r>
    </w:p>
    <w:bookmarkStart w:id="0" w:name="bookmark1"/>
    <w:bookmarkEnd w:id="0"/>
    <w:p w14:paraId="4A7DC025">
      <w:pPr>
        <w:pStyle w:val="style0"/>
        <w:spacing w:before="153" w:lineRule="auto" w:line="234"/>
        <w:ind w:left="479"/>
        <w:rPr>
          <w:rFonts w:ascii="Times New Roman" w:cs="Times New Roman" w:eastAsia="Times New Roman" w:hAnsi="Times New Roman"/>
          <w:sz w:val="31"/>
          <w:szCs w:val="31"/>
        </w:rPr>
      </w:pPr>
      <w:r>
        <w:rPr>
          <w:rFonts w:ascii="Times New Roman" w:cs="Times New Roman" w:eastAsia="Times New Roman" w:hAnsi="Times New Roman"/>
          <w:b/>
          <w:bCs/>
          <w:spacing w:val="3"/>
          <w:sz w:val="31"/>
          <w:szCs w:val="31"/>
        </w:rPr>
        <w:t>Introduction</w:t>
      </w:r>
    </w:p>
    <w:p w14:paraId="37E71CA9">
      <w:pPr>
        <w:pStyle w:val="style0"/>
        <w:spacing w:before="181" w:lineRule="auto" w:line="348"/>
        <w:ind w:left="483" w:right="644" w:hanging="6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BHP Group Ltd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(BHP) is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 diversified miner</w:t>
      </w:r>
      <w:r>
        <w:rPr>
          <w:rFonts w:ascii="Times New Roman" w:cs="Times New Roman" w:eastAsia="Times New Roman" w:hAnsi="Times New Roman"/>
          <w:spacing w:val="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headquartered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 Australia,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with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265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Mt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-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iron</w:t>
      </w:r>
      <w:r>
        <w:rPr>
          <w:rFonts w:ascii="Times New Roman" w:cs="Times New Roman" w:eastAsia="Times New Roman" w:hAnsi="Times New Roman"/>
          <w:spacing w:val="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ore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 an estimated 2 Mt of</w:t>
      </w:r>
      <w:r>
        <w:rPr>
          <w:rFonts w:ascii="Times New Roman" w:cs="Times New Roman" w:eastAsia="Times New Roman" w:hAnsi="Times New Roman"/>
          <w:spacing w:val="-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copper produced in FY2026 – for the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first time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,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copper</w:t>
      </w:r>
      <w:r>
        <w:rPr>
          <w:rFonts w:ascii="Times New Roman" w:cs="Times New Roman" w:eastAsia="Times New Roman" w:hAnsi="Times New Roman"/>
          <w:spacing w:val="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contributed</w:t>
      </w:r>
      <w:r>
        <w:rPr>
          <w:rFonts w:ascii="Times New Roman" w:cs="Times New Roman" w:eastAsia="Times New Roman" w:hAnsi="Times New Roman"/>
          <w:spacing w:val="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over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half</w:t>
      </w:r>
      <w:r>
        <w:rPr>
          <w:rFonts w:ascii="Times New Roman" w:cs="Times New Roman" w:eastAsia="Times New Roman" w:hAnsi="Times New Roman"/>
          <w:spacing w:val="1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 underlying</w:t>
      </w:r>
      <w:r>
        <w:rPr>
          <w:rFonts w:ascii="Times New Roman" w:cs="Times New Roman" w:eastAsia="Times New Roman" w:hAnsi="Times New Roman"/>
          <w:spacing w:val="4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EBITDA</w:t>
      </w:r>
      <w:r>
        <w:rPr>
          <w:rFonts w:ascii="Times New Roman" w:cs="Times New Roman" w:eastAsia="Times New Roman" w:hAnsi="Times New Roman"/>
          <w:spacing w:val="3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(BHP,</w:t>
      </w:r>
      <w:r>
        <w:rPr>
          <w:rFonts w:ascii="Times New Roman" w:cs="Times New Roman" w:eastAsia="Times New Roman" w:hAnsi="Times New Roman"/>
          <w:spacing w:val="4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2026a;</w:t>
      </w:r>
      <w:r>
        <w:rPr>
          <w:rFonts w:ascii="Times New Roman" w:cs="Times New Roman" w:eastAsia="Times New Roman" w:hAnsi="Times New Roman"/>
          <w:spacing w:val="4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2026b).</w:t>
      </w:r>
      <w:r>
        <w:rPr>
          <w:rFonts w:ascii="Times New Roman" w:cs="Times New Roman" w:eastAsia="Times New Roman" w:hAnsi="Times New Roman"/>
          <w:spacing w:val="3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3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marketing</w:t>
      </w:r>
      <w:r>
        <w:rPr>
          <w:rFonts w:ascii="Times New Roman" w:cs="Times New Roman" w:eastAsia="Times New Roman" w:hAnsi="Times New Roman"/>
          <w:spacing w:val="4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en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vironment</w:t>
      </w:r>
      <w:r>
        <w:rPr>
          <w:rFonts w:ascii="Times New Roman" w:cs="Times New Roman" w:eastAsia="Times New Roman" w:hAnsi="Times New Roman"/>
          <w:spacing w:val="4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framework</w:t>
      </w:r>
      <w:r>
        <w:rPr>
          <w:rFonts w:ascii="Times New Roman" w:cs="Times New Roman" w:eastAsia="Times New Roman" w:hAnsi="Times New Roman"/>
          <w:spacing w:val="3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by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Kotler et al. (2024) is used to analyse BHP's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low-carbon mo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vement. After the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short three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external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actors</w:t>
      </w:r>
      <w:r>
        <w:rPr>
          <w:rFonts w:ascii="Times New Roman" w:cs="Times New Roman" w:eastAsia="Times New Roman" w:hAnsi="Times New Roman"/>
          <w:spacing w:val="34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are</w:t>
      </w:r>
      <w:r>
        <w:rPr>
          <w:rFonts w:ascii="Times New Roman" w:cs="Times New Roman" w:eastAsia="Times New Roman" w:hAnsi="Times New Roman"/>
          <w:spacing w:val="23"/>
          <w:w w:val="101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analysed,</w:t>
      </w:r>
      <w:r>
        <w:rPr>
          <w:rFonts w:ascii="Times New Roman" w:cs="Times New Roman" w:eastAsia="Times New Roman" w:hAnsi="Times New Roman"/>
          <w:spacing w:val="21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namely</w:t>
      </w:r>
      <w:r>
        <w:rPr>
          <w:rFonts w:ascii="Times New Roman" w:cs="Times New Roman" w:eastAsia="Times New Roman" w:hAnsi="Times New Roman"/>
          <w:spacing w:val="21"/>
          <w:w w:val="101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20"/>
          <w:w w:val="101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natural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environment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(primary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focus),</w:t>
      </w:r>
      <w:r>
        <w:rPr>
          <w:rFonts w:ascii="Times New Roman" w:cs="Times New Roman" w:eastAsia="Times New Roman" w:hAnsi="Times New Roman"/>
          <w:spacing w:val="21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political-legal</w:t>
      </w:r>
    </w:p>
    <w:p w14:paraId="9582084A">
      <w:pPr>
        <w:pStyle w:val="style0"/>
        <w:spacing w:lineRule="auto" w:line="348"/>
        <w:rPr>
          <w:rFonts w:ascii="Times New Roman" w:cs="Times New Roman" w:eastAsia="Times New Roman" w:hAnsi="Times New Roman"/>
          <w:sz w:val="24"/>
          <w:szCs w:val="24"/>
        </w:rPr>
        <w:sectPr>
          <w:headerReference w:type="default" r:id="rId8"/>
          <w:footerReference w:type="default" r:id="rId9"/>
          <w:pgSz w:w="12240" w:h="15840" w:orient="portrait"/>
          <w:pgMar w:top="526" w:right="789" w:bottom="1172" w:left="955" w:header="312" w:footer="477" w:gutter="0"/>
        </w:sectPr>
      </w:pPr>
    </w:p>
    <w:p w14:paraId="8E1718CB">
      <w:pPr>
        <w:pStyle w:val="style66"/>
        <w:spacing w:lineRule="auto" w:line="354"/>
        <w:rPr>
          <w:sz w:val="21"/>
        </w:rPr>
      </w:pPr>
    </w:p>
    <w:p w14:paraId="BF51AC79">
      <w:pPr>
        <w:pStyle w:val="style66"/>
        <w:spacing w:lineRule="auto" w:line="355"/>
        <w:rPr>
          <w:sz w:val="21"/>
        </w:rPr>
      </w:pPr>
    </w:p>
    <w:p w14:paraId="7468375A">
      <w:pPr>
        <w:pStyle w:val="style0"/>
        <w:spacing w:before="69" w:lineRule="auto" w:line="339"/>
        <w:ind w:left="445" w:right="645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environment and customers. Task</w:t>
      </w:r>
      <w:r>
        <w:rPr>
          <w:rFonts w:ascii="Times New Roman" w:cs="Times New Roman" w:eastAsia="Times New Roman" w:hAnsi="Times New Roman"/>
          <w:spacing w:val="2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1 assesses these act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ors, Task 2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suggests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growth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strategy based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on the</w:t>
      </w:r>
      <w:r>
        <w:rPr>
          <w:rFonts w:ascii="Times New Roman" w:cs="Times New Roman" w:eastAsia="Times New Roman" w:hAnsi="Times New Roman"/>
          <w:spacing w:val="-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Ansoff</w:t>
      </w:r>
      <w:r>
        <w:rPr>
          <w:rFonts w:ascii="Times New Roman" w:cs="Times New Roman" w:eastAsia="Times New Roman" w:hAnsi="Times New Roman"/>
          <w:spacing w:val="-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(1957) matrix and Task 3 is a reflection on decisi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ons and limitations of</w:t>
      </w:r>
      <w:r>
        <w:rPr>
          <w:rFonts w:ascii="Times New Roman" w:cs="Times New Roman" w:eastAsia="Times New Roman" w:hAnsi="Times New Roman"/>
          <w:spacing w:val="-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analysis.</w:t>
      </w:r>
    </w:p>
    <w:p w14:paraId="32F30E1A">
      <w:pPr>
        <w:pStyle w:val="style66"/>
        <w:spacing w:lineRule="auto" w:line="246"/>
        <w:rPr>
          <w:sz w:val="21"/>
        </w:rPr>
      </w:pPr>
    </w:p>
    <w:p w14:paraId="044C650E">
      <w:pPr>
        <w:pStyle w:val="style66"/>
        <w:spacing w:lineRule="auto" w:line="246"/>
        <w:rPr>
          <w:sz w:val="21"/>
        </w:rPr>
      </w:pPr>
    </w:p>
    <w:p w14:paraId="CBE566AA">
      <w:pPr>
        <w:pStyle w:val="style66"/>
        <w:spacing w:lineRule="auto" w:line="246"/>
        <w:rPr>
          <w:sz w:val="21"/>
        </w:rPr>
      </w:pPr>
    </w:p>
    <w:p w14:paraId="99C0A0C4">
      <w:pPr>
        <w:pStyle w:val="style66"/>
        <w:spacing w:lineRule="auto" w:line="246"/>
        <w:rPr>
          <w:sz w:val="21"/>
        </w:rPr>
      </w:pPr>
    </w:p>
    <w:p w14:paraId="C32F7FD0">
      <w:pPr>
        <w:pStyle w:val="style66"/>
        <w:spacing w:lineRule="auto" w:line="246"/>
        <w:rPr>
          <w:sz w:val="21"/>
        </w:rPr>
      </w:pPr>
    </w:p>
    <w:p w14:paraId="97016BBB">
      <w:pPr>
        <w:pStyle w:val="style66"/>
        <w:spacing w:lineRule="auto" w:line="246"/>
        <w:rPr>
          <w:sz w:val="21"/>
        </w:rPr>
      </w:pPr>
    </w:p>
    <w:p w14:paraId="447928B5">
      <w:pPr>
        <w:pStyle w:val="style66"/>
        <w:spacing w:lineRule="auto" w:line="246"/>
        <w:rPr>
          <w:sz w:val="21"/>
        </w:rPr>
      </w:pPr>
    </w:p>
    <w:p w14:paraId="5121003A">
      <w:pPr>
        <w:pStyle w:val="style66"/>
        <w:spacing w:lineRule="auto" w:line="246"/>
        <w:rPr>
          <w:sz w:val="21"/>
        </w:rPr>
      </w:pPr>
    </w:p>
    <w:p w14:paraId="E3995C20">
      <w:pPr>
        <w:pStyle w:val="style66"/>
        <w:spacing w:lineRule="auto" w:line="246"/>
        <w:rPr>
          <w:sz w:val="21"/>
        </w:rPr>
      </w:pPr>
    </w:p>
    <w:p w14:paraId="616DBF1B">
      <w:pPr>
        <w:pStyle w:val="style66"/>
        <w:spacing w:lineRule="auto" w:line="246"/>
        <w:rPr>
          <w:sz w:val="21"/>
        </w:rPr>
      </w:pPr>
    </w:p>
    <w:p w14:paraId="0F6C8FBF">
      <w:pPr>
        <w:pStyle w:val="style66"/>
        <w:spacing w:lineRule="auto" w:line="246"/>
        <w:rPr>
          <w:sz w:val="21"/>
        </w:rPr>
      </w:pPr>
    </w:p>
    <w:p w14:paraId="84AC7BB2">
      <w:pPr>
        <w:pStyle w:val="style66"/>
        <w:spacing w:lineRule="auto" w:line="246"/>
        <w:rPr>
          <w:sz w:val="21"/>
        </w:rPr>
      </w:pPr>
    </w:p>
    <w:p w14:paraId="23B41F4C">
      <w:pPr>
        <w:pStyle w:val="style66"/>
        <w:spacing w:lineRule="auto" w:line="246"/>
        <w:rPr>
          <w:sz w:val="21"/>
        </w:rPr>
      </w:pPr>
    </w:p>
    <w:p w14:paraId="CF6FF150">
      <w:pPr>
        <w:pStyle w:val="style66"/>
        <w:spacing w:lineRule="auto" w:line="246"/>
        <w:rPr>
          <w:sz w:val="21"/>
        </w:rPr>
      </w:pPr>
    </w:p>
    <w:p w14:paraId="BADFE297">
      <w:pPr>
        <w:pStyle w:val="style66"/>
        <w:spacing w:lineRule="auto" w:line="246"/>
        <w:rPr>
          <w:sz w:val="21"/>
        </w:rPr>
      </w:pPr>
    </w:p>
    <w:p w14:paraId="9BF9FB73">
      <w:pPr>
        <w:pStyle w:val="style66"/>
        <w:spacing w:lineRule="auto" w:line="246"/>
        <w:rPr>
          <w:sz w:val="21"/>
        </w:rPr>
      </w:pPr>
    </w:p>
    <w:p w14:paraId="DC0D30CE">
      <w:pPr>
        <w:pStyle w:val="style66"/>
        <w:spacing w:lineRule="auto" w:line="246"/>
        <w:rPr>
          <w:sz w:val="21"/>
        </w:rPr>
      </w:pPr>
    </w:p>
    <w:p w14:paraId="4B7C04F5">
      <w:pPr>
        <w:pStyle w:val="style66"/>
        <w:spacing w:lineRule="auto" w:line="246"/>
        <w:rPr>
          <w:sz w:val="21"/>
        </w:rPr>
      </w:pPr>
    </w:p>
    <w:p w14:paraId="462498A4">
      <w:pPr>
        <w:pStyle w:val="style66"/>
        <w:spacing w:lineRule="auto" w:line="246"/>
        <w:rPr>
          <w:sz w:val="21"/>
        </w:rPr>
      </w:pPr>
    </w:p>
    <w:p w14:paraId="C8FDAE5B">
      <w:pPr>
        <w:pStyle w:val="style66"/>
        <w:spacing w:lineRule="auto" w:line="246"/>
        <w:rPr>
          <w:sz w:val="21"/>
        </w:rPr>
      </w:pPr>
    </w:p>
    <w:p w14:paraId="D7806754">
      <w:pPr>
        <w:pStyle w:val="style66"/>
        <w:spacing w:lineRule="auto" w:line="246"/>
        <w:rPr>
          <w:sz w:val="21"/>
        </w:rPr>
      </w:pPr>
    </w:p>
    <w:p w14:paraId="4278D35C">
      <w:pPr>
        <w:pStyle w:val="style66"/>
        <w:spacing w:lineRule="auto" w:line="246"/>
        <w:rPr>
          <w:sz w:val="21"/>
        </w:rPr>
      </w:pPr>
    </w:p>
    <w:p w14:paraId="9D2E74FF">
      <w:pPr>
        <w:pStyle w:val="style66"/>
        <w:spacing w:lineRule="auto" w:line="246"/>
        <w:rPr>
          <w:sz w:val="21"/>
        </w:rPr>
      </w:pPr>
    </w:p>
    <w:p w14:paraId="DFC7197B">
      <w:pPr>
        <w:pStyle w:val="style66"/>
        <w:spacing w:lineRule="auto" w:line="246"/>
        <w:rPr>
          <w:sz w:val="21"/>
        </w:rPr>
      </w:pPr>
    </w:p>
    <w:p w14:paraId="C1CD93BC">
      <w:pPr>
        <w:pStyle w:val="style66"/>
        <w:spacing w:lineRule="auto" w:line="246"/>
        <w:rPr>
          <w:sz w:val="21"/>
        </w:rPr>
      </w:pPr>
    </w:p>
    <w:p w14:paraId="875489FA">
      <w:pPr>
        <w:pStyle w:val="style66"/>
        <w:spacing w:lineRule="auto" w:line="246"/>
        <w:rPr>
          <w:sz w:val="21"/>
        </w:rPr>
      </w:pPr>
    </w:p>
    <w:p w14:paraId="A0839D12">
      <w:pPr>
        <w:pStyle w:val="style66"/>
        <w:spacing w:lineRule="auto" w:line="246"/>
        <w:rPr>
          <w:sz w:val="21"/>
        </w:rPr>
      </w:pPr>
    </w:p>
    <w:p w14:paraId="CF2ECCAD">
      <w:pPr>
        <w:pStyle w:val="style66"/>
        <w:spacing w:lineRule="auto" w:line="246"/>
        <w:rPr>
          <w:sz w:val="21"/>
        </w:rPr>
      </w:pPr>
    </w:p>
    <w:p w14:paraId="4F9F9CBF">
      <w:pPr>
        <w:pStyle w:val="style66"/>
        <w:spacing w:lineRule="auto" w:line="246"/>
        <w:rPr>
          <w:sz w:val="21"/>
        </w:rPr>
      </w:pPr>
    </w:p>
    <w:p w14:paraId="1E0D6196">
      <w:pPr>
        <w:pStyle w:val="style66"/>
        <w:spacing w:lineRule="auto" w:line="246"/>
        <w:rPr>
          <w:sz w:val="21"/>
        </w:rPr>
      </w:pPr>
    </w:p>
    <w:p w14:paraId="D2325DDF">
      <w:pPr>
        <w:pStyle w:val="style66"/>
        <w:spacing w:lineRule="auto" w:line="246"/>
        <w:rPr>
          <w:sz w:val="21"/>
        </w:rPr>
      </w:pPr>
    </w:p>
    <w:p w14:paraId="E4C08278">
      <w:pPr>
        <w:pStyle w:val="style66"/>
        <w:spacing w:lineRule="auto" w:line="246"/>
        <w:rPr>
          <w:sz w:val="21"/>
        </w:rPr>
      </w:pPr>
    </w:p>
    <w:p w14:paraId="8244AD7E">
      <w:pPr>
        <w:pStyle w:val="style66"/>
        <w:spacing w:lineRule="auto" w:line="246"/>
        <w:rPr>
          <w:sz w:val="21"/>
        </w:rPr>
      </w:pPr>
    </w:p>
    <w:p w14:paraId="1C3F7987">
      <w:pPr>
        <w:pStyle w:val="style66"/>
        <w:spacing w:lineRule="auto" w:line="246"/>
        <w:rPr>
          <w:sz w:val="21"/>
        </w:rPr>
      </w:pPr>
    </w:p>
    <w:p w14:paraId="766BAEB6">
      <w:pPr>
        <w:pStyle w:val="style66"/>
        <w:spacing w:lineRule="auto" w:line="247"/>
        <w:rPr>
          <w:sz w:val="21"/>
        </w:rPr>
      </w:pPr>
    </w:p>
    <w:p w14:paraId="E916C4A4">
      <w:pPr>
        <w:pStyle w:val="style66"/>
        <w:spacing w:lineRule="auto" w:line="247"/>
        <w:rPr>
          <w:sz w:val="21"/>
        </w:rPr>
      </w:pPr>
    </w:p>
    <w:p w14:paraId="BC273BB8">
      <w:pPr>
        <w:pStyle w:val="style66"/>
        <w:spacing w:lineRule="auto" w:line="247"/>
        <w:rPr>
          <w:sz w:val="21"/>
        </w:rPr>
      </w:pPr>
    </w:p>
    <w:p w14:paraId="240A3ACF">
      <w:pPr>
        <w:pStyle w:val="style0"/>
        <w:spacing w:before="69" w:lineRule="auto" w:line="229"/>
        <w:ind w:left="5049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z w:val="24"/>
          <w:szCs w:val="24"/>
        </w:rPr>
        <w:t>3</w:t>
      </w:r>
    </w:p>
    <w:bookmarkStart w:id="1" w:name="bookmark2"/>
    <w:bookmarkStart w:id="2" w:name="bookmark3"/>
    <w:bookmarkEnd w:id="1"/>
    <w:bookmarkEnd w:id="2"/>
    <w:p w14:paraId="7CC61FBF">
      <w:pPr>
        <w:pStyle w:val="style0"/>
        <w:spacing w:before="153" w:lineRule="auto" w:line="194"/>
        <w:ind w:left="439"/>
        <w:outlineLvl w:val="0"/>
        <w:rPr>
          <w:rFonts w:ascii="Times New Roman" w:cs="Times New Roman" w:eastAsia="Times New Roman" w:hAnsi="Times New Roman"/>
          <w:sz w:val="31"/>
          <w:szCs w:val="31"/>
        </w:rPr>
      </w:pPr>
      <w:r>
        <w:rPr>
          <w:rFonts w:ascii="Times New Roman" w:cs="Times New Roman" w:eastAsia="Times New Roman" w:hAnsi="Times New Roman"/>
          <w:b/>
          <w:bCs/>
          <w:sz w:val="31"/>
          <w:szCs w:val="31"/>
        </w:rPr>
        <w:t>Task</w:t>
      </w:r>
      <w:r>
        <w:rPr>
          <w:rFonts w:ascii="Times New Roman" w:cs="Times New Roman" w:eastAsia="Times New Roman" w:hAnsi="Times New Roman"/>
          <w:b/>
          <w:bCs/>
          <w:spacing w:val="24"/>
          <w:sz w:val="31"/>
          <w:szCs w:val="31"/>
        </w:rPr>
        <w:t xml:space="preserve"> 1: </w:t>
      </w:r>
      <w:r>
        <w:rPr>
          <w:rFonts w:ascii="Times New Roman" w:cs="Times New Roman" w:eastAsia="Times New Roman" w:hAnsi="Times New Roman"/>
          <w:b/>
          <w:bCs/>
          <w:sz w:val="31"/>
          <w:szCs w:val="31"/>
        </w:rPr>
        <w:t>Marketing</w:t>
      </w:r>
      <w:r>
        <w:rPr>
          <w:rFonts w:ascii="Times New Roman" w:cs="Times New Roman" w:eastAsia="Times New Roman" w:hAnsi="Times New Roman"/>
          <w:b/>
          <w:bCs/>
          <w:spacing w:val="24"/>
          <w:sz w:val="31"/>
          <w:szCs w:val="31"/>
        </w:rPr>
        <w:t xml:space="preserve"> </w:t>
      </w:r>
      <w:r>
        <w:rPr>
          <w:rFonts w:ascii="Times New Roman" w:cs="Times New Roman" w:eastAsia="Times New Roman" w:hAnsi="Times New Roman"/>
          <w:b/>
          <w:bCs/>
          <w:sz w:val="31"/>
          <w:szCs w:val="31"/>
        </w:rPr>
        <w:t>Environment</w:t>
      </w:r>
      <w:r>
        <w:rPr>
          <w:rFonts w:ascii="Times New Roman" w:cs="Times New Roman" w:eastAsia="Times New Roman" w:hAnsi="Times New Roman"/>
          <w:b/>
          <w:bCs/>
          <w:spacing w:val="-9"/>
          <w:sz w:val="31"/>
          <w:szCs w:val="31"/>
        </w:rPr>
        <w:t xml:space="preserve"> </w:t>
      </w:r>
      <w:r>
        <w:rPr>
          <w:rFonts w:ascii="Times New Roman" w:cs="Times New Roman" w:eastAsia="Times New Roman" w:hAnsi="Times New Roman"/>
          <w:b/>
          <w:bCs/>
          <w:sz w:val="31"/>
          <w:szCs w:val="31"/>
        </w:rPr>
        <w:t>Analysis</w:t>
      </w:r>
    </w:p>
    <w:p w14:paraId="370515FA">
      <w:pPr>
        <w:pStyle w:val="style66"/>
        <w:spacing w:lineRule="auto" w:line="289"/>
        <w:rPr>
          <w:sz w:val="21"/>
        </w:rPr>
      </w:pPr>
    </w:p>
    <w:bookmarkStart w:id="3" w:name="bookmark20"/>
    <w:bookmarkEnd w:id="3"/>
    <w:p w14:paraId="8E9637CD">
      <w:pPr>
        <w:pStyle w:val="style0"/>
        <w:spacing w:before="81" w:lineRule="auto" w:line="189"/>
        <w:ind w:left="429"/>
        <w:outlineLvl w:val="1"/>
        <w:rPr>
          <w:rFonts w:ascii="Times New Roman" w:cs="Times New Roman" w:eastAsia="Times New Roman" w:hAnsi="Times New Roman"/>
          <w:sz w:val="28"/>
          <w:szCs w:val="28"/>
        </w:rPr>
      </w:pPr>
      <w:r>
        <w:rPr>
          <w:rFonts w:ascii="Times New Roman" w:cs="Times New Roman" w:eastAsia="Times New Roman" w:hAnsi="Times New Roman"/>
          <w:b/>
          <w:bCs/>
          <w:spacing w:val="-1"/>
          <w:sz w:val="28"/>
          <w:szCs w:val="28"/>
        </w:rPr>
        <w:t>Analytical approach</w:t>
      </w:r>
    </w:p>
    <w:p w14:paraId="77E4B989">
      <w:pPr>
        <w:pStyle w:val="style0"/>
        <w:spacing w:before="254" w:lineRule="auto" w:line="347"/>
        <w:ind w:left="443" w:right="643" w:hanging="12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Kotler   et   al.   (2024)   separate   the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  </w:t>
      </w:r>
      <w:r>
        <w:rPr>
          <w:rFonts w:ascii="Times New Roman" w:cs="Times New Roman" w:eastAsia="Times New Roman" w:hAnsi="Times New Roman"/>
          <w:sz w:val="24"/>
          <w:szCs w:val="24"/>
        </w:rPr>
        <w:t>microenvironmen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</w:t>
      </w:r>
      <w:r>
        <w:rPr>
          <w:rFonts w:ascii="Times New Roman" w:cs="Times New Roman" w:eastAsia="Times New Roman" w:hAnsi="Times New Roman"/>
          <w:spacing w:val="4"/>
          <w:sz w:val="24"/>
          <w:szCs w:val="24"/>
        </w:rPr>
        <w:t xml:space="preserve"> 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(customers,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competitors,</w:t>
      </w:r>
      <w:r>
        <w:rPr>
          <w:rFonts w:ascii="Times New Roman" w:cs="Times New Roman" w:eastAsia="Times New Roman" w:hAnsi="Times New Roman"/>
          <w:spacing w:val="5"/>
          <w:sz w:val="24"/>
          <w:szCs w:val="24"/>
        </w:rPr>
        <w:t xml:space="preserve"> 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suppliers,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intermediaries, publics)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from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macroenvironment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(natural, political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,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economic,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technological,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demographic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cultural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forces). The three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actors were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chose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n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on the basis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 causal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logic;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that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is, the problem is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set by the natural environment,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political-legal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environment</w:t>
      </w:r>
      <w:r>
        <w:rPr>
          <w:rFonts w:ascii="Times New Roman" w:cs="Times New Roman" w:eastAsia="Times New Roman" w:hAnsi="Times New Roman"/>
          <w:spacing w:val="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translates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it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into</w:t>
      </w:r>
    </w:p>
    <w:p w14:paraId="C0EAE4BC">
      <w:pPr>
        <w:pStyle w:val="style0"/>
        <w:spacing w:lineRule="auto" w:line="347"/>
        <w:rPr>
          <w:rFonts w:ascii="Times New Roman" w:cs="Times New Roman" w:eastAsia="Times New Roman" w:hAnsi="Times New Roman"/>
          <w:sz w:val="24"/>
          <w:szCs w:val="24"/>
        </w:rPr>
        <w:sectPr>
          <w:headerReference w:type="default" r:id="rId10"/>
          <w:footerReference w:type="default" r:id="rId11"/>
          <w:pgSz w:w="12240" w:h="15840" w:orient="portrait"/>
          <w:pgMar w:top="526" w:right="789" w:bottom="1172" w:left="1000" w:header="312" w:footer="477" w:gutter="0"/>
        </w:sectPr>
      </w:pPr>
    </w:p>
    <w:p w14:paraId="CEBD2D28">
      <w:pPr>
        <w:pStyle w:val="style66"/>
        <w:spacing w:lineRule="auto" w:line="354"/>
        <w:rPr>
          <w:sz w:val="21"/>
        </w:rPr>
      </w:pPr>
    </w:p>
    <w:p w14:paraId="17DC3C68">
      <w:pPr>
        <w:pStyle w:val="style66"/>
        <w:spacing w:lineRule="auto" w:line="355"/>
        <w:rPr>
          <w:sz w:val="21"/>
        </w:rPr>
      </w:pPr>
    </w:p>
    <w:p w14:paraId="E6F5FCAA">
      <w:pPr>
        <w:pStyle w:val="style0"/>
        <w:spacing w:before="69" w:lineRule="auto" w:line="339"/>
        <w:ind w:left="444" w:right="654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legal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cost,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customers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decide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if</w:t>
      </w:r>
      <w:r>
        <w:rPr>
          <w:rFonts w:ascii="Times New Roman" w:cs="Times New Roman" w:eastAsia="Times New Roman" w:hAnsi="Times New Roman"/>
          <w:spacing w:val="-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BHP can be rewarded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or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solving it. Assessment</w:t>
      </w:r>
      <w:r>
        <w:rPr>
          <w:rFonts w:ascii="Times New Roman" w:cs="Times New Roman" w:eastAsia="Times New Roman" w:hAnsi="Times New Roman"/>
          <w:spacing w:val="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-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actors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is done for evidence, opportunity, threat and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 marketing implications.</w:t>
      </w:r>
    </w:p>
    <w:bookmarkStart w:id="4" w:name="bookmark4"/>
    <w:bookmarkEnd w:id="4"/>
    <w:p w14:paraId="12FCED58">
      <w:pPr>
        <w:pStyle w:val="style0"/>
        <w:spacing w:before="250" w:lineRule="auto" w:line="189"/>
        <w:ind w:left="431"/>
        <w:outlineLvl w:val="1"/>
        <w:rPr>
          <w:rFonts w:ascii="Times New Roman" w:cs="Times New Roman" w:eastAsia="Times New Roman" w:hAnsi="Times New Roman"/>
          <w:sz w:val="28"/>
          <w:szCs w:val="28"/>
        </w:rPr>
      </w:pPr>
      <w:r>
        <w:rPr>
          <w:rFonts w:ascii="Times New Roman" w:cs="Times New Roman" w:eastAsia="Times New Roman" w:hAnsi="Times New Roman"/>
          <w:b/>
          <w:bCs/>
          <w:sz w:val="28"/>
          <w:szCs w:val="28"/>
        </w:rPr>
        <w:t>Natural environment (pri</w:t>
      </w:r>
      <w:r>
        <w:rPr>
          <w:rFonts w:ascii="Times New Roman" w:cs="Times New Roman" w:eastAsia="Times New Roman" w:hAnsi="Times New Roman"/>
          <w:b/>
          <w:bCs/>
          <w:spacing w:val="-1"/>
          <w:sz w:val="28"/>
          <w:szCs w:val="28"/>
        </w:rPr>
        <w:t>mary focus)</w:t>
      </w:r>
    </w:p>
    <w:p w14:paraId="68E7D1D6">
      <w:pPr>
        <w:pStyle w:val="style0"/>
        <w:spacing w:before="256" w:lineRule="auto" w:line="346"/>
        <w:ind w:left="445" w:right="644" w:hanging="14"/>
        <w:rPr>
          <w:rFonts w:ascii="Calibri" w:cs="Calibri" w:eastAsia="Calibri" w:hAnsi="Calibri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BHP</w:t>
      </w:r>
      <w:r>
        <w:rPr>
          <w:rFonts w:ascii="Times New Roman" w:cs="Times New Roman" w:eastAsia="Times New Roman" w:hAnsi="Times New Roman"/>
          <w:spacing w:val="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3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most</w:t>
      </w:r>
      <w:r>
        <w:rPr>
          <w:rFonts w:ascii="Times New Roman" w:cs="Times New Roman" w:eastAsia="Times New Roman" w:hAnsi="Times New Roman"/>
          <w:spacing w:val="4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exposed</w:t>
      </w:r>
      <w:r>
        <w:rPr>
          <w:rFonts w:ascii="Times New Roman" w:cs="Times New Roman" w:eastAsia="Times New Roman" w:hAnsi="Times New Roman"/>
          <w:spacing w:val="3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spacing w:val="3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3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natural</w:t>
      </w:r>
      <w:r>
        <w:rPr>
          <w:rFonts w:ascii="Times New Roman" w:cs="Times New Roman" w:eastAsia="Times New Roman" w:hAnsi="Times New Roman"/>
          <w:spacing w:val="4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environment.</w:t>
      </w:r>
      <w:r>
        <w:rPr>
          <w:rFonts w:ascii="Times New Roman" w:cs="Times New Roman" w:eastAsia="Times New Roman" w:hAnsi="Times New Roman"/>
          <w:spacing w:val="3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BHP's</w:t>
      </w:r>
      <w:r>
        <w:rPr>
          <w:rFonts w:ascii="Times New Roman" w:cs="Times New Roman" w:eastAsia="Times New Roman" w:hAnsi="Times New Roman"/>
          <w:spacing w:val="3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FY2026</w:t>
      </w:r>
      <w:r>
        <w:rPr>
          <w:rFonts w:ascii="Times New Roman" w:cs="Times New Roman" w:eastAsia="Times New Roman" w:hAnsi="Times New Roman"/>
          <w:spacing w:val="3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operational</w:t>
      </w:r>
      <w:r>
        <w:rPr>
          <w:rFonts w:ascii="Times New Roman" w:cs="Times New Roman" w:eastAsia="Times New Roman" w:hAnsi="Times New Roman"/>
          <w:spacing w:val="4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(Scope</w:t>
      </w:r>
      <w:r>
        <w:rPr>
          <w:rFonts w:ascii="Times New Roman" w:cs="Times New Roman" w:eastAsia="Times New Roman" w:hAnsi="Times New Roman"/>
          <w:spacing w:val="5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1</w:t>
      </w:r>
      <w:r>
        <w:rPr>
          <w:rFonts w:ascii="Times New Roman" w:cs="Times New Roman" w:eastAsia="Times New Roman" w:hAnsi="Times New Roman"/>
          <w:spacing w:val="4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3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2)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emissions totalled 9.4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 xml:space="preserve"> Mt CO -e, which is 33% lower than the emissions level in FY2020 that was</w:t>
      </w:r>
      <w:r>
        <w:rPr>
          <w:rFonts w:ascii="Calibri" w:cs="Calibri" w:eastAsia="Calibri" w:hAnsi="Calibri"/>
          <w:spacing w:val="-2"/>
          <w:sz w:val="24"/>
          <w:szCs w:val="24"/>
        </w:rPr>
        <w:t>2</w:t>
      </w:r>
    </w:p>
    <w:p w14:paraId="44216428">
      <w:pPr>
        <w:pStyle w:val="style0"/>
        <w:spacing w:before="22" w:lineRule="auto" w:line="351"/>
        <w:ind w:left="438" w:right="642" w:firstLine="341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used</w:t>
      </w:r>
      <w:r>
        <w:rPr>
          <w:rFonts w:ascii="Times New Roman" w:cs="Times New Roman" w:eastAsia="Times New Roman" w:hAnsi="Times New Roman"/>
          <w:spacing w:val="4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as</w:t>
      </w:r>
      <w:r>
        <w:rPr>
          <w:rFonts w:ascii="Times New Roman" w:cs="Times New Roman" w:eastAsia="Times New Roman" w:hAnsi="Times New Roman"/>
          <w:spacing w:val="4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4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baseline</w:t>
      </w:r>
      <w:r>
        <w:rPr>
          <w:rFonts w:ascii="Times New Roman" w:cs="Times New Roman" w:eastAsia="Times New Roman" w:hAnsi="Times New Roman"/>
          <w:spacing w:val="5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for</w:t>
      </w:r>
      <w:r>
        <w:rPr>
          <w:rFonts w:ascii="Times New Roman" w:cs="Times New Roman" w:eastAsia="Times New Roman" w:hAnsi="Times New Roman"/>
          <w:spacing w:val="4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calculating</w:t>
      </w:r>
      <w:r>
        <w:rPr>
          <w:rFonts w:ascii="Times New Roman" w:cs="Times New Roman" w:eastAsia="Times New Roman" w:hAnsi="Times New Roman"/>
          <w:spacing w:val="4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emissions</w:t>
      </w:r>
      <w:r>
        <w:rPr>
          <w:rFonts w:ascii="Times New Roman" w:cs="Times New Roman" w:eastAsia="Times New Roman" w:hAnsi="Times New Roman"/>
          <w:spacing w:val="4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reductions.</w:t>
      </w:r>
      <w:r>
        <w:rPr>
          <w:rFonts w:ascii="Times New Roman" w:cs="Times New Roman" w:eastAsia="Times New Roman" w:hAnsi="Times New Roman"/>
          <w:spacing w:val="4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This</w:t>
      </w:r>
      <w:r>
        <w:rPr>
          <w:rFonts w:ascii="Times New Roman" w:cs="Times New Roman" w:eastAsia="Times New Roman" w:hAnsi="Times New Roman"/>
          <w:spacing w:val="4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4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due</w:t>
      </w:r>
      <w:r>
        <w:rPr>
          <w:rFonts w:ascii="Times New Roman" w:cs="Times New Roman" w:eastAsia="Times New Roman" w:hAnsi="Times New Roman"/>
          <w:spacing w:val="4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o</w:t>
      </w:r>
      <w:r>
        <w:rPr>
          <w:rFonts w:ascii="Times New Roman" w:cs="Times New Roman" w:eastAsia="Times New Roman" w:hAnsi="Times New Roman"/>
          <w:spacing w:val="4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4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iron</w:t>
      </w:r>
      <w:r>
        <w:rPr>
          <w:rFonts w:ascii="Times New Roman" w:cs="Times New Roman" w:eastAsia="Times New Roman" w:hAnsi="Times New Roman"/>
          <w:spacing w:val="4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ore</w:t>
      </w:r>
      <w:r>
        <w:rPr>
          <w:rFonts w:ascii="Times New Roman" w:cs="Times New Roman" w:eastAsia="Times New Roman" w:hAnsi="Times New Roman"/>
          <w:spacing w:val="5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steelmaking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coal processing by</w:t>
      </w:r>
      <w:r>
        <w:rPr>
          <w:rFonts w:ascii="Times New Roman" w:cs="Times New Roman" w:eastAsia="Times New Roman" w:hAnsi="Times New Roman"/>
          <w:spacing w:val="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customers, which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generates 429.0 Mt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-e</w:t>
      </w:r>
      <w:r>
        <w:rPr>
          <w:rFonts w:ascii="Times New Roman" w:cs="Times New Roman" w:eastAsia="Times New Roman" w:hAnsi="Times New Roman"/>
          <w:spacing w:val="2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Scope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3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emissions,</w:t>
      </w:r>
      <w:r>
        <w:rPr>
          <w:rFonts w:ascii="Calibri" w:cs="Calibri" w:eastAsia="Calibri" w:hAnsi="Calibri"/>
          <w:spacing w:val="-1"/>
          <w:sz w:val="24"/>
          <w:szCs w:val="24"/>
        </w:rPr>
        <w:t>2</w:t>
      </w:r>
      <w:r>
        <w:rPr>
          <w:rFonts w:ascii="Calibri" w:cs="Calibri" w:eastAsia="Calibri" w:hAnsi="Calibri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 which</w:t>
      </w:r>
      <w:r>
        <w:rPr>
          <w:rFonts w:ascii="Times New Roman" w:cs="Times New Roman" w:eastAsia="Times New Roman" w:hAnsi="Times New Roman"/>
          <w:spacing w:val="4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around</w:t>
      </w:r>
      <w:r>
        <w:rPr>
          <w:rFonts w:ascii="Times New Roman" w:cs="Times New Roman" w:eastAsia="Times New Roman" w:hAnsi="Times New Roman"/>
          <w:spacing w:val="4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85%</w:t>
      </w:r>
      <w:r>
        <w:rPr>
          <w:rFonts w:ascii="Times New Roman" w:cs="Times New Roman" w:eastAsia="Times New Roman" w:hAnsi="Times New Roman"/>
          <w:spacing w:val="4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comes</w:t>
      </w:r>
      <w:r>
        <w:rPr>
          <w:rFonts w:ascii="Times New Roman" w:cs="Times New Roman" w:eastAsia="Times New Roman" w:hAnsi="Times New Roman"/>
          <w:spacing w:val="4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from</w:t>
      </w:r>
      <w:r>
        <w:rPr>
          <w:rFonts w:ascii="Times New Roman" w:cs="Times New Roman" w:eastAsia="Times New Roman" w:hAnsi="Times New Roman"/>
          <w:spacing w:val="4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customers</w:t>
      </w:r>
      <w:r>
        <w:rPr>
          <w:rFonts w:ascii="Times New Roman" w:cs="Times New Roman" w:eastAsia="Times New Roman" w:hAnsi="Times New Roman"/>
          <w:spacing w:val="3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processing</w:t>
      </w:r>
      <w:r>
        <w:rPr>
          <w:rFonts w:ascii="Times New Roman" w:cs="Times New Roman" w:eastAsia="Times New Roman" w:hAnsi="Times New Roman"/>
          <w:spacing w:val="4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iro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n</w:t>
      </w:r>
      <w:r>
        <w:rPr>
          <w:rFonts w:ascii="Times New Roman" w:cs="Times New Roman" w:eastAsia="Times New Roman" w:hAnsi="Times New Roman"/>
          <w:spacing w:val="4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ore</w:t>
      </w:r>
      <w:r>
        <w:rPr>
          <w:rFonts w:ascii="Times New Roman" w:cs="Times New Roman" w:eastAsia="Times New Roman" w:hAnsi="Times New Roman"/>
          <w:spacing w:val="4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4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steelmaking</w:t>
      </w:r>
      <w:r>
        <w:rPr>
          <w:rFonts w:ascii="Times New Roman" w:cs="Times New Roman" w:eastAsia="Times New Roman" w:hAnsi="Times New Roman"/>
          <w:spacing w:val="4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coal</w:t>
      </w:r>
      <w:r>
        <w:rPr>
          <w:rFonts w:ascii="Times New Roman" w:cs="Times New Roman" w:eastAsia="Times New Roman" w:hAnsi="Times New Roman"/>
          <w:spacing w:val="4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(BHP,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2026a;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Carbon</w:t>
      </w:r>
      <w:r>
        <w:rPr>
          <w:rFonts w:ascii="Times New Roman" w:cs="Times New Roman" w:eastAsia="Times New Roman" w:hAnsi="Times New Roman"/>
          <w:spacing w:val="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Credits,</w:t>
      </w:r>
      <w:r>
        <w:rPr>
          <w:rFonts w:ascii="Times New Roman" w:cs="Times New Roman" w:eastAsia="Times New Roman" w:hAnsi="Times New Roman"/>
          <w:spacing w:val="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2026).</w:t>
      </w:r>
      <w:r>
        <w:rPr>
          <w:rFonts w:ascii="Times New Roman" w:cs="Times New Roman" w:eastAsia="Times New Roman" w:hAnsi="Times New Roman"/>
          <w:spacing w:val="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So,</w:t>
      </w:r>
      <w:r>
        <w:rPr>
          <w:rFonts w:ascii="Times New Roman" w:cs="Times New Roman" w:eastAsia="Times New Roman" w:hAnsi="Times New Roman"/>
          <w:spacing w:val="2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Scope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3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would</w:t>
      </w:r>
      <w:r>
        <w:rPr>
          <w:rFonts w:ascii="Times New Roman" w:cs="Times New Roman" w:eastAsia="Times New Roman" w:hAnsi="Times New Roman"/>
          <w:spacing w:val="2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contribute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combined</w:t>
      </w:r>
      <w:r>
        <w:rPr>
          <w:rFonts w:ascii="Times New Roman" w:cs="Times New Roman" w:eastAsia="Times New Roman" w:hAnsi="Times New Roman"/>
          <w:spacing w:val="2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foot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print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of about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98%</w:t>
      </w:r>
      <w:r>
        <w:rPr>
          <w:rFonts w:ascii="Times New Roman" w:cs="Times New Roman" w:eastAsia="Times New Roman" w:hAnsi="Times New Roman"/>
          <w:spacing w:val="5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(Figure  1).</w:t>
      </w:r>
      <w:r>
        <w:rPr>
          <w:rFonts w:ascii="Times New Roman" w:cs="Times New Roman" w:eastAsia="Times New Roman" w:hAnsi="Times New Roman"/>
          <w:spacing w:val="4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This  is</w:t>
      </w:r>
      <w:r>
        <w:rPr>
          <w:rFonts w:ascii="Times New Roman" w:cs="Times New Roman" w:eastAsia="Times New Roman" w:hAnsi="Times New Roman"/>
          <w:spacing w:val="4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representative  of</w:t>
      </w:r>
      <w:r>
        <w:rPr>
          <w:rFonts w:ascii="Times New Roman" w:cs="Times New Roman" w:eastAsia="Times New Roman" w:hAnsi="Times New Roman"/>
          <w:spacing w:val="2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he</w:t>
      </w:r>
      <w:r>
        <w:rPr>
          <w:rFonts w:ascii="Times New Roman" w:cs="Times New Roman" w:eastAsia="Times New Roman" w:hAnsi="Times New Roman"/>
          <w:spacing w:val="5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industry</w:t>
      </w:r>
      <w:r>
        <w:rPr>
          <w:rFonts w:ascii="Times New Roman" w:cs="Times New Roman" w:eastAsia="Times New Roman" w:hAnsi="Times New Roman"/>
          <w:spacing w:val="5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as</w:t>
      </w:r>
      <w:r>
        <w:rPr>
          <w:rFonts w:ascii="Times New Roman" w:cs="Times New Roman" w:eastAsia="Times New Roman" w:hAnsi="Times New Roman"/>
          <w:spacing w:val="5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4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whole:</w:t>
      </w:r>
      <w:r>
        <w:rPr>
          <w:rFonts w:ascii="Times New Roman" w:cs="Times New Roman" w:eastAsia="Times New Roman" w:hAnsi="Times New Roman"/>
          <w:spacing w:val="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About</w:t>
      </w:r>
      <w:r>
        <w:rPr>
          <w:rFonts w:ascii="Times New Roman" w:cs="Times New Roman" w:eastAsia="Times New Roman" w:hAnsi="Times New Roman"/>
          <w:spacing w:val="5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7%</w:t>
      </w:r>
      <w:r>
        <w:rPr>
          <w:rFonts w:ascii="Times New Roman" w:cs="Times New Roman" w:eastAsia="Times New Roman" w:hAnsi="Times New Roman"/>
          <w:spacing w:val="5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2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global</w:t>
      </w:r>
      <w:r>
        <w:rPr>
          <w:rFonts w:ascii="Times New Roman" w:cs="Times New Roman" w:eastAsia="Times New Roman" w:hAnsi="Times New Roman"/>
          <w:spacing w:val="5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CO</w:t>
      </w:r>
      <w:r>
        <w:rPr>
          <w:rFonts w:ascii="Calibri" w:cs="Calibri" w:eastAsia="Calibri" w:hAnsi="Calibri"/>
          <w:spacing w:val="-2"/>
          <w:sz w:val="24"/>
          <w:szCs w:val="24"/>
        </w:rPr>
        <w:t>2</w:t>
      </w:r>
      <w:r>
        <w:rPr>
          <w:rFonts w:ascii="Calibri" w:cs="Calibri" w:eastAsia="Calibri" w:hAnsi="Calibri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emissions are from iron and steel, and</w:t>
      </w:r>
      <w:r>
        <w:rPr>
          <w:rFonts w:ascii="Times New Roman" w:cs="Times New Roman" w:eastAsia="Times New Roman" w:hAnsi="Times New Roman"/>
          <w:spacing w:val="-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blast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 xml:space="preserve"> furnace routes remain</w:t>
      </w:r>
      <w:r>
        <w:rPr>
          <w:rFonts w:ascii="Times New Roman" w:cs="Times New Roman" w:eastAsia="Times New Roman" w:hAnsi="Times New Roman"/>
          <w:spacing w:val="-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predominant (IEA, 2020). Kotler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et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al.</w:t>
      </w:r>
      <w:r>
        <w:rPr>
          <w:rFonts w:ascii="Times New Roman" w:cs="Times New Roman" w:eastAsia="Times New Roman" w:hAnsi="Times New Roman"/>
          <w:spacing w:val="3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(2024,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pp. According</w:t>
      </w:r>
      <w:r>
        <w:rPr>
          <w:rFonts w:ascii="Times New Roman" w:cs="Times New Roman" w:eastAsia="Times New Roman" w:hAnsi="Times New Roman"/>
          <w:spacing w:val="2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spacing w:val="4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115-117,</w:t>
      </w:r>
      <w:r>
        <w:rPr>
          <w:rFonts w:ascii="Times New Roman" w:cs="Times New Roman" w:eastAsia="Times New Roman" w:hAnsi="Times New Roman"/>
          <w:spacing w:val="3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sustainabilit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y</w:t>
      </w:r>
      <w:r>
        <w:rPr>
          <w:rFonts w:ascii="Times New Roman" w:cs="Times New Roman" w:eastAsia="Times New Roman" w:hAnsi="Times New Roman"/>
          <w:spacing w:val="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becoming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2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shaping</w:t>
      </w:r>
      <w:r>
        <w:rPr>
          <w:rFonts w:ascii="Times New Roman" w:cs="Times New Roman" w:eastAsia="Times New Roman" w:hAnsi="Times New Roman"/>
          <w:spacing w:val="2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force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in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marketing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decisions,</w:t>
      </w:r>
      <w:r>
        <w:rPr>
          <w:rFonts w:ascii="Times New Roman" w:cs="Times New Roman" w:eastAsia="Times New Roman" w:hAnsi="Times New Roman"/>
          <w:spacing w:val="6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driven</w:t>
      </w:r>
      <w:r>
        <w:rPr>
          <w:rFonts w:ascii="Times New Roman" w:cs="Times New Roman" w:eastAsia="Times New Roman" w:hAnsi="Times New Roman"/>
          <w:spacing w:val="3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by</w:t>
      </w:r>
      <w:r>
        <w:rPr>
          <w:rFonts w:ascii="Times New Roman" w:cs="Times New Roman" w:eastAsia="Times New Roman" w:hAnsi="Times New Roman"/>
          <w:spacing w:val="3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4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desire</w:t>
      </w:r>
      <w:r>
        <w:rPr>
          <w:rFonts w:ascii="Times New Roman" w:cs="Times New Roman" w:eastAsia="Times New Roman" w:hAnsi="Times New Roman"/>
          <w:spacing w:val="4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stakeholders</w:t>
      </w:r>
      <w:r>
        <w:rPr>
          <w:rFonts w:ascii="Times New Roman" w:cs="Times New Roman" w:eastAsia="Times New Roman" w:hAnsi="Times New Roman"/>
          <w:spacing w:val="4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for</w:t>
      </w:r>
      <w:r>
        <w:rPr>
          <w:rFonts w:ascii="Times New Roman" w:cs="Times New Roman" w:eastAsia="Times New Roman" w:hAnsi="Times New Roman"/>
          <w:spacing w:val="4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credible</w:t>
      </w:r>
      <w:r>
        <w:rPr>
          <w:rFonts w:ascii="Times New Roman" w:cs="Times New Roman" w:eastAsia="Times New Roman" w:hAnsi="Times New Roman"/>
          <w:spacing w:val="4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action,</w:t>
      </w:r>
      <w:r>
        <w:rPr>
          <w:rFonts w:ascii="Times New Roman" w:cs="Times New Roman" w:eastAsia="Times New Roman" w:hAnsi="Times New Roman"/>
          <w:spacing w:val="3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which</w:t>
      </w:r>
      <w:r>
        <w:rPr>
          <w:rFonts w:ascii="Times New Roman" w:cs="Times New Roman" w:eastAsia="Times New Roman" w:hAnsi="Times New Roman"/>
          <w:spacing w:val="4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4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evident</w:t>
      </w:r>
      <w:r>
        <w:rPr>
          <w:rFonts w:ascii="Times New Roman" w:cs="Times New Roman" w:eastAsia="Times New Roman" w:hAnsi="Times New Roman"/>
          <w:spacing w:val="4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</w:t>
      </w:r>
      <w:r>
        <w:rPr>
          <w:rFonts w:ascii="Times New Roman" w:cs="Times New Roman" w:eastAsia="Times New Roman" w:hAnsi="Times New Roman"/>
          <w:spacing w:val="4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BHP's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reporting.</w:t>
      </w:r>
    </w:p>
    <w:p w14:paraId="803E740A">
      <w:pPr>
        <w:pStyle w:val="style66"/>
        <w:spacing w:lineRule="auto" w:line="251"/>
        <w:rPr>
          <w:sz w:val="21"/>
        </w:rPr>
      </w:pPr>
    </w:p>
    <w:p w14:paraId="A3AB5B41">
      <w:pPr>
        <w:pStyle w:val="style66"/>
        <w:spacing w:lineRule="auto" w:line="251"/>
        <w:rPr>
          <w:sz w:val="21"/>
        </w:rPr>
      </w:pPr>
    </w:p>
    <w:p w14:paraId="50F021AF">
      <w:pPr>
        <w:pStyle w:val="style66"/>
        <w:spacing w:lineRule="auto" w:line="251"/>
        <w:rPr>
          <w:sz w:val="21"/>
        </w:rPr>
      </w:pPr>
    </w:p>
    <w:p w14:paraId="481D65B2">
      <w:pPr>
        <w:pStyle w:val="style66"/>
        <w:spacing w:lineRule="auto" w:line="251"/>
        <w:rPr>
          <w:sz w:val="21"/>
        </w:rPr>
      </w:pPr>
    </w:p>
    <w:p w14:paraId="BF65C99C">
      <w:pPr>
        <w:pStyle w:val="style66"/>
        <w:spacing w:lineRule="auto" w:line="251"/>
        <w:rPr>
          <w:sz w:val="21"/>
        </w:rPr>
      </w:pPr>
    </w:p>
    <w:p w14:paraId="703C4ACA">
      <w:pPr>
        <w:pStyle w:val="style66"/>
        <w:spacing w:lineRule="auto" w:line="251"/>
        <w:rPr>
          <w:sz w:val="21"/>
        </w:rPr>
      </w:pPr>
    </w:p>
    <w:p w14:paraId="623AE958">
      <w:pPr>
        <w:pStyle w:val="style66"/>
        <w:spacing w:lineRule="auto" w:line="251"/>
        <w:rPr>
          <w:sz w:val="21"/>
        </w:rPr>
      </w:pPr>
    </w:p>
    <w:p w14:paraId="05D88978">
      <w:pPr>
        <w:pStyle w:val="style66"/>
        <w:spacing w:lineRule="auto" w:line="251"/>
        <w:rPr>
          <w:sz w:val="21"/>
        </w:rPr>
      </w:pPr>
    </w:p>
    <w:p w14:paraId="1D328BAF">
      <w:pPr>
        <w:pStyle w:val="style66"/>
        <w:spacing w:lineRule="auto" w:line="251"/>
        <w:rPr>
          <w:sz w:val="21"/>
        </w:rPr>
      </w:pPr>
    </w:p>
    <w:p w14:paraId="6EA3B69D">
      <w:pPr>
        <w:pStyle w:val="style66"/>
        <w:spacing w:lineRule="auto" w:line="251"/>
        <w:rPr>
          <w:sz w:val="21"/>
        </w:rPr>
      </w:pPr>
    </w:p>
    <w:p w14:paraId="CFCF3EB0">
      <w:pPr>
        <w:pStyle w:val="style66"/>
        <w:spacing w:lineRule="auto" w:line="251"/>
        <w:rPr>
          <w:sz w:val="21"/>
        </w:rPr>
      </w:pPr>
    </w:p>
    <w:p w14:paraId="F35B9EF9">
      <w:pPr>
        <w:pStyle w:val="style66"/>
        <w:spacing w:lineRule="auto" w:line="253"/>
        <w:rPr>
          <w:sz w:val="21"/>
        </w:rPr>
      </w:pPr>
    </w:p>
    <w:p w14:paraId="28E5D657">
      <w:pPr>
        <w:pStyle w:val="style66"/>
        <w:spacing w:lineRule="auto" w:line="253"/>
        <w:rPr>
          <w:sz w:val="21"/>
        </w:rPr>
      </w:pPr>
    </w:p>
    <w:p w14:paraId="58D9936E">
      <w:pPr>
        <w:pStyle w:val="style0"/>
        <w:spacing w:before="69" w:lineRule="auto" w:line="232"/>
        <w:ind w:left="5051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z w:val="24"/>
          <w:szCs w:val="24"/>
        </w:rPr>
        <w:t>4</w:t>
      </w:r>
    </w:p>
    <w:p w14:paraId="708C242F">
      <w:pPr>
        <w:pStyle w:val="style0"/>
        <w:spacing w:before="69" w:lineRule="exact" w:line="3360"/>
        <w:ind w:firstLine="919"/>
        <w:rPr/>
      </w:pPr>
      <w:r>
        <w:rPr>
          <w:position w:val="-67"/>
        </w:rPr>
        <w:drawing>
          <wp:inline distL="0" distT="0" distB="0" distR="0">
            <wp:extent cx="5334635" cy="2133092"/>
            <wp:effectExtent l="0" t="0" r="0" b="0"/>
            <wp:docPr id="1033" name="IM 6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 6"/>
                    <pic:cNvPicPr/>
                  </pic:nvPicPr>
                  <pic:blipFill>
                    <a:blip r:embed="rId12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5334635" cy="2133092"/>
                    </a:xfrm>
                    <a:prstGeom prst="rect"/>
                  </pic:spPr>
                </pic:pic>
              </a:graphicData>
            </a:graphic>
          </wp:inline>
        </w:drawing>
      </w:r>
    </w:p>
    <w:p w14:paraId="3286CDC0">
      <w:pPr>
        <w:pStyle w:val="style0"/>
        <w:spacing w:lineRule="exact" w:line="3360"/>
        <w:rPr/>
        <w:sectPr>
          <w:footerReference w:type="default" r:id="rId13"/>
          <w:pgSz w:w="12240" w:h="15840" w:orient="portrait"/>
          <w:pgMar w:top="526" w:right="789" w:bottom="1172" w:left="1000" w:header="312" w:footer="477" w:gutter="0"/>
        </w:sectPr>
      </w:pPr>
    </w:p>
    <w:p w14:paraId="D22B65BA">
      <w:pPr>
        <w:pStyle w:val="style66"/>
        <w:spacing w:lineRule="auto" w:line="349"/>
        <w:rPr>
          <w:sz w:val="21"/>
        </w:rPr>
      </w:pPr>
    </w:p>
    <w:p w14:paraId="0BB09615">
      <w:pPr>
        <w:pStyle w:val="style66"/>
        <w:spacing w:lineRule="auto" w:line="350"/>
        <w:rPr>
          <w:sz w:val="21"/>
        </w:rPr>
      </w:pPr>
    </w:p>
    <w:p w14:paraId="0166F611">
      <w:pPr>
        <w:pStyle w:val="style0"/>
        <w:spacing w:before="74" w:lineRule="auto" w:line="348"/>
        <w:ind w:left="2945" w:right="767" w:hanging="2351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Figure 1: BHP emissions</w:t>
      </w:r>
      <w:r>
        <w:rPr>
          <w:rFonts w:ascii="Times New Roman" w:cs="Times New Roman" w:eastAsia="Times New Roman" w:hAnsi="Times New Roman"/>
          <w:i/>
          <w:iCs/>
          <w:spacing w:val="-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profile, FY2026 (Mt CO -e). Source: constructed</w:t>
      </w:r>
      <w:r>
        <w:rPr>
          <w:rFonts w:ascii="Times New Roman" w:cs="Times New Roman" w:eastAsia="Times New Roman" w:hAnsi="Times New Roman"/>
          <w:i/>
          <w:iCs/>
          <w:spacing w:val="-5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from BHP (2026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a)</w:t>
      </w:r>
      <w:r>
        <w:rPr>
          <w:rFonts w:ascii="Calibri" w:cs="Calibri" w:eastAsia="Calibri" w:hAnsi="Calibri"/>
          <w:i/>
          <w:iCs/>
          <w:spacing w:val="-1"/>
          <w:sz w:val="24"/>
          <w:szCs w:val="24"/>
        </w:rPr>
        <w:t>2</w:t>
      </w:r>
      <w:r>
        <w:rPr>
          <w:rFonts w:ascii="Calibri" w:cs="Calibri" w:eastAsia="Calibri" w:hAnsi="Calibri"/>
          <w:i/>
          <w:iCs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and Carbon</w:t>
      </w:r>
      <w:r>
        <w:rPr>
          <w:rFonts w:ascii="Times New Roman" w:cs="Times New Roman" w:eastAsia="Times New Roman" w:hAnsi="Times New Roman"/>
          <w:i/>
          <w:iCs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Credits</w:t>
      </w:r>
      <w:r>
        <w:rPr>
          <w:rFonts w:ascii="Times New Roman" w:cs="Times New Roman" w:eastAsia="Times New Roman" w:hAnsi="Times New Roman"/>
          <w:i/>
          <w:iCs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(2026); Scope 3</w:t>
      </w:r>
      <w:r>
        <w:rPr>
          <w:rFonts w:ascii="Times New Roman" w:cs="Times New Roman" w:eastAsia="Times New Roman" w:hAnsi="Times New Roman"/>
          <w:i/>
          <w:iCs/>
          <w:spacing w:val="-2"/>
          <w:sz w:val="24"/>
          <w:szCs w:val="24"/>
        </w:rPr>
        <w:t xml:space="preserve"> shares are approximate</w:t>
      </w:r>
    </w:p>
    <w:p w14:paraId="47A1432C">
      <w:pPr>
        <w:pStyle w:val="style0"/>
        <w:spacing w:before="196" w:lineRule="auto" w:line="352"/>
        <w:ind w:left="436" w:right="642" w:hanging="3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 this case, there are two features that makes this act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or strategically important. First, BHP's easiest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savings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are in place:</w:t>
      </w:r>
      <w:r>
        <w:rPr>
          <w:rFonts w:ascii="Times New Roman" w:cs="Times New Roman" w:eastAsia="Times New Roman" w:hAnsi="Times New Roman"/>
          <w:spacing w:val="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Scope 2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emissions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are</w:t>
      </w:r>
      <w:r>
        <w:rPr>
          <w:rFonts w:ascii="Times New Roman" w:cs="Times New Roman" w:eastAsia="Times New Roman" w:hAnsi="Times New Roman"/>
          <w:spacing w:val="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down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70%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from FY2020 thanks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renewable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power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purchase agreements (PPAs) and the rest is dominated by diesel and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 xml:space="preserve"> methane, the latter accounting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for</w:t>
      </w:r>
      <w:r>
        <w:rPr>
          <w:rFonts w:ascii="Times New Roman" w:cs="Times New Roman" w:eastAsia="Times New Roman" w:hAnsi="Times New Roman"/>
          <w:spacing w:val="3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12% ofFY2026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Scope</w:t>
      </w:r>
      <w:r>
        <w:rPr>
          <w:rFonts w:ascii="Times New Roman" w:cs="Times New Roman" w:eastAsia="Times New Roman" w:hAnsi="Times New Roman"/>
          <w:spacing w:val="3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1 and 2 emissions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(Carbon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Credits,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202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6).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Operational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emissions rose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slightly in FY2026 and BHP now expects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3-5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Mt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-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residual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emissions by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2050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(C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arbon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Credits,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2026).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Second, the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overpowering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elimination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is beyond the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ontrol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-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BHP. The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direct reduction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process with hydrogen can reduce the carbon footprint associated with ironmakin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g, but it requires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3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significant</w:t>
      </w:r>
      <w:r>
        <w:rPr>
          <w:rFonts w:ascii="Times New Roman" w:cs="Times New Roman" w:eastAsia="Times New Roman" w:hAnsi="Times New Roman"/>
          <w:spacing w:val="3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supply</w:t>
      </w:r>
      <w:r>
        <w:rPr>
          <w:rFonts w:ascii="Times New Roman" w:cs="Times New Roman" w:eastAsia="Times New Roman" w:hAnsi="Times New Roman"/>
          <w:spacing w:val="3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 foss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il-free</w:t>
      </w:r>
      <w:r>
        <w:rPr>
          <w:rFonts w:ascii="Times New Roman" w:cs="Times New Roman" w:eastAsia="Times New Roman" w:hAnsi="Times New Roman"/>
          <w:spacing w:val="3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electricity,</w:t>
      </w:r>
      <w:r>
        <w:rPr>
          <w:rFonts w:ascii="Times New Roman" w:cs="Times New Roman" w:eastAsia="Times New Roman" w:hAnsi="Times New Roman"/>
          <w:spacing w:val="3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capital-intensive,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relatively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high</w:t>
      </w:r>
      <w:r>
        <w:rPr>
          <w:rFonts w:ascii="Times New Roman" w:cs="Times New Roman" w:eastAsia="Times New Roman" w:hAnsi="Times New Roman"/>
          <w:spacing w:val="2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life</w:t>
      </w:r>
      <w:r>
        <w:rPr>
          <w:rFonts w:ascii="Times New Roman" w:cs="Times New Roman" w:eastAsia="Times New Roman" w:hAnsi="Times New Roman"/>
          <w:spacing w:val="2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cycle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value of</w:t>
      </w:r>
      <w:r>
        <w:rPr>
          <w:rFonts w:ascii="Times New Roman" w:cs="Times New Roman" w:eastAsia="Times New Roman" w:hAnsi="Times New Roman"/>
          <w:spacing w:val="-3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 steel assets makes it difficult to turn over</w:t>
      </w:r>
      <w:r>
        <w:rPr>
          <w:rFonts w:ascii="Times New Roman" w:cs="Times New Roman" w:eastAsia="Times New Roman" w:hAnsi="Times New Roman"/>
          <w:spacing w:val="-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technology.</w:t>
      </w:r>
      <w:r>
        <w:rPr>
          <w:rFonts w:ascii="Times New Roman" w:cs="Times New Roman" w:eastAsia="Times New Roman" w:hAnsi="Times New Roman"/>
          <w:spacing w:val="-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-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significant amount of</w:t>
      </w:r>
      <w:r>
        <w:rPr>
          <w:rFonts w:ascii="Times New Roman" w:cs="Times New Roman" w:eastAsia="Times New Roman" w:hAnsi="Times New Roman"/>
          <w:spacing w:val="-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fossilfree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electricity is required for hydrogen-based direct reduction, and the high life cycle value of</w:t>
      </w:r>
      <w:r>
        <w:rPr>
          <w:rFonts w:ascii="Times New Roman" w:cs="Times New Roman" w:eastAsia="Times New Roman" w:hAnsi="Times New Roman"/>
          <w:spacing w:val="-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 steel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assets,</w:t>
      </w:r>
      <w:r>
        <w:rPr>
          <w:rFonts w:ascii="Times New Roman" w:cs="Times New Roman" w:eastAsia="Times New Roman" w:hAnsi="Times New Roman"/>
          <w:spacing w:val="4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slower</w:t>
      </w:r>
      <w:r>
        <w:rPr>
          <w:rFonts w:ascii="Times New Roman" w:cs="Times New Roman" w:eastAsia="Times New Roman" w:hAnsi="Times New Roman"/>
          <w:spacing w:val="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technology</w:t>
      </w:r>
      <w:r>
        <w:rPr>
          <w:rFonts w:ascii="Times New Roman" w:cs="Times New Roman" w:eastAsia="Times New Roman" w:hAnsi="Times New Roman"/>
          <w:spacing w:val="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turnover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with</w:t>
      </w:r>
      <w:r>
        <w:rPr>
          <w:rFonts w:ascii="Times New Roman" w:cs="Times New Roman" w:eastAsia="Times New Roman" w:hAnsi="Times New Roman"/>
          <w:spacing w:val="3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direct</w:t>
      </w:r>
      <w:r>
        <w:rPr>
          <w:rFonts w:ascii="Times New Roman" w:cs="Times New Roman" w:eastAsia="Times New Roman" w:hAnsi="Times New Roman"/>
          <w:spacing w:val="3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reduction.</w:t>
      </w:r>
      <w:r>
        <w:rPr>
          <w:rFonts w:ascii="Times New Roman" w:cs="Times New Roman" w:eastAsia="Times New Roman" w:hAnsi="Times New Roman"/>
          <w:spacing w:val="3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BHP</w:t>
      </w:r>
      <w:r>
        <w:rPr>
          <w:rFonts w:ascii="Times New Roman" w:cs="Times New Roman" w:eastAsia="Times New Roman" w:hAnsi="Times New Roman"/>
          <w:spacing w:val="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admits</w:t>
      </w:r>
      <w:r>
        <w:rPr>
          <w:rFonts w:ascii="Times New Roman" w:cs="Times New Roman" w:eastAsia="Times New Roman" w:hAnsi="Times New Roman"/>
          <w:spacing w:val="2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that</w:t>
      </w:r>
      <w:r>
        <w:rPr>
          <w:rFonts w:ascii="Times New Roman" w:cs="Times New Roman" w:eastAsia="Times New Roman" w:hAnsi="Times New Roman"/>
          <w:spacing w:val="3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its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net-zero</w:t>
      </w:r>
      <w:r>
        <w:rPr>
          <w:rFonts w:ascii="Times New Roman" w:cs="Times New Roman" w:eastAsia="Times New Roman" w:hAnsi="Times New Roman"/>
          <w:spacing w:val="4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Scope</w:t>
      </w:r>
      <w:r>
        <w:rPr>
          <w:rFonts w:ascii="Times New Roman" w:cs="Times New Roman" w:eastAsia="Times New Roman" w:hAnsi="Times New Roman"/>
          <w:spacing w:val="3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3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target is a 'best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estimate'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(BHP,</w:t>
      </w:r>
      <w:r>
        <w:rPr>
          <w:rFonts w:ascii="Times New Roman" w:cs="Times New Roman" w:eastAsia="Times New Roman" w:hAnsi="Times New Roman"/>
          <w:spacing w:val="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202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6b).</w:t>
      </w:r>
    </w:p>
    <w:p w14:paraId="0EF0A884">
      <w:pPr>
        <w:pStyle w:val="style0"/>
        <w:spacing w:before="201" w:lineRule="auto" w:line="351"/>
        <w:ind w:left="438" w:right="642" w:hanging="7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Pollution prevention</w:t>
      </w:r>
      <w:r>
        <w:rPr>
          <w:rFonts w:ascii="Times New Roman" w:cs="Times New Roman" w:eastAsia="Times New Roman" w:hAnsi="Times New Roman"/>
          <w:spacing w:val="2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irst</w:t>
      </w:r>
      <w:r>
        <w:rPr>
          <w:rFonts w:ascii="Times New Roman" w:cs="Times New Roman" w:eastAsia="Times New Roman" w:hAnsi="Times New Roman"/>
          <w:spacing w:val="2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stage,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 product</w:t>
      </w:r>
      <w:r>
        <w:rPr>
          <w:rFonts w:ascii="Times New Roman" w:cs="Times New Roman" w:eastAsia="Times New Roman" w:hAnsi="Times New Roman"/>
          <w:spacing w:val="2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stewardship</w:t>
      </w:r>
      <w:r>
        <w:rPr>
          <w:rFonts w:ascii="Times New Roman" w:cs="Times New Roman" w:eastAsia="Times New Roman" w:hAnsi="Times New Roman"/>
          <w:spacing w:val="2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2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sustainable</w:t>
      </w:r>
      <w:r>
        <w:rPr>
          <w:rFonts w:ascii="Times New Roman" w:cs="Times New Roman" w:eastAsia="Times New Roman" w:hAnsi="Times New Roman"/>
          <w:spacing w:val="2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development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are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5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last  stages  of</w:t>
      </w:r>
      <w:r>
        <w:rPr>
          <w:rFonts w:ascii="Times New Roman" w:cs="Times New Roman" w:eastAsia="Times New Roman" w:hAnsi="Times New Roman"/>
          <w:spacing w:val="2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5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natural-resource-based</w:t>
      </w:r>
      <w:r>
        <w:rPr>
          <w:rFonts w:ascii="Times New Roman" w:cs="Times New Roman" w:eastAsia="Times New Roman" w:hAnsi="Times New Roman"/>
          <w:spacing w:val="5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vi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ew</w:t>
      </w:r>
      <w:r>
        <w:rPr>
          <w:rFonts w:ascii="Times New Roman" w:cs="Times New Roman" w:eastAsia="Times New Roman" w:hAnsi="Times New Roman"/>
          <w:spacing w:val="5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that</w:t>
      </w:r>
      <w:r>
        <w:rPr>
          <w:rFonts w:ascii="Times New Roman" w:cs="Times New Roman" w:eastAsia="Times New Roman" w:hAnsi="Times New Roman"/>
          <w:spacing w:val="5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Hart  (1995)</w:t>
      </w:r>
      <w:r>
        <w:rPr>
          <w:rFonts w:ascii="Times New Roman" w:cs="Times New Roman" w:eastAsia="Times New Roman" w:hAnsi="Times New Roman"/>
          <w:spacing w:val="4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posited  for</w:t>
      </w:r>
      <w:r>
        <w:rPr>
          <w:rFonts w:ascii="Times New Roman" w:cs="Times New Roman" w:eastAsia="Times New Roman" w:hAnsi="Times New Roman"/>
          <w:spacing w:val="5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firms.</w:t>
      </w:r>
      <w:r>
        <w:rPr>
          <w:rFonts w:ascii="Times New Roman" w:cs="Times New Roman" w:eastAsia="Times New Roman" w:hAnsi="Times New Roman"/>
          <w:spacing w:val="5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BHP's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operational</w:t>
      </w:r>
      <w:r>
        <w:rPr>
          <w:rFonts w:ascii="Times New Roman" w:cs="Times New Roman" w:eastAsia="Times New Roman" w:hAnsi="Times New Roman"/>
          <w:spacing w:val="7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programme  is  an  attempt  to</w:t>
      </w:r>
      <w:r>
        <w:rPr>
          <w:rFonts w:ascii="Times New Roman" w:cs="Times New Roman" w:eastAsia="Times New Roman" w:hAnsi="Times New Roman"/>
          <w:spacing w:val="5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reach  the  first  stage,  while  co-developing  customer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technologies</w:t>
      </w:r>
      <w:r>
        <w:rPr>
          <w:rFonts w:ascii="Times New Roman" w:cs="Times New Roman" w:eastAsia="Times New Roman" w:hAnsi="Times New Roman"/>
          <w:spacing w:val="3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4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</w:t>
      </w:r>
      <w:r>
        <w:rPr>
          <w:rFonts w:ascii="Times New Roman" w:cs="Times New Roman" w:eastAsia="Times New Roman" w:hAnsi="Times New Roman"/>
          <w:spacing w:val="4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attempt</w:t>
      </w:r>
      <w:r>
        <w:rPr>
          <w:rFonts w:ascii="Times New Roman" w:cs="Times New Roman" w:eastAsia="Times New Roman" w:hAnsi="Times New Roman"/>
          <w:spacing w:val="3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at</w:t>
      </w:r>
      <w:r>
        <w:rPr>
          <w:rFonts w:ascii="Times New Roman" w:cs="Times New Roman" w:eastAsia="Times New Roman" w:hAnsi="Times New Roman"/>
          <w:spacing w:val="3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3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last</w:t>
      </w:r>
      <w:r>
        <w:rPr>
          <w:rFonts w:ascii="Times New Roman" w:cs="Times New Roman" w:eastAsia="Times New Roman" w:hAnsi="Times New Roman"/>
          <w:spacing w:val="4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stag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e.</w:t>
      </w:r>
      <w:r>
        <w:rPr>
          <w:rFonts w:ascii="Times New Roman" w:cs="Times New Roman" w:eastAsia="Times New Roman" w:hAnsi="Times New Roman"/>
          <w:spacing w:val="3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Porter</w:t>
      </w:r>
      <w:r>
        <w:rPr>
          <w:rFonts w:ascii="Times New Roman" w:cs="Times New Roman" w:eastAsia="Times New Roman" w:hAnsi="Times New Roman"/>
          <w:spacing w:val="3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3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van</w:t>
      </w:r>
      <w:r>
        <w:rPr>
          <w:rFonts w:ascii="Times New Roman" w:cs="Times New Roman" w:eastAsia="Times New Roman" w:hAnsi="Times New Roman"/>
          <w:spacing w:val="3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der</w:t>
      </w:r>
      <w:r>
        <w:rPr>
          <w:rFonts w:ascii="Times New Roman" w:cs="Times New Roman" w:eastAsia="Times New Roman" w:hAnsi="Times New Roman"/>
          <w:spacing w:val="3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Linde</w:t>
      </w:r>
      <w:r>
        <w:rPr>
          <w:rFonts w:ascii="Times New Roman" w:cs="Times New Roman" w:eastAsia="Times New Roman" w:hAnsi="Times New Roman"/>
          <w:spacing w:val="4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(1995)</w:t>
      </w:r>
      <w:r>
        <w:rPr>
          <w:rFonts w:ascii="Times New Roman" w:cs="Times New Roman" w:eastAsia="Times New Roman" w:hAnsi="Times New Roman"/>
          <w:spacing w:val="3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also</w:t>
      </w:r>
      <w:r>
        <w:rPr>
          <w:rFonts w:ascii="Times New Roman" w:cs="Times New Roman" w:eastAsia="Times New Roman" w:hAnsi="Times New Roman"/>
          <w:spacing w:val="4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suggest</w:t>
      </w:r>
      <w:r>
        <w:rPr>
          <w:rFonts w:ascii="Times New Roman" w:cs="Times New Roman" w:eastAsia="Times New Roman" w:hAnsi="Times New Roman"/>
          <w:spacing w:val="3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that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environmental pressure can stimulate innovation that can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offset compliance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costs, which</w:t>
      </w:r>
      <w:r>
        <w:rPr>
          <w:rFonts w:ascii="Times New Roman" w:cs="Times New Roman" w:eastAsia="Times New Roman" w:hAnsi="Times New Roman"/>
          <w:spacing w:val="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BHP's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approach  to  co-investment.  Critics  argue  that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 its</w:t>
      </w:r>
      <w:r>
        <w:rPr>
          <w:rFonts w:ascii="Times New Roman" w:cs="Times New Roman" w:eastAsia="Times New Roman" w:hAnsi="Times New Roman"/>
          <w:spacing w:val="6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steelmaking  objective</w:t>
      </w:r>
      <w:r>
        <w:rPr>
          <w:rFonts w:ascii="Times New Roman" w:cs="Times New Roman" w:eastAsia="Times New Roman" w:hAnsi="Times New Roman"/>
          <w:spacing w:val="4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5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qualitative,  not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quantifiable,  one  a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nd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heavily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reliant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on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carbon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capture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(IEEFA,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2024).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marketing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implication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think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no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longer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in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terms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-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tonnes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, </w:t>
      </w:r>
      <w:r>
        <w:rPr>
          <w:rFonts w:ascii="Times New Roman" w:cs="Times New Roman" w:eastAsia="Times New Roman" w:hAnsi="Times New Roman"/>
          <w:sz w:val="24"/>
          <w:szCs w:val="24"/>
        </w:rPr>
        <w:t>but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rather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credible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decarbonisation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pathways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.</w:t>
      </w:r>
    </w:p>
    <w:p w14:paraId="1A5D84AE">
      <w:pPr>
        <w:pStyle w:val="style0"/>
        <w:spacing w:before="85" w:lineRule="auto" w:line="229"/>
        <w:ind w:left="5053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z w:val="24"/>
          <w:szCs w:val="24"/>
        </w:rPr>
        <w:t>5</w:t>
      </w:r>
    </w:p>
    <w:p w14:paraId="F8E9401D">
      <w:pPr>
        <w:pStyle w:val="style0"/>
        <w:spacing w:before="128" w:lineRule="auto" w:line="345"/>
        <w:ind w:left="443" w:right="649" w:hanging="9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This</w:t>
      </w:r>
      <w:r>
        <w:rPr>
          <w:rFonts w:ascii="Times New Roman" w:cs="Times New Roman" w:eastAsia="Times New Roman" w:hAnsi="Times New Roman"/>
          <w:spacing w:val="2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has</w:t>
      </w:r>
      <w:r>
        <w:rPr>
          <w:rFonts w:ascii="Times New Roman" w:cs="Times New Roman" w:eastAsia="Times New Roman" w:hAnsi="Times New Roman"/>
          <w:spacing w:val="3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2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greenwashing</w:t>
      </w:r>
      <w:r>
        <w:rPr>
          <w:rFonts w:ascii="Times New Roman" w:cs="Times New Roman" w:eastAsia="Times New Roman" w:hAnsi="Times New Roman"/>
          <w:spacing w:val="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risk</w:t>
      </w:r>
      <w:r>
        <w:rPr>
          <w:rFonts w:ascii="Times New Roman" w:cs="Times New Roman" w:eastAsia="Times New Roman" w:hAnsi="Times New Roman"/>
          <w:spacing w:val="1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because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people</w:t>
      </w:r>
      <w:r>
        <w:rPr>
          <w:rFonts w:ascii="Times New Roman" w:cs="Times New Roman" w:eastAsia="Times New Roman" w:hAnsi="Times New Roman"/>
          <w:spacing w:val="2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are</w:t>
      </w:r>
      <w:r>
        <w:rPr>
          <w:rFonts w:ascii="Times New Roman" w:cs="Times New Roman" w:eastAsia="Times New Roman" w:hAnsi="Times New Roman"/>
          <w:spacing w:val="3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claiming</w:t>
      </w:r>
      <w:r>
        <w:rPr>
          <w:rFonts w:ascii="Times New Roman" w:cs="Times New Roman" w:eastAsia="Times New Roman" w:hAnsi="Times New Roman"/>
          <w:spacing w:val="3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stuff that</w:t>
      </w:r>
      <w:r>
        <w:rPr>
          <w:rFonts w:ascii="Times New Roman" w:cs="Times New Roman" w:eastAsia="Times New Roman" w:hAnsi="Times New Roman"/>
          <w:spacing w:val="2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isn't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necessarily</w:t>
      </w:r>
      <w:r>
        <w:rPr>
          <w:rFonts w:ascii="Times New Roman" w:cs="Times New Roman" w:eastAsia="Times New Roman" w:hAnsi="Times New Roman"/>
          <w:spacing w:val="2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backed</w:t>
      </w:r>
      <w:r>
        <w:rPr>
          <w:rFonts w:ascii="Times New Roman" w:cs="Times New Roman" w:eastAsia="Times New Roman" w:hAnsi="Times New Roman"/>
          <w:spacing w:val="2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by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actual performance</w:t>
      </w:r>
      <w:r>
        <w:rPr>
          <w:rFonts w:ascii="Times New Roman" w:cs="Times New Roman" w:eastAsia="Times New Roman" w:hAnsi="Times New Roman"/>
          <w:spacing w:val="2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(Delmas</w:t>
      </w:r>
      <w:r>
        <w:rPr>
          <w:rFonts w:ascii="Times New Roman" w:cs="Times New Roman" w:eastAsia="Times New Roman" w:hAnsi="Times New Roman"/>
          <w:spacing w:val="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B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urbano,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2011)</w:t>
      </w:r>
      <w:r>
        <w:rPr>
          <w:rFonts w:ascii="Times New Roman" w:cs="Times New Roman" w:eastAsia="Times New Roman" w:hAnsi="Times New Roman"/>
          <w:spacing w:val="2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 particularly</w:t>
      </w:r>
      <w:r>
        <w:rPr>
          <w:rFonts w:ascii="Times New Roman" w:cs="Times New Roman" w:eastAsia="Times New Roman" w:hAnsi="Times New Roman"/>
          <w:spacing w:val="2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so because</w:t>
      </w:r>
      <w:r>
        <w:rPr>
          <w:rFonts w:ascii="Times New Roman" w:cs="Times New Roman" w:eastAsia="Times New Roman" w:hAnsi="Times New Roman"/>
          <w:spacing w:val="2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Scope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3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emissions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increased by</w:t>
      </w:r>
      <w:r>
        <w:rPr>
          <w:rFonts w:ascii="Times New Roman" w:cs="Times New Roman" w:eastAsia="Times New Roman" w:hAnsi="Times New Roman"/>
          <w:spacing w:val="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1% in FY2026 (Car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bon Credits, 2026).</w:t>
      </w:r>
    </w:p>
    <w:bookmarkStart w:id="5" w:name="bookmark5"/>
    <w:bookmarkEnd w:id="5"/>
    <w:p w14:paraId="76891877">
      <w:pPr>
        <w:pStyle w:val="style0"/>
        <w:spacing w:before="251" w:lineRule="auto" w:line="187"/>
        <w:ind w:left="434"/>
        <w:outlineLvl w:val="1"/>
        <w:rPr>
          <w:rFonts w:ascii="Times New Roman" w:cs="Times New Roman" w:eastAsia="Times New Roman" w:hAnsi="Times New Roman"/>
          <w:sz w:val="28"/>
          <w:szCs w:val="28"/>
        </w:rPr>
      </w:pPr>
      <w:r>
        <w:rPr>
          <w:rFonts w:ascii="Times New Roman" w:cs="Times New Roman" w:eastAsia="Times New Roman" w:hAnsi="Times New Roman"/>
          <w:b/>
          <w:bCs/>
          <w:spacing w:val="-1"/>
          <w:sz w:val="28"/>
          <w:szCs w:val="28"/>
        </w:rPr>
        <w:t>Political-legal environment</w:t>
      </w:r>
    </w:p>
    <w:p w14:paraId="18AE41ED">
      <w:pPr>
        <w:pStyle w:val="style0"/>
        <w:spacing w:before="254" w:lineRule="auto" w:line="347"/>
        <w:ind w:left="437" w:right="639" w:hanging="3"/>
        <w:jc w:val="both"/>
        <w:rPr>
          <w:rFonts w:ascii="Calibri" w:cs="Calibri" w:eastAsia="Calibri" w:hAnsi="Calibri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The rule of</w:t>
      </w:r>
      <w:r>
        <w:rPr>
          <w:rFonts w:ascii="Times New Roman" w:cs="Times New Roman" w:eastAsia="Times New Roman" w:hAnsi="Times New Roman"/>
          <w:spacing w:val="-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law translates environmental pressure into financial penalties, but not uni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formly along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BHP's value chain.</w:t>
      </w:r>
      <w:r>
        <w:rPr>
          <w:rFonts w:ascii="Times New Roman" w:cs="Times New Roman" w:eastAsia="Times New Roman" w:hAnsi="Times New Roman"/>
          <w:spacing w:val="-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Australia has an amended Safeguard Mecha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nism in place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at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national</w:t>
      </w:r>
      <w:r>
        <w:rPr>
          <w:rFonts w:ascii="Times New Roman" w:cs="Times New Roman" w:eastAsia="Times New Roman" w:hAnsi="Times New Roman"/>
          <w:spacing w:val="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level,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which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will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reduce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baselines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by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4.9%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per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year,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up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spacing w:val="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203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0,</w:t>
      </w:r>
      <w:r>
        <w:rPr>
          <w:rFonts w:ascii="Times New Roman" w:cs="Times New Roman" w:eastAsia="Times New Roman" w:hAnsi="Times New Roman"/>
          <w:spacing w:val="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for</w:t>
      </w:r>
      <w:r>
        <w:rPr>
          <w:rFonts w:ascii="Times New Roman" w:cs="Times New Roman" w:eastAsia="Times New Roman" w:hAnsi="Times New Roman"/>
          <w:spacing w:val="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facilities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with</w:t>
      </w:r>
      <w:r>
        <w:rPr>
          <w:rFonts w:ascii="Times New Roman" w:cs="Times New Roman" w:eastAsia="Times New Roman" w:hAnsi="Times New Roman"/>
          <w:spacing w:val="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emissions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 more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than</w:t>
      </w:r>
      <w:r>
        <w:rPr>
          <w:rFonts w:ascii="Times New Roman" w:cs="Times New Roman" w:eastAsia="Times New Roman" w:hAnsi="Times New Roman"/>
          <w:spacing w:val="4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100,000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CO</w:t>
      </w:r>
      <w:r>
        <w:rPr>
          <w:rFonts w:ascii="Times New Roman" w:cs="Times New Roman" w:eastAsia="Times New Roman" w:hAnsi="Times New Roman"/>
          <w:spacing w:val="3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-e</w:t>
      </w:r>
      <w:r>
        <w:rPr>
          <w:rFonts w:ascii="Times New Roman" w:cs="Times New Roman" w:eastAsia="Times New Roman" w:hAnsi="Times New Roman"/>
          <w:spacing w:val="3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(DCCEEW,</w:t>
      </w:r>
      <w:r>
        <w:rPr>
          <w:rFonts w:ascii="Times New Roman" w:cs="Times New Roman" w:eastAsia="Times New Roman" w:hAnsi="Times New Roman"/>
          <w:spacing w:val="2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2026).</w:t>
      </w:r>
      <w:r>
        <w:rPr>
          <w:rFonts w:ascii="Times New Roman" w:cs="Times New Roman" w:eastAsia="Times New Roman" w:hAnsi="Times New Roman"/>
          <w:spacing w:val="2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4.9</w:t>
      </w:r>
      <w:r>
        <w:rPr>
          <w:rFonts w:ascii="Times New Roman" w:cs="Times New Roman" w:eastAsia="Times New Roman" w:hAnsi="Times New Roman"/>
          <w:spacing w:val="-3"/>
          <w:sz w:val="24"/>
          <w:szCs w:val="24"/>
        </w:rPr>
        <w:t>%</w:t>
      </w:r>
      <w:r>
        <w:rPr>
          <w:rFonts w:ascii="Times New Roman" w:cs="Times New Roman" w:eastAsia="Times New Roman" w:hAnsi="Times New Roman"/>
          <w:spacing w:val="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3"/>
          <w:sz w:val="24"/>
          <w:szCs w:val="24"/>
        </w:rPr>
        <w:t>rate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3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3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3"/>
          <w:sz w:val="24"/>
          <w:szCs w:val="24"/>
        </w:rPr>
        <w:t>only</w:t>
      </w:r>
      <w:r>
        <w:rPr>
          <w:rFonts w:ascii="Times New Roman" w:cs="Times New Roman" w:eastAsia="Times New Roman" w:hAnsi="Times New Roman"/>
          <w:spacing w:val="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3"/>
          <w:sz w:val="24"/>
          <w:szCs w:val="24"/>
        </w:rPr>
        <w:t>guaranteed</w:t>
      </w:r>
      <w:r>
        <w:rPr>
          <w:rFonts w:ascii="Times New Roman" w:cs="Times New Roman" w:eastAsia="Times New Roman" w:hAnsi="Times New Roman"/>
          <w:spacing w:val="2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3"/>
          <w:sz w:val="24"/>
          <w:szCs w:val="24"/>
        </w:rPr>
        <w:t>until</w:t>
      </w:r>
      <w:r>
        <w:rPr>
          <w:rFonts w:ascii="Times New Roman" w:cs="Times New Roman" w:eastAsia="Times New Roman" w:hAnsi="Times New Roman"/>
          <w:spacing w:val="3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3"/>
          <w:sz w:val="24"/>
          <w:szCs w:val="24"/>
        </w:rPr>
        <w:t>30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3"/>
          <w:sz w:val="24"/>
          <w:szCs w:val="24"/>
        </w:rPr>
        <w:t>June</w:t>
      </w:r>
      <w:r>
        <w:rPr>
          <w:rFonts w:ascii="Times New Roman" w:cs="Times New Roman" w:eastAsia="Times New Roman" w:hAnsi="Times New Roman"/>
          <w:spacing w:val="2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3"/>
          <w:sz w:val="24"/>
          <w:szCs w:val="24"/>
        </w:rPr>
        <w:t>2030</w:t>
      </w:r>
      <w:r>
        <w:rPr>
          <w:rFonts w:ascii="Calibri" w:cs="Calibri" w:eastAsia="Calibri" w:hAnsi="Calibri"/>
          <w:spacing w:val="-3"/>
          <w:sz w:val="24"/>
          <w:szCs w:val="24"/>
        </w:rPr>
        <w:t>2</w:t>
      </w:r>
    </w:p>
    <w:p w14:paraId="EFB47AB9">
      <w:pPr>
        <w:pStyle w:val="style0"/>
        <w:spacing w:lineRule="auto" w:line="347"/>
        <w:rPr>
          <w:rFonts w:ascii="Calibri" w:cs="Calibri" w:eastAsia="Calibri" w:hAnsi="Calibri"/>
          <w:sz w:val="24"/>
          <w:szCs w:val="24"/>
        </w:rPr>
        <w:sectPr>
          <w:footerReference w:type="default" r:id="rId14"/>
          <w:pgSz w:w="12240" w:h="15840" w:orient="portrait"/>
          <w:pgMar w:top="526" w:right="789" w:bottom="1172" w:left="1000" w:header="312" w:footer="477" w:gutter="0"/>
        </w:sectPr>
      </w:pPr>
    </w:p>
    <w:p w14:paraId="153152D3">
      <w:pPr>
        <w:pStyle w:val="style66"/>
        <w:spacing w:lineRule="auto" w:line="354"/>
        <w:rPr>
          <w:sz w:val="21"/>
        </w:rPr>
      </w:pPr>
    </w:p>
    <w:p w14:paraId="BDBBB8CC">
      <w:pPr>
        <w:pStyle w:val="style66"/>
        <w:spacing w:lineRule="auto" w:line="355"/>
        <w:rPr>
          <w:sz w:val="21"/>
        </w:rPr>
      </w:pPr>
    </w:p>
    <w:bookmarkStart w:id="6" w:name="bookmark21"/>
    <w:bookmarkEnd w:id="6"/>
    <w:p w14:paraId="48D4E8D5">
      <w:pPr>
        <w:pStyle w:val="style0"/>
        <w:spacing w:before="69" w:lineRule="auto" w:line="347"/>
        <w:ind w:left="445" w:right="649" w:firstLine="344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(Clean Energy Regulator, 2026) and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subsequent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settings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are unclear. For</w:t>
      </w:r>
      <w:r>
        <w:rPr>
          <w:rFonts w:ascii="Times New Roman" w:cs="Times New Roman" w:eastAsia="Times New Roman" w:hAnsi="Times New Roman"/>
          <w:spacing w:val="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BHP,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it's</w:t>
      </w:r>
      <w:r>
        <w:rPr>
          <w:rFonts w:ascii="Times New Roman" w:cs="Times New Roman" w:eastAsia="Times New Roman" w:hAnsi="Times New Roman"/>
          <w:spacing w:val="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primaril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y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scope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1 constraint, a positive for operational abatement and a credi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 market exposure for the ~98%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emissions</w:t>
      </w:r>
      <w:r>
        <w:rPr>
          <w:rFonts w:ascii="Times New Roman" w:cs="Times New Roman" w:eastAsia="Times New Roman" w:hAnsi="Times New Roman"/>
          <w:spacing w:val="3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held</w:t>
      </w:r>
      <w:r>
        <w:rPr>
          <w:rFonts w:ascii="Times New Roman" w:cs="Times New Roman" w:eastAsia="Times New Roman" w:hAnsi="Times New Roman"/>
          <w:spacing w:val="3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by</w:t>
      </w:r>
      <w:r>
        <w:rPr>
          <w:rFonts w:ascii="Times New Roman" w:cs="Times New Roman" w:eastAsia="Times New Roman" w:hAnsi="Times New Roman"/>
          <w:spacing w:val="3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customers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.</w:t>
      </w:r>
      <w:r>
        <w:rPr>
          <w:rFonts w:ascii="Times New Roman" w:cs="Times New Roman" w:eastAsia="Times New Roman" w:hAnsi="Times New Roman"/>
          <w:spacing w:val="3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Compliance</w:t>
      </w:r>
      <w:r>
        <w:rPr>
          <w:rFonts w:ascii="Times New Roman" w:cs="Times New Roman" w:eastAsia="Times New Roman" w:hAnsi="Times New Roman"/>
          <w:spacing w:val="3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costs</w:t>
      </w:r>
      <w:r>
        <w:rPr>
          <w:rFonts w:ascii="Times New Roman" w:cs="Times New Roman" w:eastAsia="Times New Roman" w:hAnsi="Times New Roman"/>
          <w:spacing w:val="4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can</w:t>
      </w:r>
      <w:r>
        <w:rPr>
          <w:rFonts w:ascii="Times New Roman" w:cs="Times New Roman" w:eastAsia="Times New Roman" w:hAnsi="Times New Roman"/>
          <w:spacing w:val="4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also</w:t>
      </w:r>
      <w:r>
        <w:rPr>
          <w:rFonts w:ascii="Times New Roman" w:cs="Times New Roman" w:eastAsia="Times New Roman" w:hAnsi="Times New Roman"/>
          <w:spacing w:val="3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be</w:t>
      </w:r>
      <w:r>
        <w:rPr>
          <w:rFonts w:ascii="Times New Roman" w:cs="Times New Roman" w:eastAsia="Times New Roman" w:hAnsi="Times New Roman"/>
          <w:spacing w:val="3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reduced,</w:t>
      </w:r>
      <w:r>
        <w:rPr>
          <w:rFonts w:ascii="Times New Roman" w:cs="Times New Roman" w:eastAsia="Times New Roman" w:hAnsi="Times New Roman"/>
          <w:spacing w:val="4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3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4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signal</w:t>
      </w:r>
      <w:r>
        <w:rPr>
          <w:rFonts w:ascii="Times New Roman" w:cs="Times New Roman" w:eastAsia="Times New Roman" w:hAnsi="Times New Roman"/>
          <w:spacing w:val="3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 real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abatement reduced, with flexibility afforded via tradable credi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ts (DCCEEW, 2026).</w:t>
      </w:r>
    </w:p>
    <w:p w14:paraId="132E3878">
      <w:pPr>
        <w:pStyle w:val="style0"/>
        <w:spacing w:before="198" w:lineRule="auto" w:line="352"/>
        <w:ind w:left="436" w:right="645" w:hanging="3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In January 2026, the EU's Carbon Border</w:t>
      </w:r>
      <w:r>
        <w:rPr>
          <w:rFonts w:ascii="Times New Roman" w:cs="Times New Roman" w:eastAsia="Times New Roman" w:hAnsi="Times New Roman"/>
          <w:spacing w:val="-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Adjustment Mec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hanism (CBAM) has</w:t>
      </w:r>
      <w:r>
        <w:rPr>
          <w:rFonts w:ascii="Times New Roman" w:cs="Times New Roman" w:eastAsia="Times New Roman" w:hAnsi="Times New Roman"/>
          <w:spacing w:val="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gone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into</w:t>
      </w:r>
      <w:r>
        <w:rPr>
          <w:rFonts w:ascii="Times New Roman" w:cs="Times New Roman" w:eastAsia="Times New Roman" w:hAnsi="Times New Roman"/>
          <w:spacing w:val="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its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final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implementation phase, covering 98% of</w:t>
      </w:r>
      <w:r>
        <w:rPr>
          <w:rFonts w:ascii="Times New Roman" w:cs="Times New Roman" w:eastAsia="Times New Roman" w:hAnsi="Times New Roman"/>
          <w:spacing w:val="-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import volumes of</w:t>
      </w:r>
      <w:r>
        <w:rPr>
          <w:rFonts w:ascii="Times New Roman" w:cs="Times New Roman" w:eastAsia="Times New Roman" w:hAnsi="Times New Roman"/>
          <w:spacing w:val="-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iron and steel (European Commission,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2026; European Parliament and Council, 2023).</w:t>
      </w:r>
      <w:r>
        <w:rPr>
          <w:rFonts w:ascii="Times New Roman" w:cs="Times New Roman" w:eastAsia="Times New Roman" w:hAnsi="Times New Roman"/>
          <w:spacing w:val="-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Although BHP is not importing to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the EU, CBAM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prices</w:t>
      </w:r>
      <w:r>
        <w:rPr>
          <w:rFonts w:ascii="Times New Roman" w:cs="Times New Roman" w:eastAsia="Times New Roman" w:hAnsi="Times New Roman"/>
          <w:spacing w:val="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3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carbon</w:t>
      </w:r>
      <w:r>
        <w:rPr>
          <w:rFonts w:ascii="Times New Roman" w:cs="Times New Roman" w:eastAsia="Times New Roman" w:hAnsi="Times New Roman"/>
          <w:spacing w:val="3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embedded</w:t>
      </w:r>
      <w:r>
        <w:rPr>
          <w:rFonts w:ascii="Times New Roman" w:cs="Times New Roman" w:eastAsia="Times New Roman" w:hAnsi="Times New Roman"/>
          <w:spacing w:val="3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</w:t>
      </w:r>
      <w:r>
        <w:rPr>
          <w:rFonts w:ascii="Times New Roman" w:cs="Times New Roman" w:eastAsia="Times New Roman" w:hAnsi="Times New Roman"/>
          <w:spacing w:val="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3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steel</w:t>
      </w:r>
      <w:r>
        <w:rPr>
          <w:rFonts w:ascii="Times New Roman" w:cs="Times New Roman" w:eastAsia="Times New Roman" w:hAnsi="Times New Roman"/>
          <w:spacing w:val="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that</w:t>
      </w:r>
      <w:r>
        <w:rPr>
          <w:rFonts w:ascii="Times New Roman" w:cs="Times New Roman" w:eastAsia="Times New Roman" w:hAnsi="Times New Roman"/>
          <w:spacing w:val="3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its</w:t>
      </w:r>
      <w:r>
        <w:rPr>
          <w:rFonts w:ascii="Times New Roman" w:cs="Times New Roman" w:eastAsia="Times New Roman" w:hAnsi="Times New Roman"/>
          <w:spacing w:val="3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customers</w:t>
      </w:r>
      <w:r>
        <w:rPr>
          <w:rFonts w:ascii="Times New Roman" w:cs="Times New Roman" w:eastAsia="Times New Roman" w:hAnsi="Times New Roman"/>
          <w:spacing w:val="3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export,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pushing</w:t>
      </w:r>
      <w:r>
        <w:rPr>
          <w:rFonts w:ascii="Times New Roman" w:cs="Times New Roman" w:eastAsia="Times New Roman" w:hAnsi="Times New Roman"/>
          <w:spacing w:val="3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arbon</w:t>
      </w:r>
      <w:r>
        <w:rPr>
          <w:rFonts w:ascii="Times New Roman" w:cs="Times New Roman" w:eastAsia="Times New Roman" w:hAnsi="Times New Roman"/>
          <w:spacing w:val="3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costs</w:t>
      </w:r>
      <w:r>
        <w:rPr>
          <w:rFonts w:ascii="Times New Roman" w:cs="Times New Roman" w:eastAsia="Times New Roman" w:hAnsi="Times New Roman"/>
          <w:spacing w:val="2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up</w:t>
      </w:r>
      <w:r>
        <w:rPr>
          <w:rFonts w:ascii="Times New Roman" w:cs="Times New Roman" w:eastAsia="Times New Roman" w:hAnsi="Times New Roman"/>
          <w:spacing w:val="2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supply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chain,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all the way back to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ore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spec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ification</w:t>
      </w:r>
      <w:r>
        <w:rPr>
          <w:rFonts w:ascii="Times New Roman" w:cs="Times New Roman" w:eastAsia="Times New Roman" w:hAnsi="Times New Roman"/>
          <w:spacing w:val="2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2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sourcing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decisions. The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analytical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insight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4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that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home-market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regulation</w:t>
      </w:r>
      <w:r>
        <w:rPr>
          <w:rFonts w:ascii="Times New Roman" w:cs="Times New Roman" w:eastAsia="Times New Roman" w:hAnsi="Times New Roman"/>
          <w:spacing w:val="3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3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least</w:t>
      </w:r>
      <w:r>
        <w:rPr>
          <w:rFonts w:ascii="Times New Roman" w:cs="Times New Roman" w:eastAsia="Times New Roman" w:hAnsi="Times New Roman"/>
          <w:spacing w:val="3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likely</w:t>
      </w:r>
      <w:r>
        <w:rPr>
          <w:rFonts w:ascii="Times New Roman" w:cs="Times New Roman" w:eastAsia="Times New Roman" w:hAnsi="Times New Roman"/>
          <w:spacing w:val="2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spacing w:val="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be</w:t>
      </w:r>
      <w:r>
        <w:rPr>
          <w:rFonts w:ascii="Times New Roman" w:cs="Times New Roman" w:eastAsia="Times New Roman" w:hAnsi="Times New Roman"/>
          <w:spacing w:val="2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2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price</w:t>
      </w:r>
      <w:r>
        <w:rPr>
          <w:rFonts w:ascii="Times New Roman" w:cs="Times New Roman" w:eastAsia="Times New Roman" w:hAnsi="Times New Roman"/>
          <w:spacing w:val="3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factor</w:t>
      </w:r>
      <w:r>
        <w:rPr>
          <w:rFonts w:ascii="Times New Roman" w:cs="Times New Roman" w:eastAsia="Times New Roman" w:hAnsi="Times New Roman"/>
          <w:spacing w:val="2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that</w:t>
      </w:r>
      <w:r>
        <w:rPr>
          <w:rFonts w:ascii="Times New Roman" w:cs="Times New Roman" w:eastAsia="Times New Roman" w:hAnsi="Times New Roman"/>
          <w:spacing w:val="3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dictates</w:t>
      </w:r>
      <w:r>
        <w:rPr>
          <w:rFonts w:ascii="Times New Roman" w:cs="Times New Roman" w:eastAsia="Times New Roman" w:hAnsi="Times New Roman"/>
          <w:spacing w:val="3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premium</w:t>
      </w:r>
      <w:r>
        <w:rPr>
          <w:rFonts w:ascii="Times New Roman" w:cs="Times New Roman" w:eastAsia="Times New Roman" w:hAnsi="Times New Roman"/>
          <w:spacing w:val="3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for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lowcarbon</w:t>
      </w:r>
      <w:r>
        <w:rPr>
          <w:rFonts w:ascii="Times New Roman" w:cs="Times New Roman" w:eastAsia="Times New Roman" w:hAnsi="Times New Roman"/>
          <w:spacing w:val="4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ore,</w:t>
      </w:r>
      <w:r>
        <w:rPr>
          <w:rFonts w:ascii="Times New Roman" w:cs="Times New Roman" w:eastAsia="Times New Roman" w:hAnsi="Times New Roman"/>
          <w:spacing w:val="4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4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instead,</w:t>
      </w:r>
      <w:r>
        <w:rPr>
          <w:rFonts w:ascii="Times New Roman" w:cs="Times New Roman" w:eastAsia="Times New Roman" w:hAnsi="Times New Roman"/>
          <w:spacing w:val="4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it</w:t>
      </w:r>
      <w:r>
        <w:rPr>
          <w:rFonts w:ascii="Times New Roman" w:cs="Times New Roman" w:eastAsia="Times New Roman" w:hAnsi="Times New Roman"/>
          <w:spacing w:val="4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3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3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importing-market</w:t>
      </w:r>
      <w:r>
        <w:rPr>
          <w:rFonts w:ascii="Times New Roman" w:cs="Times New Roman" w:eastAsia="Times New Roman" w:hAnsi="Times New Roman"/>
          <w:spacing w:val="3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regulation</w:t>
      </w:r>
      <w:r>
        <w:rPr>
          <w:rFonts w:ascii="Times New Roman" w:cs="Times New Roman" w:eastAsia="Times New Roman" w:hAnsi="Times New Roman"/>
          <w:spacing w:val="3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that</w:t>
      </w:r>
      <w:r>
        <w:rPr>
          <w:rFonts w:ascii="Times New Roman" w:cs="Times New Roman" w:eastAsia="Times New Roman" w:hAnsi="Times New Roman"/>
          <w:spacing w:val="4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3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most</w:t>
      </w:r>
      <w:r>
        <w:rPr>
          <w:rFonts w:ascii="Times New Roman" w:cs="Times New Roman" w:eastAsia="Times New Roman" w:hAnsi="Times New Roman"/>
          <w:spacing w:val="4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likely.</w:t>
      </w:r>
      <w:r>
        <w:rPr>
          <w:rFonts w:ascii="Times New Roman" w:cs="Times New Roman" w:eastAsia="Times New Roman" w:hAnsi="Times New Roman"/>
          <w:spacing w:val="3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Freem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an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(1984)</w:t>
      </w:r>
      <w:r>
        <w:rPr>
          <w:rFonts w:ascii="Times New Roman" w:cs="Times New Roman" w:eastAsia="Times New Roman" w:hAnsi="Times New Roman"/>
          <w:spacing w:val="6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used</w:t>
      </w:r>
      <w:r>
        <w:rPr>
          <w:rFonts w:ascii="Times New Roman" w:cs="Times New Roman" w:eastAsia="Times New Roman" w:hAnsi="Times New Roman"/>
          <w:spacing w:val="5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  stakeholder</w:t>
      </w:r>
      <w:r>
        <w:rPr>
          <w:rFonts w:ascii="Times New Roman" w:cs="Times New Roman" w:eastAsia="Times New Roman" w:hAnsi="Times New Roman"/>
          <w:spacing w:val="4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viewpoint,  and  Oliver</w:t>
      </w:r>
      <w:r>
        <w:rPr>
          <w:rFonts w:ascii="Times New Roman" w:cs="Times New Roman" w:eastAsia="Times New Roman" w:hAnsi="Times New Roman"/>
          <w:spacing w:val="5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(1991)</w:t>
      </w:r>
      <w:r>
        <w:rPr>
          <w:rFonts w:ascii="Times New Roman" w:cs="Times New Roman" w:eastAsia="Times New Roman" w:hAnsi="Times New Roman"/>
          <w:spacing w:val="5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developed</w:t>
      </w:r>
      <w:r>
        <w:rPr>
          <w:rFonts w:ascii="Times New Roman" w:cs="Times New Roman" w:eastAsia="Times New Roman" w:hAnsi="Times New Roman"/>
          <w:spacing w:val="5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5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continuum  of</w:t>
      </w:r>
      <w:r>
        <w:rPr>
          <w:rFonts w:ascii="Times New Roman" w:cs="Times New Roman" w:eastAsia="Times New Roman" w:hAnsi="Times New Roman"/>
          <w:spacing w:val="3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strategic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response</w:t>
      </w:r>
      <w:r>
        <w:rPr>
          <w:rFonts w:ascii="Times New Roman" w:cs="Times New Roman" w:eastAsia="Times New Roman" w:hAnsi="Times New Roman"/>
          <w:spacing w:val="4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spacing w:val="4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illustrate</w:t>
      </w:r>
      <w:r>
        <w:rPr>
          <w:rFonts w:ascii="Times New Roman" w:cs="Times New Roman" w:eastAsia="Times New Roman" w:hAnsi="Times New Roman"/>
          <w:spacing w:val="3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BHP's</w:t>
      </w:r>
      <w:r>
        <w:rPr>
          <w:rFonts w:ascii="Times New Roman" w:cs="Times New Roman" w:eastAsia="Times New Roman" w:hAnsi="Times New Roman"/>
          <w:spacing w:val="4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decision:</w:t>
      </w:r>
      <w:r>
        <w:rPr>
          <w:rFonts w:ascii="Times New Roman" w:cs="Times New Roman" w:eastAsia="Times New Roman" w:hAnsi="Times New Roman"/>
          <w:spacing w:val="4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compliance</w:t>
      </w:r>
      <w:r>
        <w:rPr>
          <w:rFonts w:ascii="Times New Roman" w:cs="Times New Roman" w:eastAsia="Times New Roman" w:hAnsi="Times New Roman"/>
          <w:spacing w:val="4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only</w:t>
      </w:r>
      <w:r>
        <w:rPr>
          <w:rFonts w:ascii="Times New Roman" w:cs="Times New Roman" w:eastAsia="Times New Roman" w:hAnsi="Times New Roman"/>
          <w:spacing w:val="4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4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4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defensive</w:t>
      </w:r>
      <w:r>
        <w:rPr>
          <w:rFonts w:ascii="Times New Roman" w:cs="Times New Roman" w:eastAsia="Times New Roman" w:hAnsi="Times New Roman"/>
          <w:spacing w:val="3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response,</w:t>
      </w:r>
      <w:r>
        <w:rPr>
          <w:rFonts w:ascii="Times New Roman" w:cs="Times New Roman" w:eastAsia="Times New Roman" w:hAnsi="Times New Roman"/>
          <w:spacing w:val="3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while</w:t>
      </w:r>
      <w:r>
        <w:rPr>
          <w:rFonts w:ascii="Times New Roman" w:cs="Times New Roman" w:eastAsia="Times New Roman" w:hAnsi="Times New Roman"/>
          <w:spacing w:val="4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shaping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standards through industry collaboration is a proactive respon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se.</w:t>
      </w:r>
    </w:p>
    <w:bookmarkStart w:id="7" w:name="bookmark6"/>
    <w:bookmarkEnd w:id="7"/>
    <w:p w14:paraId="8D64B8D4">
      <w:pPr>
        <w:pStyle w:val="style0"/>
        <w:spacing w:before="250" w:lineRule="auto" w:line="192"/>
        <w:ind w:left="438"/>
        <w:outlineLvl w:val="1"/>
        <w:rPr>
          <w:rFonts w:ascii="Times New Roman" w:cs="Times New Roman" w:eastAsia="Times New Roman" w:hAnsi="Times New Roman"/>
          <w:sz w:val="28"/>
          <w:szCs w:val="28"/>
        </w:rPr>
      </w:pPr>
      <w:r>
        <w:rPr>
          <w:rFonts w:ascii="Times New Roman" w:cs="Times New Roman" w:eastAsia="Times New Roman" w:hAnsi="Times New Roman"/>
          <w:b/>
          <w:bCs/>
          <w:spacing w:val="-1"/>
          <w:sz w:val="28"/>
          <w:szCs w:val="28"/>
        </w:rPr>
        <w:t>Customers (steelmakers)</w:t>
      </w:r>
    </w:p>
    <w:p w14:paraId="76EE3692">
      <w:pPr>
        <w:pStyle w:val="style0"/>
        <w:spacing w:before="250" w:lineRule="auto" w:line="350"/>
        <w:ind w:left="437" w:right="645" w:hanging="3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The natural-environment problem is</w:t>
      </w:r>
      <w:r>
        <w:rPr>
          <w:rFonts w:ascii="Times New Roman" w:cs="Times New Roman" w:eastAsia="Times New Roman" w:hAnsi="Times New Roman"/>
          <w:spacing w:val="1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solved by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customers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since the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steelmakers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are the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ones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who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have control over the furnaces. BHP</w:t>
      </w:r>
      <w:r>
        <w:rPr>
          <w:rFonts w:ascii="Times New Roman" w:cs="Times New Roman" w:eastAsia="Times New Roman" w:hAnsi="Times New Roman"/>
          <w:spacing w:val="-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has thus followed a co-development, not transa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ctional selling,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approach. In September 2026, BHP and China Baowu announced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 five-year alliance to reduce the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carbon intensity of</w:t>
      </w:r>
      <w:r>
        <w:rPr>
          <w:rFonts w:ascii="Times New Roman" w:cs="Times New Roman" w:eastAsia="Times New Roman" w:hAnsi="Times New Roman"/>
          <w:spacing w:val="-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their blast furnaces by at least 30%, exceeding 80%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carbon-int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ensity reduction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if</w:t>
      </w:r>
      <w:r>
        <w:rPr>
          <w:rFonts w:ascii="Times New Roman" w:cs="Times New Roman" w:eastAsia="Times New Roman" w:hAnsi="Times New Roman"/>
          <w:spacing w:val="-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they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use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hydrogen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>based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direct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>reduction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methods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, </w:t>
      </w:r>
      <w:r>
        <w:rPr>
          <w:rFonts w:ascii="Times New Roman" w:cs="Times New Roman" w:eastAsia="Times New Roman" w:hAnsi="Times New Roman"/>
          <w:sz w:val="24"/>
          <w:szCs w:val="24"/>
        </w:rPr>
        <w:t>which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resulted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in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metal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with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approximately </w:t>
      </w:r>
      <w:r>
        <w:rPr>
          <w:rFonts w:ascii="Times New Roman" w:cs="Times New Roman" w:eastAsia="Times New Roman" w:hAnsi="Times New Roman"/>
          <w:sz w:val="24"/>
          <w:szCs w:val="24"/>
        </w:rPr>
        <w:t>half</w:t>
      </w:r>
      <w:r>
        <w:rPr>
          <w:rFonts w:ascii="Times New Roman" w:cs="Times New Roman" w:eastAsia="Times New Roman" w:hAnsi="Times New Roman"/>
          <w:spacing w:val="-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carbon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intensity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-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blast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>furnace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metal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(</w:t>
      </w:r>
      <w:r>
        <w:rPr>
          <w:rFonts w:ascii="Times New Roman" w:cs="Times New Roman" w:eastAsia="Times New Roman" w:hAnsi="Times New Roman"/>
          <w:sz w:val="24"/>
          <w:szCs w:val="24"/>
        </w:rPr>
        <w:t>Benedicto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, 2026). </w:t>
      </w:r>
      <w:r>
        <w:rPr>
          <w:rFonts w:ascii="Times New Roman" w:cs="Times New Roman" w:eastAsia="Times New Roman" w:hAnsi="Times New Roman"/>
          <w:sz w:val="24"/>
          <w:szCs w:val="24"/>
        </w:rPr>
        <w:t>BHP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(2024) </w:t>
      </w:r>
      <w:r>
        <w:rPr>
          <w:rFonts w:ascii="Times New Roman" w:cs="Times New Roman" w:eastAsia="Times New Roman" w:hAnsi="Times New Roman"/>
          <w:sz w:val="24"/>
          <w:szCs w:val="24"/>
        </w:rPr>
        <w:t>also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announced</w:t>
      </w:r>
    </w:p>
    <w:p w14:paraId="42D93094">
      <w:pPr>
        <w:pStyle w:val="style66"/>
        <w:spacing w:lineRule="auto" w:line="316"/>
        <w:rPr>
          <w:sz w:val="21"/>
        </w:rPr>
      </w:pPr>
    </w:p>
    <w:p w14:paraId="EEF99129">
      <w:pPr>
        <w:pStyle w:val="style0"/>
        <w:spacing w:before="69" w:lineRule="auto" w:line="229"/>
        <w:ind w:left="5054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z w:val="24"/>
          <w:szCs w:val="24"/>
        </w:rPr>
        <w:t>6</w:t>
      </w:r>
    </w:p>
    <w:p w14:paraId="679D0528">
      <w:pPr>
        <w:pStyle w:val="style0"/>
        <w:spacing w:before="127" w:lineRule="auto" w:line="347"/>
        <w:ind w:left="444" w:right="648" w:hanging="14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that in 2024, BHP, Rio Tinto and BlueScope would be looking at an electric smelting fu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rnace pilot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for</w:t>
      </w:r>
      <w:r>
        <w:rPr>
          <w:rFonts w:ascii="Times New Roman" w:cs="Times New Roman" w:eastAsia="Times New Roman" w:hAnsi="Times New Roman"/>
          <w:spacing w:val="-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Pilbara ore. Timing is</w:t>
      </w:r>
      <w:r>
        <w:rPr>
          <w:rFonts w:ascii="Times New Roman" w:cs="Times New Roman" w:eastAsia="Times New Roman" w:hAnsi="Times New Roman"/>
          <w:spacing w:val="-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key: BHP</w:t>
      </w:r>
      <w:r>
        <w:rPr>
          <w:rFonts w:ascii="Times New Roman" w:cs="Times New Roman" w:eastAsia="Times New Roman" w:hAnsi="Times New Roman"/>
          <w:spacing w:val="-2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predicts tha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</w:t>
      </w:r>
      <w:r>
        <w:rPr>
          <w:rFonts w:ascii="Times New Roman" w:cs="Times New Roman" w:eastAsia="Times New Roman" w:hAnsi="Times New Roman"/>
          <w:spacing w:val="-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-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broader</w:t>
      </w:r>
      <w:r>
        <w:rPr>
          <w:rFonts w:ascii="Times New Roman" w:cs="Times New Roman" w:eastAsia="Times New Roman" w:hAnsi="Times New Roman"/>
          <w:spacing w:val="-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market will turn</w:t>
      </w:r>
      <w:r>
        <w:rPr>
          <w:rFonts w:ascii="Times New Roman" w:cs="Times New Roman" w:eastAsia="Times New Roman" w:hAnsi="Times New Roman"/>
          <w:spacing w:val="-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to the</w:t>
      </w:r>
      <w:r>
        <w:rPr>
          <w:rFonts w:ascii="Times New Roman" w:cs="Times New Roman" w:eastAsia="Times New Roman" w:hAnsi="Times New Roman"/>
          <w:spacing w:val="-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new</w:t>
      </w:r>
      <w:r>
        <w:rPr>
          <w:rFonts w:ascii="Times New Roman" w:cs="Times New Roman" w:eastAsia="Times New Roman" w:hAnsi="Times New Roman"/>
          <w:spacing w:val="-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technology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for</w:t>
      </w:r>
      <w:r>
        <w:rPr>
          <w:rFonts w:ascii="Times New Roman" w:cs="Times New Roman" w:eastAsia="Times New Roman" w:hAnsi="Times New Roman"/>
          <w:spacing w:val="2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steelmaking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after</w:t>
      </w:r>
      <w:r>
        <w:rPr>
          <w:rFonts w:ascii="Times New Roman" w:cs="Times New Roman" w:eastAsia="Times New Roman" w:hAnsi="Times New Roman"/>
          <w:spacing w:val="1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2030</w:t>
      </w:r>
      <w:r>
        <w:rPr>
          <w:rFonts w:ascii="Times New Roman" w:cs="Times New Roman" w:eastAsia="Times New Roman" w:hAnsi="Times New Roman"/>
          <w:spacing w:val="2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(BHP,</w:t>
      </w:r>
      <w:r>
        <w:rPr>
          <w:rFonts w:ascii="Times New Roman" w:cs="Times New Roman" w:eastAsia="Times New Roman" w:hAnsi="Times New Roman"/>
          <w:spacing w:val="2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2026b).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Therefore,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commercial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benefits</w:t>
      </w:r>
      <w:r>
        <w:rPr>
          <w:rFonts w:ascii="Times New Roman" w:cs="Times New Roman" w:eastAsia="Times New Roman" w:hAnsi="Times New Roman"/>
          <w:spacing w:val="2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 positionin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g</w:t>
      </w:r>
      <w:r>
        <w:rPr>
          <w:rFonts w:ascii="Times New Roman" w:cs="Times New Roman" w:eastAsia="Times New Roman" w:hAnsi="Times New Roman"/>
          <w:spacing w:val="2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around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lower carbon will be delayed, if</w:t>
      </w:r>
      <w:r>
        <w:rPr>
          <w:rFonts w:ascii="Times New Roman" w:cs="Times New Roman" w:eastAsia="Times New Roman" w:hAnsi="Times New Roman"/>
          <w:spacing w:val="-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at all, until after regulatory and reputational pressures.</w:t>
      </w:r>
    </w:p>
    <w:p w14:paraId="0CBEABA8">
      <w:pPr>
        <w:pStyle w:val="style0"/>
        <w:spacing w:before="197" w:lineRule="auto" w:line="348"/>
        <w:ind w:left="438" w:right="643" w:hanging="7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But</w:t>
      </w:r>
      <w:r>
        <w:rPr>
          <w:rFonts w:ascii="Times New Roman" w:cs="Times New Roman" w:eastAsia="Times New Roman" w:hAnsi="Times New Roman"/>
          <w:spacing w:val="4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monetisation</w:t>
      </w:r>
      <w:r>
        <w:rPr>
          <w:rFonts w:ascii="Times New Roman" w:cs="Times New Roman" w:eastAsia="Times New Roman" w:hAnsi="Times New Roman"/>
          <w:spacing w:val="4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has</w:t>
      </w:r>
      <w:r>
        <w:rPr>
          <w:rFonts w:ascii="Times New Roman" w:cs="Times New Roman" w:eastAsia="Times New Roman" w:hAnsi="Times New Roman"/>
          <w:spacing w:val="4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its</w:t>
      </w:r>
      <w:r>
        <w:rPr>
          <w:rFonts w:ascii="Times New Roman" w:cs="Times New Roman" w:eastAsia="Times New Roman" w:hAnsi="Times New Roman"/>
          <w:spacing w:val="4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limits</w:t>
      </w:r>
      <w:r>
        <w:rPr>
          <w:rFonts w:ascii="Times New Roman" w:cs="Times New Roman" w:eastAsia="Times New Roman" w:hAnsi="Times New Roman"/>
          <w:spacing w:val="4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due</w:t>
      </w:r>
      <w:r>
        <w:rPr>
          <w:rFonts w:ascii="Times New Roman" w:cs="Times New Roman" w:eastAsia="Times New Roman" w:hAnsi="Times New Roman"/>
          <w:spacing w:val="4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spacing w:val="5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customer</w:t>
      </w:r>
      <w:r>
        <w:rPr>
          <w:rFonts w:ascii="Times New Roman" w:cs="Times New Roman" w:eastAsia="Times New Roman" w:hAnsi="Times New Roman"/>
          <w:spacing w:val="3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power.</w:t>
      </w:r>
      <w:r>
        <w:rPr>
          <w:rFonts w:ascii="Times New Roman" w:cs="Times New Roman" w:eastAsia="Times New Roman" w:hAnsi="Times New Roman"/>
          <w:spacing w:val="4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Increasingly,</w:t>
      </w:r>
      <w:r>
        <w:rPr>
          <w:rFonts w:ascii="Times New Roman" w:cs="Times New Roman" w:eastAsia="Times New Roman" w:hAnsi="Times New Roman"/>
          <w:spacing w:val="4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5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tate</w:t>
      </w:r>
      <w:r>
        <w:rPr>
          <w:rFonts w:ascii="Times New Roman" w:cs="Times New Roman" w:eastAsia="Times New Roman" w:hAnsi="Times New Roman"/>
          <w:spacing w:val="4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buyer</w:t>
      </w:r>
      <w:r>
        <w:rPr>
          <w:rFonts w:ascii="Times New Roman" w:cs="Times New Roman" w:eastAsia="Times New Roman" w:hAnsi="Times New Roman"/>
          <w:spacing w:val="4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–</w:t>
      </w:r>
      <w:r>
        <w:rPr>
          <w:rFonts w:ascii="Times New Roman" w:cs="Times New Roman" w:eastAsia="Times New Roman" w:hAnsi="Times New Roman"/>
          <w:spacing w:val="5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China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Mineral Resources Group – has begun negotiating with mills on their behalf, and onl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y buys for the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mills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that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win</w:t>
      </w:r>
      <w:r>
        <w:rPr>
          <w:rFonts w:ascii="Times New Roman" w:cs="Times New Roman" w:eastAsia="Times New Roman" w:hAnsi="Times New Roman"/>
          <w:spacing w:val="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concessions,</w:t>
      </w:r>
      <w:r>
        <w:rPr>
          <w:rFonts w:ascii="Times New Roman" w:cs="Times New Roman" w:eastAsia="Times New Roman" w:hAnsi="Times New Roman"/>
          <w:spacing w:val="3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as</w:t>
      </w:r>
      <w:r>
        <w:rPr>
          <w:rFonts w:ascii="Times New Roman" w:cs="Times New Roman" w:eastAsia="Times New Roman" w:hAnsi="Times New Roman"/>
          <w:spacing w:val="2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identified</w:t>
      </w:r>
      <w:r>
        <w:rPr>
          <w:rFonts w:ascii="Times New Roman" w:cs="Times New Roman" w:eastAsia="Times New Roman" w:hAnsi="Times New Roman"/>
          <w:spacing w:val="2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by</w:t>
      </w:r>
      <w:r>
        <w:rPr>
          <w:rFonts w:ascii="Times New Roman" w:cs="Times New Roman" w:eastAsia="Times New Roman" w:hAnsi="Times New Roman"/>
          <w:spacing w:val="2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Porter</w:t>
      </w:r>
      <w:r>
        <w:rPr>
          <w:rFonts w:ascii="Times New Roman" w:cs="Times New Roman" w:eastAsia="Times New Roman" w:hAnsi="Times New Roman"/>
          <w:spacing w:val="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(1985)</w:t>
      </w:r>
      <w:r>
        <w:rPr>
          <w:rFonts w:ascii="Times New Roman" w:cs="Times New Roman" w:eastAsia="Times New Roman" w:hAnsi="Times New Roman"/>
          <w:spacing w:val="3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as</w:t>
      </w:r>
      <w:r>
        <w:rPr>
          <w:rFonts w:ascii="Times New Roman" w:cs="Times New Roman" w:eastAsia="Times New Roman" w:hAnsi="Times New Roman"/>
          <w:spacing w:val="3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2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competitiv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e</w:t>
      </w:r>
      <w:r>
        <w:rPr>
          <w:rFonts w:ascii="Times New Roman" w:cs="Times New Roman" w:eastAsia="Times New Roman" w:hAnsi="Times New Roman"/>
          <w:spacing w:val="3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force.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Mills</w:t>
      </w:r>
      <w:r>
        <w:rPr>
          <w:rFonts w:ascii="Times New Roman" w:cs="Times New Roman" w:eastAsia="Times New Roman" w:hAnsi="Times New Roman"/>
          <w:spacing w:val="3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are</w:t>
      </w:r>
      <w:r>
        <w:rPr>
          <w:rFonts w:ascii="Times New Roman" w:cs="Times New Roman" w:eastAsia="Times New Roman" w:hAnsi="Times New Roman"/>
          <w:spacing w:val="3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still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largely</w:t>
      </w:r>
      <w:r>
        <w:rPr>
          <w:rFonts w:ascii="Times New Roman" w:cs="Times New Roman" w:eastAsia="Times New Roman" w:hAnsi="Times New Roman"/>
          <w:spacing w:val="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motivated</w:t>
      </w:r>
      <w:r>
        <w:rPr>
          <w:rFonts w:ascii="Times New Roman" w:cs="Times New Roman" w:eastAsia="Times New Roman" w:hAnsi="Times New Roman"/>
          <w:spacing w:val="2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by</w:t>
      </w:r>
      <w:r>
        <w:rPr>
          <w:rFonts w:ascii="Times New Roman" w:cs="Times New Roman" w:eastAsia="Times New Roman" w:hAnsi="Times New Roman"/>
          <w:spacing w:val="3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cost</w:t>
      </w:r>
      <w:r>
        <w:rPr>
          <w:rFonts w:ascii="Times New Roman" w:cs="Times New Roman" w:eastAsia="Times New Roman" w:hAnsi="Times New Roman"/>
          <w:spacing w:val="3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3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quality,</w:t>
      </w:r>
      <w:r>
        <w:rPr>
          <w:rFonts w:ascii="Times New Roman" w:cs="Times New Roman" w:eastAsia="Times New Roman" w:hAnsi="Times New Roman"/>
          <w:spacing w:val="3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there's</w:t>
      </w:r>
      <w:r>
        <w:rPr>
          <w:rFonts w:ascii="Times New Roman" w:cs="Times New Roman" w:eastAsia="Times New Roman" w:hAnsi="Times New Roman"/>
          <w:spacing w:val="3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not</w:t>
      </w:r>
      <w:r>
        <w:rPr>
          <w:rFonts w:ascii="Times New Roman" w:cs="Times New Roman" w:eastAsia="Times New Roman" w:hAnsi="Times New Roman"/>
          <w:spacing w:val="2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mu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ch</w:t>
      </w:r>
      <w:r>
        <w:rPr>
          <w:rFonts w:ascii="Times New Roman" w:cs="Times New Roman" w:eastAsia="Times New Roman" w:hAnsi="Times New Roman"/>
          <w:spacing w:val="3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 a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public</w:t>
      </w:r>
      <w:r>
        <w:rPr>
          <w:rFonts w:ascii="Times New Roman" w:cs="Times New Roman" w:eastAsia="Times New Roman" w:hAnsi="Times New Roman"/>
          <w:spacing w:val="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record</w:t>
      </w:r>
      <w:r>
        <w:rPr>
          <w:rFonts w:ascii="Times New Roman" w:cs="Times New Roman" w:eastAsia="Times New Roman" w:hAnsi="Times New Roman"/>
          <w:spacing w:val="3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 the</w:t>
      </w:r>
      <w:r>
        <w:rPr>
          <w:rFonts w:ascii="Times New Roman" w:cs="Times New Roman" w:eastAsia="Times New Roman" w:hAnsi="Times New Roman"/>
          <w:spacing w:val="3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enduring</w:t>
      </w:r>
    </w:p>
    <w:p w14:paraId="E381738C">
      <w:pPr>
        <w:pStyle w:val="style0"/>
        <w:spacing w:lineRule="auto" w:line="348"/>
        <w:rPr>
          <w:rFonts w:ascii="Times New Roman" w:cs="Times New Roman" w:eastAsia="Times New Roman" w:hAnsi="Times New Roman"/>
          <w:sz w:val="24"/>
          <w:szCs w:val="24"/>
        </w:rPr>
        <w:sectPr>
          <w:footerReference w:type="default" r:id="rId15"/>
          <w:pgSz w:w="12240" w:h="15840" w:orient="portrait"/>
          <w:pgMar w:top="526" w:right="789" w:bottom="1172" w:left="1000" w:header="312" w:footer="477" w:gutter="0"/>
        </w:sectPr>
      </w:pPr>
    </w:p>
    <w:p w14:paraId="527812D9">
      <w:pPr>
        <w:pStyle w:val="style66"/>
        <w:spacing w:lineRule="auto" w:line="354"/>
        <w:rPr>
          <w:sz w:val="21"/>
        </w:rPr>
      </w:pPr>
    </w:p>
    <w:p w14:paraId="705C3283">
      <w:pPr>
        <w:pStyle w:val="style66"/>
        <w:spacing w:lineRule="auto" w:line="355"/>
        <w:rPr>
          <w:sz w:val="21"/>
        </w:rPr>
      </w:pPr>
    </w:p>
    <w:p w14:paraId="00C07799">
      <w:pPr>
        <w:pStyle w:val="style0"/>
        <w:spacing w:before="69" w:lineRule="auto" w:line="347"/>
        <w:ind w:left="436" w:right="645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premium on lower carbon ore. The authors of</w:t>
      </w:r>
      <w:r>
        <w:rPr>
          <w:rFonts w:ascii="Times New Roman" w:cs="Times New Roman" w:eastAsia="Times New Roman" w:hAnsi="Times New Roman"/>
          <w:spacing w:val="-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Peattie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Belz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(2010) make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 point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-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aying</w:t>
      </w:r>
      <w:r>
        <w:rPr>
          <w:rFonts w:ascii="Times New Roman" w:cs="Times New Roman" w:eastAsia="Times New Roman" w:hAnsi="Times New Roman"/>
          <w:spacing w:val="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that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sustainability marketing is most e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ffective when environmental value is part of</w:t>
      </w:r>
      <w:r>
        <w:rPr>
          <w:rFonts w:ascii="Times New Roman" w:cs="Times New Roman" w:eastAsia="Times New Roman" w:hAnsi="Times New Roman"/>
          <w:spacing w:val="-3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 product offering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itself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3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not</w:t>
      </w:r>
      <w:r>
        <w:rPr>
          <w:rFonts w:ascii="Times New Roman" w:cs="Times New Roman" w:eastAsia="Times New Roman" w:hAnsi="Times New Roman"/>
          <w:spacing w:val="4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</w:t>
      </w:r>
      <w:r>
        <w:rPr>
          <w:rFonts w:ascii="Times New Roman" w:cs="Times New Roman" w:eastAsia="Times New Roman" w:hAnsi="Times New Roman"/>
          <w:spacing w:val="4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afterthought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,</w:t>
      </w:r>
      <w:r>
        <w:rPr>
          <w:rFonts w:ascii="Times New Roman" w:cs="Times New Roman" w:eastAsia="Times New Roman" w:hAnsi="Times New Roman"/>
          <w:spacing w:val="4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</w:t>
      </w:r>
      <w:r>
        <w:rPr>
          <w:rFonts w:ascii="Times New Roman" w:cs="Times New Roman" w:eastAsia="Times New Roman" w:hAnsi="Times New Roman"/>
          <w:spacing w:val="3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4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form</w:t>
      </w:r>
      <w:r>
        <w:rPr>
          <w:rFonts w:ascii="Times New Roman" w:cs="Times New Roman" w:eastAsia="Times New Roman" w:hAnsi="Times New Roman"/>
          <w:spacing w:val="4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communication.</w:t>
      </w:r>
      <w:r>
        <w:rPr>
          <w:rFonts w:ascii="Times New Roman" w:cs="Times New Roman" w:eastAsia="Times New Roman" w:hAnsi="Times New Roman"/>
          <w:spacing w:val="4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</w:t>
      </w:r>
      <w:r>
        <w:rPr>
          <w:rFonts w:ascii="Times New Roman" w:cs="Times New Roman" w:eastAsia="Times New Roman" w:hAnsi="Times New Roman"/>
          <w:spacing w:val="3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this</w:t>
      </w:r>
      <w:r>
        <w:rPr>
          <w:rFonts w:ascii="Times New Roman" w:cs="Times New Roman" w:eastAsia="Times New Roman" w:hAnsi="Times New Roman"/>
          <w:spacing w:val="4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case,</w:t>
      </w:r>
      <w:r>
        <w:rPr>
          <w:rFonts w:ascii="Times New Roman" w:cs="Times New Roman" w:eastAsia="Times New Roman" w:hAnsi="Times New Roman"/>
          <w:spacing w:val="4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embedding</w:t>
      </w:r>
      <w:r>
        <w:rPr>
          <w:rFonts w:ascii="Times New Roman" w:cs="Times New Roman" w:eastAsia="Times New Roman" w:hAnsi="Times New Roman"/>
          <w:spacing w:val="4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carbon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performance in ore specification, contracts and t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echnical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service.</w:t>
      </w:r>
    </w:p>
    <w:bookmarkStart w:id="8" w:name="bookmark7"/>
    <w:bookmarkEnd w:id="8"/>
    <w:p w14:paraId="0CE44DAF">
      <w:pPr>
        <w:pStyle w:val="style0"/>
        <w:spacing w:before="251" w:lineRule="auto" w:line="189"/>
        <w:ind w:left="442"/>
        <w:rPr>
          <w:rFonts w:ascii="Times New Roman" w:cs="Times New Roman" w:eastAsia="Times New Roman" w:hAnsi="Times New Roman"/>
          <w:sz w:val="28"/>
          <w:szCs w:val="28"/>
        </w:rPr>
      </w:pPr>
      <w:r>
        <w:rPr>
          <w:rFonts w:ascii="Times New Roman" w:cs="Times New Roman" w:eastAsia="Times New Roman" w:hAnsi="Times New Roman"/>
          <w:b/>
          <w:bCs/>
          <w:spacing w:val="-2"/>
          <w:sz w:val="28"/>
          <w:szCs w:val="28"/>
        </w:rPr>
        <w:t>Synthesis</w:t>
      </w:r>
    </w:p>
    <w:p w14:paraId="17A5B3FB">
      <w:pPr>
        <w:pStyle w:val="style0"/>
        <w:spacing w:before="254" w:lineRule="auto" w:line="244"/>
        <w:ind w:left="443" w:right="648" w:hanging="9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The analysis is summarised in Table</w:t>
      </w:r>
      <w:r>
        <w:rPr>
          <w:rFonts w:ascii="Times New Roman" w:cs="Times New Roman" w:eastAsia="Times New Roman" w:hAnsi="Times New Roman"/>
          <w:spacing w:val="3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1. The natural environment is the primary source of</w:t>
      </w:r>
      <w:r>
        <w:rPr>
          <w:rFonts w:ascii="Times New Roman" w:cs="Times New Roman" w:eastAsia="Times New Roman" w:hAnsi="Times New Roman"/>
          <w:spacing w:val="-3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regulatory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customer pressures,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 BHP's</w:t>
      </w:r>
      <w:r>
        <w:rPr>
          <w:rFonts w:ascii="Times New Roman" w:cs="Times New Roman" w:eastAsia="Times New Roman" w:hAnsi="Times New Roman"/>
          <w:spacing w:val="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leverage is t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he lowest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where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its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footprint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greatest.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This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is an exposure-high and cont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rol-low combination that</w:t>
      </w:r>
      <w:r>
        <w:rPr>
          <w:rFonts w:ascii="Times New Roman" w:cs="Times New Roman" w:eastAsia="Times New Roman" w:hAnsi="Times New Roman"/>
          <w:spacing w:val="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 the primary</w:t>
      </w:r>
      <w:r>
        <w:rPr>
          <w:rFonts w:ascii="Times New Roman" w:cs="Times New Roman" w:eastAsia="Times New Roman" w:hAnsi="Times New Roman"/>
          <w:spacing w:val="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issue</w:t>
      </w:r>
      <w:r>
        <w:rPr>
          <w:rFonts w:ascii="Times New Roman" w:cs="Times New Roman" w:eastAsia="Times New Roman" w:hAnsi="Times New Roman"/>
          <w:spacing w:val="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covered</w:t>
      </w:r>
      <w:r>
        <w:rPr>
          <w:rFonts w:ascii="Times New Roman" w:cs="Times New Roman" w:eastAsia="Times New Roman" w:hAnsi="Times New Roman"/>
          <w:spacing w:val="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 Task</w:t>
      </w:r>
      <w:r>
        <w:rPr>
          <w:rFonts w:ascii="Times New Roman" w:cs="Times New Roman" w:eastAsia="Times New Roman" w:hAnsi="Times New Roman"/>
          <w:spacing w:val="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2.</w:t>
      </w:r>
    </w:p>
    <w:tbl>
      <w:tblPr>
        <w:tblStyle w:val="style4097"/>
        <w:tblW w:w="9366" w:type="dxa"/>
        <w:tblInd w:w="449" w:type="dxa"/>
        <w:tblBorders>
          <w:top w:val="single" w:sz="2" w:space="0" w:color="b8c6cc"/>
          <w:left w:val="single" w:sz="2" w:space="0" w:color="b8c6cc"/>
          <w:bottom w:val="single" w:sz="2" w:space="0" w:color="b8c6cc"/>
          <w:right w:val="single" w:sz="2" w:space="0" w:color="b8c6cc"/>
          <w:insideH w:val="single" w:sz="2" w:space="0" w:color="b8c6cc"/>
          <w:insideV w:val="single" w:sz="2" w:space="0" w:color="b8c6cc"/>
        </w:tblBorders>
        <w:tblLayout w:type="fixed"/>
      </w:tblPr>
      <w:tblGrid>
        <w:gridCol w:w="1562"/>
        <w:gridCol w:w="3109"/>
        <w:gridCol w:w="2344"/>
        <w:gridCol w:w="2351"/>
      </w:tblGrid>
      <w:tr w14:paraId="5A0BA09B">
        <w:trPr>
          <w:trHeight w:val="1070" w:hRule="atLeast"/>
        </w:trPr>
        <w:tc>
          <w:tcPr>
            <w:tcW w:w="1562" w:type="dxa"/>
            <w:tcBorders/>
            <w:shd w:val="clear" w:color="auto" w:fill="0b5563"/>
          </w:tcPr>
          <w:p w14:paraId="A18CF760">
            <w:pPr>
              <w:pStyle w:val="style4098"/>
              <w:spacing w:before="147" w:lineRule="auto" w:line="188"/>
              <w:ind w:left="102"/>
              <w:rPr/>
            </w:pPr>
            <w:r>
              <w:rPr>
                <w:b/>
                <w:bCs/>
                <w:color w:val="ffffff"/>
                <w:spacing w:val="-1"/>
              </w:rPr>
              <w:t>Actor</w:t>
            </w:r>
          </w:p>
        </w:tc>
        <w:tc>
          <w:tcPr>
            <w:tcW w:w="3109" w:type="dxa"/>
            <w:tcBorders/>
            <w:shd w:val="clear" w:color="auto" w:fill="0b5563"/>
          </w:tcPr>
          <w:p w14:paraId="473B67FC">
            <w:pPr>
              <w:pStyle w:val="style4098"/>
              <w:spacing w:before="148" w:lineRule="auto" w:line="346"/>
              <w:ind w:left="103" w:right="718" w:hanging="2"/>
              <w:rPr/>
            </w:pPr>
            <w:r>
              <w:rPr>
                <w:b/>
                <w:bCs/>
                <w:color w:val="ffffff"/>
                <w:spacing w:val="-1"/>
              </w:rPr>
              <w:t>Key evidence (FY2026</w:t>
            </w:r>
            <w:r>
              <w:rPr>
                <w:b/>
                <w:bCs/>
                <w:color w:val="ffffff"/>
                <w:spacing w:val="10"/>
              </w:rPr>
              <w:t xml:space="preserve"> </w:t>
            </w:r>
            <w:r>
              <w:rPr>
                <w:b/>
                <w:bCs/>
                <w:color w:val="ffffff"/>
                <w:spacing w:val="-1"/>
              </w:rPr>
              <w:t>unless stated)</w:t>
            </w:r>
          </w:p>
        </w:tc>
        <w:tc>
          <w:tcPr>
            <w:tcW w:w="2344" w:type="dxa"/>
            <w:tcBorders/>
            <w:shd w:val="clear" w:color="auto" w:fill="0b5563"/>
          </w:tcPr>
          <w:p w14:paraId="68D9B0C0">
            <w:pPr>
              <w:pStyle w:val="style4098"/>
              <w:spacing w:before="146" w:lineRule="auto" w:line="189"/>
              <w:ind w:left="107"/>
              <w:rPr/>
            </w:pPr>
            <w:r>
              <w:rPr>
                <w:b/>
                <w:bCs/>
                <w:color w:val="ffffff"/>
                <w:spacing w:val="-1"/>
              </w:rPr>
              <w:t>Opportunity</w:t>
            </w:r>
          </w:p>
        </w:tc>
        <w:tc>
          <w:tcPr>
            <w:tcW w:w="2351" w:type="dxa"/>
            <w:tcBorders/>
            <w:shd w:val="clear" w:color="auto" w:fill="0b5563"/>
          </w:tcPr>
          <w:p w14:paraId="A7F2DDBF">
            <w:pPr>
              <w:pStyle w:val="style4098"/>
              <w:spacing w:before="150" w:lineRule="auto" w:line="185"/>
              <w:ind w:left="107"/>
              <w:rPr/>
            </w:pPr>
            <w:r>
              <w:rPr>
                <w:b/>
                <w:bCs/>
                <w:color w:val="ffffff"/>
                <w:spacing w:val="-2"/>
              </w:rPr>
              <w:t>Threat</w:t>
            </w:r>
          </w:p>
        </w:tc>
      </w:tr>
      <w:tr w14:paraId="109E1931">
        <w:tblPrEx/>
        <w:trPr>
          <w:trHeight w:val="1481" w:hRule="atLeast"/>
        </w:trPr>
        <w:tc>
          <w:tcPr>
            <w:tcW w:w="1562" w:type="dxa"/>
            <w:tcBorders/>
            <w:shd w:val="clear" w:color="auto" w:fill="e6eef1"/>
          </w:tcPr>
          <w:p w14:paraId="E31C4C44">
            <w:pPr>
              <w:pStyle w:val="style4098"/>
              <w:spacing w:before="146" w:lineRule="auto" w:line="185"/>
              <w:ind w:left="103"/>
              <w:rPr/>
            </w:pPr>
            <w:r>
              <w:rPr>
                <w:b/>
                <w:bCs/>
                <w:spacing w:val="-1"/>
              </w:rPr>
              <w:t>Natural</w:t>
            </w:r>
          </w:p>
          <w:p w14:paraId="DB8C6F56">
            <w:pPr>
              <w:pStyle w:val="style4098"/>
              <w:spacing w:before="83" w:lineRule="auto" w:line="242"/>
              <w:ind w:left="109" w:right="153"/>
              <w:rPr/>
            </w:pPr>
            <w:r>
              <w:rPr>
                <w:b/>
                <w:bCs/>
                <w:spacing w:val="-2"/>
              </w:rPr>
              <w:t>environment</w:t>
            </w:r>
            <w:r>
              <w:rPr>
                <w:b/>
                <w:bCs/>
                <w:spacing w:val="8"/>
              </w:rPr>
              <w:t xml:space="preserve"> </w:t>
            </w:r>
            <w:r>
              <w:rPr>
                <w:b/>
                <w:bCs/>
                <w:spacing w:val="-2"/>
              </w:rPr>
              <w:t>(primary)</w:t>
            </w:r>
          </w:p>
        </w:tc>
        <w:tc>
          <w:tcPr>
            <w:tcW w:w="3109" w:type="dxa"/>
            <w:tcBorders/>
          </w:tcPr>
          <w:p w14:paraId="229E254A">
            <w:pPr>
              <w:pStyle w:val="style4098"/>
              <w:spacing w:before="140" w:lineRule="auto" w:line="262"/>
              <w:ind w:left="98" w:right="100" w:firstLine="13"/>
              <w:jc w:val="both"/>
              <w:rPr/>
            </w:pPr>
            <w:r>
              <w:rPr>
                <w:spacing w:val="-1"/>
              </w:rPr>
              <w:t>Scope  3  of</w:t>
            </w:r>
            <w:r>
              <w:rPr>
                <w:spacing w:val="40"/>
                <w:w w:val="101"/>
              </w:rPr>
              <w:t xml:space="preserve"> </w:t>
            </w:r>
            <w:r>
              <w:rPr>
                <w:spacing w:val="-1"/>
              </w:rPr>
              <w:t>429.0  Mt</w:t>
            </w:r>
            <w:r>
              <w:rPr>
                <w:spacing w:val="55"/>
              </w:rPr>
              <w:t xml:space="preserve"> </w:t>
            </w:r>
            <w:r>
              <w:rPr>
                <w:spacing w:val="-1"/>
              </w:rPr>
              <w:t>versus</w:t>
            </w:r>
            <w:r>
              <w:t xml:space="preserve"> </w:t>
            </w:r>
            <w:r>
              <w:rPr>
                <w:spacing w:val="-1"/>
              </w:rPr>
              <w:t>9.4 Mt</w:t>
            </w:r>
            <w:r>
              <w:rPr>
                <w:spacing w:val="22"/>
                <w:w w:val="101"/>
              </w:rPr>
              <w:t xml:space="preserve"> </w:t>
            </w:r>
            <w:r>
              <w:rPr>
                <w:spacing w:val="-1"/>
              </w:rPr>
              <w:t>operational;</w:t>
            </w:r>
            <w:r>
              <w:rPr>
                <w:spacing w:val="18"/>
              </w:rPr>
              <w:t xml:space="preserve"> </w:t>
            </w:r>
            <w:r>
              <w:rPr>
                <w:spacing w:val="-1"/>
              </w:rPr>
              <w:t>diesel</w:t>
            </w:r>
            <w:r>
              <w:rPr>
                <w:spacing w:val="18"/>
                <w:w w:val="101"/>
              </w:rPr>
              <w:t xml:space="preserve"> </w:t>
            </w:r>
            <w:r>
              <w:rPr>
                <w:spacing w:val="-1"/>
              </w:rPr>
              <w:t>and</w:t>
            </w:r>
            <w:r>
              <w:t xml:space="preserve"> </w:t>
            </w:r>
            <w:r>
              <w:rPr>
                <w:spacing w:val="-1"/>
              </w:rPr>
              <w:t>methane hard to abate</w:t>
            </w:r>
          </w:p>
        </w:tc>
        <w:tc>
          <w:tcPr>
            <w:tcW w:w="2344" w:type="dxa"/>
            <w:tcBorders/>
          </w:tcPr>
          <w:p w14:paraId="1BFA65D3">
            <w:pPr>
              <w:pStyle w:val="style4098"/>
              <w:spacing w:before="139" w:lineRule="auto" w:line="234"/>
              <w:ind w:left="102"/>
              <w:rPr/>
            </w:pPr>
            <w:r>
              <w:rPr>
                <w:spacing w:val="-2"/>
              </w:rPr>
              <w:t>Lead</w:t>
            </w:r>
            <w:r>
              <w:t xml:space="preserve">                </w:t>
            </w:r>
            <w:r>
              <w:rPr>
                <w:spacing w:val="-2"/>
              </w:rPr>
              <w:t>credible</w:t>
            </w:r>
          </w:p>
          <w:p w14:paraId="519B11E2">
            <w:pPr>
              <w:pStyle w:val="style4098"/>
              <w:spacing w:before="150" w:lineRule="auto" w:line="242"/>
              <w:ind w:left="97" w:right="722" w:firstLine="8"/>
              <w:rPr/>
            </w:pPr>
            <w:r>
              <w:rPr>
                <w:spacing w:val="-1"/>
              </w:rPr>
              <w:t>decarbonisation</w:t>
            </w:r>
            <w:r>
              <w:rPr>
                <w:spacing w:val="5"/>
              </w:rPr>
              <w:t xml:space="preserve"> </w:t>
            </w:r>
            <w:r>
              <w:rPr>
                <w:spacing w:val="-1"/>
              </w:rPr>
              <w:t>partnerships</w:t>
            </w:r>
          </w:p>
        </w:tc>
        <w:tc>
          <w:tcPr>
            <w:tcW w:w="2351" w:type="dxa"/>
            <w:tcBorders/>
          </w:tcPr>
          <w:p w14:paraId="23C5AA00">
            <w:pPr>
              <w:pStyle w:val="style4098"/>
              <w:spacing w:before="138" w:lineRule="auto" w:line="243"/>
              <w:ind w:left="106" w:right="332" w:hanging="3"/>
              <w:rPr/>
            </w:pPr>
            <w:r>
              <w:rPr>
                <w:spacing w:val="-1"/>
              </w:rPr>
              <w:t>Residual emissions;</w:t>
            </w:r>
            <w:r>
              <w:rPr>
                <w:spacing w:val="14"/>
              </w:rPr>
              <w:t xml:space="preserve"> </w:t>
            </w:r>
            <w:r>
              <w:rPr>
                <w:spacing w:val="-1"/>
              </w:rPr>
              <w:t>greenwashing</w:t>
            </w:r>
          </w:p>
          <w:p w14:paraId="F2234420">
            <w:pPr>
              <w:pStyle w:val="style4098"/>
              <w:spacing w:before="36" w:lineRule="auto" w:line="192"/>
              <w:ind w:left="111"/>
              <w:rPr/>
            </w:pPr>
            <w:r>
              <w:rPr>
                <w:spacing w:val="-2"/>
              </w:rPr>
              <w:t>scrutiny</w:t>
            </w:r>
          </w:p>
        </w:tc>
      </w:tr>
      <w:tr w14:paraId="B27A4B86">
        <w:tblPrEx/>
        <w:trPr>
          <w:trHeight w:val="1477" w:hRule="atLeast"/>
        </w:trPr>
        <w:tc>
          <w:tcPr>
            <w:tcW w:w="1562" w:type="dxa"/>
            <w:tcBorders/>
            <w:shd w:val="clear" w:color="auto" w:fill="e6eef1"/>
          </w:tcPr>
          <w:p w14:paraId="1064CF1E">
            <w:pPr>
              <w:pStyle w:val="style4098"/>
              <w:spacing w:before="144" w:lineRule="auto" w:line="189"/>
              <w:ind w:left="106"/>
              <w:rPr/>
            </w:pPr>
            <w:r>
              <w:rPr>
                <w:b/>
                <w:bCs/>
                <w:spacing w:val="-1"/>
              </w:rPr>
              <w:t>Politicallegal</w:t>
            </w:r>
          </w:p>
        </w:tc>
        <w:tc>
          <w:tcPr>
            <w:tcW w:w="3109" w:type="dxa"/>
            <w:tcBorders/>
          </w:tcPr>
          <w:p w14:paraId="EC8E1764">
            <w:pPr>
              <w:pStyle w:val="style4098"/>
              <w:spacing w:before="140" w:lineRule="auto" w:line="342"/>
              <w:ind w:left="97" w:right="39" w:firstLine="13"/>
              <w:rPr/>
            </w:pPr>
            <w:r>
              <w:rPr>
                <w:spacing w:val="-2"/>
              </w:rPr>
              <w:t>Safeguard</w:t>
            </w:r>
            <w:r>
              <w:rPr>
                <w:spacing w:val="-7"/>
              </w:rPr>
              <w:t xml:space="preserve"> </w:t>
            </w:r>
            <w:r>
              <w:rPr>
                <w:spacing w:val="-2"/>
              </w:rPr>
              <w:t>baselines fall 4.9% a</w:t>
            </w:r>
            <w:r>
              <w:t xml:space="preserve"> </w:t>
            </w:r>
            <w:r>
              <w:rPr>
                <w:spacing w:val="-1"/>
              </w:rPr>
              <w:t>year; CBAM definitive</w:t>
            </w:r>
            <w:r>
              <w:rPr>
                <w:spacing w:val="21"/>
                <w:w w:val="101"/>
              </w:rPr>
              <w:t xml:space="preserve"> </w:t>
            </w:r>
            <w:r>
              <w:rPr>
                <w:spacing w:val="-1"/>
              </w:rPr>
              <w:t>from</w:t>
            </w:r>
          </w:p>
          <w:p w14:paraId="1AB0CADD">
            <w:pPr>
              <w:pStyle w:val="style4098"/>
              <w:spacing w:before="38" w:lineRule="auto" w:line="232"/>
              <w:ind w:left="101"/>
              <w:rPr/>
            </w:pPr>
            <w:r>
              <w:rPr>
                <w:spacing w:val="-1"/>
              </w:rPr>
              <w:t>2026</w:t>
            </w:r>
          </w:p>
        </w:tc>
        <w:tc>
          <w:tcPr>
            <w:tcW w:w="2344" w:type="dxa"/>
            <w:tcBorders/>
          </w:tcPr>
          <w:p w14:paraId="13A78BC7">
            <w:pPr>
              <w:pStyle w:val="style4098"/>
              <w:spacing w:before="140" w:lineRule="auto" w:line="358"/>
              <w:ind w:left="105" w:right="33" w:hanging="3"/>
              <w:rPr/>
            </w:pPr>
            <w:r>
              <w:rPr>
                <w:spacing w:val="-1"/>
              </w:rPr>
              <w:t>Regulation</w:t>
            </w:r>
            <w:r>
              <w:rPr>
                <w:spacing w:val="2"/>
              </w:rPr>
              <w:t xml:space="preserve">        </w:t>
            </w:r>
            <w:r>
              <w:rPr>
                <w:spacing w:val="-1"/>
              </w:rPr>
              <w:t>signals</w:t>
            </w:r>
            <w:r>
              <w:rPr>
                <w:spacing w:val="3"/>
              </w:rPr>
              <w:t xml:space="preserve"> </w:t>
            </w:r>
            <w:r>
              <w:rPr>
                <w:spacing w:val="-1"/>
              </w:rPr>
              <w:t>demand for</w:t>
            </w:r>
            <w:r>
              <w:rPr>
                <w:spacing w:val="5"/>
              </w:rPr>
              <w:t xml:space="preserve"> </w:t>
            </w:r>
            <w:r>
              <w:rPr>
                <w:spacing w:val="-1"/>
              </w:rPr>
              <w:t>low-</w:t>
            </w:r>
          </w:p>
          <w:p w14:paraId="9AC6351C">
            <w:pPr>
              <w:pStyle w:val="style4098"/>
              <w:spacing w:lineRule="auto" w:line="232"/>
              <w:ind w:left="106"/>
              <w:rPr/>
            </w:pPr>
            <w:r>
              <w:rPr>
                <w:spacing w:val="-1"/>
              </w:rPr>
              <w:t>carbon ore</w:t>
            </w:r>
          </w:p>
        </w:tc>
        <w:tc>
          <w:tcPr>
            <w:tcW w:w="2351" w:type="dxa"/>
            <w:tcBorders/>
          </w:tcPr>
          <w:p w14:paraId="8D8CE161">
            <w:pPr>
              <w:pStyle w:val="style4098"/>
              <w:spacing w:before="141" w:lineRule="auto" w:line="202"/>
              <w:ind w:left="107"/>
              <w:rPr/>
            </w:pPr>
            <w:r>
              <w:rPr>
                <w:spacing w:val="-1"/>
              </w:rPr>
              <w:t>Credit                  costs;</w:t>
            </w:r>
          </w:p>
          <w:p w14:paraId="6AA98506">
            <w:pPr>
              <w:pStyle w:val="style4098"/>
              <w:spacing w:before="184" w:lineRule="auto" w:line="192"/>
              <w:ind w:left="98"/>
              <w:rPr/>
            </w:pPr>
            <w:r>
              <w:rPr>
                <w:spacing w:val="-1"/>
              </w:rPr>
              <w:t>post-2030 uncertainty</w:t>
            </w:r>
          </w:p>
        </w:tc>
      </w:tr>
      <w:tr w14:paraId="AA149E54">
        <w:tblPrEx/>
        <w:trPr>
          <w:trHeight w:val="1628" w:hRule="atLeast"/>
        </w:trPr>
        <w:tc>
          <w:tcPr>
            <w:tcW w:w="1562" w:type="dxa"/>
            <w:tcBorders/>
            <w:shd w:val="clear" w:color="auto" w:fill="e6eef1"/>
          </w:tcPr>
          <w:p w14:paraId="3002C1EE">
            <w:pPr>
              <w:pStyle w:val="style4098"/>
              <w:spacing w:before="146" w:lineRule="auto" w:line="188"/>
              <w:ind w:left="110"/>
              <w:rPr/>
            </w:pPr>
            <w:r>
              <w:rPr>
                <w:b/>
                <w:bCs/>
                <w:spacing w:val="-2"/>
              </w:rPr>
              <w:t>Customers</w:t>
            </w:r>
          </w:p>
        </w:tc>
        <w:tc>
          <w:tcPr>
            <w:tcW w:w="3109" w:type="dxa"/>
            <w:tcBorders/>
          </w:tcPr>
          <w:p w14:paraId="5D6D2C12">
            <w:pPr>
              <w:pStyle w:val="style4098"/>
              <w:spacing w:before="142" w:lineRule="auto" w:line="357"/>
              <w:ind w:left="104" w:right="40" w:hanging="4"/>
              <w:rPr/>
            </w:pPr>
            <w:r>
              <w:rPr>
                <w:spacing w:val="-1"/>
              </w:rPr>
              <w:t>Baowu</w:t>
            </w:r>
            <w:r>
              <w:rPr>
                <w:spacing w:val="30"/>
              </w:rPr>
              <w:t xml:space="preserve">  </w:t>
            </w:r>
            <w:r>
              <w:rPr>
                <w:spacing w:val="-1"/>
              </w:rPr>
              <w:t>partnership</w:t>
            </w:r>
            <w:r>
              <w:rPr>
                <w:spacing w:val="23"/>
              </w:rPr>
              <w:t xml:space="preserve">  </w:t>
            </w:r>
            <w:r>
              <w:rPr>
                <w:spacing w:val="-1"/>
              </w:rPr>
              <w:t>renewed;</w:t>
            </w:r>
            <w:r>
              <w:t xml:space="preserve"> </w:t>
            </w:r>
            <w:r>
              <w:rPr>
                <w:spacing w:val="-1"/>
              </w:rPr>
              <w:t>centralised Chinese</w:t>
            </w:r>
          </w:p>
          <w:p w14:paraId="91395635">
            <w:pPr>
              <w:pStyle w:val="style4098"/>
              <w:spacing w:before="1" w:lineRule="auto" w:line="191"/>
              <w:ind w:left="95"/>
              <w:rPr/>
            </w:pPr>
            <w:r>
              <w:rPr>
                <w:spacing w:val="-1"/>
              </w:rPr>
              <w:t>purchasing</w:t>
            </w:r>
          </w:p>
        </w:tc>
        <w:tc>
          <w:tcPr>
            <w:tcW w:w="2344" w:type="dxa"/>
            <w:tcBorders/>
          </w:tcPr>
          <w:p w14:paraId="09625FBB">
            <w:pPr>
              <w:pStyle w:val="style4098"/>
              <w:spacing w:before="144" w:lineRule="auto" w:line="232"/>
              <w:ind w:left="106"/>
              <w:rPr/>
            </w:pPr>
            <w:r>
              <w:rPr>
                <w:spacing w:val="-1"/>
              </w:rPr>
              <w:t>Co-investment</w:t>
            </w:r>
          </w:p>
          <w:p w14:paraId="761472BB">
            <w:pPr>
              <w:pStyle w:val="style4098"/>
              <w:spacing w:before="141" w:lineRule="auto" w:line="192"/>
              <w:ind w:left="109"/>
              <w:rPr/>
            </w:pPr>
            <w:r>
              <w:rPr>
                <w:spacing w:val="-2"/>
              </w:rPr>
              <w:t>secures</w:t>
            </w:r>
            <w:r>
              <w:rPr>
                <w:spacing w:val="2"/>
              </w:rPr>
              <w:t xml:space="preserve">            </w:t>
            </w:r>
            <w:r>
              <w:rPr>
                <w:spacing w:val="-2"/>
              </w:rPr>
              <w:t>long-</w:t>
            </w:r>
          </w:p>
          <w:p w14:paraId="C0924577">
            <w:pPr>
              <w:pStyle w:val="style4098"/>
              <w:spacing w:before="192" w:lineRule="auto" w:line="232"/>
              <w:ind w:left="100"/>
              <w:rPr/>
            </w:pPr>
            <w:r>
              <w:rPr>
                <w:spacing w:val="-1"/>
              </w:rPr>
              <w:t>term</w:t>
            </w:r>
          </w:p>
          <w:p w14:paraId="7D020E9C">
            <w:pPr>
              <w:pStyle w:val="style4098"/>
              <w:spacing w:before="148" w:lineRule="auto" w:line="192"/>
              <w:ind w:left="99"/>
              <w:rPr/>
            </w:pPr>
            <w:r>
              <w:rPr>
                <w:spacing w:val="-1"/>
              </w:rPr>
              <w:t>relationships</w:t>
            </w:r>
          </w:p>
        </w:tc>
        <w:tc>
          <w:tcPr>
            <w:tcW w:w="2351" w:type="dxa"/>
            <w:tcBorders/>
          </w:tcPr>
          <w:p w14:paraId="434231A0">
            <w:pPr>
              <w:pStyle w:val="style4098"/>
              <w:spacing w:before="144" w:lineRule="auto" w:line="190"/>
              <w:ind w:left="103"/>
              <w:rPr/>
            </w:pPr>
            <w:r>
              <w:rPr>
                <w:spacing w:val="-1"/>
              </w:rPr>
              <w:t>Buyer</w:t>
            </w:r>
            <w:r>
              <w:rPr>
                <w:spacing w:val="4"/>
              </w:rPr>
              <w:t xml:space="preserve">               </w:t>
            </w:r>
            <w:r>
              <w:rPr>
                <w:spacing w:val="-1"/>
              </w:rPr>
              <w:t>power;</w:t>
            </w:r>
          </w:p>
          <w:p w14:paraId="D763A401">
            <w:pPr>
              <w:pStyle w:val="style4098"/>
              <w:spacing w:before="199" w:lineRule="auto" w:line="190"/>
              <w:ind w:left="99"/>
              <w:rPr/>
            </w:pPr>
            <w:r>
              <w:rPr>
                <w:spacing w:val="-1"/>
              </w:rPr>
              <w:t>unproven premium</w:t>
            </w:r>
          </w:p>
        </w:tc>
      </w:tr>
    </w:tbl>
    <w:p w14:paraId="BC7AE781">
      <w:pPr>
        <w:pStyle w:val="style0"/>
        <w:spacing w:before="60" w:lineRule="auto" w:line="229"/>
        <w:ind w:left="5053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z w:val="24"/>
          <w:szCs w:val="24"/>
        </w:rPr>
        <w:t>7</w:t>
      </w:r>
    </w:p>
    <w:p w14:paraId="70EE89EE">
      <w:pPr>
        <w:pStyle w:val="style0"/>
        <w:spacing w:before="127" w:lineRule="auto" w:line="192"/>
        <w:ind w:left="538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Table 1: Synthesis of</w:t>
      </w:r>
      <w:r>
        <w:rPr>
          <w:rFonts w:ascii="Times New Roman" w:cs="Times New Roman" w:eastAsia="Times New Roman" w:hAnsi="Times New Roman"/>
          <w:i/>
          <w:iCs/>
          <w:spacing w:val="-3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 xml:space="preserve">external marketing environment actors; analysis based on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sources cited in</w:t>
      </w:r>
    </w:p>
    <w:p w14:paraId="F5AD507A">
      <w:pPr>
        <w:pStyle w:val="style0"/>
        <w:spacing w:before="196" w:lineRule="auto" w:line="232"/>
        <w:ind w:left="4231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i/>
          <w:iCs/>
          <w:spacing w:val="-2"/>
          <w:sz w:val="24"/>
          <w:szCs w:val="24"/>
        </w:rPr>
        <w:t>Sections</w:t>
      </w:r>
      <w:r>
        <w:rPr>
          <w:rFonts w:ascii="Times New Roman" w:cs="Times New Roman" w:eastAsia="Times New Roman" w:hAnsi="Times New Roman"/>
          <w:i/>
          <w:iCs/>
          <w:spacing w:val="2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2"/>
          <w:sz w:val="24"/>
          <w:szCs w:val="24"/>
        </w:rPr>
        <w:t>1.2 to</w:t>
      </w:r>
      <w:r>
        <w:rPr>
          <w:rFonts w:ascii="Times New Roman" w:cs="Times New Roman" w:eastAsia="Times New Roman" w:hAnsi="Times New Roman"/>
          <w:i/>
          <w:iCs/>
          <w:spacing w:val="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2"/>
          <w:sz w:val="24"/>
          <w:szCs w:val="24"/>
        </w:rPr>
        <w:t>1.4</w:t>
      </w:r>
    </w:p>
    <w:p w14:paraId="78EEAD4C">
      <w:pPr>
        <w:pStyle w:val="style66"/>
        <w:spacing w:lineRule="auto" w:line="255"/>
        <w:rPr>
          <w:sz w:val="21"/>
        </w:rPr>
      </w:pPr>
    </w:p>
    <w:p w14:paraId="3BBE69E7">
      <w:pPr>
        <w:pStyle w:val="style66"/>
        <w:spacing w:lineRule="auto" w:line="255"/>
        <w:rPr>
          <w:sz w:val="21"/>
        </w:rPr>
      </w:pPr>
    </w:p>
    <w:bookmarkStart w:id="9" w:name="bookmark8"/>
    <w:bookmarkEnd w:id="9"/>
    <w:p w14:paraId="5652E55C">
      <w:pPr>
        <w:pStyle w:val="style0"/>
        <w:spacing w:before="90" w:lineRule="auto" w:line="194"/>
        <w:ind w:left="439"/>
        <w:outlineLvl w:val="0"/>
        <w:rPr>
          <w:rFonts w:ascii="Times New Roman" w:cs="Times New Roman" w:eastAsia="Times New Roman" w:hAnsi="Times New Roman"/>
          <w:sz w:val="31"/>
          <w:szCs w:val="31"/>
        </w:rPr>
      </w:pPr>
      <w:r>
        <w:rPr>
          <w:rFonts w:ascii="Times New Roman" w:cs="Times New Roman" w:eastAsia="Times New Roman" w:hAnsi="Times New Roman"/>
          <w:b/>
          <w:bCs/>
          <w:sz w:val="31"/>
          <w:szCs w:val="31"/>
        </w:rPr>
        <w:t>Task</w:t>
      </w:r>
      <w:r>
        <w:rPr>
          <w:rFonts w:ascii="Times New Roman" w:cs="Times New Roman" w:eastAsia="Times New Roman" w:hAnsi="Times New Roman"/>
          <w:b/>
          <w:bCs/>
          <w:spacing w:val="23"/>
          <w:sz w:val="31"/>
          <w:szCs w:val="31"/>
        </w:rPr>
        <w:t xml:space="preserve"> 2: </w:t>
      </w:r>
      <w:r>
        <w:rPr>
          <w:rFonts w:ascii="Times New Roman" w:cs="Times New Roman" w:eastAsia="Times New Roman" w:hAnsi="Times New Roman"/>
          <w:b/>
          <w:bCs/>
          <w:sz w:val="31"/>
          <w:szCs w:val="31"/>
        </w:rPr>
        <w:t>Strategic</w:t>
      </w:r>
      <w:r>
        <w:rPr>
          <w:rFonts w:ascii="Times New Roman" w:cs="Times New Roman" w:eastAsia="Times New Roman" w:hAnsi="Times New Roman"/>
          <w:b/>
          <w:bCs/>
          <w:spacing w:val="23"/>
          <w:sz w:val="31"/>
          <w:szCs w:val="31"/>
        </w:rPr>
        <w:t xml:space="preserve"> </w:t>
      </w:r>
      <w:r>
        <w:rPr>
          <w:rFonts w:ascii="Times New Roman" w:cs="Times New Roman" w:eastAsia="Times New Roman" w:hAnsi="Times New Roman"/>
          <w:b/>
          <w:bCs/>
          <w:sz w:val="31"/>
          <w:szCs w:val="31"/>
        </w:rPr>
        <w:t>Growth</w:t>
      </w:r>
      <w:r>
        <w:rPr>
          <w:rFonts w:ascii="Times New Roman" w:cs="Times New Roman" w:eastAsia="Times New Roman" w:hAnsi="Times New Roman"/>
          <w:b/>
          <w:bCs/>
          <w:spacing w:val="23"/>
          <w:sz w:val="31"/>
          <w:szCs w:val="31"/>
        </w:rPr>
        <w:t xml:space="preserve"> </w:t>
      </w:r>
      <w:r>
        <w:rPr>
          <w:rFonts w:ascii="Times New Roman" w:cs="Times New Roman" w:eastAsia="Times New Roman" w:hAnsi="Times New Roman"/>
          <w:b/>
          <w:bCs/>
          <w:sz w:val="31"/>
          <w:szCs w:val="31"/>
        </w:rPr>
        <w:t>and</w:t>
      </w:r>
      <w:r>
        <w:rPr>
          <w:rFonts w:ascii="Times New Roman" w:cs="Times New Roman" w:eastAsia="Times New Roman" w:hAnsi="Times New Roman"/>
          <w:b/>
          <w:bCs/>
          <w:spacing w:val="19"/>
          <w:w w:val="101"/>
          <w:sz w:val="31"/>
          <w:szCs w:val="31"/>
        </w:rPr>
        <w:t xml:space="preserve"> </w:t>
      </w:r>
      <w:r>
        <w:rPr>
          <w:rFonts w:ascii="Times New Roman" w:cs="Times New Roman" w:eastAsia="Times New Roman" w:hAnsi="Times New Roman"/>
          <w:b/>
          <w:bCs/>
          <w:sz w:val="31"/>
          <w:szCs w:val="31"/>
        </w:rPr>
        <w:t>Competitive</w:t>
      </w:r>
      <w:r>
        <w:rPr>
          <w:rFonts w:ascii="Times New Roman" w:cs="Times New Roman" w:eastAsia="Times New Roman" w:hAnsi="Times New Roman"/>
          <w:b/>
          <w:bCs/>
          <w:spacing w:val="23"/>
          <w:sz w:val="31"/>
          <w:szCs w:val="31"/>
        </w:rPr>
        <w:t xml:space="preserve"> </w:t>
      </w:r>
      <w:r>
        <w:rPr>
          <w:rFonts w:ascii="Times New Roman" w:cs="Times New Roman" w:eastAsia="Times New Roman" w:hAnsi="Times New Roman"/>
          <w:b/>
          <w:bCs/>
          <w:sz w:val="31"/>
          <w:szCs w:val="31"/>
        </w:rPr>
        <w:t>Positioning</w:t>
      </w:r>
    </w:p>
    <w:p w14:paraId="89BE8489">
      <w:pPr>
        <w:pStyle w:val="style66"/>
        <w:spacing w:lineRule="auto" w:line="291"/>
        <w:rPr>
          <w:sz w:val="21"/>
        </w:rPr>
      </w:pPr>
    </w:p>
    <w:p w14:paraId="2BD0B132">
      <w:pPr>
        <w:pStyle w:val="style0"/>
        <w:spacing w:before="81" w:lineRule="auto" w:line="189"/>
        <w:ind w:left="442"/>
        <w:rPr>
          <w:rFonts w:ascii="Times New Roman" w:cs="Times New Roman" w:eastAsia="Times New Roman" w:hAnsi="Times New Roman"/>
          <w:sz w:val="28"/>
          <w:szCs w:val="28"/>
        </w:rPr>
      </w:pPr>
      <w:r>
        <w:rPr>
          <w:rFonts w:ascii="Times New Roman" w:cs="Times New Roman" w:eastAsia="Times New Roman" w:hAnsi="Times New Roman"/>
          <w:b/>
          <w:bCs/>
          <w:spacing w:val="-1"/>
          <w:sz w:val="28"/>
          <w:szCs w:val="28"/>
        </w:rPr>
        <w:t>Strategic starting point</w:t>
      </w:r>
    </w:p>
    <w:p w14:paraId="4A66C746">
      <w:pPr>
        <w:pStyle w:val="style0"/>
        <w:spacing w:before="256" w:lineRule="auto" w:line="192"/>
        <w:ind w:left="431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BHP's competitive advantage comes from resources that are valuab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le, rare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 hard to</w:t>
      </w:r>
      <w:r>
        <w:rPr>
          <w:rFonts w:ascii="Times New Roman" w:cs="Times New Roman" w:eastAsia="Times New Roman" w:hAnsi="Times New Roman"/>
          <w:spacing w:val="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imitate</w:t>
      </w:r>
    </w:p>
    <w:p w14:paraId="C652B1B3">
      <w:pPr>
        <w:pStyle w:val="style0"/>
        <w:spacing w:before="190" w:lineRule="auto" w:line="333"/>
        <w:ind w:left="442" w:right="647" w:hanging="5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(Barney,</w:t>
      </w:r>
      <w:r>
        <w:rPr>
          <w:rFonts w:ascii="Times New Roman" w:cs="Times New Roman" w:eastAsia="Times New Roman" w:hAnsi="Times New Roman"/>
          <w:spacing w:val="4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1991):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its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large</w:t>
      </w:r>
      <w:r>
        <w:rPr>
          <w:rFonts w:ascii="Times New Roman" w:cs="Times New Roman" w:eastAsia="Times New Roman" w:hAnsi="Times New Roman"/>
          <w:spacing w:val="2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Pilbara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ore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base</w:t>
      </w:r>
      <w:r>
        <w:rPr>
          <w:rFonts w:ascii="Times New Roman" w:cs="Times New Roman" w:eastAsia="Times New Roman" w:hAnsi="Times New Roman"/>
          <w:spacing w:val="2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2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ow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unit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costs</w:t>
      </w:r>
      <w:r>
        <w:rPr>
          <w:rFonts w:ascii="Times New Roman" w:cs="Times New Roman" w:eastAsia="Times New Roman" w:hAnsi="Times New Roman"/>
          <w:spacing w:val="2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of US$19.66/t</w:t>
      </w:r>
      <w:r>
        <w:rPr>
          <w:rFonts w:ascii="Times New Roman" w:cs="Times New Roman" w:eastAsia="Times New Roman" w:hAnsi="Times New Roman"/>
          <w:spacing w:val="2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at Western Australia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Iron Ore that underpinned its US$14.5 billion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-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iron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ore E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BITDA in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FY2026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(BHP,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2026b).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Put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simply,</w:t>
      </w:r>
      <w:r>
        <w:rPr>
          <w:rFonts w:ascii="Times New Roman" w:cs="Times New Roman" w:eastAsia="Times New Roman" w:hAnsi="Times New Roman"/>
          <w:spacing w:val="2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it</w:t>
      </w:r>
      <w:r>
        <w:rPr>
          <w:rFonts w:ascii="Times New Roman" w:cs="Times New Roman" w:eastAsia="Times New Roman" w:hAnsi="Times New Roman"/>
          <w:spacing w:val="2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2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cost-leadership</w:t>
      </w:r>
      <w:r>
        <w:rPr>
          <w:rFonts w:ascii="Times New Roman" w:cs="Times New Roman" w:eastAsia="Times New Roman" w:hAnsi="Times New Roman"/>
          <w:spacing w:val="2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according</w:t>
      </w:r>
      <w:r>
        <w:rPr>
          <w:rFonts w:ascii="Times New Roman" w:cs="Times New Roman" w:eastAsia="Times New Roman" w:hAnsi="Times New Roman"/>
          <w:spacing w:val="2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spacing w:val="2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Porter</w:t>
      </w:r>
      <w:r>
        <w:rPr>
          <w:rFonts w:ascii="Times New Roman" w:cs="Times New Roman" w:eastAsia="Times New Roman" w:hAnsi="Times New Roman"/>
          <w:spacing w:val="2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(1985).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2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environmental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analysis</w:t>
      </w:r>
      <w:r>
        <w:rPr>
          <w:rFonts w:ascii="Times New Roman" w:cs="Times New Roman" w:eastAsia="Times New Roman" w:hAnsi="Times New Roman"/>
          <w:spacing w:val="2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reveals</w:t>
      </w:r>
      <w:r>
        <w:rPr>
          <w:rFonts w:ascii="Times New Roman" w:cs="Times New Roman" w:eastAsia="Times New Roman" w:hAnsi="Times New Roman"/>
          <w:spacing w:val="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that</w:t>
      </w:r>
    </w:p>
    <w:p w14:paraId="2B374B58">
      <w:pPr>
        <w:pStyle w:val="style0"/>
        <w:spacing w:lineRule="auto" w:line="333"/>
        <w:rPr>
          <w:rFonts w:ascii="Times New Roman" w:cs="Times New Roman" w:eastAsia="Times New Roman" w:hAnsi="Times New Roman"/>
          <w:sz w:val="24"/>
          <w:szCs w:val="24"/>
        </w:rPr>
        <w:sectPr>
          <w:footerReference w:type="default" r:id="rId16"/>
          <w:pgSz w:w="12240" w:h="15840" w:orient="portrait"/>
          <w:pgMar w:top="526" w:right="789" w:bottom="1172" w:left="1000" w:header="312" w:footer="477" w:gutter="0"/>
        </w:sectPr>
      </w:pPr>
    </w:p>
    <w:p w14:paraId="ECFFF7E2">
      <w:pPr>
        <w:pStyle w:val="style66"/>
        <w:spacing w:lineRule="auto" w:line="355"/>
        <w:rPr>
          <w:sz w:val="21"/>
        </w:rPr>
      </w:pPr>
    </w:p>
    <w:p w14:paraId="3463FB0A">
      <w:pPr>
        <w:pStyle w:val="style66"/>
        <w:spacing w:lineRule="auto" w:line="356"/>
        <w:rPr>
          <w:sz w:val="21"/>
        </w:rPr>
      </w:pPr>
    </w:p>
    <w:p w14:paraId="29617F1C">
      <w:pPr>
        <w:pStyle w:val="style0"/>
        <w:spacing w:before="69" w:lineRule="auto" w:line="350"/>
        <w:ind w:left="436" w:right="622" w:firstLine="8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cost</w:t>
      </w:r>
      <w:r>
        <w:rPr>
          <w:rFonts w:ascii="Times New Roman" w:cs="Times New Roman" w:eastAsia="Times New Roman" w:hAnsi="Times New Roman"/>
          <w:spacing w:val="1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leadership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2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only</w:t>
      </w:r>
      <w:r>
        <w:rPr>
          <w:rFonts w:ascii="Times New Roman" w:cs="Times New Roman" w:eastAsia="Times New Roman" w:hAnsi="Times New Roman"/>
          <w:spacing w:val="2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fragile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if car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bon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costs become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factor</w:t>
      </w:r>
      <w:r>
        <w:rPr>
          <w:rFonts w:ascii="Times New Roman" w:cs="Times New Roman" w:eastAsia="Times New Roman" w:hAnsi="Times New Roman"/>
          <w:spacing w:val="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for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customers, which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 why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BHP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needs to differentiate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 on carbon credentials, but not lose</w:t>
      </w:r>
      <w:r>
        <w:rPr>
          <w:rFonts w:ascii="Times New Roman" w:cs="Times New Roman" w:eastAsia="Times New Roman" w:hAnsi="Times New Roman"/>
          <w:spacing w:val="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its cost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focus.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same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electric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smelting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pilot (BHP, 2024) is followed by Rio Tinto, w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hich means there is not a clear first-mover advantage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other</w:t>
      </w:r>
      <w:r>
        <w:rPr>
          <w:rFonts w:ascii="Times New Roman" w:cs="Times New Roman" w:eastAsia="Times New Roman" w:hAnsi="Times New Roman"/>
          <w:spacing w:val="5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than</w:t>
      </w:r>
      <w:r>
        <w:rPr>
          <w:rFonts w:ascii="Times New Roman" w:cs="Times New Roman" w:eastAsia="Times New Roman" w:hAnsi="Times New Roman"/>
          <w:spacing w:val="5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5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narrow</w:t>
      </w:r>
      <w:r>
        <w:rPr>
          <w:rFonts w:ascii="Times New Roman" w:cs="Times New Roman" w:eastAsia="Times New Roman" w:hAnsi="Times New Roman"/>
          <w:spacing w:val="5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window  and  exposur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  that  it  may  have.  Partnerships  detect  shifts  in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technology, staged investments capitalise on them, and business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 reconfiguration through portfolio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change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drives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transformation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-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business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, </w:t>
      </w:r>
      <w:r>
        <w:rPr>
          <w:rFonts w:ascii="Times New Roman" w:cs="Times New Roman" w:eastAsia="Times New Roman" w:hAnsi="Times New Roman"/>
          <w:sz w:val="24"/>
          <w:szCs w:val="24"/>
        </w:rPr>
        <w:t>these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are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all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best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understood</w:t>
      </w:r>
      <w:r>
        <w:rPr>
          <w:rFonts w:ascii="Times New Roman" w:cs="Times New Roman" w:eastAsia="Times New Roman" w:hAnsi="Times New Roman"/>
          <w:spacing w:val="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through</w:t>
      </w:r>
      <w:r>
        <w:rPr>
          <w:rFonts w:ascii="Times New Roman" w:cs="Times New Roman" w:eastAsia="Times New Roman" w:hAnsi="Times New Roman"/>
          <w:spacing w:val="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lens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of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dynamic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capabilities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theory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-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Teece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(2018).</w:t>
      </w:r>
    </w:p>
    <w:bookmarkStart w:id="10" w:name="bookmark9"/>
    <w:bookmarkEnd w:id="10"/>
    <w:p w14:paraId="6EC4F653">
      <w:pPr>
        <w:pStyle w:val="style0"/>
        <w:spacing w:before="251" w:lineRule="auto" w:line="232"/>
        <w:ind w:left="429"/>
        <w:outlineLvl w:val="1"/>
        <w:rPr>
          <w:rFonts w:ascii="Times New Roman" w:cs="Times New Roman" w:eastAsia="Times New Roman" w:hAnsi="Times New Roman"/>
          <w:sz w:val="28"/>
          <w:szCs w:val="28"/>
        </w:rPr>
      </w:pPr>
      <w:r>
        <w:rPr>
          <w:rFonts w:ascii="Times New Roman" w:cs="Times New Roman" w:eastAsia="Times New Roman" w:hAnsi="Times New Roman"/>
          <w:b/>
          <w:bCs/>
          <w:sz w:val="28"/>
          <w:szCs w:val="28"/>
        </w:rPr>
        <w:t>Ansoff</w:t>
      </w:r>
      <w:r>
        <w:rPr>
          <w:rFonts w:ascii="Times New Roman" w:cs="Times New Roman" w:eastAsia="Times New Roman" w:hAnsi="Times New Roman"/>
          <w:b/>
          <w:bCs/>
          <w:spacing w:val="-15"/>
          <w:sz w:val="28"/>
          <w:szCs w:val="28"/>
        </w:rPr>
        <w:t xml:space="preserve"> </w:t>
      </w:r>
      <w:r>
        <w:rPr>
          <w:rFonts w:ascii="Times New Roman" w:cs="Times New Roman" w:eastAsia="Times New Roman" w:hAnsi="Times New Roman"/>
          <w:b/>
          <w:bCs/>
          <w:sz w:val="28"/>
          <w:szCs w:val="28"/>
        </w:rPr>
        <w:t>Matrix</w:t>
      </w:r>
      <w:r>
        <w:rPr>
          <w:rFonts w:ascii="Times New Roman" w:cs="Times New Roman" w:eastAsia="Times New Roman" w:hAnsi="Times New Roman"/>
          <w:b/>
          <w:bCs/>
          <w:spacing w:val="7"/>
          <w:sz w:val="28"/>
          <w:szCs w:val="28"/>
        </w:rPr>
        <w:t xml:space="preserve"> </w:t>
      </w:r>
      <w:r>
        <w:rPr>
          <w:rFonts w:ascii="Times New Roman" w:cs="Times New Roman" w:eastAsia="Times New Roman" w:hAnsi="Times New Roman"/>
          <w:b/>
          <w:bCs/>
          <w:sz w:val="28"/>
          <w:szCs w:val="28"/>
        </w:rPr>
        <w:t>recommendation</w:t>
      </w:r>
    </w:p>
    <w:p w14:paraId="E3D3513F">
      <w:pPr>
        <w:pStyle w:val="style0"/>
        <w:spacing w:before="198" w:lineRule="auto" w:line="244"/>
        <w:ind w:left="445" w:right="648" w:hanging="16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Ansoff</w:t>
      </w:r>
      <w:r>
        <w:rPr>
          <w:rFonts w:ascii="Times New Roman" w:cs="Times New Roman" w:eastAsia="Times New Roman" w:hAnsi="Times New Roman"/>
          <w:spacing w:val="-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(1957) identifies growth in terms of</w:t>
      </w:r>
      <w:r>
        <w:rPr>
          <w:rFonts w:ascii="Times New Roman" w:cs="Times New Roman" w:eastAsia="Times New Roman" w:hAnsi="Times New Roman"/>
          <w:spacing w:val="-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product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 mar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ket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growth,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as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firm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gets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further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away from its core, the</w:t>
      </w:r>
      <w:r>
        <w:rPr>
          <w:rFonts w:ascii="Times New Roman" w:cs="Times New Roman" w:eastAsia="Times New Roman" w:hAnsi="Times New Roman"/>
          <w:spacing w:val="-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risk increases. Each quadrant was evaluated</w:t>
      </w:r>
      <w:r>
        <w:rPr>
          <w:rFonts w:ascii="Times New Roman" w:cs="Times New Roman" w:eastAsia="Times New Roman" w:hAnsi="Times New Roman"/>
          <w:spacing w:val="-3"/>
          <w:sz w:val="24"/>
          <w:szCs w:val="24"/>
        </w:rPr>
        <w:t xml:space="preserve"> for BHP, and the recommended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emphasis is shown in Figu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re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2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Table</w:t>
      </w:r>
      <w:r>
        <w:rPr>
          <w:rFonts w:ascii="Times New Roman" w:cs="Times New Roman" w:eastAsia="Times New Roman" w:hAnsi="Times New Roman"/>
          <w:spacing w:val="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2.</w:t>
      </w:r>
    </w:p>
    <w:tbl>
      <w:tblPr>
        <w:tblStyle w:val="style4097"/>
        <w:tblW w:w="9366" w:type="dxa"/>
        <w:tblInd w:w="449" w:type="dxa"/>
        <w:tblBorders>
          <w:top w:val="single" w:sz="2" w:space="0" w:color="b8c6cc"/>
          <w:left w:val="single" w:sz="2" w:space="0" w:color="b8c6cc"/>
          <w:bottom w:val="single" w:sz="2" w:space="0" w:color="b8c6cc"/>
          <w:right w:val="single" w:sz="2" w:space="0" w:color="b8c6cc"/>
          <w:insideH w:val="single" w:sz="2" w:space="0" w:color="b8c6cc"/>
          <w:insideV w:val="single" w:sz="2" w:space="0" w:color="b8c6cc"/>
        </w:tblBorders>
        <w:tblLayout w:type="fixed"/>
      </w:tblPr>
      <w:tblGrid>
        <w:gridCol w:w="1772"/>
        <w:gridCol w:w="3311"/>
        <w:gridCol w:w="3148"/>
        <w:gridCol w:w="1135"/>
      </w:tblGrid>
      <w:tr w14:paraId="2393B70D">
        <w:trPr>
          <w:trHeight w:val="658" w:hRule="atLeast"/>
        </w:trPr>
        <w:tc>
          <w:tcPr>
            <w:tcW w:w="1772" w:type="dxa"/>
            <w:tcBorders/>
            <w:shd w:val="clear" w:color="auto" w:fill="0b5563"/>
          </w:tcPr>
          <w:p w14:paraId="A8BDCD0B">
            <w:pPr>
              <w:pStyle w:val="style4098"/>
              <w:spacing w:before="151" w:lineRule="auto" w:line="194"/>
              <w:ind w:left="109"/>
              <w:rPr/>
            </w:pPr>
            <w:r>
              <w:rPr>
                <w:b/>
                <w:bCs/>
                <w:color w:val="ffffff"/>
                <w:spacing w:val="-1"/>
              </w:rPr>
              <w:t>Quadrant</w:t>
            </w:r>
          </w:p>
        </w:tc>
        <w:tc>
          <w:tcPr>
            <w:tcW w:w="3311" w:type="dxa"/>
            <w:tcBorders/>
            <w:shd w:val="clear" w:color="auto" w:fill="0b5563"/>
          </w:tcPr>
          <w:p w14:paraId="7901E33B">
            <w:pPr>
              <w:pStyle w:val="style4098"/>
              <w:spacing w:before="151" w:lineRule="auto" w:line="187"/>
              <w:ind w:left="103"/>
              <w:rPr/>
            </w:pPr>
            <w:r>
              <w:rPr>
                <w:b/>
                <w:bCs/>
                <w:color w:val="ffffff"/>
                <w:spacing w:val="-1"/>
              </w:rPr>
              <w:t>Proposed action for</w:t>
            </w:r>
            <w:r>
              <w:rPr>
                <w:b/>
                <w:bCs/>
                <w:color w:val="ffffff"/>
                <w:spacing w:val="8"/>
              </w:rPr>
              <w:t xml:space="preserve"> </w:t>
            </w:r>
            <w:r>
              <w:rPr>
                <w:b/>
                <w:bCs/>
                <w:color w:val="ffffff"/>
                <w:spacing w:val="-1"/>
              </w:rPr>
              <w:t>BHP</w:t>
            </w:r>
          </w:p>
        </w:tc>
        <w:tc>
          <w:tcPr>
            <w:tcW w:w="3148" w:type="dxa"/>
            <w:tcBorders/>
            <w:shd w:val="clear" w:color="auto" w:fill="0b5563"/>
          </w:tcPr>
          <w:p w14:paraId="518AE063">
            <w:pPr>
              <w:pStyle w:val="style4098"/>
              <w:spacing w:before="149" w:lineRule="auto" w:line="231"/>
              <w:ind w:left="101"/>
              <w:rPr/>
            </w:pPr>
            <w:r>
              <w:rPr>
                <w:b/>
                <w:bCs/>
                <w:color w:val="ffffff"/>
                <w:spacing w:val="-1"/>
              </w:rPr>
              <w:t>Rationale and</w:t>
            </w:r>
            <w:r>
              <w:rPr>
                <w:b/>
                <w:bCs/>
                <w:color w:val="ffffff"/>
                <w:spacing w:val="13"/>
              </w:rPr>
              <w:t xml:space="preserve"> </w:t>
            </w:r>
            <w:r>
              <w:rPr>
                <w:b/>
                <w:bCs/>
                <w:color w:val="ffffff"/>
                <w:spacing w:val="-1"/>
              </w:rPr>
              <w:t>risk</w:t>
            </w:r>
          </w:p>
        </w:tc>
        <w:tc>
          <w:tcPr>
            <w:tcW w:w="1135" w:type="dxa"/>
            <w:tcBorders/>
            <w:shd w:val="clear" w:color="auto" w:fill="0b5563"/>
          </w:tcPr>
          <w:p w14:paraId="E597D49C">
            <w:pPr>
              <w:pStyle w:val="style4098"/>
              <w:spacing w:before="152" w:lineRule="auto" w:line="186"/>
              <w:ind w:left="109"/>
              <w:rPr/>
            </w:pPr>
            <w:r>
              <w:rPr>
                <w:b/>
                <w:bCs/>
                <w:color w:val="ffffff"/>
                <w:spacing w:val="-2"/>
              </w:rPr>
              <w:t>Timing</w:t>
            </w:r>
          </w:p>
        </w:tc>
      </w:tr>
      <w:tr w14:paraId="672DED71">
        <w:tblPrEx/>
        <w:trPr>
          <w:trHeight w:val="1897" w:hRule="atLeast"/>
        </w:trPr>
        <w:tc>
          <w:tcPr>
            <w:tcW w:w="1772" w:type="dxa"/>
            <w:tcBorders/>
            <w:shd w:val="clear" w:color="auto" w:fill="e6eef1"/>
          </w:tcPr>
          <w:p w14:paraId="AB8A456D">
            <w:pPr>
              <w:pStyle w:val="style4098"/>
              <w:spacing w:before="150" w:lineRule="auto" w:line="185"/>
              <w:ind w:left="105"/>
              <w:rPr/>
            </w:pPr>
            <w:r>
              <w:rPr>
                <w:b/>
                <w:bCs/>
                <w:spacing w:val="-1"/>
              </w:rPr>
              <w:t>Market</w:t>
            </w:r>
          </w:p>
          <w:p w14:paraId="2399E20E">
            <w:pPr>
              <w:pStyle w:val="style4098"/>
              <w:spacing w:before="83" w:lineRule="auto" w:line="186"/>
              <w:ind w:left="105"/>
              <w:rPr/>
            </w:pPr>
            <w:r>
              <w:rPr>
                <w:b/>
                <w:bCs/>
                <w:spacing w:val="-1"/>
              </w:rPr>
              <w:t>penetration</w:t>
            </w:r>
          </w:p>
        </w:tc>
        <w:tc>
          <w:tcPr>
            <w:tcW w:w="3311" w:type="dxa"/>
            <w:tcBorders/>
          </w:tcPr>
          <w:p w14:paraId="1578AF2E">
            <w:pPr>
              <w:pStyle w:val="style4098"/>
              <w:spacing w:before="145" w:lineRule="auto" w:line="261"/>
              <w:ind w:left="99" w:right="98" w:firstLine="2"/>
              <w:jc w:val="both"/>
              <w:rPr/>
            </w:pPr>
            <w:r>
              <w:rPr>
                <w:spacing w:val="-1"/>
              </w:rPr>
              <w:t>Deepen     co-investment     with</w:t>
            </w:r>
            <w:r>
              <w:rPr>
                <w:spacing w:val="18"/>
              </w:rPr>
              <w:t xml:space="preserve"> </w:t>
            </w:r>
            <w:r>
              <w:rPr>
                <w:spacing w:val="-1"/>
              </w:rPr>
              <w:t>existing</w:t>
            </w:r>
            <w:r>
              <w:rPr>
                <w:spacing w:val="28"/>
                <w:w w:val="101"/>
              </w:rPr>
              <w:t xml:space="preserve"> </w:t>
            </w:r>
            <w:r>
              <w:rPr>
                <w:spacing w:val="-1"/>
              </w:rPr>
              <w:t>steel</w:t>
            </w:r>
            <w:r>
              <w:rPr>
                <w:spacing w:val="25"/>
              </w:rPr>
              <w:t xml:space="preserve"> </w:t>
            </w:r>
            <w:r>
              <w:rPr>
                <w:spacing w:val="-1"/>
              </w:rPr>
              <w:t>customers</w:t>
            </w:r>
            <w:r>
              <w:rPr>
                <w:spacing w:val="-2"/>
              </w:rPr>
              <w:t>;</w:t>
            </w:r>
            <w:r>
              <w:rPr>
                <w:spacing w:val="25"/>
                <w:w w:val="101"/>
              </w:rPr>
              <w:t xml:space="preserve"> </w:t>
            </w:r>
            <w:r>
              <w:rPr>
                <w:spacing w:val="-2"/>
              </w:rPr>
              <w:t>embed</w:t>
            </w:r>
            <w:r>
              <w:t xml:space="preserve"> </w:t>
            </w:r>
            <w:r>
              <w:rPr>
                <w:spacing w:val="-2"/>
              </w:rPr>
              <w:t>verified</w:t>
            </w:r>
            <w:r>
              <w:rPr>
                <w:spacing w:val="15"/>
                <w:w w:val="101"/>
              </w:rPr>
              <w:t xml:space="preserve">    </w:t>
            </w:r>
            <w:r>
              <w:rPr>
                <w:spacing w:val="-2"/>
              </w:rPr>
              <w:t>emissions</w:t>
            </w:r>
            <w:r>
              <w:rPr>
                <w:spacing w:val="11"/>
              </w:rPr>
              <w:t xml:space="preserve">    </w:t>
            </w:r>
            <w:r>
              <w:rPr>
                <w:spacing w:val="-2"/>
              </w:rPr>
              <w:t>data</w:t>
            </w:r>
            <w:r>
              <w:rPr>
                <w:spacing w:val="10"/>
              </w:rPr>
              <w:t xml:space="preserve">    </w:t>
            </w:r>
            <w:r>
              <w:rPr>
                <w:spacing w:val="-2"/>
              </w:rPr>
              <w:t>in</w:t>
            </w:r>
            <w:r>
              <w:rPr>
                <w:spacing w:val="3"/>
              </w:rPr>
              <w:t xml:space="preserve"> </w:t>
            </w:r>
            <w:r>
              <w:rPr>
                <w:spacing w:val="-1"/>
              </w:rPr>
              <w:t>contracts</w:t>
            </w:r>
          </w:p>
        </w:tc>
        <w:tc>
          <w:tcPr>
            <w:tcW w:w="3148" w:type="dxa"/>
            <w:tcBorders/>
          </w:tcPr>
          <w:p w14:paraId="29501D5E">
            <w:pPr>
              <w:pStyle w:val="style4098"/>
              <w:spacing w:before="141" w:lineRule="auto" w:line="347"/>
              <w:ind w:left="104" w:right="36" w:hanging="3"/>
              <w:rPr/>
            </w:pPr>
            <w:r>
              <w:rPr>
                <w:spacing w:val="-1"/>
              </w:rPr>
              <w:t>Builds on current relationships;</w:t>
            </w:r>
            <w:r>
              <w:rPr>
                <w:spacing w:val="17"/>
              </w:rPr>
              <w:t xml:space="preserve"> </w:t>
            </w:r>
            <w:r>
              <w:rPr>
                <w:spacing w:val="-1"/>
              </w:rPr>
              <w:t>lowest risk, but</w:t>
            </w:r>
          </w:p>
          <w:p w14:paraId="DF477963">
            <w:pPr>
              <w:pStyle w:val="style4098"/>
              <w:spacing w:before="22" w:lineRule="auto" w:line="193"/>
              <w:ind w:left="96"/>
              <w:rPr/>
            </w:pPr>
            <w:r>
              <w:rPr>
                <w:spacing w:val="-1"/>
              </w:rPr>
              <w:t>premium unproven</w:t>
            </w:r>
          </w:p>
        </w:tc>
        <w:tc>
          <w:tcPr>
            <w:tcW w:w="1135" w:type="dxa"/>
            <w:tcBorders/>
          </w:tcPr>
          <w:p w14:paraId="FA1BB1E2">
            <w:pPr>
              <w:pStyle w:val="style4098"/>
              <w:spacing w:before="150" w:lineRule="auto" w:line="185"/>
              <w:ind w:left="97"/>
              <w:rPr/>
            </w:pPr>
            <w:r>
              <w:t>Now</w:t>
            </w:r>
          </w:p>
        </w:tc>
      </w:tr>
    </w:tbl>
    <w:p w14:paraId="1287233C">
      <w:pPr>
        <w:pStyle w:val="style0"/>
        <w:spacing w:before="60" w:lineRule="auto" w:line="229"/>
        <w:ind w:left="5054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z w:val="24"/>
          <w:szCs w:val="24"/>
        </w:rPr>
        <w:t>8</w:t>
      </w:r>
    </w:p>
    <w:p w14:paraId="9343EF62">
      <w:pPr>
        <w:pStyle w:val="style0"/>
        <w:spacing w:lineRule="exact" w:line="72"/>
        <w:rPr/>
      </w:pPr>
    </w:p>
    <w:tbl>
      <w:tblPr>
        <w:tblStyle w:val="style4097"/>
        <w:tblW w:w="9366" w:type="dxa"/>
        <w:tblInd w:w="449" w:type="dxa"/>
        <w:tblBorders>
          <w:top w:val="single" w:sz="2" w:space="0" w:color="b8c6cc"/>
          <w:left w:val="single" w:sz="2" w:space="0" w:color="b8c6cc"/>
          <w:bottom w:val="single" w:sz="2" w:space="0" w:color="b8c6cc"/>
          <w:right w:val="single" w:sz="2" w:space="0" w:color="b8c6cc"/>
          <w:insideH w:val="single" w:sz="2" w:space="0" w:color="b8c6cc"/>
          <w:insideV w:val="single" w:sz="2" w:space="0" w:color="b8c6cc"/>
        </w:tblBorders>
        <w:tblLayout w:type="fixed"/>
      </w:tblPr>
      <w:tblGrid>
        <w:gridCol w:w="1772"/>
        <w:gridCol w:w="3311"/>
        <w:gridCol w:w="3148"/>
        <w:gridCol w:w="1135"/>
      </w:tblGrid>
      <w:tr w14:paraId="B4D26C30">
        <w:trPr>
          <w:trHeight w:val="657" w:hRule="atLeast"/>
        </w:trPr>
        <w:tc>
          <w:tcPr>
            <w:tcW w:w="1772" w:type="dxa"/>
            <w:tcBorders/>
            <w:shd w:val="clear" w:color="auto" w:fill="0b5563"/>
          </w:tcPr>
          <w:p w14:paraId="577C7F5A">
            <w:pPr>
              <w:pStyle w:val="style4098"/>
              <w:spacing w:before="149" w:lineRule="auto" w:line="194"/>
              <w:ind w:left="109"/>
              <w:rPr/>
            </w:pPr>
            <w:r>
              <w:rPr>
                <w:b/>
                <w:bCs/>
                <w:color w:val="ffffff"/>
                <w:spacing w:val="-1"/>
              </w:rPr>
              <w:t>Quadrant</w:t>
            </w:r>
          </w:p>
        </w:tc>
        <w:tc>
          <w:tcPr>
            <w:tcW w:w="3311" w:type="dxa"/>
            <w:tcBorders/>
            <w:shd w:val="clear" w:color="auto" w:fill="0b5563"/>
          </w:tcPr>
          <w:p w14:paraId="06B54F24">
            <w:pPr>
              <w:pStyle w:val="style4098"/>
              <w:spacing w:before="149" w:lineRule="auto" w:line="187"/>
              <w:ind w:left="103"/>
              <w:rPr/>
            </w:pPr>
            <w:r>
              <w:rPr>
                <w:b/>
                <w:bCs/>
                <w:color w:val="ffffff"/>
                <w:spacing w:val="-1"/>
              </w:rPr>
              <w:t>Proposed action for</w:t>
            </w:r>
            <w:r>
              <w:rPr>
                <w:b/>
                <w:bCs/>
                <w:color w:val="ffffff"/>
                <w:spacing w:val="8"/>
              </w:rPr>
              <w:t xml:space="preserve"> </w:t>
            </w:r>
            <w:r>
              <w:rPr>
                <w:b/>
                <w:bCs/>
                <w:color w:val="ffffff"/>
                <w:spacing w:val="-1"/>
              </w:rPr>
              <w:t>BHP</w:t>
            </w:r>
          </w:p>
        </w:tc>
        <w:tc>
          <w:tcPr>
            <w:tcW w:w="3148" w:type="dxa"/>
            <w:tcBorders/>
            <w:shd w:val="clear" w:color="auto" w:fill="0b5563"/>
          </w:tcPr>
          <w:p w14:paraId="930802B9">
            <w:pPr>
              <w:pStyle w:val="style4098"/>
              <w:spacing w:before="146" w:lineRule="auto" w:line="231"/>
              <w:ind w:left="101"/>
              <w:rPr/>
            </w:pPr>
            <w:r>
              <w:rPr>
                <w:b/>
                <w:bCs/>
                <w:color w:val="ffffff"/>
                <w:spacing w:val="-1"/>
              </w:rPr>
              <w:t>Rationale and</w:t>
            </w:r>
            <w:r>
              <w:rPr>
                <w:b/>
                <w:bCs/>
                <w:color w:val="ffffff"/>
                <w:spacing w:val="13"/>
              </w:rPr>
              <w:t xml:space="preserve"> </w:t>
            </w:r>
            <w:r>
              <w:rPr>
                <w:b/>
                <w:bCs/>
                <w:color w:val="ffffff"/>
                <w:spacing w:val="-1"/>
              </w:rPr>
              <w:t>risk</w:t>
            </w:r>
          </w:p>
        </w:tc>
        <w:tc>
          <w:tcPr>
            <w:tcW w:w="1135" w:type="dxa"/>
            <w:tcBorders/>
            <w:shd w:val="clear" w:color="auto" w:fill="0b5563"/>
          </w:tcPr>
          <w:p w14:paraId="75250250">
            <w:pPr>
              <w:pStyle w:val="style4098"/>
              <w:spacing w:before="149" w:lineRule="auto" w:line="186"/>
              <w:ind w:left="109"/>
              <w:rPr/>
            </w:pPr>
            <w:r>
              <w:rPr>
                <w:b/>
                <w:bCs/>
                <w:color w:val="ffffff"/>
                <w:spacing w:val="-2"/>
              </w:rPr>
              <w:t>Timing</w:t>
            </w:r>
          </w:p>
        </w:tc>
      </w:tr>
      <w:tr w14:paraId="96E2840D">
        <w:tblPrEx/>
        <w:trPr>
          <w:trHeight w:val="1894" w:hRule="atLeast"/>
        </w:trPr>
        <w:tc>
          <w:tcPr>
            <w:tcW w:w="1772" w:type="dxa"/>
            <w:tcBorders/>
            <w:shd w:val="clear" w:color="auto" w:fill="e6eef1"/>
          </w:tcPr>
          <w:p w14:paraId="6EC84270">
            <w:pPr>
              <w:pStyle w:val="style4098"/>
              <w:spacing w:before="146" w:lineRule="auto" w:line="185"/>
              <w:ind w:left="106"/>
              <w:rPr/>
            </w:pPr>
            <w:r>
              <w:rPr>
                <w:b/>
                <w:bCs/>
                <w:spacing w:val="-2"/>
              </w:rPr>
              <w:t>Product</w:t>
            </w:r>
          </w:p>
          <w:p w14:paraId="913779D3">
            <w:pPr>
              <w:pStyle w:val="style4098"/>
              <w:spacing w:before="83" w:lineRule="auto" w:line="187"/>
              <w:ind w:left="109"/>
              <w:rPr/>
            </w:pPr>
            <w:r>
              <w:rPr>
                <w:b/>
                <w:bCs/>
                <w:spacing w:val="-1"/>
              </w:rPr>
              <w:t>development</w:t>
            </w:r>
          </w:p>
        </w:tc>
        <w:tc>
          <w:tcPr>
            <w:tcW w:w="3311" w:type="dxa"/>
            <w:tcBorders/>
          </w:tcPr>
          <w:p w14:paraId="0BA95CA7">
            <w:pPr>
              <w:pStyle w:val="style4098"/>
              <w:spacing w:before="142" w:lineRule="auto" w:line="261"/>
              <w:ind w:left="97" w:right="101" w:firstLine="8"/>
              <w:jc w:val="both"/>
              <w:rPr/>
            </w:pPr>
            <w:r>
              <w:t>Ore  blends,</w:t>
            </w:r>
            <w:r>
              <w:rPr>
                <w:spacing w:val="11"/>
              </w:rPr>
              <w:t xml:space="preserve">  </w:t>
            </w:r>
            <w:r>
              <w:t>technical</w:t>
            </w:r>
            <w:r>
              <w:rPr>
                <w:spacing w:val="17"/>
                <w:w w:val="101"/>
              </w:rPr>
              <w:t xml:space="preserve">  </w:t>
            </w:r>
            <w:r>
              <w:rPr>
                <w:spacing w:val="-1"/>
              </w:rPr>
              <w:t>services</w:t>
            </w:r>
            <w:r>
              <w:t xml:space="preserve"> </w:t>
            </w:r>
            <w:r>
              <w:t xml:space="preserve">and pathway offers for modified </w:t>
            </w:r>
            <w:r>
              <w:rPr>
                <w:spacing w:val="-2"/>
              </w:rPr>
              <w:t>blast</w:t>
            </w:r>
            <w:r>
              <w:rPr>
                <w:spacing w:val="7"/>
              </w:rPr>
              <w:t xml:space="preserve">     </w:t>
            </w:r>
            <w:r>
              <w:rPr>
                <w:spacing w:val="-2"/>
              </w:rPr>
              <w:t>furnaces</w:t>
            </w:r>
            <w:r>
              <w:rPr>
                <w:spacing w:val="5"/>
              </w:rPr>
              <w:t xml:space="preserve">     </w:t>
            </w:r>
            <w:r>
              <w:rPr>
                <w:spacing w:val="-2"/>
              </w:rPr>
              <w:t>and</w:t>
            </w:r>
            <w:r>
              <w:rPr>
                <w:spacing w:val="6"/>
              </w:rPr>
              <w:t xml:space="preserve">     </w:t>
            </w:r>
            <w:r>
              <w:rPr>
                <w:spacing w:val="-2"/>
              </w:rPr>
              <w:t>direct</w:t>
            </w:r>
            <w:r>
              <w:rPr>
                <w:spacing w:val="1"/>
              </w:rPr>
              <w:t xml:space="preserve"> </w:t>
            </w:r>
            <w:r>
              <w:rPr>
                <w:spacing w:val="-1"/>
              </w:rPr>
              <w:t>reduction</w:t>
            </w:r>
          </w:p>
        </w:tc>
        <w:tc>
          <w:tcPr>
            <w:tcW w:w="3148" w:type="dxa"/>
            <w:tcBorders/>
          </w:tcPr>
          <w:p w14:paraId="766D421B">
            <w:pPr>
              <w:pStyle w:val="style4098"/>
              <w:spacing w:before="140" w:lineRule="auto" w:line="190"/>
              <w:ind w:left="101"/>
              <w:rPr/>
            </w:pPr>
            <w:r>
              <w:rPr>
                <w:spacing w:val="-1"/>
              </w:rPr>
              <w:t>Leverages</w:t>
            </w:r>
            <w:r>
              <w:rPr>
                <w:spacing w:val="1"/>
              </w:rPr>
              <w:t xml:space="preserve">                    </w:t>
            </w:r>
            <w:r>
              <w:rPr>
                <w:spacing w:val="-1"/>
              </w:rPr>
              <w:t>research</w:t>
            </w:r>
          </w:p>
          <w:p w14:paraId="9299EFE1">
            <w:pPr>
              <w:pStyle w:val="style4098"/>
              <w:spacing w:before="190" w:lineRule="auto" w:line="341"/>
              <w:ind w:left="98" w:right="960" w:hanging="2"/>
              <w:rPr/>
            </w:pPr>
            <w:r>
              <w:t>partnerships; requi</w:t>
            </w:r>
            <w:r>
              <w:rPr>
                <w:spacing w:val="-1"/>
              </w:rPr>
              <w:t>res</w:t>
            </w:r>
            <w:r>
              <w:t xml:space="preserve"> </w:t>
            </w:r>
            <w:r>
              <w:rPr>
                <w:spacing w:val="-1"/>
              </w:rPr>
              <w:t>technology validation</w:t>
            </w:r>
          </w:p>
        </w:tc>
        <w:tc>
          <w:tcPr>
            <w:tcW w:w="1135" w:type="dxa"/>
            <w:tcBorders/>
          </w:tcPr>
          <w:p w14:paraId="43430BF5">
            <w:pPr>
              <w:pStyle w:val="style4098"/>
              <w:spacing w:before="140" w:lineRule="auto" w:line="190"/>
              <w:ind w:left="105"/>
              <w:rPr/>
            </w:pPr>
            <w:r>
              <w:rPr>
                <w:spacing w:val="-1"/>
              </w:rPr>
              <w:t>2–7 years</w:t>
            </w:r>
          </w:p>
        </w:tc>
      </w:tr>
      <w:tr w14:paraId="06E295A9">
        <w:tblPrEx/>
        <w:trPr>
          <w:trHeight w:val="1892" w:hRule="atLeast"/>
        </w:trPr>
        <w:tc>
          <w:tcPr>
            <w:tcW w:w="1772" w:type="dxa"/>
            <w:tcBorders/>
            <w:shd w:val="clear" w:color="auto" w:fill="e6eef1"/>
          </w:tcPr>
          <w:p w14:paraId="38F43330">
            <w:pPr>
              <w:pStyle w:val="style4098"/>
              <w:spacing w:before="148" w:lineRule="auto" w:line="185"/>
              <w:ind w:left="105"/>
              <w:rPr/>
            </w:pPr>
            <w:r>
              <w:rPr>
                <w:b/>
                <w:bCs/>
                <w:spacing w:val="-1"/>
              </w:rPr>
              <w:t>Market</w:t>
            </w:r>
          </w:p>
          <w:p w14:paraId="E2CCE628">
            <w:pPr>
              <w:pStyle w:val="style4098"/>
              <w:spacing w:before="83" w:lineRule="auto" w:line="187"/>
              <w:ind w:left="109"/>
              <w:rPr/>
            </w:pPr>
            <w:r>
              <w:rPr>
                <w:b/>
                <w:bCs/>
                <w:spacing w:val="-1"/>
              </w:rPr>
              <w:t>development</w:t>
            </w:r>
          </w:p>
        </w:tc>
        <w:tc>
          <w:tcPr>
            <w:tcW w:w="3311" w:type="dxa"/>
            <w:tcBorders/>
          </w:tcPr>
          <w:p w14:paraId="2F102619">
            <w:pPr>
              <w:pStyle w:val="style4098"/>
              <w:spacing w:before="140" w:lineRule="auto" w:line="192"/>
              <w:ind w:left="102"/>
              <w:rPr/>
            </w:pPr>
            <w:r>
              <w:rPr>
                <w:spacing w:val="-2"/>
              </w:rPr>
              <w:t>Lower-carbon</w:t>
            </w:r>
            <w:r>
              <w:rPr>
                <w:spacing w:val="4"/>
              </w:rPr>
              <w:t xml:space="preserve">             </w:t>
            </w:r>
            <w:r>
              <w:rPr>
                <w:spacing w:val="-2"/>
              </w:rPr>
              <w:t>supply</w:t>
            </w:r>
          </w:p>
          <w:p w14:paraId="23BB099D">
            <w:pPr>
              <w:pStyle w:val="style4098"/>
              <w:spacing w:before="77" w:lineRule="auto" w:line="248"/>
              <w:ind w:left="97" w:right="65" w:hanging="1"/>
              <w:jc w:val="both"/>
              <w:rPr/>
            </w:pPr>
            <w:r>
              <w:t xml:space="preserve">proposition for direct-reduction </w:t>
            </w:r>
            <w:r>
              <w:t>and electric furnace produce</w:t>
            </w:r>
            <w:r>
              <w:rPr>
                <w:spacing w:val="-1"/>
              </w:rPr>
              <w:t>rs in</w:t>
            </w:r>
            <w:r>
              <w:t xml:space="preserve"> </w:t>
            </w:r>
            <w:r>
              <w:rPr>
                <w:spacing w:val="-1"/>
              </w:rPr>
              <w:t>new regions</w:t>
            </w:r>
          </w:p>
        </w:tc>
        <w:tc>
          <w:tcPr>
            <w:tcW w:w="3148" w:type="dxa"/>
            <w:tcBorders/>
          </w:tcPr>
          <w:p w14:paraId="381A8863">
            <w:pPr>
              <w:pStyle w:val="style4098"/>
              <w:spacing w:before="139" w:lineRule="auto" w:line="266"/>
              <w:ind w:left="104" w:right="35" w:hanging="10"/>
              <w:rPr/>
            </w:pPr>
            <w:r>
              <w:t>New</w:t>
            </w:r>
            <w:r>
              <w:rPr>
                <w:spacing w:val="18"/>
              </w:rPr>
              <w:t xml:space="preserve">   </w:t>
            </w:r>
            <w:r>
              <w:t>buyers    and    l</w:t>
            </w:r>
            <w:r>
              <w:rPr>
                <w:spacing w:val="-1"/>
              </w:rPr>
              <w:t>ogistics;</w:t>
            </w:r>
            <w:r>
              <w:t xml:space="preserve"> </w:t>
            </w:r>
            <w:r>
              <w:rPr>
                <w:spacing w:val="-1"/>
              </w:rPr>
              <w:t>limited demand evidence</w:t>
            </w:r>
          </w:p>
        </w:tc>
        <w:tc>
          <w:tcPr>
            <w:tcW w:w="1135" w:type="dxa"/>
            <w:tcBorders/>
          </w:tcPr>
          <w:p w14:paraId="745FA9DA">
            <w:pPr>
              <w:pStyle w:val="style4098"/>
              <w:spacing w:before="143" w:lineRule="auto" w:line="232"/>
              <w:ind w:left="112"/>
              <w:rPr/>
            </w:pPr>
            <w:r>
              <w:rPr>
                <w:spacing w:val="-3"/>
              </w:rPr>
              <w:t>5–10</w:t>
            </w:r>
          </w:p>
          <w:p w14:paraId="9461948D">
            <w:pPr>
              <w:pStyle w:val="style4098"/>
              <w:spacing w:before="30" w:lineRule="auto" w:line="190"/>
              <w:ind w:left="102"/>
              <w:rPr/>
            </w:pPr>
            <w:r>
              <w:rPr>
                <w:spacing w:val="-1"/>
              </w:rPr>
              <w:t>years</w:t>
            </w:r>
          </w:p>
        </w:tc>
      </w:tr>
      <w:tr w14:paraId="94C3342B">
        <w:tblPrEx/>
        <w:trPr>
          <w:trHeight w:val="1069" w:hRule="atLeast"/>
        </w:trPr>
        <w:tc>
          <w:tcPr>
            <w:tcW w:w="1772" w:type="dxa"/>
            <w:tcBorders/>
            <w:shd w:val="clear" w:color="auto" w:fill="e6eef1"/>
          </w:tcPr>
          <w:p w14:paraId="F75BE9AB">
            <w:pPr>
              <w:pStyle w:val="style4098"/>
              <w:spacing w:before="148" w:lineRule="auto" w:line="189"/>
              <w:ind w:left="103"/>
              <w:rPr/>
            </w:pPr>
            <w:r>
              <w:rPr>
                <w:b/>
                <w:bCs/>
                <w:spacing w:val="-1"/>
              </w:rPr>
              <w:t>Diversification</w:t>
            </w:r>
          </w:p>
        </w:tc>
        <w:tc>
          <w:tcPr>
            <w:tcW w:w="3311" w:type="dxa"/>
            <w:tcBorders/>
          </w:tcPr>
          <w:p w14:paraId="EBA5C06F">
            <w:pPr>
              <w:pStyle w:val="style4098"/>
              <w:spacing w:before="144" w:lineRule="auto" w:line="243"/>
              <w:ind w:left="109" w:right="105" w:firstLine="3"/>
              <w:rPr/>
            </w:pPr>
            <w:r>
              <w:rPr>
                <w:spacing w:val="-1"/>
              </w:rPr>
              <w:t>Staged minority stake in</w:t>
            </w:r>
            <w:r>
              <w:rPr>
                <w:spacing w:val="13"/>
              </w:rPr>
              <w:t xml:space="preserve"> </w:t>
            </w:r>
            <w:r>
              <w:rPr>
                <w:spacing w:val="-1"/>
              </w:rPr>
              <w:t>electric</w:t>
            </w:r>
            <w:r>
              <w:t xml:space="preserve"> </w:t>
            </w:r>
            <w:r>
              <w:rPr>
                <w:spacing w:val="-1"/>
              </w:rPr>
              <w:t>smelting furnace pilot</w:t>
            </w:r>
          </w:p>
        </w:tc>
        <w:tc>
          <w:tcPr>
            <w:tcW w:w="3148" w:type="dxa"/>
            <w:tcBorders/>
          </w:tcPr>
          <w:p w14:paraId="A1B000D2">
            <w:pPr>
              <w:pStyle w:val="style4098"/>
              <w:spacing w:before="144" w:lineRule="auto" w:line="243"/>
              <w:ind w:left="108" w:right="33" w:hanging="7"/>
              <w:rPr/>
            </w:pPr>
            <w:r>
              <w:rPr>
                <w:spacing w:val="-1"/>
              </w:rPr>
              <w:t>Highest</w:t>
            </w:r>
            <w:r>
              <w:rPr>
                <w:spacing w:val="46"/>
                <w:w w:val="101"/>
              </w:rPr>
              <w:t xml:space="preserve"> </w:t>
            </w:r>
            <w:r>
              <w:rPr>
                <w:spacing w:val="-1"/>
              </w:rPr>
              <w:t>risk:</w:t>
            </w:r>
            <w:r>
              <w:rPr>
                <w:spacing w:val="35"/>
              </w:rPr>
              <w:t xml:space="preserve"> </w:t>
            </w:r>
            <w:r>
              <w:rPr>
                <w:spacing w:val="-1"/>
              </w:rPr>
              <w:t>new</w:t>
            </w:r>
            <w:r>
              <w:rPr>
                <w:spacing w:val="41"/>
              </w:rPr>
              <w:t xml:space="preserve"> </w:t>
            </w:r>
            <w:r>
              <w:rPr>
                <w:spacing w:val="-1"/>
              </w:rPr>
              <w:t>capabilities;</w:t>
            </w:r>
            <w:r>
              <w:t xml:space="preserve"> </w:t>
            </w:r>
            <w:r>
              <w:rPr>
                <w:spacing w:val="-1"/>
              </w:rPr>
              <w:t>staging limits exposure</w:t>
            </w:r>
          </w:p>
        </w:tc>
        <w:tc>
          <w:tcPr>
            <w:tcW w:w="1135" w:type="dxa"/>
            <w:tcBorders/>
          </w:tcPr>
          <w:p w14:paraId="C97A6F9D">
            <w:pPr>
              <w:pStyle w:val="style4098"/>
              <w:spacing w:before="147" w:lineRule="auto" w:line="190"/>
              <w:ind w:left="109"/>
              <w:rPr/>
            </w:pPr>
            <w:r>
              <w:rPr>
                <w:spacing w:val="-2"/>
              </w:rPr>
              <w:t>7+ years</w:t>
            </w:r>
          </w:p>
        </w:tc>
      </w:tr>
    </w:tbl>
    <w:p w14:paraId="04BD889C">
      <w:pPr>
        <w:pStyle w:val="style0"/>
        <w:spacing w:before="54" w:lineRule="auto" w:line="192"/>
        <w:ind w:left="1224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Table</w:t>
      </w:r>
      <w:r>
        <w:rPr>
          <w:rFonts w:ascii="Times New Roman" w:cs="Times New Roman" w:eastAsia="Times New Roman" w:hAnsi="Times New Roman"/>
          <w:i/>
          <w:iCs/>
          <w:spacing w:val="4"/>
          <w:sz w:val="24"/>
          <w:szCs w:val="24"/>
        </w:rPr>
        <w:t xml:space="preserve"> 2:</w:t>
      </w:r>
      <w:r>
        <w:rPr>
          <w:rFonts w:ascii="Times New Roman" w:cs="Times New Roman" w:eastAsia="Times New Roman" w:hAnsi="Times New Roman"/>
          <w:i/>
          <w:iCs/>
          <w:spacing w:val="-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Ansoff</w:t>
      </w:r>
      <w:r>
        <w:rPr>
          <w:rFonts w:ascii="Times New Roman" w:cs="Times New Roman" w:eastAsia="Times New Roman" w:hAnsi="Times New Roman"/>
          <w:i/>
          <w:iCs/>
          <w:spacing w:val="-5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Matrix</w:t>
      </w:r>
      <w:r>
        <w:rPr>
          <w:rFonts w:ascii="Times New Roman" w:cs="Times New Roman" w:eastAsia="Times New Roman" w:hAnsi="Times New Roman"/>
          <w:i/>
          <w:iCs/>
          <w:spacing w:val="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options</w:t>
      </w:r>
      <w:r>
        <w:rPr>
          <w:rFonts w:ascii="Times New Roman" w:cs="Times New Roman" w:eastAsia="Times New Roman" w:hAnsi="Times New Roman"/>
          <w:i/>
          <w:iCs/>
          <w:spacing w:val="-4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for</w:t>
      </w:r>
      <w:r>
        <w:rPr>
          <w:rFonts w:ascii="Times New Roman" w:cs="Times New Roman" w:eastAsia="Times New Roman" w:hAnsi="Times New Roman"/>
          <w:i/>
          <w:iCs/>
          <w:spacing w:val="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BHP</w:t>
      </w:r>
      <w:r>
        <w:rPr>
          <w:rFonts w:ascii="Times New Roman" w:cs="Times New Roman" w:eastAsia="Times New Roman" w:hAnsi="Times New Roman"/>
          <w:i/>
          <w:iCs/>
          <w:spacing w:val="4"/>
          <w:sz w:val="24"/>
          <w:szCs w:val="24"/>
        </w:rPr>
        <w:t xml:space="preserve">.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Source</w:t>
      </w:r>
      <w:r>
        <w:rPr>
          <w:rFonts w:ascii="Times New Roman" w:cs="Times New Roman" w:eastAsia="Times New Roman" w:hAnsi="Times New Roman"/>
          <w:i/>
          <w:iCs/>
          <w:spacing w:val="4"/>
          <w:sz w:val="24"/>
          <w:szCs w:val="24"/>
        </w:rPr>
        <w:t xml:space="preserve">: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analysis</w:t>
      </w:r>
      <w:r>
        <w:rPr>
          <w:rFonts w:ascii="Times New Roman" w:cs="Times New Roman" w:eastAsia="Times New Roman" w:hAnsi="Times New Roman"/>
          <w:i/>
          <w:iCs/>
          <w:spacing w:val="4"/>
          <w:sz w:val="24"/>
          <w:szCs w:val="24"/>
        </w:rPr>
        <w:t xml:space="preserve">,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applying</w:t>
      </w:r>
      <w:r>
        <w:rPr>
          <w:rFonts w:ascii="Times New Roman" w:cs="Times New Roman" w:eastAsia="Times New Roman" w:hAnsi="Times New Roman"/>
          <w:i/>
          <w:iCs/>
          <w:spacing w:val="-2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Ansoff</w:t>
      </w:r>
      <w:r>
        <w:rPr>
          <w:rFonts w:ascii="Times New Roman" w:cs="Times New Roman" w:eastAsia="Times New Roman" w:hAnsi="Times New Roman"/>
          <w:i/>
          <w:iCs/>
          <w:spacing w:val="-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4"/>
          <w:sz w:val="24"/>
          <w:szCs w:val="24"/>
        </w:rPr>
        <w:t>(1957)</w:t>
      </w:r>
    </w:p>
    <w:p w14:paraId="A04E14A5">
      <w:pPr>
        <w:pStyle w:val="style0"/>
        <w:spacing w:lineRule="auto" w:line="192"/>
        <w:rPr>
          <w:rFonts w:ascii="Times New Roman" w:cs="Times New Roman" w:eastAsia="Times New Roman" w:hAnsi="Times New Roman"/>
          <w:sz w:val="24"/>
          <w:szCs w:val="24"/>
        </w:rPr>
        <w:sectPr>
          <w:footerReference w:type="default" r:id="rId17"/>
          <w:pgSz w:w="12240" w:h="15840" w:orient="portrait"/>
          <w:pgMar w:top="526" w:right="789" w:bottom="1172" w:left="1000" w:header="312" w:footer="477" w:gutter="0"/>
        </w:sectPr>
      </w:pPr>
    </w:p>
    <w:p w14:paraId="E1427790">
      <w:pPr>
        <w:pStyle w:val="style66"/>
        <w:spacing w:lineRule="auto" w:line="241"/>
        <w:rPr>
          <w:sz w:val="21"/>
        </w:rPr>
      </w:pPr>
    </w:p>
    <w:p w14:paraId="0F6A8D0A">
      <w:pPr>
        <w:pStyle w:val="style66"/>
        <w:spacing w:lineRule="auto" w:line="241"/>
        <w:rPr>
          <w:sz w:val="21"/>
        </w:rPr>
      </w:pPr>
    </w:p>
    <w:p w14:paraId="4881257C">
      <w:pPr>
        <w:pStyle w:val="style66"/>
        <w:spacing w:lineRule="auto" w:line="241"/>
        <w:rPr>
          <w:sz w:val="21"/>
        </w:rPr>
      </w:pPr>
    </w:p>
    <w:p w14:paraId="DF79ECE4">
      <w:pPr>
        <w:pStyle w:val="style0"/>
        <w:spacing w:before="1" w:lineRule="exact" w:line="3763"/>
        <w:ind w:firstLine="1596"/>
        <w:rPr/>
      </w:pPr>
      <w:r>
        <w:rPr>
          <w:position w:val="-75"/>
        </w:rPr>
        <w:drawing>
          <wp:inline distL="0" distT="0" distB="0" distR="0">
            <wp:extent cx="4474844" cy="2390013"/>
            <wp:effectExtent l="0" t="0" r="0" b="0"/>
            <wp:docPr id="1034" name="IM 8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 8"/>
                    <pic:cNvPicPr/>
                  </pic:nvPicPr>
                  <pic:blipFill>
                    <a:blip r:embed="rId18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4474844" cy="2390013"/>
                    </a:xfrm>
                    <a:prstGeom prst="rect"/>
                  </pic:spPr>
                </pic:pic>
              </a:graphicData>
            </a:graphic>
          </wp:inline>
        </w:drawing>
      </w:r>
    </w:p>
    <w:p w14:paraId="53BD809D">
      <w:pPr>
        <w:pStyle w:val="style66"/>
        <w:spacing w:lineRule="auto" w:line="315"/>
        <w:rPr>
          <w:sz w:val="21"/>
        </w:rPr>
      </w:pPr>
    </w:p>
    <w:p w14:paraId="CC702BB2">
      <w:pPr>
        <w:pStyle w:val="style0"/>
        <w:spacing w:before="69" w:lineRule="auto" w:line="192"/>
        <w:ind w:left="422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Figure</w:t>
      </w:r>
      <w:r>
        <w:rPr>
          <w:rFonts w:ascii="Times New Roman" w:cs="Times New Roman" w:eastAsia="Times New Roman" w:hAnsi="Times New Roman"/>
          <w:i/>
          <w:iCs/>
          <w:spacing w:val="13"/>
          <w:sz w:val="24"/>
          <w:szCs w:val="24"/>
        </w:rPr>
        <w:t xml:space="preserve"> 2: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Recommended</w:t>
      </w:r>
      <w:r>
        <w:rPr>
          <w:rFonts w:ascii="Times New Roman" w:cs="Times New Roman" w:eastAsia="Times New Roman" w:hAnsi="Times New Roman"/>
          <w:i/>
          <w:iCs/>
          <w:spacing w:val="-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Ansoff</w:t>
      </w:r>
      <w:r>
        <w:rPr>
          <w:rFonts w:ascii="Times New Roman" w:cs="Times New Roman" w:eastAsia="Times New Roman" w:hAnsi="Times New Roman"/>
          <w:i/>
          <w:iCs/>
          <w:spacing w:val="-5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Matrix</w:t>
      </w:r>
      <w:r>
        <w:rPr>
          <w:rFonts w:ascii="Times New Roman" w:cs="Times New Roman" w:eastAsia="Times New Roman" w:hAnsi="Times New Roman"/>
          <w:i/>
          <w:iCs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emphasis</w:t>
      </w:r>
      <w:r>
        <w:rPr>
          <w:rFonts w:ascii="Times New Roman" w:cs="Times New Roman" w:eastAsia="Times New Roman" w:hAnsi="Times New Roman"/>
          <w:i/>
          <w:iCs/>
          <w:spacing w:val="-4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for</w:t>
      </w:r>
      <w:r>
        <w:rPr>
          <w:rFonts w:ascii="Times New Roman" w:cs="Times New Roman" w:eastAsia="Times New Roman" w:hAnsi="Times New Roman"/>
          <w:i/>
          <w:iCs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BHP</w:t>
      </w:r>
      <w:r>
        <w:rPr>
          <w:rFonts w:ascii="Times New Roman" w:cs="Times New Roman" w:eastAsia="Times New Roman" w:hAnsi="Times New Roman"/>
          <w:i/>
          <w:iCs/>
          <w:spacing w:val="13"/>
          <w:sz w:val="24"/>
          <w:szCs w:val="24"/>
        </w:rPr>
        <w:t xml:space="preserve">.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Source</w:t>
      </w:r>
      <w:r>
        <w:rPr>
          <w:rFonts w:ascii="Times New Roman" w:cs="Times New Roman" w:eastAsia="Times New Roman" w:hAnsi="Times New Roman"/>
          <w:i/>
          <w:iCs/>
          <w:spacing w:val="13"/>
          <w:sz w:val="24"/>
          <w:szCs w:val="24"/>
        </w:rPr>
        <w:t xml:space="preserve">: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author</w:t>
      </w:r>
      <w:r>
        <w:rPr>
          <w:rFonts w:ascii="Times New Roman" w:cs="Times New Roman" w:eastAsia="Times New Roman" w:hAnsi="Times New Roman"/>
          <w:i/>
          <w:iCs/>
          <w:spacing w:val="13"/>
          <w:sz w:val="24"/>
          <w:szCs w:val="24"/>
        </w:rPr>
        <w:t>'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s</w:t>
      </w:r>
      <w:r>
        <w:rPr>
          <w:rFonts w:ascii="Times New Roman" w:cs="Times New Roman" w:eastAsia="Times New Roman" w:hAnsi="Times New Roman"/>
          <w:i/>
          <w:iCs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adaptation</w:t>
      </w:r>
      <w:r>
        <w:rPr>
          <w:rFonts w:ascii="Times New Roman" w:cs="Times New Roman" w:eastAsia="Times New Roman" w:hAnsi="Times New Roman"/>
          <w:i/>
          <w:iCs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ofAnsoff</w:t>
      </w:r>
    </w:p>
    <w:p w14:paraId="FECF1616">
      <w:pPr>
        <w:pStyle w:val="style0"/>
        <w:spacing w:before="194" w:lineRule="auto" w:line="192"/>
        <w:ind w:left="4750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i/>
          <w:iCs/>
          <w:spacing w:val="-2"/>
          <w:sz w:val="24"/>
          <w:szCs w:val="24"/>
        </w:rPr>
        <w:t>(1957)</w:t>
      </w:r>
    </w:p>
    <w:p w14:paraId="78043186">
      <w:pPr>
        <w:pStyle w:val="style66"/>
        <w:spacing w:lineRule="auto" w:line="275"/>
        <w:rPr>
          <w:sz w:val="21"/>
        </w:rPr>
      </w:pPr>
    </w:p>
    <w:p w14:paraId="AD26F0F8">
      <w:pPr>
        <w:pStyle w:val="style0"/>
        <w:spacing w:before="69" w:lineRule="auto" w:line="348"/>
        <w:ind w:left="437" w:right="647" w:hanging="3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The recommended approach is a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"penetrate then develo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p"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approach.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It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first market penetration,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as customers, trust and technical platforms have already been est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ablished, and the Baowu renewal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is already ready for use. Product development follows as trials confi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rm new technologies and turn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research into ore specifications and services which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 the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steelmakers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can use.</w:t>
      </w:r>
      <w:r>
        <w:rPr>
          <w:rFonts w:ascii="Times New Roman" w:cs="Times New Roman" w:eastAsia="Times New Roman" w:hAnsi="Times New Roman"/>
          <w:spacing w:val="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Market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development</w:t>
      </w:r>
    </w:p>
    <w:p w14:paraId="AB1B3BD0">
      <w:pPr>
        <w:pStyle w:val="style0"/>
        <w:spacing w:before="157" w:lineRule="auto" w:line="229"/>
        <w:ind w:left="5053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z w:val="24"/>
          <w:szCs w:val="24"/>
        </w:rPr>
        <w:t>9</w:t>
      </w:r>
    </w:p>
    <w:p w14:paraId="63DB8095">
      <w:pPr>
        <w:pStyle w:val="style0"/>
        <w:spacing w:before="131" w:lineRule="auto" w:line="348"/>
        <w:ind w:left="438" w:right="645" w:hanging="4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then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growth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-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this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proposition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new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direct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>reduction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producers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. </w:t>
      </w:r>
      <w:r>
        <w:rPr>
          <w:rFonts w:ascii="Times New Roman" w:cs="Times New Roman" w:eastAsia="Times New Roman" w:hAnsi="Times New Roman"/>
          <w:sz w:val="24"/>
          <w:szCs w:val="24"/>
        </w:rPr>
        <w:t>Diversification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limited </w:t>
      </w:r>
      <w:r>
        <w:rPr>
          <w:rFonts w:ascii="Times New Roman" w:cs="Times New Roman" w:eastAsia="Times New Roman" w:hAnsi="Times New Roman"/>
          <w:sz w:val="24"/>
          <w:szCs w:val="24"/>
        </w:rPr>
        <w:t>to a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staged option because Ansoff</w:t>
      </w:r>
      <w:r>
        <w:rPr>
          <w:rFonts w:ascii="Times New Roman" w:cs="Times New Roman" w:eastAsia="Times New Roman" w:hAnsi="Times New Roman"/>
          <w:spacing w:val="-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(1957) cautioned that the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farther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away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rom</w:t>
      </w:r>
      <w:r>
        <w:rPr>
          <w:rFonts w:ascii="Times New Roman" w:cs="Times New Roman" w:eastAsia="Times New Roman" w:hAnsi="Times New Roman"/>
          <w:spacing w:val="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core,</w:t>
      </w:r>
      <w:r>
        <w:rPr>
          <w:rFonts w:ascii="Times New Roman" w:cs="Times New Roman" w:eastAsia="Times New Roman" w:hAnsi="Times New Roman"/>
          <w:spacing w:val="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more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risk.</w:t>
      </w:r>
      <w:r>
        <w:rPr>
          <w:rFonts w:ascii="Times New Roman" w:cs="Times New Roman" w:eastAsia="Times New Roman" w:hAnsi="Times New Roman"/>
          <w:spacing w:val="4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Market</w:t>
      </w:r>
      <w:r>
        <w:rPr>
          <w:rFonts w:ascii="Times New Roman" w:cs="Times New Roman" w:eastAsia="Times New Roman" w:hAnsi="Times New Roman"/>
          <w:spacing w:val="4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development</w:t>
      </w:r>
      <w:r>
        <w:rPr>
          <w:rFonts w:ascii="Times New Roman" w:cs="Times New Roman" w:eastAsia="Times New Roman" w:hAnsi="Times New Roman"/>
          <w:spacing w:val="4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3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3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most</w:t>
      </w:r>
      <w:r>
        <w:rPr>
          <w:rFonts w:ascii="Times New Roman" w:cs="Times New Roman" w:eastAsia="Times New Roman" w:hAnsi="Times New Roman"/>
          <w:spacing w:val="4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speculative</w:t>
      </w:r>
      <w:r>
        <w:rPr>
          <w:rFonts w:ascii="Times New Roman" w:cs="Times New Roman" w:eastAsia="Times New Roman" w:hAnsi="Times New Roman"/>
          <w:spacing w:val="4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quadrant</w:t>
      </w:r>
      <w:r>
        <w:rPr>
          <w:rFonts w:ascii="Times New Roman" w:cs="Times New Roman" w:eastAsia="Times New Roman" w:hAnsi="Times New Roman"/>
          <w:spacing w:val="5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since</w:t>
      </w:r>
      <w:r>
        <w:rPr>
          <w:rFonts w:ascii="Times New Roman" w:cs="Times New Roman" w:eastAsia="Times New Roman" w:hAnsi="Times New Roman"/>
          <w:spacing w:val="3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there</w:t>
      </w:r>
      <w:r>
        <w:rPr>
          <w:rFonts w:ascii="Times New Roman" w:cs="Times New Roman" w:eastAsia="Times New Roman" w:hAnsi="Times New Roman"/>
          <w:spacing w:val="4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3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no</w:t>
      </w:r>
      <w:r>
        <w:rPr>
          <w:rFonts w:ascii="Times New Roman" w:cs="Times New Roman" w:eastAsia="Times New Roman" w:hAnsi="Times New Roman"/>
          <w:spacing w:val="3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regional</w:t>
      </w:r>
      <w:r>
        <w:rPr>
          <w:rFonts w:ascii="Times New Roman" w:cs="Times New Roman" w:eastAsia="Times New Roman" w:hAnsi="Times New Roman"/>
          <w:spacing w:val="4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demand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information to back it in this report,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and it's best not to make a commitment to market development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without testing the hypothe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sis.</w:t>
      </w:r>
    </w:p>
    <w:p w14:paraId="CD1BBDC3">
      <w:pPr>
        <w:pStyle w:val="style0"/>
        <w:spacing w:before="197" w:lineRule="auto" w:line="349"/>
        <w:ind w:left="437" w:right="644" w:hanging="3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Two cautions apply. The increase in copper's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share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-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EBITDA (BHP, 2026a) provides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portfolio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hedge</w:t>
      </w:r>
      <w:r>
        <w:rPr>
          <w:rFonts w:ascii="Times New Roman" w:cs="Times New Roman" w:eastAsia="Times New Roman" w:hAnsi="Times New Roman"/>
          <w:spacing w:val="5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but</w:t>
      </w:r>
      <w:r>
        <w:rPr>
          <w:rFonts w:ascii="Times New Roman" w:cs="Times New Roman" w:eastAsia="Times New Roman" w:hAnsi="Times New Roman"/>
          <w:spacing w:val="4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does</w:t>
      </w:r>
      <w:r>
        <w:rPr>
          <w:rFonts w:ascii="Times New Roman" w:cs="Times New Roman" w:eastAsia="Times New Roman" w:hAnsi="Times New Roman"/>
          <w:spacing w:val="4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not</w:t>
      </w:r>
      <w:r>
        <w:rPr>
          <w:rFonts w:ascii="Times New Roman" w:cs="Times New Roman" w:eastAsia="Times New Roman" w:hAnsi="Times New Roman"/>
          <w:spacing w:val="4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decrease</w:t>
      </w:r>
      <w:r>
        <w:rPr>
          <w:rFonts w:ascii="Times New Roman" w:cs="Times New Roman" w:eastAsia="Times New Roman" w:hAnsi="Times New Roman"/>
          <w:spacing w:val="5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scope</w:t>
      </w:r>
      <w:r>
        <w:rPr>
          <w:rFonts w:ascii="Times New Roman" w:cs="Times New Roman" w:eastAsia="Times New Roman" w:hAnsi="Times New Roman"/>
          <w:spacing w:val="4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3</w:t>
      </w:r>
      <w:r>
        <w:rPr>
          <w:rFonts w:ascii="Times New Roman" w:cs="Times New Roman" w:eastAsia="Times New Roman" w:hAnsi="Times New Roman"/>
          <w:spacing w:val="4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emissions.</w:t>
      </w:r>
      <w:r>
        <w:rPr>
          <w:rFonts w:ascii="Times New Roman" w:cs="Times New Roman" w:eastAsia="Times New Roman" w:hAnsi="Times New Roman"/>
          <w:spacing w:val="4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Furthermore,</w:t>
      </w:r>
      <w:r>
        <w:rPr>
          <w:rFonts w:ascii="Times New Roman" w:cs="Times New Roman" w:eastAsia="Times New Roman" w:hAnsi="Times New Roman"/>
          <w:spacing w:val="4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5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amount</w:t>
      </w:r>
      <w:r>
        <w:rPr>
          <w:rFonts w:ascii="Times New Roman" w:cs="Times New Roman" w:eastAsia="Times New Roman" w:hAnsi="Times New Roman"/>
          <w:spacing w:val="4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1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BHP's</w:t>
      </w:r>
      <w:r>
        <w:rPr>
          <w:rFonts w:ascii="Times New Roman" w:cs="Times New Roman" w:eastAsia="Times New Roman" w:hAnsi="Times New Roman"/>
          <w:spacing w:val="5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emission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reduction investments in the FY2026 period was approximately US$65 milli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on (BHP, 2026b), less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than</w:t>
      </w:r>
      <w:r>
        <w:rPr>
          <w:rFonts w:ascii="Times New Roman" w:cs="Times New Roman" w:eastAsia="Times New Roman" w:hAnsi="Times New Roman"/>
          <w:spacing w:val="5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0.5%</w:t>
      </w:r>
      <w:r>
        <w:rPr>
          <w:rFonts w:ascii="Times New Roman" w:cs="Times New Roman" w:eastAsia="Times New Roman" w:hAnsi="Times New Roman"/>
          <w:spacing w:val="4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its</w:t>
      </w:r>
      <w:r>
        <w:rPr>
          <w:rFonts w:ascii="Times New Roman" w:cs="Times New Roman" w:eastAsia="Times New Roman" w:hAnsi="Times New Roman"/>
          <w:spacing w:val="4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iron</w:t>
      </w:r>
      <w:r>
        <w:rPr>
          <w:rFonts w:ascii="Times New Roman" w:cs="Times New Roman" w:eastAsia="Times New Roman" w:hAnsi="Times New Roman"/>
          <w:spacing w:val="4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ore</w:t>
      </w:r>
      <w:r>
        <w:rPr>
          <w:rFonts w:ascii="Times New Roman" w:cs="Times New Roman" w:eastAsia="Times New Roman" w:hAnsi="Times New Roman"/>
          <w:spacing w:val="3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EBITDA,</w:t>
      </w:r>
      <w:r>
        <w:rPr>
          <w:rFonts w:ascii="Times New Roman" w:cs="Times New Roman" w:eastAsia="Times New Roman" w:hAnsi="Times New Roman"/>
          <w:spacing w:val="3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meaning</w:t>
      </w:r>
      <w:r>
        <w:rPr>
          <w:rFonts w:ascii="Times New Roman" w:cs="Times New Roman" w:eastAsia="Times New Roman" w:hAnsi="Times New Roman"/>
          <w:spacing w:val="4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funding</w:t>
      </w:r>
      <w:r>
        <w:rPr>
          <w:rFonts w:ascii="Times New Roman" w:cs="Times New Roman" w:eastAsia="Times New Roman" w:hAnsi="Times New Roman"/>
          <w:spacing w:val="4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for</w:t>
      </w:r>
      <w:r>
        <w:rPr>
          <w:rFonts w:ascii="Times New Roman" w:cs="Times New Roman" w:eastAsia="Times New Roman" w:hAnsi="Times New Roman"/>
          <w:spacing w:val="3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decarbonisation</w:t>
      </w:r>
      <w:r>
        <w:rPr>
          <w:rFonts w:ascii="Times New Roman" w:cs="Times New Roman" w:eastAsia="Times New Roman" w:hAnsi="Times New Roman"/>
          <w:spacing w:val="4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investments</w:t>
      </w:r>
      <w:r>
        <w:rPr>
          <w:rFonts w:ascii="Times New Roman" w:cs="Times New Roman" w:eastAsia="Times New Roman" w:hAnsi="Times New Roman"/>
          <w:spacing w:val="3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towards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customers should be explicitly prioritised.</w:t>
      </w:r>
    </w:p>
    <w:p w14:paraId="F2341E37">
      <w:pPr>
        <w:pStyle w:val="style0"/>
        <w:spacing w:before="198" w:lineRule="auto" w:line="348"/>
        <w:ind w:left="437" w:right="639" w:hanging="3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There</w:t>
      </w:r>
      <w:r>
        <w:rPr>
          <w:rFonts w:ascii="Times New Roman" w:cs="Times New Roman" w:eastAsia="Times New Roman" w:hAnsi="Times New Roman"/>
          <w:spacing w:val="5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should</w:t>
      </w:r>
      <w:r>
        <w:rPr>
          <w:rFonts w:ascii="Times New Roman" w:cs="Times New Roman" w:eastAsia="Times New Roman" w:hAnsi="Times New Roman"/>
          <w:spacing w:val="5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also</w:t>
      </w:r>
      <w:r>
        <w:rPr>
          <w:rFonts w:ascii="Times New Roman" w:cs="Times New Roman" w:eastAsia="Times New Roman" w:hAnsi="Times New Roman"/>
          <w:spacing w:val="4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be</w:t>
      </w:r>
      <w:r>
        <w:rPr>
          <w:rFonts w:ascii="Times New Roman" w:cs="Times New Roman" w:eastAsia="Times New Roman" w:hAnsi="Times New Roman"/>
          <w:spacing w:val="5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conti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ngencies</w:t>
      </w:r>
      <w:r>
        <w:rPr>
          <w:rFonts w:ascii="Times New Roman" w:cs="Times New Roman" w:eastAsia="Times New Roman" w:hAnsi="Times New Roman"/>
          <w:spacing w:val="4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within</w:t>
      </w:r>
      <w:r>
        <w:rPr>
          <w:rFonts w:ascii="Times New Roman" w:cs="Times New Roman" w:eastAsia="Times New Roman" w:hAnsi="Times New Roman"/>
          <w:spacing w:val="4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5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strategy.</w:t>
      </w:r>
      <w:r>
        <w:rPr>
          <w:rFonts w:ascii="Times New Roman" w:cs="Times New Roman" w:eastAsia="Times New Roman" w:hAnsi="Times New Roman"/>
          <w:spacing w:val="3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While</w:t>
      </w:r>
      <w:r>
        <w:rPr>
          <w:rFonts w:ascii="Times New Roman" w:cs="Times New Roman" w:eastAsia="Times New Roman" w:hAnsi="Times New Roman"/>
          <w:spacing w:val="3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Vogl</w:t>
      </w:r>
      <w:r>
        <w:rPr>
          <w:rFonts w:ascii="Times New Roman" w:cs="Times New Roman" w:eastAsia="Times New Roman" w:hAnsi="Times New Roman"/>
          <w:spacing w:val="5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et</w:t>
      </w:r>
      <w:r>
        <w:rPr>
          <w:rFonts w:ascii="Times New Roman" w:cs="Times New Roman" w:eastAsia="Times New Roman" w:hAnsi="Times New Roman"/>
          <w:spacing w:val="5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al.</w:t>
      </w:r>
      <w:r>
        <w:rPr>
          <w:rFonts w:ascii="Times New Roman" w:cs="Times New Roman" w:eastAsia="Times New Roman" w:hAnsi="Times New Roman"/>
          <w:spacing w:val="5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(2018)</w:t>
      </w:r>
      <w:r>
        <w:rPr>
          <w:rFonts w:ascii="Times New Roman" w:cs="Times New Roman" w:eastAsia="Times New Roman" w:hAnsi="Times New Roman"/>
          <w:spacing w:val="4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predict</w:t>
      </w:r>
      <w:r>
        <w:rPr>
          <w:rFonts w:ascii="Times New Roman" w:cs="Times New Roman" w:eastAsia="Times New Roman" w:hAnsi="Times New Roman"/>
          <w:spacing w:val="4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that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hydrogen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 renewable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energy will remain uncompetitive in the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Pilbara,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direct-reduction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rou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tes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could</w:t>
      </w:r>
      <w:r>
        <w:rPr>
          <w:rFonts w:ascii="Times New Roman" w:cs="Times New Roman" w:eastAsia="Times New Roman" w:hAnsi="Times New Roman"/>
          <w:spacing w:val="2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stall</w:t>
      </w:r>
      <w:r>
        <w:rPr>
          <w:rFonts w:ascii="Times New Roman" w:cs="Times New Roman" w:eastAsia="Times New Roman" w:hAnsi="Times New Roman"/>
          <w:spacing w:val="2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 modified blast</w:t>
      </w:r>
      <w:r>
        <w:rPr>
          <w:rFonts w:ascii="Times New Roman" w:cs="Times New Roman" w:eastAsia="Times New Roman" w:hAnsi="Times New Roman"/>
          <w:spacing w:val="2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furnaces will represent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pragmati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</w:t>
      </w:r>
      <w:r>
        <w:rPr>
          <w:rFonts w:ascii="Times New Roman" w:cs="Times New Roman" w:eastAsia="Times New Roman" w:hAnsi="Times New Roman"/>
          <w:spacing w:val="2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solution,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which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why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BHP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should</w:t>
      </w:r>
      <w:r>
        <w:rPr>
          <w:rFonts w:ascii="Times New Roman" w:cs="Times New Roman" w:eastAsia="Times New Roman" w:hAnsi="Times New Roman"/>
          <w:spacing w:val="3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pursue</w:t>
      </w:r>
      <w:r>
        <w:rPr>
          <w:rFonts w:ascii="Times New Roman" w:cs="Times New Roman" w:eastAsia="Times New Roman" w:hAnsi="Times New Roman"/>
          <w:spacing w:val="3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both</w:t>
      </w:r>
      <w:r>
        <w:rPr>
          <w:rFonts w:ascii="Times New Roman" w:cs="Times New Roman" w:eastAsia="Times New Roman" w:hAnsi="Times New Roman"/>
          <w:spacing w:val="4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pathways</w:t>
      </w:r>
      <w:r>
        <w:rPr>
          <w:rFonts w:ascii="Times New Roman" w:cs="Times New Roman" w:eastAsia="Times New Roman" w:hAnsi="Times New Roman"/>
          <w:spacing w:val="4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4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keep</w:t>
      </w:r>
      <w:r>
        <w:rPr>
          <w:rFonts w:ascii="Times New Roman" w:cs="Times New Roman" w:eastAsia="Times New Roman" w:hAnsi="Times New Roman"/>
          <w:spacing w:val="4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both</w:t>
      </w:r>
      <w:r>
        <w:rPr>
          <w:rFonts w:ascii="Times New Roman" w:cs="Times New Roman" w:eastAsia="Times New Roman" w:hAnsi="Times New Roman"/>
          <w:spacing w:val="4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options</w:t>
      </w:r>
      <w:r>
        <w:rPr>
          <w:rFonts w:ascii="Times New Roman" w:cs="Times New Roman" w:eastAsia="Times New Roman" w:hAnsi="Times New Roman"/>
          <w:spacing w:val="5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alive.</w:t>
      </w:r>
      <w:r>
        <w:rPr>
          <w:rFonts w:ascii="Times New Roman" w:cs="Times New Roman" w:eastAsia="Times New Roman" w:hAnsi="Times New Roman"/>
          <w:spacing w:val="4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On</w:t>
      </w:r>
      <w:r>
        <w:rPr>
          <w:rFonts w:ascii="Times New Roman" w:cs="Times New Roman" w:eastAsia="Times New Roman" w:hAnsi="Times New Roman"/>
          <w:spacing w:val="4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5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other</w:t>
      </w:r>
      <w:r>
        <w:rPr>
          <w:rFonts w:ascii="Times New Roman" w:cs="Times New Roman" w:eastAsia="Times New Roman" w:hAnsi="Times New Roman"/>
          <w:spacing w:val="3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hand,</w:t>
      </w:r>
      <w:r>
        <w:rPr>
          <w:rFonts w:ascii="Times New Roman" w:cs="Times New Roman" w:eastAsia="Times New Roman" w:hAnsi="Times New Roman"/>
          <w:spacing w:val="4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if</w:t>
      </w:r>
      <w:r>
        <w:rPr>
          <w:rFonts w:ascii="Times New Roman" w:cs="Times New Roman" w:eastAsia="Times New Roman" w:hAnsi="Times New Roman"/>
          <w:spacing w:val="2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CBAM-like</w:t>
      </w:r>
    </w:p>
    <w:p w14:paraId="2D112CF1">
      <w:pPr>
        <w:pStyle w:val="style0"/>
        <w:spacing w:lineRule="auto" w:line="348"/>
        <w:rPr>
          <w:rFonts w:ascii="Times New Roman" w:cs="Times New Roman" w:eastAsia="Times New Roman" w:hAnsi="Times New Roman"/>
          <w:sz w:val="24"/>
          <w:szCs w:val="24"/>
        </w:rPr>
        <w:sectPr>
          <w:footerReference w:type="default" r:id="rId19"/>
          <w:pgSz w:w="12240" w:h="15840" w:orient="portrait"/>
          <w:pgMar w:top="526" w:right="789" w:bottom="1172" w:left="1000" w:header="312" w:footer="477" w:gutter="0"/>
        </w:sectPr>
      </w:pPr>
    </w:p>
    <w:p w14:paraId="DF6A9694">
      <w:pPr>
        <w:pStyle w:val="style66"/>
        <w:spacing w:lineRule="auto" w:line="355"/>
        <w:rPr>
          <w:sz w:val="21"/>
        </w:rPr>
      </w:pPr>
    </w:p>
    <w:p w14:paraId="F3A29583">
      <w:pPr>
        <w:pStyle w:val="style66"/>
        <w:spacing w:lineRule="auto" w:line="355"/>
        <w:rPr>
          <w:sz w:val="21"/>
        </w:rPr>
      </w:pPr>
    </w:p>
    <w:p w14:paraId="B4CD091C">
      <w:pPr>
        <w:pStyle w:val="style0"/>
        <w:spacing w:before="69" w:lineRule="auto" w:line="339"/>
        <w:ind w:left="438" w:right="650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regimes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were</w:t>
      </w:r>
      <w:r>
        <w:rPr>
          <w:rFonts w:ascii="Times New Roman" w:cs="Times New Roman" w:eastAsia="Times New Roman" w:hAnsi="Times New Roman"/>
          <w:spacing w:val="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implemented</w:t>
      </w:r>
      <w:r>
        <w:rPr>
          <w:rFonts w:ascii="Times New Roman" w:cs="Times New Roman" w:eastAsia="Times New Roman" w:hAnsi="Times New Roman"/>
          <w:spacing w:val="2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in</w:t>
      </w:r>
      <w:r>
        <w:rPr>
          <w:rFonts w:ascii="Times New Roman" w:cs="Times New Roman" w:eastAsia="Times New Roman" w:hAnsi="Times New Roman"/>
          <w:spacing w:val="3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other</w:t>
      </w:r>
      <w:r>
        <w:rPr>
          <w:rFonts w:ascii="Times New Roman" w:cs="Times New Roman" w:eastAsia="Times New Roman" w:hAnsi="Times New Roman"/>
          <w:spacing w:val="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impor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ting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markets,</w:t>
      </w:r>
      <w:r>
        <w:rPr>
          <w:rFonts w:ascii="Times New Roman" w:cs="Times New Roman" w:eastAsia="Times New Roman" w:hAnsi="Times New Roman"/>
          <w:spacing w:val="2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potential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premiums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would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increase</w:t>
      </w:r>
      <w:r>
        <w:rPr>
          <w:rFonts w:ascii="Times New Roman" w:cs="Times New Roman" w:eastAsia="Times New Roman" w:hAnsi="Times New Roman"/>
          <w:spacing w:val="3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market development can be accele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rated.</w:t>
      </w:r>
    </w:p>
    <w:bookmarkStart w:id="11" w:name="bookmark10"/>
    <w:bookmarkEnd w:id="11"/>
    <w:p w14:paraId="E9DF4D15">
      <w:pPr>
        <w:pStyle w:val="style0"/>
        <w:spacing w:before="249" w:lineRule="auto" w:line="189"/>
        <w:ind w:left="429"/>
        <w:outlineLvl w:val="1"/>
        <w:rPr>
          <w:rFonts w:ascii="Times New Roman" w:cs="Times New Roman" w:eastAsia="Times New Roman" w:hAnsi="Times New Roman"/>
          <w:sz w:val="28"/>
          <w:szCs w:val="28"/>
        </w:rPr>
      </w:pPr>
      <w:r>
        <w:rPr>
          <w:rFonts w:ascii="Times New Roman" w:cs="Times New Roman" w:eastAsia="Times New Roman" w:hAnsi="Times New Roman"/>
          <w:b/>
          <w:bCs/>
          <w:sz w:val="28"/>
          <w:szCs w:val="28"/>
        </w:rPr>
        <w:t>Achieving competitive advant</w:t>
      </w:r>
      <w:r>
        <w:rPr>
          <w:rFonts w:ascii="Times New Roman" w:cs="Times New Roman" w:eastAsia="Times New Roman" w:hAnsi="Times New Roman"/>
          <w:b/>
          <w:bCs/>
          <w:spacing w:val="-1"/>
          <w:sz w:val="28"/>
          <w:szCs w:val="28"/>
        </w:rPr>
        <w:t>age</w:t>
      </w:r>
    </w:p>
    <w:p w14:paraId="1F59657F">
      <w:pPr>
        <w:pStyle w:val="style0"/>
        <w:spacing w:before="251" w:lineRule="auto" w:line="352"/>
        <w:ind w:left="438" w:right="641" w:hanging="4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four moves</w:t>
      </w:r>
      <w:r>
        <w:rPr>
          <w:rFonts w:ascii="Times New Roman" w:cs="Times New Roman" w:eastAsia="Times New Roman" w:hAnsi="Times New Roman"/>
          <w:spacing w:val="2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should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lead to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compe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titive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advantage.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Firstly,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differentiation via verified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carbon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transparency: Product-level emissions data and co-developed pathways,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in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line with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share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d-value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logic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as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presented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by</w:t>
      </w:r>
      <w:r>
        <w:rPr>
          <w:rFonts w:ascii="Times New Roman" w:cs="Times New Roman" w:eastAsia="Times New Roman" w:hAnsi="Times New Roman"/>
          <w:spacing w:val="2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Porter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Kramer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(2011)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‘adopt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2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stewardship</w:t>
      </w:r>
      <w:r>
        <w:rPr>
          <w:rFonts w:ascii="Times New Roman" w:cs="Times New Roman" w:eastAsia="Times New Roman" w:hAnsi="Times New Roman"/>
          <w:spacing w:val="2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role</w:t>
      </w:r>
      <w:r>
        <w:rPr>
          <w:rFonts w:ascii="Times New Roman" w:cs="Times New Roman" w:eastAsia="Times New Roman" w:hAnsi="Times New Roman"/>
          <w:spacing w:val="3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’</w:t>
      </w:r>
      <w:r>
        <w:rPr>
          <w:rFonts w:ascii="Times New Roman" w:cs="Times New Roman" w:eastAsia="Times New Roman" w:hAnsi="Times New Roman"/>
          <w:spacing w:val="-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as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presen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ted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by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Bocken et al. (2014). Second, cost l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eadership, which was maintained</w:t>
      </w:r>
      <w:r>
        <w:rPr>
          <w:rFonts w:ascii="Times New Roman" w:cs="Times New Roman" w:eastAsia="Times New Roman" w:hAnsi="Times New Roman"/>
          <w:spacing w:val="-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by renewable</w:t>
      </w:r>
      <w:r>
        <w:rPr>
          <w:rFonts w:ascii="Times New Roman" w:cs="Times New Roman" w:eastAsia="Times New Roman" w:hAnsi="Times New Roman"/>
          <w:spacing w:val="-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power contracts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 operating discipline. Third, the sharing of</w:t>
      </w:r>
      <w:r>
        <w:rPr>
          <w:rFonts w:ascii="Times New Roman" w:cs="Times New Roman" w:eastAsia="Times New Roman" w:hAnsi="Times New Roman"/>
          <w:spacing w:val="-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risk in pilot projects, with Rio Tinto and BlueScope,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on the understanding that the</w:t>
      </w:r>
      <w:r>
        <w:rPr>
          <w:rFonts w:ascii="Times New Roman" w:cs="Times New Roman" w:eastAsia="Times New Roman" w:hAnsi="Times New Roman"/>
          <w:spacing w:val="2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gains</w:t>
      </w:r>
      <w:r>
        <w:rPr>
          <w:rFonts w:ascii="Times New Roman" w:cs="Times New Roman" w:eastAsia="Times New Roman" w:hAnsi="Times New Roman"/>
          <w:spacing w:val="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from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this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will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be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generated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through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customer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intimacy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–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not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through sole technology. Fourth, disciplined communicati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on: claims confined to confident metrics,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clearly</w:t>
      </w:r>
      <w:r>
        <w:rPr>
          <w:rFonts w:ascii="Times New Roman" w:cs="Times New Roman" w:eastAsia="Times New Roman" w:hAnsi="Times New Roman"/>
          <w:spacing w:val="3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distinguishing</w:t>
      </w:r>
      <w:r>
        <w:rPr>
          <w:rFonts w:ascii="Times New Roman" w:cs="Times New Roman" w:eastAsia="Times New Roman" w:hAnsi="Times New Roman"/>
          <w:spacing w:val="3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aims</w:t>
      </w:r>
      <w:r>
        <w:rPr>
          <w:rFonts w:ascii="Times New Roman" w:cs="Times New Roman" w:eastAsia="Times New Roman" w:hAnsi="Times New Roman"/>
          <w:spacing w:val="3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2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trials</w:t>
      </w:r>
      <w:r>
        <w:rPr>
          <w:rFonts w:ascii="Times New Roman" w:cs="Times New Roman" w:eastAsia="Times New Roman" w:hAnsi="Times New Roman"/>
          <w:spacing w:val="3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from</w:t>
      </w:r>
      <w:r>
        <w:rPr>
          <w:rFonts w:ascii="Times New Roman" w:cs="Times New Roman" w:eastAsia="Times New Roman" w:hAnsi="Times New Roman"/>
          <w:spacing w:val="3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actual</w:t>
      </w:r>
      <w:r>
        <w:rPr>
          <w:rFonts w:ascii="Times New Roman" w:cs="Times New Roman" w:eastAsia="Times New Roman" w:hAnsi="Times New Roman"/>
          <w:spacing w:val="2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performance,</w:t>
      </w:r>
      <w:r>
        <w:rPr>
          <w:rFonts w:ascii="Times New Roman" w:cs="Times New Roman" w:eastAsia="Times New Roman" w:hAnsi="Times New Roman"/>
          <w:spacing w:val="3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as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Baowu's</w:t>
      </w:r>
      <w:r>
        <w:rPr>
          <w:rFonts w:ascii="Times New Roman" w:cs="Times New Roman" w:eastAsia="Times New Roman" w:hAnsi="Times New Roman"/>
          <w:spacing w:val="3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50%</w:t>
      </w:r>
      <w:r>
        <w:rPr>
          <w:rFonts w:ascii="Times New Roman" w:cs="Times New Roman" w:eastAsia="Times New Roman" w:hAnsi="Times New Roman"/>
          <w:spacing w:val="2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reduction</w:t>
      </w:r>
      <w:r>
        <w:rPr>
          <w:rFonts w:ascii="Times New Roman" w:cs="Times New Roman" w:eastAsia="Times New Roman" w:hAnsi="Times New Roman"/>
          <w:spacing w:val="3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isn't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commercial performance, but a trial outcome (Delmas and Burbano, 2011)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(Benedi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cto, 2026).</w:t>
      </w:r>
    </w:p>
    <w:p w14:paraId="9665CFDD">
      <w:pPr>
        <w:pStyle w:val="style0"/>
        <w:spacing w:before="198" w:lineRule="auto" w:line="339"/>
        <w:ind w:left="435" w:right="652" w:hanging="1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visibility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-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milestones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can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also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mitigate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illusion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-2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return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erosion</w:t>
      </w:r>
      <w:r>
        <w:rPr>
          <w:rFonts w:ascii="Times New Roman" w:cs="Times New Roman" w:eastAsia="Times New Roman" w:hAnsi="Times New Roman"/>
          <w:spacing w:val="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investors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when</w:t>
      </w:r>
      <w:r>
        <w:rPr>
          <w:rFonts w:ascii="Times New Roman" w:cs="Times New Roman" w:eastAsia="Times New Roman" w:hAnsi="Times New Roman"/>
          <w:spacing w:val="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they </w:t>
      </w:r>
      <w:r>
        <w:rPr>
          <w:rFonts w:ascii="Times New Roman" w:cs="Times New Roman" w:eastAsia="Times New Roman" w:hAnsi="Times New Roman"/>
          <w:sz w:val="24"/>
          <w:szCs w:val="24"/>
        </w:rPr>
        <w:t>perceive that decarbonisation spending is a diluter of</w:t>
      </w:r>
      <w:r>
        <w:rPr>
          <w:rFonts w:ascii="Times New Roman" w:cs="Times New Roman" w:eastAsia="Times New Roman" w:hAnsi="Times New Roman"/>
          <w:spacing w:val="-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r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eturns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(Porter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 Kramer,</w:t>
      </w:r>
      <w:r>
        <w:rPr>
          <w:rFonts w:ascii="Times New Roman" w:cs="Times New Roman" w:eastAsia="Times New Roman" w:hAnsi="Times New Roman"/>
          <w:spacing w:val="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2011).</w:t>
      </w:r>
      <w:r>
        <w:rPr>
          <w:rFonts w:ascii="Times New Roman" w:cs="Times New Roman" w:eastAsia="Times New Roman" w:hAnsi="Times New Roman"/>
          <w:spacing w:val="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Success</w:t>
      </w:r>
    </w:p>
    <w:p w14:paraId="1B37C167">
      <w:pPr>
        <w:pStyle w:val="style66"/>
        <w:spacing w:lineRule="auto" w:line="359"/>
        <w:rPr>
          <w:sz w:val="21"/>
        </w:rPr>
      </w:pPr>
    </w:p>
    <w:p w14:paraId="001911F1">
      <w:pPr>
        <w:pStyle w:val="style66"/>
        <w:spacing w:lineRule="auto" w:line="359"/>
        <w:rPr>
          <w:sz w:val="21"/>
        </w:rPr>
      </w:pPr>
    </w:p>
    <w:p w14:paraId="0A9EF1FA">
      <w:pPr>
        <w:pStyle w:val="style0"/>
        <w:spacing w:before="69" w:lineRule="auto" w:line="229"/>
        <w:ind w:left="5001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pacing w:val="-4"/>
          <w:sz w:val="24"/>
          <w:szCs w:val="24"/>
        </w:rPr>
        <w:t>10</w:t>
      </w:r>
    </w:p>
    <w:p w14:paraId="B6057F21">
      <w:pPr>
        <w:pStyle w:val="style0"/>
        <w:spacing w:before="126" w:lineRule="auto" w:line="341"/>
        <w:ind w:left="444" w:right="651" w:hanging="15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metrics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should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comprise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percentage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sales</w:t>
      </w:r>
      <w:r>
        <w:rPr>
          <w:rFonts w:ascii="Times New Roman" w:cs="Times New Roman" w:eastAsia="Times New Roman" w:hAnsi="Times New Roman"/>
          <w:spacing w:val="1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driven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by</w:t>
      </w:r>
      <w:r>
        <w:rPr>
          <w:rFonts w:ascii="Times New Roman" w:cs="Times New Roman" w:eastAsia="Times New Roman" w:hAnsi="Times New Roman"/>
          <w:spacing w:val="1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decarbonisation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partnerships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,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verified </w:t>
      </w:r>
      <w:r>
        <w:rPr>
          <w:rFonts w:ascii="Times New Roman" w:cs="Times New Roman" w:eastAsia="Times New Roman" w:hAnsi="Times New Roman"/>
          <w:sz w:val="24"/>
          <w:szCs w:val="24"/>
        </w:rPr>
        <w:t>data coverage of</w:t>
      </w:r>
      <w:r>
        <w:rPr>
          <w:rFonts w:ascii="Times New Roman" w:cs="Times New Roman" w:eastAsia="Times New Roman" w:hAnsi="Times New Roman"/>
          <w:spacing w:val="-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product-level emissions,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Scope 3 progress and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afeguard credit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exposure.</w:t>
      </w:r>
    </w:p>
    <w:p w14:paraId="6E9D9E82">
      <w:pPr>
        <w:pStyle w:val="style0"/>
        <w:spacing w:lineRule="auto" w:line="341"/>
        <w:rPr>
          <w:rFonts w:ascii="Times New Roman" w:cs="Times New Roman" w:eastAsia="Times New Roman" w:hAnsi="Times New Roman"/>
          <w:sz w:val="24"/>
          <w:szCs w:val="24"/>
        </w:rPr>
        <w:sectPr>
          <w:footerReference w:type="default" r:id="rId20"/>
          <w:pgSz w:w="12240" w:h="15840" w:orient="portrait"/>
          <w:pgMar w:top="526" w:right="789" w:bottom="1172" w:left="1000" w:header="312" w:footer="477" w:gutter="0"/>
        </w:sectPr>
      </w:pPr>
    </w:p>
    <w:p w14:paraId="5BBD67D6">
      <w:pPr>
        <w:pStyle w:val="style66"/>
        <w:spacing w:lineRule="auto" w:line="357"/>
        <w:rPr>
          <w:sz w:val="21"/>
        </w:rPr>
      </w:pPr>
    </w:p>
    <w:p w14:paraId="8B479AF0">
      <w:pPr>
        <w:pStyle w:val="style66"/>
        <w:spacing w:lineRule="auto" w:line="358"/>
        <w:rPr>
          <w:sz w:val="21"/>
        </w:rPr>
      </w:pPr>
    </w:p>
    <w:bookmarkStart w:id="12" w:name="bookmark11"/>
    <w:bookmarkStart w:id="13" w:name="bookmark12"/>
    <w:bookmarkEnd w:id="12"/>
    <w:bookmarkEnd w:id="13"/>
    <w:p w14:paraId="179862AD">
      <w:pPr>
        <w:pStyle w:val="style0"/>
        <w:spacing w:before="90" w:lineRule="auto" w:line="194"/>
        <w:ind w:left="439"/>
        <w:outlineLvl w:val="0"/>
        <w:rPr>
          <w:rFonts w:ascii="Times New Roman" w:cs="Times New Roman" w:eastAsia="Times New Roman" w:hAnsi="Times New Roman"/>
          <w:sz w:val="31"/>
          <w:szCs w:val="31"/>
        </w:rPr>
      </w:pPr>
      <w:r>
        <w:rPr>
          <w:rFonts w:ascii="Times New Roman" w:cs="Times New Roman" w:eastAsia="Times New Roman" w:hAnsi="Times New Roman"/>
          <w:b/>
          <w:bCs/>
          <w:sz w:val="31"/>
          <w:szCs w:val="31"/>
        </w:rPr>
        <w:t>Task</w:t>
      </w:r>
      <w:r>
        <w:rPr>
          <w:rFonts w:ascii="Times New Roman" w:cs="Times New Roman" w:eastAsia="Times New Roman" w:hAnsi="Times New Roman"/>
          <w:b/>
          <w:bCs/>
          <w:spacing w:val="21"/>
          <w:sz w:val="31"/>
          <w:szCs w:val="31"/>
        </w:rPr>
        <w:t xml:space="preserve"> 3: </w:t>
      </w:r>
      <w:r>
        <w:rPr>
          <w:rFonts w:ascii="Times New Roman" w:cs="Times New Roman" w:eastAsia="Times New Roman" w:hAnsi="Times New Roman"/>
          <w:b/>
          <w:bCs/>
          <w:sz w:val="31"/>
          <w:szCs w:val="31"/>
        </w:rPr>
        <w:t>Managerial</w:t>
      </w:r>
      <w:r>
        <w:rPr>
          <w:rFonts w:ascii="Times New Roman" w:cs="Times New Roman" w:eastAsia="Times New Roman" w:hAnsi="Times New Roman"/>
          <w:b/>
          <w:bCs/>
          <w:spacing w:val="21"/>
          <w:sz w:val="31"/>
          <w:szCs w:val="31"/>
        </w:rPr>
        <w:t xml:space="preserve"> </w:t>
      </w:r>
      <w:r>
        <w:rPr>
          <w:rFonts w:ascii="Times New Roman" w:cs="Times New Roman" w:eastAsia="Times New Roman" w:hAnsi="Times New Roman"/>
          <w:b/>
          <w:bCs/>
          <w:sz w:val="31"/>
          <w:szCs w:val="31"/>
        </w:rPr>
        <w:t>and</w:t>
      </w:r>
      <w:r>
        <w:rPr>
          <w:rFonts w:ascii="Times New Roman" w:cs="Times New Roman" w:eastAsia="Times New Roman" w:hAnsi="Times New Roman"/>
          <w:b/>
          <w:bCs/>
          <w:spacing w:val="21"/>
          <w:sz w:val="31"/>
          <w:szCs w:val="31"/>
        </w:rPr>
        <w:t xml:space="preserve"> </w:t>
      </w:r>
      <w:r>
        <w:rPr>
          <w:rFonts w:ascii="Times New Roman" w:cs="Times New Roman" w:eastAsia="Times New Roman" w:hAnsi="Times New Roman"/>
          <w:b/>
          <w:bCs/>
          <w:sz w:val="31"/>
          <w:szCs w:val="31"/>
        </w:rPr>
        <w:t>Professional</w:t>
      </w:r>
      <w:r>
        <w:rPr>
          <w:rFonts w:ascii="Times New Roman" w:cs="Times New Roman" w:eastAsia="Times New Roman" w:hAnsi="Times New Roman"/>
          <w:b/>
          <w:bCs/>
          <w:spacing w:val="21"/>
          <w:sz w:val="31"/>
          <w:szCs w:val="31"/>
        </w:rPr>
        <w:t xml:space="preserve"> </w:t>
      </w:r>
      <w:r>
        <w:rPr>
          <w:rFonts w:ascii="Times New Roman" w:cs="Times New Roman" w:eastAsia="Times New Roman" w:hAnsi="Times New Roman"/>
          <w:b/>
          <w:bCs/>
          <w:sz w:val="31"/>
          <w:szCs w:val="31"/>
        </w:rPr>
        <w:t>Reflection</w:t>
      </w:r>
    </w:p>
    <w:p w14:paraId="F3E216E0">
      <w:pPr>
        <w:pStyle w:val="style66"/>
        <w:spacing w:lineRule="auto" w:line="251"/>
        <w:rPr>
          <w:sz w:val="21"/>
        </w:rPr>
      </w:pPr>
    </w:p>
    <w:p w14:paraId="81F9273D">
      <w:pPr>
        <w:pStyle w:val="style66"/>
        <w:spacing w:lineRule="auto" w:line="251"/>
        <w:rPr>
          <w:sz w:val="21"/>
        </w:rPr>
      </w:pPr>
    </w:p>
    <w:p w14:paraId="282897F7">
      <w:pPr>
        <w:pStyle w:val="style66"/>
        <w:spacing w:lineRule="auto" w:line="251"/>
        <w:rPr>
          <w:sz w:val="21"/>
        </w:rPr>
      </w:pPr>
    </w:p>
    <w:p w14:paraId="3507F9F1">
      <w:pPr>
        <w:pStyle w:val="style66"/>
        <w:spacing w:lineRule="auto" w:line="251"/>
        <w:rPr>
          <w:sz w:val="21"/>
        </w:rPr>
      </w:pPr>
    </w:p>
    <w:p w14:paraId="63B577EB">
      <w:pPr>
        <w:pStyle w:val="style66"/>
        <w:spacing w:lineRule="auto" w:line="251"/>
        <w:rPr>
          <w:sz w:val="21"/>
        </w:rPr>
      </w:pPr>
    </w:p>
    <w:p w14:paraId="D193B33D">
      <w:pPr>
        <w:pStyle w:val="style66"/>
        <w:spacing w:lineRule="auto" w:line="251"/>
        <w:rPr>
          <w:sz w:val="21"/>
        </w:rPr>
      </w:pPr>
    </w:p>
    <w:p w14:paraId="F27EFED0">
      <w:pPr>
        <w:pStyle w:val="style66"/>
        <w:spacing w:lineRule="auto" w:line="251"/>
        <w:rPr>
          <w:sz w:val="21"/>
        </w:rPr>
      </w:pPr>
    </w:p>
    <w:p w14:paraId="74F969BE">
      <w:pPr>
        <w:pStyle w:val="style66"/>
        <w:spacing w:lineRule="auto" w:line="251"/>
        <w:rPr>
          <w:sz w:val="21"/>
        </w:rPr>
      </w:pPr>
    </w:p>
    <w:p w14:paraId="73760D12">
      <w:pPr>
        <w:pStyle w:val="style66"/>
        <w:spacing w:lineRule="auto" w:line="251"/>
        <w:rPr>
          <w:sz w:val="21"/>
        </w:rPr>
      </w:pPr>
    </w:p>
    <w:p w14:paraId="B449332F">
      <w:pPr>
        <w:pStyle w:val="style66"/>
        <w:spacing w:lineRule="auto" w:line="251"/>
        <w:rPr>
          <w:sz w:val="21"/>
        </w:rPr>
      </w:pPr>
    </w:p>
    <w:p w14:paraId="E5A9FDA2">
      <w:pPr>
        <w:pStyle w:val="style66"/>
        <w:spacing w:lineRule="auto" w:line="251"/>
        <w:rPr>
          <w:sz w:val="21"/>
        </w:rPr>
      </w:pPr>
    </w:p>
    <w:p w14:paraId="4DD21CB5">
      <w:pPr>
        <w:pStyle w:val="style66"/>
        <w:spacing w:lineRule="auto" w:line="251"/>
        <w:rPr>
          <w:sz w:val="21"/>
        </w:rPr>
      </w:pPr>
    </w:p>
    <w:p w14:paraId="49E394E2">
      <w:pPr>
        <w:pStyle w:val="style66"/>
        <w:spacing w:lineRule="auto" w:line="251"/>
        <w:rPr>
          <w:sz w:val="21"/>
        </w:rPr>
      </w:pPr>
    </w:p>
    <w:p w14:paraId="BEBDE850">
      <w:pPr>
        <w:pStyle w:val="style66"/>
        <w:spacing w:lineRule="auto" w:line="251"/>
        <w:rPr>
          <w:sz w:val="21"/>
        </w:rPr>
      </w:pPr>
    </w:p>
    <w:p w14:paraId="E1CE0F4F">
      <w:pPr>
        <w:pStyle w:val="style66"/>
        <w:spacing w:lineRule="auto" w:line="251"/>
        <w:rPr>
          <w:sz w:val="21"/>
        </w:rPr>
      </w:pPr>
    </w:p>
    <w:p w14:paraId="D365B5E4">
      <w:pPr>
        <w:pStyle w:val="style66"/>
        <w:spacing w:lineRule="auto" w:line="251"/>
        <w:rPr>
          <w:sz w:val="21"/>
        </w:rPr>
      </w:pPr>
    </w:p>
    <w:p w14:paraId="41813C6B">
      <w:pPr>
        <w:pStyle w:val="style66"/>
        <w:spacing w:lineRule="auto" w:line="251"/>
        <w:rPr>
          <w:sz w:val="21"/>
        </w:rPr>
      </w:pPr>
    </w:p>
    <w:p w14:paraId="29505FD8">
      <w:pPr>
        <w:pStyle w:val="style66"/>
        <w:spacing w:lineRule="auto" w:line="251"/>
        <w:rPr>
          <w:sz w:val="21"/>
        </w:rPr>
      </w:pPr>
    </w:p>
    <w:p w14:paraId="3A41F56A">
      <w:pPr>
        <w:pStyle w:val="style66"/>
        <w:spacing w:lineRule="auto" w:line="251"/>
        <w:rPr>
          <w:sz w:val="21"/>
        </w:rPr>
      </w:pPr>
    </w:p>
    <w:bookmarkStart w:id="14" w:name="bookmark13"/>
    <w:bookmarkEnd w:id="14"/>
    <w:p w14:paraId="1AB447D2">
      <w:pPr>
        <w:pStyle w:val="style0"/>
        <w:spacing w:before="80" w:lineRule="auto" w:line="187"/>
        <w:ind w:left="433"/>
        <w:outlineLvl w:val="1"/>
        <w:rPr>
          <w:rFonts w:ascii="Times New Roman" w:cs="Times New Roman" w:eastAsia="Times New Roman" w:hAnsi="Times New Roman"/>
          <w:sz w:val="28"/>
          <w:szCs w:val="28"/>
        </w:rPr>
      </w:pPr>
      <w:r>
        <w:rPr>
          <w:rFonts w:ascii="Times New Roman" w:cs="Times New Roman" w:eastAsia="Times New Roman" w:hAnsi="Times New Roman"/>
          <w:b/>
          <w:bCs/>
          <w:spacing w:val="-1"/>
          <w:sz w:val="28"/>
          <w:szCs w:val="28"/>
        </w:rPr>
        <w:t>Key decisions</w:t>
      </w:r>
    </w:p>
    <w:p w14:paraId="E30DAC80">
      <w:pPr>
        <w:pStyle w:val="style0"/>
        <w:spacing w:before="254" w:lineRule="auto" w:line="340"/>
        <w:ind w:left="439" w:right="649" w:hanging="6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I would</w:t>
      </w:r>
      <w:r>
        <w:rPr>
          <w:rFonts w:ascii="Times New Roman" w:cs="Times New Roman" w:eastAsia="Times New Roman" w:hAnsi="Times New Roman"/>
          <w:spacing w:val="2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show them to the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seni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or</w:t>
      </w:r>
      <w:r>
        <w:rPr>
          <w:rFonts w:ascii="Times New Roman" w:cs="Times New Roman" w:eastAsia="Times New Roman" w:hAnsi="Times New Roman"/>
          <w:spacing w:val="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leaders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and,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for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each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decision,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give them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reason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for</w:t>
      </w:r>
      <w:r>
        <w:rPr>
          <w:rFonts w:ascii="Times New Roman" w:cs="Times New Roman" w:eastAsia="Times New Roman" w:hAnsi="Times New Roman"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making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 decision, and tell them what my confidence was in the dec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ision.</w:t>
      </w:r>
    </w:p>
    <w:p w14:paraId="6F2E100E">
      <w:pPr>
        <w:pStyle w:val="style0"/>
        <w:spacing w:before="197" w:lineRule="auto" w:line="349"/>
        <w:ind w:left="437" w:right="645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z w:val="24"/>
          <w:szCs w:val="24"/>
        </w:rPr>
        <w:t xml:space="preserve">Company: </w:t>
      </w:r>
      <w:r>
        <w:rPr>
          <w:rFonts w:ascii="Times New Roman" w:cs="Times New Roman" w:eastAsia="Times New Roman" w:hAnsi="Times New Roman"/>
          <w:sz w:val="24"/>
          <w:szCs w:val="24"/>
        </w:rPr>
        <w:t>BHP was chosen because its disclosu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 (Scope 3 by category,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explicit targets, restated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baselines)</w:t>
      </w:r>
      <w:r>
        <w:rPr>
          <w:rFonts w:ascii="Times New Roman" w:cs="Times New Roman" w:eastAsia="Times New Roman" w:hAnsi="Times New Roman"/>
          <w:spacing w:val="3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allows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evidence-based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analysis,</w:t>
      </w:r>
      <w:r>
        <w:rPr>
          <w:rFonts w:ascii="Times New Roman" w:cs="Times New Roman" w:eastAsia="Times New Roman" w:hAnsi="Times New Roman"/>
          <w:spacing w:val="2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it</w:t>
      </w:r>
      <w:r>
        <w:rPr>
          <w:rFonts w:ascii="Times New Roman" w:cs="Times New Roman" w:eastAsia="Times New Roman" w:hAnsi="Times New Roman"/>
          <w:spacing w:val="2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miner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whose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emissions</w:t>
      </w:r>
      <w:r>
        <w:rPr>
          <w:rFonts w:ascii="Times New Roman" w:cs="Times New Roman" w:eastAsia="Times New Roman" w:hAnsi="Times New Roman"/>
          <w:spacing w:val="2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are predominantly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with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customers.</w:t>
      </w:r>
      <w:r>
        <w:rPr>
          <w:rFonts w:ascii="Times New Roman" w:cs="Times New Roman" w:eastAsia="Times New Roman" w:hAnsi="Times New Roman"/>
          <w:spacing w:val="2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Different</w:t>
      </w:r>
      <w:r>
        <w:rPr>
          <w:rFonts w:ascii="Times New Roman" w:cs="Times New Roman" w:eastAsia="Times New Roman" w:hAnsi="Times New Roman"/>
          <w:spacing w:val="2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dynamics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would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have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been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realised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under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Codelco</w:t>
      </w:r>
      <w:r>
        <w:rPr>
          <w:rFonts w:ascii="Times New Roman" w:cs="Times New Roman" w:eastAsia="Times New Roman" w:hAnsi="Times New Roman"/>
          <w:spacing w:val="3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or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Tata</w:t>
      </w:r>
      <w:r>
        <w:rPr>
          <w:rFonts w:ascii="Times New Roman" w:cs="Times New Roman" w:eastAsia="Times New Roman" w:hAnsi="Times New Roman"/>
          <w:spacing w:val="3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Steel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ith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weaker</w:t>
      </w:r>
      <w:r>
        <w:rPr>
          <w:rFonts w:ascii="Times New Roman" w:cs="Times New Roman" w:eastAsia="Times New Roman" w:hAnsi="Times New Roman"/>
          <w:spacing w:val="3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comparable</w:t>
      </w:r>
      <w:r>
        <w:rPr>
          <w:rFonts w:ascii="Times New Roman" w:cs="Times New Roman" w:eastAsia="Times New Roman" w:hAnsi="Times New Roman"/>
          <w:spacing w:val="3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disclosure.</w:t>
      </w:r>
      <w:r>
        <w:rPr>
          <w:rFonts w:ascii="Times New Roman" w:cs="Times New Roman" w:eastAsia="Times New Roman" w:hAnsi="Times New Roman"/>
          <w:spacing w:val="3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3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downside</w:t>
      </w:r>
      <w:r>
        <w:rPr>
          <w:rFonts w:ascii="Times New Roman" w:cs="Times New Roman" w:eastAsia="Times New Roman" w:hAnsi="Times New Roman"/>
          <w:spacing w:val="3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 this,</w:t>
      </w:r>
      <w:r>
        <w:rPr>
          <w:rFonts w:ascii="Times New Roman" w:cs="Times New Roman" w:eastAsia="Times New Roman" w:hAnsi="Times New Roman"/>
          <w:spacing w:val="3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however,</w:t>
      </w:r>
      <w:r>
        <w:rPr>
          <w:rFonts w:ascii="Times New Roman" w:cs="Times New Roman" w:eastAsia="Times New Roman" w:hAnsi="Times New Roman"/>
          <w:spacing w:val="3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3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that</w:t>
      </w:r>
      <w:r>
        <w:rPr>
          <w:rFonts w:ascii="Times New Roman" w:cs="Times New Roman" w:eastAsia="Times New Roman" w:hAnsi="Times New Roman"/>
          <w:spacing w:val="3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excess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ive</w:t>
      </w:r>
      <w:r>
        <w:rPr>
          <w:rFonts w:ascii="Times New Roman" w:cs="Times New Roman" w:eastAsia="Times New Roman" w:hAnsi="Times New Roman"/>
          <w:spacing w:val="3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use</w:t>
      </w:r>
      <w:r>
        <w:rPr>
          <w:rFonts w:ascii="Times New Roman" w:cs="Times New Roman" w:eastAsia="Times New Roman" w:hAnsi="Times New Roman"/>
          <w:spacing w:val="3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 BHP's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selfreported data may come with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its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framing.</w:t>
      </w:r>
    </w:p>
    <w:p w14:paraId="990E2434">
      <w:pPr>
        <w:pStyle w:val="style0"/>
        <w:spacing w:before="197" w:lineRule="auto" w:line="349"/>
        <w:ind w:left="436" w:right="644" w:hanging="7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z w:val="24"/>
          <w:szCs w:val="24"/>
        </w:rPr>
        <w:t xml:space="preserve">Actors:  </w:t>
      </w:r>
      <w:r>
        <w:rPr>
          <w:rFonts w:ascii="Times New Roman" w:cs="Times New Roman" w:eastAsia="Times New Roman" w:hAnsi="Times New Roman"/>
          <w:sz w:val="24"/>
          <w:szCs w:val="24"/>
        </w:rPr>
        <w:t>The  natural  environment  was  mandated;  political-legal  factors  and</w:t>
      </w:r>
      <w:r>
        <w:rPr>
          <w:rFonts w:ascii="Times New Roman" w:cs="Times New Roman" w:eastAsia="Times New Roman" w:hAnsi="Times New Roman"/>
          <w:spacing w:val="7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z w:val="24"/>
          <w:szCs w:val="24"/>
        </w:rPr>
        <w:t>customers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z w:val="24"/>
          <w:szCs w:val="24"/>
        </w:rPr>
        <w:t>were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selected</w:t>
      </w:r>
      <w:r>
        <w:rPr>
          <w:rFonts w:ascii="Times New Roman" w:cs="Times New Roman" w:eastAsia="Times New Roman" w:hAnsi="Times New Roman"/>
          <w:spacing w:val="2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as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they</w:t>
      </w:r>
      <w:r>
        <w:rPr>
          <w:rFonts w:ascii="Times New Roman" w:cs="Times New Roman" w:eastAsia="Times New Roman" w:hAnsi="Times New Roman"/>
          <w:spacing w:val="2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act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as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conduit</w:t>
      </w:r>
      <w:r>
        <w:rPr>
          <w:rFonts w:ascii="Times New Roman" w:cs="Times New Roman" w:eastAsia="Times New Roman" w:hAnsi="Times New Roman"/>
          <w:spacing w:val="2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for</w:t>
      </w:r>
      <w:r>
        <w:rPr>
          <w:rFonts w:ascii="Times New Roman" w:cs="Times New Roman" w:eastAsia="Times New Roman" w:hAnsi="Times New Roman"/>
          <w:spacing w:val="2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environmental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pressure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spacing w:val="2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cost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revenue.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2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economic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forces  (carbon  prices,  commodity  cycles),  the  technology</w:t>
      </w:r>
      <w:r>
        <w:rPr>
          <w:rFonts w:ascii="Times New Roman" w:cs="Times New Roman" w:eastAsia="Times New Roman" w:hAnsi="Times New Roman"/>
          <w:spacing w:val="5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z w:val="24"/>
          <w:szCs w:val="24"/>
        </w:rPr>
        <w:t>costs,  the  rivals,</w:t>
      </w:r>
      <w:r>
        <w:rPr>
          <w:rFonts w:ascii="Times New Roman" w:cs="Times New Roman" w:eastAsia="Times New Roman" w:hAnsi="Times New Roman"/>
          <w:spacing w:val="6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5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publics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(investors,</w:t>
      </w:r>
      <w:r>
        <w:rPr>
          <w:rFonts w:ascii="Times New Roman" w:cs="Times New Roman" w:eastAsia="Times New Roman" w:hAnsi="Times New Roman"/>
          <w:spacing w:val="3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communities)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were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not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analysed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separately,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hence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rivalry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2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capital-market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pressure are expected to be unde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restimated (Porter,</w:t>
      </w:r>
      <w:r>
        <w:rPr>
          <w:rFonts w:ascii="Times New Roman" w:cs="Times New Roman" w:eastAsia="Times New Roman" w:hAnsi="Times New Roman"/>
          <w:spacing w:val="2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1985).</w:t>
      </w:r>
    </w:p>
    <w:p w14:paraId="4CA2342B">
      <w:pPr>
        <w:pStyle w:val="style66"/>
        <w:spacing w:lineRule="auto" w:line="278"/>
        <w:rPr>
          <w:sz w:val="21"/>
        </w:rPr>
      </w:pPr>
    </w:p>
    <w:p w14:paraId="26F8A67E">
      <w:pPr>
        <w:pStyle w:val="style66"/>
        <w:spacing w:lineRule="auto" w:line="278"/>
        <w:rPr>
          <w:sz w:val="21"/>
        </w:rPr>
      </w:pPr>
    </w:p>
    <w:p w14:paraId="56792C09">
      <w:pPr>
        <w:pStyle w:val="style66"/>
        <w:spacing w:lineRule="auto" w:line="278"/>
        <w:rPr>
          <w:sz w:val="21"/>
        </w:rPr>
      </w:pPr>
    </w:p>
    <w:p w14:paraId="AAB9189D">
      <w:pPr>
        <w:pStyle w:val="style0"/>
        <w:spacing w:before="69" w:lineRule="auto" w:line="232"/>
        <w:ind w:left="5008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pacing w:val="-8"/>
          <w:sz w:val="24"/>
          <w:szCs w:val="24"/>
        </w:rPr>
        <w:t>11</w:t>
      </w:r>
    </w:p>
    <w:p w14:paraId="DC8498F7">
      <w:pPr>
        <w:pStyle w:val="style0"/>
        <w:spacing w:before="126" w:lineRule="auto" w:line="339"/>
        <w:ind w:left="445" w:right="650" w:hanging="8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z w:val="24"/>
          <w:szCs w:val="24"/>
        </w:rPr>
        <w:t xml:space="preserve">Growth strategy: </w:t>
      </w:r>
      <w:r>
        <w:rPr>
          <w:rFonts w:ascii="Times New Roman" w:cs="Times New Roman" w:eastAsia="Times New Roman" w:hAnsi="Times New Roman"/>
          <w:sz w:val="24"/>
          <w:szCs w:val="24"/>
        </w:rPr>
        <w:t>The advantage of</w:t>
      </w:r>
      <w:r>
        <w:rPr>
          <w:rFonts w:ascii="Times New Roman" w:cs="Times New Roman" w:eastAsia="Times New Roman" w:hAnsi="Times New Roman"/>
          <w:spacing w:val="-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-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Ansoff</w:t>
      </w:r>
      <w:r>
        <w:rPr>
          <w:rFonts w:ascii="Times New Roman" w:cs="Times New Roman" w:eastAsia="Times New Roman" w:hAnsi="Times New Roman"/>
          <w:spacing w:val="-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path was that BHP's strength was in its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 ore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supply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3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its</w:t>
      </w:r>
      <w:r>
        <w:rPr>
          <w:rFonts w:ascii="Times New Roman" w:cs="Times New Roman" w:eastAsia="Times New Roman" w:hAnsi="Times New Roman"/>
          <w:spacing w:val="3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customer</w:t>
      </w:r>
      <w:r>
        <w:rPr>
          <w:rFonts w:ascii="Times New Roman" w:cs="Times New Roman" w:eastAsia="Times New Roman" w:hAnsi="Times New Roman"/>
          <w:spacing w:val="2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relations,</w:t>
      </w:r>
      <w:r>
        <w:rPr>
          <w:rFonts w:ascii="Times New Roman" w:cs="Times New Roman" w:eastAsia="Times New Roman" w:hAnsi="Times New Roman"/>
          <w:spacing w:val="4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so</w:t>
      </w:r>
      <w:r>
        <w:rPr>
          <w:rFonts w:ascii="Times New Roman" w:cs="Times New Roman" w:eastAsia="Times New Roman" w:hAnsi="Times New Roman"/>
          <w:spacing w:val="3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3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sequenced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path</w:t>
      </w:r>
      <w:r>
        <w:rPr>
          <w:rFonts w:ascii="Times New Roman" w:cs="Times New Roman" w:eastAsia="Times New Roman" w:hAnsi="Times New Roman"/>
          <w:spacing w:val="3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was</w:t>
      </w:r>
      <w:r>
        <w:rPr>
          <w:rFonts w:ascii="Times New Roman" w:cs="Times New Roman" w:eastAsia="Times New Roman" w:hAnsi="Times New Roman"/>
          <w:spacing w:val="3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chosen</w:t>
      </w:r>
      <w:r>
        <w:rPr>
          <w:rFonts w:ascii="Times New Roman" w:cs="Times New Roman" w:eastAsia="Times New Roman" w:hAnsi="Times New Roman"/>
          <w:spacing w:val="3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over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rapid</w:t>
      </w:r>
      <w:r>
        <w:rPr>
          <w:rFonts w:ascii="Times New Roman" w:cs="Times New Roman" w:eastAsia="Times New Roman" w:hAnsi="Times New Roman"/>
          <w:spacing w:val="3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diversification.</w:t>
      </w:r>
      <w:r>
        <w:rPr>
          <w:rFonts w:ascii="Times New Roman" w:cs="Times New Roman" w:eastAsia="Times New Roman" w:hAnsi="Times New Roman"/>
          <w:spacing w:val="3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Pr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iority</w:t>
      </w:r>
    </w:p>
    <w:p w14:paraId="A78577DE">
      <w:pPr>
        <w:pStyle w:val="style0"/>
        <w:spacing w:lineRule="auto" w:line="339"/>
        <w:rPr>
          <w:rFonts w:ascii="Times New Roman" w:cs="Times New Roman" w:eastAsia="Times New Roman" w:hAnsi="Times New Roman"/>
          <w:sz w:val="24"/>
          <w:szCs w:val="24"/>
        </w:rPr>
        <w:sectPr>
          <w:footerReference w:type="default" r:id="rId21"/>
          <w:pgSz w:w="12240" w:h="15840" w:orient="portrait"/>
          <w:pgMar w:top="526" w:right="789" w:bottom="1172" w:left="1000" w:header="312" w:footer="477" w:gutter="0"/>
        </w:sectPr>
      </w:pPr>
    </w:p>
    <w:p w14:paraId="2F15EF5D">
      <w:pPr>
        <w:pStyle w:val="style66"/>
        <w:spacing w:lineRule="auto" w:line="354"/>
        <w:rPr>
          <w:sz w:val="21"/>
        </w:rPr>
      </w:pPr>
    </w:p>
    <w:p w14:paraId="1499F545">
      <w:pPr>
        <w:pStyle w:val="style66"/>
        <w:spacing w:lineRule="auto" w:line="355"/>
        <w:rPr>
          <w:sz w:val="21"/>
        </w:rPr>
      </w:pPr>
    </w:p>
    <w:p w14:paraId="9645B3C7">
      <w:pPr>
        <w:pStyle w:val="style0"/>
        <w:spacing w:before="69" w:lineRule="auto" w:line="361"/>
        <w:ind w:left="438" w:right="647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ranking, however, is not c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alculated, but rather</w:t>
      </w:r>
      <w:r>
        <w:rPr>
          <w:rFonts w:ascii="Times New Roman" w:cs="Times New Roman" w:eastAsia="Times New Roman" w:hAnsi="Times New Roman"/>
          <w:spacing w:val="-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judged.</w:t>
      </w:r>
      <w:r>
        <w:rPr>
          <w:rFonts w:ascii="Times New Roman" w:cs="Times New Roman" w:eastAsia="Times New Roman" w:hAnsi="Times New Roman"/>
          <w:spacing w:val="-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 cost-only approach was ruled out as it did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not take into account the customer-side transition on whic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 BHP's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future</w:t>
      </w:r>
      <w:r>
        <w:rPr>
          <w:rFonts w:ascii="Times New Roman" w:cs="Times New Roman" w:eastAsia="Times New Roman" w:hAnsi="Times New Roman"/>
          <w:spacing w:val="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demand relies.</w:t>
      </w:r>
    </w:p>
    <w:bookmarkStart w:id="15" w:name="bookmark14"/>
    <w:bookmarkStart w:id="16" w:name="bookmark15"/>
    <w:bookmarkEnd w:id="15"/>
    <w:bookmarkEnd w:id="16"/>
    <w:p w14:paraId="A1795751">
      <w:pPr>
        <w:pStyle w:val="style0"/>
        <w:spacing w:before="200" w:lineRule="auto" w:line="189"/>
        <w:ind w:left="433"/>
        <w:rPr>
          <w:rFonts w:ascii="Times New Roman" w:cs="Times New Roman" w:eastAsia="Times New Roman" w:hAnsi="Times New Roman"/>
          <w:sz w:val="28"/>
          <w:szCs w:val="28"/>
        </w:rPr>
      </w:pPr>
      <w:r>
        <w:rPr>
          <w:rFonts w:ascii="Times New Roman" w:cs="Times New Roman" w:eastAsia="Times New Roman" w:hAnsi="Times New Roman"/>
          <w:b/>
          <w:bCs/>
          <w:sz w:val="28"/>
          <w:szCs w:val="28"/>
        </w:rPr>
        <w:t>Limitations and informatio</w:t>
      </w:r>
      <w:r>
        <w:rPr>
          <w:rFonts w:ascii="Times New Roman" w:cs="Times New Roman" w:eastAsia="Times New Roman" w:hAnsi="Times New Roman"/>
          <w:b/>
          <w:bCs/>
          <w:spacing w:val="-1"/>
          <w:sz w:val="28"/>
          <w:szCs w:val="28"/>
        </w:rPr>
        <w:t>n gaps</w:t>
      </w:r>
    </w:p>
    <w:p w14:paraId="B110203F">
      <w:pPr>
        <w:pStyle w:val="style0"/>
        <w:spacing w:before="252" w:lineRule="auto" w:line="253"/>
        <w:ind w:left="440" w:right="644" w:hanging="6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There</w:t>
      </w:r>
      <w:r>
        <w:rPr>
          <w:rFonts w:ascii="Times New Roman" w:cs="Times New Roman" w:eastAsia="Times New Roman" w:hAnsi="Times New Roman"/>
          <w:spacing w:val="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are</w:t>
      </w:r>
      <w:r>
        <w:rPr>
          <w:rFonts w:ascii="Times New Roman" w:cs="Times New Roman" w:eastAsia="Times New Roman" w:hAnsi="Times New Roman"/>
          <w:spacing w:val="2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some</w:t>
      </w:r>
      <w:r>
        <w:rPr>
          <w:rFonts w:ascii="Times New Roman" w:cs="Times New Roman" w:eastAsia="Times New Roman" w:hAnsi="Times New Roman"/>
          <w:spacing w:val="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limitations</w:t>
      </w:r>
      <w:r>
        <w:rPr>
          <w:rFonts w:ascii="Times New Roman" w:cs="Times New Roman" w:eastAsia="Times New Roman" w:hAnsi="Times New Roman"/>
          <w:spacing w:val="2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</w:t>
      </w:r>
      <w:r>
        <w:rPr>
          <w:rFonts w:ascii="Times New Roman" w:cs="Times New Roman" w:eastAsia="Times New Roman" w:hAnsi="Times New Roman"/>
          <w:spacing w:val="1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2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analysis.</w:t>
      </w:r>
      <w:r>
        <w:rPr>
          <w:rFonts w:ascii="Times New Roman" w:cs="Times New Roman" w:eastAsia="Times New Roman" w:hAnsi="Times New Roman"/>
          <w:spacing w:val="2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It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relies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on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econdary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data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self-reported</w:t>
      </w:r>
      <w:r>
        <w:rPr>
          <w:rFonts w:ascii="Times New Roman" w:cs="Times New Roman" w:eastAsia="Times New Roman" w:hAnsi="Times New Roman"/>
          <w:spacing w:val="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data,</w:t>
      </w:r>
      <w:r>
        <w:rPr>
          <w:rFonts w:ascii="Times New Roman" w:cs="Times New Roman" w:eastAsia="Times New Roman" w:hAnsi="Times New Roman"/>
          <w:spacing w:val="2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BHP's restatement of</w:t>
      </w:r>
      <w:r>
        <w:rPr>
          <w:rFonts w:ascii="Times New Roman" w:cs="Times New Roman" w:eastAsia="Times New Roman" w:hAnsi="Times New Roman"/>
          <w:spacing w:val="-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its operational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 reduction in FY2025 from 36% to 34%, due to a change in its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Scope</w:t>
      </w:r>
      <w:r>
        <w:rPr>
          <w:rFonts w:ascii="Times New Roman" w:cs="Times New Roman" w:eastAsia="Times New Roman" w:hAnsi="Times New Roman"/>
          <w:spacing w:val="5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2</w:t>
      </w:r>
      <w:r>
        <w:rPr>
          <w:rFonts w:ascii="Times New Roman" w:cs="Times New Roman" w:eastAsia="Times New Roman" w:hAnsi="Times New Roman"/>
          <w:spacing w:val="5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methodology,  shows  how  fluid  such  metrics  can  be  (Carbon  Credits, 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2026).  Some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information</w:t>
      </w:r>
      <w:r>
        <w:rPr>
          <w:rFonts w:ascii="Times New Roman" w:cs="Times New Roman" w:eastAsia="Times New Roman" w:hAnsi="Times New Roman"/>
          <w:spacing w:val="5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5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provided</w:t>
      </w:r>
      <w:r>
        <w:rPr>
          <w:rFonts w:ascii="Times New Roman" w:cs="Times New Roman" w:eastAsia="Times New Roman" w:hAnsi="Times New Roman"/>
          <w:spacing w:val="5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via</w:t>
      </w:r>
      <w:r>
        <w:rPr>
          <w:rFonts w:ascii="Times New Roman" w:cs="Times New Roman" w:eastAsia="Times New Roman" w:hAnsi="Times New Roman"/>
          <w:spacing w:val="5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trade</w:t>
      </w:r>
      <w:r>
        <w:rPr>
          <w:rFonts w:ascii="Times New Roman" w:cs="Times New Roman" w:eastAsia="Times New Roman" w:hAnsi="Times New Roman"/>
          <w:spacing w:val="4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press  and  analyst  commentaries,</w:t>
      </w:r>
      <w:r>
        <w:rPr>
          <w:rFonts w:ascii="Times New Roman" w:cs="Times New Roman" w:eastAsia="Times New Roman" w:hAnsi="Times New Roman"/>
          <w:spacing w:val="4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but</w:t>
      </w:r>
      <w:r>
        <w:rPr>
          <w:rFonts w:ascii="Times New Roman" w:cs="Times New Roman" w:eastAsia="Times New Roman" w:hAnsi="Times New Roman"/>
          <w:spacing w:val="5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no</w:t>
      </w:r>
      <w:r>
        <w:rPr>
          <w:rFonts w:ascii="Times New Roman" w:cs="Times New Roman" w:eastAsia="Times New Roman" w:hAnsi="Times New Roman"/>
          <w:spacing w:val="5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primary  data</w:t>
      </w:r>
      <w:r>
        <w:rPr>
          <w:rFonts w:ascii="Times New Roman" w:cs="Times New Roman" w:eastAsia="Times New Roman" w:hAnsi="Times New Roman"/>
          <w:spacing w:val="5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was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gathered. No financial modelling of</w:t>
      </w:r>
      <w:r>
        <w:rPr>
          <w:rFonts w:ascii="Times New Roman" w:cs="Times New Roman" w:eastAsia="Times New Roman" w:hAnsi="Times New Roman"/>
          <w:spacing w:val="-3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premiums or abateme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nt costs was conducted, and the analysis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5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5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snapshot</w:t>
      </w:r>
      <w:r>
        <w:rPr>
          <w:rFonts w:ascii="Times New Roman" w:cs="Times New Roman" w:eastAsia="Times New Roman" w:hAnsi="Times New Roman"/>
          <w:spacing w:val="5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</w:t>
      </w:r>
      <w:r>
        <w:rPr>
          <w:rFonts w:ascii="Times New Roman" w:cs="Times New Roman" w:eastAsia="Times New Roman" w:hAnsi="Times New Roman"/>
          <w:spacing w:val="5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5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fast-moving</w:t>
      </w:r>
      <w:r>
        <w:rPr>
          <w:rFonts w:ascii="Times New Roman" w:cs="Times New Roman" w:eastAsia="Times New Roman" w:hAnsi="Times New Roman"/>
          <w:spacing w:val="4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policy</w:t>
      </w:r>
      <w:r>
        <w:rPr>
          <w:rFonts w:ascii="Times New Roman" w:cs="Times New Roman" w:eastAsia="Times New Roman" w:hAnsi="Times New Roman"/>
          <w:spacing w:val="5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environment.</w:t>
      </w:r>
      <w:r>
        <w:rPr>
          <w:rFonts w:ascii="Times New Roman" w:cs="Times New Roman" w:eastAsia="Times New Roman" w:hAnsi="Times New Roman"/>
          <w:spacing w:val="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4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consu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ltant</w:t>
      </w:r>
      <w:r>
        <w:rPr>
          <w:rFonts w:ascii="Times New Roman" w:cs="Times New Roman" w:eastAsia="Times New Roman" w:hAnsi="Times New Roman"/>
          <w:spacing w:val="4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would</w:t>
      </w:r>
      <w:r>
        <w:rPr>
          <w:rFonts w:ascii="Times New Roman" w:cs="Times New Roman" w:eastAsia="Times New Roman" w:hAnsi="Times New Roman"/>
          <w:spacing w:val="4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want</w:t>
      </w:r>
      <w:r>
        <w:rPr>
          <w:rFonts w:ascii="Times New Roman" w:cs="Times New Roman" w:eastAsia="Times New Roman" w:hAnsi="Times New Roman"/>
          <w:spacing w:val="4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spacing w:val="5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find</w:t>
      </w:r>
      <w:r>
        <w:rPr>
          <w:rFonts w:ascii="Times New Roman" w:cs="Times New Roman" w:eastAsia="Times New Roman" w:hAnsi="Times New Roman"/>
          <w:spacing w:val="5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out</w:t>
      </w:r>
      <w:r>
        <w:rPr>
          <w:rFonts w:ascii="Times New Roman" w:cs="Times New Roman" w:eastAsia="Times New Roman" w:hAnsi="Times New Roman"/>
          <w:spacing w:val="4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following before making recommendations (Tab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le 3).</w:t>
      </w:r>
    </w:p>
    <w:tbl>
      <w:tblPr>
        <w:tblStyle w:val="style4097"/>
        <w:tblW w:w="9366" w:type="dxa"/>
        <w:tblInd w:w="449" w:type="dxa"/>
        <w:tblBorders>
          <w:top w:val="single" w:sz="2" w:space="0" w:color="45b0e1"/>
          <w:left w:val="single" w:sz="2" w:space="0" w:color="45b0e1"/>
          <w:bottom w:val="single" w:sz="2" w:space="0" w:color="45b0e1"/>
          <w:right w:val="single" w:sz="2" w:space="0" w:color="45b0e1"/>
          <w:insideH w:val="single" w:sz="2" w:space="0" w:color="45b0e1"/>
          <w:insideV w:val="single" w:sz="2" w:space="0" w:color="45b0e1"/>
        </w:tblBorders>
        <w:tblLayout w:type="fixed"/>
      </w:tblPr>
      <w:tblGrid>
        <w:gridCol w:w="2075"/>
        <w:gridCol w:w="3836"/>
        <w:gridCol w:w="3455"/>
      </w:tblGrid>
      <w:tr w14:paraId="BFEAC2F8">
        <w:trPr>
          <w:trHeight w:val="441" w:hRule="atLeast"/>
        </w:trPr>
        <w:tc>
          <w:tcPr>
            <w:tcW w:w="2075" w:type="dxa"/>
            <w:tcBorders>
              <w:top w:val="single" w:sz="4" w:space="0" w:color="156082"/>
              <w:left w:val="single" w:sz="2" w:space="0" w:color="156082"/>
              <w:right w:val="single" w:sz="2" w:space="0" w:color="156082"/>
            </w:tcBorders>
            <w:shd w:val="clear" w:color="auto" w:fill="156082"/>
          </w:tcPr>
          <w:p w14:paraId="CB92A927">
            <w:pPr>
              <w:pStyle w:val="style4098"/>
              <w:spacing w:before="72" w:lineRule="auto" w:line="189"/>
              <w:ind w:left="117"/>
              <w:rPr/>
            </w:pPr>
            <w:r>
              <w:rPr>
                <w:b/>
                <w:bCs/>
                <w:color w:val="ffffff"/>
                <w:spacing w:val="-3"/>
              </w:rPr>
              <w:t>Gap</w:t>
            </w:r>
          </w:p>
        </w:tc>
        <w:tc>
          <w:tcPr>
            <w:tcW w:w="3836" w:type="dxa"/>
            <w:tcBorders>
              <w:top w:val="single" w:sz="4" w:space="0" w:color="156082"/>
              <w:left w:val="single" w:sz="2" w:space="0" w:color="156082"/>
              <w:right w:val="single" w:sz="2" w:space="0" w:color="156082"/>
            </w:tcBorders>
            <w:shd w:val="clear" w:color="auto" w:fill="156082"/>
          </w:tcPr>
          <w:p w14:paraId="B3CFADC4">
            <w:pPr>
              <w:pStyle w:val="style4098"/>
              <w:spacing w:before="75" w:lineRule="auto" w:line="186"/>
              <w:ind w:left="108"/>
              <w:rPr/>
            </w:pPr>
            <w:r>
              <w:rPr>
                <w:b/>
                <w:bCs/>
                <w:color w:val="ffffff"/>
                <w:spacing w:val="-1"/>
              </w:rPr>
              <w:t>Information sought</w:t>
            </w:r>
          </w:p>
        </w:tc>
        <w:tc>
          <w:tcPr>
            <w:tcW w:w="3455" w:type="dxa"/>
            <w:tcBorders>
              <w:top w:val="single" w:sz="4" w:space="0" w:color="156082"/>
              <w:left w:val="single" w:sz="2" w:space="0" w:color="156082"/>
              <w:right w:val="single" w:sz="2" w:space="0" w:color="156082"/>
            </w:tcBorders>
            <w:shd w:val="clear" w:color="auto" w:fill="156082"/>
          </w:tcPr>
          <w:p w14:paraId="AB6C8FFD">
            <w:pPr>
              <w:pStyle w:val="style4098"/>
              <w:spacing w:before="76" w:lineRule="auto" w:line="185"/>
              <w:ind w:left="113"/>
              <w:rPr/>
            </w:pPr>
            <w:r>
              <w:rPr>
                <w:b/>
                <w:bCs/>
                <w:color w:val="ffffff"/>
                <w:spacing w:val="-2"/>
              </w:rPr>
              <w:t>Method</w:t>
            </w:r>
          </w:p>
        </w:tc>
      </w:tr>
      <w:tr w14:paraId="49D33CC7">
        <w:tblPrEx/>
        <w:trPr>
          <w:trHeight w:val="858" w:hRule="atLeast"/>
        </w:trPr>
        <w:tc>
          <w:tcPr>
            <w:tcW w:w="2075" w:type="dxa"/>
            <w:tcBorders/>
            <w:shd w:val="clear" w:color="auto" w:fill="c1e4f5"/>
          </w:tcPr>
          <w:p w14:paraId="F9B31F68">
            <w:pPr>
              <w:pStyle w:val="style4098"/>
              <w:spacing w:before="76" w:lineRule="auto" w:line="188"/>
              <w:ind w:left="117"/>
              <w:rPr/>
            </w:pPr>
            <w:r>
              <w:rPr>
                <w:b/>
                <w:bCs/>
                <w:spacing w:val="-2"/>
              </w:rPr>
              <w:t>Customer</w:t>
            </w:r>
          </w:p>
          <w:p w14:paraId="D303DBB5">
            <w:pPr>
              <w:pStyle w:val="style4098"/>
              <w:spacing w:before="80" w:lineRule="auto" w:line="189"/>
              <w:ind w:left="109"/>
              <w:rPr/>
            </w:pPr>
            <w:r>
              <w:rPr>
                <w:b/>
                <w:bCs/>
              </w:rPr>
              <w:t>willingness to pay</w:t>
            </w:r>
          </w:p>
        </w:tc>
        <w:tc>
          <w:tcPr>
            <w:tcW w:w="3836" w:type="dxa"/>
            <w:tcBorders/>
            <w:shd w:val="clear" w:color="auto" w:fill="c1e4f5"/>
          </w:tcPr>
          <w:p w14:paraId="95D982F0">
            <w:pPr>
              <w:pStyle w:val="style4098"/>
              <w:spacing w:before="71" w:lineRule="auto" w:line="243"/>
              <w:ind w:left="106" w:right="47" w:firstLine="1"/>
              <w:rPr/>
            </w:pPr>
            <w:r>
              <w:rPr>
                <w:spacing w:val="-1"/>
              </w:rPr>
              <w:t>Premium    sensitivity    and    contract</w:t>
            </w:r>
            <w:r>
              <w:rPr>
                <w:spacing w:val="9"/>
              </w:rPr>
              <w:t xml:space="preserve"> </w:t>
            </w:r>
            <w:r>
              <w:rPr>
                <w:spacing w:val="-1"/>
              </w:rPr>
              <w:t>terms by segment</w:t>
            </w:r>
          </w:p>
        </w:tc>
        <w:tc>
          <w:tcPr>
            <w:tcW w:w="3455" w:type="dxa"/>
            <w:tcBorders/>
            <w:shd w:val="clear" w:color="auto" w:fill="c1e4f5"/>
          </w:tcPr>
          <w:p w14:paraId="545A9028">
            <w:pPr>
              <w:pStyle w:val="style4098"/>
              <w:spacing w:before="72" w:lineRule="auto" w:line="265"/>
              <w:ind w:left="120" w:right="795" w:firstLine="3"/>
              <w:rPr/>
            </w:pPr>
            <w:r>
              <w:rPr>
                <w:spacing w:val="-1"/>
              </w:rPr>
              <w:t>Structured interviews with</w:t>
            </w:r>
            <w:r>
              <w:rPr>
                <w:spacing w:val="9"/>
              </w:rPr>
              <w:t xml:space="preserve"> </w:t>
            </w:r>
            <w:r>
              <w:rPr>
                <w:spacing w:val="-2"/>
              </w:rPr>
              <w:t>steelmakers</w:t>
            </w:r>
          </w:p>
        </w:tc>
      </w:tr>
      <w:tr w14:paraId="4889A9E3">
        <w:tblPrEx/>
        <w:trPr>
          <w:trHeight w:val="856" w:hRule="atLeast"/>
        </w:trPr>
        <w:tc>
          <w:tcPr>
            <w:tcW w:w="2075" w:type="dxa"/>
            <w:tcBorders/>
          </w:tcPr>
          <w:p w14:paraId="97007379">
            <w:pPr>
              <w:pStyle w:val="style4098"/>
              <w:spacing w:before="77" w:lineRule="auto" w:line="264"/>
              <w:ind w:left="116" w:right="911" w:hanging="3"/>
              <w:rPr/>
            </w:pPr>
            <w:r>
              <w:rPr>
                <w:b/>
                <w:bCs/>
                <w:spacing w:val="-1"/>
              </w:rPr>
              <w:t>Pathway</w:t>
            </w:r>
            <w:r>
              <w:rPr>
                <w:b/>
                <w:bCs/>
              </w:rPr>
              <w:t xml:space="preserve"> </w:t>
            </w:r>
            <w:r>
              <w:rPr>
                <w:b/>
                <w:bCs/>
                <w:spacing w:val="-2"/>
              </w:rPr>
              <w:t>economics</w:t>
            </w:r>
          </w:p>
        </w:tc>
        <w:tc>
          <w:tcPr>
            <w:tcW w:w="3836" w:type="dxa"/>
            <w:tcBorders/>
          </w:tcPr>
          <w:p w14:paraId="72CEE0E7">
            <w:pPr>
              <w:pStyle w:val="style4098"/>
              <w:spacing w:before="71" w:lineRule="auto" w:line="244"/>
              <w:ind w:left="103" w:right="46" w:firstLine="4"/>
              <w:rPr/>
            </w:pPr>
            <w:r>
              <w:t>Pilbara    hydrogen</w:t>
            </w:r>
            <w:r>
              <w:rPr>
                <w:spacing w:val="6"/>
              </w:rPr>
              <w:t xml:space="preserve">    </w:t>
            </w:r>
            <w:r>
              <w:t>and</w:t>
            </w:r>
            <w:r>
              <w:rPr>
                <w:spacing w:val="4"/>
              </w:rPr>
              <w:t xml:space="preserve">    </w:t>
            </w:r>
            <w:r>
              <w:t>ren</w:t>
            </w:r>
            <w:r>
              <w:rPr>
                <w:spacing w:val="-1"/>
              </w:rPr>
              <w:t>ewable</w:t>
            </w:r>
            <w:r>
              <w:rPr>
                <w:spacing w:val="2"/>
              </w:rPr>
              <w:t xml:space="preserve"> </w:t>
            </w:r>
            <w:r>
              <w:t xml:space="preserve">power costs; abatement </w:t>
            </w:r>
            <w:r>
              <w:rPr>
                <w:spacing w:val="-1"/>
              </w:rPr>
              <w:t>cost</w:t>
            </w:r>
            <w:r>
              <w:rPr>
                <w:spacing w:val="7"/>
              </w:rPr>
              <w:t xml:space="preserve"> </w:t>
            </w:r>
            <w:r>
              <w:rPr>
                <w:spacing w:val="-1"/>
              </w:rPr>
              <w:t>curves</w:t>
            </w:r>
          </w:p>
        </w:tc>
        <w:tc>
          <w:tcPr>
            <w:tcW w:w="3455" w:type="dxa"/>
            <w:tcBorders/>
          </w:tcPr>
          <w:p w14:paraId="483A6A8D">
            <w:pPr>
              <w:pStyle w:val="style4098"/>
              <w:spacing w:before="70" w:lineRule="auto" w:line="192"/>
              <w:ind w:left="116"/>
              <w:rPr/>
            </w:pPr>
            <w:r>
              <w:rPr>
                <w:spacing w:val="-1"/>
              </w:rPr>
              <w:t>Techno-economic modelling</w:t>
            </w:r>
          </w:p>
        </w:tc>
      </w:tr>
      <w:tr w14:paraId="FFDA17F2">
        <w:tblPrEx/>
        <w:trPr>
          <w:trHeight w:val="858" w:hRule="atLeast"/>
        </w:trPr>
        <w:tc>
          <w:tcPr>
            <w:tcW w:w="2075" w:type="dxa"/>
            <w:tcBorders/>
            <w:shd w:val="clear" w:color="auto" w:fill="c1e4f5"/>
          </w:tcPr>
          <w:p w14:paraId="66E2B045">
            <w:pPr>
              <w:pStyle w:val="style4098"/>
              <w:spacing w:before="74" w:lineRule="auto" w:line="247"/>
              <w:ind w:left="112" w:right="778" w:firstLine="5"/>
              <w:rPr/>
            </w:pPr>
            <w:r>
              <w:rPr>
                <w:b/>
                <w:bCs/>
                <w:spacing w:val="-2"/>
              </w:rPr>
              <w:t>Competitor</w:t>
            </w:r>
            <w:r>
              <w:rPr>
                <w:b/>
                <w:bCs/>
                <w:spacing w:val="7"/>
              </w:rPr>
              <w:t xml:space="preserve"> </w:t>
            </w:r>
            <w:r>
              <w:rPr>
                <w:b/>
                <w:bCs/>
                <w:spacing w:val="-1"/>
              </w:rPr>
              <w:t>positioning</w:t>
            </w:r>
          </w:p>
        </w:tc>
        <w:tc>
          <w:tcPr>
            <w:tcW w:w="3836" w:type="dxa"/>
            <w:tcBorders/>
            <w:shd w:val="clear" w:color="auto" w:fill="c1e4f5"/>
          </w:tcPr>
          <w:p w14:paraId="42924015">
            <w:pPr>
              <w:pStyle w:val="style4098"/>
              <w:spacing w:before="70" w:lineRule="auto" w:line="245"/>
              <w:ind w:left="103" w:right="896" w:firstLine="4"/>
              <w:rPr/>
            </w:pPr>
            <w:r>
              <w:rPr>
                <w:spacing w:val="-1"/>
              </w:rPr>
              <w:t>Rivals' low-carbon offers and</w:t>
            </w:r>
            <w:r>
              <w:rPr>
                <w:spacing w:val="18"/>
              </w:rPr>
              <w:t xml:space="preserve"> </w:t>
            </w:r>
            <w:r>
              <w:rPr>
                <w:spacing w:val="-1"/>
              </w:rPr>
              <w:t>partnerships</w:t>
            </w:r>
          </w:p>
        </w:tc>
        <w:tc>
          <w:tcPr>
            <w:tcW w:w="3455" w:type="dxa"/>
            <w:tcBorders/>
            <w:shd w:val="clear" w:color="auto" w:fill="c1e4f5"/>
          </w:tcPr>
          <w:p w14:paraId="6A3D0579">
            <w:pPr>
              <w:pStyle w:val="style4098"/>
              <w:spacing w:before="70" w:lineRule="auto" w:line="192"/>
              <w:ind w:left="112"/>
              <w:rPr/>
            </w:pPr>
            <w:r>
              <w:rPr>
                <w:spacing w:val="-1"/>
              </w:rPr>
              <w:t>Peer benchmarking</w:t>
            </w:r>
          </w:p>
        </w:tc>
      </w:tr>
      <w:tr w14:paraId="C258E39B">
        <w:tblPrEx/>
        <w:trPr>
          <w:trHeight w:val="856" w:hRule="atLeast"/>
        </w:trPr>
        <w:tc>
          <w:tcPr>
            <w:tcW w:w="2075" w:type="dxa"/>
            <w:tcBorders/>
          </w:tcPr>
          <w:p w14:paraId="9C874EC7">
            <w:pPr>
              <w:pStyle w:val="style4098"/>
              <w:spacing w:before="75" w:lineRule="auto" w:line="189"/>
              <w:ind w:left="113"/>
              <w:rPr/>
            </w:pPr>
            <w:r>
              <w:rPr>
                <w:b/>
                <w:bCs/>
                <w:spacing w:val="-1"/>
              </w:rPr>
              <w:t>Policy trajectory</w:t>
            </w:r>
          </w:p>
        </w:tc>
        <w:tc>
          <w:tcPr>
            <w:tcW w:w="3836" w:type="dxa"/>
            <w:tcBorders/>
          </w:tcPr>
          <w:p w14:paraId="84A7025A">
            <w:pPr>
              <w:pStyle w:val="style4098"/>
              <w:spacing w:before="72" w:lineRule="auto" w:line="243"/>
              <w:ind w:left="114" w:right="41" w:hanging="7"/>
              <w:rPr/>
            </w:pPr>
            <w:r>
              <w:rPr>
                <w:spacing w:val="-1"/>
              </w:rPr>
              <w:t>Post-2030</w:t>
            </w:r>
            <w:r>
              <w:rPr>
                <w:spacing w:val="32"/>
                <w:w w:val="101"/>
              </w:rPr>
              <w:t xml:space="preserve"> </w:t>
            </w:r>
            <w:r>
              <w:rPr>
                <w:spacing w:val="-1"/>
              </w:rPr>
              <w:t>Safeguard</w:t>
            </w:r>
            <w:r>
              <w:rPr>
                <w:spacing w:val="27"/>
              </w:rPr>
              <w:t xml:space="preserve"> </w:t>
            </w:r>
            <w:r>
              <w:rPr>
                <w:spacing w:val="-1"/>
              </w:rPr>
              <w:t>setti</w:t>
            </w:r>
            <w:r>
              <w:rPr>
                <w:spacing w:val="-2"/>
              </w:rPr>
              <w:t>ngs;</w:t>
            </w:r>
            <w:r>
              <w:rPr>
                <w:spacing w:val="26"/>
              </w:rPr>
              <w:t xml:space="preserve"> </w:t>
            </w:r>
            <w:r>
              <w:rPr>
                <w:spacing w:val="-2"/>
              </w:rPr>
              <w:t>CBAM</w:t>
            </w:r>
            <w:r>
              <w:t xml:space="preserve"> </w:t>
            </w:r>
            <w:r>
              <w:rPr>
                <w:spacing w:val="-2"/>
              </w:rPr>
              <w:t>scope changes</w:t>
            </w:r>
          </w:p>
        </w:tc>
        <w:tc>
          <w:tcPr>
            <w:tcW w:w="3455" w:type="dxa"/>
            <w:tcBorders/>
          </w:tcPr>
          <w:p w14:paraId="2F8E8C80">
            <w:pPr>
              <w:pStyle w:val="style4098"/>
              <w:spacing w:before="71" w:lineRule="auto" w:line="192"/>
              <w:ind w:left="124"/>
              <w:rPr/>
            </w:pPr>
            <w:r>
              <w:rPr>
                <w:spacing w:val="-1"/>
              </w:rPr>
              <w:t>Scenario analysis</w:t>
            </w:r>
          </w:p>
        </w:tc>
      </w:tr>
      <w:tr w14:paraId="93CAAC82">
        <w:tblPrEx/>
        <w:trPr>
          <w:trHeight w:val="863" w:hRule="atLeast"/>
        </w:trPr>
        <w:tc>
          <w:tcPr>
            <w:tcW w:w="2075" w:type="dxa"/>
            <w:tcBorders/>
            <w:shd w:val="clear" w:color="auto" w:fill="c1e4f5"/>
          </w:tcPr>
          <w:p w14:paraId="A2DF89CD">
            <w:pPr>
              <w:pStyle w:val="style4098"/>
              <w:spacing w:before="77" w:lineRule="auto" w:line="230"/>
              <w:ind w:left="120"/>
              <w:rPr/>
            </w:pPr>
            <w:r>
              <w:rPr>
                <w:b/>
                <w:bCs/>
                <w:spacing w:val="-1"/>
              </w:rPr>
              <w:t>Stakeholder views</w:t>
            </w:r>
          </w:p>
        </w:tc>
        <w:tc>
          <w:tcPr>
            <w:tcW w:w="3836" w:type="dxa"/>
            <w:tcBorders/>
            <w:shd w:val="clear" w:color="auto" w:fill="c1e4f5"/>
          </w:tcPr>
          <w:p w14:paraId="459B42DA">
            <w:pPr>
              <w:pStyle w:val="style4098"/>
              <w:spacing w:before="73" w:lineRule="auto" w:line="339"/>
              <w:ind w:left="111" w:right="751" w:hanging="2"/>
              <w:rPr/>
            </w:pPr>
            <w:r>
              <w:rPr>
                <w:spacing w:val="-1"/>
              </w:rPr>
              <w:t>Investor, community and NGO</w:t>
            </w:r>
            <w:r>
              <w:rPr>
                <w:spacing w:val="9"/>
              </w:rPr>
              <w:t xml:space="preserve"> </w:t>
            </w:r>
            <w:r>
              <w:rPr>
                <w:spacing w:val="-1"/>
              </w:rPr>
              <w:t>expectations</w:t>
            </w:r>
          </w:p>
        </w:tc>
        <w:tc>
          <w:tcPr>
            <w:tcW w:w="3455" w:type="dxa"/>
            <w:tcBorders/>
            <w:shd w:val="clear" w:color="auto" w:fill="c1e4f5"/>
          </w:tcPr>
          <w:p w14:paraId="E4E1DF56">
            <w:pPr>
              <w:pStyle w:val="style4098"/>
              <w:spacing w:before="73" w:lineRule="auto" w:line="339"/>
              <w:ind w:left="136" w:right="257" w:hanging="12"/>
              <w:rPr/>
            </w:pPr>
            <w:r>
              <w:rPr>
                <w:spacing w:val="-1"/>
              </w:rPr>
              <w:t>Stakeholder mapping (Freeman,</w:t>
            </w:r>
            <w:r>
              <w:rPr>
                <w:spacing w:val="10"/>
              </w:rPr>
              <w:t xml:space="preserve"> </w:t>
            </w:r>
            <w:r>
              <w:rPr>
                <w:spacing w:val="-5"/>
              </w:rPr>
              <w:t>1984)</w:t>
            </w:r>
          </w:p>
        </w:tc>
      </w:tr>
    </w:tbl>
    <w:p w14:paraId="D9C8EBEE">
      <w:pPr>
        <w:pStyle w:val="style0"/>
        <w:spacing w:before="54" w:lineRule="auto" w:line="192"/>
        <w:ind w:left="1255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Table 3: Information a consultant would</w:t>
      </w:r>
      <w:r>
        <w:rPr>
          <w:rFonts w:ascii="Times New Roman" w:cs="Times New Roman" w:eastAsia="Times New Roman" w:hAnsi="Times New Roman"/>
          <w:i/>
          <w:iCs/>
          <w:spacing w:val="-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seek before</w:t>
      </w:r>
      <w:r>
        <w:rPr>
          <w:rFonts w:ascii="Times New Roman" w:cs="Times New Roman" w:eastAsia="Times New Roman" w:hAnsi="Times New Roman"/>
          <w:i/>
          <w:iCs/>
          <w:spacing w:val="-4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finalising recommend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ations</w:t>
      </w:r>
    </w:p>
    <w:p w14:paraId="1B4E2FDD">
      <w:pPr>
        <w:pStyle w:val="style66"/>
        <w:spacing w:lineRule="auto" w:line="323"/>
        <w:rPr>
          <w:sz w:val="21"/>
        </w:rPr>
      </w:pPr>
    </w:p>
    <w:bookmarkStart w:id="17" w:name="bookmark16"/>
    <w:bookmarkEnd w:id="17"/>
    <w:p w14:paraId="6B57205B">
      <w:pPr>
        <w:pStyle w:val="style0"/>
        <w:spacing w:before="80" w:lineRule="auto" w:line="187"/>
        <w:ind w:left="434"/>
        <w:outlineLvl w:val="1"/>
        <w:rPr>
          <w:rFonts w:ascii="Times New Roman" w:cs="Times New Roman" w:eastAsia="Times New Roman" w:hAnsi="Times New Roman"/>
          <w:sz w:val="28"/>
          <w:szCs w:val="28"/>
        </w:rPr>
      </w:pPr>
      <w:r>
        <w:rPr>
          <w:rFonts w:ascii="Times New Roman" w:cs="Times New Roman" w:eastAsia="Times New Roman" w:hAnsi="Times New Roman"/>
          <w:b/>
          <w:bCs/>
          <w:spacing w:val="-1"/>
          <w:sz w:val="28"/>
          <w:szCs w:val="28"/>
        </w:rPr>
        <w:t>Professional learning</w:t>
      </w:r>
    </w:p>
    <w:p w14:paraId="E63EC311">
      <w:pPr>
        <w:pStyle w:val="style0"/>
        <w:spacing w:before="254" w:lineRule="auto" w:line="345"/>
        <w:ind w:left="436" w:right="650" w:hanging="5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Based on Gibbs' (1988) reflective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cycle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Schön's</w:t>
      </w:r>
      <w:r>
        <w:rPr>
          <w:rFonts w:ascii="Times New Roman" w:cs="Times New Roman" w:eastAsia="Times New Roman" w:hAnsi="Times New Roman"/>
          <w:spacing w:val="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(1983)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idea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-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 reflective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practitioner,</w:t>
      </w:r>
      <w:r>
        <w:rPr>
          <w:rFonts w:ascii="Times New Roman" w:cs="Times New Roman" w:eastAsia="Times New Roman" w:hAnsi="Times New Roman"/>
          <w:spacing w:val="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primary takeaway</w:t>
      </w:r>
      <w:r>
        <w:rPr>
          <w:rFonts w:ascii="Times New Roman" w:cs="Times New Roman" w:eastAsia="Times New Roman" w:hAnsi="Times New Roman"/>
          <w:spacing w:val="2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from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 main</w:t>
      </w:r>
      <w:r>
        <w:rPr>
          <w:rFonts w:ascii="Times New Roman" w:cs="Times New Roman" w:eastAsia="Times New Roman" w:hAnsi="Times New Roman"/>
          <w:spacing w:val="1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lesson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is that when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you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make</w:t>
      </w:r>
      <w:r>
        <w:rPr>
          <w:rFonts w:ascii="Times New Roman" w:cs="Times New Roman" w:eastAsia="Times New Roman" w:hAnsi="Times New Roman"/>
          <w:spacing w:val="1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recomm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endation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when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there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not enough information, you need to explicitly state your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 uncertainty. One</w:t>
      </w:r>
      <w:r>
        <w:rPr>
          <w:rFonts w:ascii="Times New Roman" w:cs="Times New Roman" w:eastAsia="Times New Roman" w:hAnsi="Times New Roman"/>
          <w:spacing w:val="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additional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step would</w:t>
      </w:r>
    </w:p>
    <w:p w14:paraId="DEE27ED8">
      <w:pPr>
        <w:pStyle w:val="style0"/>
        <w:spacing w:before="161" w:lineRule="auto" w:line="232"/>
        <w:ind w:left="5001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pacing w:val="-4"/>
          <w:sz w:val="24"/>
          <w:szCs w:val="24"/>
        </w:rPr>
        <w:t>12</w:t>
      </w:r>
    </w:p>
    <w:p w14:paraId="816B7EE0">
      <w:pPr>
        <w:pStyle w:val="style0"/>
        <w:spacing w:before="127" w:lineRule="auto" w:line="357"/>
        <w:ind w:left="438" w:right="622" w:hanging="11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be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provide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customers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with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ranges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for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scenarios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, </w:t>
      </w:r>
      <w:r>
        <w:rPr>
          <w:rFonts w:ascii="Times New Roman" w:cs="Times New Roman" w:eastAsia="Times New Roman" w:hAnsi="Times New Roman"/>
          <w:sz w:val="24"/>
          <w:szCs w:val="24"/>
        </w:rPr>
        <w:t>provide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early</w:t>
      </w:r>
      <w:r>
        <w:rPr>
          <w:rFonts w:ascii="Times New Roman" w:cs="Times New Roman" w:eastAsia="Times New Roman" w:hAnsi="Times New Roman"/>
          <w:spacing w:val="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testing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with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customers</w:t>
      </w:r>
      <w:r>
        <w:rPr>
          <w:rFonts w:ascii="Times New Roman" w:cs="Times New Roman" w:eastAsia="Times New Roman" w:hAnsi="Times New Roman"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-2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the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assumptions,</w:t>
      </w:r>
      <w:r>
        <w:rPr>
          <w:rFonts w:ascii="Times New Roman" w:cs="Times New Roman" w:eastAsia="Times New Roman" w:hAnsi="Times New Roman"/>
          <w:spacing w:val="4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2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lead</w:t>
      </w:r>
      <w:r>
        <w:rPr>
          <w:rFonts w:ascii="Times New Roman" w:cs="Times New Roman" w:eastAsia="Times New Roman" w:hAnsi="Times New Roman"/>
          <w:spacing w:val="1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with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recommendation</w:t>
      </w:r>
      <w:r>
        <w:rPr>
          <w:rFonts w:ascii="Times New Roman" w:cs="Times New Roman" w:eastAsia="Times New Roman" w:hAnsi="Times New Roman"/>
          <w:spacing w:val="2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along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with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its</w:t>
      </w:r>
      <w:r>
        <w:rPr>
          <w:rFonts w:ascii="Times New Roman" w:cs="Times New Roman" w:eastAsia="Times New Roman" w:hAnsi="Times New Roman"/>
          <w:spacing w:val="2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confidence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level.</w:t>
      </w:r>
      <w:r>
        <w:rPr>
          <w:rFonts w:ascii="Times New Roman" w:cs="Times New Roman" w:eastAsia="Times New Roman" w:hAnsi="Times New Roman"/>
          <w:spacing w:val="1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1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marketing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environment analysis is useful not so much for executives because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-2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the framework as because of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what it reveals as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rade-offs.</w:t>
      </w:r>
    </w:p>
    <w:p w14:paraId="67CF2B78">
      <w:pPr>
        <w:pStyle w:val="style0"/>
        <w:spacing w:lineRule="auto" w:line="357"/>
        <w:rPr>
          <w:rFonts w:ascii="Times New Roman" w:cs="Times New Roman" w:eastAsia="Times New Roman" w:hAnsi="Times New Roman"/>
          <w:sz w:val="24"/>
          <w:szCs w:val="24"/>
        </w:rPr>
        <w:sectPr>
          <w:footerReference w:type="default" r:id="rId22"/>
          <w:pgSz w:w="12240" w:h="15840" w:orient="portrait"/>
          <w:pgMar w:top="526" w:right="789" w:bottom="1172" w:left="1000" w:header="312" w:footer="477" w:gutter="0"/>
        </w:sectPr>
      </w:pPr>
    </w:p>
    <w:p w14:paraId="FF52056A">
      <w:pPr>
        <w:pStyle w:val="style66"/>
        <w:spacing w:lineRule="auto" w:line="356"/>
        <w:rPr>
          <w:sz w:val="21"/>
        </w:rPr>
      </w:pPr>
    </w:p>
    <w:p w14:paraId="D6F8378E">
      <w:pPr>
        <w:pStyle w:val="style66"/>
        <w:spacing w:lineRule="auto" w:line="356"/>
        <w:rPr>
          <w:sz w:val="21"/>
        </w:rPr>
      </w:pPr>
    </w:p>
    <w:bookmarkStart w:id="18" w:name="bookmark17"/>
    <w:bookmarkEnd w:id="18"/>
    <w:p w14:paraId="75D7767B">
      <w:pPr>
        <w:pStyle w:val="style0"/>
        <w:spacing w:before="89" w:lineRule="auto" w:line="193"/>
        <w:ind w:left="440"/>
        <w:outlineLvl w:val="0"/>
        <w:rPr>
          <w:rFonts w:ascii="Times New Roman" w:cs="Times New Roman" w:eastAsia="Times New Roman" w:hAnsi="Times New Roman"/>
          <w:sz w:val="31"/>
          <w:szCs w:val="31"/>
        </w:rPr>
      </w:pPr>
      <w:r>
        <w:rPr>
          <w:rFonts w:ascii="Times New Roman" w:cs="Times New Roman" w:eastAsia="Times New Roman" w:hAnsi="Times New Roman"/>
          <w:b/>
          <w:bCs/>
          <w:spacing w:val="3"/>
          <w:sz w:val="31"/>
          <w:szCs w:val="31"/>
        </w:rPr>
        <w:t>Conclusion</w:t>
      </w:r>
    </w:p>
    <w:p w14:paraId="B38D2EE1">
      <w:pPr>
        <w:pStyle w:val="style0"/>
        <w:spacing w:before="244" w:lineRule="auto" w:line="350"/>
        <w:ind w:left="443" w:right="643" w:hanging="9"/>
        <w:jc w:val="both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The shift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towards lower carbon</w:t>
      </w:r>
      <w:r>
        <w:rPr>
          <w:rFonts w:ascii="Times New Roman" w:cs="Times New Roman" w:eastAsia="Times New Roman" w:hAnsi="Times New Roman"/>
          <w:spacing w:val="-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products is a strategic opportunity for</w:t>
      </w:r>
      <w:r>
        <w:rPr>
          <w:rFonts w:ascii="Times New Roman" w:cs="Times New Roman" w:eastAsia="Times New Roman" w:hAnsi="Times New Roman"/>
          <w:spacing w:val="-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BHP,</w:t>
      </w:r>
      <w:r>
        <w:rPr>
          <w:rFonts w:ascii="Times New Roman" w:cs="Times New Roman" w:eastAsia="Times New Roman" w:hAnsi="Times New Roman"/>
          <w:spacing w:val="-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but also</w:t>
      </w:r>
      <w:r>
        <w:rPr>
          <w:rFonts w:ascii="Times New Roman" w:cs="Times New Roman" w:eastAsia="Times New Roman" w:hAnsi="Times New Roman"/>
          <w:spacing w:val="-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poses a</w:t>
      </w:r>
      <w:r>
        <w:rPr>
          <w:rFonts w:ascii="Times New Roman" w:cs="Times New Roman" w:eastAsia="Times New Roman" w:hAnsi="Times New Roman"/>
          <w:spacing w:val="-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number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-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difficulties. It has significant Scope 3 emissions, regu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latory demands and customer pressure for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decarbonisation, which makes it crucial that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it works</w:t>
      </w:r>
      <w:r>
        <w:rPr>
          <w:rFonts w:ascii="Times New Roman" w:cs="Times New Roman" w:eastAsia="Times New Roman" w:hAnsi="Times New Roman"/>
          <w:spacing w:val="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more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cl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osely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with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steel</w:t>
      </w:r>
      <w:r>
        <w:rPr>
          <w:rFonts w:ascii="Times New Roman" w:cs="Times New Roman" w:eastAsia="Times New Roman" w:hAnsi="Times New Roman"/>
          <w:spacing w:val="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producers.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This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is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structured   response   via   a   sequenced   Ansoff   strategy   (market</w:t>
      </w:r>
      <w:r>
        <w:rPr>
          <w:rFonts w:ascii="Times New Roman" w:cs="Times New Roman" w:eastAsia="Times New Roman" w:hAnsi="Times New Roman"/>
          <w:spacing w:val="3"/>
          <w:sz w:val="24"/>
          <w:szCs w:val="24"/>
        </w:rPr>
        <w:t xml:space="preserve">   </w:t>
      </w:r>
      <w:r>
        <w:rPr>
          <w:rFonts w:ascii="Times New Roman" w:cs="Times New Roman" w:eastAsia="Times New Roman" w:hAnsi="Times New Roman"/>
          <w:sz w:val="24"/>
          <w:szCs w:val="24"/>
        </w:rPr>
        <w:t>penetration</w:t>
      </w:r>
      <w:r>
        <w:rPr>
          <w:rFonts w:ascii="Times New Roman" w:cs="Times New Roman" w:eastAsia="Times New Roman" w:hAnsi="Times New Roman"/>
          <w:spacing w:val="5"/>
          <w:sz w:val="24"/>
          <w:szCs w:val="24"/>
        </w:rPr>
        <w:t xml:space="preserve">   </w:t>
      </w:r>
      <w:r>
        <w:rPr>
          <w:rFonts w:ascii="Times New Roman" w:cs="Times New Roman" w:eastAsia="Times New Roman" w:hAnsi="Times New Roman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 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product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development).</w:t>
      </w:r>
      <w:r>
        <w:rPr>
          <w:rFonts w:ascii="Times New Roman" w:cs="Times New Roman" w:eastAsia="Times New Roman" w:hAnsi="Times New Roman"/>
          <w:spacing w:val="6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Uncertain</w:t>
      </w:r>
      <w:r>
        <w:rPr>
          <w:rFonts w:ascii="Times New Roman" w:cs="Times New Roman" w:eastAsia="Times New Roman" w:hAnsi="Times New Roman"/>
          <w:spacing w:val="5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technology  and  gaps  in</w:t>
      </w:r>
      <w:r>
        <w:rPr>
          <w:rFonts w:ascii="Times New Roman" w:cs="Times New Roman" w:eastAsia="Times New Roman" w:hAnsi="Times New Roman"/>
          <w:spacing w:val="5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premium  evidence  and  data,  though,  mean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investors must be careful and regularly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 reassess.</w:t>
      </w:r>
    </w:p>
    <w:p w14:paraId="6342B4D8">
      <w:pPr>
        <w:pStyle w:val="style66"/>
        <w:spacing w:lineRule="auto" w:line="258"/>
        <w:rPr>
          <w:sz w:val="21"/>
        </w:rPr>
      </w:pPr>
    </w:p>
    <w:p w14:paraId="39681D5B">
      <w:pPr>
        <w:pStyle w:val="style66"/>
        <w:spacing w:lineRule="auto" w:line="258"/>
        <w:rPr>
          <w:sz w:val="21"/>
        </w:rPr>
      </w:pPr>
    </w:p>
    <w:p w14:paraId="2597A978">
      <w:pPr>
        <w:pStyle w:val="style66"/>
        <w:spacing w:lineRule="auto" w:line="258"/>
        <w:rPr>
          <w:sz w:val="21"/>
        </w:rPr>
      </w:pPr>
    </w:p>
    <w:p w14:paraId="A7C55E10">
      <w:pPr>
        <w:pStyle w:val="style66"/>
        <w:spacing w:lineRule="auto" w:line="258"/>
        <w:rPr>
          <w:sz w:val="21"/>
        </w:rPr>
      </w:pPr>
    </w:p>
    <w:p w14:paraId="A598EC5A">
      <w:pPr>
        <w:pStyle w:val="style66"/>
        <w:spacing w:lineRule="auto" w:line="258"/>
        <w:rPr>
          <w:sz w:val="21"/>
        </w:rPr>
      </w:pPr>
    </w:p>
    <w:p w14:paraId="1856FB5A">
      <w:pPr>
        <w:pStyle w:val="style66"/>
        <w:spacing w:lineRule="auto" w:line="258"/>
        <w:rPr>
          <w:sz w:val="21"/>
        </w:rPr>
      </w:pPr>
    </w:p>
    <w:p w14:paraId="4C838B45">
      <w:pPr>
        <w:pStyle w:val="style66"/>
        <w:spacing w:lineRule="auto" w:line="258"/>
        <w:rPr>
          <w:sz w:val="21"/>
        </w:rPr>
      </w:pPr>
    </w:p>
    <w:p w14:paraId="5052E467">
      <w:pPr>
        <w:pStyle w:val="style66"/>
        <w:spacing w:lineRule="auto" w:line="258"/>
        <w:rPr>
          <w:sz w:val="21"/>
        </w:rPr>
      </w:pPr>
    </w:p>
    <w:p w14:paraId="8D9379F2">
      <w:pPr>
        <w:pStyle w:val="style66"/>
        <w:spacing w:lineRule="auto" w:line="258"/>
        <w:rPr>
          <w:sz w:val="21"/>
        </w:rPr>
      </w:pPr>
    </w:p>
    <w:p w14:paraId="CEFC08F7">
      <w:pPr>
        <w:pStyle w:val="style66"/>
        <w:spacing w:lineRule="auto" w:line="259"/>
        <w:rPr>
          <w:sz w:val="21"/>
        </w:rPr>
      </w:pPr>
    </w:p>
    <w:p w14:paraId="8A975349">
      <w:pPr>
        <w:pStyle w:val="style66"/>
        <w:spacing w:lineRule="auto" w:line="259"/>
        <w:rPr>
          <w:sz w:val="21"/>
        </w:rPr>
      </w:pPr>
    </w:p>
    <w:p w14:paraId="0F7B16D7">
      <w:pPr>
        <w:pStyle w:val="style66"/>
        <w:spacing w:lineRule="auto" w:line="259"/>
        <w:rPr>
          <w:sz w:val="21"/>
        </w:rPr>
      </w:pPr>
    </w:p>
    <w:p w14:paraId="C70A47BE">
      <w:pPr>
        <w:pStyle w:val="style66"/>
        <w:spacing w:lineRule="auto" w:line="259"/>
        <w:rPr>
          <w:sz w:val="21"/>
        </w:rPr>
      </w:pPr>
    </w:p>
    <w:p w14:paraId="745FCB2D">
      <w:pPr>
        <w:pStyle w:val="style0"/>
        <w:spacing w:before="69" w:lineRule="auto" w:line="229"/>
        <w:ind w:left="5001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pacing w:val="-4"/>
          <w:sz w:val="24"/>
          <w:szCs w:val="24"/>
        </w:rPr>
        <w:t>13</w:t>
      </w:r>
    </w:p>
    <w:bookmarkStart w:id="19" w:name="bookmark18"/>
    <w:bookmarkEnd w:id="19"/>
    <w:p w14:paraId="DB60845A">
      <w:pPr>
        <w:pStyle w:val="style0"/>
        <w:spacing w:before="150" w:lineRule="auto" w:line="193"/>
        <w:ind w:left="433"/>
        <w:outlineLvl w:val="0"/>
        <w:rPr>
          <w:rFonts w:ascii="Times New Roman" w:cs="Times New Roman" w:eastAsia="Times New Roman" w:hAnsi="Times New Roman"/>
          <w:sz w:val="31"/>
          <w:szCs w:val="31"/>
        </w:rPr>
      </w:pPr>
      <w:r>
        <w:rPr>
          <w:rFonts w:ascii="Times New Roman" w:cs="Times New Roman" w:eastAsia="Times New Roman" w:hAnsi="Times New Roman"/>
          <w:b/>
          <w:bCs/>
          <w:spacing w:val="3"/>
          <w:sz w:val="31"/>
          <w:szCs w:val="31"/>
        </w:rPr>
        <w:t>References</w:t>
      </w:r>
    </w:p>
    <w:p w14:paraId="F17FC69A">
      <w:pPr>
        <w:pStyle w:val="style0"/>
        <w:spacing w:before="246" w:lineRule="auto" w:line="192"/>
        <w:ind w:left="429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 xml:space="preserve">Ansoff, H.I. (1957) 'Strategies for diversification',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Harvar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d</w:t>
      </w:r>
      <w:r>
        <w:rPr>
          <w:rFonts w:ascii="Times New Roman" w:cs="Times New Roman" w:eastAsia="Times New Roman" w:hAnsi="Times New Roman"/>
          <w:i/>
          <w:iCs/>
          <w:spacing w:val="-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Business Review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, 35(5), pp.</w:t>
      </w:r>
      <w:r>
        <w:rPr>
          <w:rFonts w:ascii="Times New Roman" w:cs="Times New Roman" w:eastAsia="Times New Roman" w:hAnsi="Times New Roman"/>
          <w:spacing w:val="2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113–124.</w:t>
      </w:r>
    </w:p>
    <w:p w14:paraId="4BCE50DF">
      <w:pPr>
        <w:pStyle w:val="style66"/>
        <w:spacing w:lineRule="auto" w:line="279"/>
        <w:rPr>
          <w:sz w:val="21"/>
        </w:rPr>
      </w:pPr>
    </w:p>
    <w:p w14:paraId="646E0B97">
      <w:pPr>
        <w:pStyle w:val="style0"/>
        <w:spacing w:before="70" w:lineRule="auto" w:line="339"/>
        <w:ind w:left="1174" w:right="643" w:hanging="743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Barney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, J.</w:t>
      </w:r>
      <w:r>
        <w:rPr>
          <w:rFonts w:ascii="Times New Roman" w:cs="Times New Roman" w:eastAsia="Times New Roman" w:hAnsi="Times New Roman"/>
          <w:spacing w:val="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(1991)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'</w:t>
      </w:r>
      <w:r>
        <w:rPr>
          <w:rFonts w:ascii="Times New Roman" w:cs="Times New Roman" w:eastAsia="Times New Roman" w:hAnsi="Times New Roman"/>
          <w:sz w:val="24"/>
          <w:szCs w:val="24"/>
        </w:rPr>
        <w:t>Firm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resources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sustained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competitive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advantage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',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Journal</w:t>
      </w:r>
      <w:r>
        <w:rPr>
          <w:rFonts w:ascii="Times New Roman" w:cs="Times New Roman" w:eastAsia="Times New Roman" w:hAnsi="Times New Roman"/>
          <w:i/>
          <w:iCs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i/>
          <w:iCs/>
          <w:spacing w:val="-4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Management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,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17(1), pp. 99–120.</w:t>
      </w:r>
    </w:p>
    <w:p w14:paraId="BF87B6C0">
      <w:pPr>
        <w:pStyle w:val="style0"/>
        <w:spacing w:before="201" w:lineRule="auto" w:line="344"/>
        <w:ind w:left="1139" w:right="641" w:hanging="708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Benedicto,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E.</w:t>
      </w:r>
      <w:r>
        <w:rPr>
          <w:rFonts w:ascii="Times New Roman" w:cs="Times New Roman" w:eastAsia="Times New Roman" w:hAnsi="Times New Roman"/>
          <w:spacing w:val="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(2026)</w:t>
      </w:r>
      <w:r>
        <w:rPr>
          <w:rFonts w:ascii="Times New Roman" w:cs="Times New Roman" w:eastAsia="Times New Roman" w:hAnsi="Times New Roman"/>
          <w:spacing w:val="2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'BHP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2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Ch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ina</w:t>
      </w:r>
      <w:r>
        <w:rPr>
          <w:rFonts w:ascii="Times New Roman" w:cs="Times New Roman" w:eastAsia="Times New Roman" w:hAnsi="Times New Roman"/>
          <w:spacing w:val="2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Baowu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renew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push</w:t>
      </w:r>
      <w:r>
        <w:rPr>
          <w:rFonts w:ascii="Times New Roman" w:cs="Times New Roman" w:eastAsia="Times New Roman" w:hAnsi="Times New Roman"/>
          <w:spacing w:val="2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for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lower-emissions</w:t>
      </w:r>
      <w:r>
        <w:rPr>
          <w:rFonts w:ascii="Times New Roman" w:cs="Times New Roman" w:eastAsia="Times New Roman" w:hAnsi="Times New Roman"/>
          <w:spacing w:val="3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steel',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Australian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Mining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,   22   September.   Available   at:   </w:t>
      </w:r>
      <w:r>
        <w:rPr/>
        <w:fldChar w:fldCharType="begin"/>
      </w:r>
      <w:r>
        <w:instrText xml:space="preserve"> HYPERLINK "https://www.australianmining.com.au/bhp-and"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z w:val="24"/>
          <w:szCs w:val="24"/>
        </w:rPr>
        <w:t>http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s://www.australianmining.com.au/bhp-and</w:t>
      </w:r>
      <w:r>
        <w:rPr/>
        <w:fldChar w:fldCharType="end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chinabaowu-renew-push-for-lower-emissions-steel (Accessed: 24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September 202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6).</w:t>
      </w:r>
    </w:p>
    <w:p w14:paraId="4F8E3A79">
      <w:pPr>
        <w:pStyle w:val="style0"/>
        <w:spacing w:before="200" w:lineRule="auto" w:line="345"/>
        <w:ind w:left="1161" w:right="2011" w:hanging="730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BHP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(2024)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Australia</w:t>
      </w:r>
      <w:r>
        <w:rPr>
          <w:rFonts w:ascii="Times New Roman" w:cs="Times New Roman" w:eastAsia="Times New Roman" w:hAnsi="Times New Roman"/>
          <w:i/>
          <w:iCs/>
          <w:spacing w:val="1"/>
          <w:sz w:val="24"/>
          <w:szCs w:val="24"/>
        </w:rPr>
        <w:t>'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s</w:t>
      </w:r>
      <w:r>
        <w:rPr>
          <w:rFonts w:ascii="Times New Roman" w:cs="Times New Roman" w:eastAsia="Times New Roman" w:hAnsi="Times New Roman"/>
          <w:i/>
          <w:iCs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leading</w:t>
      </w:r>
      <w:r>
        <w:rPr>
          <w:rFonts w:ascii="Times New Roman" w:cs="Times New Roman" w:eastAsia="Times New Roman" w:hAnsi="Times New Roman"/>
          <w:i/>
          <w:iCs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iron</w:t>
      </w:r>
      <w:r>
        <w:rPr>
          <w:rFonts w:ascii="Times New Roman" w:cs="Times New Roman" w:eastAsia="Times New Roman" w:hAnsi="Times New Roman"/>
          <w:i/>
          <w:iCs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ore</w:t>
      </w:r>
      <w:r>
        <w:rPr>
          <w:rFonts w:ascii="Times New Roman" w:cs="Times New Roman" w:eastAsia="Times New Roman" w:hAnsi="Times New Roman"/>
          <w:i/>
          <w:iCs/>
          <w:spacing w:val="-2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producers</w:t>
      </w:r>
      <w:r>
        <w:rPr>
          <w:rFonts w:ascii="Times New Roman" w:cs="Times New Roman" w:eastAsia="Times New Roman" w:hAnsi="Times New Roman"/>
          <w:i/>
          <w:iCs/>
          <w:spacing w:val="-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partner</w:t>
      </w:r>
      <w:r>
        <w:rPr>
          <w:rFonts w:ascii="Times New Roman" w:cs="Times New Roman" w:eastAsia="Times New Roman" w:hAnsi="Times New Roman"/>
          <w:i/>
          <w:iCs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with</w:t>
      </w:r>
      <w:r>
        <w:rPr>
          <w:rFonts w:ascii="Times New Roman" w:cs="Times New Roman" w:eastAsia="Times New Roman" w:hAnsi="Times New Roman"/>
          <w:i/>
          <w:iCs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BlueScope</w:t>
      </w:r>
      <w:r>
        <w:rPr>
          <w:rFonts w:ascii="Times New Roman" w:cs="Times New Roman" w:eastAsia="Times New Roman" w:hAnsi="Times New Roman"/>
          <w:i/>
          <w:iCs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on</w:t>
      </w:r>
      <w:r>
        <w:rPr>
          <w:rFonts w:ascii="Times New Roman" w:cs="Times New Roman" w:eastAsia="Times New Roman" w:hAnsi="Times New Roman"/>
          <w:i/>
          <w:iCs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 xml:space="preserve">steel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decarbonisation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, 9 February.</w:t>
      </w:r>
      <w:r>
        <w:rPr>
          <w:rFonts w:ascii="Times New Roman" w:cs="Times New Roman" w:eastAsia="Times New Roman" w:hAnsi="Times New Roman"/>
          <w:spacing w:val="-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Available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at:</w:t>
      </w:r>
    </w:p>
    <w:p w14:paraId="00A508E6">
      <w:pPr>
        <w:pStyle w:val="style0"/>
        <w:spacing w:before="34" w:lineRule="auto" w:line="192"/>
        <w:ind w:left="1163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"https://www.bhp.com/news/media-centre/releases/2024/02/australias-leading-iron"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z w:val="24"/>
          <w:szCs w:val="24"/>
        </w:rPr>
        <w:t>https://www.bhp.com/news/media-centre/releases/2024/02/austra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lias-leading-iron</w:t>
      </w:r>
      <w:r>
        <w:rPr/>
        <w:fldChar w:fldCharType="end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-</w:t>
      </w:r>
    </w:p>
    <w:p w14:paraId="EB5A58C5">
      <w:pPr>
        <w:pStyle w:val="style0"/>
        <w:spacing w:before="189" w:lineRule="auto" w:line="341"/>
        <w:ind w:left="1167" w:right="794" w:firstLine="3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oreproducers-partner-with-bluescope-on-steel-decarbonis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ation (Accessed: 24</w:t>
      </w:r>
      <w:r>
        <w:rPr>
          <w:rFonts w:ascii="Times New Roman" w:cs="Times New Roman" w:eastAsia="Times New Roman" w:hAnsi="Times New Roman"/>
          <w:spacing w:val="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September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2026).</w:t>
      </w:r>
    </w:p>
    <w:p w14:paraId="EB6E4B90">
      <w:pPr>
        <w:pStyle w:val="style0"/>
        <w:spacing w:before="198" w:lineRule="auto" w:line="339"/>
        <w:ind w:left="1155" w:right="645" w:hanging="724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 xml:space="preserve">BHP  (2026a) 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Annual  Report</w:t>
      </w:r>
      <w:r>
        <w:rPr>
          <w:rFonts w:ascii="Times New Roman" w:cs="Times New Roman" w:eastAsia="Times New Roman" w:hAnsi="Times New Roman"/>
          <w:i/>
          <w:iCs/>
          <w:spacing w:val="13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2026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.  Available   at:  </w:t>
      </w:r>
      <w:r>
        <w:rPr/>
        <w:fldChar w:fldCharType="begin"/>
      </w:r>
      <w:r>
        <w:instrText xml:space="preserve"> HYPERLINK "https://www.bhp.com/investor-hub/reports"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z w:val="24"/>
          <w:szCs w:val="24"/>
        </w:rPr>
        <w:t>https://www.bhp.com/investor-hub/reports</w:t>
      </w:r>
      <w:r>
        <w:rPr/>
        <w:fldChar w:fldCharType="end"/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- </w:t>
      </w:r>
      <w:r>
        <w:rPr>
          <w:rFonts w:ascii="Times New Roman" w:cs="Times New Roman" w:eastAsia="Times New Roman" w:hAnsi="Times New Roman"/>
          <w:sz w:val="24"/>
          <w:szCs w:val="24"/>
        </w:rPr>
        <w:t>andpresentations/annual-report (Accessed: 24</w:t>
      </w:r>
      <w:r>
        <w:rPr>
          <w:rFonts w:ascii="Times New Roman" w:cs="Times New Roman" w:eastAsia="Times New Roman" w:hAnsi="Times New Roman"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Septembe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 2026).</w:t>
      </w:r>
    </w:p>
    <w:p w14:paraId="E6AABAF8">
      <w:pPr>
        <w:pStyle w:val="style0"/>
        <w:spacing w:lineRule="auto" w:line="339"/>
        <w:rPr>
          <w:rFonts w:ascii="Times New Roman" w:cs="Times New Roman" w:eastAsia="Times New Roman" w:hAnsi="Times New Roman"/>
          <w:sz w:val="24"/>
          <w:szCs w:val="24"/>
        </w:rPr>
        <w:sectPr>
          <w:footerReference w:type="default" r:id="rId23"/>
          <w:pgSz w:w="12240" w:h="15840" w:orient="portrait"/>
          <w:pgMar w:top="526" w:right="789" w:bottom="1172" w:left="1000" w:header="312" w:footer="477" w:gutter="0"/>
        </w:sectPr>
      </w:pPr>
    </w:p>
    <w:p w14:paraId="4D5E5C43">
      <w:pPr>
        <w:pStyle w:val="style66"/>
        <w:spacing w:lineRule="auto" w:line="354"/>
        <w:rPr>
          <w:sz w:val="21"/>
        </w:rPr>
      </w:pPr>
    </w:p>
    <w:p w14:paraId="EEB5F5A4">
      <w:pPr>
        <w:pStyle w:val="style66"/>
        <w:spacing w:lineRule="auto" w:line="355"/>
        <w:rPr>
          <w:sz w:val="21"/>
        </w:rPr>
      </w:pPr>
    </w:p>
    <w:p w14:paraId="EB55663B">
      <w:pPr>
        <w:pStyle w:val="style0"/>
        <w:spacing w:before="69" w:lineRule="auto" w:line="192"/>
        <w:ind w:left="431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BHP (2026b)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Form</w:t>
      </w:r>
      <w:r>
        <w:rPr>
          <w:rFonts w:ascii="Times New Roman" w:cs="Times New Roman" w:eastAsia="Times New Roman" w:hAnsi="Times New Roman"/>
          <w:i/>
          <w:iCs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6-K:</w:t>
      </w:r>
      <w:r>
        <w:rPr>
          <w:rFonts w:ascii="Times New Roman" w:cs="Times New Roman" w:eastAsia="Times New Roman" w:hAnsi="Times New Roman"/>
          <w:i/>
          <w:iCs/>
          <w:spacing w:val="1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Operating and</w:t>
      </w:r>
      <w:r>
        <w:rPr>
          <w:rFonts w:ascii="Times New Roman" w:cs="Times New Roman" w:eastAsia="Times New Roman" w:hAnsi="Times New Roman"/>
          <w:i/>
          <w:iCs/>
          <w:spacing w:val="-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Financial Review, FY2026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. Washington, DC: US</w:t>
      </w:r>
    </w:p>
    <w:p w14:paraId="CA51FC95">
      <w:pPr>
        <w:pStyle w:val="style0"/>
        <w:spacing w:before="192" w:lineRule="auto" w:line="192"/>
        <w:ind w:left="1177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Securities             and              Exchange             Commission.              Available 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 xml:space="preserve">            at:</w:t>
      </w:r>
    </w:p>
    <w:p w14:paraId="3A54609F">
      <w:pPr>
        <w:pStyle w:val="style0"/>
        <w:spacing w:before="196" w:lineRule="auto" w:line="192"/>
        <w:ind w:left="1163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"https://carboncredits.com/bhp-profit-soars-30-whileemissions-rise-targets-net-zero-with-up-to-5m-carbon-credits/"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z w:val="24"/>
          <w:szCs w:val="24"/>
        </w:rPr>
        <w:t>https://www.sec.gov/Archives/edg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ar/data/0000811809/000119312526355840/</w:t>
      </w:r>
      <w:r>
        <w:rPr/>
        <w:fldChar w:fldCharType="end"/>
      </w:r>
    </w:p>
    <w:p w14:paraId="E2A9B1E5">
      <w:pPr>
        <w:pStyle w:val="style0"/>
        <w:spacing w:before="186" w:lineRule="auto" w:line="193"/>
        <w:ind w:left="1179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"https://carboncredits.com/bhp-profit-soars-30-whileemissions-rise-targets-net-zero-with-up-to-5m-carbon-credits/"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z w:val="24"/>
          <w:szCs w:val="24"/>
        </w:rPr>
        <w:t>d54971d6k.htm</w:t>
      </w:r>
      <w:r>
        <w:rPr/>
        <w:fldChar w:fldCharType="end"/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(</w:t>
      </w:r>
      <w:r>
        <w:rPr/>
        <w:fldChar w:fldCharType="begin"/>
      </w:r>
      <w:r>
        <w:instrText xml:space="preserve"> HYPERLINK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z w:val="24"/>
          <w:szCs w:val="24"/>
        </w:rPr>
        <w:t>Accessed:</w:t>
      </w:r>
      <w:r>
        <w:rPr/>
        <w:fldChar w:fldCharType="end"/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24</w:t>
      </w:r>
      <w:r>
        <w:rPr>
          <w:rFonts w:ascii="Times New Roman" w:cs="Times New Roman" w:eastAsia="Times New Roman" w:hAnsi="Times New Roman"/>
          <w:spacing w:val="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Septembe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 2026).</w:t>
      </w:r>
    </w:p>
    <w:p w14:paraId="29140A00">
      <w:pPr>
        <w:pStyle w:val="style66"/>
        <w:spacing w:lineRule="auto" w:line="280"/>
        <w:rPr>
          <w:sz w:val="21"/>
        </w:rPr>
      </w:pPr>
    </w:p>
    <w:p w14:paraId="2E95C102">
      <w:pPr>
        <w:pStyle w:val="style0"/>
        <w:spacing w:before="69" w:lineRule="auto" w:line="358"/>
        <w:ind w:left="1150" w:right="644" w:hanging="719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Bocken,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N.M.P.,</w:t>
      </w:r>
      <w:r>
        <w:rPr>
          <w:rFonts w:ascii="Times New Roman" w:cs="Times New Roman" w:eastAsia="Times New Roman" w:hAnsi="Times New Roman"/>
          <w:spacing w:val="3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Short,</w:t>
      </w:r>
      <w:r>
        <w:rPr>
          <w:rFonts w:ascii="Times New Roman" w:cs="Times New Roman" w:eastAsia="Times New Roman" w:hAnsi="Times New Roman"/>
          <w:spacing w:val="3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S.W.,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Rana,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P.</w:t>
      </w:r>
      <w:r>
        <w:rPr>
          <w:rFonts w:ascii="Times New Roman" w:cs="Times New Roman" w:eastAsia="Times New Roman" w:hAnsi="Times New Roman"/>
          <w:spacing w:val="2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2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Evans,</w:t>
      </w:r>
      <w:r>
        <w:rPr>
          <w:rFonts w:ascii="Times New Roman" w:cs="Times New Roman" w:eastAsia="Times New Roman" w:hAnsi="Times New Roman"/>
          <w:spacing w:val="3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S.</w:t>
      </w:r>
      <w:r>
        <w:rPr>
          <w:rFonts w:ascii="Times New Roman" w:cs="Times New Roman" w:eastAsia="Times New Roman" w:hAnsi="Times New Roman"/>
          <w:spacing w:val="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(2014)</w:t>
      </w:r>
      <w:r>
        <w:rPr>
          <w:rFonts w:ascii="Times New Roman" w:cs="Times New Roman" w:eastAsia="Times New Roman" w:hAnsi="Times New Roman"/>
          <w:spacing w:val="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'A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lite</w:t>
      </w:r>
      <w:r>
        <w:rPr>
          <w:rFonts w:ascii="Times New Roman" w:cs="Times New Roman" w:eastAsia="Times New Roman" w:hAnsi="Times New Roman"/>
          <w:spacing w:val="-3"/>
          <w:sz w:val="24"/>
          <w:szCs w:val="24"/>
        </w:rPr>
        <w:t>rature</w:t>
      </w:r>
      <w:r>
        <w:rPr>
          <w:rFonts w:ascii="Times New Roman" w:cs="Times New Roman" w:eastAsia="Times New Roman" w:hAnsi="Times New Roman"/>
          <w:spacing w:val="2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3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3"/>
          <w:sz w:val="24"/>
          <w:szCs w:val="24"/>
        </w:rPr>
        <w:t>practice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3"/>
          <w:sz w:val="24"/>
          <w:szCs w:val="24"/>
        </w:rPr>
        <w:t>review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3"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develop</w:t>
      </w:r>
      <w:r>
        <w:rPr>
          <w:rFonts w:ascii="Times New Roman" w:cs="Times New Roman" w:eastAsia="Times New Roman" w:hAnsi="Times New Roman"/>
          <w:spacing w:val="3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sustainable</w:t>
      </w:r>
      <w:r>
        <w:rPr>
          <w:rFonts w:ascii="Times New Roman" w:cs="Times New Roman" w:eastAsia="Times New Roman" w:hAnsi="Times New Roman"/>
          <w:spacing w:val="2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business</w:t>
      </w:r>
      <w:r>
        <w:rPr>
          <w:rFonts w:ascii="Times New Roman" w:cs="Times New Roman" w:eastAsia="Times New Roman" w:hAnsi="Times New Roman"/>
          <w:spacing w:val="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model</w:t>
      </w:r>
      <w:r>
        <w:rPr>
          <w:rFonts w:ascii="Times New Roman" w:cs="Times New Roman" w:eastAsia="Times New Roman" w:hAnsi="Times New Roman"/>
          <w:spacing w:val="3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archetypes',</w:t>
      </w:r>
      <w:r>
        <w:rPr>
          <w:rFonts w:ascii="Times New Roman" w:cs="Times New Roman" w:eastAsia="Times New Roman" w:hAnsi="Times New Roman"/>
          <w:spacing w:val="2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Journal</w:t>
      </w:r>
      <w:r>
        <w:rPr>
          <w:rFonts w:ascii="Times New Roman" w:cs="Times New Roman" w:eastAsia="Times New Roman" w:hAnsi="Times New Roman"/>
          <w:i/>
          <w:iCs/>
          <w:spacing w:val="2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of Cleaner</w:t>
      </w:r>
      <w:r>
        <w:rPr>
          <w:rFonts w:ascii="Times New Roman" w:cs="Times New Roman" w:eastAsia="Times New Roman" w:hAnsi="Times New Roman"/>
          <w:i/>
          <w:iCs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Production</w:t>
      </w:r>
      <w:r>
        <w:rPr>
          <w:rFonts w:ascii="Times New Roman" w:cs="Times New Roman" w:eastAsia="Times New Roman" w:hAnsi="Times New Roman"/>
          <w:sz w:val="24"/>
          <w:szCs w:val="24"/>
        </w:rPr>
        <w:t>,</w:t>
      </w:r>
      <w:r>
        <w:rPr>
          <w:rFonts w:ascii="Times New Roman" w:cs="Times New Roman" w:eastAsia="Times New Roman" w:hAnsi="Times New Roman"/>
          <w:spacing w:val="3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65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,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pp.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42–56.</w:t>
      </w:r>
    </w:p>
    <w:p w14:paraId="0D5442B0">
      <w:pPr>
        <w:pStyle w:val="style0"/>
        <w:spacing w:before="151" w:lineRule="auto" w:line="347"/>
        <w:ind w:left="1148" w:right="628" w:hanging="712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 xml:space="preserve">Carbon Credits (2026)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BHP</w:t>
      </w:r>
      <w:r>
        <w:rPr>
          <w:rFonts w:ascii="Times New Roman" w:cs="Times New Roman" w:eastAsia="Times New Roman" w:hAnsi="Times New Roman"/>
          <w:i/>
          <w:iCs/>
          <w:spacing w:val="-2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profit soars 30% while emissions rise,</w:t>
      </w:r>
      <w:r>
        <w:rPr>
          <w:rFonts w:ascii="Times New Roman" w:cs="Times New Roman" w:eastAsia="Times New Roman" w:hAnsi="Times New Roman"/>
          <w:i/>
          <w:iCs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targets</w:t>
      </w:r>
      <w:r>
        <w:rPr>
          <w:rFonts w:ascii="Times New Roman" w:cs="Times New Roman" w:eastAsia="Times New Roman" w:hAnsi="Times New Roman"/>
          <w:i/>
          <w:iCs/>
          <w:spacing w:val="1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net zero with up</w:t>
      </w:r>
      <w:r>
        <w:rPr>
          <w:rFonts w:ascii="Times New Roman" w:cs="Times New Roman" w:eastAsia="Times New Roman" w:hAnsi="Times New Roman"/>
          <w:i/>
          <w:iCs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i/>
          <w:iCs/>
          <w:spacing w:val="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 xml:space="preserve">5M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carbon       credits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.      Available        at:       </w:t>
      </w:r>
      <w:r>
        <w:rPr/>
        <w:fldChar w:fldCharType="begin"/>
      </w:r>
      <w:r>
        <w:instrText xml:space="preserve"> HYPERLINK "https://carboncredits.com/bhp-profit-soars-30-whileemissions-rise-targets-net-zero-with-up-to-5m-carbon-credits/"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z w:val="24"/>
          <w:szCs w:val="24"/>
        </w:rPr>
        <w:t>https://car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boncredits.com/bhp-profit-soars-30-</w:t>
      </w:r>
      <w:r>
        <w:rPr/>
        <w:fldChar w:fldCharType="end"/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/>
        <w:fldChar w:fldCharType="begin"/>
      </w:r>
      <w:r>
        <w:instrText xml:space="preserve"> HYPERLINK "https://carboncredits.com/bhp-profit-soars-30-whileemissions-rise-targets-net-zero-with-up-to-5m-carbon-credits/"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z w:val="24"/>
          <w:szCs w:val="24"/>
        </w:rPr>
        <w:t>whileemissions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>rise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>targets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>net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>zero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>with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>up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-5m-</w:t>
      </w:r>
      <w:r>
        <w:rPr>
          <w:rFonts w:ascii="Times New Roman" w:cs="Times New Roman" w:eastAsia="Times New Roman" w:hAnsi="Times New Roman"/>
          <w:sz w:val="24"/>
          <w:szCs w:val="24"/>
        </w:rPr>
        <w:t>carbon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>credits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/</w:t>
      </w:r>
      <w:r>
        <w:rPr/>
        <w:fldChar w:fldCharType="end"/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      (</w:t>
      </w:r>
      <w:r>
        <w:rPr>
          <w:rFonts w:ascii="Times New Roman" w:cs="Times New Roman" w:eastAsia="Times New Roman" w:hAnsi="Times New Roman"/>
          <w:sz w:val="24"/>
          <w:szCs w:val="24"/>
        </w:rPr>
        <w:t>Accessed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:     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24 </w:t>
      </w:r>
      <w:r>
        <w:rPr>
          <w:rFonts w:ascii="Times New Roman" w:cs="Times New Roman" w:eastAsia="Times New Roman" w:hAnsi="Times New Roman"/>
          <w:sz w:val="24"/>
          <w:szCs w:val="24"/>
        </w:rPr>
        <w:t>September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2026).</w:t>
      </w:r>
    </w:p>
    <w:p w14:paraId="910652F9">
      <w:pPr>
        <w:pStyle w:val="style0"/>
        <w:spacing w:before="200" w:lineRule="auto" w:line="192"/>
        <w:ind w:left="436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Clean        Energy        Regulator         (202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6)       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Safeguard         baselines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.        Available        at:</w:t>
      </w:r>
    </w:p>
    <w:p w14:paraId="EB3FC7DD">
      <w:pPr>
        <w:pStyle w:val="style0"/>
        <w:spacing w:before="186" w:lineRule="auto" w:line="339"/>
        <w:ind w:left="1162" w:right="647" w:hanging="13"/>
        <w:rPr>
          <w:rFonts w:ascii="Times New Roman" w:cs="Times New Roman" w:eastAsia="Times New Roman" w:hAnsi="Times New Roman"/>
          <w:sz w:val="24"/>
          <w:szCs w:val="24"/>
        </w:rPr>
      </w:pPr>
      <w:r>
        <w:rPr/>
        <w:fldChar w:fldCharType="begin"/>
      </w:r>
      <w:r>
        <w:instrText xml:space="preserve"> HYPERLINK "https://cer.gov.au/schemes/safeguard-mechanism/safeguard-baselines"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z w:val="24"/>
          <w:szCs w:val="24"/>
        </w:rPr>
        <w:t>https://cer.gov.au/schemes/safeguard-mechanism/safe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guard-baselines</w:t>
      </w:r>
      <w:r>
        <w:rPr/>
        <w:fldChar w:fldCharType="end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      (Accessed:      24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September 2026).</w:t>
      </w:r>
    </w:p>
    <w:p w14:paraId="05BB0FA3">
      <w:pPr>
        <w:pStyle w:val="style0"/>
        <w:spacing w:before="84" w:lineRule="auto" w:line="232"/>
        <w:ind w:left="5001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pacing w:val="-4"/>
          <w:sz w:val="24"/>
          <w:szCs w:val="24"/>
        </w:rPr>
        <w:t>14</w:t>
      </w:r>
    </w:p>
    <w:p w14:paraId="6E64EA1A">
      <w:pPr>
        <w:pStyle w:val="style0"/>
        <w:spacing w:before="122" w:lineRule="auto" w:line="342"/>
        <w:ind w:left="1141" w:right="638" w:hanging="710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Delmas,</w:t>
      </w:r>
      <w:r>
        <w:rPr>
          <w:rFonts w:ascii="Times New Roman" w:cs="Times New Roman" w:eastAsia="Times New Roman" w:hAnsi="Times New Roman"/>
          <w:spacing w:val="3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M.A.</w:t>
      </w:r>
      <w:r>
        <w:rPr>
          <w:rFonts w:ascii="Times New Roman" w:cs="Times New Roman" w:eastAsia="Times New Roman" w:hAnsi="Times New Roman"/>
          <w:spacing w:val="2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2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Burbano, V.C.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(2011)</w:t>
      </w:r>
      <w:r>
        <w:rPr>
          <w:rFonts w:ascii="Times New Roman" w:cs="Times New Roman" w:eastAsia="Times New Roman" w:hAnsi="Times New Roman"/>
          <w:spacing w:val="2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'The</w:t>
      </w:r>
      <w:r>
        <w:rPr>
          <w:rFonts w:ascii="Times New Roman" w:cs="Times New Roman" w:eastAsia="Times New Roman" w:hAnsi="Times New Roman"/>
          <w:spacing w:val="2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drivers</w:t>
      </w:r>
      <w:r>
        <w:rPr>
          <w:rFonts w:ascii="Times New Roman" w:cs="Times New Roman" w:eastAsia="Times New Roman" w:hAnsi="Times New Roman"/>
          <w:spacing w:val="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 greenwashing',</w:t>
      </w:r>
      <w:r>
        <w:rPr>
          <w:rFonts w:ascii="Times New Roman" w:cs="Times New Roman" w:eastAsia="Times New Roman" w:hAnsi="Times New Roman"/>
          <w:spacing w:val="3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California Management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Review</w:t>
      </w:r>
      <w:r>
        <w:rPr>
          <w:rFonts w:ascii="Times New Roman" w:cs="Times New Roman" w:eastAsia="Times New Roman" w:hAnsi="Times New Roman"/>
          <w:sz w:val="24"/>
          <w:szCs w:val="24"/>
        </w:rPr>
        <w:t>, 54(1), pp. 64–87.</w:t>
      </w:r>
    </w:p>
    <w:p w14:paraId="5822CD63">
      <w:pPr>
        <w:pStyle w:val="style0"/>
        <w:spacing w:before="197" w:lineRule="auto" w:line="344"/>
        <w:ind w:left="1139" w:right="634" w:hanging="708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Department of</w:t>
      </w:r>
      <w:r>
        <w:rPr>
          <w:rFonts w:ascii="Times New Roman" w:cs="Times New Roman" w:eastAsia="Times New Roman" w:hAnsi="Times New Roman"/>
          <w:spacing w:val="-3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Climate Change, Energ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y,</w:t>
      </w:r>
      <w:r>
        <w:rPr>
          <w:rFonts w:ascii="Times New Roman" w:cs="Times New Roman" w:eastAsia="Times New Roman" w:hAnsi="Times New Roman"/>
          <w:spacing w:val="-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the Environment and</w:t>
      </w:r>
      <w:r>
        <w:rPr>
          <w:rFonts w:ascii="Times New Roman" w:cs="Times New Roman" w:eastAsia="Times New Roman" w:hAnsi="Times New Roman"/>
          <w:spacing w:val="-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 xml:space="preserve">Water (DCCEEW) (2026) </w:t>
      </w:r>
      <w:r>
        <w:rPr>
          <w:rFonts w:ascii="Times New Roman" w:cs="Times New Roman" w:eastAsia="Times New Roman" w:hAnsi="Times New Roman"/>
          <w:i/>
          <w:iCs/>
          <w:spacing w:val="-2"/>
          <w:sz w:val="24"/>
          <w:szCs w:val="24"/>
        </w:rPr>
        <w:t>Safeguard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Mechanism</w:t>
      </w:r>
      <w:r>
        <w:rPr>
          <w:rFonts w:ascii="Times New Roman" w:cs="Times New Roman" w:eastAsia="Times New Roman" w:hAnsi="Times New Roman"/>
          <w:i/>
          <w:iCs/>
          <w:spacing w:val="3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overview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. Available</w:t>
      </w:r>
      <w:r>
        <w:rPr>
          <w:rFonts w:ascii="Times New Roman" w:cs="Times New Roman" w:eastAsia="Times New Roman" w:hAnsi="Times New Roman"/>
          <w:spacing w:val="2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at:</w:t>
      </w:r>
      <w:r>
        <w:rPr>
          <w:rFonts w:ascii="Times New Roman" w:cs="Times New Roman" w:eastAsia="Times New Roman" w:hAnsi="Times New Roman"/>
          <w:spacing w:val="21"/>
          <w:sz w:val="24"/>
          <w:szCs w:val="24"/>
        </w:rPr>
        <w:t xml:space="preserve"> </w:t>
      </w:r>
      <w:r>
        <w:rPr/>
        <w:fldChar w:fldCharType="begin"/>
      </w:r>
      <w:r>
        <w:instrText xml:space="preserve"> HYPERLINK "https://www.dcceew.gov.au/climatechange/emissions"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https://www.dcceew.gov.au/climatechange/emissions</w:t>
      </w:r>
      <w:r>
        <w:rPr/>
        <w:fldChar w:fldCharType="end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reporting/national-greenhouse-energy-reporting-scheme/safeguardmechanism/overview</w:t>
      </w:r>
    </w:p>
    <w:p w14:paraId="DDEF5A6A">
      <w:pPr>
        <w:pStyle w:val="style0"/>
        <w:spacing w:before="37" w:lineRule="auto" w:line="193"/>
        <w:ind w:left="1157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(Accessed: 24</w:t>
      </w:r>
      <w:r>
        <w:rPr>
          <w:rFonts w:ascii="Times New Roman" w:cs="Times New Roman" w:eastAsia="Times New Roman" w:hAnsi="Times New Roman"/>
          <w:spacing w:val="3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September 2026).</w:t>
      </w:r>
    </w:p>
    <w:p w14:paraId="34C9DCA0">
      <w:pPr>
        <w:pStyle w:val="style66"/>
        <w:spacing w:lineRule="auto" w:line="278"/>
        <w:rPr>
          <w:sz w:val="21"/>
        </w:rPr>
      </w:pPr>
    </w:p>
    <w:p w14:paraId="80FA9C11">
      <w:pPr>
        <w:pStyle w:val="style0"/>
        <w:spacing w:before="69" w:lineRule="auto" w:line="347"/>
        <w:ind w:left="1151" w:right="644" w:hanging="719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European</w:t>
      </w:r>
      <w:r>
        <w:rPr>
          <w:rFonts w:ascii="Times New Roman" w:cs="Times New Roman" w:eastAsia="Times New Roman" w:hAnsi="Times New Roman"/>
          <w:spacing w:val="5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Commission</w:t>
      </w:r>
      <w:r>
        <w:rPr>
          <w:rFonts w:ascii="Times New Roman" w:cs="Times New Roman" w:eastAsia="Times New Roman" w:hAnsi="Times New Roman"/>
          <w:spacing w:val="5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(2026) 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CBAM</w:t>
      </w:r>
      <w:r>
        <w:rPr>
          <w:rFonts w:ascii="Times New Roman" w:cs="Times New Roman" w:eastAsia="Times New Roman" w:hAnsi="Times New Roman"/>
          <w:i/>
          <w:iCs/>
          <w:spacing w:val="2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successfully  entered</w:t>
      </w:r>
      <w:r>
        <w:rPr>
          <w:rFonts w:ascii="Times New Roman" w:cs="Times New Roman" w:eastAsia="Times New Roman" w:hAnsi="Times New Roman"/>
          <w:i/>
          <w:iCs/>
          <w:spacing w:val="4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into force  on  1</w:t>
      </w:r>
      <w:r>
        <w:rPr>
          <w:rFonts w:ascii="Times New Roman" w:cs="Times New Roman" w:eastAsia="Times New Roman" w:hAnsi="Times New Roman"/>
          <w:i/>
          <w:iCs/>
          <w:spacing w:val="3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Janu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ary</w:t>
      </w:r>
      <w:r>
        <w:rPr>
          <w:rFonts w:ascii="Times New Roman" w:cs="Times New Roman" w:eastAsia="Times New Roman" w:hAnsi="Times New Roman"/>
          <w:i/>
          <w:iCs/>
          <w:spacing w:val="5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2026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,  14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January.          Available           at:   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      </w:t>
      </w:r>
      <w:r>
        <w:rPr/>
        <w:fldChar w:fldCharType="begin"/>
      </w:r>
      <w:r>
        <w:instrText xml:space="preserve"> HYPERLINK "https://taxation-customs.ec.europa.eu/news/cbam"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https://taxation-customs.ec.europa.eu/news/cbam</w:t>
      </w:r>
      <w:r>
        <w:rPr/>
        <w:fldChar w:fldCharType="end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successfullyentered-force-1-january-2026-2026-01-14_en    (Accessed:    24     S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eptember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2026).</w:t>
      </w:r>
    </w:p>
    <w:p w14:paraId="6E7BDE30">
      <w:pPr>
        <w:pStyle w:val="style0"/>
        <w:spacing w:before="199" w:lineRule="auto" w:line="347"/>
        <w:ind w:left="1146" w:right="644" w:hanging="714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European Parliament and Council (2023)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 'Regulation (EU) 2023/956 of 10 May 2023</w:t>
      </w:r>
      <w:r>
        <w:rPr>
          <w:rFonts w:ascii="Times New Roman" w:cs="Times New Roman" w:eastAsia="Times New Roman" w:hAnsi="Times New Roman"/>
          <w:spacing w:val="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establishing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carbon border</w:t>
      </w:r>
      <w:r>
        <w:rPr>
          <w:rFonts w:ascii="Times New Roman" w:cs="Times New Roman" w:eastAsia="Times New Roman" w:hAnsi="Times New Roman"/>
          <w:spacing w:val="2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adjustment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mechanism',</w:t>
      </w:r>
      <w:r>
        <w:rPr>
          <w:rFonts w:ascii="Times New Roman" w:cs="Times New Roman" w:eastAsia="Times New Roman" w:hAnsi="Times New Roman"/>
          <w:spacing w:val="3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Official J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ournal</w:t>
      </w:r>
      <w:r>
        <w:rPr>
          <w:rFonts w:ascii="Times New Roman" w:cs="Times New Roman" w:eastAsia="Times New Roman" w:hAnsi="Times New Roman"/>
          <w:i/>
          <w:iCs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i/>
          <w:iCs/>
          <w:spacing w:val="-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the European  Union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,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</w:t>
      </w:r>
      <w:r>
        <w:rPr>
          <w:rFonts w:ascii="Times New Roman" w:cs="Times New Roman" w:eastAsia="Times New Roman" w:hAnsi="Times New Roman"/>
          <w:spacing w:val="3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130,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pp.</w:t>
      </w:r>
      <w:r>
        <w:rPr>
          <w:rFonts w:ascii="Times New Roman" w:cs="Times New Roman" w:eastAsia="Times New Roman" w:hAnsi="Times New Roman"/>
          <w:spacing w:val="21"/>
          <w:w w:val="101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z w:val="24"/>
          <w:szCs w:val="24"/>
        </w:rPr>
        <w:t>52–104.  Available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z w:val="24"/>
          <w:szCs w:val="24"/>
        </w:rPr>
        <w:t>at: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 </w:t>
      </w:r>
      <w:r>
        <w:rPr/>
        <w:fldChar w:fldCharType="begin"/>
      </w:r>
      <w:r>
        <w:instrText xml:space="preserve"> HYPERLINK "https://eur-lex.europa.eu/eli/reg/2023/956/oj"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z w:val="24"/>
          <w:szCs w:val="24"/>
        </w:rPr>
        <w:t>htt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ps://eur-lex.europa.eu/eli/reg/2023/956/oj</w:t>
      </w:r>
      <w:r>
        <w:rPr/>
        <w:fldChar w:fldCharType="end"/>
      </w:r>
      <w:r>
        <w:rPr>
          <w:rFonts w:ascii="Times New Roman" w:cs="Times New Roman" w:eastAsia="Times New Roman" w:hAnsi="Times New Roman"/>
          <w:spacing w:val="20"/>
          <w:w w:val="101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(Accessed: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24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September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2026).</w:t>
      </w:r>
    </w:p>
    <w:p w14:paraId="BCB8AF82">
      <w:pPr>
        <w:pStyle w:val="style0"/>
        <w:spacing w:before="201" w:lineRule="auto" w:line="192"/>
        <w:ind w:left="431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 xml:space="preserve">Freeman, R.E. (1984)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Strategic management: a stakeholder approach</w:t>
      </w:r>
      <w:r>
        <w:rPr>
          <w:rFonts w:ascii="Times New Roman" w:cs="Times New Roman" w:eastAsia="Times New Roman" w:hAnsi="Times New Roman"/>
          <w:sz w:val="24"/>
          <w:szCs w:val="24"/>
        </w:rPr>
        <w:t>. Bos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ton: Pitman.</w:t>
      </w:r>
    </w:p>
    <w:p w14:paraId="CE3B47B1">
      <w:pPr>
        <w:pStyle w:val="style0"/>
        <w:spacing w:lineRule="auto" w:line="192"/>
        <w:rPr>
          <w:rFonts w:ascii="Times New Roman" w:cs="Times New Roman" w:eastAsia="Times New Roman" w:hAnsi="Times New Roman"/>
          <w:sz w:val="24"/>
          <w:szCs w:val="24"/>
        </w:rPr>
        <w:sectPr>
          <w:footerReference w:type="default" r:id="rId24"/>
          <w:pgSz w:w="12240" w:h="15840" w:orient="portrait"/>
          <w:pgMar w:top="526" w:right="789" w:bottom="1172" w:left="1000" w:header="312" w:footer="477" w:gutter="0"/>
        </w:sectPr>
      </w:pPr>
    </w:p>
    <w:p w14:paraId="572151D9">
      <w:pPr>
        <w:pStyle w:val="style66"/>
        <w:spacing w:lineRule="auto" w:line="354"/>
        <w:rPr>
          <w:sz w:val="21"/>
        </w:rPr>
      </w:pPr>
    </w:p>
    <w:p w14:paraId="ED9D46F9">
      <w:pPr>
        <w:pStyle w:val="style66"/>
        <w:spacing w:lineRule="auto" w:line="355"/>
        <w:rPr>
          <w:sz w:val="21"/>
        </w:rPr>
      </w:pPr>
    </w:p>
    <w:p w14:paraId="D7BDD2DD">
      <w:pPr>
        <w:pStyle w:val="style0"/>
        <w:spacing w:before="69" w:lineRule="auto" w:line="340"/>
        <w:ind w:left="1152" w:right="642" w:hanging="716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Gibbs,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G.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(1988)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Learning by doing: a guide</w:t>
      </w:r>
      <w:r>
        <w:rPr>
          <w:rFonts w:ascii="Times New Roman" w:cs="Times New Roman" w:eastAsia="Times New Roman" w:hAnsi="Times New Roman"/>
          <w:i/>
          <w:iCs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i/>
          <w:iCs/>
          <w:spacing w:val="1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teaching and</w:t>
      </w:r>
      <w:r>
        <w:rPr>
          <w:rFonts w:ascii="Times New Roman" w:cs="Times New Roman" w:eastAsia="Times New Roman" w:hAnsi="Times New Roman"/>
          <w:i/>
          <w:iCs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learning</w:t>
      </w:r>
      <w:r>
        <w:rPr>
          <w:rFonts w:ascii="Times New Roman" w:cs="Times New Roman" w:eastAsia="Times New Roman" w:hAnsi="Times New Roman"/>
          <w:i/>
          <w:iCs/>
          <w:spacing w:val="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methods</w:t>
      </w:r>
      <w:r>
        <w:rPr>
          <w:rFonts w:ascii="Times New Roman" w:cs="Times New Roman" w:eastAsia="Times New Roman" w:hAnsi="Times New Roman"/>
          <w:sz w:val="24"/>
          <w:szCs w:val="24"/>
        </w:rPr>
        <w:t>.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Oxford: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Further </w:t>
      </w:r>
      <w:r>
        <w:rPr>
          <w:rFonts w:ascii="Times New Roman" w:cs="Times New Roman" w:eastAsia="Times New Roman" w:hAnsi="Times New Roman"/>
          <w:sz w:val="24"/>
          <w:szCs w:val="24"/>
        </w:rPr>
        <w:t>Education Unit, Oxford Polyt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echnic.</w:t>
      </w:r>
    </w:p>
    <w:p w14:paraId="194B59CE">
      <w:pPr>
        <w:pStyle w:val="style0"/>
        <w:spacing w:before="197" w:lineRule="auto" w:line="339"/>
        <w:ind w:left="1151" w:right="643" w:hanging="720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Hart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,</w:t>
      </w:r>
      <w:r>
        <w:rPr>
          <w:rFonts w:ascii="Times New Roman" w:cs="Times New Roman" w:eastAsia="Times New Roman" w:hAnsi="Times New Roman"/>
          <w:spacing w:val="4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S.L.</w:t>
      </w:r>
      <w:r>
        <w:rPr>
          <w:rFonts w:ascii="Times New Roman" w:cs="Times New Roman" w:eastAsia="Times New Roman" w:hAnsi="Times New Roman"/>
          <w:spacing w:val="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(1995)</w:t>
      </w:r>
      <w:r>
        <w:rPr>
          <w:rFonts w:ascii="Times New Roman" w:cs="Times New Roman" w:eastAsia="Times New Roman" w:hAnsi="Times New Roman"/>
          <w:spacing w:val="2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'</w:t>
      </w:r>
      <w:r>
        <w:rPr>
          <w:rFonts w:ascii="Times New Roman" w:cs="Times New Roman" w:eastAsia="Times New Roman" w:hAnsi="Times New Roman"/>
          <w:sz w:val="24"/>
          <w:szCs w:val="24"/>
        </w:rPr>
        <w:t>A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natural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>resource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>based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view</w:t>
      </w:r>
      <w:r>
        <w:rPr>
          <w:rFonts w:ascii="Times New Roman" w:cs="Times New Roman" w:eastAsia="Times New Roman" w:hAnsi="Times New Roman"/>
          <w:spacing w:val="2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the</w:t>
      </w:r>
      <w:r>
        <w:rPr>
          <w:rFonts w:ascii="Times New Roman" w:cs="Times New Roman" w:eastAsia="Times New Roman" w:hAnsi="Times New Roman"/>
          <w:spacing w:val="2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firm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',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Academy</w:t>
      </w:r>
      <w:r>
        <w:rPr>
          <w:rFonts w:ascii="Times New Roman" w:cs="Times New Roman" w:eastAsia="Times New Roman" w:hAnsi="Times New Roman"/>
          <w:i/>
          <w:iCs/>
          <w:spacing w:val="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i/>
          <w:iCs/>
          <w:spacing w:val="-3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Management</w:t>
      </w:r>
      <w:r>
        <w:rPr>
          <w:rFonts w:ascii="Times New Roman" w:cs="Times New Roman" w:eastAsia="Times New Roman" w:hAnsi="Times New Roman"/>
          <w:i/>
          <w:iCs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Review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,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20(4), pp. 986–1014.</w:t>
      </w:r>
    </w:p>
    <w:p w14:paraId="CDB63033">
      <w:pPr>
        <w:pStyle w:val="style0"/>
        <w:spacing w:before="198" w:lineRule="auto" w:line="345"/>
        <w:ind w:left="1148" w:right="643" w:hanging="715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Institute</w:t>
      </w:r>
      <w:r>
        <w:rPr>
          <w:rFonts w:ascii="Times New Roman" w:cs="Times New Roman" w:eastAsia="Times New Roman" w:hAnsi="Times New Roman"/>
          <w:spacing w:val="2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for Energy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Economics</w:t>
      </w:r>
      <w:r>
        <w:rPr>
          <w:rFonts w:ascii="Times New Roman" w:cs="Times New Roman" w:eastAsia="Times New Roman" w:hAnsi="Times New Roman"/>
          <w:spacing w:val="2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Financial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 Analysis</w:t>
      </w:r>
      <w:r>
        <w:rPr>
          <w:rFonts w:ascii="Times New Roman" w:cs="Times New Roman" w:eastAsia="Times New Roman" w:hAnsi="Times New Roman"/>
          <w:spacing w:val="2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(IEEFA)</w:t>
      </w:r>
      <w:r>
        <w:rPr>
          <w:rFonts w:ascii="Times New Roman" w:cs="Times New Roman" w:eastAsia="Times New Roman" w:hAnsi="Times New Roman"/>
          <w:spacing w:val="2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(2024)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BHP is</w:t>
      </w:r>
      <w:r>
        <w:rPr>
          <w:rFonts w:ascii="Times New Roman" w:cs="Times New Roman" w:eastAsia="Times New Roman" w:hAnsi="Times New Roman"/>
          <w:i/>
          <w:iCs/>
          <w:spacing w:val="2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lagging</w:t>
      </w:r>
      <w:r>
        <w:rPr>
          <w:rFonts w:ascii="Times New Roman" w:cs="Times New Roman" w:eastAsia="Times New Roman" w:hAnsi="Times New Roman"/>
          <w:i/>
          <w:iCs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its</w:t>
      </w:r>
      <w:r>
        <w:rPr>
          <w:rFonts w:ascii="Times New Roman" w:cs="Times New Roman" w:eastAsia="Times New Roman" w:hAnsi="Times New Roman"/>
          <w:i/>
          <w:iCs/>
          <w:spacing w:val="-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peers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on</w:t>
      </w:r>
      <w:r>
        <w:rPr>
          <w:rFonts w:ascii="Times New Roman" w:cs="Times New Roman" w:eastAsia="Times New Roman" w:hAnsi="Times New Roman"/>
          <w:i/>
          <w:iCs/>
          <w:spacing w:val="7"/>
          <w:sz w:val="24"/>
          <w:szCs w:val="24"/>
        </w:rPr>
        <w:t xml:space="preserve">      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Scope</w:t>
      </w:r>
      <w:r>
        <w:rPr>
          <w:rFonts w:ascii="Times New Roman" w:cs="Times New Roman" w:eastAsia="Times New Roman" w:hAnsi="Times New Roman"/>
          <w:i/>
          <w:iCs/>
          <w:spacing w:val="7"/>
          <w:sz w:val="24"/>
          <w:szCs w:val="24"/>
        </w:rPr>
        <w:t xml:space="preserve">      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 xml:space="preserve">3        and       steel   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 xml:space="preserve">    technology        transition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.        Available        at:</w:t>
      </w:r>
      <w:r>
        <w:rPr>
          <w:rFonts w:ascii="Times New Roman" w:cs="Times New Roman" w:eastAsia="Times New Roman" w:hAnsi="Times New Roman"/>
          <w:spacing w:val="6"/>
          <w:sz w:val="24"/>
          <w:szCs w:val="24"/>
        </w:rPr>
        <w:t xml:space="preserve"> </w:t>
      </w:r>
      <w:r>
        <w:rPr/>
        <w:fldChar w:fldCharType="begin"/>
      </w:r>
      <w:r>
        <w:instrText xml:space="preserve"> HYPERLINK "https://ieefa.org/resources/bhplagging-its-peers-scope-3-and-steel-technology-transition"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z w:val="24"/>
          <w:szCs w:val="24"/>
        </w:rPr>
        <w:t>https://ieefa.org/resources/bhplagging-its-peers-scope-3-and-steel-technology-tran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sition</w:t>
      </w:r>
      <w:r>
        <w:rPr/>
        <w:fldChar w:fldCharType="end"/>
      </w:r>
    </w:p>
    <w:p w14:paraId="8A9C74E8">
      <w:pPr>
        <w:pStyle w:val="style0"/>
        <w:spacing w:before="33" w:lineRule="auto" w:line="193"/>
        <w:ind w:left="1157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(Accessed: 24</w:t>
      </w:r>
      <w:r>
        <w:rPr>
          <w:rFonts w:ascii="Times New Roman" w:cs="Times New Roman" w:eastAsia="Times New Roman" w:hAnsi="Times New Roman"/>
          <w:spacing w:val="3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September 2026).</w:t>
      </w:r>
    </w:p>
    <w:p w14:paraId="4B228656">
      <w:pPr>
        <w:pStyle w:val="style66"/>
        <w:spacing w:lineRule="auto" w:line="279"/>
        <w:rPr>
          <w:sz w:val="21"/>
        </w:rPr>
      </w:pPr>
    </w:p>
    <w:p w14:paraId="64E774A7">
      <w:pPr>
        <w:pStyle w:val="style0"/>
        <w:spacing w:before="70" w:lineRule="auto" w:line="346"/>
        <w:ind w:left="1145" w:right="643" w:hanging="712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International</w:t>
      </w:r>
      <w:r>
        <w:rPr>
          <w:rFonts w:ascii="Times New Roman" w:cs="Times New Roman" w:eastAsia="Times New Roman" w:hAnsi="Times New Roman"/>
          <w:spacing w:val="4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Energy</w:t>
      </w:r>
      <w:r>
        <w:rPr>
          <w:rFonts w:ascii="Times New Roman" w:cs="Times New Roman" w:eastAsia="Times New Roman" w:hAnsi="Times New Roman"/>
          <w:spacing w:val="23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Agency</w:t>
      </w:r>
      <w:r>
        <w:rPr>
          <w:rFonts w:ascii="Times New Roman" w:cs="Times New Roman" w:eastAsia="Times New Roman" w:hAnsi="Times New Roman"/>
          <w:spacing w:val="4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(IEA)</w:t>
      </w:r>
      <w:r>
        <w:rPr>
          <w:rFonts w:ascii="Times New Roman" w:cs="Times New Roman" w:eastAsia="Times New Roman" w:hAnsi="Times New Roman"/>
          <w:spacing w:val="4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(2020)</w:t>
      </w:r>
      <w:r>
        <w:rPr>
          <w:rFonts w:ascii="Times New Roman" w:cs="Times New Roman" w:eastAsia="Times New Roman" w:hAnsi="Times New Roman"/>
          <w:spacing w:val="3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Iron</w:t>
      </w:r>
      <w:r>
        <w:rPr>
          <w:rFonts w:ascii="Times New Roman" w:cs="Times New Roman" w:eastAsia="Times New Roman" w:hAnsi="Times New Roman"/>
          <w:i/>
          <w:iCs/>
          <w:spacing w:val="4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i/>
          <w:iCs/>
          <w:spacing w:val="2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steel</w:t>
      </w:r>
      <w:r>
        <w:rPr>
          <w:rFonts w:ascii="Times New Roman" w:cs="Times New Roman" w:eastAsia="Times New Roman" w:hAnsi="Times New Roman"/>
          <w:i/>
          <w:iCs/>
          <w:spacing w:val="4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technology</w:t>
      </w:r>
      <w:r>
        <w:rPr>
          <w:rFonts w:ascii="Times New Roman" w:cs="Times New Roman" w:eastAsia="Times New Roman" w:hAnsi="Times New Roman"/>
          <w:i/>
          <w:iCs/>
          <w:spacing w:val="4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roadmap:</w:t>
      </w:r>
      <w:r>
        <w:rPr>
          <w:rFonts w:ascii="Times New Roman" w:cs="Times New Roman" w:eastAsia="Times New Roman" w:hAnsi="Times New Roman"/>
          <w:i/>
          <w:iCs/>
          <w:spacing w:val="4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to</w:t>
      </w:r>
      <w:r>
        <w:rPr>
          <w:rFonts w:ascii="Times New Roman" w:cs="Times New Roman" w:eastAsia="Times New Roman" w:hAnsi="Times New Roman"/>
          <w:i/>
          <w:iCs/>
          <w:spacing w:val="-2"/>
          <w:sz w:val="24"/>
          <w:szCs w:val="24"/>
        </w:rPr>
        <w:t>wards</w:t>
      </w:r>
      <w:r>
        <w:rPr>
          <w:rFonts w:ascii="Times New Roman" w:cs="Times New Roman" w:eastAsia="Times New Roman" w:hAnsi="Times New Roman"/>
          <w:i/>
          <w:iCs/>
          <w:spacing w:val="4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2"/>
          <w:sz w:val="24"/>
          <w:szCs w:val="24"/>
        </w:rPr>
        <w:t>more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sustainable</w:t>
      </w:r>
      <w:r>
        <w:rPr>
          <w:rFonts w:ascii="Times New Roman" w:cs="Times New Roman" w:eastAsia="Times New Roman" w:hAnsi="Times New Roman"/>
          <w:i/>
          <w:iCs/>
          <w:spacing w:val="27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steelmaking</w:t>
      </w:r>
      <w:r>
        <w:rPr>
          <w:rFonts w:ascii="Times New Roman" w:cs="Times New Roman" w:eastAsia="Times New Roman" w:hAnsi="Times New Roman"/>
          <w:sz w:val="24"/>
          <w:szCs w:val="24"/>
        </w:rPr>
        <w:t>.   Paris:   IEA.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z w:val="24"/>
          <w:szCs w:val="24"/>
        </w:rPr>
        <w:t>Availab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le   at:   </w:t>
      </w:r>
      <w:r>
        <w:rPr/>
        <w:fldChar w:fldCharType="begin"/>
      </w:r>
      <w:r>
        <w:instrText xml:space="preserve"> HYPERLINK "https://www.iea.org/reports/iron" </w:instrText>
      </w:r>
      <w:r>
        <w:rPr/>
        <w:fldChar w:fldCharType="separate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https://www.iea.org/reports/iron</w:t>
      </w:r>
      <w:r>
        <w:rPr/>
        <w:fldChar w:fldCharType="end"/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andsteel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>technology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>-</w:t>
      </w:r>
      <w:r>
        <w:rPr>
          <w:rFonts w:ascii="Times New Roman" w:cs="Times New Roman" w:eastAsia="Times New Roman" w:hAnsi="Times New Roman"/>
          <w:sz w:val="24"/>
          <w:szCs w:val="24"/>
        </w:rPr>
        <w:t>roadmap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(</w:t>
      </w:r>
      <w:r>
        <w:rPr>
          <w:rFonts w:ascii="Times New Roman" w:cs="Times New Roman" w:eastAsia="Times New Roman" w:hAnsi="Times New Roman"/>
          <w:sz w:val="24"/>
          <w:szCs w:val="24"/>
        </w:rPr>
        <w:t>Accessed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: 24 </w:t>
      </w:r>
      <w:r>
        <w:rPr>
          <w:rFonts w:ascii="Times New Roman" w:cs="Times New Roman" w:eastAsia="Times New Roman" w:hAnsi="Times New Roman"/>
          <w:sz w:val="24"/>
          <w:szCs w:val="24"/>
        </w:rPr>
        <w:t>September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2026).</w:t>
      </w:r>
    </w:p>
    <w:p w14:paraId="5E8E0FEB">
      <w:pPr>
        <w:pStyle w:val="style0"/>
        <w:spacing w:before="196" w:lineRule="auto" w:line="363"/>
        <w:ind w:left="1165" w:right="1224" w:hanging="734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Kotler, P.,</w:t>
      </w:r>
      <w:r>
        <w:rPr>
          <w:rFonts w:ascii="Times New Roman" w:cs="Times New Roman" w:eastAsia="Times New Roman" w:hAnsi="Times New Roman"/>
          <w:spacing w:val="-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Armstrong, G., Harris, L.C. and He, H. (20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24)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Principles of</w:t>
      </w:r>
      <w:r>
        <w:rPr>
          <w:rFonts w:ascii="Times New Roman" w:cs="Times New Roman" w:eastAsia="Times New Roman" w:hAnsi="Times New Roman"/>
          <w:i/>
          <w:iCs/>
          <w:spacing w:val="-4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marketing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.</w:t>
      </w:r>
      <w:r>
        <w:rPr>
          <w:rFonts w:ascii="Times New Roman" w:cs="Times New Roman" w:eastAsia="Times New Roman" w:hAnsi="Times New Roman"/>
          <w:spacing w:val="2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19th</w:t>
      </w:r>
      <w:r>
        <w:rPr>
          <w:rFonts w:ascii="Times New Roman" w:cs="Times New Roman" w:eastAsia="Times New Roman" w:hAnsi="Times New Roman"/>
          <w:spacing w:val="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edn.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Harlow: Pearson.</w:t>
      </w:r>
    </w:p>
    <w:p w14:paraId="E9B45E64">
      <w:pPr>
        <w:pStyle w:val="style66"/>
        <w:spacing w:lineRule="auto" w:line="446"/>
        <w:rPr>
          <w:sz w:val="21"/>
        </w:rPr>
      </w:pPr>
    </w:p>
    <w:p w14:paraId="3C350240">
      <w:pPr>
        <w:pStyle w:val="style0"/>
        <w:spacing w:before="69" w:lineRule="auto" w:line="229"/>
        <w:ind w:left="5001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pacing w:val="-4"/>
          <w:sz w:val="24"/>
          <w:szCs w:val="24"/>
        </w:rPr>
        <w:t>15</w:t>
      </w:r>
    </w:p>
    <w:p w14:paraId="68B8D84C">
      <w:pPr>
        <w:pStyle w:val="style0"/>
        <w:spacing w:before="130" w:lineRule="auto" w:line="339"/>
        <w:ind w:left="1175" w:right="646" w:hanging="739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Oliver, C. (1991) 'Strategic responses to institutional processes',</w:t>
      </w:r>
      <w:r>
        <w:rPr>
          <w:rFonts w:ascii="Times New Roman" w:cs="Times New Roman" w:eastAsia="Times New Roman" w:hAnsi="Times New Roman"/>
          <w:spacing w:val="-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Academy of</w:t>
      </w:r>
      <w:r>
        <w:rPr>
          <w:rFonts w:ascii="Times New Roman" w:cs="Times New Roman" w:eastAsia="Times New Roman" w:hAnsi="Times New Roman"/>
          <w:i/>
          <w:iCs/>
          <w:spacing w:val="-5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Management</w:t>
      </w:r>
      <w:r>
        <w:rPr>
          <w:rFonts w:ascii="Times New Roman" w:cs="Times New Roman" w:eastAsia="Times New Roman" w:hAnsi="Times New Roman"/>
          <w:i/>
          <w:iCs/>
          <w:spacing w:val="-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Review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, </w:t>
      </w:r>
      <w:r>
        <w:rPr>
          <w:rFonts w:ascii="Times New Roman" w:cs="Times New Roman" w:eastAsia="Times New Roman" w:hAnsi="Times New Roman"/>
          <w:spacing w:val="-4"/>
          <w:sz w:val="24"/>
          <w:szCs w:val="24"/>
        </w:rPr>
        <w:t>16(1), pp.</w:t>
      </w:r>
      <w:r>
        <w:rPr>
          <w:rFonts w:ascii="Times New Roman" w:cs="Times New Roman" w:eastAsia="Times New Roman" w:hAnsi="Times New Roman"/>
          <w:spacing w:val="4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4"/>
          <w:sz w:val="24"/>
          <w:szCs w:val="24"/>
        </w:rPr>
        <w:t>145–179.</w:t>
      </w:r>
    </w:p>
    <w:p w14:paraId="FA24ABF0">
      <w:pPr>
        <w:pStyle w:val="style0"/>
        <w:spacing w:before="199" w:lineRule="auto" w:line="339"/>
        <w:ind w:left="1148" w:right="622" w:hanging="717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Peattie,  K.  and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z w:val="24"/>
          <w:szCs w:val="24"/>
        </w:rPr>
        <w:t>Belz,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z w:val="24"/>
          <w:szCs w:val="24"/>
        </w:rPr>
        <w:t>F.-M.   (2010)  'Sustainability</w:t>
      </w:r>
      <w:r>
        <w:rPr>
          <w:rFonts w:ascii="Times New Roman" w:cs="Times New Roman" w:eastAsia="Times New Roman" w:hAnsi="Times New Roman"/>
          <w:spacing w:val="11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z w:val="24"/>
          <w:szCs w:val="24"/>
        </w:rPr>
        <w:t>ma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rketing: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</w:t>
      </w:r>
      <w:r>
        <w:rPr>
          <w:rFonts w:ascii="Times New Roman" w:cs="Times New Roman" w:eastAsia="Times New Roman" w:hAnsi="Times New Roman"/>
          <w:spacing w:val="12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innovative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conception</w:t>
      </w:r>
      <w:r>
        <w:rPr>
          <w:rFonts w:ascii="Times New Roman" w:cs="Times New Roman" w:eastAsia="Times New Roman" w:hAnsi="Times New Roman"/>
          <w:spacing w:val="13"/>
          <w:sz w:val="24"/>
          <w:szCs w:val="24"/>
        </w:rPr>
        <w:t xml:space="preserve">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marketing',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Marketing Review St.</w:t>
      </w:r>
      <w:r>
        <w:rPr>
          <w:rFonts w:ascii="Times New Roman" w:cs="Times New Roman" w:eastAsia="Times New Roman" w:hAnsi="Times New Roman"/>
          <w:i/>
          <w:iCs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Gallen</w:t>
      </w:r>
      <w:r>
        <w:rPr>
          <w:rFonts w:ascii="Times New Roman" w:cs="Times New Roman" w:eastAsia="Times New Roman" w:hAnsi="Times New Roman"/>
          <w:sz w:val="24"/>
          <w:szCs w:val="24"/>
        </w:rPr>
        <w:t>,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 27(5), pp. 8–15.</w:t>
      </w:r>
    </w:p>
    <w:p w14:paraId="0C4BE392">
      <w:pPr>
        <w:pStyle w:val="style0"/>
        <w:spacing w:before="199" w:lineRule="auto" w:line="365"/>
        <w:ind w:left="1158" w:right="734" w:hanging="727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Porter, M.E. (1985)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Competitive advantage: creating and</w:t>
      </w:r>
      <w:r>
        <w:rPr>
          <w:rFonts w:ascii="Times New Roman" w:cs="Times New Roman" w:eastAsia="Times New Roman" w:hAnsi="Times New Roman"/>
          <w:i/>
          <w:iCs/>
          <w:spacing w:val="-1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sustaining superior</w:t>
      </w:r>
      <w:r>
        <w:rPr>
          <w:rFonts w:ascii="Times New Roman" w:cs="Times New Roman" w:eastAsia="Times New Roman" w:hAnsi="Times New Roman"/>
          <w:i/>
          <w:iCs/>
          <w:spacing w:val="-30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performance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. New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York: Free Press.</w:t>
      </w:r>
    </w:p>
    <w:p w14:paraId="9376985C">
      <w:pPr>
        <w:pStyle w:val="style0"/>
        <w:spacing w:before="146" w:lineRule="auto" w:line="340"/>
        <w:ind w:left="1146" w:right="645" w:hanging="715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 xml:space="preserve">Porter, M.E. and Kramer, M.R. (2011)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'Creating shared</w:t>
      </w:r>
      <w:r>
        <w:rPr>
          <w:rFonts w:ascii="Times New Roman" w:cs="Times New Roman" w:eastAsia="Times New Roman" w:hAnsi="Times New Roman"/>
          <w:spacing w:val="2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 xml:space="preserve">value',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Harvard</w:t>
      </w:r>
      <w:r>
        <w:rPr>
          <w:rFonts w:ascii="Times New Roman" w:cs="Times New Roman" w:eastAsia="Times New Roman" w:hAnsi="Times New Roman"/>
          <w:i/>
          <w:iCs/>
          <w:spacing w:val="-15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Business Review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,</w:t>
      </w:r>
      <w:r>
        <w:rPr>
          <w:rFonts w:ascii="Times New Roman" w:cs="Times New Roman" w:eastAsia="Times New Roman" w:hAnsi="Times New Roman"/>
          <w:spacing w:val="14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89(1/2),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pp.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62–77.</w:t>
      </w:r>
    </w:p>
    <w:p w14:paraId="5157E462">
      <w:pPr>
        <w:pStyle w:val="style0"/>
        <w:spacing w:before="198" w:lineRule="auto" w:line="358"/>
        <w:ind w:left="1155" w:right="639" w:hanging="724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Porter,</w:t>
      </w:r>
      <w:r>
        <w:rPr>
          <w:rFonts w:ascii="Times New Roman" w:cs="Times New Roman" w:eastAsia="Times New Roman" w:hAnsi="Times New Roman"/>
          <w:spacing w:val="17"/>
          <w:sz w:val="24"/>
          <w:szCs w:val="24"/>
        </w:rPr>
        <w:t xml:space="preserve"> 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M.E.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van</w:t>
      </w:r>
      <w:r>
        <w:rPr>
          <w:rFonts w:ascii="Times New Roman" w:cs="Times New Roman" w:eastAsia="Times New Roman" w:hAnsi="Times New Roman"/>
          <w:spacing w:val="18"/>
          <w:w w:val="101"/>
          <w:sz w:val="24"/>
          <w:szCs w:val="24"/>
        </w:rPr>
        <w:t xml:space="preserve"> 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der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Linde,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C.    (1995)    'Toward    a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 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new    conception    of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 xml:space="preserve">   the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environmentcompetitiveness relationship',</w:t>
      </w:r>
      <w:r>
        <w:rPr>
          <w:rFonts w:ascii="Times New Roman" w:cs="Times New Roman" w:eastAsia="Times New Roman" w:hAnsi="Times New Roman"/>
          <w:spacing w:val="-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Journal ofEconomic</w:t>
      </w:r>
      <w:r>
        <w:rPr>
          <w:rFonts w:ascii="Times New Roman" w:cs="Times New Roman" w:eastAsia="Times New Roman" w:hAnsi="Times New Roman"/>
          <w:i/>
          <w:iCs/>
          <w:spacing w:val="-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Perspectives</w:t>
      </w:r>
      <w:r>
        <w:rPr>
          <w:rFonts w:ascii="Times New Roman" w:cs="Times New Roman" w:eastAsia="Times New Roman" w:hAnsi="Times New Roman"/>
          <w:sz w:val="24"/>
          <w:szCs w:val="24"/>
        </w:rPr>
        <w:t>, 9(4),</w:t>
      </w:r>
      <w:r>
        <w:rPr>
          <w:rFonts w:ascii="Times New Roman" w:cs="Times New Roman" w:eastAsia="Times New Roman" w:hAnsi="Times New Roman"/>
          <w:spacing w:val="-13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pp. 97– </w:t>
      </w:r>
      <w:r>
        <w:rPr>
          <w:rFonts w:ascii="Times New Roman" w:cs="Times New Roman" w:eastAsia="Times New Roman" w:hAnsi="Times New Roman"/>
          <w:spacing w:val="-5"/>
          <w:sz w:val="24"/>
          <w:szCs w:val="24"/>
        </w:rPr>
        <w:t>118.</w:t>
      </w:r>
    </w:p>
    <w:p w14:paraId="E2B66084">
      <w:pPr>
        <w:pStyle w:val="style0"/>
        <w:spacing w:before="151" w:lineRule="auto" w:line="367"/>
        <w:ind w:left="1160" w:right="1087" w:hanging="718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Schön, D.A. (1983)</w:t>
      </w:r>
      <w:r>
        <w:rPr>
          <w:rFonts w:ascii="Times New Roman" w:cs="Times New Roman" w:eastAsia="Times New Roman" w:hAnsi="Times New Roman"/>
          <w:spacing w:val="1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The reflective</w:t>
      </w:r>
      <w:r>
        <w:rPr>
          <w:rFonts w:ascii="Times New Roman" w:cs="Times New Roman" w:eastAsia="Times New Roman" w:hAnsi="Times New Roman"/>
          <w:i/>
          <w:iCs/>
          <w:spacing w:val="-2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practitioner: how</w:t>
      </w:r>
      <w:r>
        <w:rPr>
          <w:rFonts w:ascii="Times New Roman" w:cs="Times New Roman" w:eastAsia="Times New Roman" w:hAnsi="Times New Roman"/>
          <w:i/>
          <w:iCs/>
          <w:spacing w:val="-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professio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nals think in action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. New York: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Basic Books.</w:t>
      </w:r>
    </w:p>
    <w:p w14:paraId="174493C9">
      <w:pPr>
        <w:pStyle w:val="style0"/>
        <w:spacing w:lineRule="auto" w:line="367"/>
        <w:rPr>
          <w:rFonts w:ascii="Times New Roman" w:cs="Times New Roman" w:eastAsia="Times New Roman" w:hAnsi="Times New Roman"/>
          <w:sz w:val="24"/>
          <w:szCs w:val="24"/>
        </w:rPr>
        <w:sectPr>
          <w:footerReference w:type="default" r:id="rId25"/>
          <w:pgSz w:w="12240" w:h="15840" w:orient="portrait"/>
          <w:pgMar w:top="526" w:right="789" w:bottom="1172" w:left="1000" w:header="312" w:footer="477" w:gutter="0"/>
        </w:sectPr>
      </w:pPr>
    </w:p>
    <w:p w14:paraId="707BEC6A">
      <w:pPr>
        <w:pStyle w:val="style66"/>
        <w:spacing w:lineRule="auto" w:line="354"/>
        <w:rPr>
          <w:sz w:val="21"/>
        </w:rPr>
      </w:pPr>
    </w:p>
    <w:p w14:paraId="C117CA8D">
      <w:pPr>
        <w:pStyle w:val="style66"/>
        <w:spacing w:lineRule="auto" w:line="355"/>
        <w:rPr>
          <w:sz w:val="21"/>
        </w:rPr>
      </w:pPr>
    </w:p>
    <w:p w14:paraId="2DCE728E">
      <w:pPr>
        <w:pStyle w:val="style0"/>
        <w:spacing w:before="69" w:lineRule="auto" w:line="361"/>
        <w:ind w:left="1150" w:right="646" w:hanging="716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Teece, D.J.</w:t>
      </w:r>
      <w:r>
        <w:rPr>
          <w:rFonts w:ascii="Times New Roman" w:cs="Times New Roman" w:eastAsia="Times New Roman" w:hAnsi="Times New Roman"/>
          <w:spacing w:val="2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(2018)</w:t>
      </w:r>
      <w:r>
        <w:rPr>
          <w:rFonts w:ascii="Times New Roman" w:cs="Times New Roman" w:eastAsia="Times New Roman" w:hAnsi="Times New Roman"/>
          <w:spacing w:val="20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'Business models</w:t>
      </w:r>
      <w:r>
        <w:rPr>
          <w:rFonts w:ascii="Times New Roman" w:cs="Times New Roman" w:eastAsia="Times New Roman" w:hAnsi="Times New Roman"/>
          <w:spacing w:val="18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and</w:t>
      </w:r>
      <w:r>
        <w:rPr>
          <w:rFonts w:ascii="Times New Roman" w:cs="Times New Roman" w:eastAsia="Times New Roman" w:hAnsi="Times New Roman"/>
          <w:spacing w:val="1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>dynamic</w:t>
      </w:r>
      <w:r>
        <w:rPr>
          <w:rFonts w:ascii="Times New Roman" w:cs="Times New Roman" w:eastAsia="Times New Roman" w:hAnsi="Times New Roman"/>
          <w:spacing w:val="16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capabilities',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Long Range Plann</w:t>
      </w:r>
      <w:r>
        <w:rPr>
          <w:rFonts w:ascii="Times New Roman" w:cs="Times New Roman" w:eastAsia="Times New Roman" w:hAnsi="Times New Roman"/>
          <w:i/>
          <w:iCs/>
          <w:spacing w:val="-1"/>
          <w:sz w:val="24"/>
          <w:szCs w:val="24"/>
        </w:rPr>
        <w:t>ing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,</w:t>
      </w:r>
      <w:r>
        <w:rPr>
          <w:rFonts w:ascii="Times New Roman" w:cs="Times New Roman" w:eastAsia="Times New Roman" w:hAnsi="Times New Roman"/>
          <w:spacing w:val="2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51(1), pp.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40–49.</w:t>
      </w:r>
    </w:p>
    <w:p w14:paraId="8302206D">
      <w:pPr>
        <w:pStyle w:val="style0"/>
        <w:spacing w:before="116" w:lineRule="auto" w:line="347"/>
        <w:ind w:left="1156" w:right="649" w:hanging="727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Vogl,</w:t>
      </w:r>
      <w:r>
        <w:rPr>
          <w:rFonts w:ascii="Times New Roman" w:cs="Times New Roman" w:eastAsia="Times New Roman" w:hAnsi="Times New Roman"/>
          <w:spacing w:val="45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V.,</w:t>
      </w:r>
      <w:r>
        <w:rPr>
          <w:rFonts w:ascii="Times New Roman" w:cs="Times New Roman" w:eastAsia="Times New Roman" w:hAnsi="Times New Roman"/>
          <w:spacing w:val="49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Åhman,</w:t>
      </w:r>
      <w:r>
        <w:rPr>
          <w:rFonts w:ascii="Times New Roman" w:cs="Times New Roman" w:eastAsia="Times New Roman" w:hAnsi="Times New Roman"/>
          <w:spacing w:val="51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M.  and</w:t>
      </w:r>
      <w:r>
        <w:rPr>
          <w:rFonts w:ascii="Times New Roman" w:cs="Times New Roman" w:eastAsia="Times New Roman" w:hAnsi="Times New Roman"/>
          <w:spacing w:val="44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Nilsson,</w:t>
      </w:r>
      <w:r>
        <w:rPr>
          <w:rFonts w:ascii="Times New Roman" w:cs="Times New Roman" w:eastAsia="Times New Roman" w:hAnsi="Times New Roman"/>
          <w:spacing w:val="52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L.J.</w:t>
      </w:r>
      <w:r>
        <w:rPr>
          <w:rFonts w:ascii="Times New Roman" w:cs="Times New Roman" w:eastAsia="Times New Roman" w:hAnsi="Times New Roman"/>
          <w:spacing w:val="5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(2018)  'Assessment</w:t>
      </w:r>
      <w:r>
        <w:rPr>
          <w:rFonts w:ascii="Times New Roman" w:cs="Times New Roman" w:eastAsia="Times New Roman" w:hAnsi="Times New Roman"/>
          <w:spacing w:val="5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of</w:t>
      </w:r>
      <w:r>
        <w:rPr>
          <w:rFonts w:ascii="Times New Roman" w:cs="Times New Roman" w:eastAsia="Times New Roman" w:hAnsi="Times New Roman"/>
          <w:spacing w:val="2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1"/>
          <w:sz w:val="24"/>
          <w:szCs w:val="24"/>
        </w:rPr>
        <w:t>h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ydrogen</w:t>
      </w:r>
      <w:r>
        <w:rPr>
          <w:rFonts w:ascii="Times New Roman" w:cs="Times New Roman" w:eastAsia="Times New Roman" w:hAnsi="Times New Roman"/>
          <w:spacing w:val="56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direct</w:t>
      </w:r>
      <w:r>
        <w:rPr>
          <w:rFonts w:ascii="Times New Roman" w:cs="Times New Roman" w:eastAsia="Times New Roman" w:hAnsi="Times New Roman"/>
          <w:spacing w:val="49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reduction</w:t>
      </w:r>
      <w:r>
        <w:rPr>
          <w:rFonts w:ascii="Times New Roman" w:cs="Times New Roman" w:eastAsia="Times New Roman" w:hAnsi="Times New Roman"/>
          <w:spacing w:val="57"/>
          <w:w w:val="101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pacing w:val="-2"/>
          <w:sz w:val="24"/>
          <w:szCs w:val="24"/>
        </w:rPr>
        <w:t>for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fossilfree steelmaking',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Journal of</w:t>
      </w:r>
      <w:r>
        <w:rPr>
          <w:rFonts w:ascii="Times New Roman" w:cs="Times New Roman" w:eastAsia="Times New Roman" w:hAnsi="Times New Roman"/>
          <w:i/>
          <w:iCs/>
          <w:spacing w:val="-17"/>
          <w:sz w:val="24"/>
          <w:szCs w:val="24"/>
        </w:rPr>
        <w:t xml:space="preserve"> </w:t>
      </w:r>
      <w:r>
        <w:rPr>
          <w:rFonts w:ascii="Times New Roman" w:cs="Times New Roman" w:eastAsia="Times New Roman" w:hAnsi="Times New Roman"/>
          <w:i/>
          <w:iCs/>
          <w:sz w:val="24"/>
          <w:szCs w:val="24"/>
        </w:rPr>
        <w:t>Cleaner Production</w:t>
      </w:r>
      <w:r>
        <w:rPr>
          <w:rFonts w:ascii="Times New Roman" w:cs="Times New Roman" w:eastAsia="Times New Roman" w:hAnsi="Times New Roman"/>
          <w:sz w:val="24"/>
          <w:szCs w:val="24"/>
        </w:rPr>
        <w:t>, 203, pp. 736–745.</w:t>
      </w:r>
    </w:p>
    <w:p w14:paraId="FEDCDFEB">
      <w:pPr>
        <w:pStyle w:val="style66"/>
        <w:spacing w:lineRule="auto" w:line="242"/>
        <w:rPr>
          <w:sz w:val="21"/>
        </w:rPr>
      </w:pPr>
    </w:p>
    <w:p w14:paraId="02C22A7B">
      <w:pPr>
        <w:pStyle w:val="style66"/>
        <w:spacing w:lineRule="auto" w:line="242"/>
        <w:rPr>
          <w:sz w:val="21"/>
        </w:rPr>
      </w:pPr>
    </w:p>
    <w:p w14:paraId="9D135133">
      <w:pPr>
        <w:pStyle w:val="style66"/>
        <w:spacing w:lineRule="auto" w:line="242"/>
        <w:rPr>
          <w:sz w:val="21"/>
        </w:rPr>
      </w:pPr>
    </w:p>
    <w:p w14:paraId="5B9B7F3C">
      <w:pPr>
        <w:pStyle w:val="style66"/>
        <w:spacing w:lineRule="auto" w:line="242"/>
        <w:rPr>
          <w:sz w:val="21"/>
        </w:rPr>
      </w:pPr>
    </w:p>
    <w:p w14:paraId="A46B1079">
      <w:pPr>
        <w:pStyle w:val="style66"/>
        <w:spacing w:lineRule="auto" w:line="242"/>
        <w:rPr>
          <w:sz w:val="21"/>
        </w:rPr>
      </w:pPr>
    </w:p>
    <w:p w14:paraId="BCB2987B">
      <w:pPr>
        <w:pStyle w:val="style66"/>
        <w:spacing w:lineRule="auto" w:line="243"/>
        <w:rPr>
          <w:sz w:val="21"/>
        </w:rPr>
      </w:pPr>
    </w:p>
    <w:p w14:paraId="113AFE2A">
      <w:pPr>
        <w:pStyle w:val="style66"/>
        <w:spacing w:lineRule="auto" w:line="243"/>
        <w:rPr>
          <w:sz w:val="21"/>
        </w:rPr>
      </w:pPr>
    </w:p>
    <w:p w14:paraId="99617FB9">
      <w:pPr>
        <w:pStyle w:val="style66"/>
        <w:spacing w:lineRule="auto" w:line="243"/>
        <w:rPr>
          <w:sz w:val="21"/>
        </w:rPr>
      </w:pPr>
    </w:p>
    <w:p w14:paraId="F2CAE447">
      <w:pPr>
        <w:pStyle w:val="style66"/>
        <w:spacing w:lineRule="auto" w:line="243"/>
        <w:rPr>
          <w:sz w:val="21"/>
        </w:rPr>
      </w:pPr>
    </w:p>
    <w:p w14:paraId="8833B418">
      <w:pPr>
        <w:pStyle w:val="style66"/>
        <w:spacing w:lineRule="auto" w:line="243"/>
        <w:rPr>
          <w:sz w:val="21"/>
        </w:rPr>
      </w:pPr>
    </w:p>
    <w:p w14:paraId="2E329FB4">
      <w:pPr>
        <w:pStyle w:val="style66"/>
        <w:spacing w:lineRule="auto" w:line="243"/>
        <w:rPr>
          <w:sz w:val="21"/>
        </w:rPr>
      </w:pPr>
    </w:p>
    <w:p w14:paraId="EAD5B99C">
      <w:pPr>
        <w:pStyle w:val="style66"/>
        <w:spacing w:lineRule="auto" w:line="243"/>
        <w:rPr>
          <w:sz w:val="21"/>
        </w:rPr>
      </w:pPr>
    </w:p>
    <w:p w14:paraId="382B76E3">
      <w:pPr>
        <w:pStyle w:val="style66"/>
        <w:spacing w:lineRule="auto" w:line="243"/>
        <w:rPr>
          <w:sz w:val="21"/>
        </w:rPr>
      </w:pPr>
    </w:p>
    <w:p w14:paraId="6B965CF8">
      <w:pPr>
        <w:pStyle w:val="style66"/>
        <w:spacing w:lineRule="auto" w:line="243"/>
        <w:rPr>
          <w:sz w:val="21"/>
        </w:rPr>
      </w:pPr>
    </w:p>
    <w:p w14:paraId="CF1B535D">
      <w:pPr>
        <w:pStyle w:val="style66"/>
        <w:spacing w:lineRule="auto" w:line="243"/>
        <w:rPr>
          <w:sz w:val="21"/>
        </w:rPr>
      </w:pPr>
    </w:p>
    <w:p w14:paraId="39978862">
      <w:pPr>
        <w:pStyle w:val="style66"/>
        <w:spacing w:lineRule="auto" w:line="243"/>
        <w:rPr>
          <w:sz w:val="21"/>
        </w:rPr>
      </w:pPr>
    </w:p>
    <w:p w14:paraId="BA41C37A">
      <w:pPr>
        <w:pStyle w:val="style66"/>
        <w:spacing w:lineRule="auto" w:line="243"/>
        <w:rPr>
          <w:sz w:val="21"/>
        </w:rPr>
      </w:pPr>
    </w:p>
    <w:p w14:paraId="A1DDD792">
      <w:pPr>
        <w:pStyle w:val="style66"/>
        <w:spacing w:lineRule="auto" w:line="243"/>
        <w:rPr>
          <w:sz w:val="21"/>
        </w:rPr>
      </w:pPr>
    </w:p>
    <w:p w14:paraId="1BE08795">
      <w:pPr>
        <w:pStyle w:val="style66"/>
        <w:spacing w:lineRule="auto" w:line="243"/>
        <w:rPr>
          <w:sz w:val="21"/>
        </w:rPr>
      </w:pPr>
    </w:p>
    <w:p w14:paraId="B6305D3B">
      <w:pPr>
        <w:pStyle w:val="style66"/>
        <w:spacing w:lineRule="auto" w:line="243"/>
        <w:rPr>
          <w:sz w:val="21"/>
        </w:rPr>
      </w:pPr>
    </w:p>
    <w:p w14:paraId="562DB00B">
      <w:pPr>
        <w:pStyle w:val="style66"/>
        <w:spacing w:lineRule="auto" w:line="243"/>
        <w:rPr>
          <w:sz w:val="21"/>
        </w:rPr>
      </w:pPr>
    </w:p>
    <w:p w14:paraId="F8C7F2B8">
      <w:pPr>
        <w:pStyle w:val="style66"/>
        <w:spacing w:lineRule="auto" w:line="243"/>
        <w:rPr>
          <w:sz w:val="21"/>
        </w:rPr>
      </w:pPr>
    </w:p>
    <w:p w14:paraId="DE8A14B5">
      <w:pPr>
        <w:pStyle w:val="style0"/>
        <w:spacing w:before="69" w:lineRule="auto" w:line="229"/>
        <w:ind w:left="5001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b/>
          <w:bCs/>
          <w:spacing w:val="-4"/>
          <w:sz w:val="24"/>
          <w:szCs w:val="24"/>
        </w:rPr>
        <w:t>16</w:t>
      </w:r>
    </w:p>
    <w:sectPr>
      <w:footerReference w:type="default" r:id="rId26"/>
      <w:pgSz w:w="12240" w:h="15840" w:orient="portrait"/>
      <w:pgMar w:top="526" w:right="789" w:bottom="1172" w:left="1000" w:header="312" w:footer="477" w:gutter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Toman">
    <w:altName w:val="Times New Toman"/>
    <w:panose1 w:val="02020603050004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001010101"/>
    <w:charset w:val="86"/>
    <w:family w:val="auto"/>
    <w:pitch w:val="default"/>
    <w:sig w:usb0="00000003" w:usb1="288F0000" w:usb2="00000006" w:usb3="00000000" w:csb0="00040001" w:csb1="00000000"/>
  </w:font>
  <w:font w:name="SimSun">
    <w:altName w:val="SimSun"/>
    <w:panose1 w:val="02010600030001010101"/>
    <w:charset w:val="86"/>
    <w:family w:val="auto"/>
    <w:pitch w:val="default"/>
    <w:sig w:usb0="00000003" w:usb1="288F0000" w:usb2="00000006" w:usb3="00000000" w:csb0="00040001" w:csb1="00000000"/>
  </w:font>
  <w:font w:name="Wingdings">
    <w:altName w:val="Wingdings"/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altName w:val="Arial"/>
    <w:panose1 w:val="020b0604020002020204"/>
    <w:charset w:val="01"/>
    <w:family w:val="swiss"/>
    <w:pitch w:val="default"/>
    <w:sig w:usb0="E0002EFF" w:usb1="C000785B" w:usb2="00000009" w:usb3="00000000" w:csb0="400001FF" w:csb1="FFFF0000"/>
  </w:font>
  <w:font w:name="黑体">
    <w:altName w:val="SimHei"/>
    <w:panose1 w:val="02010609060001010101"/>
    <w:charset w:val="86"/>
    <w:family w:val="auto"/>
    <w:pitch w:val="default"/>
    <w:sig w:usb0="800002BF" w:usb1="38CF7CFA" w:usb2="00000016" w:usb3="00000000" w:csb0="00040001" w:csb1="00000000"/>
  </w:font>
  <w:font w:name="SimHei">
    <w:altName w:val="SimHei"/>
    <w:panose1 w:val="02010609060001010101"/>
    <w:charset w:val="86"/>
    <w:family w:val="auto"/>
    <w:pitch w:val="default"/>
    <w:sig w:usb0="800002BF" w:usb1="38CF7CFA" w:usb2="00000016" w:usb3="00000000" w:csb0="00040001" w:csb1="00000000"/>
  </w:font>
  <w:font w:name="Courier New">
    <w:altName w:val="Courier New"/>
    <w:panose1 w:val="02070309020002020404"/>
    <w:charset w:val="01"/>
    <w:family w:val="modern"/>
    <w:pitch w:val="default"/>
    <w:sig w:usb0="E0002EFF" w:usb1="C0007843" w:usb2="00000009" w:usb3="00000000" w:csb0="400001FF" w:csb1="FFFF0000"/>
  </w:font>
  <w:font w:name="Symbol">
    <w:altName w:val="Symbol"/>
    <w:panose1 w:val="05050102010007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Calibri"/>
    <w:panose1 w:val="020f0502020002030204"/>
    <w:charset w:val="00"/>
    <w:family w:val="swiss"/>
    <w:pitch w:val="default"/>
    <w:sig w:usb0="E4002EFF" w:usb1="C000247B" w:usb2="00000009" w:usb3="00000000" w:csb0="200001FF" w:csb1="00000000"/>
  </w:font>
  <w:font w:name="微软雅黑">
    <w:altName w:val="微软雅黑"/>
    <w:panose1 w:val="020b0503020002020204"/>
    <w:charset w:val="86"/>
    <w:family w:val="auto"/>
    <w:pitch w:val="default"/>
    <w:sig w:usb0="80000287" w:usb1="2ACF3C50" w:usb2="00000016" w:usb3="00000000" w:csb0="0004001F" w:csb1="FFFF0000"/>
  </w:font>
  <w:font w:name="Microsoft JhengHei">
    <w:altName w:val="Microsoft JhengHei"/>
    <w:panose1 w:val="020b0604030005040204"/>
    <w:charset w:val="88"/>
    <w:family w:val="auto"/>
    <w:pitch w:val="default"/>
    <w:sig w:usb0="000002A7" w:usb1="28CF4400" w:usb2="00000016" w:usb3="00000000" w:csb0="00100009" w:csb1="00000000"/>
  </w:font>
  <w:font w:name="Microsoft YaHei">
    <w:altName w:val="Microsoft YaHei"/>
    <w:panose1 w:val="020b0503020002020204"/>
    <w:charset w:val="86"/>
    <w:family w:val="auto"/>
    <w:pitch w:val="variable"/>
    <w:sig w:usb0="80000287" w:usb1="2ACF3C50" w:usb2="00000016" w:usb3="00000000" w:csb0="0004001F" w:csb1="00000000"/>
  </w:font>
  <w:font w:name="Times New Roman">
    <w:altName w:val="Times New Roman"/>
    <w:panose1 w:val="02020803070005020304"/>
    <w:charset w:val="00"/>
    <w:family w:val="auto"/>
    <w:pitch w:val="variable"/>
    <w:sig w:usb0="E0002EFF" w:usb1="C000785B" w:usb2="00000009" w:usb3="00000000" w:csb0="400001FF" w:csb1="FFFF0000"/>
  </w:font>
</w:fonts>
</file>

<file path=word/footer2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43B4628B">
    <w:pPr>
      <w:pStyle w:val="style66"/>
      <w:spacing w:lineRule="auto" w:line="184"/>
      <w:ind w:left="4608"/>
      <w:rPr/>
    </w:pPr>
    <w:r>
      <w:rPr>
        <w:color w:val="4c4c4c"/>
        <w:spacing w:val="-4"/>
      </w:rPr>
      <w:t>Page</w:t>
    </w:r>
    <w:r>
      <w:rPr>
        <w:color w:val="4c4c4c"/>
        <w:spacing w:val="22"/>
      </w:rPr>
      <w:t xml:space="preserve"> </w:t>
    </w:r>
    <w:r>
      <w:rPr>
        <w:color w:val="4c4c4c"/>
        <w:spacing w:val="-4"/>
      </w:rPr>
      <w:t>1 of</w:t>
    </w:r>
    <w:r>
      <w:rPr>
        <w:color w:val="4c4c4c"/>
        <w:spacing w:val="15"/>
      </w:rPr>
      <w:t xml:space="preserve"> </w:t>
    </w:r>
    <w:r>
      <w:rPr>
        <w:color w:val="4c4c4c"/>
        <w:spacing w:val="-4"/>
      </w:rPr>
      <w:t>17</w:t>
    </w:r>
  </w:p>
</w:ftr>
</file>

<file path=word/footer4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425DDBE0">
    <w:pPr>
      <w:pStyle w:val="style0"/>
      <w:spacing w:after="307" w:lineRule="auto" w:line="189"/>
      <w:ind w:left="4584"/>
      <w:rPr>
        <w:rFonts w:ascii="Times New Roman" w:cs="Times New Roman" w:eastAsia="Times New Roman" w:hAnsi="Times New Roman"/>
        <w:sz w:val="24"/>
        <w:szCs w:val="24"/>
      </w:rPr>
    </w:pPr>
    <w:r>
      <w:rPr>
        <w:rFonts w:ascii="Times New Roman" w:cs="Times New Roman" w:eastAsia="Times New Roman" w:hAnsi="Times New Roman"/>
        <w:sz w:val="24"/>
        <w:szCs w:val="24"/>
      </w:rPr>
      <w:t xml:space="preserve">Page  of </w:t>
    </w:r>
    <w:r>
      <w:rPr>
        <w:rFonts w:ascii="Times New Roman" w:cs="Times New Roman" w:eastAsia="Times New Roman" w:hAnsi="Times New Roman"/>
        <w:b/>
        <w:bCs/>
        <w:sz w:val="24"/>
        <w:szCs w:val="24"/>
      </w:rPr>
      <w:t>16</w:t>
    </w:r>
  </w:p>
  <w:p w14:paraId="FCAA816D">
    <w:pPr>
      <w:pStyle w:val="style66"/>
      <w:spacing w:lineRule="auto" w:line="184"/>
      <w:ind w:left="4596"/>
      <w:rPr/>
    </w:pPr>
    <w:r>
      <w:rPr>
        <w:color w:val="4c4c4c"/>
        <w:spacing w:val="-3"/>
      </w:rPr>
      <w:t>Page 2</w:t>
    </w:r>
    <w:r>
      <w:rPr>
        <w:color w:val="4c4c4c"/>
        <w:spacing w:val="12"/>
      </w:rPr>
      <w:t xml:space="preserve"> </w:t>
    </w:r>
    <w:r>
      <w:rPr>
        <w:color w:val="4c4c4c"/>
        <w:spacing w:val="-3"/>
      </w:rPr>
      <w:t>of</w:t>
    </w:r>
    <w:r>
      <w:rPr>
        <w:color w:val="4c4c4c"/>
        <w:spacing w:val="15"/>
      </w:rPr>
      <w:t xml:space="preserve"> </w:t>
    </w:r>
    <w:r>
      <w:rPr>
        <w:color w:val="4c4c4c"/>
        <w:spacing w:val="-3"/>
      </w:rPr>
      <w:t>17</w:t>
    </w:r>
  </w:p>
</w:ftr>
</file>

<file path=word/footer6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5DAF4E8E">
    <w:pPr>
      <w:pStyle w:val="style0"/>
      <w:spacing w:after="307" w:lineRule="auto" w:line="189"/>
      <w:ind w:left="4630"/>
      <w:rPr>
        <w:rFonts w:ascii="Times New Roman" w:cs="Times New Roman" w:eastAsia="Times New Roman" w:hAnsi="Times New Roman"/>
        <w:sz w:val="24"/>
        <w:szCs w:val="24"/>
      </w:rPr>
    </w:pPr>
    <w:r>
      <w:rPr>
        <w:rFonts w:ascii="Times New Roman" w:cs="Times New Roman" w:eastAsia="Times New Roman" w:hAnsi="Times New Roman"/>
        <w:sz w:val="24"/>
        <w:szCs w:val="24"/>
      </w:rPr>
      <w:t xml:space="preserve">Page  of </w:t>
    </w:r>
    <w:r>
      <w:rPr>
        <w:rFonts w:ascii="Times New Roman" w:cs="Times New Roman" w:eastAsia="Times New Roman" w:hAnsi="Times New Roman"/>
        <w:b/>
        <w:bCs/>
        <w:sz w:val="24"/>
        <w:szCs w:val="24"/>
      </w:rPr>
      <w:t>16</w:t>
    </w:r>
  </w:p>
  <w:p w14:paraId="75F14718">
    <w:pPr>
      <w:pStyle w:val="style66"/>
      <w:spacing w:lineRule="auto" w:line="184"/>
      <w:ind w:left="4642"/>
      <w:rPr/>
    </w:pPr>
    <w:r>
      <w:rPr>
        <w:color w:val="4c4c4c"/>
        <w:spacing w:val="-3"/>
      </w:rPr>
      <w:t>Page</w:t>
    </w:r>
    <w:r>
      <w:rPr>
        <w:color w:val="4c4c4c"/>
        <w:spacing w:val="12"/>
      </w:rPr>
      <w:t xml:space="preserve"> </w:t>
    </w:r>
    <w:r>
      <w:rPr>
        <w:color w:val="4c4c4c"/>
        <w:spacing w:val="-3"/>
      </w:rPr>
      <w:t>3 of</w:t>
    </w:r>
    <w:r>
      <w:rPr>
        <w:color w:val="4c4c4c"/>
        <w:spacing w:val="15"/>
      </w:rPr>
      <w:t xml:space="preserve"> </w:t>
    </w:r>
    <w:r>
      <w:rPr>
        <w:color w:val="4c4c4c"/>
        <w:spacing w:val="-3"/>
      </w:rPr>
      <w:t>17</w:t>
    </w:r>
  </w:p>
</w:ftr>
</file>

<file path=word/footer8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0FE5E2DA">
    <w:pPr>
      <w:pStyle w:val="style0"/>
      <w:spacing w:after="307" w:lineRule="auto" w:line="189"/>
      <w:ind w:left="4584"/>
      <w:rPr>
        <w:rFonts w:ascii="Times New Roman" w:cs="Times New Roman" w:eastAsia="Times New Roman" w:hAnsi="Times New Roman"/>
        <w:sz w:val="24"/>
        <w:szCs w:val="24"/>
      </w:rPr>
    </w:pPr>
    <w:r>
      <w:rPr>
        <w:rFonts w:ascii="Times New Roman" w:cs="Times New Roman" w:eastAsia="Times New Roman" w:hAnsi="Times New Roman"/>
        <w:sz w:val="24"/>
        <w:szCs w:val="24"/>
      </w:rPr>
      <w:t xml:space="preserve">Page  of </w:t>
    </w:r>
    <w:r>
      <w:rPr>
        <w:rFonts w:ascii="Times New Roman" w:cs="Times New Roman" w:eastAsia="Times New Roman" w:hAnsi="Times New Roman"/>
        <w:b/>
        <w:bCs/>
        <w:sz w:val="24"/>
        <w:szCs w:val="24"/>
      </w:rPr>
      <w:t>16</w:t>
    </w:r>
  </w:p>
  <w:p w14:paraId="1B0B7DFD">
    <w:pPr>
      <w:pStyle w:val="style66"/>
      <w:spacing w:lineRule="auto" w:line="184"/>
      <w:ind w:left="4596"/>
      <w:rPr/>
    </w:pPr>
    <w:r>
      <w:rPr>
        <w:color w:val="4c4c4c"/>
        <w:spacing w:val="-3"/>
      </w:rPr>
      <w:t>Page 4</w:t>
    </w:r>
    <w:r>
      <w:rPr>
        <w:color w:val="4c4c4c"/>
        <w:spacing w:val="12"/>
      </w:rPr>
      <w:t xml:space="preserve"> </w:t>
    </w:r>
    <w:r>
      <w:rPr>
        <w:color w:val="4c4c4c"/>
        <w:spacing w:val="-3"/>
      </w:rPr>
      <w:t>of</w:t>
    </w:r>
    <w:r>
      <w:rPr>
        <w:color w:val="4c4c4c"/>
        <w:spacing w:val="15"/>
      </w:rPr>
      <w:t xml:space="preserve"> </w:t>
    </w:r>
    <w:r>
      <w:rPr>
        <w:color w:val="4c4c4c"/>
        <w:spacing w:val="-3"/>
      </w:rPr>
      <w:t>17</w:t>
    </w:r>
  </w:p>
</w:ftr>
</file>

<file path=word/footer9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C014A905">
    <w:pPr>
      <w:pStyle w:val="style0"/>
      <w:spacing w:after="307" w:lineRule="auto" w:line="189"/>
      <w:ind w:left="4584"/>
      <w:rPr>
        <w:rFonts w:ascii="Times New Roman" w:cs="Times New Roman" w:eastAsia="Times New Roman" w:hAnsi="Times New Roman"/>
        <w:sz w:val="24"/>
        <w:szCs w:val="24"/>
      </w:rPr>
    </w:pPr>
    <w:r>
      <w:rPr>
        <w:rFonts w:ascii="Times New Roman" w:cs="Times New Roman" w:eastAsia="Times New Roman" w:hAnsi="Times New Roman"/>
        <w:sz w:val="24"/>
        <w:szCs w:val="24"/>
      </w:rPr>
      <w:t xml:space="preserve">Page  of </w:t>
    </w:r>
    <w:r>
      <w:rPr>
        <w:rFonts w:ascii="Times New Roman" w:cs="Times New Roman" w:eastAsia="Times New Roman" w:hAnsi="Times New Roman"/>
        <w:b/>
        <w:bCs/>
        <w:sz w:val="24"/>
        <w:szCs w:val="24"/>
      </w:rPr>
      <w:t>16</w:t>
    </w:r>
  </w:p>
  <w:p w14:paraId="E178A384">
    <w:pPr>
      <w:pStyle w:val="style66"/>
      <w:spacing w:lineRule="auto" w:line="184"/>
      <w:ind w:left="4596"/>
      <w:rPr/>
    </w:pPr>
    <w:r>
      <w:rPr>
        <w:color w:val="4c4c4c"/>
        <w:spacing w:val="-3"/>
      </w:rPr>
      <w:t>Page</w:t>
    </w:r>
    <w:r>
      <w:rPr>
        <w:color w:val="4c4c4c"/>
        <w:spacing w:val="12"/>
      </w:rPr>
      <w:t xml:space="preserve"> </w:t>
    </w:r>
    <w:r>
      <w:rPr>
        <w:color w:val="4c4c4c"/>
        <w:spacing w:val="-3"/>
      </w:rPr>
      <w:t>5 of</w:t>
    </w:r>
    <w:r>
      <w:rPr>
        <w:color w:val="4c4c4c"/>
        <w:spacing w:val="15"/>
      </w:rPr>
      <w:t xml:space="preserve"> </w:t>
    </w:r>
    <w:r>
      <w:rPr>
        <w:color w:val="4c4c4c"/>
        <w:spacing w:val="-3"/>
      </w:rPr>
      <w:t>17</w:t>
    </w:r>
  </w:p>
</w:ftr>
</file>

<file path=word/footer10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AEA1C5CA">
    <w:pPr>
      <w:pStyle w:val="style0"/>
      <w:spacing w:after="307" w:lineRule="auto" w:line="189"/>
      <w:ind w:left="4584"/>
      <w:rPr>
        <w:rFonts w:ascii="Times New Roman" w:cs="Times New Roman" w:eastAsia="Times New Roman" w:hAnsi="Times New Roman"/>
        <w:sz w:val="24"/>
        <w:szCs w:val="24"/>
      </w:rPr>
    </w:pPr>
    <w:r>
      <w:rPr>
        <w:rFonts w:ascii="Times New Roman" w:cs="Times New Roman" w:eastAsia="Times New Roman" w:hAnsi="Times New Roman"/>
        <w:sz w:val="24"/>
        <w:szCs w:val="24"/>
      </w:rPr>
      <w:t xml:space="preserve">Page  of </w:t>
    </w:r>
    <w:r>
      <w:rPr>
        <w:rFonts w:ascii="Times New Roman" w:cs="Times New Roman" w:eastAsia="Times New Roman" w:hAnsi="Times New Roman"/>
        <w:b/>
        <w:bCs/>
        <w:sz w:val="24"/>
        <w:szCs w:val="24"/>
      </w:rPr>
      <w:t>16</w:t>
    </w:r>
  </w:p>
  <w:p w14:paraId="A32B2F32">
    <w:pPr>
      <w:pStyle w:val="style66"/>
      <w:spacing w:lineRule="auto" w:line="184"/>
      <w:ind w:left="4596"/>
      <w:rPr/>
    </w:pPr>
    <w:r>
      <w:rPr>
        <w:color w:val="4c4c4c"/>
        <w:spacing w:val="-3"/>
      </w:rPr>
      <w:t>Page</w:t>
    </w:r>
    <w:r>
      <w:rPr>
        <w:color w:val="4c4c4c"/>
        <w:spacing w:val="12"/>
      </w:rPr>
      <w:t xml:space="preserve"> </w:t>
    </w:r>
    <w:r>
      <w:rPr>
        <w:color w:val="4c4c4c"/>
        <w:spacing w:val="-3"/>
      </w:rPr>
      <w:t>6 of</w:t>
    </w:r>
    <w:r>
      <w:rPr>
        <w:color w:val="4c4c4c"/>
        <w:spacing w:val="15"/>
      </w:rPr>
      <w:t xml:space="preserve"> </w:t>
    </w:r>
    <w:r>
      <w:rPr>
        <w:color w:val="4c4c4c"/>
        <w:spacing w:val="-3"/>
      </w:rPr>
      <w:t>17</w:t>
    </w:r>
  </w:p>
</w:ftr>
</file>

<file path=word/footer11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2D65946F">
    <w:pPr>
      <w:pStyle w:val="style0"/>
      <w:spacing w:after="307" w:lineRule="auto" w:line="189"/>
      <w:ind w:left="4584"/>
      <w:rPr>
        <w:rFonts w:ascii="Times New Roman" w:cs="Times New Roman" w:eastAsia="Times New Roman" w:hAnsi="Times New Roman"/>
        <w:sz w:val="24"/>
        <w:szCs w:val="24"/>
      </w:rPr>
    </w:pPr>
    <w:r>
      <w:rPr>
        <w:rFonts w:ascii="Times New Roman" w:cs="Times New Roman" w:eastAsia="Times New Roman" w:hAnsi="Times New Roman"/>
        <w:sz w:val="24"/>
        <w:szCs w:val="24"/>
      </w:rPr>
      <w:t xml:space="preserve">Page  of </w:t>
    </w:r>
    <w:r>
      <w:rPr>
        <w:rFonts w:ascii="Times New Roman" w:cs="Times New Roman" w:eastAsia="Times New Roman" w:hAnsi="Times New Roman"/>
        <w:b/>
        <w:bCs/>
        <w:sz w:val="24"/>
        <w:szCs w:val="24"/>
      </w:rPr>
      <w:t>16</w:t>
    </w:r>
  </w:p>
  <w:p w14:paraId="99F87508">
    <w:pPr>
      <w:pStyle w:val="style66"/>
      <w:spacing w:lineRule="auto" w:line="184"/>
      <w:ind w:left="4596"/>
      <w:rPr/>
    </w:pPr>
    <w:r>
      <w:rPr>
        <w:color w:val="4c4c4c"/>
        <w:spacing w:val="-3"/>
      </w:rPr>
      <w:t>Page</w:t>
    </w:r>
    <w:r>
      <w:rPr>
        <w:color w:val="4c4c4c"/>
        <w:spacing w:val="12"/>
      </w:rPr>
      <w:t xml:space="preserve"> </w:t>
    </w:r>
    <w:r>
      <w:rPr>
        <w:color w:val="4c4c4c"/>
        <w:spacing w:val="-3"/>
      </w:rPr>
      <w:t>7 of</w:t>
    </w:r>
    <w:r>
      <w:rPr>
        <w:color w:val="4c4c4c"/>
        <w:spacing w:val="15"/>
      </w:rPr>
      <w:t xml:space="preserve"> </w:t>
    </w:r>
    <w:r>
      <w:rPr>
        <w:color w:val="4c4c4c"/>
        <w:spacing w:val="-3"/>
      </w:rPr>
      <w:t>17</w:t>
    </w:r>
  </w:p>
</w:ftr>
</file>

<file path=word/footer12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1A7320B3">
    <w:pPr>
      <w:pStyle w:val="style0"/>
      <w:spacing w:after="307" w:lineRule="auto" w:line="189"/>
      <w:ind w:left="4584"/>
      <w:rPr>
        <w:rFonts w:ascii="Times New Roman" w:cs="Times New Roman" w:eastAsia="Times New Roman" w:hAnsi="Times New Roman"/>
        <w:sz w:val="24"/>
        <w:szCs w:val="24"/>
      </w:rPr>
    </w:pPr>
    <w:r>
      <w:rPr>
        <w:rFonts w:ascii="Times New Roman" w:cs="Times New Roman" w:eastAsia="Times New Roman" w:hAnsi="Times New Roman"/>
        <w:sz w:val="24"/>
        <w:szCs w:val="24"/>
      </w:rPr>
      <w:t xml:space="preserve">Page  of </w:t>
    </w:r>
    <w:r>
      <w:rPr>
        <w:rFonts w:ascii="Times New Roman" w:cs="Times New Roman" w:eastAsia="Times New Roman" w:hAnsi="Times New Roman"/>
        <w:b/>
        <w:bCs/>
        <w:sz w:val="24"/>
        <w:szCs w:val="24"/>
      </w:rPr>
      <w:t>16</w:t>
    </w:r>
  </w:p>
  <w:p w14:paraId="57D6E2BE">
    <w:pPr>
      <w:pStyle w:val="style66"/>
      <w:spacing w:lineRule="auto" w:line="184"/>
      <w:ind w:left="4596"/>
      <w:rPr/>
    </w:pPr>
    <w:r>
      <w:rPr>
        <w:color w:val="4c4c4c"/>
        <w:spacing w:val="-3"/>
      </w:rPr>
      <w:t>Page</w:t>
    </w:r>
    <w:r>
      <w:rPr>
        <w:color w:val="4c4c4c"/>
        <w:spacing w:val="12"/>
      </w:rPr>
      <w:t xml:space="preserve"> </w:t>
    </w:r>
    <w:r>
      <w:rPr>
        <w:color w:val="4c4c4c"/>
        <w:spacing w:val="-3"/>
      </w:rPr>
      <w:t>8 of</w:t>
    </w:r>
    <w:r>
      <w:rPr>
        <w:color w:val="4c4c4c"/>
        <w:spacing w:val="15"/>
      </w:rPr>
      <w:t xml:space="preserve"> </w:t>
    </w:r>
    <w:r>
      <w:rPr>
        <w:color w:val="4c4c4c"/>
        <w:spacing w:val="-3"/>
      </w:rPr>
      <w:t>17</w:t>
    </w:r>
  </w:p>
</w:ftr>
</file>

<file path=word/footer13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FF11E223">
    <w:pPr>
      <w:pStyle w:val="style0"/>
      <w:spacing w:after="307" w:lineRule="auto" w:line="189"/>
      <w:ind w:left="4584"/>
      <w:rPr>
        <w:rFonts w:ascii="Times New Roman" w:cs="Times New Roman" w:eastAsia="Times New Roman" w:hAnsi="Times New Roman"/>
        <w:sz w:val="24"/>
        <w:szCs w:val="24"/>
      </w:rPr>
    </w:pPr>
    <w:r>
      <w:rPr>
        <w:rFonts w:ascii="Times New Roman" w:cs="Times New Roman" w:eastAsia="Times New Roman" w:hAnsi="Times New Roman"/>
        <w:sz w:val="24"/>
        <w:szCs w:val="24"/>
      </w:rPr>
      <w:t xml:space="preserve">Page  of </w:t>
    </w:r>
    <w:r>
      <w:rPr>
        <w:rFonts w:ascii="Times New Roman" w:cs="Times New Roman" w:eastAsia="Times New Roman" w:hAnsi="Times New Roman"/>
        <w:b/>
        <w:bCs/>
        <w:sz w:val="24"/>
        <w:szCs w:val="24"/>
      </w:rPr>
      <w:t>16</w:t>
    </w:r>
  </w:p>
  <w:p w14:paraId="634C0962">
    <w:pPr>
      <w:pStyle w:val="style66"/>
      <w:spacing w:lineRule="auto" w:line="184"/>
      <w:ind w:left="4596"/>
      <w:rPr/>
    </w:pPr>
    <w:r>
      <w:rPr>
        <w:color w:val="4c4c4c"/>
        <w:spacing w:val="-3"/>
      </w:rPr>
      <w:t>Page</w:t>
    </w:r>
    <w:r>
      <w:rPr>
        <w:color w:val="4c4c4c"/>
        <w:spacing w:val="12"/>
      </w:rPr>
      <w:t xml:space="preserve"> </w:t>
    </w:r>
    <w:r>
      <w:rPr>
        <w:color w:val="4c4c4c"/>
        <w:spacing w:val="-3"/>
      </w:rPr>
      <w:t>9 of</w:t>
    </w:r>
    <w:r>
      <w:rPr>
        <w:color w:val="4c4c4c"/>
        <w:spacing w:val="15"/>
      </w:rPr>
      <w:t xml:space="preserve"> </w:t>
    </w:r>
    <w:r>
      <w:rPr>
        <w:color w:val="4c4c4c"/>
        <w:spacing w:val="-3"/>
      </w:rPr>
      <w:t>17</w:t>
    </w:r>
  </w:p>
</w:ftr>
</file>

<file path=word/footer14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A82608A9">
    <w:pPr>
      <w:pStyle w:val="style0"/>
      <w:spacing w:after="307" w:lineRule="auto" w:line="189"/>
      <w:ind w:left="4584"/>
      <w:rPr>
        <w:rFonts w:ascii="Times New Roman" w:cs="Times New Roman" w:eastAsia="Times New Roman" w:hAnsi="Times New Roman"/>
        <w:sz w:val="24"/>
        <w:szCs w:val="24"/>
      </w:rPr>
    </w:pPr>
    <w:r>
      <w:rPr>
        <w:rFonts w:ascii="Times New Roman" w:cs="Times New Roman" w:eastAsia="Times New Roman" w:hAnsi="Times New Roman"/>
        <w:sz w:val="24"/>
        <w:szCs w:val="24"/>
      </w:rPr>
      <w:t xml:space="preserve">Page  of </w:t>
    </w:r>
    <w:r>
      <w:rPr>
        <w:rFonts w:ascii="Times New Roman" w:cs="Times New Roman" w:eastAsia="Times New Roman" w:hAnsi="Times New Roman"/>
        <w:b/>
        <w:bCs/>
        <w:sz w:val="24"/>
        <w:szCs w:val="24"/>
      </w:rPr>
      <w:t>16</w:t>
    </w:r>
  </w:p>
  <w:p w14:paraId="63D9A5A0">
    <w:pPr>
      <w:pStyle w:val="style66"/>
      <w:spacing w:lineRule="auto" w:line="184"/>
      <w:ind w:left="4546"/>
      <w:rPr/>
    </w:pPr>
    <w:r>
      <w:rPr>
        <w:color w:val="4c4c4c"/>
        <w:spacing w:val="-5"/>
      </w:rPr>
      <w:t>Page</w:t>
    </w:r>
    <w:r>
      <w:rPr>
        <w:color w:val="4c4c4c"/>
        <w:spacing w:val="27"/>
      </w:rPr>
      <w:t xml:space="preserve"> </w:t>
    </w:r>
    <w:r>
      <w:rPr>
        <w:color w:val="4c4c4c"/>
        <w:spacing w:val="-5"/>
      </w:rPr>
      <w:t>10</w:t>
    </w:r>
    <w:r>
      <w:rPr>
        <w:color w:val="4c4c4c"/>
        <w:spacing w:val="7"/>
      </w:rPr>
      <w:t xml:space="preserve"> </w:t>
    </w:r>
    <w:r>
      <w:rPr>
        <w:color w:val="4c4c4c"/>
        <w:spacing w:val="-5"/>
      </w:rPr>
      <w:t>of</w:t>
    </w:r>
    <w:r>
      <w:rPr>
        <w:color w:val="4c4c4c"/>
        <w:spacing w:val="12"/>
        <w:w w:val="101"/>
      </w:rPr>
      <w:t xml:space="preserve"> </w:t>
    </w:r>
    <w:r>
      <w:rPr>
        <w:color w:val="4c4c4c"/>
        <w:spacing w:val="-5"/>
      </w:rPr>
      <w:t>17</w:t>
    </w:r>
  </w:p>
</w:ftr>
</file>

<file path=word/footer15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DE02E294">
    <w:pPr>
      <w:pStyle w:val="style0"/>
      <w:spacing w:after="307" w:lineRule="auto" w:line="189"/>
      <w:ind w:left="4584"/>
      <w:rPr>
        <w:rFonts w:ascii="Times New Roman" w:cs="Times New Roman" w:eastAsia="Times New Roman" w:hAnsi="Times New Roman"/>
        <w:sz w:val="24"/>
        <w:szCs w:val="24"/>
      </w:rPr>
    </w:pPr>
    <w:r>
      <w:rPr>
        <w:rFonts w:ascii="Times New Roman" w:cs="Times New Roman" w:eastAsia="Times New Roman" w:hAnsi="Times New Roman"/>
        <w:sz w:val="24"/>
        <w:szCs w:val="24"/>
      </w:rPr>
      <w:t xml:space="preserve">Page  of </w:t>
    </w:r>
    <w:r>
      <w:rPr>
        <w:rFonts w:ascii="Times New Roman" w:cs="Times New Roman" w:eastAsia="Times New Roman" w:hAnsi="Times New Roman"/>
        <w:b/>
        <w:bCs/>
        <w:sz w:val="24"/>
        <w:szCs w:val="24"/>
      </w:rPr>
      <w:t>16</w:t>
    </w:r>
  </w:p>
  <w:p w14:paraId="51593D37">
    <w:pPr>
      <w:pStyle w:val="style66"/>
      <w:spacing w:lineRule="auto" w:line="184"/>
      <w:ind w:left="4550"/>
      <w:rPr/>
    </w:pPr>
    <w:r>
      <w:rPr>
        <w:color w:val="4c4c4c"/>
        <w:spacing w:val="-5"/>
      </w:rPr>
      <w:t>Page</w:t>
    </w:r>
    <w:r>
      <w:rPr>
        <w:color w:val="4c4c4c"/>
        <w:spacing w:val="24"/>
        <w:w w:val="101"/>
      </w:rPr>
      <w:t xml:space="preserve"> </w:t>
    </w:r>
    <w:r>
      <w:rPr>
        <w:color w:val="4c4c4c"/>
        <w:spacing w:val="-5"/>
      </w:rPr>
      <w:t>11 of</w:t>
    </w:r>
    <w:r>
      <w:rPr>
        <w:color w:val="4c4c4c"/>
        <w:spacing w:val="15"/>
      </w:rPr>
      <w:t xml:space="preserve"> </w:t>
    </w:r>
    <w:r>
      <w:rPr>
        <w:color w:val="4c4c4c"/>
        <w:spacing w:val="-5"/>
      </w:rPr>
      <w:t>17</w:t>
    </w:r>
  </w:p>
</w:ftr>
</file>

<file path=word/footer16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8E307A9E">
    <w:pPr>
      <w:pStyle w:val="style0"/>
      <w:spacing w:after="307" w:lineRule="auto" w:line="189"/>
      <w:ind w:left="4584"/>
      <w:rPr>
        <w:rFonts w:ascii="Times New Roman" w:cs="Times New Roman" w:eastAsia="Times New Roman" w:hAnsi="Times New Roman"/>
        <w:sz w:val="24"/>
        <w:szCs w:val="24"/>
      </w:rPr>
    </w:pPr>
    <w:r>
      <w:rPr>
        <w:rFonts w:ascii="Times New Roman" w:cs="Times New Roman" w:eastAsia="Times New Roman" w:hAnsi="Times New Roman"/>
        <w:sz w:val="24"/>
        <w:szCs w:val="24"/>
      </w:rPr>
      <w:t xml:space="preserve">Page  of </w:t>
    </w:r>
    <w:r>
      <w:rPr>
        <w:rFonts w:ascii="Times New Roman" w:cs="Times New Roman" w:eastAsia="Times New Roman" w:hAnsi="Times New Roman"/>
        <w:b/>
        <w:bCs/>
        <w:sz w:val="24"/>
        <w:szCs w:val="24"/>
      </w:rPr>
      <w:t>16</w:t>
    </w:r>
  </w:p>
  <w:p w14:paraId="CC6033D7">
    <w:pPr>
      <w:pStyle w:val="style66"/>
      <w:spacing w:lineRule="auto" w:line="184"/>
      <w:ind w:left="4546"/>
      <w:rPr/>
    </w:pPr>
    <w:r>
      <w:rPr>
        <w:color w:val="4c4c4c"/>
        <w:spacing w:val="-5"/>
      </w:rPr>
      <w:t>Page</w:t>
    </w:r>
    <w:r>
      <w:rPr>
        <w:color w:val="4c4c4c"/>
        <w:spacing w:val="27"/>
      </w:rPr>
      <w:t xml:space="preserve"> </w:t>
    </w:r>
    <w:r>
      <w:rPr>
        <w:color w:val="4c4c4c"/>
        <w:spacing w:val="-5"/>
      </w:rPr>
      <w:t>12</w:t>
    </w:r>
    <w:r>
      <w:rPr>
        <w:color w:val="4c4c4c"/>
        <w:spacing w:val="7"/>
      </w:rPr>
      <w:t xml:space="preserve"> </w:t>
    </w:r>
    <w:r>
      <w:rPr>
        <w:color w:val="4c4c4c"/>
        <w:spacing w:val="-5"/>
      </w:rPr>
      <w:t>of</w:t>
    </w:r>
    <w:r>
      <w:rPr>
        <w:color w:val="4c4c4c"/>
        <w:spacing w:val="12"/>
        <w:w w:val="101"/>
      </w:rPr>
      <w:t xml:space="preserve"> </w:t>
    </w:r>
    <w:r>
      <w:rPr>
        <w:color w:val="4c4c4c"/>
        <w:spacing w:val="-5"/>
      </w:rPr>
      <w:t>17</w:t>
    </w:r>
  </w:p>
</w:ftr>
</file>

<file path=word/footer17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8AD5EC32">
    <w:pPr>
      <w:pStyle w:val="style0"/>
      <w:spacing w:after="307" w:lineRule="auto" w:line="189"/>
      <w:ind w:left="4584"/>
      <w:rPr>
        <w:rFonts w:ascii="Times New Roman" w:cs="Times New Roman" w:eastAsia="Times New Roman" w:hAnsi="Times New Roman"/>
        <w:sz w:val="24"/>
        <w:szCs w:val="24"/>
      </w:rPr>
    </w:pPr>
    <w:r>
      <w:rPr>
        <w:rFonts w:ascii="Times New Roman" w:cs="Times New Roman" w:eastAsia="Times New Roman" w:hAnsi="Times New Roman"/>
        <w:sz w:val="24"/>
        <w:szCs w:val="24"/>
      </w:rPr>
      <w:t xml:space="preserve">Page  of </w:t>
    </w:r>
    <w:r>
      <w:rPr>
        <w:rFonts w:ascii="Times New Roman" w:cs="Times New Roman" w:eastAsia="Times New Roman" w:hAnsi="Times New Roman"/>
        <w:b/>
        <w:bCs/>
        <w:sz w:val="24"/>
        <w:szCs w:val="24"/>
      </w:rPr>
      <w:t>16</w:t>
    </w:r>
  </w:p>
  <w:p w14:paraId="436A8C31">
    <w:pPr>
      <w:pStyle w:val="style66"/>
      <w:spacing w:lineRule="auto" w:line="184"/>
      <w:ind w:left="4546"/>
      <w:rPr/>
    </w:pPr>
    <w:r>
      <w:rPr>
        <w:color w:val="4c4c4c"/>
        <w:spacing w:val="-5"/>
      </w:rPr>
      <w:t>Page</w:t>
    </w:r>
    <w:r>
      <w:rPr>
        <w:color w:val="4c4c4c"/>
        <w:spacing w:val="27"/>
      </w:rPr>
      <w:t xml:space="preserve"> </w:t>
    </w:r>
    <w:r>
      <w:rPr>
        <w:color w:val="4c4c4c"/>
        <w:spacing w:val="-5"/>
      </w:rPr>
      <w:t>13</w:t>
    </w:r>
    <w:r>
      <w:rPr>
        <w:color w:val="4c4c4c"/>
        <w:spacing w:val="7"/>
      </w:rPr>
      <w:t xml:space="preserve"> </w:t>
    </w:r>
    <w:r>
      <w:rPr>
        <w:color w:val="4c4c4c"/>
        <w:spacing w:val="-5"/>
      </w:rPr>
      <w:t>of</w:t>
    </w:r>
    <w:r>
      <w:rPr>
        <w:color w:val="4c4c4c"/>
        <w:spacing w:val="12"/>
        <w:w w:val="101"/>
      </w:rPr>
      <w:t xml:space="preserve"> </w:t>
    </w:r>
    <w:r>
      <w:rPr>
        <w:color w:val="4c4c4c"/>
        <w:spacing w:val="-5"/>
      </w:rPr>
      <w:t>17</w:t>
    </w:r>
  </w:p>
</w:ftr>
</file>

<file path=word/footer18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64C3EA5D">
    <w:pPr>
      <w:pStyle w:val="style0"/>
      <w:spacing w:after="307" w:lineRule="auto" w:line="189"/>
      <w:ind w:left="4584"/>
      <w:rPr>
        <w:rFonts w:ascii="Times New Roman" w:cs="Times New Roman" w:eastAsia="Times New Roman" w:hAnsi="Times New Roman"/>
        <w:sz w:val="24"/>
        <w:szCs w:val="24"/>
      </w:rPr>
    </w:pPr>
    <w:r>
      <w:rPr>
        <w:rFonts w:ascii="Times New Roman" w:cs="Times New Roman" w:eastAsia="Times New Roman" w:hAnsi="Times New Roman"/>
        <w:sz w:val="24"/>
        <w:szCs w:val="24"/>
      </w:rPr>
      <w:t xml:space="preserve">Page  of </w:t>
    </w:r>
    <w:r>
      <w:rPr>
        <w:rFonts w:ascii="Times New Roman" w:cs="Times New Roman" w:eastAsia="Times New Roman" w:hAnsi="Times New Roman"/>
        <w:b/>
        <w:bCs/>
        <w:sz w:val="24"/>
        <w:szCs w:val="24"/>
      </w:rPr>
      <w:t>16</w:t>
    </w:r>
  </w:p>
  <w:p w14:paraId="05145E05">
    <w:pPr>
      <w:pStyle w:val="style66"/>
      <w:spacing w:lineRule="auto" w:line="184"/>
      <w:ind w:left="4546"/>
      <w:rPr/>
    </w:pPr>
    <w:r>
      <w:rPr>
        <w:color w:val="4c4c4c"/>
        <w:spacing w:val="-5"/>
      </w:rPr>
      <w:t>Page</w:t>
    </w:r>
    <w:r>
      <w:rPr>
        <w:color w:val="4c4c4c"/>
        <w:spacing w:val="27"/>
      </w:rPr>
      <w:t xml:space="preserve"> </w:t>
    </w:r>
    <w:r>
      <w:rPr>
        <w:color w:val="4c4c4c"/>
        <w:spacing w:val="-5"/>
      </w:rPr>
      <w:t>14</w:t>
    </w:r>
    <w:r>
      <w:rPr>
        <w:color w:val="4c4c4c"/>
        <w:spacing w:val="7"/>
      </w:rPr>
      <w:t xml:space="preserve"> </w:t>
    </w:r>
    <w:r>
      <w:rPr>
        <w:color w:val="4c4c4c"/>
        <w:spacing w:val="-5"/>
      </w:rPr>
      <w:t>of</w:t>
    </w:r>
    <w:r>
      <w:rPr>
        <w:color w:val="4c4c4c"/>
        <w:spacing w:val="12"/>
        <w:w w:val="101"/>
      </w:rPr>
      <w:t xml:space="preserve"> </w:t>
    </w:r>
    <w:r>
      <w:rPr>
        <w:color w:val="4c4c4c"/>
        <w:spacing w:val="-5"/>
      </w:rPr>
      <w:t>17</w:t>
    </w:r>
  </w:p>
</w:ftr>
</file>

<file path=word/footer19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F0478D75">
    <w:pPr>
      <w:pStyle w:val="style0"/>
      <w:spacing w:after="307" w:lineRule="auto" w:line="189"/>
      <w:ind w:left="4584"/>
      <w:rPr>
        <w:rFonts w:ascii="Times New Roman" w:cs="Times New Roman" w:eastAsia="Times New Roman" w:hAnsi="Times New Roman"/>
        <w:sz w:val="24"/>
        <w:szCs w:val="24"/>
      </w:rPr>
    </w:pPr>
    <w:r>
      <w:rPr>
        <w:rFonts w:ascii="Times New Roman" w:cs="Times New Roman" w:eastAsia="Times New Roman" w:hAnsi="Times New Roman"/>
        <w:sz w:val="24"/>
        <w:szCs w:val="24"/>
      </w:rPr>
      <w:t xml:space="preserve">Page  of </w:t>
    </w:r>
    <w:r>
      <w:rPr>
        <w:rFonts w:ascii="Times New Roman" w:cs="Times New Roman" w:eastAsia="Times New Roman" w:hAnsi="Times New Roman"/>
        <w:b/>
        <w:bCs/>
        <w:sz w:val="24"/>
        <w:szCs w:val="24"/>
      </w:rPr>
      <w:t>16</w:t>
    </w:r>
  </w:p>
  <w:p w14:paraId="B8A65A8A">
    <w:pPr>
      <w:pStyle w:val="style66"/>
      <w:spacing w:lineRule="auto" w:line="184"/>
      <w:ind w:left="4546"/>
      <w:rPr/>
    </w:pPr>
    <w:r>
      <w:rPr>
        <w:color w:val="4c4c4c"/>
        <w:spacing w:val="-5"/>
      </w:rPr>
      <w:t>Page</w:t>
    </w:r>
    <w:r>
      <w:rPr>
        <w:color w:val="4c4c4c"/>
        <w:spacing w:val="27"/>
      </w:rPr>
      <w:t xml:space="preserve"> </w:t>
    </w:r>
    <w:r>
      <w:rPr>
        <w:color w:val="4c4c4c"/>
        <w:spacing w:val="-5"/>
      </w:rPr>
      <w:t>15</w:t>
    </w:r>
    <w:r>
      <w:rPr>
        <w:color w:val="4c4c4c"/>
        <w:spacing w:val="7"/>
      </w:rPr>
      <w:t xml:space="preserve"> </w:t>
    </w:r>
    <w:r>
      <w:rPr>
        <w:color w:val="4c4c4c"/>
        <w:spacing w:val="-5"/>
      </w:rPr>
      <w:t>of</w:t>
    </w:r>
    <w:r>
      <w:rPr>
        <w:color w:val="4c4c4c"/>
        <w:spacing w:val="12"/>
        <w:w w:val="101"/>
      </w:rPr>
      <w:t xml:space="preserve"> </w:t>
    </w:r>
    <w:r>
      <w:rPr>
        <w:color w:val="4c4c4c"/>
        <w:spacing w:val="-5"/>
      </w:rPr>
      <w:t>17</w:t>
    </w:r>
  </w:p>
</w:ftr>
</file>

<file path=word/footer20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114D0D14">
    <w:pPr>
      <w:pStyle w:val="style0"/>
      <w:spacing w:after="307" w:lineRule="auto" w:line="189"/>
      <w:ind w:left="4584"/>
      <w:rPr>
        <w:rFonts w:ascii="Times New Roman" w:cs="Times New Roman" w:eastAsia="Times New Roman" w:hAnsi="Times New Roman"/>
        <w:sz w:val="24"/>
        <w:szCs w:val="24"/>
      </w:rPr>
    </w:pPr>
    <w:r>
      <w:rPr>
        <w:rFonts w:ascii="Times New Roman" w:cs="Times New Roman" w:eastAsia="Times New Roman" w:hAnsi="Times New Roman"/>
        <w:sz w:val="24"/>
        <w:szCs w:val="24"/>
      </w:rPr>
      <w:t xml:space="preserve">Page  of </w:t>
    </w:r>
    <w:r>
      <w:rPr>
        <w:rFonts w:ascii="Times New Roman" w:cs="Times New Roman" w:eastAsia="Times New Roman" w:hAnsi="Times New Roman"/>
        <w:b/>
        <w:bCs/>
        <w:sz w:val="24"/>
        <w:szCs w:val="24"/>
      </w:rPr>
      <w:t>16</w:t>
    </w:r>
  </w:p>
  <w:p w14:paraId="1DC14EC9">
    <w:pPr>
      <w:pStyle w:val="style66"/>
      <w:spacing w:lineRule="auto" w:line="184"/>
      <w:ind w:left="4546"/>
      <w:rPr/>
    </w:pPr>
    <w:r>
      <w:rPr>
        <w:color w:val="4c4c4c"/>
        <w:spacing w:val="-5"/>
      </w:rPr>
      <w:t>Page</w:t>
    </w:r>
    <w:r>
      <w:rPr>
        <w:color w:val="4c4c4c"/>
        <w:spacing w:val="27"/>
      </w:rPr>
      <w:t xml:space="preserve"> </w:t>
    </w:r>
    <w:r>
      <w:rPr>
        <w:color w:val="4c4c4c"/>
        <w:spacing w:val="-5"/>
      </w:rPr>
      <w:t>16</w:t>
    </w:r>
    <w:r>
      <w:rPr>
        <w:color w:val="4c4c4c"/>
        <w:spacing w:val="7"/>
      </w:rPr>
      <w:t xml:space="preserve"> </w:t>
    </w:r>
    <w:r>
      <w:rPr>
        <w:color w:val="4c4c4c"/>
        <w:spacing w:val="-5"/>
      </w:rPr>
      <w:t>of</w:t>
    </w:r>
    <w:r>
      <w:rPr>
        <w:color w:val="4c4c4c"/>
        <w:spacing w:val="12"/>
        <w:w w:val="101"/>
      </w:rPr>
      <w:t xml:space="preserve"> </w:t>
    </w:r>
    <w:r>
      <w:rPr>
        <w:color w:val="4c4c4c"/>
        <w:spacing w:val="-5"/>
      </w:rPr>
      <w:t>17</w:t>
    </w:r>
  </w:p>
</w:ftr>
</file>

<file path=word/footer21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9CAFA418">
    <w:pPr>
      <w:pStyle w:val="style0"/>
      <w:spacing w:after="307" w:lineRule="auto" w:line="189"/>
      <w:ind w:left="4584"/>
      <w:rPr>
        <w:rFonts w:ascii="Times New Roman" w:cs="Times New Roman" w:eastAsia="Times New Roman" w:hAnsi="Times New Roman"/>
        <w:sz w:val="24"/>
        <w:szCs w:val="24"/>
      </w:rPr>
    </w:pPr>
    <w:r>
      <w:rPr>
        <w:rFonts w:ascii="Times New Roman" w:cs="Times New Roman" w:eastAsia="Times New Roman" w:hAnsi="Times New Roman"/>
        <w:sz w:val="24"/>
        <w:szCs w:val="24"/>
      </w:rPr>
      <w:t xml:space="preserve">Page  of </w:t>
    </w:r>
    <w:r>
      <w:rPr>
        <w:rFonts w:ascii="Times New Roman" w:cs="Times New Roman" w:eastAsia="Times New Roman" w:hAnsi="Times New Roman"/>
        <w:b/>
        <w:bCs/>
        <w:sz w:val="24"/>
        <w:szCs w:val="24"/>
      </w:rPr>
      <w:t>16</w:t>
    </w:r>
  </w:p>
  <w:p w14:paraId="7C8F2346">
    <w:pPr>
      <w:pStyle w:val="style66"/>
      <w:spacing w:lineRule="auto" w:line="184"/>
      <w:ind w:left="4546"/>
      <w:rPr/>
    </w:pPr>
    <w:r>
      <w:rPr>
        <w:color w:val="4c4c4c"/>
        <w:spacing w:val="-5"/>
      </w:rPr>
      <w:t>Page</w:t>
    </w:r>
    <w:r>
      <w:rPr>
        <w:color w:val="4c4c4c"/>
        <w:spacing w:val="27"/>
      </w:rPr>
      <w:t xml:space="preserve"> </w:t>
    </w:r>
    <w:r>
      <w:rPr>
        <w:color w:val="4c4c4c"/>
        <w:spacing w:val="-5"/>
      </w:rPr>
      <w:t>17</w:t>
    </w:r>
    <w:r>
      <w:rPr>
        <w:color w:val="4c4c4c"/>
        <w:spacing w:val="7"/>
      </w:rPr>
      <w:t xml:space="preserve"> </w:t>
    </w:r>
    <w:r>
      <w:rPr>
        <w:color w:val="4c4c4c"/>
        <w:spacing w:val="-5"/>
      </w:rPr>
      <w:t>of</w:t>
    </w:r>
    <w:r>
      <w:rPr>
        <w:color w:val="4c4c4c"/>
        <w:spacing w:val="12"/>
        <w:w w:val="101"/>
      </w:rPr>
      <w:t xml:space="preserve"> </w:t>
    </w:r>
    <w:r>
      <w:rPr>
        <w:color w:val="4c4c4c"/>
        <w:spacing w:val="-5"/>
      </w:rPr>
      <w:t>17</w:t>
    </w:r>
  </w:p>
</w:ftr>
</file>

<file path=word/header1.xml><?xml version="1.0" encoding="utf-8"?>
<w:hd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4AB80982">
    <w:pPr>
      <w:pStyle w:val="style66"/>
      <w:spacing w:before="54" w:lineRule="auto" w:line="210"/>
      <w:jc w:val="right"/>
      <w:rPr>
        <w:sz w:val="13"/>
        <w:szCs w:val="13"/>
      </w:rPr>
    </w:pPr>
    <w:r>
      <w:rPr>
        <w:color w:val="4c4c4c"/>
        <w:spacing w:val="5"/>
        <w:sz w:val="13"/>
        <w:szCs w:val="13"/>
      </w:rPr>
      <w:t>ACADEMI.CX</w:t>
    </w:r>
    <w:r>
      <w:rPr>
        <w:color w:val="4c4c4c"/>
        <w:spacing w:val="1"/>
        <w:sz w:val="13"/>
        <w:szCs w:val="13"/>
      </w:rPr>
      <w:t xml:space="preserve">                                </w:t>
    </w:r>
    <w:r>
      <w:rPr>
        <w:color w:val="4c4c4c"/>
        <w:sz w:val="13"/>
        <w:szCs w:val="13"/>
      </w:rPr>
      <w:t xml:space="preserve">                                                                                                                                                                                                  </w:t>
    </w:r>
    <w:r>
      <w:rPr>
        <w:color w:val="4c4c4c"/>
        <w:spacing w:val="5"/>
        <w:sz w:val="13"/>
        <w:szCs w:val="13"/>
      </w:rPr>
      <w:t>AI WRITING</w:t>
    </w:r>
    <w:r>
      <w:rPr>
        <w:color w:val="4c4c4c"/>
        <w:spacing w:val="14"/>
        <w:w w:val="102"/>
        <w:sz w:val="13"/>
        <w:szCs w:val="13"/>
      </w:rPr>
      <w:t xml:space="preserve"> </w:t>
    </w:r>
    <w:r>
      <w:rPr>
        <w:color w:val="4c4c4c"/>
        <w:spacing w:val="5"/>
        <w:sz w:val="13"/>
        <w:szCs w:val="13"/>
      </w:rPr>
      <w:t>REPORT</w:t>
    </w:r>
  </w:p>
</w:hdr>
</file>

<file path=word/header3.xml><?xml version="1.0" encoding="utf-8"?>
<w:hd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571FB7E1">
    <w:pPr>
      <w:pStyle w:val="style66"/>
      <w:spacing w:before="54" w:lineRule="auto" w:line="210"/>
      <w:jc w:val="right"/>
      <w:rPr>
        <w:sz w:val="13"/>
        <w:szCs w:val="13"/>
      </w:rPr>
    </w:pPr>
    <w:r>
      <w:rPr>
        <w:color w:val="4c4c4c"/>
        <w:spacing w:val="5"/>
        <w:sz w:val="13"/>
        <w:szCs w:val="13"/>
      </w:rPr>
      <w:t>ACADEMI.CX</w:t>
    </w:r>
    <w:r>
      <w:rPr>
        <w:color w:val="4c4c4c"/>
        <w:spacing w:val="1"/>
        <w:sz w:val="13"/>
        <w:szCs w:val="13"/>
      </w:rPr>
      <w:t xml:space="preserve">                                </w:t>
    </w:r>
    <w:r>
      <w:rPr>
        <w:color w:val="4c4c4c"/>
        <w:sz w:val="13"/>
        <w:szCs w:val="13"/>
      </w:rPr>
      <w:t xml:space="preserve">                                                                                                                                                                                                  </w:t>
    </w:r>
    <w:r>
      <w:rPr>
        <w:color w:val="4c4c4c"/>
        <w:spacing w:val="5"/>
        <w:sz w:val="13"/>
        <w:szCs w:val="13"/>
      </w:rPr>
      <w:t>AI WRITING</w:t>
    </w:r>
    <w:r>
      <w:rPr>
        <w:color w:val="4c4c4c"/>
        <w:spacing w:val="14"/>
        <w:w w:val="102"/>
        <w:sz w:val="13"/>
        <w:szCs w:val="13"/>
      </w:rPr>
      <w:t xml:space="preserve"> </w:t>
    </w:r>
    <w:r>
      <w:rPr>
        <w:color w:val="4c4c4c"/>
        <w:spacing w:val="5"/>
        <w:sz w:val="13"/>
        <w:szCs w:val="13"/>
      </w:rPr>
      <w:t>REPORT</w:t>
    </w:r>
  </w:p>
</w:hdr>
</file>

<file path=word/header5.xml><?xml version="1.0" encoding="utf-8"?>
<w:hd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159A9F00">
    <w:pPr>
      <w:pStyle w:val="style66"/>
      <w:spacing w:before="54" w:lineRule="auto" w:line="210"/>
      <w:jc w:val="right"/>
      <w:rPr>
        <w:sz w:val="13"/>
        <w:szCs w:val="13"/>
      </w:rPr>
    </w:pPr>
    <w:r>
      <w:rPr>
        <w:color w:val="4c4c4c"/>
        <w:spacing w:val="5"/>
        <w:sz w:val="13"/>
        <w:szCs w:val="13"/>
      </w:rPr>
      <w:t>ACADEMI.CX</w:t>
    </w:r>
    <w:r>
      <w:rPr>
        <w:color w:val="4c4c4c"/>
        <w:spacing w:val="1"/>
        <w:sz w:val="13"/>
        <w:szCs w:val="13"/>
      </w:rPr>
      <w:t xml:space="preserve">                                </w:t>
    </w:r>
    <w:r>
      <w:rPr>
        <w:color w:val="4c4c4c"/>
        <w:sz w:val="13"/>
        <w:szCs w:val="13"/>
      </w:rPr>
      <w:t xml:space="preserve">                                                                                                                                                                                                  </w:t>
    </w:r>
    <w:r>
      <w:rPr>
        <w:color w:val="4c4c4c"/>
        <w:spacing w:val="5"/>
        <w:sz w:val="13"/>
        <w:szCs w:val="13"/>
      </w:rPr>
      <w:t>AI WRITING</w:t>
    </w:r>
    <w:r>
      <w:rPr>
        <w:color w:val="4c4c4c"/>
        <w:spacing w:val="14"/>
        <w:w w:val="102"/>
        <w:sz w:val="13"/>
        <w:szCs w:val="13"/>
      </w:rPr>
      <w:t xml:space="preserve"> </w:t>
    </w:r>
    <w:r>
      <w:rPr>
        <w:color w:val="4c4c4c"/>
        <w:spacing w:val="5"/>
        <w:sz w:val="13"/>
        <w:szCs w:val="13"/>
      </w:rPr>
      <w:t>REPORT</w:t>
    </w:r>
  </w:p>
</w:hdr>
</file>

<file path=word/header7.xml><?xml version="1.0" encoding="utf-8"?>
<w:hd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 w14:paraId="035CAE2D">
    <w:pPr>
      <w:pStyle w:val="style66"/>
      <w:spacing w:before="54" w:lineRule="auto" w:line="210"/>
      <w:jc w:val="right"/>
      <w:rPr>
        <w:sz w:val="13"/>
        <w:szCs w:val="13"/>
      </w:rPr>
    </w:pPr>
    <w:r>
      <w:rPr>
        <w:color w:val="4c4c4c"/>
        <w:spacing w:val="5"/>
        <w:sz w:val="13"/>
        <w:szCs w:val="13"/>
      </w:rPr>
      <w:t>ACADEMI.CX</w:t>
    </w:r>
    <w:r>
      <w:rPr>
        <w:color w:val="4c4c4c"/>
        <w:spacing w:val="1"/>
        <w:sz w:val="13"/>
        <w:szCs w:val="13"/>
      </w:rPr>
      <w:t xml:space="preserve">                                </w:t>
    </w:r>
    <w:r>
      <w:rPr>
        <w:color w:val="4c4c4c"/>
        <w:sz w:val="13"/>
        <w:szCs w:val="13"/>
      </w:rPr>
      <w:t xml:space="preserve">                                                                                                                                                                                                  </w:t>
    </w:r>
    <w:r>
      <w:rPr>
        <w:color w:val="4c4c4c"/>
        <w:spacing w:val="5"/>
        <w:sz w:val="13"/>
        <w:szCs w:val="13"/>
      </w:rPr>
      <w:t>AI WRITING</w:t>
    </w:r>
    <w:r>
      <w:rPr>
        <w:color w:val="4c4c4c"/>
        <w:spacing w:val="14"/>
        <w:w w:val="102"/>
        <w:sz w:val="13"/>
        <w:szCs w:val="13"/>
      </w:rPr>
      <w:t xml:space="preserve"> </w:t>
    </w:r>
    <w:r>
      <w:rPr>
        <w:color w:val="4c4c4c"/>
        <w:spacing w:val="5"/>
        <w:sz w:val="13"/>
        <w:szCs w:val="13"/>
      </w:rPr>
      <w:t>REPORT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package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settings.xml><?xml version="1.0" encoding="utf-8"?>
<w:settings xmlns:w="http://schemas.openxmlformats.org/wordprocessingml/2006/main" xmlns:r="http://schemas.openxmlformats.org/officeDocument/2006/relationships" xmlns:m="http://schemas.openxmlformats.org/officeDocument/2006/math">
  <w:displayBackgroundShape/>
  <w:stylePaneFormatFilter w:val="5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1"/>
  <w:characterSpacingControl w:val="doNotCompress"/>
  <w:compat>
    <w:spaceForUL/>
    <w:ulTrailSpace/>
    <w:compatSetting w:name="compatibilityMode" w:uri="http://schemas.microsoft.com/office/word" w:val="14"/>
  </w:compat>
</w:settings>
</file>

<file path=word/styles.xml><?xml version="1.0" encoding="utf-8"?>
<w:styles xmlns:mc="http://schemas.openxmlformats.org/markup-compatibility/2006" xmlns:w="http://schemas.openxmlformats.org/wordprocessingml/2006/main" xmlns:w14="http://schemas.microsoft.com/office/word/2010/wordml" mc:Ignorable="w14">
  <w:docDefaults>
    <w:rPrDefault>
      <w:rPr>
        <w:rFonts w:ascii="Arial" w:cs="Arial" w:eastAsia="Arial" w:hAnsi="Arial"/>
        <w:snapToGrid w:val="false"/>
        <w:color w:val="000000"/>
        <w:kern w:val="0"/>
        <w:sz w:val="21"/>
        <w:szCs w:val="21"/>
        <w:lang w:val="en-US" w:bidi="ar-SA" w:eastAsia="en-US"/>
      </w:rPr>
    </w:rPrDefault>
    <w:pPrDefault>
      <w:pPr/>
    </w:pPrDefault>
  </w:docDefaults>
  <w:style w:type="paragraph" w:default="1" w:styleId="style0">
    <w:name w:val="Normal"/>
    <w:next w:val="style0"/>
    <w:qFormat/>
    <w:pPr>
      <w:kinsoku w:val="false"/>
      <w:autoSpaceDE w:val="false"/>
      <w:autoSpaceDN w:val="false"/>
      <w:adjustRightInd w:val="false"/>
      <w:snapToGrid w:val="false"/>
      <w:spacing w:lineRule="auto" w:line="240"/>
      <w:jc w:val="left"/>
      <w:textAlignment w:val="baseline"/>
    </w:pPr>
    <w:rPr>
      <w:noProof/>
      <w:snapToGrid w:val="false"/>
      <w:color w:val="000000"/>
      <w:kern w:val="0"/>
    </w:rPr>
  </w:style>
  <w:style w:type="table" w:customStyle="1" w:styleId="style4097">
    <w:name w:val="Table Normal"/>
    <w:next w:val="style4097"/>
    <w:qFormat/>
    <w:pPr/>
    <w:rPr/>
    <w:tblPr>
      <w:tblCellMar>
        <w:top w:w="0" w:type="dxa"/>
        <w:left w:w="0" w:type="dxa"/>
        <w:bottom w:w="0" w:type="dxa"/>
        <w:right w:w="0" w:type="dxa"/>
      </w:tblCellMar>
    </w:tblPr>
    <w:tcPr>
      <w:tcBorders/>
    </w:tcPr>
  </w:style>
  <w:style w:type="paragraph" w:styleId="style66">
    <w:name w:val="Body Text"/>
    <w:basedOn w:val="style0"/>
    <w:next w:val="style66"/>
    <w:qFormat/>
    <w:pPr/>
    <w:rPr>
      <w:rFonts w:ascii="Arial" w:cs="Arial" w:eastAsia="Arial" w:hAnsi="Arial"/>
      <w:sz w:val="18"/>
      <w:szCs w:val="18"/>
      <w:lang w:val="en-US" w:bidi="ar-SA" w:eastAsia="en-US"/>
    </w:rPr>
  </w:style>
  <w:style w:type="paragraph" w:customStyle="1" w:styleId="style4098">
    <w:name w:val="Table Text"/>
    <w:basedOn w:val="style0"/>
    <w:next w:val="style4098"/>
    <w:qFormat/>
    <w:pPr/>
    <w:rPr>
      <w:rFonts w:ascii="Times New Roman" w:cs="Times New Roman" w:eastAsia="Times New Roman" w:hAnsi="Times New Roman"/>
      <w:sz w:val="24"/>
      <w:szCs w:val="24"/>
      <w:lang w:val="en-US" w:bidi="ar-SA" w:eastAsia="en-US"/>
    </w:rPr>
  </w:style>
</w:styles>
</file>

<file path=word/_rels/document.xml.rels><?xml version="1.0" encoding="UTF-8"?>
<Relationships xmlns="http://schemas.openxmlformats.org/package/2006/relationships"><Relationship Id="rId20" Type="http://schemas.openxmlformats.org/officeDocument/2006/relationships/footer" Target="footer15.xml"/><Relationship Id="rId22" Type="http://schemas.openxmlformats.org/officeDocument/2006/relationships/footer" Target="footer17.xml"/><Relationship Id="rId21" Type="http://schemas.openxmlformats.org/officeDocument/2006/relationships/footer" Target="footer16.xml"/><Relationship Id="rId24" Type="http://schemas.openxmlformats.org/officeDocument/2006/relationships/footer" Target="footer19.xml"/><Relationship Id="rId23" Type="http://schemas.openxmlformats.org/officeDocument/2006/relationships/footer" Target="footer18.xml"/><Relationship Id="rId1" Type="http://schemas.openxmlformats.org/officeDocument/2006/relationships/numbering" Target="numbering.xml"/><Relationship Id="rId2" Type="http://schemas.openxmlformats.org/officeDocument/2006/relationships/image" Target="media/image1.png"/><Relationship Id="rId3" Type="http://schemas.openxmlformats.org/officeDocument/2006/relationships/image" Target="media/image2.png"/><Relationship Id="rId4" Type="http://schemas.openxmlformats.org/officeDocument/2006/relationships/header" Target="header1.xml"/><Relationship Id="rId9" Type="http://schemas.openxmlformats.org/officeDocument/2006/relationships/footer" Target="footer6.xml"/><Relationship Id="rId26" Type="http://schemas.openxmlformats.org/officeDocument/2006/relationships/footer" Target="footer21.xml"/><Relationship Id="rId25" Type="http://schemas.openxmlformats.org/officeDocument/2006/relationships/footer" Target="footer20.xml"/><Relationship Id="rId28" Type="http://schemas.openxmlformats.org/officeDocument/2006/relationships/fontTable" Target="fontTable.xml"/><Relationship Id="rId27" Type="http://schemas.openxmlformats.org/officeDocument/2006/relationships/styles" Target="styles.xml"/><Relationship Id="rId5" Type="http://schemas.openxmlformats.org/officeDocument/2006/relationships/footer" Target="footer2.xml"/><Relationship Id="rId6" Type="http://schemas.openxmlformats.org/officeDocument/2006/relationships/header" Target="header3.xml"/><Relationship Id="rId29" Type="http://schemas.openxmlformats.org/officeDocument/2006/relationships/settings" Target="settings.xml"/><Relationship Id="rId7" Type="http://schemas.openxmlformats.org/officeDocument/2006/relationships/footer" Target="footer4.xml"/><Relationship Id="rId8" Type="http://schemas.openxmlformats.org/officeDocument/2006/relationships/header" Target="header5.xml"/><Relationship Id="rId30" Type="http://schemas.openxmlformats.org/officeDocument/2006/relationships/theme" Target="theme/theme1.xml"/><Relationship Id="rId11" Type="http://schemas.openxmlformats.org/officeDocument/2006/relationships/footer" Target="footer8.xml"/><Relationship Id="rId10" Type="http://schemas.openxmlformats.org/officeDocument/2006/relationships/header" Target="header7.xml"/><Relationship Id="rId13" Type="http://schemas.openxmlformats.org/officeDocument/2006/relationships/footer" Target="footer9.xml"/><Relationship Id="rId12" Type="http://schemas.openxmlformats.org/officeDocument/2006/relationships/image" Target="media/image3.png"/><Relationship Id="rId15" Type="http://schemas.openxmlformats.org/officeDocument/2006/relationships/footer" Target="footer11.xml"/><Relationship Id="rId14" Type="http://schemas.openxmlformats.org/officeDocument/2006/relationships/footer" Target="footer10.xml"/><Relationship Id="rId17" Type="http://schemas.openxmlformats.org/officeDocument/2006/relationships/footer" Target="footer13.xml"/><Relationship Id="rId16" Type="http://schemas.openxmlformats.org/officeDocument/2006/relationships/footer" Target="footer12.xml"/><Relationship Id="rId19" Type="http://schemas.openxmlformats.org/officeDocument/2006/relationships/footer" Target="footer14.xml"/><Relationship Id="rId18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3699</Words>
  <Characters>21998</Characters>
  <Application>WPS Office</Application>
  <Paragraphs>560</Paragraphs>
  <CharactersWithSpaces>27278</CharactersWithSpaces>
</Properties>
</file>

<file path=docProps/core.xml><?xml version="1.0" encoding="utf-8"?>
<coreProperties xmlns="http://schemas.openxmlformats.org/package/2006/metadata/core-properties" xmlns:cp="http://schemas.openxmlformats.org/package/2006/metadata/core-properties" xmlns:dc="http://purl.org/dc/elements/1.1/" xmlns:dcterms="http://purl.org/dc/terms/" xmlns:xsi="http://www.w3.org/2001/XMLSchema-instance">
  <dcterms:created xsi:type="dcterms:W3CDTF">2026-09-24T23:57:27Z</dcterms:created>
  <dc:creator>Sumon Khan</dc:creator>
  <lastModifiedBy>Infinix X6850</lastModifiedBy>
  <dcterms:modified xsi:type="dcterms:W3CDTF">2026-10-14T16:39:51Z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O">
    <vt:lpwstr>wqlLaW5nc29mdCBQREYgdG8gV1BTIDEyMA</vt:lpwstr>
  </property>
  <property fmtid="{D5CDD505-2E9C-101B-9397-08002B2CF9AE}" pid="3" name="ICV">
    <vt:lpwstr>7887a43ccb5444ca90402f4144f11296</vt:lpwstr>
  </property>
</Properties>
</file>