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DDDB0" w14:textId="0A7C4B10" w:rsidR="009D738C" w:rsidRPr="004C759E" w:rsidRDefault="009D738C" w:rsidP="004C759E">
      <w:pPr>
        <w:spacing w:line="480" w:lineRule="auto"/>
        <w:jc w:val="center"/>
        <w:rPr>
          <w:rFonts w:ascii="Times New Roman" w:hAnsi="Times New Roman" w:cs="Times New Roman"/>
          <w:b/>
          <w:bCs/>
          <w:sz w:val="24"/>
          <w:szCs w:val="24"/>
        </w:rPr>
      </w:pPr>
      <w:r w:rsidRPr="004C759E">
        <w:rPr>
          <w:rFonts w:ascii="Times New Roman" w:hAnsi="Times New Roman" w:cs="Times New Roman"/>
          <w:b/>
          <w:bCs/>
          <w:sz w:val="24"/>
          <w:szCs w:val="24"/>
        </w:rPr>
        <w:t>Business Report – Comparison of Mandarin Oriental Hotel Group and Premier Inn</w:t>
      </w:r>
    </w:p>
    <w:p w14:paraId="6F70E102" w14:textId="77777777" w:rsidR="009D738C" w:rsidRPr="004C759E" w:rsidRDefault="009D738C" w:rsidP="004C759E">
      <w:pPr>
        <w:spacing w:line="480" w:lineRule="auto"/>
        <w:jc w:val="center"/>
        <w:rPr>
          <w:rFonts w:ascii="Times New Roman" w:hAnsi="Times New Roman" w:cs="Times New Roman"/>
          <w:sz w:val="24"/>
          <w:szCs w:val="24"/>
        </w:rPr>
      </w:pPr>
    </w:p>
    <w:p w14:paraId="1D9D5AB0" w14:textId="77777777" w:rsidR="009D738C" w:rsidRPr="004C759E" w:rsidRDefault="009D738C" w:rsidP="004C759E">
      <w:pPr>
        <w:spacing w:line="480" w:lineRule="auto"/>
        <w:jc w:val="center"/>
        <w:rPr>
          <w:rFonts w:ascii="Times New Roman" w:hAnsi="Times New Roman" w:cs="Times New Roman"/>
          <w:sz w:val="24"/>
          <w:szCs w:val="24"/>
        </w:rPr>
      </w:pPr>
    </w:p>
    <w:p w14:paraId="78852868" w14:textId="77777777" w:rsidR="00FC0BB3" w:rsidRDefault="00FC0BB3" w:rsidP="00FC0BB3">
      <w:pPr>
        <w:jc w:val="center"/>
        <w:rPr>
          <w:rFonts w:ascii="Times New Roman" w:hAnsi="Times New Roman" w:cs="Times New Roman"/>
          <w:b/>
          <w:bCs/>
          <w:sz w:val="24"/>
          <w:szCs w:val="24"/>
          <w:lang w:val="en-US"/>
        </w:rPr>
      </w:pPr>
      <w:r w:rsidRPr="00FC0BB3">
        <w:rPr>
          <w:rFonts w:ascii="Times New Roman" w:hAnsi="Times New Roman" w:cs="Times New Roman"/>
          <w:b/>
          <w:bCs/>
          <w:sz w:val="24"/>
          <w:szCs w:val="24"/>
          <w:lang w:val="en-US"/>
        </w:rPr>
        <w:t>Robert Munteanu</w:t>
      </w:r>
    </w:p>
    <w:p w14:paraId="2333BDD7" w14:textId="1BF9CBC6" w:rsidR="00FC0BB3" w:rsidRDefault="00FC0BB3" w:rsidP="00FC0BB3">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Student Id: 2128173</w:t>
      </w:r>
    </w:p>
    <w:p w14:paraId="57854164" w14:textId="77777777" w:rsidR="00FC0BB3" w:rsidRPr="00FC0BB3" w:rsidRDefault="00FC0BB3" w:rsidP="00FC0BB3">
      <w:pPr>
        <w:jc w:val="center"/>
        <w:rPr>
          <w:rFonts w:ascii="Times New Roman" w:hAnsi="Times New Roman" w:cs="Times New Roman"/>
          <w:b/>
          <w:bCs/>
          <w:sz w:val="24"/>
          <w:szCs w:val="24"/>
          <w:lang w:val="en-US"/>
        </w:rPr>
      </w:pPr>
    </w:p>
    <w:p w14:paraId="4B7E7E16" w14:textId="7EC96075" w:rsidR="00FC0BB3" w:rsidRDefault="00FC0BB3" w:rsidP="004C759E">
      <w:pPr>
        <w:spacing w:line="480" w:lineRule="auto"/>
        <w:jc w:val="center"/>
        <w:rPr>
          <w:rFonts w:ascii="Times New Roman" w:hAnsi="Times New Roman" w:cs="Times New Roman"/>
          <w:sz w:val="24"/>
          <w:szCs w:val="24"/>
        </w:rPr>
      </w:pPr>
      <w:r w:rsidRPr="00FC0BB3">
        <w:rPr>
          <w:rFonts w:ascii="Times New Roman" w:hAnsi="Times New Roman" w:cs="Times New Roman"/>
          <w:sz w:val="24"/>
          <w:szCs w:val="24"/>
        </w:rPr>
        <w:t>Financial Management for the Hotel Industry</w:t>
      </w:r>
    </w:p>
    <w:p w14:paraId="6B4E7CEB" w14:textId="04521541" w:rsidR="00FC0BB3" w:rsidRPr="00FC0BB3" w:rsidRDefault="00FC0BB3" w:rsidP="004C759E">
      <w:pPr>
        <w:spacing w:line="480" w:lineRule="auto"/>
        <w:jc w:val="center"/>
        <w:rPr>
          <w:rFonts w:ascii="Times New Roman" w:hAnsi="Times New Roman" w:cs="Times New Roman"/>
          <w:b/>
          <w:bCs/>
          <w:sz w:val="24"/>
          <w:szCs w:val="24"/>
        </w:rPr>
      </w:pPr>
      <w:r w:rsidRPr="00FC0BB3">
        <w:rPr>
          <w:rFonts w:ascii="Times New Roman" w:hAnsi="Times New Roman" w:cs="Times New Roman"/>
          <w:b/>
          <w:bCs/>
          <w:sz w:val="24"/>
          <w:szCs w:val="24"/>
        </w:rPr>
        <w:t>Tristan Hawkins</w:t>
      </w:r>
    </w:p>
    <w:p w14:paraId="2F1518D6" w14:textId="3C98387F" w:rsidR="00FC0BB3" w:rsidRDefault="00FC0BB3" w:rsidP="004C759E">
      <w:pPr>
        <w:spacing w:line="480" w:lineRule="auto"/>
        <w:jc w:val="center"/>
        <w:rPr>
          <w:rFonts w:ascii="Times New Roman" w:hAnsi="Times New Roman" w:cs="Times New Roman"/>
          <w:sz w:val="24"/>
          <w:szCs w:val="24"/>
        </w:rPr>
      </w:pPr>
      <w:r>
        <w:rPr>
          <w:rFonts w:ascii="Times New Roman" w:hAnsi="Times New Roman" w:cs="Times New Roman"/>
          <w:sz w:val="24"/>
          <w:szCs w:val="24"/>
        </w:rPr>
        <w:t>20</w:t>
      </w:r>
      <w:r w:rsidRPr="00FC0BB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 </w:t>
      </w:r>
    </w:p>
    <w:p w14:paraId="3E85FF69" w14:textId="6D343B2D" w:rsidR="0054066E" w:rsidRPr="004C759E" w:rsidRDefault="005A19AD" w:rsidP="00FC0BB3">
      <w:pPr>
        <w:spacing w:line="480" w:lineRule="auto"/>
        <w:jc w:val="center"/>
        <w:rPr>
          <w:rFonts w:ascii="Times New Roman" w:hAnsi="Times New Roman" w:cs="Times New Roman"/>
          <w:b/>
          <w:bCs/>
          <w:sz w:val="24"/>
          <w:szCs w:val="24"/>
        </w:rPr>
      </w:pPr>
      <w:r w:rsidRPr="004C759E">
        <w:rPr>
          <w:rFonts w:ascii="Times New Roman" w:hAnsi="Times New Roman" w:cs="Times New Roman"/>
          <w:b/>
          <w:bCs/>
          <w:sz w:val="24"/>
          <w:szCs w:val="24"/>
        </w:rPr>
        <w:t>Word count 2034</w:t>
      </w:r>
    </w:p>
    <w:p w14:paraId="20FAE3A9" w14:textId="77777777" w:rsidR="009D738C" w:rsidRPr="004C759E" w:rsidRDefault="009D738C" w:rsidP="004C759E">
      <w:pPr>
        <w:spacing w:line="480" w:lineRule="auto"/>
        <w:rPr>
          <w:rFonts w:ascii="Times New Roman" w:hAnsi="Times New Roman" w:cs="Times New Roman"/>
          <w:sz w:val="24"/>
          <w:szCs w:val="24"/>
        </w:rPr>
      </w:pPr>
    </w:p>
    <w:p w14:paraId="1BB7402E" w14:textId="77777777" w:rsidR="009D738C" w:rsidRPr="004C759E" w:rsidRDefault="009D738C" w:rsidP="004C759E">
      <w:pPr>
        <w:spacing w:line="480" w:lineRule="auto"/>
        <w:rPr>
          <w:rFonts w:ascii="Times New Roman" w:hAnsi="Times New Roman" w:cs="Times New Roman"/>
          <w:sz w:val="24"/>
          <w:szCs w:val="24"/>
        </w:rPr>
      </w:pPr>
    </w:p>
    <w:p w14:paraId="2BB1C3C2" w14:textId="77777777" w:rsidR="009D738C" w:rsidRPr="004C759E" w:rsidRDefault="009D738C" w:rsidP="004C759E">
      <w:pPr>
        <w:spacing w:line="480" w:lineRule="auto"/>
        <w:rPr>
          <w:rFonts w:ascii="Times New Roman" w:hAnsi="Times New Roman" w:cs="Times New Roman"/>
          <w:sz w:val="24"/>
          <w:szCs w:val="24"/>
        </w:rPr>
      </w:pPr>
    </w:p>
    <w:p w14:paraId="3AF60B53" w14:textId="77777777" w:rsidR="009D738C" w:rsidRPr="004C759E" w:rsidRDefault="009D738C" w:rsidP="004C759E">
      <w:pPr>
        <w:spacing w:line="480" w:lineRule="auto"/>
        <w:rPr>
          <w:rFonts w:ascii="Times New Roman" w:hAnsi="Times New Roman" w:cs="Times New Roman"/>
          <w:sz w:val="24"/>
          <w:szCs w:val="24"/>
        </w:rPr>
      </w:pPr>
    </w:p>
    <w:p w14:paraId="56C03566" w14:textId="77777777" w:rsidR="009D738C" w:rsidRPr="004C759E" w:rsidRDefault="009D738C" w:rsidP="004C759E">
      <w:pPr>
        <w:spacing w:line="480" w:lineRule="auto"/>
        <w:rPr>
          <w:rFonts w:ascii="Times New Roman" w:hAnsi="Times New Roman" w:cs="Times New Roman"/>
          <w:sz w:val="24"/>
          <w:szCs w:val="24"/>
        </w:rPr>
      </w:pPr>
    </w:p>
    <w:p w14:paraId="30F6D46F" w14:textId="77777777" w:rsidR="009D738C" w:rsidRPr="004C759E" w:rsidRDefault="009D738C" w:rsidP="004C759E">
      <w:pPr>
        <w:spacing w:line="480" w:lineRule="auto"/>
        <w:rPr>
          <w:rFonts w:ascii="Times New Roman" w:hAnsi="Times New Roman" w:cs="Times New Roman"/>
          <w:sz w:val="24"/>
          <w:szCs w:val="24"/>
        </w:rPr>
      </w:pPr>
    </w:p>
    <w:p w14:paraId="2A7F3F97" w14:textId="77777777" w:rsidR="009D738C" w:rsidRPr="004C759E" w:rsidRDefault="009D738C" w:rsidP="004C759E">
      <w:pPr>
        <w:spacing w:line="480" w:lineRule="auto"/>
        <w:rPr>
          <w:rFonts w:ascii="Times New Roman" w:hAnsi="Times New Roman" w:cs="Times New Roman"/>
          <w:sz w:val="24"/>
          <w:szCs w:val="24"/>
        </w:rPr>
      </w:pPr>
    </w:p>
    <w:p w14:paraId="6585071C" w14:textId="77777777" w:rsidR="005A19AD" w:rsidRPr="004C759E" w:rsidRDefault="005A19AD" w:rsidP="004C759E">
      <w:pPr>
        <w:spacing w:line="480" w:lineRule="auto"/>
        <w:rPr>
          <w:rFonts w:ascii="Times New Roman" w:hAnsi="Times New Roman" w:cs="Times New Roman"/>
          <w:sz w:val="24"/>
          <w:szCs w:val="24"/>
        </w:rPr>
      </w:pPr>
    </w:p>
    <w:p w14:paraId="6D530C28" w14:textId="77777777" w:rsidR="00FC0BB3" w:rsidRDefault="00FC0BB3" w:rsidP="004C759E">
      <w:pPr>
        <w:spacing w:line="480" w:lineRule="auto"/>
        <w:jc w:val="center"/>
        <w:rPr>
          <w:rFonts w:ascii="Times New Roman" w:hAnsi="Times New Roman" w:cs="Times New Roman"/>
          <w:b/>
          <w:bCs/>
          <w:sz w:val="24"/>
          <w:szCs w:val="24"/>
        </w:rPr>
      </w:pPr>
    </w:p>
    <w:p w14:paraId="1EE8C5A4" w14:textId="5C0600A1" w:rsidR="005A19AD" w:rsidRPr="004C759E" w:rsidRDefault="005A19AD" w:rsidP="004C759E">
      <w:pPr>
        <w:spacing w:line="480" w:lineRule="auto"/>
        <w:jc w:val="center"/>
        <w:rPr>
          <w:rFonts w:ascii="Times New Roman" w:hAnsi="Times New Roman" w:cs="Times New Roman"/>
          <w:b/>
          <w:bCs/>
          <w:sz w:val="24"/>
          <w:szCs w:val="24"/>
        </w:rPr>
      </w:pPr>
      <w:r w:rsidRPr="004C759E">
        <w:rPr>
          <w:rFonts w:ascii="Times New Roman" w:hAnsi="Times New Roman" w:cs="Times New Roman"/>
          <w:b/>
          <w:bCs/>
          <w:sz w:val="24"/>
          <w:szCs w:val="24"/>
        </w:rPr>
        <w:lastRenderedPageBreak/>
        <w:t>Introduction</w:t>
      </w:r>
    </w:p>
    <w:p w14:paraId="3664C325" w14:textId="57FCFCF0" w:rsidR="009D738C" w:rsidRPr="004C759E" w:rsidRDefault="009D738C" w:rsidP="004C759E">
      <w:pPr>
        <w:spacing w:line="480" w:lineRule="auto"/>
        <w:rPr>
          <w:rFonts w:ascii="Times New Roman" w:hAnsi="Times New Roman" w:cs="Times New Roman"/>
          <w:sz w:val="24"/>
          <w:szCs w:val="24"/>
        </w:rPr>
      </w:pPr>
      <w:r w:rsidRPr="004C759E">
        <w:rPr>
          <w:rFonts w:ascii="Times New Roman" w:hAnsi="Times New Roman" w:cs="Times New Roman"/>
          <w:sz w:val="24"/>
          <w:szCs w:val="24"/>
        </w:rPr>
        <w:t>This report compares the Mandarin Oriental Hotel Group and Premier Inn, two significant businesses in this industry. Mandarin Oriental Hotel Group offers to the elegant tourism seeking exclusivity and personalized experiences</w:t>
      </w:r>
      <w:r w:rsidR="00055DA9" w:rsidRPr="004C759E">
        <w:rPr>
          <w:rFonts w:ascii="Times New Roman" w:hAnsi="Times New Roman" w:cs="Times New Roman"/>
          <w:sz w:val="24"/>
          <w:szCs w:val="24"/>
        </w:rPr>
        <w:t xml:space="preserve"> </w:t>
      </w:r>
      <w:bookmarkStart w:id="0" w:name="_Hlk148739500"/>
      <w:r w:rsidR="00055DA9" w:rsidRPr="004C759E">
        <w:rPr>
          <w:rFonts w:ascii="Times New Roman" w:hAnsi="Times New Roman" w:cs="Times New Roman"/>
          <w:sz w:val="24"/>
          <w:szCs w:val="24"/>
        </w:rPr>
        <w:t>(</w:t>
      </w:r>
      <w:r w:rsidR="00B433A2" w:rsidRPr="004C759E">
        <w:rPr>
          <w:rFonts w:ascii="Times New Roman" w:hAnsi="Times New Roman" w:cs="Times New Roman"/>
          <w:sz w:val="24"/>
          <w:szCs w:val="24"/>
        </w:rPr>
        <w:t>Schweder, 2010</w:t>
      </w:r>
      <w:r w:rsidR="00055DA9"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p.171</w:t>
      </w:r>
      <w:r w:rsidR="00055DA9" w:rsidRPr="004C759E">
        <w:rPr>
          <w:rFonts w:ascii="Times New Roman" w:hAnsi="Times New Roman" w:cs="Times New Roman"/>
          <w:sz w:val="24"/>
          <w:szCs w:val="24"/>
        </w:rPr>
        <w:t>)</w:t>
      </w:r>
      <w:bookmarkEnd w:id="0"/>
      <w:r w:rsidRPr="004C759E">
        <w:rPr>
          <w:rFonts w:ascii="Times New Roman" w:hAnsi="Times New Roman" w:cs="Times New Roman"/>
          <w:sz w:val="24"/>
          <w:szCs w:val="24"/>
        </w:rPr>
        <w:t>. Premier Inn, on the other hand, is positioned as an affordable hotel service that caters to the value-conscious consumer. The coexistence of these seemingly diverse businesses in the same industry allows for an insightful investigation of their financial management practices. This report's major goal is to evaluate and compare the companies in question in key areas such as total revenue generation, market positioning, growth potential, and financial commitment to Corporate Social Responsibility (CSR) programs. We hope to provide insights into their financial performance, competitive advantages, and sustainability by looking at these aspects, ultimately assisting stakeholders in their decision-making processes.</w:t>
      </w:r>
    </w:p>
    <w:p w14:paraId="54FEE716" w14:textId="77777777" w:rsidR="00785C36" w:rsidRPr="004C759E" w:rsidRDefault="00785C36" w:rsidP="004C759E">
      <w:pPr>
        <w:spacing w:line="480" w:lineRule="auto"/>
        <w:ind w:firstLine="720"/>
        <w:jc w:val="center"/>
        <w:rPr>
          <w:rFonts w:ascii="Times New Roman" w:hAnsi="Times New Roman" w:cs="Times New Roman"/>
          <w:b/>
          <w:bCs/>
          <w:sz w:val="24"/>
          <w:szCs w:val="24"/>
        </w:rPr>
      </w:pPr>
      <w:r w:rsidRPr="004C759E">
        <w:rPr>
          <w:rFonts w:ascii="Times New Roman" w:hAnsi="Times New Roman" w:cs="Times New Roman"/>
          <w:b/>
          <w:bCs/>
          <w:sz w:val="24"/>
          <w:szCs w:val="24"/>
        </w:rPr>
        <w:t>Total Revenue Analysis</w:t>
      </w:r>
    </w:p>
    <w:p w14:paraId="51F423B6" w14:textId="23057E74" w:rsidR="00785C36" w:rsidRPr="004C759E" w:rsidRDefault="00785C36"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 xml:space="preserve">In their 2022 annual report, Mandarin Oriental Hotel Group, a well-known player in the luxury hotel market, recorded consolidated revenue of US$454 million. This was a significant improvement over previous years, indicating a solid recovery. </w:t>
      </w:r>
      <w:r w:rsidR="00C5183F" w:rsidRPr="004C759E">
        <w:rPr>
          <w:rFonts w:ascii="Times New Roman" w:hAnsi="Times New Roman" w:cs="Times New Roman"/>
          <w:sz w:val="24"/>
          <w:szCs w:val="24"/>
        </w:rPr>
        <w:t xml:space="preserve">Studies show that </w:t>
      </w:r>
      <w:r w:rsidRPr="004C759E">
        <w:rPr>
          <w:rFonts w:ascii="Times New Roman" w:hAnsi="Times New Roman" w:cs="Times New Roman"/>
          <w:sz w:val="24"/>
          <w:szCs w:val="24"/>
        </w:rPr>
        <w:t>Mandarin Oriental's key revenue streams include its owned hotels, management business, subsidiary hotels, and associates and joint ventures</w:t>
      </w:r>
      <w:r w:rsidR="00055DA9"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Tania</w:t>
      </w:r>
      <w:r w:rsidR="00055DA9"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 xml:space="preserve">and </w:t>
      </w:r>
      <w:proofErr w:type="spellStart"/>
      <w:r w:rsidR="00B433A2" w:rsidRPr="004C759E">
        <w:rPr>
          <w:rFonts w:ascii="Times New Roman" w:hAnsi="Times New Roman" w:cs="Times New Roman"/>
          <w:sz w:val="24"/>
          <w:szCs w:val="24"/>
        </w:rPr>
        <w:t>Triutama</w:t>
      </w:r>
      <w:proofErr w:type="spellEnd"/>
      <w:r w:rsidR="00055DA9"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2016</w:t>
      </w:r>
      <w:r w:rsidR="00055DA9" w:rsidRPr="004C759E">
        <w:rPr>
          <w:rFonts w:ascii="Times New Roman" w:hAnsi="Times New Roman" w:cs="Times New Roman"/>
          <w:sz w:val="24"/>
          <w:szCs w:val="24"/>
        </w:rPr>
        <w:t>)</w:t>
      </w:r>
      <w:r w:rsidR="00B433A2" w:rsidRPr="004C759E">
        <w:rPr>
          <w:rFonts w:ascii="Times New Roman" w:hAnsi="Times New Roman" w:cs="Times New Roman"/>
          <w:sz w:val="24"/>
          <w:szCs w:val="24"/>
        </w:rPr>
        <w:t xml:space="preserve">. </w:t>
      </w:r>
      <w:r w:rsidRPr="004C759E">
        <w:rPr>
          <w:rFonts w:ascii="Times New Roman" w:hAnsi="Times New Roman" w:cs="Times New Roman"/>
          <w:sz w:val="24"/>
          <w:szCs w:val="24"/>
        </w:rPr>
        <w:t>These providers provide a wide range of services, such as accommodation reservations, food and beverage services, and different ancillary services. The income results for 2022 represented a spectacular recovery in the aftermath of the COVID-19 pandemic, indicating a positive direction for the firm.</w:t>
      </w:r>
    </w:p>
    <w:p w14:paraId="1E0AEC77" w14:textId="466F0A53" w:rsidR="00785C36" w:rsidRPr="004C759E" w:rsidRDefault="00785C36"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lastRenderedPageBreak/>
        <w:t xml:space="preserve">Premier Inn, on the other hand, increased revenue significantly in fiscal year 2022. </w:t>
      </w:r>
      <w:r w:rsidR="00C5183F" w:rsidRPr="004C759E">
        <w:rPr>
          <w:rFonts w:ascii="Times New Roman" w:hAnsi="Times New Roman" w:cs="Times New Roman"/>
          <w:sz w:val="24"/>
          <w:szCs w:val="24"/>
        </w:rPr>
        <w:t>Statistics show that t</w:t>
      </w:r>
      <w:r w:rsidRPr="004C759E">
        <w:rPr>
          <w:rFonts w:ascii="Times New Roman" w:hAnsi="Times New Roman" w:cs="Times New Roman"/>
          <w:sz w:val="24"/>
          <w:szCs w:val="24"/>
        </w:rPr>
        <w:t>heir overall statutory revenues increased by 189.0% over the previous year, suggesting a strong post-COVID rebound</w:t>
      </w:r>
      <w:r w:rsidR="00FF5719" w:rsidRPr="004C759E">
        <w:rPr>
          <w:rFonts w:ascii="Times New Roman" w:hAnsi="Times New Roman" w:cs="Times New Roman"/>
          <w:color w:val="222222"/>
          <w:sz w:val="24"/>
          <w:szCs w:val="24"/>
          <w:shd w:val="clear" w:color="auto" w:fill="FFFFFF"/>
        </w:rPr>
        <w:t xml:space="preserve"> </w:t>
      </w:r>
      <w:r w:rsidR="00055DA9" w:rsidRPr="004C759E">
        <w:rPr>
          <w:rFonts w:ascii="Times New Roman" w:hAnsi="Times New Roman" w:cs="Times New Roman"/>
          <w:color w:val="222222"/>
          <w:sz w:val="24"/>
          <w:szCs w:val="24"/>
          <w:shd w:val="clear" w:color="auto" w:fill="FFFFFF"/>
        </w:rPr>
        <w:t>(</w:t>
      </w:r>
      <w:r w:rsidR="00FF5719" w:rsidRPr="004C759E">
        <w:rPr>
          <w:rFonts w:ascii="Times New Roman" w:hAnsi="Times New Roman" w:cs="Times New Roman"/>
          <w:color w:val="222222"/>
          <w:sz w:val="24"/>
          <w:szCs w:val="24"/>
          <w:shd w:val="clear" w:color="auto" w:fill="FFFFFF"/>
        </w:rPr>
        <w:t>Ghandour</w:t>
      </w:r>
      <w:r w:rsidR="00055DA9" w:rsidRPr="004C759E">
        <w:rPr>
          <w:rFonts w:ascii="Times New Roman" w:hAnsi="Times New Roman" w:cs="Times New Roman"/>
          <w:color w:val="222222"/>
          <w:sz w:val="24"/>
          <w:szCs w:val="24"/>
          <w:shd w:val="clear" w:color="auto" w:fill="FFFFFF"/>
        </w:rPr>
        <w:t xml:space="preserve"> et al., </w:t>
      </w:r>
      <w:r w:rsidR="00FF5719" w:rsidRPr="004C759E">
        <w:rPr>
          <w:rFonts w:ascii="Times New Roman" w:hAnsi="Times New Roman" w:cs="Times New Roman"/>
          <w:color w:val="222222"/>
          <w:sz w:val="24"/>
          <w:szCs w:val="24"/>
          <w:shd w:val="clear" w:color="auto" w:fill="FFFFFF"/>
        </w:rPr>
        <w:t>2015</w:t>
      </w:r>
      <w:r w:rsidR="00055DA9" w:rsidRPr="004C759E">
        <w:rPr>
          <w:rFonts w:ascii="Times New Roman" w:hAnsi="Times New Roman" w:cs="Times New Roman"/>
          <w:color w:val="222222"/>
          <w:sz w:val="24"/>
          <w:szCs w:val="24"/>
          <w:shd w:val="clear" w:color="auto" w:fill="FFFFFF"/>
        </w:rPr>
        <w:t>,</w:t>
      </w:r>
      <w:r w:rsidR="00FF5719" w:rsidRPr="004C759E">
        <w:rPr>
          <w:rFonts w:ascii="Times New Roman" w:hAnsi="Times New Roman" w:cs="Times New Roman"/>
          <w:color w:val="222222"/>
          <w:sz w:val="24"/>
          <w:szCs w:val="24"/>
          <w:shd w:val="clear" w:color="auto" w:fill="FFFFFF"/>
        </w:rPr>
        <w:t xml:space="preserve"> p</w:t>
      </w:r>
      <w:r w:rsidR="00055DA9" w:rsidRPr="004C759E">
        <w:rPr>
          <w:rFonts w:ascii="Times New Roman" w:hAnsi="Times New Roman" w:cs="Times New Roman"/>
          <w:color w:val="222222"/>
          <w:sz w:val="24"/>
          <w:szCs w:val="24"/>
          <w:shd w:val="clear" w:color="auto" w:fill="FFFFFF"/>
        </w:rPr>
        <w:t>,9)</w:t>
      </w:r>
      <w:r w:rsidRPr="004C759E">
        <w:rPr>
          <w:rFonts w:ascii="Times New Roman" w:hAnsi="Times New Roman" w:cs="Times New Roman"/>
          <w:sz w:val="24"/>
          <w:szCs w:val="24"/>
        </w:rPr>
        <w:t>. The majority of Premier Inn's revenue comes from total lodging sales, food and beverage sales, and other services</w:t>
      </w:r>
      <w:r w:rsidR="00C40A92" w:rsidRPr="004C759E">
        <w:rPr>
          <w:rFonts w:ascii="Times New Roman" w:hAnsi="Times New Roman" w:cs="Times New Roman"/>
          <w:color w:val="222222"/>
          <w:sz w:val="24"/>
          <w:szCs w:val="24"/>
          <w:shd w:val="clear" w:color="auto" w:fill="FFFFFF"/>
        </w:rPr>
        <w:t xml:space="preserve"> </w:t>
      </w:r>
      <w:r w:rsidR="00055DA9" w:rsidRPr="004C759E">
        <w:rPr>
          <w:rFonts w:ascii="Times New Roman" w:hAnsi="Times New Roman" w:cs="Times New Roman"/>
          <w:color w:val="222222"/>
          <w:sz w:val="24"/>
          <w:szCs w:val="24"/>
          <w:shd w:val="clear" w:color="auto" w:fill="FFFFFF"/>
        </w:rPr>
        <w:t>(</w:t>
      </w:r>
      <w:r w:rsidR="00C40A92" w:rsidRPr="004C759E">
        <w:rPr>
          <w:rFonts w:ascii="Times New Roman" w:hAnsi="Times New Roman" w:cs="Times New Roman"/>
          <w:color w:val="222222"/>
          <w:sz w:val="24"/>
          <w:szCs w:val="24"/>
          <w:shd w:val="clear" w:color="auto" w:fill="FFFFFF"/>
        </w:rPr>
        <w:t>Bas</w:t>
      </w:r>
      <w:r w:rsidR="00055DA9" w:rsidRPr="004C759E">
        <w:rPr>
          <w:rFonts w:ascii="Times New Roman" w:hAnsi="Times New Roman" w:cs="Times New Roman"/>
          <w:color w:val="222222"/>
          <w:sz w:val="24"/>
          <w:szCs w:val="24"/>
          <w:shd w:val="clear" w:color="auto" w:fill="FFFFFF"/>
        </w:rPr>
        <w:t xml:space="preserve"> </w:t>
      </w:r>
      <w:r w:rsidR="00C40A92" w:rsidRPr="004C759E">
        <w:rPr>
          <w:rFonts w:ascii="Times New Roman" w:hAnsi="Times New Roman" w:cs="Times New Roman"/>
          <w:color w:val="222222"/>
          <w:sz w:val="24"/>
          <w:szCs w:val="24"/>
          <w:shd w:val="clear" w:color="auto" w:fill="FFFFFF"/>
        </w:rPr>
        <w:t xml:space="preserve">and </w:t>
      </w:r>
      <w:proofErr w:type="spellStart"/>
      <w:r w:rsidR="00C40A92" w:rsidRPr="004C759E">
        <w:rPr>
          <w:rFonts w:ascii="Times New Roman" w:hAnsi="Times New Roman" w:cs="Times New Roman"/>
          <w:color w:val="222222"/>
          <w:sz w:val="24"/>
          <w:szCs w:val="24"/>
          <w:shd w:val="clear" w:color="auto" w:fill="FFFFFF"/>
        </w:rPr>
        <w:t>Sivaprasad</w:t>
      </w:r>
      <w:proofErr w:type="spellEnd"/>
      <w:r w:rsidR="00C40A92" w:rsidRPr="004C759E">
        <w:rPr>
          <w:rFonts w:ascii="Times New Roman" w:hAnsi="Times New Roman" w:cs="Times New Roman"/>
          <w:color w:val="222222"/>
          <w:sz w:val="24"/>
          <w:szCs w:val="24"/>
          <w:shd w:val="clear" w:color="auto" w:fill="FFFFFF"/>
        </w:rPr>
        <w:t xml:space="preserve">, </w:t>
      </w:r>
      <w:r w:rsidR="00A82656" w:rsidRPr="004C759E">
        <w:rPr>
          <w:rFonts w:ascii="Times New Roman" w:hAnsi="Times New Roman" w:cs="Times New Roman"/>
          <w:color w:val="222222"/>
          <w:sz w:val="24"/>
          <w:szCs w:val="24"/>
          <w:shd w:val="clear" w:color="auto" w:fill="FFFFFF"/>
        </w:rPr>
        <w:t>2022, p.</w:t>
      </w:r>
      <w:r w:rsidR="00055DA9" w:rsidRPr="004C759E">
        <w:rPr>
          <w:rFonts w:ascii="Times New Roman" w:hAnsi="Times New Roman" w:cs="Times New Roman"/>
          <w:color w:val="222222"/>
          <w:sz w:val="24"/>
          <w:szCs w:val="24"/>
          <w:shd w:val="clear" w:color="auto" w:fill="FFFFFF"/>
        </w:rPr>
        <w:t xml:space="preserve"> </w:t>
      </w:r>
      <w:r w:rsidR="00C40A92" w:rsidRPr="004C759E">
        <w:rPr>
          <w:rFonts w:ascii="Times New Roman" w:hAnsi="Times New Roman" w:cs="Times New Roman"/>
          <w:color w:val="222222"/>
          <w:sz w:val="24"/>
          <w:szCs w:val="24"/>
          <w:shd w:val="clear" w:color="auto" w:fill="FFFFFF"/>
        </w:rPr>
        <w:t>35</w:t>
      </w:r>
      <w:r w:rsidR="00055DA9" w:rsidRPr="004C759E">
        <w:rPr>
          <w:rFonts w:ascii="Times New Roman" w:hAnsi="Times New Roman" w:cs="Times New Roman"/>
          <w:color w:val="222222"/>
          <w:sz w:val="24"/>
          <w:szCs w:val="24"/>
          <w:shd w:val="clear" w:color="auto" w:fill="FFFFFF"/>
        </w:rPr>
        <w:t>9)</w:t>
      </w:r>
      <w:r w:rsidRPr="004C759E">
        <w:rPr>
          <w:rFonts w:ascii="Times New Roman" w:hAnsi="Times New Roman" w:cs="Times New Roman"/>
          <w:sz w:val="24"/>
          <w:szCs w:val="24"/>
        </w:rPr>
        <w:t xml:space="preserve"> These include accommodation reservations, restaurant services, and other guest-related perks. Premier Inn's revenue trends in the UK demonstrated a robust rebound, with sales exceeding pre-COVID levels throughout the summer and autumn, despite the emergence of the Omicron variation. The rapid expansion of their hotel portfolio in Germany also contributed significantly to revenue growth.</w:t>
      </w:r>
    </w:p>
    <w:p w14:paraId="37C5EADC" w14:textId="7C47C244" w:rsidR="00785C36" w:rsidRPr="004C759E" w:rsidRDefault="00785C36"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The decreasing number of travel restrictions in Europe, the Middle East, and America (EMEA) and the Americas were factors that contributed to Mandarin Oriental's revenue growth. This raised travel demand, notably in the leisure market</w:t>
      </w:r>
      <w:r w:rsidR="00055DA9"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Chew,</w:t>
      </w:r>
      <w:r w:rsidR="00055DA9" w:rsidRPr="004C759E">
        <w:rPr>
          <w:rFonts w:ascii="Times New Roman" w:hAnsi="Times New Roman" w:cs="Times New Roman"/>
          <w:sz w:val="24"/>
          <w:szCs w:val="24"/>
        </w:rPr>
        <w:t xml:space="preserve"> </w:t>
      </w:r>
      <w:r w:rsidR="00A82656" w:rsidRPr="004C759E">
        <w:rPr>
          <w:rFonts w:ascii="Times New Roman" w:hAnsi="Times New Roman" w:cs="Times New Roman"/>
          <w:sz w:val="24"/>
          <w:szCs w:val="24"/>
        </w:rPr>
        <w:t>2018, p.</w:t>
      </w:r>
      <w:r w:rsidR="00055DA9" w:rsidRPr="004C759E">
        <w:rPr>
          <w:rFonts w:ascii="Times New Roman" w:hAnsi="Times New Roman" w:cs="Times New Roman"/>
          <w:sz w:val="24"/>
          <w:szCs w:val="24"/>
        </w:rPr>
        <w:t>236)</w:t>
      </w:r>
      <w:r w:rsidRPr="004C759E">
        <w:rPr>
          <w:rFonts w:ascii="Times New Roman" w:hAnsi="Times New Roman" w:cs="Times New Roman"/>
          <w:sz w:val="24"/>
          <w:szCs w:val="24"/>
        </w:rPr>
        <w:t>. Southeast Asian markets had a robust recovery, with travel restrictions relaxed, adding to revenue growth. The sale of the Mandarin Oriental, Washington, D.C., also contributed significantly to the Group's EBITDA and, as a result, its consolidated revenue. Overall, Mandarin Oriental's development trajectory was mostly driven by a combination of strategic expansion and a comeback in global travel. Several reasons contributed to Premier Inn's outstanding revenue growth</w:t>
      </w:r>
      <w:r w:rsidR="00055DA9" w:rsidRPr="004C759E">
        <w:rPr>
          <w:rFonts w:ascii="Times New Roman" w:hAnsi="Times New Roman" w:cs="Times New Roman"/>
          <w:sz w:val="24"/>
          <w:szCs w:val="24"/>
        </w:rPr>
        <w:t xml:space="preserve"> (</w:t>
      </w:r>
      <w:r w:rsidR="00B433A2" w:rsidRPr="004C759E">
        <w:rPr>
          <w:rFonts w:ascii="Times New Roman" w:hAnsi="Times New Roman" w:cs="Times New Roman"/>
          <w:color w:val="222222"/>
          <w:sz w:val="24"/>
          <w:szCs w:val="24"/>
          <w:shd w:val="clear" w:color="auto" w:fill="FFFFFF"/>
        </w:rPr>
        <w:t>Nakai,</w:t>
      </w:r>
      <w:r w:rsidR="00055DA9" w:rsidRPr="004C759E">
        <w:rPr>
          <w:rFonts w:ascii="Times New Roman" w:hAnsi="Times New Roman" w:cs="Times New Roman"/>
          <w:color w:val="222222"/>
          <w:sz w:val="24"/>
          <w:szCs w:val="24"/>
          <w:shd w:val="clear" w:color="auto" w:fill="FFFFFF"/>
        </w:rPr>
        <w:t xml:space="preserve"> </w:t>
      </w:r>
      <w:r w:rsidR="00A82656" w:rsidRPr="004C759E">
        <w:rPr>
          <w:rFonts w:ascii="Times New Roman" w:hAnsi="Times New Roman" w:cs="Times New Roman"/>
          <w:color w:val="222222"/>
          <w:sz w:val="24"/>
          <w:szCs w:val="24"/>
          <w:shd w:val="clear" w:color="auto" w:fill="FFFFFF"/>
        </w:rPr>
        <w:t>2021, p.</w:t>
      </w:r>
      <w:r w:rsidR="00055DA9" w:rsidRPr="004C759E">
        <w:rPr>
          <w:rFonts w:ascii="Times New Roman" w:hAnsi="Times New Roman" w:cs="Times New Roman"/>
          <w:color w:val="222222"/>
          <w:sz w:val="24"/>
          <w:szCs w:val="24"/>
          <w:shd w:val="clear" w:color="auto" w:fill="FFFFFF"/>
        </w:rPr>
        <w:t xml:space="preserve">27). </w:t>
      </w:r>
      <w:r w:rsidRPr="004C759E">
        <w:rPr>
          <w:rFonts w:ascii="Times New Roman" w:hAnsi="Times New Roman" w:cs="Times New Roman"/>
          <w:sz w:val="24"/>
          <w:szCs w:val="24"/>
        </w:rPr>
        <w:t>Their commercial investing to win strategies, together with the natural power of their brand and customer offerings, were primary drivers of their market outperformance. The recovery of the UK hotel chain was marked by reliable leisure demand and improved corporate travel, which contributed to increasing UK accommodation sales above pre-COVID levels. Premier Inn's rapid expansion of its hotel portfolio in Germany particularly contributed to revenue growth, with a large increase in the total open and committed pipeline.</w:t>
      </w:r>
    </w:p>
    <w:p w14:paraId="3ECFC094" w14:textId="40417D2D" w:rsidR="00785C36" w:rsidRPr="004C759E" w:rsidRDefault="00785C36"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lastRenderedPageBreak/>
        <w:t>Both Mandarin Oriental Hotel Group and Premier Inn experienced significant revenue increases over their respective fiscal periods. Mandarin Oriental's revenue recovery in 2022 will be driven by strategic sales and better travel conditions, whereas Premier Inn's good financial performance in FY22 will be driven by successful commercial activities, great customer appeal, and a concentration on leisure and business travel</w:t>
      </w:r>
      <w:r w:rsidR="004D33F8" w:rsidRPr="004C759E">
        <w:rPr>
          <w:rFonts w:ascii="Times New Roman" w:hAnsi="Times New Roman" w:cs="Times New Roman"/>
          <w:color w:val="222222"/>
          <w:sz w:val="24"/>
          <w:szCs w:val="24"/>
          <w:shd w:val="clear" w:color="auto" w:fill="FFFFFF"/>
        </w:rPr>
        <w:t xml:space="preserve"> </w:t>
      </w:r>
      <w:r w:rsidR="00055DA9" w:rsidRPr="004C759E">
        <w:rPr>
          <w:rFonts w:ascii="Times New Roman" w:hAnsi="Times New Roman" w:cs="Times New Roman"/>
          <w:color w:val="222222"/>
          <w:sz w:val="24"/>
          <w:szCs w:val="24"/>
          <w:shd w:val="clear" w:color="auto" w:fill="FFFFFF"/>
        </w:rPr>
        <w:t>(</w:t>
      </w:r>
      <w:r w:rsidR="004D33F8" w:rsidRPr="004C759E">
        <w:rPr>
          <w:rFonts w:ascii="Times New Roman" w:hAnsi="Times New Roman" w:cs="Times New Roman"/>
          <w:color w:val="222222"/>
          <w:sz w:val="24"/>
          <w:szCs w:val="24"/>
          <w:shd w:val="clear" w:color="auto" w:fill="FFFFFF"/>
        </w:rPr>
        <w:t>Tempest, 2008</w:t>
      </w:r>
      <w:r w:rsidR="00055DA9" w:rsidRPr="004C759E">
        <w:rPr>
          <w:rFonts w:ascii="Times New Roman" w:hAnsi="Times New Roman" w:cs="Times New Roman"/>
          <w:color w:val="222222"/>
          <w:sz w:val="24"/>
          <w:szCs w:val="24"/>
          <w:shd w:val="clear" w:color="auto" w:fill="FFFFFF"/>
        </w:rPr>
        <w:t xml:space="preserve">. </w:t>
      </w:r>
      <w:r w:rsidR="004D33F8" w:rsidRPr="004C759E">
        <w:rPr>
          <w:rFonts w:ascii="Times New Roman" w:hAnsi="Times New Roman" w:cs="Times New Roman"/>
          <w:color w:val="222222"/>
          <w:sz w:val="24"/>
          <w:szCs w:val="24"/>
          <w:shd w:val="clear" w:color="auto" w:fill="FFFFFF"/>
        </w:rPr>
        <w:t xml:space="preserve"> </w:t>
      </w:r>
      <w:r w:rsidR="00055DA9" w:rsidRPr="004C759E">
        <w:rPr>
          <w:rFonts w:ascii="Times New Roman" w:hAnsi="Times New Roman" w:cs="Times New Roman"/>
          <w:color w:val="222222"/>
          <w:sz w:val="24"/>
          <w:szCs w:val="24"/>
          <w:shd w:val="clear" w:color="auto" w:fill="FFFFFF"/>
        </w:rPr>
        <w:t xml:space="preserve">P. </w:t>
      </w:r>
      <w:r w:rsidR="004D33F8" w:rsidRPr="004C759E">
        <w:rPr>
          <w:rFonts w:ascii="Times New Roman" w:hAnsi="Times New Roman" w:cs="Times New Roman"/>
          <w:color w:val="222222"/>
          <w:sz w:val="24"/>
          <w:szCs w:val="24"/>
          <w:shd w:val="clear" w:color="auto" w:fill="FFFFFF"/>
        </w:rPr>
        <w:t>5-11</w:t>
      </w:r>
      <w:r w:rsidR="00055DA9" w:rsidRPr="004C759E">
        <w:rPr>
          <w:rFonts w:ascii="Times New Roman" w:hAnsi="Times New Roman" w:cs="Times New Roman"/>
          <w:color w:val="222222"/>
          <w:sz w:val="24"/>
          <w:szCs w:val="24"/>
          <w:shd w:val="clear" w:color="auto" w:fill="FFFFFF"/>
        </w:rPr>
        <w:t>).</w:t>
      </w:r>
      <w:r w:rsidRPr="004C759E">
        <w:rPr>
          <w:rFonts w:ascii="Times New Roman" w:hAnsi="Times New Roman" w:cs="Times New Roman"/>
          <w:sz w:val="24"/>
          <w:szCs w:val="24"/>
        </w:rPr>
        <w:t xml:space="preserve"> Both firms enjoyed significant revenue growth, highlighting their endurance and adaptation in a tough post-pandemic scenario, thanks to their distinct strategies and market positioning.</w:t>
      </w:r>
    </w:p>
    <w:p w14:paraId="2E51FE87" w14:textId="77777777" w:rsidR="00D57E4C" w:rsidRPr="004C759E" w:rsidRDefault="00D57E4C" w:rsidP="004C759E">
      <w:pPr>
        <w:spacing w:line="480" w:lineRule="auto"/>
        <w:jc w:val="center"/>
        <w:rPr>
          <w:rFonts w:ascii="Times New Roman" w:hAnsi="Times New Roman" w:cs="Times New Roman"/>
          <w:b/>
          <w:bCs/>
          <w:sz w:val="24"/>
          <w:szCs w:val="24"/>
        </w:rPr>
      </w:pPr>
      <w:r w:rsidRPr="004C759E">
        <w:rPr>
          <w:rFonts w:ascii="Times New Roman" w:hAnsi="Times New Roman" w:cs="Times New Roman"/>
          <w:b/>
          <w:bCs/>
          <w:sz w:val="24"/>
          <w:szCs w:val="24"/>
        </w:rPr>
        <w:t>Market Position</w:t>
      </w:r>
    </w:p>
    <w:p w14:paraId="1A9E41B5" w14:textId="710A8087"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Mandarin Oriental Hotel Group and Premier Inn operate in separate divisions of the hospitality industry, providing luxury and low-cost accommodation, respectively. Their unique strategy and attractiveness are reflected in their market positioning, market share, customer demographics, and brand perception. Mandarin Oriental Hotel Group, recognised for its luxurious services, has a strong presence in the rich and famous hotel industry. The company has continually catered to high-end travellers looking for great service, luxurious hotel rooms, and one-of-a-kind experiences</w:t>
      </w:r>
      <w:r w:rsidR="00A82656" w:rsidRPr="004C759E">
        <w:rPr>
          <w:rFonts w:ascii="Times New Roman" w:hAnsi="Times New Roman" w:cs="Times New Roman"/>
          <w:sz w:val="24"/>
          <w:szCs w:val="24"/>
        </w:rPr>
        <w:t xml:space="preserve"> (Schweder, 2010, p.171)</w:t>
      </w:r>
      <w:r w:rsidRPr="004C759E">
        <w:rPr>
          <w:rFonts w:ascii="Times New Roman" w:hAnsi="Times New Roman" w:cs="Times New Roman"/>
          <w:sz w:val="24"/>
          <w:szCs w:val="24"/>
        </w:rPr>
        <w:t>. Their residences are mostly in major worldwide cities and exotic locations, catering to rich clients looking for exclusivity and personalised care. Numerous industry honours, favourable reviews, and excellent feedback from clients back up Mandarin Oriental's reputation for magnificence</w:t>
      </w:r>
      <w:r w:rsidR="00A82656" w:rsidRPr="004C759E">
        <w:rPr>
          <w:rFonts w:ascii="Times New Roman" w:hAnsi="Times New Roman" w:cs="Times New Roman"/>
          <w:sz w:val="24"/>
          <w:szCs w:val="24"/>
        </w:rPr>
        <w:t xml:space="preserve"> (Jones et al., 2012, p. 313)</w:t>
      </w:r>
      <w:r w:rsidRPr="004C759E">
        <w:rPr>
          <w:rFonts w:ascii="Times New Roman" w:hAnsi="Times New Roman" w:cs="Times New Roman"/>
          <w:sz w:val="24"/>
          <w:szCs w:val="24"/>
        </w:rPr>
        <w:t>. Because of their premium brand reputation, they have been able to maintain a strong market share in the luxury hotel class.</w:t>
      </w:r>
    </w:p>
    <w:p w14:paraId="444B8D3A" w14:textId="6C861771"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Premier Inn, on the other hand, is a large budget hotel chain. Their market positioning is centred on providing value-conscious travellers with comfortable, economical, and consistent accommodations</w:t>
      </w:r>
      <w:r w:rsidR="00C5183F" w:rsidRPr="004C759E">
        <w:rPr>
          <w:rFonts w:ascii="Times New Roman" w:hAnsi="Times New Roman" w:cs="Times New Roman"/>
          <w:sz w:val="24"/>
          <w:szCs w:val="24"/>
        </w:rPr>
        <w:t xml:space="preserve"> (George, R., 2021, p. 324)</w:t>
      </w:r>
      <w:r w:rsidRPr="004C759E">
        <w:rPr>
          <w:rFonts w:ascii="Times New Roman" w:hAnsi="Times New Roman" w:cs="Times New Roman"/>
          <w:sz w:val="24"/>
          <w:szCs w:val="24"/>
        </w:rPr>
        <w:t xml:space="preserve">. The primary target demographic for Premier Inn is </w:t>
      </w:r>
      <w:r w:rsidRPr="004C759E">
        <w:rPr>
          <w:rFonts w:ascii="Times New Roman" w:hAnsi="Times New Roman" w:cs="Times New Roman"/>
          <w:sz w:val="24"/>
          <w:szCs w:val="24"/>
        </w:rPr>
        <w:lastRenderedPageBreak/>
        <w:t>leisure travellers, business travellers, and families looking for low-cost solutions for their stays. Their geographic distribution is extensive, with a prominent presence in the United Kingdom, where they hold a significant market share in the budget and midscale hotel segments</w:t>
      </w:r>
      <w:r w:rsidR="00A82656" w:rsidRPr="004C759E">
        <w:rPr>
          <w:rFonts w:ascii="Times New Roman" w:hAnsi="Times New Roman" w:cs="Times New Roman"/>
          <w:sz w:val="24"/>
          <w:szCs w:val="24"/>
        </w:rPr>
        <w:t xml:space="preserve"> (Schweder, 2010, p.177)</w:t>
      </w:r>
      <w:r w:rsidRPr="004C759E">
        <w:rPr>
          <w:rFonts w:ascii="Times New Roman" w:hAnsi="Times New Roman" w:cs="Times New Roman"/>
          <w:sz w:val="24"/>
          <w:szCs w:val="24"/>
        </w:rPr>
        <w:t>. As proven by excellent customer reviews and a reputation for offering constant quality in its affordable accommodations, Premier Inn's brand perception is characterised by dependability, cleanliness, and speedy service.</w:t>
      </w:r>
    </w:p>
    <w:p w14:paraId="01EE5CF2" w14:textId="70137BFC" w:rsidR="00C72C22" w:rsidRPr="004C759E" w:rsidRDefault="00C72C22"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The market positions of these two organisations are very dissimilar. Premier Inn aims to offer useful and affordable solutions, whereas Mandarin Oriental aims to create an upscale and exclusive environment. By utilising these diverse approaches, both entities are able to leverage their individual strengths and appeal to a broad spectrum of consumer categories</w:t>
      </w:r>
      <w:r w:rsidR="004D33F8" w:rsidRPr="004C759E">
        <w:rPr>
          <w:rFonts w:ascii="Times New Roman" w:hAnsi="Times New Roman" w:cs="Times New Roman"/>
          <w:color w:val="222222"/>
          <w:sz w:val="24"/>
          <w:szCs w:val="24"/>
          <w:shd w:val="clear" w:color="auto" w:fill="FFFFFF"/>
        </w:rPr>
        <w:t xml:space="preserve"> </w:t>
      </w:r>
      <w:bookmarkStart w:id="1" w:name="_Hlk148739527"/>
      <w:r w:rsidR="00055DA9" w:rsidRPr="004C759E">
        <w:rPr>
          <w:rFonts w:ascii="Times New Roman" w:hAnsi="Times New Roman" w:cs="Times New Roman"/>
          <w:color w:val="222222"/>
          <w:sz w:val="24"/>
          <w:szCs w:val="24"/>
          <w:shd w:val="clear" w:color="auto" w:fill="FFFFFF"/>
        </w:rPr>
        <w:t>(</w:t>
      </w:r>
      <w:r w:rsidR="004D33F8" w:rsidRPr="004C759E">
        <w:rPr>
          <w:rFonts w:ascii="Times New Roman" w:hAnsi="Times New Roman" w:cs="Times New Roman"/>
          <w:color w:val="222222"/>
          <w:sz w:val="24"/>
          <w:szCs w:val="24"/>
          <w:shd w:val="clear" w:color="auto" w:fill="FFFFFF"/>
        </w:rPr>
        <w:t xml:space="preserve">George, R., </w:t>
      </w:r>
      <w:r w:rsidR="00A82656" w:rsidRPr="004C759E">
        <w:rPr>
          <w:rFonts w:ascii="Times New Roman" w:hAnsi="Times New Roman" w:cs="Times New Roman"/>
          <w:color w:val="222222"/>
          <w:sz w:val="24"/>
          <w:szCs w:val="24"/>
          <w:shd w:val="clear" w:color="auto" w:fill="FFFFFF"/>
        </w:rPr>
        <w:t>2021, p.</w:t>
      </w:r>
      <w:r w:rsidR="00055DA9" w:rsidRPr="004C759E">
        <w:rPr>
          <w:rFonts w:ascii="Times New Roman" w:hAnsi="Times New Roman" w:cs="Times New Roman"/>
          <w:color w:val="222222"/>
          <w:sz w:val="24"/>
          <w:szCs w:val="24"/>
          <w:shd w:val="clear" w:color="auto" w:fill="FFFFFF"/>
        </w:rPr>
        <w:t xml:space="preserve"> 32</w:t>
      </w:r>
      <w:r w:rsidR="00A82656" w:rsidRPr="004C759E">
        <w:rPr>
          <w:rFonts w:ascii="Times New Roman" w:hAnsi="Times New Roman" w:cs="Times New Roman"/>
          <w:color w:val="222222"/>
          <w:sz w:val="24"/>
          <w:szCs w:val="24"/>
          <w:shd w:val="clear" w:color="auto" w:fill="FFFFFF"/>
        </w:rPr>
        <w:t>4</w:t>
      </w:r>
      <w:r w:rsidR="00055DA9" w:rsidRPr="004C759E">
        <w:rPr>
          <w:rFonts w:ascii="Times New Roman" w:hAnsi="Times New Roman" w:cs="Times New Roman"/>
          <w:color w:val="222222"/>
          <w:sz w:val="24"/>
          <w:szCs w:val="24"/>
          <w:shd w:val="clear" w:color="auto" w:fill="FFFFFF"/>
        </w:rPr>
        <w:t>)</w:t>
      </w:r>
      <w:bookmarkEnd w:id="1"/>
      <w:r w:rsidR="00055DA9" w:rsidRPr="004C759E">
        <w:rPr>
          <w:rFonts w:ascii="Times New Roman" w:hAnsi="Times New Roman" w:cs="Times New Roman"/>
          <w:color w:val="222222"/>
          <w:sz w:val="24"/>
          <w:szCs w:val="24"/>
          <w:shd w:val="clear" w:color="auto" w:fill="FFFFFF"/>
        </w:rPr>
        <w:t xml:space="preserve">. </w:t>
      </w:r>
      <w:r w:rsidRPr="004C759E">
        <w:rPr>
          <w:rFonts w:ascii="Times New Roman" w:hAnsi="Times New Roman" w:cs="Times New Roman"/>
          <w:sz w:val="24"/>
          <w:szCs w:val="24"/>
        </w:rPr>
        <w:t>Numerous honours and recognitions, such as prestigious Michelin stars and exceptional customer ratings, contribute to the global image of Mandarin Oriental as a luxury hotel group. Premier Inn, on the other hand, is renowned for its dedication to providing reliable yet affordable lodging, which has led to positive feedback from customers and established them as a reliable choice for visitors on a tight budget.</w:t>
      </w:r>
    </w:p>
    <w:p w14:paraId="30705B00" w14:textId="2BEEDE31" w:rsidR="00C72C22" w:rsidRPr="004C759E" w:rsidRDefault="00C72C22"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In their respective markets, Mandarin Oriental and Premier Inn have established strong market positions. Mandarin Oriental is renowned for its upscale luxury amenities, whereas Premier Inn specialises in offering a wider range of travellers dependable, reasonably priced lodging</w:t>
      </w:r>
      <w:r w:rsidR="00A82656" w:rsidRPr="004C759E">
        <w:rPr>
          <w:rFonts w:ascii="Times New Roman" w:hAnsi="Times New Roman" w:cs="Times New Roman"/>
          <w:sz w:val="24"/>
          <w:szCs w:val="24"/>
        </w:rPr>
        <w:t xml:space="preserve"> (Jones et al., 2012, p. 312)</w:t>
      </w:r>
      <w:r w:rsidRPr="004C759E">
        <w:rPr>
          <w:rFonts w:ascii="Times New Roman" w:hAnsi="Times New Roman" w:cs="Times New Roman"/>
          <w:sz w:val="24"/>
          <w:szCs w:val="24"/>
        </w:rPr>
        <w:t>. Both companies have built strong brand conceptions that are supported by industry recognition and favourable consumer feedback, and this has helped them succeed consistently in their respective market niches.</w:t>
      </w:r>
    </w:p>
    <w:p w14:paraId="615FD37C" w14:textId="77777777" w:rsidR="00C72C22" w:rsidRPr="004C759E" w:rsidRDefault="00C72C22" w:rsidP="004C759E">
      <w:pPr>
        <w:spacing w:line="480" w:lineRule="auto"/>
        <w:ind w:firstLine="720"/>
        <w:jc w:val="center"/>
        <w:rPr>
          <w:rFonts w:ascii="Times New Roman" w:hAnsi="Times New Roman" w:cs="Times New Roman"/>
          <w:b/>
          <w:bCs/>
          <w:sz w:val="24"/>
          <w:szCs w:val="24"/>
        </w:rPr>
      </w:pPr>
      <w:r w:rsidRPr="004C759E">
        <w:rPr>
          <w:rFonts w:ascii="Times New Roman" w:hAnsi="Times New Roman" w:cs="Times New Roman"/>
          <w:b/>
          <w:bCs/>
          <w:sz w:val="24"/>
          <w:szCs w:val="24"/>
        </w:rPr>
        <w:t>Possibility of Growth</w:t>
      </w:r>
    </w:p>
    <w:p w14:paraId="790EB1C6" w14:textId="2FFAFB51" w:rsidR="00D57E4C" w:rsidRPr="004C759E" w:rsidRDefault="00C72C22"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lastRenderedPageBreak/>
        <w:t>Based on their unique business plans and the characteristics of the market, Mandarin Oriental Hotel Group and Premier Inn have different growth opportunities even though they operate in different sectors of the hospitality industry</w:t>
      </w:r>
      <w:r w:rsidR="004D33F8" w:rsidRPr="004C759E">
        <w:rPr>
          <w:rFonts w:ascii="Times New Roman" w:hAnsi="Times New Roman" w:cs="Times New Roman"/>
          <w:sz w:val="24"/>
          <w:szCs w:val="24"/>
        </w:rPr>
        <w:t xml:space="preserve"> </w:t>
      </w:r>
      <w:r w:rsidR="00055DA9" w:rsidRPr="004C759E">
        <w:rPr>
          <w:rFonts w:ascii="Times New Roman" w:hAnsi="Times New Roman" w:cs="Times New Roman"/>
          <w:sz w:val="24"/>
          <w:szCs w:val="24"/>
        </w:rPr>
        <w:t>(</w:t>
      </w:r>
      <w:r w:rsidR="004D33F8" w:rsidRPr="004C759E">
        <w:rPr>
          <w:rFonts w:ascii="Times New Roman" w:hAnsi="Times New Roman" w:cs="Times New Roman"/>
          <w:sz w:val="24"/>
          <w:szCs w:val="24"/>
        </w:rPr>
        <w:t>Schweder, 2010. p.17</w:t>
      </w:r>
      <w:r w:rsidR="00C5183F" w:rsidRPr="004C759E">
        <w:rPr>
          <w:rFonts w:ascii="Times New Roman" w:hAnsi="Times New Roman" w:cs="Times New Roman"/>
          <w:sz w:val="24"/>
          <w:szCs w:val="24"/>
        </w:rPr>
        <w:t>8</w:t>
      </w:r>
      <w:r w:rsidR="00055DA9" w:rsidRPr="004C759E">
        <w:rPr>
          <w:rFonts w:ascii="Times New Roman" w:hAnsi="Times New Roman" w:cs="Times New Roman"/>
          <w:sz w:val="24"/>
          <w:szCs w:val="24"/>
        </w:rPr>
        <w:t>)</w:t>
      </w:r>
      <w:r w:rsidRPr="004C759E">
        <w:rPr>
          <w:rFonts w:ascii="Times New Roman" w:hAnsi="Times New Roman" w:cs="Times New Roman"/>
          <w:sz w:val="24"/>
          <w:szCs w:val="24"/>
        </w:rPr>
        <w:t>.  Renowned luxury hotel chain Mandarin Oriental Hotel Group is still seeking to extend its network of upscale properties and broaden its offers. The group's plan is to penetrate new markets where there is a significant need for upscale lodging</w:t>
      </w:r>
      <w:r w:rsidR="00A82656" w:rsidRPr="004C759E">
        <w:rPr>
          <w:rFonts w:ascii="Times New Roman" w:hAnsi="Times New Roman" w:cs="Times New Roman"/>
          <w:sz w:val="24"/>
          <w:szCs w:val="24"/>
        </w:rPr>
        <w:t xml:space="preserve"> (Jones et al., 2012, p. 315)</w:t>
      </w:r>
      <w:r w:rsidRPr="004C759E">
        <w:rPr>
          <w:rFonts w:ascii="Times New Roman" w:hAnsi="Times New Roman" w:cs="Times New Roman"/>
          <w:sz w:val="24"/>
          <w:szCs w:val="24"/>
        </w:rPr>
        <w:t>. As part of its expansion objectives, new homes will be built in both established and developing markets</w:t>
      </w:r>
      <w:r w:rsidR="00055DA9" w:rsidRPr="004C759E">
        <w:rPr>
          <w:rFonts w:ascii="Times New Roman" w:hAnsi="Times New Roman" w:cs="Times New Roman"/>
          <w:sz w:val="24"/>
          <w:szCs w:val="24"/>
        </w:rPr>
        <w:t xml:space="preserve"> </w:t>
      </w:r>
      <w:r w:rsidR="00B46040" w:rsidRPr="004C759E">
        <w:rPr>
          <w:rFonts w:ascii="Times New Roman" w:hAnsi="Times New Roman" w:cs="Times New Roman"/>
          <w:sz w:val="24"/>
          <w:szCs w:val="24"/>
        </w:rPr>
        <w:t>(</w:t>
      </w:r>
      <w:r w:rsidR="00055DA9" w:rsidRPr="004C759E">
        <w:rPr>
          <w:rFonts w:ascii="Times New Roman" w:hAnsi="Times New Roman" w:cs="Times New Roman"/>
          <w:sz w:val="24"/>
          <w:szCs w:val="24"/>
        </w:rPr>
        <w:t>Mihalič</w:t>
      </w:r>
      <w:r w:rsidR="00B46040" w:rsidRPr="004C759E">
        <w:rPr>
          <w:rFonts w:ascii="Times New Roman" w:hAnsi="Times New Roman" w:cs="Times New Roman"/>
          <w:sz w:val="24"/>
          <w:szCs w:val="24"/>
        </w:rPr>
        <w:t xml:space="preserve"> et al., </w:t>
      </w:r>
      <w:r w:rsidR="00A82656" w:rsidRPr="004C759E">
        <w:rPr>
          <w:rFonts w:ascii="Times New Roman" w:hAnsi="Times New Roman" w:cs="Times New Roman"/>
          <w:sz w:val="24"/>
          <w:szCs w:val="24"/>
        </w:rPr>
        <w:t>2012, p.</w:t>
      </w:r>
      <w:r w:rsidR="00B46040" w:rsidRPr="004C759E">
        <w:rPr>
          <w:rFonts w:ascii="Times New Roman" w:hAnsi="Times New Roman" w:cs="Times New Roman"/>
          <w:sz w:val="24"/>
          <w:szCs w:val="24"/>
        </w:rPr>
        <w:t xml:space="preserve"> 702)</w:t>
      </w:r>
      <w:r w:rsidR="00055DA9" w:rsidRPr="004C759E">
        <w:rPr>
          <w:rFonts w:ascii="Times New Roman" w:hAnsi="Times New Roman" w:cs="Times New Roman"/>
          <w:sz w:val="24"/>
          <w:szCs w:val="24"/>
        </w:rPr>
        <w:t xml:space="preserve">. </w:t>
      </w:r>
      <w:r w:rsidRPr="004C759E">
        <w:rPr>
          <w:rFonts w:ascii="Times New Roman" w:hAnsi="Times New Roman" w:cs="Times New Roman"/>
          <w:sz w:val="24"/>
          <w:szCs w:val="24"/>
        </w:rPr>
        <w:t>Mandarin Oriental gained notoriety for venturing into the high-end real estate sector, hence generating additional income</w:t>
      </w:r>
      <w:r w:rsidR="00A82656" w:rsidRPr="004C759E">
        <w:rPr>
          <w:rFonts w:ascii="Times New Roman" w:hAnsi="Times New Roman" w:cs="Times New Roman"/>
          <w:sz w:val="24"/>
          <w:szCs w:val="24"/>
        </w:rPr>
        <w:t xml:space="preserve"> (George, R., 2021, p. 32</w:t>
      </w:r>
      <w:r w:rsidR="00C5183F" w:rsidRPr="004C759E">
        <w:rPr>
          <w:rFonts w:ascii="Times New Roman" w:hAnsi="Times New Roman" w:cs="Times New Roman"/>
          <w:sz w:val="24"/>
          <w:szCs w:val="24"/>
        </w:rPr>
        <w:t>4</w:t>
      </w:r>
      <w:r w:rsidR="00A82656" w:rsidRPr="004C759E">
        <w:rPr>
          <w:rFonts w:ascii="Times New Roman" w:hAnsi="Times New Roman" w:cs="Times New Roman"/>
          <w:sz w:val="24"/>
          <w:szCs w:val="24"/>
        </w:rPr>
        <w:t>)</w:t>
      </w:r>
      <w:r w:rsidRPr="004C759E">
        <w:rPr>
          <w:rFonts w:ascii="Times New Roman" w:hAnsi="Times New Roman" w:cs="Times New Roman"/>
          <w:sz w:val="24"/>
          <w:szCs w:val="24"/>
        </w:rPr>
        <w:t xml:space="preserve">. </w:t>
      </w:r>
      <w:r w:rsidR="00D57E4C" w:rsidRPr="004C759E">
        <w:rPr>
          <w:rFonts w:ascii="Times New Roman" w:hAnsi="Times New Roman" w:cs="Times New Roman"/>
          <w:sz w:val="24"/>
          <w:szCs w:val="24"/>
        </w:rPr>
        <w:t>Their potential for expansion is fuelled by a worldwide approach that targets affluent travellers seeking exclusive experiences. However, potential impediments to their expansion may include tough competition from other luxury brands and economic issues that can affect their target clientele's spending habits. Furthermore, negotiating the regulatory landscape in different nations can be difficult, albeit their brand image often helps them overcome such restrictions.</w:t>
      </w:r>
    </w:p>
    <w:p w14:paraId="43C6FC21" w14:textId="2DE7129E"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 xml:space="preserve">Premier </w:t>
      </w:r>
      <w:r w:rsidR="005A19AD" w:rsidRPr="004C759E">
        <w:rPr>
          <w:rFonts w:ascii="Times New Roman" w:hAnsi="Times New Roman" w:cs="Times New Roman"/>
          <w:sz w:val="24"/>
          <w:szCs w:val="24"/>
        </w:rPr>
        <w:t>Inn, is</w:t>
      </w:r>
      <w:r w:rsidRPr="004C759E">
        <w:rPr>
          <w:rFonts w:ascii="Times New Roman" w:hAnsi="Times New Roman" w:cs="Times New Roman"/>
          <w:sz w:val="24"/>
          <w:szCs w:val="24"/>
        </w:rPr>
        <w:t xml:space="preserve"> rapidly extending its influence, mainly in the United Kingdom and Germany. Their growth potential is based on capitalising on the rising need for economical, regular lodging. Premier Inn's initiatives include opening new facilities, expanding into underserved markets, and occasionally acquiring existing hotels</w:t>
      </w:r>
      <w:r w:rsidR="00A82656" w:rsidRPr="004C759E">
        <w:rPr>
          <w:rFonts w:ascii="Times New Roman" w:hAnsi="Times New Roman" w:cs="Times New Roman"/>
          <w:sz w:val="24"/>
          <w:szCs w:val="24"/>
        </w:rPr>
        <w:t xml:space="preserve"> (George, R., 2021, p. 321)</w:t>
      </w:r>
      <w:r w:rsidRPr="004C759E">
        <w:rPr>
          <w:rFonts w:ascii="Times New Roman" w:hAnsi="Times New Roman" w:cs="Times New Roman"/>
          <w:sz w:val="24"/>
          <w:szCs w:val="24"/>
        </w:rPr>
        <w:t>. The budget hotel industry has numerous options, particularly when travellers seek value and dependability</w:t>
      </w:r>
      <w:r w:rsidR="004D33F8" w:rsidRPr="004C759E">
        <w:rPr>
          <w:rFonts w:ascii="Times New Roman" w:hAnsi="Times New Roman" w:cs="Times New Roman"/>
          <w:sz w:val="24"/>
          <w:szCs w:val="24"/>
        </w:rPr>
        <w:t xml:space="preserve"> </w:t>
      </w:r>
      <w:r w:rsidR="00A82656" w:rsidRPr="004C759E">
        <w:rPr>
          <w:rFonts w:ascii="Times New Roman" w:hAnsi="Times New Roman" w:cs="Times New Roman"/>
          <w:sz w:val="24"/>
          <w:szCs w:val="24"/>
        </w:rPr>
        <w:t>Caballos, 2013, p.</w:t>
      </w:r>
      <w:r w:rsidR="00B46040" w:rsidRPr="004C759E">
        <w:rPr>
          <w:rFonts w:ascii="Times New Roman" w:hAnsi="Times New Roman" w:cs="Times New Roman"/>
          <w:sz w:val="24"/>
          <w:szCs w:val="24"/>
        </w:rPr>
        <w:t xml:space="preserve">464). </w:t>
      </w:r>
      <w:r w:rsidRPr="004C759E">
        <w:rPr>
          <w:rFonts w:ascii="Times New Roman" w:hAnsi="Times New Roman" w:cs="Times New Roman"/>
          <w:sz w:val="24"/>
          <w:szCs w:val="24"/>
        </w:rPr>
        <w:t xml:space="preserve">Premier Inn has the opportunity to acquire market share when independent operators quit the industry. Economic uncertainty affecting travel trends, rivalry from other cheap hotel chains, and regulatory obstacles that differ by location are also </w:t>
      </w:r>
      <w:r w:rsidRPr="004C759E">
        <w:rPr>
          <w:rFonts w:ascii="Times New Roman" w:hAnsi="Times New Roman" w:cs="Times New Roman"/>
          <w:sz w:val="24"/>
          <w:szCs w:val="24"/>
        </w:rPr>
        <w:lastRenderedPageBreak/>
        <w:t>potential growth challenges. Furthermore, its success is dependent on striking a balance between affordability and quality in order to fulfil the changing needs of budget-conscious travellers.</w:t>
      </w:r>
    </w:p>
    <w:p w14:paraId="6E183FAA" w14:textId="0ED6D221"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The growth potential dynamics of Mandarin Oriental and Premier Inn differ. Mandarin Oriental's premium emphasis and global expansion initiatives position the company to attract a specialised market of high-end travellers</w:t>
      </w:r>
      <w:r w:rsidR="004D33F8" w:rsidRPr="004C759E">
        <w:rPr>
          <w:rFonts w:ascii="Times New Roman" w:hAnsi="Times New Roman" w:cs="Times New Roman"/>
          <w:sz w:val="24"/>
          <w:szCs w:val="24"/>
        </w:rPr>
        <w:t xml:space="preserve"> </w:t>
      </w:r>
      <w:r w:rsidR="00A82656" w:rsidRPr="004C759E">
        <w:rPr>
          <w:rFonts w:ascii="Times New Roman" w:hAnsi="Times New Roman" w:cs="Times New Roman"/>
          <w:sz w:val="24"/>
          <w:szCs w:val="24"/>
        </w:rPr>
        <w:t>(</w:t>
      </w:r>
      <w:r w:rsidR="004D33F8" w:rsidRPr="004C759E">
        <w:rPr>
          <w:rFonts w:ascii="Times New Roman" w:hAnsi="Times New Roman" w:cs="Times New Roman"/>
          <w:sz w:val="24"/>
          <w:szCs w:val="24"/>
        </w:rPr>
        <w:t>Caballos Contreras</w:t>
      </w:r>
      <w:r w:rsidR="00A82656" w:rsidRPr="004C759E">
        <w:rPr>
          <w:rFonts w:ascii="Times New Roman" w:hAnsi="Times New Roman" w:cs="Times New Roman"/>
          <w:sz w:val="24"/>
          <w:szCs w:val="24"/>
        </w:rPr>
        <w:t xml:space="preserve">, </w:t>
      </w:r>
      <w:r w:rsidR="004D33F8" w:rsidRPr="004C759E">
        <w:rPr>
          <w:rFonts w:ascii="Times New Roman" w:hAnsi="Times New Roman" w:cs="Times New Roman"/>
          <w:sz w:val="24"/>
          <w:szCs w:val="24"/>
        </w:rPr>
        <w:t>2013</w:t>
      </w:r>
      <w:r w:rsidR="00A82656" w:rsidRPr="004C759E">
        <w:rPr>
          <w:rFonts w:ascii="Times New Roman" w:hAnsi="Times New Roman" w:cs="Times New Roman"/>
          <w:sz w:val="24"/>
          <w:szCs w:val="24"/>
        </w:rPr>
        <w:t xml:space="preserve">, p. 318). </w:t>
      </w:r>
      <w:r w:rsidRPr="004C759E">
        <w:rPr>
          <w:rFonts w:ascii="Times New Roman" w:hAnsi="Times New Roman" w:cs="Times New Roman"/>
          <w:sz w:val="24"/>
          <w:szCs w:val="24"/>
        </w:rPr>
        <w:t>Their expansion is aided by their expansion into new markets and diversification of revenue sources. Premier Inn, with its cost-effective approach, capitalises on market opportunities provided by rising demand for low-cost lodging</w:t>
      </w:r>
      <w:r w:rsidR="00A82656" w:rsidRPr="004C759E">
        <w:rPr>
          <w:rFonts w:ascii="Times New Roman" w:hAnsi="Times New Roman" w:cs="Times New Roman"/>
          <w:sz w:val="24"/>
          <w:szCs w:val="24"/>
        </w:rPr>
        <w:t xml:space="preserve"> (George, R., 2021, p. 321)</w:t>
      </w:r>
      <w:r w:rsidRPr="004C759E">
        <w:rPr>
          <w:rFonts w:ascii="Times New Roman" w:hAnsi="Times New Roman" w:cs="Times New Roman"/>
          <w:sz w:val="24"/>
          <w:szCs w:val="24"/>
        </w:rPr>
        <w:t>. Their primary strategy for expansion is to expand in their present markets. Both organisations face competition, economic considerations, and laws, but their unique strategies and brand strengths are significant drivers in unlocking their respective growth possibilities in the hospitality business.</w:t>
      </w:r>
    </w:p>
    <w:p w14:paraId="130A8651" w14:textId="77777777" w:rsidR="00D57E4C" w:rsidRPr="004C759E" w:rsidRDefault="00D57E4C" w:rsidP="004C759E">
      <w:pPr>
        <w:spacing w:line="480" w:lineRule="auto"/>
        <w:ind w:firstLine="720"/>
        <w:jc w:val="center"/>
        <w:rPr>
          <w:rFonts w:ascii="Times New Roman" w:hAnsi="Times New Roman" w:cs="Times New Roman"/>
          <w:b/>
          <w:bCs/>
          <w:sz w:val="24"/>
          <w:szCs w:val="24"/>
        </w:rPr>
      </w:pPr>
      <w:r w:rsidRPr="004C759E">
        <w:rPr>
          <w:rFonts w:ascii="Times New Roman" w:hAnsi="Times New Roman" w:cs="Times New Roman"/>
          <w:b/>
          <w:bCs/>
          <w:sz w:val="24"/>
          <w:szCs w:val="24"/>
        </w:rPr>
        <w:t>Financial Commitment to CSR</w:t>
      </w:r>
    </w:p>
    <w:p w14:paraId="15CF8667" w14:textId="5FA6CF43"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Mandarin Oriental Hotel Group and Premier Inn both show varied levels of financial commitment to Corporate Social Responsibility (CSR) programmes, which include sustainability practises, community participation, and ethical business practises</w:t>
      </w:r>
      <w:r w:rsidR="00B46040" w:rsidRPr="004C759E">
        <w:rPr>
          <w:rFonts w:ascii="Times New Roman" w:hAnsi="Times New Roman" w:cs="Times New Roman"/>
          <w:sz w:val="24"/>
          <w:szCs w:val="24"/>
        </w:rPr>
        <w:t xml:space="preserve"> </w:t>
      </w:r>
      <w:bookmarkStart w:id="2" w:name="_Hlk148739557"/>
      <w:r w:rsidR="00B46040" w:rsidRPr="004C759E">
        <w:rPr>
          <w:rFonts w:ascii="Times New Roman" w:hAnsi="Times New Roman" w:cs="Times New Roman"/>
          <w:sz w:val="24"/>
          <w:szCs w:val="24"/>
        </w:rPr>
        <w:t>(</w:t>
      </w:r>
      <w:proofErr w:type="spellStart"/>
      <w:r w:rsidR="00B433A2" w:rsidRPr="004C759E">
        <w:rPr>
          <w:rFonts w:ascii="Times New Roman" w:hAnsi="Times New Roman" w:cs="Times New Roman"/>
          <w:color w:val="222222"/>
          <w:sz w:val="24"/>
          <w:szCs w:val="24"/>
          <w:shd w:val="clear" w:color="auto" w:fill="FFFFFF"/>
        </w:rPr>
        <w:t>Roblek</w:t>
      </w:r>
      <w:proofErr w:type="spellEnd"/>
      <w:r w:rsidR="00B46040" w:rsidRPr="004C759E">
        <w:rPr>
          <w:rFonts w:ascii="Times New Roman" w:hAnsi="Times New Roman" w:cs="Times New Roman"/>
          <w:color w:val="222222"/>
          <w:sz w:val="24"/>
          <w:szCs w:val="24"/>
          <w:shd w:val="clear" w:color="auto" w:fill="FFFFFF"/>
        </w:rPr>
        <w:t xml:space="preserve"> et al.,</w:t>
      </w:r>
      <w:r w:rsidR="00B433A2" w:rsidRPr="004C759E">
        <w:rPr>
          <w:rFonts w:ascii="Times New Roman" w:hAnsi="Times New Roman" w:cs="Times New Roman"/>
          <w:color w:val="222222"/>
          <w:sz w:val="24"/>
          <w:szCs w:val="24"/>
          <w:shd w:val="clear" w:color="auto" w:fill="FFFFFF"/>
        </w:rPr>
        <w:t xml:space="preserve"> 2016. p. 388)</w:t>
      </w:r>
      <w:bookmarkEnd w:id="2"/>
      <w:r w:rsidR="00B433A2" w:rsidRPr="004C759E">
        <w:rPr>
          <w:rFonts w:ascii="Times New Roman" w:hAnsi="Times New Roman" w:cs="Times New Roman"/>
          <w:color w:val="222222"/>
          <w:sz w:val="24"/>
          <w:szCs w:val="24"/>
          <w:shd w:val="clear" w:color="auto" w:fill="FFFFFF"/>
        </w:rPr>
        <w:t xml:space="preserve">. </w:t>
      </w:r>
    </w:p>
    <w:p w14:paraId="373B81F9" w14:textId="2995C98C"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Mandarin Oriental, places a heavy emphasis on sustainable practises that complement its premium image. To lower its carbon footprint, the company invests heavily in energy-efficient technologies such as LED lighting, heating, ventilation, and air conditioning systems. Another goal is waste minimization, with attempts to reduce waste generation and enhance recycling throughout company facilities</w:t>
      </w:r>
      <w:r w:rsidR="00B46040" w:rsidRPr="004C759E">
        <w:rPr>
          <w:rFonts w:ascii="Times New Roman" w:hAnsi="Times New Roman" w:cs="Times New Roman"/>
          <w:sz w:val="24"/>
          <w:szCs w:val="24"/>
        </w:rPr>
        <w:t xml:space="preserve"> (</w:t>
      </w:r>
      <w:proofErr w:type="spellStart"/>
      <w:r w:rsidR="00B433A2" w:rsidRPr="004C759E">
        <w:rPr>
          <w:rFonts w:ascii="Times New Roman" w:hAnsi="Times New Roman" w:cs="Times New Roman"/>
          <w:sz w:val="24"/>
          <w:szCs w:val="24"/>
        </w:rPr>
        <w:t>Kucukusta</w:t>
      </w:r>
      <w:proofErr w:type="spellEnd"/>
      <w:r w:rsidR="00B433A2" w:rsidRPr="004C759E">
        <w:rPr>
          <w:rFonts w:ascii="Times New Roman" w:hAnsi="Times New Roman" w:cs="Times New Roman"/>
          <w:sz w:val="24"/>
          <w:szCs w:val="24"/>
        </w:rPr>
        <w:t>,</w:t>
      </w:r>
      <w:r w:rsidR="00B46040" w:rsidRPr="004C759E">
        <w:rPr>
          <w:rFonts w:ascii="Times New Roman" w:hAnsi="Times New Roman" w:cs="Times New Roman"/>
          <w:sz w:val="24"/>
          <w:szCs w:val="24"/>
        </w:rPr>
        <w:t xml:space="preserve"> et al.,</w:t>
      </w:r>
      <w:r w:rsidR="00B433A2" w:rsidRPr="004C759E">
        <w:rPr>
          <w:rFonts w:ascii="Times New Roman" w:hAnsi="Times New Roman" w:cs="Times New Roman"/>
          <w:sz w:val="24"/>
          <w:szCs w:val="24"/>
        </w:rPr>
        <w:t xml:space="preserve"> </w:t>
      </w:r>
      <w:proofErr w:type="gramStart"/>
      <w:r w:rsidR="00B433A2" w:rsidRPr="004C759E">
        <w:rPr>
          <w:rFonts w:ascii="Times New Roman" w:hAnsi="Times New Roman" w:cs="Times New Roman"/>
          <w:sz w:val="24"/>
          <w:szCs w:val="24"/>
        </w:rPr>
        <w:t>201</w:t>
      </w:r>
      <w:r w:rsidR="00B46040" w:rsidRPr="004C759E">
        <w:rPr>
          <w:rFonts w:ascii="Times New Roman" w:hAnsi="Times New Roman" w:cs="Times New Roman"/>
          <w:sz w:val="24"/>
          <w:szCs w:val="24"/>
        </w:rPr>
        <w:t>,p</w:t>
      </w:r>
      <w:proofErr w:type="gramEnd"/>
      <w:r w:rsidR="00B46040" w:rsidRPr="004C759E">
        <w:rPr>
          <w:rFonts w:ascii="Times New Roman" w:hAnsi="Times New Roman" w:cs="Times New Roman"/>
          <w:sz w:val="24"/>
          <w:szCs w:val="24"/>
        </w:rPr>
        <w:t>, 27)</w:t>
      </w:r>
      <w:r w:rsidR="00B433A2" w:rsidRPr="004C759E">
        <w:rPr>
          <w:rFonts w:ascii="Times New Roman" w:hAnsi="Times New Roman" w:cs="Times New Roman"/>
          <w:sz w:val="24"/>
          <w:szCs w:val="24"/>
        </w:rPr>
        <w:t>.</w:t>
      </w:r>
      <w:r w:rsidRPr="004C759E">
        <w:rPr>
          <w:rFonts w:ascii="Times New Roman" w:hAnsi="Times New Roman" w:cs="Times New Roman"/>
          <w:sz w:val="24"/>
          <w:szCs w:val="24"/>
        </w:rPr>
        <w:t xml:space="preserve">. Furthermore, the company emphasises environmentally beneficial practises such as procuring food locally and reducing single-use plastics. These activities not only help to conserve the environment, but they also help </w:t>
      </w:r>
      <w:r w:rsidRPr="004C759E">
        <w:rPr>
          <w:rFonts w:ascii="Times New Roman" w:hAnsi="Times New Roman" w:cs="Times New Roman"/>
          <w:sz w:val="24"/>
          <w:szCs w:val="24"/>
        </w:rPr>
        <w:lastRenderedPageBreak/>
        <w:t>the group's reputation among environmentally aware travellers. Another area where Mandarin Oriental is committed is to community engagement. They frequently develop alliances with local organisations and charities in the communities where their hotels are located. They assist local activities ranging from education and healthcare to arts and culture through philanthropic endeavours</w:t>
      </w:r>
      <w:r w:rsidR="00A82656" w:rsidRPr="004C759E">
        <w:rPr>
          <w:rFonts w:ascii="Times New Roman" w:hAnsi="Times New Roman" w:cs="Times New Roman"/>
          <w:sz w:val="24"/>
          <w:szCs w:val="24"/>
        </w:rPr>
        <w:t xml:space="preserve"> (</w:t>
      </w:r>
      <w:proofErr w:type="spellStart"/>
      <w:r w:rsidR="00A82656" w:rsidRPr="004C759E">
        <w:rPr>
          <w:rFonts w:ascii="Times New Roman" w:hAnsi="Times New Roman" w:cs="Times New Roman"/>
          <w:sz w:val="24"/>
          <w:szCs w:val="24"/>
        </w:rPr>
        <w:t>Roblek</w:t>
      </w:r>
      <w:proofErr w:type="spellEnd"/>
      <w:r w:rsidR="00A82656" w:rsidRPr="004C759E">
        <w:rPr>
          <w:rFonts w:ascii="Times New Roman" w:hAnsi="Times New Roman" w:cs="Times New Roman"/>
          <w:sz w:val="24"/>
          <w:szCs w:val="24"/>
        </w:rPr>
        <w:t xml:space="preserve"> et al., 2016. p. 388)</w:t>
      </w:r>
      <w:r w:rsidRPr="004C759E">
        <w:rPr>
          <w:rFonts w:ascii="Times New Roman" w:hAnsi="Times New Roman" w:cs="Times New Roman"/>
          <w:sz w:val="24"/>
          <w:szCs w:val="24"/>
        </w:rPr>
        <w:t>. These activities deepen their links to the communities they serve while also demonstrating a true commitment to social responsibility. Mandarin Oriental also places a premium on ethical business practises, with an emphasis on employee well-being and diversity</w:t>
      </w:r>
      <w:r w:rsidR="00B46040" w:rsidRPr="004C759E">
        <w:rPr>
          <w:rFonts w:ascii="Times New Roman" w:hAnsi="Times New Roman" w:cs="Times New Roman"/>
          <w:sz w:val="24"/>
          <w:szCs w:val="24"/>
        </w:rPr>
        <w:t xml:space="preserve"> (</w:t>
      </w:r>
      <w:r w:rsidR="00B433A2" w:rsidRPr="004C759E">
        <w:rPr>
          <w:rFonts w:ascii="Times New Roman" w:hAnsi="Times New Roman" w:cs="Times New Roman"/>
          <w:sz w:val="24"/>
          <w:szCs w:val="24"/>
        </w:rPr>
        <w:t>Kim</w:t>
      </w:r>
      <w:r w:rsidR="00B46040" w:rsidRPr="004C759E">
        <w:rPr>
          <w:rFonts w:ascii="Times New Roman" w:hAnsi="Times New Roman" w:cs="Times New Roman"/>
          <w:sz w:val="24"/>
          <w:szCs w:val="24"/>
        </w:rPr>
        <w:t xml:space="preserve"> et al.,</w:t>
      </w:r>
      <w:r w:rsidR="00B433A2" w:rsidRPr="004C759E">
        <w:rPr>
          <w:rFonts w:ascii="Times New Roman" w:hAnsi="Times New Roman" w:cs="Times New Roman"/>
          <w:sz w:val="24"/>
          <w:szCs w:val="24"/>
        </w:rPr>
        <w:t xml:space="preserve"> p.</w:t>
      </w:r>
      <w:r w:rsidR="00B46040" w:rsidRPr="004C759E">
        <w:rPr>
          <w:rFonts w:ascii="Times New Roman" w:hAnsi="Times New Roman" w:cs="Times New Roman"/>
          <w:sz w:val="24"/>
          <w:szCs w:val="24"/>
        </w:rPr>
        <w:t xml:space="preserve"> 27)</w:t>
      </w:r>
      <w:r w:rsidRPr="004C759E">
        <w:rPr>
          <w:rFonts w:ascii="Times New Roman" w:hAnsi="Times New Roman" w:cs="Times New Roman"/>
          <w:sz w:val="24"/>
          <w:szCs w:val="24"/>
        </w:rPr>
        <w:t>. They support staff growth and wellness programmes, as well as fair labour practises. Their diverse workforce is fostered, and equal chances are promoted for all employees. Their dedication to fair trade practises in acquiring materials and goods extends to their supply chain as well.</w:t>
      </w:r>
    </w:p>
    <w:p w14:paraId="036A902C" w14:textId="0ED86FE7" w:rsidR="00D57E4C" w:rsidRPr="004C759E" w:rsidRDefault="00D57E4C"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 xml:space="preserve"> Premier Inn's sustainability practises include energy-efficient lighting, HVAC systems, and water-saving techniques to reduce environmental effect while maintaining cost-efficiency</w:t>
      </w:r>
      <w:r w:rsidR="00C40A92" w:rsidRPr="004C759E">
        <w:rPr>
          <w:rFonts w:ascii="Times New Roman" w:hAnsi="Times New Roman" w:cs="Times New Roman"/>
          <w:color w:val="222222"/>
          <w:sz w:val="24"/>
          <w:szCs w:val="24"/>
          <w:shd w:val="clear" w:color="auto" w:fill="FFFFFF"/>
        </w:rPr>
        <w:t xml:space="preserve"> </w:t>
      </w:r>
      <w:r w:rsidR="00B46040" w:rsidRPr="004C759E">
        <w:rPr>
          <w:rFonts w:ascii="Times New Roman" w:hAnsi="Times New Roman" w:cs="Times New Roman"/>
          <w:color w:val="222222"/>
          <w:sz w:val="24"/>
          <w:szCs w:val="24"/>
          <w:shd w:val="clear" w:color="auto" w:fill="FFFFFF"/>
        </w:rPr>
        <w:t>(</w:t>
      </w:r>
      <w:r w:rsidR="00C40A92" w:rsidRPr="004C759E">
        <w:rPr>
          <w:rFonts w:ascii="Times New Roman" w:hAnsi="Times New Roman" w:cs="Times New Roman"/>
          <w:color w:val="222222"/>
          <w:sz w:val="24"/>
          <w:szCs w:val="24"/>
          <w:shd w:val="clear" w:color="auto" w:fill="FFFFFF"/>
        </w:rPr>
        <w:t>Buttle</w:t>
      </w:r>
      <w:r w:rsidR="00B46040" w:rsidRPr="004C759E">
        <w:rPr>
          <w:rFonts w:ascii="Times New Roman" w:hAnsi="Times New Roman" w:cs="Times New Roman"/>
          <w:color w:val="222222"/>
          <w:sz w:val="24"/>
          <w:szCs w:val="24"/>
          <w:shd w:val="clear" w:color="auto" w:fill="FFFFFF"/>
        </w:rPr>
        <w:t xml:space="preserve"> et al.,</w:t>
      </w:r>
      <w:r w:rsidR="00C40A92" w:rsidRPr="004C759E">
        <w:rPr>
          <w:rFonts w:ascii="Times New Roman" w:hAnsi="Times New Roman" w:cs="Times New Roman"/>
          <w:color w:val="222222"/>
          <w:sz w:val="24"/>
          <w:szCs w:val="24"/>
          <w:shd w:val="clear" w:color="auto" w:fill="FFFFFF"/>
        </w:rPr>
        <w:t xml:space="preserve"> 2016</w:t>
      </w:r>
      <w:r w:rsidR="00B46040" w:rsidRPr="004C759E">
        <w:rPr>
          <w:rFonts w:ascii="Times New Roman" w:hAnsi="Times New Roman" w:cs="Times New Roman"/>
          <w:color w:val="222222"/>
          <w:sz w:val="24"/>
          <w:szCs w:val="24"/>
          <w:shd w:val="clear" w:color="auto" w:fill="FFFFFF"/>
        </w:rPr>
        <w:t xml:space="preserve">, p.28). </w:t>
      </w:r>
      <w:r w:rsidRPr="004C759E">
        <w:rPr>
          <w:rFonts w:ascii="Times New Roman" w:hAnsi="Times New Roman" w:cs="Times New Roman"/>
          <w:sz w:val="24"/>
          <w:szCs w:val="24"/>
        </w:rPr>
        <w:t>Waste reduction and recycling are also included into their operations, demonstrating their dedication to minimising their ecological impact, albeit on a more cost-effective basis</w:t>
      </w:r>
      <w:r w:rsidR="00C5183F" w:rsidRPr="004C759E">
        <w:rPr>
          <w:rFonts w:ascii="Times New Roman" w:hAnsi="Times New Roman" w:cs="Times New Roman"/>
          <w:sz w:val="24"/>
          <w:szCs w:val="24"/>
        </w:rPr>
        <w:t xml:space="preserve"> (Jones et al., 2012, p. 318)</w:t>
      </w:r>
      <w:r w:rsidRPr="004C759E">
        <w:rPr>
          <w:rFonts w:ascii="Times New Roman" w:hAnsi="Times New Roman" w:cs="Times New Roman"/>
          <w:sz w:val="24"/>
          <w:szCs w:val="24"/>
        </w:rPr>
        <w:t>. Premier Inn's community engagement programmes include local alliances and charitable contributions, frequently in the neighbourhoods where their hotels are located. However, in comparison to luxury equivalents such as Mandarin Oriental, the magnitude and financial commitment to these efforts may be more modest</w:t>
      </w:r>
      <w:r w:rsidR="00C5183F" w:rsidRPr="004C759E">
        <w:rPr>
          <w:rFonts w:ascii="Times New Roman" w:hAnsi="Times New Roman" w:cs="Times New Roman"/>
          <w:sz w:val="24"/>
          <w:szCs w:val="24"/>
        </w:rPr>
        <w:t xml:space="preserve"> </w:t>
      </w:r>
      <w:r w:rsidR="00A82656" w:rsidRPr="004C759E">
        <w:rPr>
          <w:rFonts w:ascii="Times New Roman" w:hAnsi="Times New Roman" w:cs="Times New Roman"/>
          <w:sz w:val="24"/>
          <w:szCs w:val="24"/>
        </w:rPr>
        <w:t>(</w:t>
      </w:r>
      <w:proofErr w:type="spellStart"/>
      <w:r w:rsidR="00A82656" w:rsidRPr="004C759E">
        <w:rPr>
          <w:rFonts w:ascii="Times New Roman" w:hAnsi="Times New Roman" w:cs="Times New Roman"/>
          <w:sz w:val="24"/>
          <w:szCs w:val="24"/>
        </w:rPr>
        <w:t>Roblek</w:t>
      </w:r>
      <w:proofErr w:type="spellEnd"/>
      <w:r w:rsidR="00A82656" w:rsidRPr="004C759E">
        <w:rPr>
          <w:rFonts w:ascii="Times New Roman" w:hAnsi="Times New Roman" w:cs="Times New Roman"/>
          <w:sz w:val="24"/>
          <w:szCs w:val="24"/>
        </w:rPr>
        <w:t xml:space="preserve"> et al., 2016. p. 388)</w:t>
      </w:r>
      <w:r w:rsidRPr="004C759E">
        <w:rPr>
          <w:rFonts w:ascii="Times New Roman" w:hAnsi="Times New Roman" w:cs="Times New Roman"/>
          <w:sz w:val="24"/>
          <w:szCs w:val="24"/>
        </w:rPr>
        <w:t>. At Premier Inn, ethical business practises include protecting employee wellness and fostering diversity and inclusion. The company invests in employee training and development, and their corporate culture reflects their commitment to fairness and equality.</w:t>
      </w:r>
    </w:p>
    <w:p w14:paraId="2FA65382" w14:textId="62CE63F7" w:rsidR="005A19AD" w:rsidRPr="004C759E" w:rsidRDefault="005A19AD" w:rsidP="004C759E">
      <w:pPr>
        <w:spacing w:line="480" w:lineRule="auto"/>
        <w:ind w:firstLine="720"/>
        <w:jc w:val="center"/>
        <w:rPr>
          <w:rFonts w:ascii="Times New Roman" w:hAnsi="Times New Roman" w:cs="Times New Roman"/>
          <w:b/>
          <w:bCs/>
          <w:sz w:val="24"/>
          <w:szCs w:val="24"/>
        </w:rPr>
      </w:pPr>
      <w:r w:rsidRPr="004C759E">
        <w:rPr>
          <w:rFonts w:ascii="Times New Roman" w:hAnsi="Times New Roman" w:cs="Times New Roman"/>
          <w:b/>
          <w:bCs/>
          <w:sz w:val="24"/>
          <w:szCs w:val="24"/>
        </w:rPr>
        <w:t>Recommendations</w:t>
      </w:r>
    </w:p>
    <w:p w14:paraId="4705A5C0" w14:textId="6767E48F" w:rsidR="005A19AD" w:rsidRPr="004C759E" w:rsidRDefault="005A19AD"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lastRenderedPageBreak/>
        <w:t>It is recommended that the Mandarin Oriental Hotel Group implement a multifaceted approach that capitalises on its strong reputation in the luxury hotel category. First and foremost, the organisation should work to improve its sustainability practises. Given the growing global concern about environmental issues, Mandarin Oriental can set high targets for lowering its carbon footprint, using energy-efficient technologies, and expanding eco-friendly projects. The group can attract environmentally concerned travellers who respect responsible tourist practises by leading in sustainable luxury</w:t>
      </w:r>
      <w:r w:rsidR="004D33F8" w:rsidRPr="004C759E">
        <w:rPr>
          <w:rFonts w:ascii="Times New Roman" w:hAnsi="Times New Roman" w:cs="Times New Roman"/>
          <w:sz w:val="24"/>
          <w:szCs w:val="24"/>
        </w:rPr>
        <w:t xml:space="preserve"> </w:t>
      </w:r>
      <w:bookmarkStart w:id="3" w:name="_Hlk148739595"/>
      <w:r w:rsidR="00B46040" w:rsidRPr="004C759E">
        <w:rPr>
          <w:rFonts w:ascii="Times New Roman" w:hAnsi="Times New Roman" w:cs="Times New Roman"/>
          <w:sz w:val="24"/>
          <w:szCs w:val="24"/>
        </w:rPr>
        <w:t>(</w:t>
      </w:r>
      <w:r w:rsidR="004D33F8" w:rsidRPr="004C759E">
        <w:rPr>
          <w:rFonts w:ascii="Times New Roman" w:hAnsi="Times New Roman" w:cs="Times New Roman"/>
          <w:sz w:val="24"/>
          <w:szCs w:val="24"/>
        </w:rPr>
        <w:t>Jones</w:t>
      </w:r>
      <w:r w:rsidR="00B46040" w:rsidRPr="004C759E">
        <w:rPr>
          <w:rFonts w:ascii="Times New Roman" w:hAnsi="Times New Roman" w:cs="Times New Roman"/>
          <w:sz w:val="24"/>
          <w:szCs w:val="24"/>
        </w:rPr>
        <w:t xml:space="preserve"> et al., </w:t>
      </w:r>
      <w:r w:rsidR="004D33F8" w:rsidRPr="004C759E">
        <w:rPr>
          <w:rFonts w:ascii="Times New Roman" w:hAnsi="Times New Roman" w:cs="Times New Roman"/>
          <w:sz w:val="24"/>
          <w:szCs w:val="24"/>
        </w:rPr>
        <w:t>2012</w:t>
      </w:r>
      <w:r w:rsidR="00B46040" w:rsidRPr="004C759E">
        <w:rPr>
          <w:rFonts w:ascii="Times New Roman" w:hAnsi="Times New Roman" w:cs="Times New Roman"/>
          <w:sz w:val="24"/>
          <w:szCs w:val="24"/>
        </w:rPr>
        <w:t>, p. 315)</w:t>
      </w:r>
      <w:bookmarkEnd w:id="3"/>
      <w:r w:rsidR="00B46040" w:rsidRPr="004C759E">
        <w:rPr>
          <w:rFonts w:ascii="Times New Roman" w:hAnsi="Times New Roman" w:cs="Times New Roman"/>
          <w:sz w:val="24"/>
          <w:szCs w:val="24"/>
        </w:rPr>
        <w:t xml:space="preserve">. </w:t>
      </w:r>
      <w:r w:rsidRPr="004C759E">
        <w:rPr>
          <w:rFonts w:ascii="Times New Roman" w:hAnsi="Times New Roman" w:cs="Times New Roman"/>
          <w:sz w:val="24"/>
          <w:szCs w:val="24"/>
        </w:rPr>
        <w:t xml:space="preserve">Furthermore, Mandarin Oriental should investigate expansion potential in emerging markets. These markets have enormous development potential, especially as the middle and upper-middle classes grow in many emerging economies. Mandarin Oriental can increase its market position and global presence by broadening its services to include homes, holiday rentals, and wellness retreats. </w:t>
      </w:r>
    </w:p>
    <w:p w14:paraId="12D2A93D" w14:textId="6CBB26DA" w:rsidR="005A19AD" w:rsidRPr="004C759E" w:rsidRDefault="005A19AD" w:rsidP="004C759E">
      <w:pPr>
        <w:spacing w:line="480" w:lineRule="auto"/>
        <w:ind w:firstLine="720"/>
        <w:rPr>
          <w:rFonts w:ascii="Times New Roman" w:hAnsi="Times New Roman" w:cs="Times New Roman"/>
          <w:sz w:val="24"/>
          <w:szCs w:val="24"/>
        </w:rPr>
      </w:pPr>
      <w:r w:rsidRPr="004C759E">
        <w:rPr>
          <w:rFonts w:ascii="Times New Roman" w:hAnsi="Times New Roman" w:cs="Times New Roman"/>
          <w:sz w:val="24"/>
          <w:szCs w:val="24"/>
        </w:rPr>
        <w:t>The recommendations for Premier Inn centre on increasing its global footprint and strengthening its commitment to Corporate Social Responsibility (CSR). First and foremost, Premier Inn must seize the opportunity to grow into new markets. These areas, with expanding tourism sectors and rising middle-class populations, provide a strong market for low-cost accommodation</w:t>
      </w:r>
      <w:r w:rsidR="004D33F8" w:rsidRPr="004C759E">
        <w:rPr>
          <w:rFonts w:ascii="Times New Roman" w:hAnsi="Times New Roman" w:cs="Times New Roman"/>
          <w:sz w:val="24"/>
          <w:szCs w:val="24"/>
        </w:rPr>
        <w:t xml:space="preserve"> </w:t>
      </w:r>
      <w:r w:rsidR="00B46040" w:rsidRPr="004C759E">
        <w:rPr>
          <w:rFonts w:ascii="Times New Roman" w:hAnsi="Times New Roman" w:cs="Times New Roman"/>
          <w:sz w:val="24"/>
          <w:szCs w:val="24"/>
        </w:rPr>
        <w:t>(</w:t>
      </w:r>
      <w:r w:rsidR="004D33F8" w:rsidRPr="004C759E">
        <w:rPr>
          <w:rFonts w:ascii="Times New Roman" w:hAnsi="Times New Roman" w:cs="Times New Roman"/>
          <w:sz w:val="24"/>
          <w:szCs w:val="24"/>
        </w:rPr>
        <w:t xml:space="preserve">De </w:t>
      </w:r>
      <w:proofErr w:type="spellStart"/>
      <w:r w:rsidR="004D33F8" w:rsidRPr="004C759E">
        <w:rPr>
          <w:rFonts w:ascii="Times New Roman" w:hAnsi="Times New Roman" w:cs="Times New Roman"/>
          <w:sz w:val="24"/>
          <w:szCs w:val="24"/>
        </w:rPr>
        <w:t>Grosbois</w:t>
      </w:r>
      <w:proofErr w:type="spellEnd"/>
      <w:r w:rsidR="00A82656" w:rsidRPr="004C759E">
        <w:rPr>
          <w:rFonts w:ascii="Times New Roman" w:hAnsi="Times New Roman" w:cs="Times New Roman"/>
          <w:sz w:val="24"/>
          <w:szCs w:val="24"/>
        </w:rPr>
        <w:t xml:space="preserve"> </w:t>
      </w:r>
      <w:r w:rsidR="004D33F8" w:rsidRPr="004C759E">
        <w:rPr>
          <w:rFonts w:ascii="Times New Roman" w:hAnsi="Times New Roman" w:cs="Times New Roman"/>
          <w:sz w:val="24"/>
          <w:szCs w:val="24"/>
        </w:rPr>
        <w:t>and Fennell, 2011</w:t>
      </w:r>
      <w:r w:rsidR="00A82656" w:rsidRPr="004C759E">
        <w:rPr>
          <w:rFonts w:ascii="Times New Roman" w:hAnsi="Times New Roman" w:cs="Times New Roman"/>
          <w:sz w:val="24"/>
          <w:szCs w:val="24"/>
        </w:rPr>
        <w:t xml:space="preserve">, </w:t>
      </w:r>
      <w:r w:rsidR="00C5183F" w:rsidRPr="004C759E">
        <w:rPr>
          <w:rFonts w:ascii="Times New Roman" w:hAnsi="Times New Roman" w:cs="Times New Roman"/>
          <w:sz w:val="24"/>
          <w:szCs w:val="24"/>
        </w:rPr>
        <w:t xml:space="preserve">p. </w:t>
      </w:r>
      <w:r w:rsidR="00A82656" w:rsidRPr="004C759E">
        <w:rPr>
          <w:rFonts w:ascii="Times New Roman" w:hAnsi="Times New Roman" w:cs="Times New Roman"/>
          <w:sz w:val="24"/>
          <w:szCs w:val="24"/>
        </w:rPr>
        <w:t>234)</w:t>
      </w:r>
      <w:r w:rsidR="004D33F8" w:rsidRPr="004C759E">
        <w:rPr>
          <w:rFonts w:ascii="Times New Roman" w:hAnsi="Times New Roman" w:cs="Times New Roman"/>
          <w:sz w:val="24"/>
          <w:szCs w:val="24"/>
        </w:rPr>
        <w:t xml:space="preserve">. </w:t>
      </w:r>
      <w:r w:rsidRPr="004C759E">
        <w:rPr>
          <w:rFonts w:ascii="Times New Roman" w:hAnsi="Times New Roman" w:cs="Times New Roman"/>
          <w:sz w:val="24"/>
          <w:szCs w:val="24"/>
        </w:rPr>
        <w:t>Premier Inn may win market share and realise economies of scale in new places by customising its products to local preferences and delivering consistent quality. Furthermore, the brand's CSR activities should be stepped up by expanding community participation and supporting local organisations. This not only creates goodwill, but also contributes to the development of solid relationships within the communities where its hotels are located.</w:t>
      </w:r>
    </w:p>
    <w:p w14:paraId="2A2993AB" w14:textId="77777777" w:rsidR="00D57E4C" w:rsidRPr="004C759E" w:rsidRDefault="00D57E4C" w:rsidP="004C759E">
      <w:pPr>
        <w:spacing w:line="480" w:lineRule="auto"/>
        <w:ind w:firstLine="720"/>
        <w:rPr>
          <w:rFonts w:ascii="Times New Roman" w:hAnsi="Times New Roman" w:cs="Times New Roman"/>
          <w:sz w:val="24"/>
          <w:szCs w:val="24"/>
        </w:rPr>
      </w:pPr>
    </w:p>
    <w:p w14:paraId="1812DCFE" w14:textId="77777777" w:rsidR="00D57E4C" w:rsidRPr="004C759E" w:rsidRDefault="00D57E4C" w:rsidP="004C759E">
      <w:pPr>
        <w:spacing w:line="480" w:lineRule="auto"/>
        <w:ind w:firstLine="720"/>
        <w:rPr>
          <w:rFonts w:ascii="Times New Roman" w:hAnsi="Times New Roman" w:cs="Times New Roman"/>
          <w:sz w:val="24"/>
          <w:szCs w:val="24"/>
        </w:rPr>
      </w:pPr>
    </w:p>
    <w:p w14:paraId="26B4B5E5" w14:textId="127C66B8" w:rsidR="00D57E4C" w:rsidRPr="004C759E" w:rsidRDefault="00C5183F" w:rsidP="004C759E">
      <w:pPr>
        <w:spacing w:line="480" w:lineRule="auto"/>
        <w:ind w:firstLine="720"/>
        <w:jc w:val="center"/>
        <w:rPr>
          <w:rFonts w:ascii="Times New Roman" w:hAnsi="Times New Roman" w:cs="Times New Roman"/>
          <w:b/>
          <w:bCs/>
          <w:sz w:val="24"/>
          <w:szCs w:val="24"/>
        </w:rPr>
      </w:pPr>
      <w:r w:rsidRPr="004C759E">
        <w:rPr>
          <w:rFonts w:ascii="Times New Roman" w:hAnsi="Times New Roman" w:cs="Times New Roman"/>
          <w:b/>
          <w:bCs/>
          <w:sz w:val="24"/>
          <w:szCs w:val="24"/>
        </w:rPr>
        <w:lastRenderedPageBreak/>
        <w:t>References</w:t>
      </w:r>
    </w:p>
    <w:p w14:paraId="3D589805"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Bas, T. and </w:t>
      </w:r>
      <w:proofErr w:type="spellStart"/>
      <w:r w:rsidRPr="00C5183F">
        <w:rPr>
          <w:rFonts w:ascii="Times New Roman" w:hAnsi="Times New Roman" w:cs="Times New Roman"/>
          <w:color w:val="222222"/>
          <w:kern w:val="0"/>
          <w:sz w:val="24"/>
          <w:szCs w:val="24"/>
          <w:shd w:val="clear" w:color="auto" w:fill="FFFFFF"/>
          <w:lang w:val="en-US"/>
          <w14:ligatures w14:val="none"/>
        </w:rPr>
        <w:t>Sivaprasad</w:t>
      </w:r>
      <w:proofErr w:type="spellEnd"/>
      <w:r w:rsidRPr="00C5183F">
        <w:rPr>
          <w:rFonts w:ascii="Times New Roman" w:hAnsi="Times New Roman" w:cs="Times New Roman"/>
          <w:color w:val="222222"/>
          <w:kern w:val="0"/>
          <w:sz w:val="24"/>
          <w:szCs w:val="24"/>
          <w:shd w:val="clear" w:color="auto" w:fill="FFFFFF"/>
          <w:lang w:val="en-US"/>
          <w14:ligatures w14:val="none"/>
        </w:rPr>
        <w:t>, S., 2022. An Exploratory Insight into the Impact of COVID-19 on the Travel and Tourism Sector: UK Evidence. </w:t>
      </w:r>
      <w:r w:rsidRPr="00C5183F">
        <w:rPr>
          <w:rFonts w:ascii="Times New Roman" w:hAnsi="Times New Roman" w:cs="Times New Roman"/>
          <w:i/>
          <w:iCs/>
          <w:color w:val="222222"/>
          <w:kern w:val="0"/>
          <w:sz w:val="24"/>
          <w:szCs w:val="24"/>
          <w:shd w:val="clear" w:color="auto" w:fill="FFFFFF"/>
          <w:lang w:val="en-US"/>
          <w14:ligatures w14:val="none"/>
        </w:rPr>
        <w:t xml:space="preserve">Bas, T. &amp; </w:t>
      </w:r>
      <w:proofErr w:type="spellStart"/>
      <w:r w:rsidRPr="00C5183F">
        <w:rPr>
          <w:rFonts w:ascii="Times New Roman" w:hAnsi="Times New Roman" w:cs="Times New Roman"/>
          <w:i/>
          <w:iCs/>
          <w:color w:val="222222"/>
          <w:kern w:val="0"/>
          <w:sz w:val="24"/>
          <w:szCs w:val="24"/>
          <w:shd w:val="clear" w:color="auto" w:fill="FFFFFF"/>
          <w:lang w:val="en-US"/>
          <w14:ligatures w14:val="none"/>
        </w:rPr>
        <w:t>Sivaprasad</w:t>
      </w:r>
      <w:proofErr w:type="spellEnd"/>
      <w:r w:rsidRPr="00C5183F">
        <w:rPr>
          <w:rFonts w:ascii="Times New Roman" w:hAnsi="Times New Roman" w:cs="Times New Roman"/>
          <w:i/>
          <w:iCs/>
          <w:color w:val="222222"/>
          <w:kern w:val="0"/>
          <w:sz w:val="24"/>
          <w:szCs w:val="24"/>
          <w:shd w:val="clear" w:color="auto" w:fill="FFFFFF"/>
          <w:lang w:val="en-US"/>
          <w14:ligatures w14:val="none"/>
        </w:rPr>
        <w:t xml:space="preserve">, </w:t>
      </w:r>
      <w:proofErr w:type="gramStart"/>
      <w:r w:rsidRPr="00C5183F">
        <w:rPr>
          <w:rFonts w:ascii="Times New Roman" w:hAnsi="Times New Roman" w:cs="Times New Roman"/>
          <w:i/>
          <w:iCs/>
          <w:color w:val="222222"/>
          <w:kern w:val="0"/>
          <w:sz w:val="24"/>
          <w:szCs w:val="24"/>
          <w:shd w:val="clear" w:color="auto" w:fill="FFFFFF"/>
          <w:lang w:val="en-US"/>
          <w14:ligatures w14:val="none"/>
        </w:rPr>
        <w:t>S.(</w:t>
      </w:r>
      <w:proofErr w:type="gramEnd"/>
      <w:r w:rsidRPr="00C5183F">
        <w:rPr>
          <w:rFonts w:ascii="Times New Roman" w:hAnsi="Times New Roman" w:cs="Times New Roman"/>
          <w:i/>
          <w:iCs/>
          <w:color w:val="222222"/>
          <w:kern w:val="0"/>
          <w:sz w:val="24"/>
          <w:szCs w:val="24"/>
          <w:shd w:val="clear" w:color="auto" w:fill="FFFFFF"/>
          <w:lang w:val="en-US"/>
          <w14:ligatures w14:val="none"/>
        </w:rPr>
        <w:t>2022). An exploratory insight into the impact of COVID-19 on the travel and tourism sector: UK evidence. In S. Karabulut (Ed.), Economic and Financial Analysis of Global and National Developments</w:t>
      </w:r>
      <w:r w:rsidRPr="00C5183F">
        <w:rPr>
          <w:rFonts w:ascii="Times New Roman" w:hAnsi="Times New Roman" w:cs="Times New Roman"/>
          <w:color w:val="222222"/>
          <w:kern w:val="0"/>
          <w:sz w:val="24"/>
          <w:szCs w:val="24"/>
          <w:shd w:val="clear" w:color="auto" w:fill="FFFFFF"/>
          <w:lang w:val="en-US"/>
          <w14:ligatures w14:val="none"/>
        </w:rPr>
        <w:t>, pp.355-369.</w:t>
      </w:r>
    </w:p>
    <w:p w14:paraId="0ACCC96B"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Buttle, F., Bowie, D., Brookes, M. and </w:t>
      </w:r>
      <w:proofErr w:type="spellStart"/>
      <w:r w:rsidRPr="00C5183F">
        <w:rPr>
          <w:rFonts w:ascii="Times New Roman" w:hAnsi="Times New Roman" w:cs="Times New Roman"/>
          <w:color w:val="222222"/>
          <w:kern w:val="0"/>
          <w:sz w:val="24"/>
          <w:szCs w:val="24"/>
          <w:shd w:val="clear" w:color="auto" w:fill="FFFFFF"/>
          <w:lang w:val="en-US"/>
          <w14:ligatures w14:val="none"/>
        </w:rPr>
        <w:t>Mariussen</w:t>
      </w:r>
      <w:proofErr w:type="spellEnd"/>
      <w:r w:rsidRPr="00C5183F">
        <w:rPr>
          <w:rFonts w:ascii="Times New Roman" w:hAnsi="Times New Roman" w:cs="Times New Roman"/>
          <w:color w:val="222222"/>
          <w:kern w:val="0"/>
          <w:sz w:val="24"/>
          <w:szCs w:val="24"/>
          <w:shd w:val="clear" w:color="auto" w:fill="FFFFFF"/>
          <w:lang w:val="en-US"/>
          <w14:ligatures w14:val="none"/>
        </w:rPr>
        <w:t>, A., 2016. </w:t>
      </w:r>
      <w:r w:rsidRPr="00C5183F">
        <w:rPr>
          <w:rFonts w:ascii="Times New Roman" w:hAnsi="Times New Roman" w:cs="Times New Roman"/>
          <w:i/>
          <w:iCs/>
          <w:color w:val="222222"/>
          <w:kern w:val="0"/>
          <w:sz w:val="24"/>
          <w:szCs w:val="24"/>
          <w:shd w:val="clear" w:color="auto" w:fill="FFFFFF"/>
          <w:lang w:val="en-US"/>
          <w14:ligatures w14:val="none"/>
        </w:rPr>
        <w:t>Hospitality Marketing</w:t>
      </w:r>
      <w:r w:rsidRPr="00C5183F">
        <w:rPr>
          <w:rFonts w:ascii="Times New Roman" w:hAnsi="Times New Roman" w:cs="Times New Roman"/>
          <w:color w:val="222222"/>
          <w:kern w:val="0"/>
          <w:sz w:val="24"/>
          <w:szCs w:val="24"/>
          <w:shd w:val="clear" w:color="auto" w:fill="FFFFFF"/>
          <w:lang w:val="en-US"/>
          <w14:ligatures w14:val="none"/>
        </w:rPr>
        <w:t>. Taylor &amp; Francis.</w:t>
      </w:r>
    </w:p>
    <w:p w14:paraId="6D57B9ED"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Caballos Contreras, A., 2013. How is luxury understood in five-star hotels Mandarin Oriental and W in Barcelona, </w:t>
      </w:r>
      <w:proofErr w:type="gramStart"/>
      <w:r w:rsidRPr="00C5183F">
        <w:rPr>
          <w:rFonts w:ascii="Times New Roman" w:hAnsi="Times New Roman" w:cs="Times New Roman"/>
          <w:color w:val="222222"/>
          <w:kern w:val="0"/>
          <w:sz w:val="24"/>
          <w:szCs w:val="24"/>
          <w:shd w:val="clear" w:color="auto" w:fill="FFFFFF"/>
          <w:lang w:val="en-US"/>
          <w14:ligatures w14:val="none"/>
        </w:rPr>
        <w:t>Spain?.</w:t>
      </w:r>
      <w:proofErr w:type="gramEnd"/>
    </w:p>
    <w:p w14:paraId="5984B1CE"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Chew, W.S., 2018. Corporate Governance and Risk Performance in Mandarin Oriental International Limited. </w:t>
      </w:r>
      <w:r w:rsidRPr="00C5183F">
        <w:rPr>
          <w:rFonts w:ascii="Times New Roman" w:hAnsi="Times New Roman" w:cs="Times New Roman"/>
          <w:i/>
          <w:iCs/>
          <w:color w:val="222222"/>
          <w:kern w:val="0"/>
          <w:sz w:val="24"/>
          <w:szCs w:val="24"/>
          <w:shd w:val="clear" w:color="auto" w:fill="FFFFFF"/>
          <w:lang w:val="en-US"/>
          <w14:ligatures w14:val="none"/>
        </w:rPr>
        <w:t>Available at SSRN 3182136</w:t>
      </w:r>
      <w:r w:rsidRPr="00C5183F">
        <w:rPr>
          <w:rFonts w:ascii="Times New Roman" w:hAnsi="Times New Roman" w:cs="Times New Roman"/>
          <w:color w:val="222222"/>
          <w:kern w:val="0"/>
          <w:sz w:val="24"/>
          <w:szCs w:val="24"/>
          <w:shd w:val="clear" w:color="auto" w:fill="FFFFFF"/>
          <w:lang w:val="en-US"/>
          <w14:ligatures w14:val="none"/>
        </w:rPr>
        <w:t>.</w:t>
      </w:r>
    </w:p>
    <w:p w14:paraId="52A61DA7"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De </w:t>
      </w:r>
      <w:proofErr w:type="spellStart"/>
      <w:r w:rsidRPr="00C5183F">
        <w:rPr>
          <w:rFonts w:ascii="Times New Roman" w:hAnsi="Times New Roman" w:cs="Times New Roman"/>
          <w:color w:val="222222"/>
          <w:kern w:val="0"/>
          <w:sz w:val="24"/>
          <w:szCs w:val="24"/>
          <w:shd w:val="clear" w:color="auto" w:fill="FFFFFF"/>
          <w:lang w:val="en-US"/>
          <w14:ligatures w14:val="none"/>
        </w:rPr>
        <w:t>Grosbois</w:t>
      </w:r>
      <w:proofErr w:type="spellEnd"/>
      <w:r w:rsidRPr="00C5183F">
        <w:rPr>
          <w:rFonts w:ascii="Times New Roman" w:hAnsi="Times New Roman" w:cs="Times New Roman"/>
          <w:color w:val="222222"/>
          <w:kern w:val="0"/>
          <w:sz w:val="24"/>
          <w:szCs w:val="24"/>
          <w:shd w:val="clear" w:color="auto" w:fill="FFFFFF"/>
          <w:lang w:val="en-US"/>
          <w14:ligatures w14:val="none"/>
        </w:rPr>
        <w:t>, D. and Fennell, D., 2011. Carbon footprint of the global hotel companies: Comparison of methodologies and results. </w:t>
      </w:r>
      <w:r w:rsidRPr="00C5183F">
        <w:rPr>
          <w:rFonts w:ascii="Times New Roman" w:hAnsi="Times New Roman" w:cs="Times New Roman"/>
          <w:i/>
          <w:iCs/>
          <w:color w:val="222222"/>
          <w:kern w:val="0"/>
          <w:sz w:val="24"/>
          <w:szCs w:val="24"/>
          <w:shd w:val="clear" w:color="auto" w:fill="FFFFFF"/>
          <w:lang w:val="en-US"/>
          <w14:ligatures w14:val="none"/>
        </w:rPr>
        <w:t>Tourism Recreation Research</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36</w:t>
      </w:r>
      <w:r w:rsidRPr="00C5183F">
        <w:rPr>
          <w:rFonts w:ascii="Times New Roman" w:hAnsi="Times New Roman" w:cs="Times New Roman"/>
          <w:color w:val="222222"/>
          <w:kern w:val="0"/>
          <w:sz w:val="24"/>
          <w:szCs w:val="24"/>
          <w:shd w:val="clear" w:color="auto" w:fill="FFFFFF"/>
          <w:lang w:val="en-US"/>
          <w14:ligatures w14:val="none"/>
        </w:rPr>
        <w:t>(3), pp.231-245.</w:t>
      </w:r>
    </w:p>
    <w:p w14:paraId="49CC6623"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George, R., 2021. Tourism and Hospitality Marketing Principles. In </w:t>
      </w:r>
      <w:r w:rsidRPr="00C5183F">
        <w:rPr>
          <w:rFonts w:ascii="Times New Roman" w:hAnsi="Times New Roman" w:cs="Times New Roman"/>
          <w:i/>
          <w:iCs/>
          <w:color w:val="222222"/>
          <w:kern w:val="0"/>
          <w:sz w:val="24"/>
          <w:szCs w:val="24"/>
          <w:shd w:val="clear" w:color="auto" w:fill="FFFFFF"/>
          <w:lang w:val="en-US"/>
          <w14:ligatures w14:val="none"/>
        </w:rPr>
        <w:t>Marketing Tourism and Hospitality: Concepts and Cases</w:t>
      </w:r>
      <w:r w:rsidRPr="00C5183F">
        <w:rPr>
          <w:rFonts w:ascii="Times New Roman" w:hAnsi="Times New Roman" w:cs="Times New Roman"/>
          <w:color w:val="222222"/>
          <w:kern w:val="0"/>
          <w:sz w:val="24"/>
          <w:szCs w:val="24"/>
          <w:shd w:val="clear" w:color="auto" w:fill="FFFFFF"/>
          <w:lang w:val="en-US"/>
          <w14:ligatures w14:val="none"/>
        </w:rPr>
        <w:t> (pp. 3-31). Cham: Springer International Publishing.</w:t>
      </w:r>
    </w:p>
    <w:p w14:paraId="417717B8"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Ghandour, R., Bilal, J. and Mudassar, H., 2015. Relationship between Service Quality, Customer Retention and the role of </w:t>
      </w:r>
      <w:proofErr w:type="gramStart"/>
      <w:r w:rsidRPr="00C5183F">
        <w:rPr>
          <w:rFonts w:ascii="Times New Roman" w:hAnsi="Times New Roman" w:cs="Times New Roman"/>
          <w:color w:val="222222"/>
          <w:kern w:val="0"/>
          <w:sz w:val="24"/>
          <w:szCs w:val="24"/>
          <w:shd w:val="clear" w:color="auto" w:fill="FFFFFF"/>
          <w:lang w:val="en-US"/>
          <w14:ligatures w14:val="none"/>
        </w:rPr>
        <w:t>Social Media</w:t>
      </w:r>
      <w:proofErr w:type="gramEnd"/>
      <w:r w:rsidRPr="00C5183F">
        <w:rPr>
          <w:rFonts w:ascii="Times New Roman" w:hAnsi="Times New Roman" w:cs="Times New Roman"/>
          <w:color w:val="222222"/>
          <w:kern w:val="0"/>
          <w:sz w:val="24"/>
          <w:szCs w:val="24"/>
          <w:shd w:val="clear" w:color="auto" w:fill="FFFFFF"/>
          <w:lang w:val="en-US"/>
          <w14:ligatures w14:val="none"/>
        </w:rPr>
        <w:t>-Case study Premier Inn Hotel (UK). </w:t>
      </w:r>
      <w:r w:rsidRPr="00C5183F">
        <w:rPr>
          <w:rFonts w:ascii="Times New Roman" w:hAnsi="Times New Roman" w:cs="Times New Roman"/>
          <w:i/>
          <w:iCs/>
          <w:color w:val="222222"/>
          <w:kern w:val="0"/>
          <w:sz w:val="24"/>
          <w:szCs w:val="24"/>
          <w:shd w:val="clear" w:color="auto" w:fill="FFFFFF"/>
          <w:lang w:val="en-US"/>
          <w14:ligatures w14:val="none"/>
        </w:rPr>
        <w:t>Journal of Organizational Studies and Innovation</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2</w:t>
      </w:r>
      <w:r w:rsidRPr="00C5183F">
        <w:rPr>
          <w:rFonts w:ascii="Times New Roman" w:hAnsi="Times New Roman" w:cs="Times New Roman"/>
          <w:color w:val="222222"/>
          <w:kern w:val="0"/>
          <w:sz w:val="24"/>
          <w:szCs w:val="24"/>
          <w:shd w:val="clear" w:color="auto" w:fill="FFFFFF"/>
          <w:lang w:val="en-US"/>
          <w14:ligatures w14:val="none"/>
        </w:rPr>
        <w:t>(4), pp.1-12.</w:t>
      </w:r>
    </w:p>
    <w:p w14:paraId="10D5C0DE"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lastRenderedPageBreak/>
        <w:t xml:space="preserve">Jones, S., </w:t>
      </w:r>
      <w:proofErr w:type="spellStart"/>
      <w:r w:rsidRPr="00C5183F">
        <w:rPr>
          <w:rFonts w:ascii="Times New Roman" w:hAnsi="Times New Roman" w:cs="Times New Roman"/>
          <w:color w:val="222222"/>
          <w:kern w:val="0"/>
          <w:sz w:val="24"/>
          <w:szCs w:val="24"/>
          <w:shd w:val="clear" w:color="auto" w:fill="FFFFFF"/>
          <w:lang w:val="en-US"/>
          <w14:ligatures w14:val="none"/>
        </w:rPr>
        <w:t>Badawoud</w:t>
      </w:r>
      <w:proofErr w:type="spellEnd"/>
      <w:r w:rsidRPr="00C5183F">
        <w:rPr>
          <w:rFonts w:ascii="Times New Roman" w:hAnsi="Times New Roman" w:cs="Times New Roman"/>
          <w:color w:val="222222"/>
          <w:kern w:val="0"/>
          <w:sz w:val="24"/>
          <w:szCs w:val="24"/>
          <w:shd w:val="clear" w:color="auto" w:fill="FFFFFF"/>
          <w:lang w:val="en-US"/>
          <w14:ligatures w14:val="none"/>
        </w:rPr>
        <w:t>, T. and Reza, M., 2012. Corporate social responsibility: Transparency, ethics and governance in emerging markets. </w:t>
      </w:r>
      <w:r w:rsidRPr="00C5183F">
        <w:rPr>
          <w:rFonts w:ascii="Times New Roman" w:hAnsi="Times New Roman" w:cs="Times New Roman"/>
          <w:i/>
          <w:iCs/>
          <w:color w:val="222222"/>
          <w:kern w:val="0"/>
          <w:sz w:val="24"/>
          <w:szCs w:val="24"/>
          <w:shd w:val="clear" w:color="auto" w:fill="FFFFFF"/>
          <w:lang w:val="en-US"/>
          <w14:ligatures w14:val="none"/>
        </w:rPr>
        <w:t>Maastricht School of Management Working Paper</w:t>
      </w:r>
      <w:r w:rsidRPr="00C5183F">
        <w:rPr>
          <w:rFonts w:ascii="Times New Roman" w:hAnsi="Times New Roman" w:cs="Times New Roman"/>
          <w:color w:val="222222"/>
          <w:kern w:val="0"/>
          <w:sz w:val="24"/>
          <w:szCs w:val="24"/>
          <w:shd w:val="clear" w:color="auto" w:fill="FFFFFF"/>
          <w:lang w:val="en-US"/>
          <w14:ligatures w14:val="none"/>
        </w:rPr>
        <w:t>, (2012/09).</w:t>
      </w:r>
    </w:p>
    <w:p w14:paraId="7354C203"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Kim, J.S., Song, H.J. and Lee, C.K., 2016. Effects of corporate social responsibility and internal marketing on organizational commitment and turnover intentions. </w:t>
      </w:r>
      <w:r w:rsidRPr="00C5183F">
        <w:rPr>
          <w:rFonts w:ascii="Times New Roman" w:hAnsi="Times New Roman" w:cs="Times New Roman"/>
          <w:i/>
          <w:iCs/>
          <w:color w:val="222222"/>
          <w:kern w:val="0"/>
          <w:sz w:val="24"/>
          <w:szCs w:val="24"/>
          <w:shd w:val="clear" w:color="auto" w:fill="FFFFFF"/>
          <w:lang w:val="en-US"/>
          <w14:ligatures w14:val="none"/>
        </w:rPr>
        <w:t>International Journal of Hospitality Management</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55</w:t>
      </w:r>
      <w:r w:rsidRPr="00C5183F">
        <w:rPr>
          <w:rFonts w:ascii="Times New Roman" w:hAnsi="Times New Roman" w:cs="Times New Roman"/>
          <w:color w:val="222222"/>
          <w:kern w:val="0"/>
          <w:sz w:val="24"/>
          <w:szCs w:val="24"/>
          <w:shd w:val="clear" w:color="auto" w:fill="FFFFFF"/>
          <w:lang w:val="en-US"/>
          <w14:ligatures w14:val="none"/>
        </w:rPr>
        <w:t>, pp.25-32.</w:t>
      </w:r>
    </w:p>
    <w:p w14:paraId="15A3E43B"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proofErr w:type="spellStart"/>
      <w:r w:rsidRPr="00C5183F">
        <w:rPr>
          <w:rFonts w:ascii="Times New Roman" w:hAnsi="Times New Roman" w:cs="Times New Roman"/>
          <w:color w:val="222222"/>
          <w:kern w:val="0"/>
          <w:sz w:val="24"/>
          <w:szCs w:val="24"/>
          <w:shd w:val="clear" w:color="auto" w:fill="FFFFFF"/>
          <w:lang w:val="en-US"/>
          <w14:ligatures w14:val="none"/>
        </w:rPr>
        <w:t>Kucukusta</w:t>
      </w:r>
      <w:proofErr w:type="spellEnd"/>
      <w:r w:rsidRPr="00C5183F">
        <w:rPr>
          <w:rFonts w:ascii="Times New Roman" w:hAnsi="Times New Roman" w:cs="Times New Roman"/>
          <w:color w:val="222222"/>
          <w:kern w:val="0"/>
          <w:sz w:val="24"/>
          <w:szCs w:val="24"/>
          <w:shd w:val="clear" w:color="auto" w:fill="FFFFFF"/>
          <w:lang w:val="en-US"/>
          <w14:ligatures w14:val="none"/>
        </w:rPr>
        <w:t>, D., Mak, A. and Chan, X., 2013. Corporate social responsibility practices in four and five-star hotels: Perspectives from Hong Kong visitors. </w:t>
      </w:r>
      <w:r w:rsidRPr="00C5183F">
        <w:rPr>
          <w:rFonts w:ascii="Times New Roman" w:hAnsi="Times New Roman" w:cs="Times New Roman"/>
          <w:i/>
          <w:iCs/>
          <w:color w:val="222222"/>
          <w:kern w:val="0"/>
          <w:sz w:val="24"/>
          <w:szCs w:val="24"/>
          <w:shd w:val="clear" w:color="auto" w:fill="FFFFFF"/>
          <w:lang w:val="en-US"/>
          <w14:ligatures w14:val="none"/>
        </w:rPr>
        <w:t>International Journal of Hospitality Management</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34</w:t>
      </w:r>
      <w:r w:rsidRPr="00C5183F">
        <w:rPr>
          <w:rFonts w:ascii="Times New Roman" w:hAnsi="Times New Roman" w:cs="Times New Roman"/>
          <w:color w:val="222222"/>
          <w:kern w:val="0"/>
          <w:sz w:val="24"/>
          <w:szCs w:val="24"/>
          <w:shd w:val="clear" w:color="auto" w:fill="FFFFFF"/>
          <w:lang w:val="en-US"/>
          <w14:ligatures w14:val="none"/>
        </w:rPr>
        <w:t>, pp.19-30.</w:t>
      </w:r>
    </w:p>
    <w:p w14:paraId="4B7757B7" w14:textId="77777777" w:rsidR="004C759E" w:rsidRPr="00C5183F" w:rsidRDefault="004C759E" w:rsidP="004C759E">
      <w:pPr>
        <w:spacing w:line="480" w:lineRule="auto"/>
        <w:ind w:left="720" w:hanging="720"/>
        <w:rPr>
          <w:rFonts w:ascii="Times New Roman" w:hAnsi="Times New Roman" w:cs="Times New Roman"/>
          <w:kern w:val="0"/>
          <w:sz w:val="24"/>
          <w:szCs w:val="24"/>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 xml:space="preserve">Mihalič, T., </w:t>
      </w:r>
      <w:proofErr w:type="spellStart"/>
      <w:r w:rsidRPr="00C5183F">
        <w:rPr>
          <w:rFonts w:ascii="Times New Roman" w:hAnsi="Times New Roman" w:cs="Times New Roman"/>
          <w:color w:val="222222"/>
          <w:kern w:val="0"/>
          <w:sz w:val="24"/>
          <w:szCs w:val="24"/>
          <w:shd w:val="clear" w:color="auto" w:fill="FFFFFF"/>
          <w:lang w:val="en-US"/>
          <w14:ligatures w14:val="none"/>
        </w:rPr>
        <w:t>Žabkar</w:t>
      </w:r>
      <w:proofErr w:type="spellEnd"/>
      <w:r w:rsidRPr="00C5183F">
        <w:rPr>
          <w:rFonts w:ascii="Times New Roman" w:hAnsi="Times New Roman" w:cs="Times New Roman"/>
          <w:color w:val="222222"/>
          <w:kern w:val="0"/>
          <w:sz w:val="24"/>
          <w:szCs w:val="24"/>
          <w:shd w:val="clear" w:color="auto" w:fill="FFFFFF"/>
          <w:lang w:val="en-US"/>
          <w14:ligatures w14:val="none"/>
        </w:rPr>
        <w:t>, V. and Cvelbar, L.K., 2012. A hotel sustainability business model: evidence from Slovenia. </w:t>
      </w:r>
      <w:r w:rsidRPr="00C5183F">
        <w:rPr>
          <w:rFonts w:ascii="Times New Roman" w:hAnsi="Times New Roman" w:cs="Times New Roman"/>
          <w:i/>
          <w:iCs/>
          <w:color w:val="222222"/>
          <w:kern w:val="0"/>
          <w:sz w:val="24"/>
          <w:szCs w:val="24"/>
          <w:shd w:val="clear" w:color="auto" w:fill="FFFFFF"/>
          <w:lang w:val="en-US"/>
          <w14:ligatures w14:val="none"/>
        </w:rPr>
        <w:t>Journal of Sustainable Tourism</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20</w:t>
      </w:r>
      <w:r w:rsidRPr="00C5183F">
        <w:rPr>
          <w:rFonts w:ascii="Times New Roman" w:hAnsi="Times New Roman" w:cs="Times New Roman"/>
          <w:color w:val="222222"/>
          <w:kern w:val="0"/>
          <w:sz w:val="24"/>
          <w:szCs w:val="24"/>
          <w:shd w:val="clear" w:color="auto" w:fill="FFFFFF"/>
          <w:lang w:val="en-US"/>
          <w14:ligatures w14:val="none"/>
        </w:rPr>
        <w:t>(5), pp.701-719.</w:t>
      </w:r>
    </w:p>
    <w:p w14:paraId="3C6CEEBB"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Nakai, A., 2021. Strategies of Forbes five-star hotels for attracting guests in Japan amid the COVID-19 pandemic.</w:t>
      </w:r>
    </w:p>
    <w:p w14:paraId="3A0F6150"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proofErr w:type="spellStart"/>
      <w:r w:rsidRPr="00C5183F">
        <w:rPr>
          <w:rFonts w:ascii="Times New Roman" w:hAnsi="Times New Roman" w:cs="Times New Roman"/>
          <w:color w:val="222222"/>
          <w:kern w:val="0"/>
          <w:sz w:val="24"/>
          <w:szCs w:val="24"/>
          <w:shd w:val="clear" w:color="auto" w:fill="FFFFFF"/>
          <w:lang w:val="en-US"/>
          <w14:ligatures w14:val="none"/>
        </w:rPr>
        <w:t>Roblek</w:t>
      </w:r>
      <w:proofErr w:type="spellEnd"/>
      <w:r w:rsidRPr="00C5183F">
        <w:rPr>
          <w:rFonts w:ascii="Times New Roman" w:hAnsi="Times New Roman" w:cs="Times New Roman"/>
          <w:color w:val="222222"/>
          <w:kern w:val="0"/>
          <w:sz w:val="24"/>
          <w:szCs w:val="24"/>
          <w:shd w:val="clear" w:color="auto" w:fill="FFFFFF"/>
          <w:lang w:val="en-US"/>
          <w14:ligatures w14:val="none"/>
        </w:rPr>
        <w:t xml:space="preserve">, V., </w:t>
      </w:r>
      <w:proofErr w:type="spellStart"/>
      <w:r w:rsidRPr="00C5183F">
        <w:rPr>
          <w:rFonts w:ascii="Times New Roman" w:hAnsi="Times New Roman" w:cs="Times New Roman"/>
          <w:color w:val="222222"/>
          <w:kern w:val="0"/>
          <w:sz w:val="24"/>
          <w:szCs w:val="24"/>
          <w:shd w:val="clear" w:color="auto" w:fill="FFFFFF"/>
          <w:lang w:val="en-US"/>
          <w14:ligatures w14:val="none"/>
        </w:rPr>
        <w:t>Milenkovska</w:t>
      </w:r>
      <w:proofErr w:type="spellEnd"/>
      <w:r w:rsidRPr="00C5183F">
        <w:rPr>
          <w:rFonts w:ascii="Times New Roman" w:hAnsi="Times New Roman" w:cs="Times New Roman"/>
          <w:color w:val="222222"/>
          <w:kern w:val="0"/>
          <w:sz w:val="24"/>
          <w:szCs w:val="24"/>
          <w:shd w:val="clear" w:color="auto" w:fill="FFFFFF"/>
          <w:lang w:val="en-US"/>
          <w14:ligatures w14:val="none"/>
        </w:rPr>
        <w:t>, V. and Milojica, V., 2016. The impact of corporate sustainability in achieving business goals in hotel industry. In </w:t>
      </w:r>
      <w:r w:rsidRPr="00C5183F">
        <w:rPr>
          <w:rFonts w:ascii="Times New Roman" w:hAnsi="Times New Roman" w:cs="Times New Roman"/>
          <w:i/>
          <w:iCs/>
          <w:color w:val="222222"/>
          <w:kern w:val="0"/>
          <w:sz w:val="24"/>
          <w:szCs w:val="24"/>
          <w:shd w:val="clear" w:color="auto" w:fill="FFFFFF"/>
          <w:lang w:val="en-US"/>
          <w14:ligatures w14:val="none"/>
        </w:rPr>
        <w:t xml:space="preserve">Faculty of Tourism and Hospitality Management in </w:t>
      </w:r>
      <w:proofErr w:type="spellStart"/>
      <w:r w:rsidRPr="00C5183F">
        <w:rPr>
          <w:rFonts w:ascii="Times New Roman" w:hAnsi="Times New Roman" w:cs="Times New Roman"/>
          <w:i/>
          <w:iCs/>
          <w:color w:val="222222"/>
          <w:kern w:val="0"/>
          <w:sz w:val="24"/>
          <w:szCs w:val="24"/>
          <w:shd w:val="clear" w:color="auto" w:fill="FFFFFF"/>
          <w:lang w:val="en-US"/>
          <w14:ligatures w14:val="none"/>
        </w:rPr>
        <w:t>Opatija</w:t>
      </w:r>
      <w:proofErr w:type="spellEnd"/>
      <w:r w:rsidRPr="00C5183F">
        <w:rPr>
          <w:rFonts w:ascii="Times New Roman" w:hAnsi="Times New Roman" w:cs="Times New Roman"/>
          <w:i/>
          <w:iCs/>
          <w:color w:val="222222"/>
          <w:kern w:val="0"/>
          <w:sz w:val="24"/>
          <w:szCs w:val="24"/>
          <w:shd w:val="clear" w:color="auto" w:fill="FFFFFF"/>
          <w:lang w:val="en-US"/>
          <w14:ligatures w14:val="none"/>
        </w:rPr>
        <w:t>. Biennial International Congress. Tourism &amp; Hospitality Industry</w:t>
      </w:r>
      <w:r w:rsidRPr="00C5183F">
        <w:rPr>
          <w:rFonts w:ascii="Times New Roman" w:hAnsi="Times New Roman" w:cs="Times New Roman"/>
          <w:color w:val="222222"/>
          <w:kern w:val="0"/>
          <w:sz w:val="24"/>
          <w:szCs w:val="24"/>
          <w:shd w:val="clear" w:color="auto" w:fill="FFFFFF"/>
          <w:lang w:val="en-US"/>
          <w14:ligatures w14:val="none"/>
        </w:rPr>
        <w:t> (p. 388). University of Rijeka, Faculty of Tourism &amp; Hospitality Management.</w:t>
      </w:r>
    </w:p>
    <w:p w14:paraId="7B150AAF"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Schweder, I., 2010. The emergence of a new global luxury business model: a case study of the spa at the Mandarin Oriental. </w:t>
      </w:r>
      <w:r w:rsidRPr="00C5183F">
        <w:rPr>
          <w:rFonts w:ascii="Times New Roman" w:hAnsi="Times New Roman" w:cs="Times New Roman"/>
          <w:i/>
          <w:iCs/>
          <w:color w:val="222222"/>
          <w:kern w:val="0"/>
          <w:sz w:val="24"/>
          <w:szCs w:val="24"/>
          <w:shd w:val="clear" w:color="auto" w:fill="FFFFFF"/>
          <w:lang w:val="en-US"/>
          <w14:ligatures w14:val="none"/>
        </w:rPr>
        <w:t>Understanding the Global Spa Industry</w:t>
      </w:r>
      <w:r w:rsidRPr="00C5183F">
        <w:rPr>
          <w:rFonts w:ascii="Times New Roman" w:hAnsi="Times New Roman" w:cs="Times New Roman"/>
          <w:color w:val="222222"/>
          <w:kern w:val="0"/>
          <w:sz w:val="24"/>
          <w:szCs w:val="24"/>
          <w:shd w:val="clear" w:color="auto" w:fill="FFFFFF"/>
          <w:lang w:val="en-US"/>
          <w14:ligatures w14:val="none"/>
        </w:rPr>
        <w:t>, p.171.</w:t>
      </w:r>
    </w:p>
    <w:p w14:paraId="7147C67F"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Schweder, I., 2010. The emergence of a new global luxury business model: a case study of the spa at the Mandarin Oriental. </w:t>
      </w:r>
      <w:r w:rsidRPr="00C5183F">
        <w:rPr>
          <w:rFonts w:ascii="Times New Roman" w:hAnsi="Times New Roman" w:cs="Times New Roman"/>
          <w:i/>
          <w:iCs/>
          <w:color w:val="222222"/>
          <w:kern w:val="0"/>
          <w:sz w:val="24"/>
          <w:szCs w:val="24"/>
          <w:shd w:val="clear" w:color="auto" w:fill="FFFFFF"/>
          <w:lang w:val="en-US"/>
          <w14:ligatures w14:val="none"/>
        </w:rPr>
        <w:t>Understanding the Global Spa Industry</w:t>
      </w:r>
      <w:r w:rsidRPr="00C5183F">
        <w:rPr>
          <w:rFonts w:ascii="Times New Roman" w:hAnsi="Times New Roman" w:cs="Times New Roman"/>
          <w:color w:val="222222"/>
          <w:kern w:val="0"/>
          <w:sz w:val="24"/>
          <w:szCs w:val="24"/>
          <w:shd w:val="clear" w:color="auto" w:fill="FFFFFF"/>
          <w:lang w:val="en-US"/>
          <w14:ligatures w14:val="none"/>
        </w:rPr>
        <w:t>, p.171.</w:t>
      </w:r>
    </w:p>
    <w:p w14:paraId="6996D7C4"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lastRenderedPageBreak/>
        <w:t xml:space="preserve">Tania, I. and </w:t>
      </w:r>
      <w:proofErr w:type="spellStart"/>
      <w:r w:rsidRPr="00C5183F">
        <w:rPr>
          <w:rFonts w:ascii="Times New Roman" w:hAnsi="Times New Roman" w:cs="Times New Roman"/>
          <w:color w:val="222222"/>
          <w:kern w:val="0"/>
          <w:sz w:val="24"/>
          <w:szCs w:val="24"/>
          <w:shd w:val="clear" w:color="auto" w:fill="FFFFFF"/>
          <w:lang w:val="en-US"/>
          <w14:ligatures w14:val="none"/>
        </w:rPr>
        <w:t>Triutama</w:t>
      </w:r>
      <w:proofErr w:type="spellEnd"/>
      <w:r w:rsidRPr="00C5183F">
        <w:rPr>
          <w:rFonts w:ascii="Times New Roman" w:hAnsi="Times New Roman" w:cs="Times New Roman"/>
          <w:color w:val="222222"/>
          <w:kern w:val="0"/>
          <w:sz w:val="24"/>
          <w:szCs w:val="24"/>
          <w:shd w:val="clear" w:color="auto" w:fill="FFFFFF"/>
          <w:lang w:val="en-US"/>
          <w14:ligatures w14:val="none"/>
        </w:rPr>
        <w:t>, O.P., 2016. </w:t>
      </w:r>
      <w:r w:rsidRPr="00C5183F">
        <w:rPr>
          <w:rFonts w:ascii="Times New Roman" w:hAnsi="Times New Roman" w:cs="Times New Roman"/>
          <w:i/>
          <w:iCs/>
          <w:color w:val="222222"/>
          <w:kern w:val="0"/>
          <w:sz w:val="24"/>
          <w:szCs w:val="24"/>
          <w:shd w:val="clear" w:color="auto" w:fill="FFFFFF"/>
          <w:lang w:val="en-US"/>
          <w14:ligatures w14:val="none"/>
        </w:rPr>
        <w:t xml:space="preserve">The Impact of Training Programs on Employee Productivity </w:t>
      </w:r>
      <w:proofErr w:type="gramStart"/>
      <w:r w:rsidRPr="00C5183F">
        <w:rPr>
          <w:rFonts w:ascii="Times New Roman" w:hAnsi="Times New Roman" w:cs="Times New Roman"/>
          <w:i/>
          <w:iCs/>
          <w:color w:val="222222"/>
          <w:kern w:val="0"/>
          <w:sz w:val="24"/>
          <w:szCs w:val="24"/>
          <w:shd w:val="clear" w:color="auto" w:fill="FFFFFF"/>
          <w:lang w:val="en-US"/>
          <w14:ligatures w14:val="none"/>
        </w:rPr>
        <w:t>The</w:t>
      </w:r>
      <w:proofErr w:type="gramEnd"/>
      <w:r w:rsidRPr="00C5183F">
        <w:rPr>
          <w:rFonts w:ascii="Times New Roman" w:hAnsi="Times New Roman" w:cs="Times New Roman"/>
          <w:i/>
          <w:iCs/>
          <w:color w:val="222222"/>
          <w:kern w:val="0"/>
          <w:sz w:val="24"/>
          <w:szCs w:val="24"/>
          <w:shd w:val="clear" w:color="auto" w:fill="FFFFFF"/>
          <w:lang w:val="en-US"/>
          <w14:ligatures w14:val="none"/>
        </w:rPr>
        <w:t xml:space="preserve"> Case of Mandarin Oriental Hotel, Jakarta</w:t>
      </w:r>
      <w:r w:rsidRPr="00C5183F">
        <w:rPr>
          <w:rFonts w:ascii="Times New Roman" w:hAnsi="Times New Roman" w:cs="Times New Roman"/>
          <w:color w:val="222222"/>
          <w:kern w:val="0"/>
          <w:sz w:val="24"/>
          <w:szCs w:val="24"/>
          <w:shd w:val="clear" w:color="auto" w:fill="FFFFFF"/>
          <w:lang w:val="en-US"/>
          <w14:ligatures w14:val="none"/>
        </w:rPr>
        <w:t> (Doctoral dissertation, Swiss German University).</w:t>
      </w:r>
    </w:p>
    <w:p w14:paraId="5AE06E1E" w14:textId="77777777" w:rsidR="004C759E" w:rsidRPr="00C5183F" w:rsidRDefault="004C759E" w:rsidP="004C759E">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C5183F">
        <w:rPr>
          <w:rFonts w:ascii="Times New Roman" w:hAnsi="Times New Roman" w:cs="Times New Roman"/>
          <w:color w:val="222222"/>
          <w:kern w:val="0"/>
          <w:sz w:val="24"/>
          <w:szCs w:val="24"/>
          <w:shd w:val="clear" w:color="auto" w:fill="FFFFFF"/>
          <w:lang w:val="en-US"/>
          <w14:ligatures w14:val="none"/>
        </w:rPr>
        <w:t>Tempest, G., 2008. The development and launch of Premier Inn. </w:t>
      </w:r>
      <w:r w:rsidRPr="00C5183F">
        <w:rPr>
          <w:rFonts w:ascii="Times New Roman" w:hAnsi="Times New Roman" w:cs="Times New Roman"/>
          <w:i/>
          <w:iCs/>
          <w:color w:val="222222"/>
          <w:kern w:val="0"/>
          <w:sz w:val="24"/>
          <w:szCs w:val="24"/>
          <w:shd w:val="clear" w:color="auto" w:fill="FFFFFF"/>
          <w:lang w:val="en-US"/>
          <w14:ligatures w14:val="none"/>
        </w:rPr>
        <w:t>Hospitality Review</w:t>
      </w:r>
      <w:r w:rsidRPr="00C5183F">
        <w:rPr>
          <w:rFonts w:ascii="Times New Roman" w:hAnsi="Times New Roman" w:cs="Times New Roman"/>
          <w:color w:val="222222"/>
          <w:kern w:val="0"/>
          <w:sz w:val="24"/>
          <w:szCs w:val="24"/>
          <w:shd w:val="clear" w:color="auto" w:fill="FFFFFF"/>
          <w:lang w:val="en-US"/>
          <w14:ligatures w14:val="none"/>
        </w:rPr>
        <w:t>, </w:t>
      </w:r>
      <w:r w:rsidRPr="00C5183F">
        <w:rPr>
          <w:rFonts w:ascii="Times New Roman" w:hAnsi="Times New Roman" w:cs="Times New Roman"/>
          <w:i/>
          <w:iCs/>
          <w:color w:val="222222"/>
          <w:kern w:val="0"/>
          <w:sz w:val="24"/>
          <w:szCs w:val="24"/>
          <w:shd w:val="clear" w:color="auto" w:fill="FFFFFF"/>
          <w:lang w:val="en-US"/>
          <w14:ligatures w14:val="none"/>
        </w:rPr>
        <w:t>10</w:t>
      </w:r>
      <w:r w:rsidRPr="00C5183F">
        <w:rPr>
          <w:rFonts w:ascii="Times New Roman" w:hAnsi="Times New Roman" w:cs="Times New Roman"/>
          <w:color w:val="222222"/>
          <w:kern w:val="0"/>
          <w:sz w:val="24"/>
          <w:szCs w:val="24"/>
          <w:shd w:val="clear" w:color="auto" w:fill="FFFFFF"/>
          <w:lang w:val="en-US"/>
          <w14:ligatures w14:val="none"/>
        </w:rPr>
        <w:t>(4), pp.5-11.</w:t>
      </w:r>
    </w:p>
    <w:p w14:paraId="7DB2DFD0" w14:textId="77777777" w:rsidR="00D57E4C" w:rsidRPr="004C759E" w:rsidRDefault="00D57E4C" w:rsidP="004C759E">
      <w:pPr>
        <w:spacing w:line="480" w:lineRule="auto"/>
        <w:ind w:firstLine="720"/>
        <w:rPr>
          <w:rFonts w:ascii="Times New Roman" w:hAnsi="Times New Roman" w:cs="Times New Roman"/>
          <w:sz w:val="24"/>
          <w:szCs w:val="24"/>
        </w:rPr>
      </w:pPr>
    </w:p>
    <w:p w14:paraId="524135A8" w14:textId="77777777" w:rsidR="00D57E4C" w:rsidRPr="004C759E" w:rsidRDefault="00D57E4C" w:rsidP="004C759E">
      <w:pPr>
        <w:spacing w:line="480" w:lineRule="auto"/>
        <w:ind w:firstLine="720"/>
        <w:rPr>
          <w:rFonts w:ascii="Times New Roman" w:hAnsi="Times New Roman" w:cs="Times New Roman"/>
          <w:sz w:val="24"/>
          <w:szCs w:val="24"/>
        </w:rPr>
      </w:pPr>
    </w:p>
    <w:p w14:paraId="4EB854C4" w14:textId="77777777" w:rsidR="00D57E4C" w:rsidRPr="004C759E" w:rsidRDefault="00D57E4C" w:rsidP="004C759E">
      <w:pPr>
        <w:spacing w:line="480" w:lineRule="auto"/>
        <w:ind w:firstLine="720"/>
        <w:rPr>
          <w:rFonts w:ascii="Times New Roman" w:hAnsi="Times New Roman" w:cs="Times New Roman"/>
          <w:sz w:val="24"/>
          <w:szCs w:val="24"/>
        </w:rPr>
      </w:pPr>
    </w:p>
    <w:p w14:paraId="68FA1FA7" w14:textId="77777777" w:rsidR="00D57E4C" w:rsidRPr="004C759E" w:rsidRDefault="00D57E4C" w:rsidP="004C759E">
      <w:pPr>
        <w:spacing w:line="480" w:lineRule="auto"/>
        <w:ind w:firstLine="720"/>
        <w:rPr>
          <w:rFonts w:ascii="Times New Roman" w:hAnsi="Times New Roman" w:cs="Times New Roman"/>
          <w:sz w:val="24"/>
          <w:szCs w:val="24"/>
        </w:rPr>
      </w:pPr>
    </w:p>
    <w:p w14:paraId="1D6BE3F9" w14:textId="77777777" w:rsidR="00785C36" w:rsidRPr="004C759E" w:rsidRDefault="00785C36" w:rsidP="004C759E">
      <w:pPr>
        <w:spacing w:line="480" w:lineRule="auto"/>
        <w:ind w:firstLine="720"/>
        <w:rPr>
          <w:rFonts w:ascii="Times New Roman" w:hAnsi="Times New Roman" w:cs="Times New Roman"/>
          <w:sz w:val="24"/>
          <w:szCs w:val="24"/>
        </w:rPr>
      </w:pPr>
    </w:p>
    <w:p w14:paraId="4F158280" w14:textId="77777777" w:rsidR="00785C36" w:rsidRPr="004C759E" w:rsidRDefault="00785C36" w:rsidP="004C759E">
      <w:pPr>
        <w:spacing w:line="480" w:lineRule="auto"/>
        <w:ind w:firstLine="720"/>
        <w:rPr>
          <w:rFonts w:ascii="Times New Roman" w:hAnsi="Times New Roman" w:cs="Times New Roman"/>
          <w:sz w:val="24"/>
          <w:szCs w:val="24"/>
        </w:rPr>
      </w:pPr>
    </w:p>
    <w:p w14:paraId="4A6F0276" w14:textId="77777777" w:rsidR="009D738C" w:rsidRPr="004C759E" w:rsidRDefault="009D738C" w:rsidP="004C759E">
      <w:pPr>
        <w:spacing w:line="480" w:lineRule="auto"/>
        <w:ind w:firstLine="720"/>
        <w:rPr>
          <w:rFonts w:ascii="Times New Roman" w:hAnsi="Times New Roman" w:cs="Times New Roman"/>
          <w:sz w:val="24"/>
          <w:szCs w:val="24"/>
        </w:rPr>
      </w:pPr>
    </w:p>
    <w:sectPr w:rsidR="009D738C" w:rsidRPr="004C759E">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D1701" w14:textId="77777777" w:rsidR="002D2F40" w:rsidRDefault="002D2F40" w:rsidP="005A19AD">
      <w:pPr>
        <w:spacing w:after="0" w:line="240" w:lineRule="auto"/>
      </w:pPr>
      <w:r>
        <w:separator/>
      </w:r>
    </w:p>
  </w:endnote>
  <w:endnote w:type="continuationSeparator" w:id="0">
    <w:p w14:paraId="75CA99DC" w14:textId="77777777" w:rsidR="002D2F40" w:rsidRDefault="002D2F40" w:rsidP="005A1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977045"/>
      <w:docPartObj>
        <w:docPartGallery w:val="Page Numbers (Bottom of Page)"/>
        <w:docPartUnique/>
      </w:docPartObj>
    </w:sdtPr>
    <w:sdtEndPr>
      <w:rPr>
        <w:noProof/>
      </w:rPr>
    </w:sdtEndPr>
    <w:sdtContent>
      <w:p w14:paraId="03C63AD4" w14:textId="28B84CF2" w:rsidR="005A19AD" w:rsidRDefault="005A19AD">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541D4A84" w14:textId="77777777" w:rsidR="005A19AD" w:rsidRDefault="005A1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165FF" w14:textId="77777777" w:rsidR="002D2F40" w:rsidRDefault="002D2F40" w:rsidP="005A19AD">
      <w:pPr>
        <w:spacing w:after="0" w:line="240" w:lineRule="auto"/>
      </w:pPr>
      <w:r>
        <w:separator/>
      </w:r>
    </w:p>
  </w:footnote>
  <w:footnote w:type="continuationSeparator" w:id="0">
    <w:p w14:paraId="5F3888D6" w14:textId="77777777" w:rsidR="002D2F40" w:rsidRDefault="002D2F40" w:rsidP="005A19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307409"/>
      <w:docPartObj>
        <w:docPartGallery w:val="Page Numbers (Top of Page)"/>
        <w:docPartUnique/>
      </w:docPartObj>
    </w:sdtPr>
    <w:sdtEndPr>
      <w:rPr>
        <w:rFonts w:ascii="Times New Roman" w:hAnsi="Times New Roman" w:cs="Times New Roman"/>
        <w:noProof/>
        <w:sz w:val="24"/>
        <w:szCs w:val="24"/>
      </w:rPr>
    </w:sdtEndPr>
    <w:sdtContent>
      <w:p w14:paraId="3672CB06" w14:textId="6E533713" w:rsidR="00C5183F" w:rsidRPr="00C5183F" w:rsidRDefault="00C5183F">
        <w:pPr>
          <w:pStyle w:val="Header"/>
          <w:jc w:val="right"/>
          <w:rPr>
            <w:rFonts w:ascii="Times New Roman" w:hAnsi="Times New Roman" w:cs="Times New Roman"/>
            <w:sz w:val="24"/>
            <w:szCs w:val="24"/>
          </w:rPr>
        </w:pPr>
        <w:r w:rsidRPr="00C5183F">
          <w:rPr>
            <w:rFonts w:ascii="Times New Roman" w:hAnsi="Times New Roman" w:cs="Times New Roman"/>
            <w:sz w:val="24"/>
            <w:szCs w:val="24"/>
          </w:rPr>
          <w:fldChar w:fldCharType="begin"/>
        </w:r>
        <w:r w:rsidRPr="00C5183F">
          <w:rPr>
            <w:rFonts w:ascii="Times New Roman" w:hAnsi="Times New Roman" w:cs="Times New Roman"/>
            <w:sz w:val="24"/>
            <w:szCs w:val="24"/>
          </w:rPr>
          <w:instrText xml:space="preserve"> PAGE   \* MERGEFORMAT </w:instrText>
        </w:r>
        <w:r w:rsidRPr="00C5183F">
          <w:rPr>
            <w:rFonts w:ascii="Times New Roman" w:hAnsi="Times New Roman" w:cs="Times New Roman"/>
            <w:sz w:val="24"/>
            <w:szCs w:val="24"/>
          </w:rPr>
          <w:fldChar w:fldCharType="separate"/>
        </w:r>
        <w:r w:rsidRPr="00C5183F">
          <w:rPr>
            <w:rFonts w:ascii="Times New Roman" w:hAnsi="Times New Roman" w:cs="Times New Roman"/>
            <w:noProof/>
            <w:sz w:val="24"/>
            <w:szCs w:val="24"/>
          </w:rPr>
          <w:t>2</w:t>
        </w:r>
        <w:r w:rsidRPr="00C5183F">
          <w:rPr>
            <w:rFonts w:ascii="Times New Roman" w:hAnsi="Times New Roman" w:cs="Times New Roman"/>
            <w:noProof/>
            <w:sz w:val="24"/>
            <w:szCs w:val="24"/>
          </w:rPr>
          <w:fldChar w:fldCharType="end"/>
        </w:r>
      </w:p>
    </w:sdtContent>
  </w:sdt>
  <w:p w14:paraId="055F5891" w14:textId="77777777" w:rsidR="00C5183F" w:rsidRDefault="00C518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2MDI3MrAEMs0MDJV0lIJTi4sz8/NACoxqAY6nZO8sAAAA"/>
  </w:docVars>
  <w:rsids>
    <w:rsidRoot w:val="009D738C"/>
    <w:rsid w:val="00055DA9"/>
    <w:rsid w:val="002D2F40"/>
    <w:rsid w:val="004C759E"/>
    <w:rsid w:val="004D33F8"/>
    <w:rsid w:val="0054066E"/>
    <w:rsid w:val="005A19AD"/>
    <w:rsid w:val="00785C36"/>
    <w:rsid w:val="008912DE"/>
    <w:rsid w:val="008F3730"/>
    <w:rsid w:val="009D738C"/>
    <w:rsid w:val="00A82656"/>
    <w:rsid w:val="00B433A2"/>
    <w:rsid w:val="00B46040"/>
    <w:rsid w:val="00C40A92"/>
    <w:rsid w:val="00C5183F"/>
    <w:rsid w:val="00C72C22"/>
    <w:rsid w:val="00D57E4C"/>
    <w:rsid w:val="00DE744F"/>
    <w:rsid w:val="00EE2B05"/>
    <w:rsid w:val="00FC0BB3"/>
    <w:rsid w:val="00FF57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AC7DB"/>
  <w15:chartTrackingRefBased/>
  <w15:docId w15:val="{05719E13-8797-4A48-BA33-BFAB1CD7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38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9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19AD"/>
    <w:rPr>
      <w:lang w:val="en-GB"/>
    </w:rPr>
  </w:style>
  <w:style w:type="paragraph" w:styleId="Footer">
    <w:name w:val="footer"/>
    <w:basedOn w:val="Normal"/>
    <w:link w:val="FooterChar"/>
    <w:uiPriority w:val="99"/>
    <w:unhideWhenUsed/>
    <w:rsid w:val="005A19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19A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45229">
      <w:bodyDiv w:val="1"/>
      <w:marLeft w:val="0"/>
      <w:marRight w:val="0"/>
      <w:marTop w:val="0"/>
      <w:marBottom w:val="0"/>
      <w:divBdr>
        <w:top w:val="none" w:sz="0" w:space="0" w:color="auto"/>
        <w:left w:val="none" w:sz="0" w:space="0" w:color="auto"/>
        <w:bottom w:val="none" w:sz="0" w:space="0" w:color="auto"/>
        <w:right w:val="none" w:sz="0" w:space="0" w:color="auto"/>
      </w:divBdr>
      <w:divsChild>
        <w:div w:id="2120056240">
          <w:marLeft w:val="0"/>
          <w:marRight w:val="0"/>
          <w:marTop w:val="0"/>
          <w:marBottom w:val="0"/>
          <w:divBdr>
            <w:top w:val="none" w:sz="0" w:space="0" w:color="auto"/>
            <w:left w:val="none" w:sz="0" w:space="0" w:color="auto"/>
            <w:bottom w:val="none" w:sz="0" w:space="0" w:color="auto"/>
            <w:right w:val="none" w:sz="0" w:space="0" w:color="auto"/>
          </w:divBdr>
        </w:div>
      </w:divsChild>
    </w:div>
    <w:div w:id="1654597518">
      <w:bodyDiv w:val="1"/>
      <w:marLeft w:val="0"/>
      <w:marRight w:val="0"/>
      <w:marTop w:val="0"/>
      <w:marBottom w:val="0"/>
      <w:divBdr>
        <w:top w:val="none" w:sz="0" w:space="0" w:color="auto"/>
        <w:left w:val="none" w:sz="0" w:space="0" w:color="auto"/>
        <w:bottom w:val="none" w:sz="0" w:space="0" w:color="auto"/>
        <w:right w:val="none" w:sz="0" w:space="0" w:color="auto"/>
      </w:divBdr>
      <w:divsChild>
        <w:div w:id="1316643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2</cp:revision>
  <dcterms:created xsi:type="dcterms:W3CDTF">2023-10-20T21:30:00Z</dcterms:created>
  <dcterms:modified xsi:type="dcterms:W3CDTF">2023-10-20T21:30:00Z</dcterms:modified>
</cp:coreProperties>
</file>