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742FD" w14:textId="427D2A61" w:rsidR="00647D11" w:rsidRDefault="00647D11">
      <w:pPr>
        <w:rPr>
          <w:b/>
          <w:bCs/>
        </w:rPr>
      </w:pPr>
      <w:r>
        <w:rPr>
          <w:b/>
          <w:bCs/>
        </w:rPr>
        <w:t xml:space="preserve">Student Name: </w:t>
      </w:r>
      <w:r>
        <w:t>Samuel Rhys Jones</w:t>
      </w:r>
      <w:r>
        <w:tab/>
      </w:r>
      <w:r>
        <w:rPr>
          <w:b/>
          <w:bCs/>
        </w:rPr>
        <w:t>Student Number:</w:t>
      </w:r>
      <w:r w:rsidR="009C5936">
        <w:rPr>
          <w:b/>
          <w:bCs/>
        </w:rPr>
        <w:t xml:space="preserve"> 2134528</w:t>
      </w:r>
    </w:p>
    <w:p w14:paraId="5E74255D" w14:textId="77777777" w:rsidR="00647D11" w:rsidRDefault="00647D11">
      <w:pPr>
        <w:rPr>
          <w:b/>
          <w:bCs/>
        </w:rPr>
      </w:pPr>
    </w:p>
    <w:p w14:paraId="71E1762A" w14:textId="4A24CA99" w:rsidR="00647D11" w:rsidRDefault="00647D11" w:rsidP="00647D11">
      <w:pPr>
        <w:jc w:val="center"/>
        <w:rPr>
          <w:b/>
          <w:bCs/>
          <w:u w:val="single"/>
        </w:rPr>
      </w:pPr>
      <w:r>
        <w:rPr>
          <w:b/>
          <w:bCs/>
          <w:u w:val="single"/>
        </w:rPr>
        <w:t>Assignment One</w:t>
      </w:r>
    </w:p>
    <w:p w14:paraId="5C1B2C5F" w14:textId="77777777" w:rsidR="00647D11" w:rsidRDefault="00647D11" w:rsidP="00647D11">
      <w:pPr>
        <w:jc w:val="center"/>
        <w:rPr>
          <w:b/>
          <w:bCs/>
          <w:u w:val="single"/>
        </w:rPr>
      </w:pPr>
    </w:p>
    <w:p w14:paraId="04219F4E" w14:textId="7FE1D55C" w:rsidR="00E97B50" w:rsidRPr="00B968FE" w:rsidRDefault="00647D11" w:rsidP="00647D11">
      <w:pPr>
        <w:rPr>
          <w:b/>
          <w:bCs/>
          <w:u w:val="single"/>
        </w:rPr>
      </w:pPr>
      <w:r w:rsidRPr="00B968FE">
        <w:rPr>
          <w:b/>
          <w:bCs/>
          <w:u w:val="single"/>
        </w:rPr>
        <w:t xml:space="preserve">Essay one: How might the Code of Ethics help to reduce incidences of professional misconduct and increase public confidence in the police? Word limit: 1000 words. </w:t>
      </w:r>
    </w:p>
    <w:p w14:paraId="31FF10FC" w14:textId="77777777" w:rsidR="004956B8" w:rsidRDefault="004956B8" w:rsidP="00647D11"/>
    <w:p w14:paraId="7A215420" w14:textId="6CC1979B" w:rsidR="004F1DA4" w:rsidRDefault="006E4349" w:rsidP="00647D11">
      <w:r>
        <w:t xml:space="preserve">The Code of Ethics in Policing </w:t>
      </w:r>
      <w:r w:rsidR="00542EF1">
        <w:t xml:space="preserve">was </w:t>
      </w:r>
      <w:r w:rsidR="00735AB1">
        <w:t>produced by the College of Policing in 2014 and sets out the ex</w:t>
      </w:r>
      <w:r w:rsidR="003F06F9">
        <w:t xml:space="preserve">pected standards of behaviour for everyone </w:t>
      </w:r>
      <w:r w:rsidR="00224258">
        <w:t xml:space="preserve">who is </w:t>
      </w:r>
      <w:r w:rsidR="003F06F9">
        <w:t>employed by the police in the UK</w:t>
      </w:r>
      <w:r w:rsidR="004F1DA4">
        <w:t>, its main components are the Policing Principles and the Standards of Professional Behaviour</w:t>
      </w:r>
      <w:r w:rsidR="00D907EB">
        <w:t xml:space="preserve"> (College of Policing, 2014). </w:t>
      </w:r>
      <w:r w:rsidR="009C5936">
        <w:t xml:space="preserve">The </w:t>
      </w:r>
      <w:r w:rsidR="0064767B">
        <w:t>Police Code of Ethics is important for several reasons:</w:t>
      </w:r>
    </w:p>
    <w:p w14:paraId="0167E806" w14:textId="2BE715EB" w:rsidR="0064767B" w:rsidRDefault="0064767B" w:rsidP="0064767B">
      <w:pPr>
        <w:pStyle w:val="ListParagraph"/>
        <w:numPr>
          <w:ilvl w:val="0"/>
          <w:numId w:val="2"/>
        </w:numPr>
      </w:pPr>
      <w:r>
        <w:t xml:space="preserve">Professional </w:t>
      </w:r>
      <w:r w:rsidR="00C45435">
        <w:t>s</w:t>
      </w:r>
      <w:r>
        <w:t xml:space="preserve">tandards: It sets a clear standard of behaviour and conduct for all police officers and staff in the UK. </w:t>
      </w:r>
      <w:r w:rsidR="00C45435">
        <w:t>This is crucial for maintaining the professionalism of the Police Force.</w:t>
      </w:r>
    </w:p>
    <w:p w14:paraId="681B897F" w14:textId="2E368B24" w:rsidR="00C45435" w:rsidRDefault="00C45435" w:rsidP="0064767B">
      <w:pPr>
        <w:pStyle w:val="ListParagraph"/>
        <w:numPr>
          <w:ilvl w:val="0"/>
          <w:numId w:val="2"/>
        </w:numPr>
      </w:pPr>
      <w:r>
        <w:t>Accountability: The Code of Ethics helps ensure accountability. When officers adhere to this code, they can be held accountable for their actions, and it provides a framework for assessing their conduct.</w:t>
      </w:r>
    </w:p>
    <w:p w14:paraId="656EABF6" w14:textId="1B50D538" w:rsidR="00C45435" w:rsidRDefault="00C45435" w:rsidP="0064767B">
      <w:pPr>
        <w:pStyle w:val="ListParagraph"/>
        <w:numPr>
          <w:ilvl w:val="0"/>
          <w:numId w:val="2"/>
        </w:numPr>
      </w:pPr>
      <w:r>
        <w:t>Human rights protection: It reinforces respect for human rights. The code is aligned with international human rights standards, ensuring that police actions are consistent with the rights and freedoms of citizens.</w:t>
      </w:r>
    </w:p>
    <w:p w14:paraId="1F2B7420" w14:textId="6BFF1F39" w:rsidR="00C45435" w:rsidRDefault="00C45435" w:rsidP="0064767B">
      <w:pPr>
        <w:pStyle w:val="ListParagraph"/>
        <w:numPr>
          <w:ilvl w:val="0"/>
          <w:numId w:val="2"/>
        </w:numPr>
      </w:pPr>
      <w:r>
        <w:t>Legal framework: The Police Code of Ethics often aligns with the legal framework governing policing. By adhering to it officers can ensure their actions are within the bounds of the law.</w:t>
      </w:r>
    </w:p>
    <w:p w14:paraId="4731D9C0" w14:textId="41F3EDB9" w:rsidR="00C45435" w:rsidRDefault="00C45435" w:rsidP="00C45435">
      <w:pPr>
        <w:pStyle w:val="ListParagraph"/>
        <w:numPr>
          <w:ilvl w:val="0"/>
          <w:numId w:val="2"/>
        </w:numPr>
      </w:pPr>
      <w:r>
        <w:t>Ethical decision-making: The code provides guidance for ethical decisions-making in challenging situations, helping officers make the right choices when faced with moral dilemmas.</w:t>
      </w:r>
    </w:p>
    <w:p w14:paraId="2D2DDBC9" w14:textId="3B8B6154" w:rsidR="00C45435" w:rsidRDefault="00C45435" w:rsidP="00C45435">
      <w:pPr>
        <w:pStyle w:val="ListParagraph"/>
        <w:numPr>
          <w:ilvl w:val="0"/>
          <w:numId w:val="2"/>
        </w:numPr>
      </w:pPr>
      <w:r>
        <w:t xml:space="preserve">Police integrity – Maintaining high ethical standards is essential for upholding the integrity of the police. It ensures that the public see the police as an institution </w:t>
      </w:r>
      <w:r w:rsidR="008F749B">
        <w:t>that is committed to justice and fairness.</w:t>
      </w:r>
    </w:p>
    <w:p w14:paraId="18F019F9" w14:textId="77777777" w:rsidR="009C5936" w:rsidRDefault="009C5936" w:rsidP="00647D11"/>
    <w:p w14:paraId="5AEA9D62" w14:textId="12C4E22B" w:rsidR="00A844D8" w:rsidRDefault="0058579C" w:rsidP="00647D11">
      <w:r>
        <w:t>P</w:t>
      </w:r>
      <w:r w:rsidR="00933C82">
        <w:t>ublic</w:t>
      </w:r>
      <w:r>
        <w:t xml:space="preserve"> </w:t>
      </w:r>
      <w:r w:rsidR="008F0158">
        <w:t>confidence in the police</w:t>
      </w:r>
      <w:r w:rsidR="0069298B">
        <w:t xml:space="preserve"> is the trust the community has in the service and its view of the police as legitimate. Legitimacy is associated with the greater willingness to cooperate with the police and assist in the reporting and prevention of crime</w:t>
      </w:r>
      <w:r w:rsidR="00422140">
        <w:t xml:space="preserve">, as well as compliance with the law. According to the National Policing Improvement Agency, this trust and confidence in the police may also impact on </w:t>
      </w:r>
      <w:r w:rsidR="00D907EB">
        <w:t>people’s</w:t>
      </w:r>
      <w:r w:rsidR="00422140">
        <w:t xml:space="preserve"> satisfaction during specific encounters (NPIA, 2008)</w:t>
      </w:r>
      <w:r w:rsidR="00D907EB">
        <w:t xml:space="preserve">. </w:t>
      </w:r>
      <w:r w:rsidR="00A844D8">
        <w:t xml:space="preserve">This essay will </w:t>
      </w:r>
      <w:r w:rsidR="00F962F9">
        <w:t>discuss</w:t>
      </w:r>
      <w:r w:rsidR="00CF1D30">
        <w:t xml:space="preserve"> how</w:t>
      </w:r>
      <w:r w:rsidR="00F962F9">
        <w:t xml:space="preserve"> </w:t>
      </w:r>
      <w:r w:rsidR="00E80CAC">
        <w:t xml:space="preserve">the code of ethics </w:t>
      </w:r>
      <w:r w:rsidR="008944CF">
        <w:t>reduc</w:t>
      </w:r>
      <w:r w:rsidR="00CF1D30">
        <w:t>es</w:t>
      </w:r>
      <w:r w:rsidR="008944CF">
        <w:t xml:space="preserve"> the number of inci</w:t>
      </w:r>
      <w:r w:rsidR="00CF1D30">
        <w:t xml:space="preserve">dences of professional misconduct and the </w:t>
      </w:r>
      <w:r w:rsidR="00EB2D67">
        <w:t xml:space="preserve">impact that has </w:t>
      </w:r>
      <w:r w:rsidR="00CF1D30">
        <w:t xml:space="preserve">on the </w:t>
      </w:r>
      <w:r w:rsidR="00EB2D67">
        <w:t>public’s</w:t>
      </w:r>
      <w:r w:rsidR="00CF1D30">
        <w:t xml:space="preserve"> confidence in the police</w:t>
      </w:r>
      <w:r w:rsidR="00EB2D67">
        <w:t>.</w:t>
      </w:r>
    </w:p>
    <w:p w14:paraId="0AD1A99D" w14:textId="77777777" w:rsidR="009C5936" w:rsidRDefault="009C5936" w:rsidP="00647D11"/>
    <w:p w14:paraId="37EEEEC3" w14:textId="1EC9A5FF" w:rsidR="009C5936" w:rsidRDefault="009C5936" w:rsidP="00647D11">
      <w:pPr>
        <w:rPr>
          <w:b/>
          <w:bCs/>
        </w:rPr>
      </w:pPr>
      <w:r>
        <w:rPr>
          <w:b/>
          <w:bCs/>
        </w:rPr>
        <w:t>Preventing misconduct</w:t>
      </w:r>
    </w:p>
    <w:p w14:paraId="6B5DDAC1" w14:textId="16580E64" w:rsidR="00854A25" w:rsidRDefault="009C5936" w:rsidP="00647D11">
      <w:r>
        <w:t>Accountability and transparency</w:t>
      </w:r>
      <w:r w:rsidR="00854A25">
        <w:t xml:space="preserve"> in the police are essential mechanisms for preventing misconduct and promoting responsible behaviour with law enforcement agencies. This is because, foremostly, they act as a deterrent as officers and staff know that their actions are subject to scrutiny and </w:t>
      </w:r>
      <w:r w:rsidR="00854A25">
        <w:lastRenderedPageBreak/>
        <w:t xml:space="preserve">accountability </w:t>
      </w:r>
      <w:r w:rsidR="004956B8">
        <w:t>therefore,</w:t>
      </w:r>
      <w:r w:rsidR="00854A25">
        <w:t xml:space="preserve"> they are less likely to engage in misconduct in the first place for the fear of facing the consequences. Secondly, </w:t>
      </w:r>
      <w:proofErr w:type="gramStart"/>
      <w:r w:rsidR="004956B8">
        <w:t>internal</w:t>
      </w:r>
      <w:proofErr w:type="gramEnd"/>
      <w:r w:rsidR="004956B8">
        <w:t xml:space="preserve"> </w:t>
      </w:r>
      <w:r w:rsidR="00854A25">
        <w:t xml:space="preserve">and external </w:t>
      </w:r>
      <w:r w:rsidR="0020127D">
        <w:t>oversight by bodies such as South Wales Police’s ‘Professional Standards Department’ (PSD) internally and ‘The Independent Office for Police Conduct’ (IOPC) externall</w:t>
      </w:r>
      <w:r w:rsidR="00D512C1">
        <w:t xml:space="preserve">y, </w:t>
      </w:r>
      <w:r w:rsidR="0020127D">
        <w:t>ensures</w:t>
      </w:r>
      <w:r w:rsidR="00D512C1">
        <w:t xml:space="preserve"> that officers and staff are aware that their actions can become public. Additionally, police forces collect and report data on various aspects of their work, including use of force, stop and search, and arrests, this transparency helps identify </w:t>
      </w:r>
      <w:proofErr w:type="spellStart"/>
      <w:r w:rsidR="00D512C1">
        <w:t>trents</w:t>
      </w:r>
      <w:proofErr w:type="spellEnd"/>
      <w:r w:rsidR="00D512C1">
        <w:t xml:space="preserve"> and patterns that might indicate misconduct. Finally, t</w:t>
      </w:r>
      <w:r w:rsidR="0020127D">
        <w:t>he use of Body-worn cameras by officers enhances transparency, as it provides visual and audio documentation of police interactions, this discourages officers from engaging in inappropriate behaviour.</w:t>
      </w:r>
    </w:p>
    <w:p w14:paraId="4A2D640F" w14:textId="77777777" w:rsidR="0020127D" w:rsidRDefault="0020127D" w:rsidP="00647D11"/>
    <w:p w14:paraId="0C034790" w14:textId="328113DF" w:rsidR="0020127D" w:rsidRDefault="006B0AB6" w:rsidP="00647D11">
      <w:r>
        <w:t>The Code of Ethics also ensures that any decision-making that is done is ethical</w:t>
      </w:r>
      <w:r w:rsidR="0035117D">
        <w:t xml:space="preserve">, this is a critical component in preventing misconduct in the police force as it provides officers with a clear moral and legal compass and helps distinguish between right and wrong, as well as emphasizing compliance with the law and respect for individuals. Ethical decision making often place importance on a community-centred approach to issues and makes officers consider the needs and concerns of the community, aiming to serve and protect rather than harm or decimate against individuals within that community or even the </w:t>
      </w:r>
      <w:proofErr w:type="gramStart"/>
      <w:r w:rsidR="0035117D">
        <w:t>communities as a whole</w:t>
      </w:r>
      <w:proofErr w:type="gramEnd"/>
      <w:r w:rsidR="0035117D">
        <w:t xml:space="preserve">. It also ensures that officers are fair and unbiased in their actions, treating all individuals fairly and impartially, </w:t>
      </w:r>
      <w:r w:rsidR="009C2AA1">
        <w:t>and encouraging the use of de-escalation techniques and conflict resolution methods to resolve situations peacefully and minimize the use of force whenever possible.</w:t>
      </w:r>
    </w:p>
    <w:p w14:paraId="56E6965F" w14:textId="74899859" w:rsidR="009C5936" w:rsidRDefault="009C5936" w:rsidP="00647D11"/>
    <w:p w14:paraId="7B239C2F" w14:textId="77777777" w:rsidR="00722AD4" w:rsidRDefault="00722AD4" w:rsidP="00647D11">
      <w:r>
        <w:t>The consequences of violating the Police Code of Ethics can vary depending on the nature and severity of the violation, the specific police force or agency involved, and the relevant legal and disciplinary processes. Generally, the consequences may include:</w:t>
      </w:r>
    </w:p>
    <w:p w14:paraId="5A40E94F" w14:textId="60C6179E" w:rsidR="00722AD4" w:rsidRDefault="00722AD4" w:rsidP="00722AD4">
      <w:pPr>
        <w:pStyle w:val="ListParagraph"/>
        <w:numPr>
          <w:ilvl w:val="0"/>
          <w:numId w:val="4"/>
        </w:numPr>
      </w:pPr>
      <w:r>
        <w:t xml:space="preserve">Internal disciplinary action – When a </w:t>
      </w:r>
      <w:proofErr w:type="gramStart"/>
      <w:r>
        <w:t xml:space="preserve">police </w:t>
      </w:r>
      <w:proofErr w:type="spellStart"/>
      <w:r>
        <w:t>officers</w:t>
      </w:r>
      <w:proofErr w:type="spellEnd"/>
      <w:proofErr w:type="gramEnd"/>
      <w:r>
        <w:t xml:space="preserve"> violates the Code of Ethics, the first step is often an </w:t>
      </w:r>
      <w:r w:rsidR="000419ED">
        <w:t>internal investigation, in South Wales Police this would be conducted by the Professional Standards Department. Depending on the findings, disciplinary actions may include verbal warnings, written warning, suspension with or without pay, or reassignment.</w:t>
      </w:r>
    </w:p>
    <w:p w14:paraId="4B5A5C9E" w14:textId="0DA51637" w:rsidR="000419ED" w:rsidRDefault="000419ED" w:rsidP="00722AD4">
      <w:pPr>
        <w:pStyle w:val="ListParagraph"/>
        <w:numPr>
          <w:ilvl w:val="0"/>
          <w:numId w:val="4"/>
        </w:numPr>
      </w:pPr>
      <w:r>
        <w:t xml:space="preserve">Dismissal from the force – Serious violations, such as corruption or egregious breaches of the code of ethics, can lead to termination or dismissal from the police force. </w:t>
      </w:r>
    </w:p>
    <w:p w14:paraId="12530B09" w14:textId="3BB2AA77" w:rsidR="000419ED" w:rsidRDefault="000419ED" w:rsidP="00722AD4">
      <w:pPr>
        <w:pStyle w:val="ListParagraph"/>
        <w:numPr>
          <w:ilvl w:val="0"/>
          <w:numId w:val="4"/>
        </w:numPr>
      </w:pPr>
      <w:r>
        <w:t xml:space="preserve">Criminal charges – Some violations of the Code of Ethics may also be criminal offences. In such cases, officers may face criminal charges, </w:t>
      </w:r>
      <w:proofErr w:type="gramStart"/>
      <w:r>
        <w:t>prosecution</w:t>
      </w:r>
      <w:proofErr w:type="gramEnd"/>
      <w:r>
        <w:t xml:space="preserve"> and imprisonment.  Especially in cases of corruption, abuse of power or misconduct that violates criminal laws.</w:t>
      </w:r>
    </w:p>
    <w:p w14:paraId="29838D1F" w14:textId="4A0A7D6E" w:rsidR="000419ED" w:rsidRDefault="000419ED" w:rsidP="000419ED">
      <w:pPr>
        <w:pStyle w:val="ListParagraph"/>
        <w:numPr>
          <w:ilvl w:val="0"/>
          <w:numId w:val="4"/>
        </w:numPr>
      </w:pPr>
      <w:r>
        <w:t>Loss of pension benefits – In severe cases, officers who are dismissed from the force sue to serious misconduct may also lose their pensions benefits.</w:t>
      </w:r>
    </w:p>
    <w:p w14:paraId="745B001B" w14:textId="7C6FC60F" w:rsidR="000419ED" w:rsidRDefault="000419ED" w:rsidP="000419ED">
      <w:r>
        <w:t xml:space="preserve">These consequences </w:t>
      </w:r>
      <w:r w:rsidR="001B551B">
        <w:t xml:space="preserve">for staff and officers who violate the Police Code of Ethics are intended to promote accountability, uphold ethical </w:t>
      </w:r>
      <w:proofErr w:type="gramStart"/>
      <w:r w:rsidR="001B551B">
        <w:t>standards</w:t>
      </w:r>
      <w:proofErr w:type="gramEnd"/>
      <w:r w:rsidR="001B551B">
        <w:t xml:space="preserve"> and maintain the trust of the public.</w:t>
      </w:r>
    </w:p>
    <w:p w14:paraId="3E31231D" w14:textId="77777777" w:rsidR="009C5936" w:rsidRDefault="009C5936" w:rsidP="00647D11"/>
    <w:p w14:paraId="36D5B22D" w14:textId="0C5ACB52" w:rsidR="009C5936" w:rsidRDefault="009C5936" w:rsidP="00647D11">
      <w:pPr>
        <w:rPr>
          <w:b/>
          <w:bCs/>
        </w:rPr>
      </w:pPr>
      <w:r>
        <w:rPr>
          <w:b/>
          <w:bCs/>
        </w:rPr>
        <w:t>Building Public Trust</w:t>
      </w:r>
    </w:p>
    <w:p w14:paraId="11D260FB" w14:textId="501B3DD1" w:rsidR="0063742F" w:rsidRDefault="0064767B" w:rsidP="00647D11">
      <w:r>
        <w:t>Transparency and accountability</w:t>
      </w:r>
      <w:r w:rsidR="00905C11">
        <w:t xml:space="preserve"> are key factors in building and maintaining public trust in the police</w:t>
      </w:r>
      <w:r w:rsidR="00FF0512">
        <w:t xml:space="preserve"> as it ensures that information about police actions and the </w:t>
      </w:r>
      <w:proofErr w:type="gramStart"/>
      <w:r w:rsidR="00FF0512">
        <w:t>decision making</w:t>
      </w:r>
      <w:proofErr w:type="gramEnd"/>
      <w:r w:rsidR="00FF0512">
        <w:t xml:space="preserve"> process is open and accessible to them and ensures that police officers are held responsible for their actions and should misconduct then occur, the accountability process reassures the public that actions are being taken </w:t>
      </w:r>
      <w:r w:rsidR="00FF0512">
        <w:lastRenderedPageBreak/>
        <w:t xml:space="preserve">to address wrongdoing and prevents it happening again. By having clear guidelines and standards, such as those laid out in the Police Code of Ethics, that sets clear expectations for police behaviour helps the public understand what type of service they should expect, as well as how they should be treated by those delivering that service. </w:t>
      </w:r>
    </w:p>
    <w:p w14:paraId="0C659BFE" w14:textId="77777777" w:rsidR="00B9539D" w:rsidRDefault="00B9539D" w:rsidP="00647D11"/>
    <w:p w14:paraId="73834591" w14:textId="4B2CBD43" w:rsidR="00104202" w:rsidRDefault="0063742F" w:rsidP="00647D11">
      <w:r>
        <w:t>By the police having these e</w:t>
      </w:r>
      <w:r w:rsidR="0064767B">
        <w:t>nhanced community relations</w:t>
      </w:r>
      <w:r>
        <w:t xml:space="preserve"> there are multiple benefits, `not only will the community be more open and effective when communicating with </w:t>
      </w:r>
      <w:r w:rsidR="00595D9A">
        <w:t xml:space="preserve">the </w:t>
      </w:r>
      <w:r>
        <w:t xml:space="preserve">police but </w:t>
      </w:r>
      <w:r w:rsidR="00595D9A">
        <w:t xml:space="preserve">there will be more willingness from the community to work with them. This often takes the form of proactive problem solving, where police officers work collaboratively with community members to identify and solve problems, and crime prevention, which includes providing information to the police, reporting crimes, and cooperating in efforts to prevent criminal activity. </w:t>
      </w:r>
    </w:p>
    <w:p w14:paraId="6D2AFA63" w14:textId="77777777" w:rsidR="00840769" w:rsidRDefault="00840769" w:rsidP="00647D11">
      <w:pPr>
        <w:rPr>
          <w:b/>
          <w:bCs/>
        </w:rPr>
      </w:pPr>
    </w:p>
    <w:p w14:paraId="5D6FEFD7" w14:textId="0C38769C" w:rsidR="00C8247C" w:rsidRPr="00840769" w:rsidRDefault="00840769" w:rsidP="00647D11">
      <w:pPr>
        <w:rPr>
          <w:rFonts w:eastAsia="Times New Roman"/>
        </w:rPr>
      </w:pPr>
      <w:r>
        <w:rPr>
          <w:rFonts w:eastAsia="Times New Roman"/>
        </w:rPr>
        <w:t xml:space="preserve">In summary, the implementation of a robust and well-defined code of ethics is a fundamental tool in addressing and mitigating instances of professional misconduct within the police force by this code not only outlining the moral and ethical standards expected of officers but also serves as a guide for their conduct in the line of duty. When consistently enforced, it acts as a deterrent to misconduct and provides a basis for disciplinary action when violations </w:t>
      </w:r>
      <w:proofErr w:type="gramStart"/>
      <w:r>
        <w:rPr>
          <w:rFonts w:eastAsia="Times New Roman"/>
        </w:rPr>
        <w:t>occurs</w:t>
      </w:r>
      <w:proofErr w:type="gramEnd"/>
      <w:r>
        <w:rPr>
          <w:rFonts w:eastAsia="Times New Roman"/>
        </w:rPr>
        <w:t xml:space="preserve"> which plays a crucial role in enhancing public confidence in the police. In conclusion, the code of ethics is a critical tool for reducing professional misconduct among police officers and bolstering public confidence in them. </w:t>
      </w:r>
    </w:p>
    <w:p w14:paraId="7E885145" w14:textId="6D4C8DB7" w:rsidR="00C8247C" w:rsidRPr="002428F4" w:rsidRDefault="00C8247C" w:rsidP="00647D11">
      <w:r>
        <w:t xml:space="preserve">Word count: </w:t>
      </w:r>
      <w:r w:rsidR="00B968FE">
        <w:t>1,</w:t>
      </w:r>
      <w:r w:rsidR="00B9539D">
        <w:t>180</w:t>
      </w:r>
      <w:r>
        <w:t>/1000</w:t>
      </w:r>
    </w:p>
    <w:p w14:paraId="49C58B8A" w14:textId="77777777" w:rsidR="0064767B" w:rsidRDefault="0064767B" w:rsidP="00647D11"/>
    <w:p w14:paraId="0097C5D1" w14:textId="77777777" w:rsidR="004956B8" w:rsidRDefault="004956B8" w:rsidP="00647D11"/>
    <w:p w14:paraId="00B23342" w14:textId="77777777" w:rsidR="004956B8" w:rsidRDefault="004956B8" w:rsidP="00647D11"/>
    <w:p w14:paraId="228863C9" w14:textId="231536BE" w:rsidR="00E97B50" w:rsidRPr="00B968FE" w:rsidRDefault="00647D11" w:rsidP="00647D11">
      <w:pPr>
        <w:rPr>
          <w:b/>
          <w:bCs/>
          <w:u w:val="single"/>
        </w:rPr>
      </w:pPr>
      <w:r w:rsidRPr="00B968FE">
        <w:rPr>
          <w:b/>
          <w:bCs/>
          <w:u w:val="single"/>
        </w:rPr>
        <w:t xml:space="preserve">Essay two: How effective is a multi-agency approach as a means of managing violent and sexual offenders? Word limit: 1000 words. </w:t>
      </w:r>
    </w:p>
    <w:p w14:paraId="513AA5CE" w14:textId="77777777" w:rsidR="00B968FE" w:rsidRDefault="00B968FE" w:rsidP="00647D11"/>
    <w:p w14:paraId="2E904B4D" w14:textId="600F0F1F" w:rsidR="005B3F08" w:rsidRPr="004956B8" w:rsidRDefault="004956B8" w:rsidP="00647D11">
      <w:pPr>
        <w:rPr>
          <w:b/>
          <w:bCs/>
        </w:rPr>
      </w:pPr>
      <w:r>
        <w:t>A multi-agency approach to the management of violent and sexual offenders involves various organisations and agencies working together to assess, monitor and supervise individuals who pose a risk to the public. This approach aims to enhance public safety and prevent reoffending, this is important as it ensures that the complex needs and risks associated with violent and sexual offenders are addressed comprehensively, with a focus on reducing harm to the public and promoting rehabilitation where possible.</w:t>
      </w:r>
      <w:r w:rsidR="001A3DFE">
        <w:t xml:space="preserve"> </w:t>
      </w:r>
      <w:r w:rsidR="005B3F08">
        <w:t>This essay will look at how effective this multi-agency approach is to the management of offenders convicted of violent and/or sexual offences.</w:t>
      </w:r>
    </w:p>
    <w:p w14:paraId="2D097D0C" w14:textId="77777777" w:rsidR="001A3DFE" w:rsidRDefault="001A3DFE" w:rsidP="00B82F3C"/>
    <w:p w14:paraId="6A8B6FC5" w14:textId="45F3978B" w:rsidR="0029585D" w:rsidRDefault="00A46795" w:rsidP="00B82F3C">
      <w:r>
        <w:t xml:space="preserve">A multi-agency approach in the context of managing violent and sexual offenders refers to a collaborative and coordinated effort involving various organisations and agencies to effectively address the risks posed by these offenders and ensure public safety. Typically, the first point of contact when dealing with these offenders </w:t>
      </w:r>
      <w:r w:rsidR="00B82F3C">
        <w:t xml:space="preserve">is the local police force and specialist teams within that force, such as Management of Sexual or Violent Offenders (MOSOVO) and Active Risk Management (ARMS), who’s primary roles are to gather, record and retain material from a range of sources to support the investigation process, assess an individuals risk of harm they pose to the public and </w:t>
      </w:r>
      <w:r w:rsidR="00B82F3C">
        <w:lastRenderedPageBreak/>
        <w:t>develop a risk management plan to manage an mitigate that risk, as well as implement and ensure compliance with this plan (</w:t>
      </w:r>
      <w:r w:rsidR="0029585D">
        <w:t xml:space="preserve">College of Policing, 2019). Other agencies involved in the management of these offenders are the Local Authorities and the National Probation Service who is responsible for supervising offenders when they are release from prison and assessing the </w:t>
      </w:r>
      <w:proofErr w:type="gramStart"/>
      <w:r w:rsidR="0029585D">
        <w:t>risk</w:t>
      </w:r>
      <w:proofErr w:type="gramEnd"/>
      <w:r w:rsidR="0029585D">
        <w:t xml:space="preserve"> they pose on said release.</w:t>
      </w:r>
    </w:p>
    <w:p w14:paraId="41335C77" w14:textId="77777777" w:rsidR="0029585D" w:rsidRDefault="0029585D" w:rsidP="00B82F3C"/>
    <w:p w14:paraId="41D62593" w14:textId="3F2665C7" w:rsidR="0029585D" w:rsidRDefault="0029585D" w:rsidP="00B82F3C">
      <w:r>
        <w:t>A multi-agency approach to managing violent and sexual offenders offer several significant benefits, these include:</w:t>
      </w:r>
    </w:p>
    <w:p w14:paraId="046AE19E" w14:textId="070A52B4" w:rsidR="00B54D6B" w:rsidRDefault="00B54D6B" w:rsidP="00B54D6B">
      <w:pPr>
        <w:pStyle w:val="ListParagraph"/>
        <w:numPr>
          <w:ilvl w:val="0"/>
          <w:numId w:val="7"/>
        </w:numPr>
      </w:pPr>
      <w:r>
        <w:t>Enhance Public Safety</w:t>
      </w:r>
    </w:p>
    <w:p w14:paraId="2DEF6967" w14:textId="15F39CEE" w:rsidR="00B54D6B" w:rsidRDefault="00B54D6B" w:rsidP="00B54D6B">
      <w:pPr>
        <w:pStyle w:val="ListParagraph"/>
        <w:numPr>
          <w:ilvl w:val="0"/>
          <w:numId w:val="7"/>
        </w:numPr>
      </w:pPr>
      <w:r>
        <w:t>A comprehensive assessment of the offender</w:t>
      </w:r>
    </w:p>
    <w:p w14:paraId="268E9081" w14:textId="3AE8D239" w:rsidR="00B54D6B" w:rsidRDefault="00B54D6B" w:rsidP="00B54D6B">
      <w:pPr>
        <w:pStyle w:val="ListParagraph"/>
        <w:numPr>
          <w:ilvl w:val="0"/>
          <w:numId w:val="7"/>
        </w:numPr>
      </w:pPr>
      <w:r>
        <w:t>Tailored interventions</w:t>
      </w:r>
    </w:p>
    <w:p w14:paraId="4595F003" w14:textId="1FA0C7DD" w:rsidR="00B54D6B" w:rsidRDefault="00B54D6B" w:rsidP="00B54D6B">
      <w:pPr>
        <w:pStyle w:val="ListParagraph"/>
        <w:numPr>
          <w:ilvl w:val="0"/>
          <w:numId w:val="7"/>
        </w:numPr>
      </w:pPr>
      <w:r>
        <w:t>Information sharing between agencies prevents offenders from “falling through the cracks” by having all relevant information available for consideration.</w:t>
      </w:r>
    </w:p>
    <w:p w14:paraId="49807090" w14:textId="0D12477C" w:rsidR="00B54D6B" w:rsidRDefault="00B54D6B" w:rsidP="00B54D6B">
      <w:pPr>
        <w:pStyle w:val="ListParagraph"/>
        <w:numPr>
          <w:ilvl w:val="0"/>
          <w:numId w:val="7"/>
        </w:numPr>
      </w:pPr>
      <w:r>
        <w:t>Early interventions</w:t>
      </w:r>
    </w:p>
    <w:p w14:paraId="56D2D7C1" w14:textId="5978311C" w:rsidR="00B54D6B" w:rsidRDefault="00B54D6B" w:rsidP="00B54D6B">
      <w:pPr>
        <w:pStyle w:val="ListParagraph"/>
        <w:numPr>
          <w:ilvl w:val="0"/>
          <w:numId w:val="7"/>
        </w:numPr>
      </w:pPr>
      <w:r>
        <w:t>Providing a consistent approach</w:t>
      </w:r>
    </w:p>
    <w:p w14:paraId="06B10A4E" w14:textId="2785BD14" w:rsidR="00B54D6B" w:rsidRDefault="00B54D6B" w:rsidP="00B54D6B">
      <w:pPr>
        <w:pStyle w:val="ListParagraph"/>
        <w:numPr>
          <w:ilvl w:val="0"/>
          <w:numId w:val="7"/>
        </w:numPr>
      </w:pPr>
      <w:r>
        <w:t>A better support network for the victim(s)</w:t>
      </w:r>
    </w:p>
    <w:p w14:paraId="109902BC" w14:textId="3591AC36" w:rsidR="00B54D6B" w:rsidRDefault="00B54D6B" w:rsidP="00B54D6B">
      <w:pPr>
        <w:pStyle w:val="ListParagraph"/>
        <w:numPr>
          <w:ilvl w:val="0"/>
          <w:numId w:val="7"/>
        </w:numPr>
      </w:pPr>
      <w:r>
        <w:t>Continuous monitoring and reviews</w:t>
      </w:r>
    </w:p>
    <w:p w14:paraId="70F76695" w14:textId="19B6447A" w:rsidR="00B54D6B" w:rsidRDefault="00B54D6B" w:rsidP="00B54D6B">
      <w:pPr>
        <w:pStyle w:val="ListParagraph"/>
        <w:numPr>
          <w:ilvl w:val="0"/>
          <w:numId w:val="7"/>
        </w:numPr>
      </w:pPr>
      <w:r>
        <w:t>Rehabilitation and reintegration</w:t>
      </w:r>
    </w:p>
    <w:p w14:paraId="35FD486F" w14:textId="77777777" w:rsidR="0029585D" w:rsidRDefault="0029585D" w:rsidP="00B82F3C"/>
    <w:p w14:paraId="581ACCA0" w14:textId="35F184B4" w:rsidR="00E10BFA" w:rsidRDefault="0029585D" w:rsidP="001768B2">
      <w:r>
        <w:t xml:space="preserve">However, </w:t>
      </w:r>
      <w:r w:rsidR="00B54D6B">
        <w:t xml:space="preserve">there are </w:t>
      </w:r>
      <w:r>
        <w:t>some potential limitations and challenges</w:t>
      </w:r>
      <w:r w:rsidR="00B54D6B">
        <w:t xml:space="preserve">. Coordination and communication between various agencies can be complex and concerns over data privacy </w:t>
      </w:r>
      <w:r w:rsidR="00EF6A2F">
        <w:t>and legal considerations can arise. Additionally, agencies will often have different priorities, available resources and a varying level of expertise which can impede seamless collaboration. Effectively addressing these limitations requires ongoing commitment, adaptability and support from all involved parties, policy makers and the public to ensure that the multi-agency approach is successful in enhancing public safety and offender rehabilitation.</w:t>
      </w:r>
    </w:p>
    <w:p w14:paraId="067299EE" w14:textId="77777777" w:rsidR="004C4211" w:rsidRPr="004C4211" w:rsidRDefault="004C4211" w:rsidP="001768B2"/>
    <w:p w14:paraId="74B86627" w14:textId="5A4564FA" w:rsidR="00E10BFA" w:rsidRDefault="00E10BFA" w:rsidP="001768B2">
      <w:r>
        <w:t>In addition, to a multi-agency approach there are several alternative approaches to mange violent and sexual offenders, which can vary in their focus and strategies. Some of the</w:t>
      </w:r>
      <w:r w:rsidR="001A3DFE">
        <w:t>se</w:t>
      </w:r>
      <w:r>
        <w:t xml:space="preserve"> approaches include:</w:t>
      </w:r>
    </w:p>
    <w:p w14:paraId="19AA1B79" w14:textId="21418B0C" w:rsidR="00E10BFA" w:rsidRDefault="001A3DFE" w:rsidP="00E10BFA">
      <w:pPr>
        <w:pStyle w:val="ListParagraph"/>
        <w:numPr>
          <w:ilvl w:val="0"/>
          <w:numId w:val="9"/>
        </w:numPr>
      </w:pPr>
      <w:r>
        <w:t xml:space="preserve">Punitive approaches primarily emphasise punishment and deterrence, often involving lengthy prison sentences for offenders. The main draw back to this is that is has a limited focus on rehabilitation and reinterpretation into society. </w:t>
      </w:r>
    </w:p>
    <w:p w14:paraId="4BAAE60D" w14:textId="2926BD30" w:rsidR="001A3DFE" w:rsidRDefault="001A3DFE" w:rsidP="00E10BFA">
      <w:pPr>
        <w:pStyle w:val="ListParagraph"/>
        <w:numPr>
          <w:ilvl w:val="0"/>
          <w:numId w:val="9"/>
        </w:numPr>
      </w:pPr>
      <w:r>
        <w:t>Offenders may be subject to electronic monitoring, such as GPS ankle bracelets, to track their movements and ensure compliance with specific restrictions, like curfews or exclusion zones.</w:t>
      </w:r>
    </w:p>
    <w:p w14:paraId="55374D82" w14:textId="4F35B1BD" w:rsidR="001A3DFE" w:rsidRPr="00E10BFA" w:rsidRDefault="001A3DFE" w:rsidP="00E10BFA">
      <w:pPr>
        <w:pStyle w:val="ListParagraph"/>
        <w:numPr>
          <w:ilvl w:val="0"/>
          <w:numId w:val="9"/>
        </w:numPr>
      </w:pPr>
      <w:r>
        <w:t>Some offenders are placed on probation, where they are supervised by probation officers and required to meet specific conditions.</w:t>
      </w:r>
    </w:p>
    <w:p w14:paraId="06168739" w14:textId="77777777" w:rsidR="0029585D" w:rsidRDefault="0029585D" w:rsidP="001768B2">
      <w:pPr>
        <w:rPr>
          <w:b/>
          <w:bCs/>
        </w:rPr>
      </w:pPr>
    </w:p>
    <w:p w14:paraId="36971B50" w14:textId="49C92DEC" w:rsidR="00E10BFA" w:rsidRPr="00E10BFA" w:rsidRDefault="00E10BFA" w:rsidP="001768B2">
      <w:r>
        <w:t xml:space="preserve">The choice between a multi-agency approach and alternative approaches depends on the specific goals, resources and priorities of the organisation responsible for the </w:t>
      </w:r>
      <w:proofErr w:type="gramStart"/>
      <w:r>
        <w:t>offenders</w:t>
      </w:r>
      <w:proofErr w:type="gramEnd"/>
      <w:r>
        <w:t xml:space="preserve"> management, however,</w:t>
      </w:r>
      <w:r w:rsidR="001A3DFE">
        <w:t xml:space="preserve"> I believe</w:t>
      </w:r>
      <w:r>
        <w:t xml:space="preserve"> a multi-agency approach appears to provide more of a well balanced approach and often combines elements of multiple strategies to create a comprehensive and effective system for managing violent and sexual offenders while maintaining public safety. </w:t>
      </w:r>
    </w:p>
    <w:p w14:paraId="022EC5FB" w14:textId="77777777" w:rsidR="00E97B50" w:rsidRDefault="00E97B50" w:rsidP="00647D11"/>
    <w:p w14:paraId="66BCD5C8" w14:textId="2D3D5E49" w:rsidR="00C8247C" w:rsidRPr="002428F4" w:rsidRDefault="00C8247C" w:rsidP="00C8247C">
      <w:r>
        <w:t xml:space="preserve">Word count: </w:t>
      </w:r>
      <w:r w:rsidR="00801D69">
        <w:t>586</w:t>
      </w:r>
      <w:r>
        <w:t>/1000</w:t>
      </w:r>
    </w:p>
    <w:p w14:paraId="7DA28A20" w14:textId="77777777" w:rsidR="00C8247C" w:rsidRDefault="00C8247C" w:rsidP="00647D11"/>
    <w:p w14:paraId="2D4606C9" w14:textId="77777777" w:rsidR="00C8247C" w:rsidRDefault="00C8247C" w:rsidP="00647D11"/>
    <w:p w14:paraId="2F8D8A04" w14:textId="4043CC04" w:rsidR="00E97B50" w:rsidRPr="00B968FE" w:rsidRDefault="00647D11" w:rsidP="00647D11">
      <w:pPr>
        <w:rPr>
          <w:b/>
          <w:bCs/>
          <w:u w:val="single"/>
        </w:rPr>
      </w:pPr>
      <w:r w:rsidRPr="00B968FE">
        <w:rPr>
          <w:b/>
          <w:bCs/>
          <w:u w:val="single"/>
        </w:rPr>
        <w:t xml:space="preserve">Essay three: To what extent is ‘lifestyle’ theory an accurate reflection of what makes certain people vulnerable to becoming a victim of Serious and Organised Crime? Word limit: 1000 words. </w:t>
      </w:r>
    </w:p>
    <w:p w14:paraId="38E37755" w14:textId="17E3287E" w:rsidR="001768B2" w:rsidRDefault="001768B2" w:rsidP="001768B2">
      <w:pPr>
        <w:rPr>
          <w:b/>
          <w:bCs/>
        </w:rPr>
      </w:pPr>
    </w:p>
    <w:p w14:paraId="3314450C" w14:textId="11C3E995" w:rsidR="005640C1" w:rsidRDefault="005640C1" w:rsidP="001768B2">
      <w:r>
        <w:t xml:space="preserve">‘Lifestyle’ theory </w:t>
      </w:r>
      <w:r w:rsidR="002F3C2B">
        <w:t xml:space="preserve">posits that an individual may be more at risk of being victimised because of certain choice and/or lifestyles, a simple example of this would be </w:t>
      </w:r>
      <w:r w:rsidR="007A7A2F">
        <w:t xml:space="preserve">an </w:t>
      </w:r>
      <w:proofErr w:type="gramStart"/>
      <w:r w:rsidR="007A7A2F">
        <w:t>individuals</w:t>
      </w:r>
      <w:proofErr w:type="gramEnd"/>
      <w:r w:rsidR="007A7A2F">
        <w:t xml:space="preserve"> choice to associate with a certain group of friends or engage in particular activities can influence their likelihood of invo</w:t>
      </w:r>
      <w:r w:rsidR="00F51DB5">
        <w:t>lv</w:t>
      </w:r>
      <w:r w:rsidR="007A7A2F">
        <w:t xml:space="preserve">ement in criminal behaviour. </w:t>
      </w:r>
    </w:p>
    <w:p w14:paraId="0C03E884" w14:textId="77777777" w:rsidR="007A7A2F" w:rsidRDefault="002F3C2B" w:rsidP="001768B2">
      <w:r>
        <w:t>Lifestyle theory is based on three elements</w:t>
      </w:r>
      <w:r w:rsidR="007A7A2F">
        <w:t xml:space="preserve">: </w:t>
      </w:r>
    </w:p>
    <w:p w14:paraId="09171BF0" w14:textId="05A9FCD8" w:rsidR="002F3C2B" w:rsidRDefault="007A7A2F" w:rsidP="007A7A2F">
      <w:pPr>
        <w:pStyle w:val="ListParagraph"/>
        <w:numPr>
          <w:ilvl w:val="0"/>
          <w:numId w:val="10"/>
        </w:numPr>
      </w:pPr>
      <w:r>
        <w:t xml:space="preserve">Routine activities – These include a </w:t>
      </w:r>
      <w:proofErr w:type="spellStart"/>
      <w:proofErr w:type="gramStart"/>
      <w:r>
        <w:t>persons</w:t>
      </w:r>
      <w:proofErr w:type="spellEnd"/>
      <w:proofErr w:type="gramEnd"/>
      <w:r>
        <w:t xml:space="preserve"> daily routines, activities, habits and lifestyle choices. It posits that certain routines can create opportunities for criminal behaviour, such as a when a </w:t>
      </w:r>
      <w:proofErr w:type="gramStart"/>
      <w:r>
        <w:t>persons</w:t>
      </w:r>
      <w:proofErr w:type="gramEnd"/>
      <w:r>
        <w:t xml:space="preserve"> lifestyle involves them being in places or situations where crimes are more likely to be committed.</w:t>
      </w:r>
    </w:p>
    <w:p w14:paraId="21DB101B" w14:textId="51D61210" w:rsidR="007A7A2F" w:rsidRDefault="007A7A2F" w:rsidP="007A7A2F">
      <w:pPr>
        <w:pStyle w:val="ListParagraph"/>
        <w:numPr>
          <w:ilvl w:val="0"/>
          <w:numId w:val="10"/>
        </w:numPr>
      </w:pPr>
      <w:r>
        <w:t xml:space="preserve">Criminal Opportunities </w:t>
      </w:r>
      <w:r w:rsidR="007C41BE">
        <w:t>–</w:t>
      </w:r>
      <w:r>
        <w:t xml:space="preserve"> </w:t>
      </w:r>
      <w:r w:rsidR="007C41BE">
        <w:t xml:space="preserve">The theory suggests that crime occurs when offenders encounter suitable targets in the absence of capable guardians. In other </w:t>
      </w:r>
      <w:proofErr w:type="gramStart"/>
      <w:r w:rsidR="007C41BE">
        <w:t>words</w:t>
      </w:r>
      <w:proofErr w:type="gramEnd"/>
      <w:r w:rsidR="007C41BE">
        <w:t xml:space="preserve"> individuals with a certain lifestyle are more likely to encounter situations where they can commit crimes.</w:t>
      </w:r>
    </w:p>
    <w:p w14:paraId="6D3F9F26" w14:textId="110EA326" w:rsidR="007C41BE" w:rsidRDefault="007C41BE" w:rsidP="007A7A2F">
      <w:pPr>
        <w:pStyle w:val="ListParagraph"/>
        <w:numPr>
          <w:ilvl w:val="0"/>
          <w:numId w:val="10"/>
        </w:numPr>
      </w:pPr>
      <w:r>
        <w:t>Guardianship – This element involves the presence of cable guardians who can deter or prevent criminal activities. For example, if a person’s lifestyle includes a strong guardianship, such as being in</w:t>
      </w:r>
      <w:r w:rsidR="005C6944">
        <w:t xml:space="preserve"> </w:t>
      </w:r>
      <w:r>
        <w:t>the</w:t>
      </w:r>
      <w:r w:rsidR="005C6944">
        <w:t xml:space="preserve"> </w:t>
      </w:r>
      <w:r>
        <w:t>company of people who discourage criminal behaviour or in are in a secure environment, they’re likelihood of engaging in criminal acts is reduced.</w:t>
      </w:r>
    </w:p>
    <w:p w14:paraId="0965D864" w14:textId="5697FC74" w:rsidR="001768B2" w:rsidRDefault="005C6944" w:rsidP="001768B2">
      <w:r>
        <w:t xml:space="preserve">These three elements work together to explain the relationship between an individual’s lifestyle choices and their involvement in criminal activities. </w:t>
      </w:r>
      <w:r w:rsidR="00FB1242">
        <w:t>This essay will look at</w:t>
      </w:r>
      <w:r w:rsidR="007A7A2F">
        <w:t xml:space="preserve"> how accurately ‘lifestyle’ theory reflects on what makes certain people vulnerable to becoming a victim of serious and organised crim</w:t>
      </w:r>
      <w:r w:rsidR="007C41BE">
        <w:t>e.</w:t>
      </w:r>
    </w:p>
    <w:p w14:paraId="6CD5E630" w14:textId="77777777" w:rsidR="005817BA" w:rsidRPr="005817BA" w:rsidRDefault="005817BA" w:rsidP="001768B2"/>
    <w:p w14:paraId="20070AE2" w14:textId="28D1F2E8" w:rsidR="00FB1242" w:rsidRDefault="005308F7" w:rsidP="00FB1242">
      <w:r>
        <w:t xml:space="preserve">Lifestyle theory is a prominent concept in criminology that posits that an </w:t>
      </w:r>
      <w:proofErr w:type="gramStart"/>
      <w:r>
        <w:t>individuals</w:t>
      </w:r>
      <w:proofErr w:type="gramEnd"/>
      <w:r>
        <w:t xml:space="preserve"> daily routines, choices and associations play a significant role in their susceptibility to criminal behaviour. The theory suggests that a crime occurs when offenders encounter suitable targets in the absence of capable guardians and that an </w:t>
      </w:r>
      <w:proofErr w:type="gramStart"/>
      <w:r>
        <w:t>individuals</w:t>
      </w:r>
      <w:proofErr w:type="gramEnd"/>
      <w:r>
        <w:t xml:space="preserve"> lifestyle can shape their exposure to criminal opportunities. The theory also underscores the importance of understanding the interplay between routine activities, criminal </w:t>
      </w:r>
      <w:proofErr w:type="gramStart"/>
      <w:r>
        <w:t>opportunities</w:t>
      </w:r>
      <w:proofErr w:type="gramEnd"/>
      <w:r>
        <w:t xml:space="preserve"> and the lack of presence of guardianship in explaining criminal behaviour. Lifestyle theory provides valuable insight for crime prevention strategies and understanding the dynamics of criminal acts by examining how an </w:t>
      </w:r>
      <w:proofErr w:type="spellStart"/>
      <w:proofErr w:type="gramStart"/>
      <w:r>
        <w:t>individuals</w:t>
      </w:r>
      <w:proofErr w:type="spellEnd"/>
      <w:proofErr w:type="gramEnd"/>
      <w:r>
        <w:t xml:space="preserve"> lifestyle may make them more or less likely to engage in criminal behaviour </w:t>
      </w:r>
      <w:r w:rsidR="002879C3">
        <w:t xml:space="preserve">and there for allowing police forces to develop more targeted and effective crime prevention and intervention approaches. </w:t>
      </w:r>
    </w:p>
    <w:p w14:paraId="2225BA8E" w14:textId="0F2EA709" w:rsidR="005817BA" w:rsidRDefault="005817BA" w:rsidP="00FB1242">
      <w:r>
        <w:t>Lifestyle factors commonly associated with increased vulnerability to serious and organised crime may include:</w:t>
      </w:r>
    </w:p>
    <w:p w14:paraId="7D05F463" w14:textId="07969CD3" w:rsidR="005817BA" w:rsidRDefault="005817BA" w:rsidP="005817BA">
      <w:pPr>
        <w:pStyle w:val="ListParagraph"/>
        <w:numPr>
          <w:ilvl w:val="0"/>
          <w:numId w:val="11"/>
        </w:numPr>
      </w:pPr>
      <w:r>
        <w:lastRenderedPageBreak/>
        <w:t>Peer association – being part of a social group that is involved in criminal activities.</w:t>
      </w:r>
    </w:p>
    <w:p w14:paraId="19CF5DA3" w14:textId="03D9E432" w:rsidR="005817BA" w:rsidRDefault="005817BA" w:rsidP="005817BA">
      <w:pPr>
        <w:pStyle w:val="ListParagraph"/>
        <w:numPr>
          <w:ilvl w:val="0"/>
          <w:numId w:val="11"/>
        </w:numPr>
      </w:pPr>
      <w:r>
        <w:t>Economic disadvantage – Individuals facing financial difficulties or limited access to legitimate opportunities may be more susceptible to engaging in organised crim.</w:t>
      </w:r>
    </w:p>
    <w:p w14:paraId="4FCE6B98" w14:textId="3462FD4E" w:rsidR="005817BA" w:rsidRDefault="005817BA" w:rsidP="005817BA">
      <w:pPr>
        <w:pStyle w:val="ListParagraph"/>
        <w:numPr>
          <w:ilvl w:val="0"/>
          <w:numId w:val="11"/>
        </w:numPr>
      </w:pPr>
      <w:r>
        <w:t xml:space="preserve">Geographic location – Living in areas with higher crime rates or being situated </w:t>
      </w:r>
      <w:proofErr w:type="gramStart"/>
      <w:r>
        <w:t>in close proximity to</w:t>
      </w:r>
      <w:proofErr w:type="gramEnd"/>
      <w:r>
        <w:t xml:space="preserve"> criminal networks can expose individuals to opportunities for involvement in organised crime.</w:t>
      </w:r>
    </w:p>
    <w:p w14:paraId="1234A8ED" w14:textId="251F5D4F" w:rsidR="005817BA" w:rsidRDefault="001645E1" w:rsidP="005817BA">
      <w:pPr>
        <w:pStyle w:val="ListParagraph"/>
        <w:numPr>
          <w:ilvl w:val="0"/>
          <w:numId w:val="11"/>
        </w:numPr>
      </w:pPr>
      <w:r>
        <w:t>Lack of education and employment opportunities</w:t>
      </w:r>
    </w:p>
    <w:p w14:paraId="47BA1768" w14:textId="1441857C" w:rsidR="001645E1" w:rsidRDefault="001645E1" w:rsidP="005817BA">
      <w:pPr>
        <w:pStyle w:val="ListParagraph"/>
        <w:numPr>
          <w:ilvl w:val="0"/>
          <w:numId w:val="11"/>
        </w:numPr>
      </w:pPr>
      <w:r>
        <w:t xml:space="preserve">Substance abuse – A history of substance abuse can make individual’s more susceptible to crime, as drug trafficking and distribution networks often overlap with organised crime </w:t>
      </w:r>
      <w:proofErr w:type="gramStart"/>
      <w:r>
        <w:t>enterprises .</w:t>
      </w:r>
      <w:proofErr w:type="gramEnd"/>
    </w:p>
    <w:p w14:paraId="1E431F29" w14:textId="0EDB5534" w:rsidR="001645E1" w:rsidRDefault="001645E1" w:rsidP="005817BA">
      <w:pPr>
        <w:pStyle w:val="ListParagraph"/>
        <w:numPr>
          <w:ilvl w:val="0"/>
          <w:numId w:val="11"/>
        </w:numPr>
      </w:pPr>
      <w:r>
        <w:t xml:space="preserve">Personal characteristics – Certain personality traits, such as a person’s impulsiveness, risk taking behaviour and a </w:t>
      </w:r>
      <w:proofErr w:type="gramStart"/>
      <w:r>
        <w:t>disregards</w:t>
      </w:r>
      <w:proofErr w:type="gramEnd"/>
      <w:r>
        <w:t xml:space="preserve"> for the law can increase vulnerability to organised crime.</w:t>
      </w:r>
    </w:p>
    <w:p w14:paraId="44A1AE1B" w14:textId="77777777" w:rsidR="001645E1" w:rsidRDefault="001645E1" w:rsidP="00FB1242"/>
    <w:p w14:paraId="32AA5F70" w14:textId="2A3F8AFB" w:rsidR="005817BA" w:rsidRDefault="001645E1" w:rsidP="00FB1242">
      <w:r>
        <w:t xml:space="preserve">It is important to note that these factors do not necessarily </w:t>
      </w:r>
      <w:r w:rsidR="006D3057">
        <w:t>guarantee</w:t>
      </w:r>
      <w:r>
        <w:t xml:space="preserve"> an </w:t>
      </w:r>
      <w:r w:rsidR="006D3057">
        <w:t>individual</w:t>
      </w:r>
      <w:r>
        <w:t xml:space="preserve"> vulnerability to organised crime. Additionally, organised crime groups will often use coercion, </w:t>
      </w:r>
      <w:proofErr w:type="gramStart"/>
      <w:r>
        <w:t>manipulation</w:t>
      </w:r>
      <w:proofErr w:type="gramEnd"/>
      <w:r>
        <w:t xml:space="preserve"> and other tactics to recruit vulnerable people. </w:t>
      </w:r>
    </w:p>
    <w:p w14:paraId="0AC1CA11" w14:textId="77777777" w:rsidR="00FB1242" w:rsidRDefault="00FB1242" w:rsidP="00FB1242"/>
    <w:p w14:paraId="4EB5E0B8" w14:textId="685DE537" w:rsidR="006D3057" w:rsidRDefault="006D3057" w:rsidP="00FB1242">
      <w:r>
        <w:t xml:space="preserve">Despite its insight, Lifestyle theory faces criticism for not offering a comprehensive explanation for all types of criminal behaviour. It is often more applicable to property crimes and may not fully account for the complexities of violent crimes or offences driven by intricate motivations. Critics argue that the theory can be problematic due to its tautological nature as it defines criminal behaviour based on the opportunities created by an </w:t>
      </w:r>
      <w:proofErr w:type="spellStart"/>
      <w:proofErr w:type="gramStart"/>
      <w:r>
        <w:t>individuals</w:t>
      </w:r>
      <w:proofErr w:type="spellEnd"/>
      <w:proofErr w:type="gramEnd"/>
      <w:r>
        <w:t xml:space="preserve"> lifestyle, leading to circular reasoning. </w:t>
      </w:r>
      <w:r w:rsidR="000A5074">
        <w:t xml:space="preserve">Furthermore, lifestyle theory has been faulted for neglecting broader social and structural factors that influence crime. It places more emphasis on individual choices and opportunities while downplaying the role of the role of other factors such poverty, </w:t>
      </w:r>
      <w:proofErr w:type="gramStart"/>
      <w:r w:rsidR="000A5074">
        <w:t>inequality</w:t>
      </w:r>
      <w:proofErr w:type="gramEnd"/>
      <w:r w:rsidR="000A5074">
        <w:t xml:space="preserve"> and systemic issues. Critics also assert that lifestyle theory could inadvertently shift blame onto victims by suggesting that their choices and </w:t>
      </w:r>
      <w:r w:rsidR="002B0BA0">
        <w:t>routines</w:t>
      </w:r>
      <w:r w:rsidR="000A5074">
        <w:t xml:space="preserve"> make them more vulnerable to crime. This perspective might overlook the responsibility of offenders and the need to address criminal behaviour at its source. Additionally, while the theory focuses on the importance of guardianship (the presence of capable deterrents), it may not fully account for crimes that occur despite the presence of guardians or security measures, this can oversimplify the complex dynamics of criminal opportunities.</w:t>
      </w:r>
    </w:p>
    <w:p w14:paraId="4DA42C70" w14:textId="77777777" w:rsidR="00CB63FF" w:rsidRDefault="00CB63FF" w:rsidP="00FB1242"/>
    <w:p w14:paraId="6C64C012" w14:textId="1CB510C8" w:rsidR="00FB1242" w:rsidRDefault="00CB63FF" w:rsidP="00FB1242">
      <w:r>
        <w:t xml:space="preserve">There are several </w:t>
      </w:r>
      <w:r w:rsidR="00FB1242">
        <w:t xml:space="preserve">alternative </w:t>
      </w:r>
      <w:r>
        <w:t>theories</w:t>
      </w:r>
      <w:r w:rsidR="00FB1242">
        <w:t xml:space="preserve"> and perspectives that offer different explanations for victimi</w:t>
      </w:r>
      <w:r>
        <w:t>s</w:t>
      </w:r>
      <w:r w:rsidR="00FB1242">
        <w:t>ation, such as Routine Activities Theory</w:t>
      </w:r>
      <w:r w:rsidR="000830E8">
        <w:t xml:space="preserve"> (Fennelly, L.J. 2020)</w:t>
      </w:r>
      <w:r>
        <w:t xml:space="preserve"> which emphasizes the convergence of motivated offenders, suitable targets and the absence of capable guardians as key factors in the commission of crime</w:t>
      </w:r>
      <w:r w:rsidR="00FB1242">
        <w:t>, Social Disorganization Theory</w:t>
      </w:r>
      <w:r w:rsidR="00C8109B">
        <w:t xml:space="preserve"> (</w:t>
      </w:r>
      <w:proofErr w:type="spellStart"/>
      <w:r w:rsidR="00C8109B" w:rsidRPr="00C8109B">
        <w:t>Kubrin</w:t>
      </w:r>
      <w:proofErr w:type="spellEnd"/>
      <w:r w:rsidR="00C8109B" w:rsidRPr="00C8109B">
        <w:t>, C.E.,</w:t>
      </w:r>
      <w:r w:rsidR="00C8109B">
        <w:t xml:space="preserve"> </w:t>
      </w:r>
      <w:r w:rsidR="00C8109B" w:rsidRPr="00C8109B">
        <w:t>2022</w:t>
      </w:r>
      <w:r w:rsidR="00C8109B">
        <w:t>)</w:t>
      </w:r>
      <w:r w:rsidR="00FB1242">
        <w:t xml:space="preserve"> </w:t>
      </w:r>
      <w:r>
        <w:t xml:space="preserve">which posits that high crime rates are linked to the breakdown of social institutions and the inability of a community to regulate the behaviour of its residents, </w:t>
      </w:r>
      <w:r w:rsidR="00FB1242">
        <w:t>and Environmental Criminology</w:t>
      </w:r>
      <w:r w:rsidR="00815ECE">
        <w:t xml:space="preserve"> (</w:t>
      </w:r>
      <w:r w:rsidR="00815ECE" w:rsidRPr="00815ECE">
        <w:t>Brantingham, P.J.</w:t>
      </w:r>
      <w:r w:rsidR="00815ECE">
        <w:t xml:space="preserve"> </w:t>
      </w:r>
      <w:r w:rsidR="00815ECE" w:rsidRPr="00815ECE">
        <w:t>1998)</w:t>
      </w:r>
      <w:r>
        <w:t xml:space="preserve"> which examines how crime is influenced by the physical and social characteristics of specific locations. </w:t>
      </w:r>
    </w:p>
    <w:p w14:paraId="57A4461D" w14:textId="77777777" w:rsidR="00CB63FF" w:rsidRDefault="00CB63FF" w:rsidP="00FB1242"/>
    <w:p w14:paraId="171ABE9B" w14:textId="6A4CA3EE" w:rsidR="00AA03CB" w:rsidRPr="00AA03CB" w:rsidRDefault="00AA03CB" w:rsidP="001768B2">
      <w:r>
        <w:t xml:space="preserve">In conclusion, lifestyle theory is a valuable perspective that sheds light on the relationship between an </w:t>
      </w:r>
      <w:proofErr w:type="spellStart"/>
      <w:proofErr w:type="gramStart"/>
      <w:r>
        <w:t>individuals</w:t>
      </w:r>
      <w:proofErr w:type="spellEnd"/>
      <w:proofErr w:type="gramEnd"/>
      <w:r>
        <w:t xml:space="preserve"> daily activities, choices and their propensity for criminal behaviour as well as how </w:t>
      </w:r>
      <w:r>
        <w:lastRenderedPageBreak/>
        <w:t>routine activities, criminal opportunities and the presence of guardianship influence the likelihood of involvement in criminal acts. However, the theory is not without its limitations and criticisms, such as it may oversimplify the complex motivations behind criminal behaviour and potentially lead to victim-blaming. As such, researchers and criminologists often integrate lifestyle theory with other perspectives to gain a more holistic understanding of criminal conduct, recognising that it is one of several theories contributing to our understanding of the multifaceted nature of crime.</w:t>
      </w:r>
    </w:p>
    <w:p w14:paraId="756254B0" w14:textId="158A89F4" w:rsidR="00C8247C" w:rsidRPr="002428F4" w:rsidRDefault="00C8247C" w:rsidP="00C8247C">
      <w:r>
        <w:t xml:space="preserve">Word count: </w:t>
      </w:r>
      <w:r w:rsidR="00541312">
        <w:t>96</w:t>
      </w:r>
      <w:r w:rsidR="00754703">
        <w:t>2</w:t>
      </w:r>
      <w:r>
        <w:t>/1000</w:t>
      </w:r>
    </w:p>
    <w:p w14:paraId="4C88D86C" w14:textId="77777777" w:rsidR="001768B2" w:rsidRDefault="001768B2" w:rsidP="00647D11"/>
    <w:p w14:paraId="36CE69EA" w14:textId="77777777" w:rsidR="00E97B50" w:rsidRDefault="00E97B50" w:rsidP="00647D11"/>
    <w:p w14:paraId="73AFFB44" w14:textId="7407E176" w:rsidR="00E07DBE" w:rsidRPr="00B376B9" w:rsidRDefault="00647D11" w:rsidP="001768B2">
      <w:pPr>
        <w:rPr>
          <w:b/>
          <w:bCs/>
          <w:u w:val="single"/>
        </w:rPr>
      </w:pPr>
      <w:r w:rsidRPr="00B376B9">
        <w:rPr>
          <w:b/>
          <w:bCs/>
          <w:u w:val="single"/>
        </w:rPr>
        <w:t xml:space="preserve">Essay four: Why </w:t>
      </w:r>
      <w:proofErr w:type="gramStart"/>
      <w:r w:rsidRPr="00B376B9">
        <w:rPr>
          <w:b/>
          <w:bCs/>
          <w:u w:val="single"/>
        </w:rPr>
        <w:t>is</w:t>
      </w:r>
      <w:proofErr w:type="gramEnd"/>
      <w:r w:rsidRPr="00B376B9">
        <w:rPr>
          <w:b/>
          <w:bCs/>
          <w:u w:val="single"/>
        </w:rPr>
        <w:t xml:space="preserve"> a partnership approach the most effective way of preventing re-offending? Word limit: 1000 words</w:t>
      </w:r>
    </w:p>
    <w:p w14:paraId="49D2AA72" w14:textId="77777777" w:rsidR="00E07DBE" w:rsidRDefault="00E07DBE" w:rsidP="001768B2"/>
    <w:p w14:paraId="3B76D1F4" w14:textId="72A1E40F" w:rsidR="00D21B59" w:rsidRDefault="00E07DBE" w:rsidP="001768B2">
      <w:r>
        <w:t xml:space="preserve">A partnership approach to preventing re-offending involves collaboration between various stakeholders, such as </w:t>
      </w:r>
      <w:r w:rsidR="00F54954">
        <w:t>police</w:t>
      </w:r>
      <w:r>
        <w:t xml:space="preserve">, government agencies, non-profit </w:t>
      </w:r>
      <w:proofErr w:type="gramStart"/>
      <w:r>
        <w:t>organisations</w:t>
      </w:r>
      <w:proofErr w:type="gramEnd"/>
      <w:r>
        <w:t xml:space="preserve"> and community groups to address the complex issue of reducing re-offending. This approach aims to combine </w:t>
      </w:r>
      <w:r w:rsidR="00FD4B0D">
        <w:t>resources</w:t>
      </w:r>
      <w:r>
        <w:t xml:space="preserve">, </w:t>
      </w:r>
      <w:proofErr w:type="gramStart"/>
      <w:r>
        <w:t>expertise</w:t>
      </w:r>
      <w:proofErr w:type="gramEnd"/>
      <w:r>
        <w:t xml:space="preserve"> and strategies to create a more holistic and effective system for rehabilitation and </w:t>
      </w:r>
      <w:r w:rsidR="00FD4B0D">
        <w:t>reintegration</w:t>
      </w:r>
      <w:r>
        <w:t xml:space="preserve"> of individuals with a criminal history. </w:t>
      </w:r>
      <w:r w:rsidR="00D21B59">
        <w:t xml:space="preserve">This essay will </w:t>
      </w:r>
      <w:r>
        <w:t>explore why a partnership approach is the most effective way of preventing re-offending.</w:t>
      </w:r>
    </w:p>
    <w:p w14:paraId="0A3E85C8" w14:textId="40A480E8" w:rsidR="00D21B59" w:rsidRDefault="00D21B59" w:rsidP="00FD4B0D"/>
    <w:p w14:paraId="3E8BF32E" w14:textId="53B8CBB1" w:rsidR="00FD4B0D" w:rsidRPr="00FD4B0D" w:rsidRDefault="00FD4B0D" w:rsidP="00FD4B0D">
      <w:pPr>
        <w:rPr>
          <w:b/>
          <w:bCs/>
        </w:rPr>
      </w:pPr>
      <w:r>
        <w:t xml:space="preserve">A partnership approach to preventing re-offending entails a collaborative and multi-agency effort to address the complex issue of recidivism. Probation Services are a fundamental part of the approach and are responsible for supervising and supporting individuals on probation or community orders, as a part of this they will conduct assessments, monitor progress and provide a tailored rehabilitation program to address each </w:t>
      </w:r>
      <w:proofErr w:type="gramStart"/>
      <w:r>
        <w:t>individuals</w:t>
      </w:r>
      <w:proofErr w:type="gramEnd"/>
      <w:r>
        <w:t xml:space="preserve"> specific needs. However, the effort to prevent re-offending may start within the prison system where rehabilitation programs are offered to address the root causes of criminal behaviour, coving areas such as substance abuse and anger management, as well as education and vocational training with the aim of preparing individuals for successful </w:t>
      </w:r>
      <w:r w:rsidR="002C4E9C">
        <w:t>reintegration</w:t>
      </w:r>
      <w:r>
        <w:t xml:space="preserve"> into society upon release.</w:t>
      </w:r>
      <w:r w:rsidR="002C4E9C">
        <w:t xml:space="preserve"> Finally, community-based support is essential post-release for ex-offenders to receive assistance from </w:t>
      </w:r>
      <w:proofErr w:type="gramStart"/>
      <w:r w:rsidR="002C4E9C">
        <w:t>community based</w:t>
      </w:r>
      <w:proofErr w:type="gramEnd"/>
      <w:r w:rsidR="002C4E9C">
        <w:t xml:space="preserve"> charities and organisations, which offer services like housing support, employment assistance and counselling. These services are critical for helping individuals reintegrate successfully and reduce the risk of re-offending. </w:t>
      </w:r>
    </w:p>
    <w:p w14:paraId="54881B9E" w14:textId="1F04FF93" w:rsidR="0099733C" w:rsidRDefault="0099733C" w:rsidP="0099733C">
      <w:pPr>
        <w:rPr>
          <w:b/>
          <w:bCs/>
        </w:rPr>
      </w:pPr>
    </w:p>
    <w:p w14:paraId="6BF322C2" w14:textId="3DEA6DD6" w:rsidR="00E93C6C" w:rsidRDefault="00E93C6C" w:rsidP="0099733C">
      <w:r>
        <w:t xml:space="preserve">This comprehensive method is essential as it allows a holistic assessment of an </w:t>
      </w:r>
      <w:proofErr w:type="gramStart"/>
      <w:r>
        <w:t>offenders</w:t>
      </w:r>
      <w:proofErr w:type="gramEnd"/>
      <w:r>
        <w:t xml:space="preserve"> situation and different agencies, such as the probation services, mental health providers and substance abuse organisations, employ specialised tools and perspectives to evaluate various aspects of an offenders life. This means that not only are the more obvious factors considered but also underlying issues like mental health, substance abuse, employment prospects and housing stability.</w:t>
      </w:r>
      <w:r w:rsidR="00B968FE">
        <w:t xml:space="preserve"> Furthermore, this comprehensive assessment is crucial for tailoring rehabilitation plans to the individual offender as </w:t>
      </w:r>
      <w:proofErr w:type="gramStart"/>
      <w:r w:rsidR="00B968FE">
        <w:t>each individual</w:t>
      </w:r>
      <w:proofErr w:type="gramEnd"/>
      <w:r w:rsidR="00B968FE">
        <w:t xml:space="preserve"> has diverse needs and a one-size-fits-all approach is often ineffective. By identifying specific needs and risks, the partnership approach can crate interventions that directly address the root causes of an </w:t>
      </w:r>
      <w:proofErr w:type="gramStart"/>
      <w:r w:rsidR="00B968FE">
        <w:t>offenders</w:t>
      </w:r>
      <w:proofErr w:type="gramEnd"/>
      <w:r w:rsidR="00B968FE">
        <w:t xml:space="preserve"> criminal behaviour which will increase the likelihood of successful rehabilitation. </w:t>
      </w:r>
    </w:p>
    <w:p w14:paraId="0292947E" w14:textId="77777777" w:rsidR="00B376B9" w:rsidRDefault="00B376B9" w:rsidP="0099733C"/>
    <w:p w14:paraId="4E4CBAD2" w14:textId="75D7C724" w:rsidR="00B376B9" w:rsidRDefault="00B376B9" w:rsidP="0099733C">
      <w:r>
        <w:t xml:space="preserve">Resource allocation is another significant benefit of a partnership approach as by identifying an </w:t>
      </w:r>
      <w:proofErr w:type="gramStart"/>
      <w:r>
        <w:t>offenders</w:t>
      </w:r>
      <w:proofErr w:type="gramEnd"/>
      <w:r>
        <w:t xml:space="preserve"> specific needs, agencies can effetely direct their recourse to areas that will have the most significant impact on reducing re-offending, for example if substance abuse is identified as a primary issue then resources can be concentrated on providing the necessary treatment.</w:t>
      </w:r>
    </w:p>
    <w:p w14:paraId="19679F90" w14:textId="376120D1" w:rsidR="00B376B9" w:rsidRDefault="00B376B9" w:rsidP="0099733C">
      <w:r>
        <w:t xml:space="preserve"> </w:t>
      </w:r>
    </w:p>
    <w:p w14:paraId="1990C355" w14:textId="4917F215" w:rsidR="00B376B9" w:rsidRPr="00E93C6C" w:rsidRDefault="00B376B9" w:rsidP="0099733C">
      <w:r>
        <w:t xml:space="preserve">Ultimately, a partnership approach to assessing </w:t>
      </w:r>
      <w:proofErr w:type="gramStart"/>
      <w:r>
        <w:t>offenders</w:t>
      </w:r>
      <w:proofErr w:type="gramEnd"/>
      <w:r>
        <w:t xml:space="preserve"> needs is vital because it enables a more holistic and individualised approach to rehabilitation and preventing re-offending. By drawing on the expertise and resources of multiple agencies and organisations it can increase the effectiveness of interventions and supports the overarching goal of reducing re-offending rates while improving the prospects of successful reintegration into society.</w:t>
      </w:r>
    </w:p>
    <w:p w14:paraId="5414AA57" w14:textId="77777777" w:rsidR="0099733C" w:rsidRDefault="0099733C" w:rsidP="0099733C">
      <w:pPr>
        <w:rPr>
          <w:b/>
          <w:bCs/>
        </w:rPr>
      </w:pPr>
    </w:p>
    <w:p w14:paraId="788D2E9D" w14:textId="77777777" w:rsidR="00EB0C97" w:rsidRDefault="00B376B9" w:rsidP="0099733C">
      <w:r>
        <w:t xml:space="preserve">Information sharing and </w:t>
      </w:r>
      <w:r w:rsidR="00EB0C97">
        <w:t>coordination</w:t>
      </w:r>
      <w:r>
        <w:t xml:space="preserve"> among</w:t>
      </w:r>
      <w:r w:rsidR="00EB0C97">
        <w:t>st</w:t>
      </w:r>
      <w:r>
        <w:t xml:space="preserve"> agencies</w:t>
      </w:r>
      <w:r w:rsidR="00EB0C97">
        <w:t xml:space="preserve"> is central to success of a partnership approach in preventing re-offending as:</w:t>
      </w:r>
    </w:p>
    <w:p w14:paraId="0FAAD423" w14:textId="2119BD9E" w:rsidR="00B376B9" w:rsidRDefault="00EB0C97" w:rsidP="00EB0C97">
      <w:pPr>
        <w:pStyle w:val="ListParagraph"/>
        <w:numPr>
          <w:ilvl w:val="0"/>
          <w:numId w:val="13"/>
        </w:numPr>
      </w:pPr>
      <w:r>
        <w:t xml:space="preserve">Information sharing enables agencies to gather a complete picture of an </w:t>
      </w:r>
      <w:proofErr w:type="gramStart"/>
      <w:r>
        <w:t>offenders</w:t>
      </w:r>
      <w:proofErr w:type="gramEnd"/>
      <w:r>
        <w:t xml:space="preserve"> situation by sharing data such as an individuals criminal history, mental health, substance abuse, educations, employment and housing situation. </w:t>
      </w:r>
    </w:p>
    <w:p w14:paraId="6088C659" w14:textId="72478F58" w:rsidR="00EB0C97" w:rsidRDefault="00EB0C97" w:rsidP="00EB0C97">
      <w:pPr>
        <w:pStyle w:val="ListParagraph"/>
        <w:numPr>
          <w:ilvl w:val="0"/>
          <w:numId w:val="13"/>
        </w:numPr>
      </w:pPr>
      <w:r>
        <w:t>Coordinating and sharing information allows agencies to assess the level of risk an offender poses to the community accurately by combining various agencies data, building a more comprehensive risk assessment that ensures that higher-risk individuals receive appropriate attention and supervision.</w:t>
      </w:r>
    </w:p>
    <w:p w14:paraId="7D65DA90" w14:textId="362C90CB" w:rsidR="00EB0C97" w:rsidRDefault="00EB0C97" w:rsidP="00EB0C97">
      <w:pPr>
        <w:pStyle w:val="ListParagraph"/>
        <w:numPr>
          <w:ilvl w:val="0"/>
          <w:numId w:val="13"/>
        </w:numPr>
      </w:pPr>
      <w:r>
        <w:t xml:space="preserve">Through information sharing agencies can create individualised rehabilitation plans that address an </w:t>
      </w:r>
      <w:proofErr w:type="gramStart"/>
      <w:r>
        <w:t>offenders</w:t>
      </w:r>
      <w:proofErr w:type="gramEnd"/>
      <w:r>
        <w:t xml:space="preserve"> specific needs and risks. For example, if an agency identifies a history of substance abuse, </w:t>
      </w:r>
      <w:proofErr w:type="gramStart"/>
      <w:r>
        <w:t>the</w:t>
      </w:r>
      <w:proofErr w:type="gramEnd"/>
      <w:r>
        <w:t xml:space="preserve"> can coordinate with a treatment provider to include addiction services in the rehabilitation plan. </w:t>
      </w:r>
    </w:p>
    <w:p w14:paraId="63546539" w14:textId="688BAB1C" w:rsidR="008C37F5" w:rsidRDefault="008C37F5" w:rsidP="00EB0C97">
      <w:pPr>
        <w:pStyle w:val="ListParagraph"/>
        <w:numPr>
          <w:ilvl w:val="0"/>
          <w:numId w:val="13"/>
        </w:numPr>
      </w:pPr>
      <w:r>
        <w:t xml:space="preserve">Coordination is also vital for the supervision and monitoring of offenders. Probations services, police and other agencies can share data on an </w:t>
      </w:r>
      <w:proofErr w:type="gramStart"/>
      <w:r>
        <w:t>offenders</w:t>
      </w:r>
      <w:proofErr w:type="gramEnd"/>
      <w:r>
        <w:t xml:space="preserve"> compliance with conditions and overall progress, facilitating a more comprehensive and accurate evaluation of their behaviour. </w:t>
      </w:r>
    </w:p>
    <w:p w14:paraId="4626FA14" w14:textId="5E511027" w:rsidR="00AB255A" w:rsidRDefault="00AB255A" w:rsidP="00EB0C97">
      <w:pPr>
        <w:pStyle w:val="ListParagraph"/>
        <w:numPr>
          <w:ilvl w:val="0"/>
          <w:numId w:val="13"/>
        </w:numPr>
      </w:pPr>
      <w:r>
        <w:t xml:space="preserve">Public safety – coordinated information sharing contributes to improved public safety as agencies can communicate about high-risk individuals, coordinate supervision </w:t>
      </w:r>
      <w:proofErr w:type="gramStart"/>
      <w:r>
        <w:t>efforts</w:t>
      </w:r>
      <w:proofErr w:type="gramEnd"/>
      <w:r>
        <w:t xml:space="preserve"> and take necessary precautions to minimise potential threats to the community.</w:t>
      </w:r>
    </w:p>
    <w:p w14:paraId="123444CD" w14:textId="44F37D61" w:rsidR="00AB255A" w:rsidRDefault="00AB255A" w:rsidP="00EB0C97">
      <w:pPr>
        <w:pStyle w:val="ListParagraph"/>
        <w:numPr>
          <w:ilvl w:val="0"/>
          <w:numId w:val="13"/>
        </w:numPr>
      </w:pPr>
      <w:r>
        <w:t xml:space="preserve">Additionally, in the event of a crisis or critical issue, agencies can respond more efficiently when they have shared information and establish clear lines of communication. This is particularly important in manging emergencies and ensuring that recourse </w:t>
      </w:r>
      <w:proofErr w:type="gramStart"/>
      <w:r>
        <w:t>are</w:t>
      </w:r>
      <w:proofErr w:type="gramEnd"/>
      <w:r>
        <w:t xml:space="preserve"> deployed effectively.</w:t>
      </w:r>
    </w:p>
    <w:p w14:paraId="0EEB8DED" w14:textId="77777777" w:rsidR="00AB255A" w:rsidRDefault="00AB255A" w:rsidP="0099733C"/>
    <w:p w14:paraId="3A4A5D02" w14:textId="78083667" w:rsidR="00E0438F" w:rsidRDefault="00883EE4" w:rsidP="001768B2">
      <w:pPr>
        <w:rPr>
          <w:rFonts w:eastAsia="Times New Roman"/>
        </w:rPr>
      </w:pPr>
      <w:r>
        <w:rPr>
          <w:rFonts w:eastAsia="Times New Roman"/>
        </w:rPr>
        <w:t xml:space="preserve">Partnership approaches to preventing re-offending, while offering numerous advantages, also face notable challenges and criticisms that need to be addressed for their effectiveness. One significant challenge is the potential for fragmentation and a lack of coordination among the various agencies and organizations involved which can result in inefficiencies, duplication of efforts, and gaps in service provision, diminishing the impact of the partnership approach. Resource allocation poses another challenge, with disparities in budgets among partner agencies. Limited resources can lead to </w:t>
      </w:r>
      <w:r>
        <w:rPr>
          <w:rFonts w:eastAsia="Times New Roman"/>
        </w:rPr>
        <w:lastRenderedPageBreak/>
        <w:t xml:space="preserve">unequal levels of support and services for offenders, impacting the overall success of rehabilitation efforts, as well as the sharing of sensitive information among agencies raises concerns about data security and privacy, requiring a delicate balance between risk assessment and safeguarding an individual's privacy. </w:t>
      </w:r>
      <w:r w:rsidR="00C314CC">
        <w:rPr>
          <w:rFonts w:eastAsia="Times New Roman"/>
        </w:rPr>
        <w:t>Sustainability and long-term commitment are another two critical challenges, as maintaining partnerships over time can be challenging, especially in the face of changes in leadership, shifting political priorities, or budget constraints. Over time, partnership approaches can become increasingly complex and bureaucratic as more agencies and organizations become involved, potentially slowing decision-making and adaptability. Despite these challenges and criticisms, partnership approaches to preventing re-offending continue to evolve and improve. Addressing these issues often involves ongoing communication, collaboration, and adaptation to ensure that the approach remains effective in reducing re-offending rates and improving the successful reintegration of individuals into society.</w:t>
      </w:r>
    </w:p>
    <w:p w14:paraId="419488ED" w14:textId="77777777" w:rsidR="00E0438F" w:rsidRPr="00E0438F" w:rsidRDefault="00E0438F" w:rsidP="001768B2">
      <w:pPr>
        <w:rPr>
          <w:rFonts w:eastAsia="Times New Roman"/>
        </w:rPr>
      </w:pPr>
    </w:p>
    <w:p w14:paraId="71EF6FF5" w14:textId="4508A755" w:rsidR="00E0438F" w:rsidRPr="00E0438F" w:rsidRDefault="00E0438F" w:rsidP="001768B2">
      <w:pPr>
        <w:rPr>
          <w:rFonts w:eastAsia="Times New Roman"/>
        </w:rPr>
      </w:pPr>
      <w:r>
        <w:rPr>
          <w:rFonts w:eastAsia="Times New Roman"/>
        </w:rPr>
        <w:t>In conclusion, a partnership approach to preventing re-offending is a powerful tool in the criminal justice system when well-implemented. It offers a more holistic assessment, enhanced public safety, and a focus on rehabilitation. While challenges exist, overcoming them is essential to realize the full potential of this approach in reducing re-offending rates and supporting successful reintegration. Through ongoing communication, collaboration, and adaptation, these challenges can be addressed, making the partnership approach a vital component of efforts to prevent re-offending and enhance public safety.</w:t>
      </w:r>
    </w:p>
    <w:p w14:paraId="74121EC6" w14:textId="51243155" w:rsidR="00C8247C" w:rsidRPr="002428F4" w:rsidRDefault="00C8247C" w:rsidP="00C8247C">
      <w:r>
        <w:t xml:space="preserve">Word count: </w:t>
      </w:r>
      <w:r w:rsidR="00E0438F">
        <w:t>1,02</w:t>
      </w:r>
      <w:r w:rsidR="00F54954">
        <w:t>2</w:t>
      </w:r>
      <w:r>
        <w:t>/1000</w:t>
      </w:r>
    </w:p>
    <w:p w14:paraId="3A8DFC3A" w14:textId="77777777" w:rsidR="00C8247C" w:rsidRPr="002428F4" w:rsidRDefault="00C8247C" w:rsidP="001768B2">
      <w:pPr>
        <w:rPr>
          <w:b/>
          <w:bCs/>
        </w:rPr>
      </w:pPr>
    </w:p>
    <w:p w14:paraId="3131F63E" w14:textId="77777777" w:rsidR="001768B2" w:rsidRDefault="001768B2" w:rsidP="00647D11"/>
    <w:p w14:paraId="6D560D5D" w14:textId="77777777" w:rsidR="00801D69" w:rsidRDefault="00801D69" w:rsidP="00414E22">
      <w:pPr>
        <w:jc w:val="center"/>
        <w:rPr>
          <w:b/>
          <w:bCs/>
          <w:u w:val="single"/>
        </w:rPr>
      </w:pPr>
    </w:p>
    <w:p w14:paraId="037CC7AB" w14:textId="77777777" w:rsidR="00801D69" w:rsidRDefault="00801D69" w:rsidP="00414E22">
      <w:pPr>
        <w:jc w:val="center"/>
        <w:rPr>
          <w:b/>
          <w:bCs/>
          <w:u w:val="single"/>
        </w:rPr>
      </w:pPr>
    </w:p>
    <w:p w14:paraId="7D08C7F7" w14:textId="77777777" w:rsidR="00801D69" w:rsidRDefault="00801D69" w:rsidP="00414E22">
      <w:pPr>
        <w:jc w:val="center"/>
        <w:rPr>
          <w:b/>
          <w:bCs/>
          <w:u w:val="single"/>
        </w:rPr>
      </w:pPr>
    </w:p>
    <w:p w14:paraId="0A044855" w14:textId="77777777" w:rsidR="00801D69" w:rsidRDefault="00801D69" w:rsidP="00414E22">
      <w:pPr>
        <w:jc w:val="center"/>
        <w:rPr>
          <w:b/>
          <w:bCs/>
          <w:u w:val="single"/>
        </w:rPr>
      </w:pPr>
    </w:p>
    <w:p w14:paraId="7BB5A79C" w14:textId="77777777" w:rsidR="00801D69" w:rsidRDefault="00801D69" w:rsidP="00414E22">
      <w:pPr>
        <w:jc w:val="center"/>
        <w:rPr>
          <w:b/>
          <w:bCs/>
          <w:u w:val="single"/>
        </w:rPr>
      </w:pPr>
    </w:p>
    <w:p w14:paraId="35793793" w14:textId="77777777" w:rsidR="00801D69" w:rsidRDefault="00801D69" w:rsidP="00414E22">
      <w:pPr>
        <w:jc w:val="center"/>
        <w:rPr>
          <w:b/>
          <w:bCs/>
          <w:u w:val="single"/>
        </w:rPr>
      </w:pPr>
    </w:p>
    <w:p w14:paraId="22D5EE68" w14:textId="77777777" w:rsidR="00801D69" w:rsidRDefault="00801D69" w:rsidP="00414E22">
      <w:pPr>
        <w:jc w:val="center"/>
        <w:rPr>
          <w:b/>
          <w:bCs/>
          <w:u w:val="single"/>
        </w:rPr>
      </w:pPr>
    </w:p>
    <w:p w14:paraId="03A79B3D" w14:textId="77777777" w:rsidR="00801D69" w:rsidRDefault="00801D69" w:rsidP="00414E22">
      <w:pPr>
        <w:jc w:val="center"/>
        <w:rPr>
          <w:b/>
          <w:bCs/>
          <w:u w:val="single"/>
        </w:rPr>
      </w:pPr>
    </w:p>
    <w:p w14:paraId="71CF43D5" w14:textId="77777777" w:rsidR="00801D69" w:rsidRDefault="00801D69" w:rsidP="00414E22">
      <w:pPr>
        <w:jc w:val="center"/>
        <w:rPr>
          <w:b/>
          <w:bCs/>
          <w:u w:val="single"/>
        </w:rPr>
      </w:pPr>
    </w:p>
    <w:p w14:paraId="7F7B430C" w14:textId="77777777" w:rsidR="00801D69" w:rsidRDefault="00801D69" w:rsidP="00414E22">
      <w:pPr>
        <w:jc w:val="center"/>
        <w:rPr>
          <w:b/>
          <w:bCs/>
          <w:u w:val="single"/>
        </w:rPr>
      </w:pPr>
    </w:p>
    <w:p w14:paraId="39452366" w14:textId="77777777" w:rsidR="00801D69" w:rsidRDefault="00801D69" w:rsidP="00414E22">
      <w:pPr>
        <w:jc w:val="center"/>
        <w:rPr>
          <w:b/>
          <w:bCs/>
          <w:u w:val="single"/>
        </w:rPr>
      </w:pPr>
    </w:p>
    <w:p w14:paraId="406D998B" w14:textId="77777777" w:rsidR="00801D69" w:rsidRDefault="00801D69" w:rsidP="00414E22">
      <w:pPr>
        <w:jc w:val="center"/>
        <w:rPr>
          <w:b/>
          <w:bCs/>
          <w:u w:val="single"/>
        </w:rPr>
      </w:pPr>
    </w:p>
    <w:p w14:paraId="1F625270" w14:textId="77777777" w:rsidR="00801D69" w:rsidRDefault="00801D69" w:rsidP="00414E22">
      <w:pPr>
        <w:jc w:val="center"/>
        <w:rPr>
          <w:b/>
          <w:bCs/>
          <w:u w:val="single"/>
        </w:rPr>
      </w:pPr>
    </w:p>
    <w:p w14:paraId="42AD743A" w14:textId="77777777" w:rsidR="00801D69" w:rsidRDefault="00801D69" w:rsidP="00414E22">
      <w:pPr>
        <w:jc w:val="center"/>
        <w:rPr>
          <w:b/>
          <w:bCs/>
          <w:u w:val="single"/>
        </w:rPr>
      </w:pPr>
    </w:p>
    <w:p w14:paraId="3DFECCB4" w14:textId="1A0165DC" w:rsidR="00414E22" w:rsidRDefault="00414E22" w:rsidP="00414E22">
      <w:pPr>
        <w:jc w:val="center"/>
        <w:rPr>
          <w:b/>
          <w:bCs/>
          <w:u w:val="single"/>
        </w:rPr>
      </w:pPr>
      <w:r>
        <w:rPr>
          <w:b/>
          <w:bCs/>
          <w:u w:val="single"/>
        </w:rPr>
        <w:lastRenderedPageBreak/>
        <w:t>Bibliography</w:t>
      </w:r>
    </w:p>
    <w:p w14:paraId="77271CFD" w14:textId="77777777" w:rsidR="006D0B22" w:rsidRDefault="006D0B22" w:rsidP="00414E22">
      <w:pPr>
        <w:jc w:val="center"/>
        <w:rPr>
          <w:b/>
          <w:bCs/>
          <w:u w:val="single"/>
        </w:rPr>
      </w:pPr>
    </w:p>
    <w:p w14:paraId="40290D4A" w14:textId="6D707006" w:rsidR="00815ECE" w:rsidRPr="00801D69" w:rsidRDefault="00815ECE" w:rsidP="00815ECE">
      <w:pPr>
        <w:pStyle w:val="NormalWeb"/>
        <w:ind w:left="567" w:hanging="567"/>
        <w:rPr>
          <w:sz w:val="22"/>
          <w:szCs w:val="22"/>
        </w:rPr>
      </w:pPr>
      <w:r w:rsidRPr="00801D69">
        <w:rPr>
          <w:sz w:val="22"/>
          <w:szCs w:val="22"/>
        </w:rPr>
        <w:t>Brantingham, P.J. and Brantingham, P.L. (1998) Environmental criminology: from theory to urban planning practice [Studies on Crime and Crime Prevention (Vol. 7 no. 1, 1998, p.31-60)]. (Studies on Crime and Crime Prevention: Vol. 7 no. 1, 1998, p.31-60). Available at: https://search.ebscohost.com/login.aspx?direct=true&amp;AuthType=shib&amp;db=cat04924a&amp;AN=npl.C34553&amp;site=eds-live&amp;scope=site (Accessed: 29 October 2023).</w:t>
      </w:r>
    </w:p>
    <w:p w14:paraId="68C4E2FB" w14:textId="77777777" w:rsidR="00801D69" w:rsidRPr="00801D69" w:rsidRDefault="00801D69" w:rsidP="00815ECE">
      <w:pPr>
        <w:pStyle w:val="NormalWeb"/>
        <w:ind w:left="567" w:hanging="567"/>
        <w:rPr>
          <w:sz w:val="22"/>
          <w:szCs w:val="22"/>
        </w:rPr>
      </w:pPr>
    </w:p>
    <w:p w14:paraId="13ED9BE2" w14:textId="443CE65E" w:rsidR="006D0B22" w:rsidRPr="00801D69" w:rsidRDefault="006D0B22" w:rsidP="006D0B22">
      <w:pPr>
        <w:pStyle w:val="NormalWeb"/>
        <w:ind w:left="567" w:hanging="567"/>
        <w:rPr>
          <w:sz w:val="22"/>
          <w:szCs w:val="22"/>
        </w:rPr>
      </w:pPr>
      <w:r w:rsidRPr="00801D69">
        <w:rPr>
          <w:sz w:val="22"/>
          <w:szCs w:val="22"/>
        </w:rPr>
        <w:t>Code of ethics (2014</w:t>
      </w:r>
      <w:proofErr w:type="gramStart"/>
      <w:r w:rsidRPr="00801D69">
        <w:rPr>
          <w:sz w:val="22"/>
          <w:szCs w:val="22"/>
        </w:rPr>
        <w:t>)  college</w:t>
      </w:r>
      <w:proofErr w:type="gramEnd"/>
      <w:r w:rsidRPr="00801D69">
        <w:rPr>
          <w:sz w:val="22"/>
          <w:szCs w:val="22"/>
        </w:rPr>
        <w:t xml:space="preserve"> of policing. Available at: https://assets.college.police.uk/s3fs-public/2021-02/code_of_ethics.pdf (Accessed: 08 October 2023). </w:t>
      </w:r>
    </w:p>
    <w:p w14:paraId="318B01AA" w14:textId="77777777" w:rsidR="00801D69" w:rsidRPr="00801D69" w:rsidRDefault="00801D69" w:rsidP="006D0B22">
      <w:pPr>
        <w:pStyle w:val="NormalWeb"/>
        <w:ind w:left="567" w:hanging="567"/>
        <w:rPr>
          <w:sz w:val="22"/>
          <w:szCs w:val="22"/>
        </w:rPr>
      </w:pPr>
    </w:p>
    <w:p w14:paraId="132F002C" w14:textId="00C269C0" w:rsidR="006D0B22" w:rsidRPr="00801D69" w:rsidRDefault="000830E8" w:rsidP="000830E8">
      <w:pPr>
        <w:pStyle w:val="NormalWeb"/>
        <w:ind w:left="567" w:hanging="567"/>
        <w:rPr>
          <w:sz w:val="22"/>
          <w:szCs w:val="22"/>
        </w:rPr>
      </w:pPr>
      <w:r w:rsidRPr="00801D69">
        <w:rPr>
          <w:sz w:val="22"/>
          <w:szCs w:val="22"/>
        </w:rPr>
        <w:t xml:space="preserve">Fennelly, L.J. (2020) ‘Chapter 19 - Environmental crime control’, in Handbook of Loss Prevention and Crime Prevention. Oxford, United Kingdom: Butterworth-Heinemann, pp. 207–208. </w:t>
      </w:r>
    </w:p>
    <w:p w14:paraId="18250953" w14:textId="77777777" w:rsidR="00801D69" w:rsidRPr="00801D69" w:rsidRDefault="00801D69" w:rsidP="000830E8">
      <w:pPr>
        <w:pStyle w:val="NormalWeb"/>
        <w:ind w:left="567" w:hanging="567"/>
        <w:rPr>
          <w:sz w:val="22"/>
          <w:szCs w:val="22"/>
        </w:rPr>
      </w:pPr>
    </w:p>
    <w:p w14:paraId="2F6F1319" w14:textId="1F658009" w:rsidR="00B14FEE" w:rsidRPr="00801D69" w:rsidRDefault="00B14FEE" w:rsidP="00B14FEE">
      <w:pPr>
        <w:pStyle w:val="NormalWeb"/>
        <w:ind w:left="567" w:hanging="567"/>
        <w:rPr>
          <w:sz w:val="22"/>
          <w:szCs w:val="22"/>
        </w:rPr>
      </w:pPr>
      <w:r w:rsidRPr="00801D69">
        <w:rPr>
          <w:sz w:val="22"/>
          <w:szCs w:val="22"/>
        </w:rPr>
        <w:t xml:space="preserve">Introduction to managing sexual offenders and violent offenders (no date) College of Policing. Available at: https://www.college.police.uk/app/major-investigation-and-public-protection/managing-sexual-offenders-and-violent-offenders/introduction-managing-sexual-offenders-and-violent-offenders (Accessed: 19 September 2023). </w:t>
      </w:r>
    </w:p>
    <w:p w14:paraId="0A1083B0" w14:textId="77777777" w:rsidR="00801D69" w:rsidRPr="00801D69" w:rsidRDefault="00801D69" w:rsidP="00B14FEE">
      <w:pPr>
        <w:pStyle w:val="NormalWeb"/>
        <w:ind w:left="567" w:hanging="567"/>
        <w:rPr>
          <w:sz w:val="22"/>
          <w:szCs w:val="22"/>
        </w:rPr>
      </w:pPr>
    </w:p>
    <w:p w14:paraId="6A06697D" w14:textId="0D7A62B6" w:rsidR="00C8109B" w:rsidRPr="00801D69" w:rsidRDefault="00C8109B" w:rsidP="00B14FEE">
      <w:pPr>
        <w:pStyle w:val="NormalWeb"/>
        <w:ind w:left="567" w:hanging="567"/>
        <w:rPr>
          <w:sz w:val="22"/>
          <w:szCs w:val="22"/>
        </w:rPr>
      </w:pPr>
      <w:proofErr w:type="spellStart"/>
      <w:r w:rsidRPr="00801D69">
        <w:rPr>
          <w:sz w:val="22"/>
          <w:szCs w:val="22"/>
        </w:rPr>
        <w:t>Kubrin</w:t>
      </w:r>
      <w:proofErr w:type="spellEnd"/>
      <w:r w:rsidRPr="00801D69">
        <w:rPr>
          <w:sz w:val="22"/>
          <w:szCs w:val="22"/>
        </w:rPr>
        <w:t xml:space="preserve">, C.E., Branic, N. and </w:t>
      </w:r>
      <w:proofErr w:type="spellStart"/>
      <w:r w:rsidRPr="00801D69">
        <w:rPr>
          <w:sz w:val="22"/>
          <w:szCs w:val="22"/>
        </w:rPr>
        <w:t>Hipp</w:t>
      </w:r>
      <w:proofErr w:type="spellEnd"/>
      <w:r w:rsidRPr="00801D69">
        <w:rPr>
          <w:sz w:val="22"/>
          <w:szCs w:val="22"/>
        </w:rPr>
        <w:t xml:space="preserve">, J.R. (2022) ‘(Re)conceptualizing </w:t>
      </w:r>
      <w:proofErr w:type="spellStart"/>
      <w:r w:rsidRPr="00801D69">
        <w:rPr>
          <w:sz w:val="22"/>
          <w:szCs w:val="22"/>
        </w:rPr>
        <w:t>Neighborhood</w:t>
      </w:r>
      <w:proofErr w:type="spellEnd"/>
      <w:r w:rsidRPr="00801D69">
        <w:rPr>
          <w:sz w:val="22"/>
          <w:szCs w:val="22"/>
        </w:rPr>
        <w:t xml:space="preserve"> Ecology in Social Disorganization Theory: From a Variable-</w:t>
      </w:r>
      <w:proofErr w:type="spellStart"/>
      <w:r w:rsidRPr="00801D69">
        <w:rPr>
          <w:sz w:val="22"/>
          <w:szCs w:val="22"/>
        </w:rPr>
        <w:t>Centered</w:t>
      </w:r>
      <w:proofErr w:type="spellEnd"/>
      <w:r w:rsidRPr="00801D69">
        <w:rPr>
          <w:sz w:val="22"/>
          <w:szCs w:val="22"/>
        </w:rPr>
        <w:t xml:space="preserve"> Approach to a </w:t>
      </w:r>
      <w:proofErr w:type="spellStart"/>
      <w:r w:rsidRPr="00801D69">
        <w:rPr>
          <w:sz w:val="22"/>
          <w:szCs w:val="22"/>
        </w:rPr>
        <w:t>Neighborhood-Centered</w:t>
      </w:r>
      <w:proofErr w:type="spellEnd"/>
      <w:r w:rsidRPr="00801D69">
        <w:rPr>
          <w:sz w:val="22"/>
          <w:szCs w:val="22"/>
        </w:rPr>
        <w:t xml:space="preserve"> Approach’, Crime &amp; Delinquency [Preprint], (11). Available at: https://search.ebscohost.com/login.aspx?direct=true&amp;AuthType=shib&amp;db=edssch&amp;AN=edssch.oai%3aescholarship.org%3aark%3a%2f13030%2fqt39p2d4m7&amp;site=eds-live&amp;scope=site (Accessed: 29 October 2023).</w:t>
      </w:r>
    </w:p>
    <w:p w14:paraId="2471361E" w14:textId="77777777" w:rsidR="00414E22" w:rsidRPr="00801D69" w:rsidRDefault="00414E22" w:rsidP="00414E22">
      <w:pPr>
        <w:rPr>
          <w:rFonts w:ascii="Times New Roman" w:hAnsi="Times New Roman" w:cs="Times New Roman"/>
          <w:b/>
          <w:bCs/>
          <w:u w:val="single"/>
        </w:rPr>
      </w:pPr>
    </w:p>
    <w:p w14:paraId="6AF3C595" w14:textId="13509D9B" w:rsidR="004F1DA4" w:rsidRPr="00801D69" w:rsidRDefault="00422140" w:rsidP="00801D69">
      <w:pPr>
        <w:pStyle w:val="NormalWeb"/>
        <w:ind w:left="567" w:hanging="567"/>
        <w:rPr>
          <w:sz w:val="22"/>
          <w:szCs w:val="22"/>
        </w:rPr>
      </w:pPr>
      <w:r w:rsidRPr="00801D69">
        <w:rPr>
          <w:sz w:val="22"/>
          <w:szCs w:val="22"/>
        </w:rPr>
        <w:t xml:space="preserve">Public confidence in the police - NPIA (2008) College of Policing. Available at: https://library.college.police.uk/docs/npia/public-confidence-in-the-police.pdf (Accessed: 08 October 2023). </w:t>
      </w:r>
    </w:p>
    <w:p w14:paraId="1C9D5A13" w14:textId="77777777" w:rsidR="00801D69" w:rsidRPr="00801D69" w:rsidRDefault="00801D69" w:rsidP="00801D69">
      <w:pPr>
        <w:pStyle w:val="NormalWeb"/>
        <w:ind w:left="567" w:hanging="567"/>
        <w:rPr>
          <w:sz w:val="22"/>
          <w:szCs w:val="22"/>
        </w:rPr>
      </w:pPr>
    </w:p>
    <w:p w14:paraId="6527DD7A" w14:textId="77777777" w:rsidR="006D0B22" w:rsidRPr="00801D69" w:rsidRDefault="006D0B22" w:rsidP="006D0B22">
      <w:pPr>
        <w:pStyle w:val="NormalWeb"/>
        <w:ind w:left="567" w:hanging="567"/>
        <w:rPr>
          <w:sz w:val="22"/>
          <w:szCs w:val="22"/>
        </w:rPr>
      </w:pPr>
      <w:r w:rsidRPr="00801D69">
        <w:rPr>
          <w:sz w:val="22"/>
          <w:szCs w:val="22"/>
        </w:rPr>
        <w:t xml:space="preserve">Professional misconduct in the workplace (2022) </w:t>
      </w:r>
      <w:proofErr w:type="spellStart"/>
      <w:r w:rsidRPr="00801D69">
        <w:rPr>
          <w:sz w:val="22"/>
          <w:szCs w:val="22"/>
        </w:rPr>
        <w:t>BrightHR</w:t>
      </w:r>
      <w:proofErr w:type="spellEnd"/>
      <w:r w:rsidRPr="00801D69">
        <w:rPr>
          <w:sz w:val="22"/>
          <w:szCs w:val="22"/>
        </w:rPr>
        <w:t xml:space="preserve">. Available at: https://www.brighthr.com/articles/employee-conduct/professional-misconduct/ (Accessed: 08 October 2023). </w:t>
      </w:r>
    </w:p>
    <w:p w14:paraId="3479D4AA" w14:textId="77777777" w:rsidR="007A7A2F" w:rsidRPr="00801D69" w:rsidRDefault="007A7A2F" w:rsidP="006D0B22">
      <w:pPr>
        <w:pStyle w:val="NormalWeb"/>
        <w:ind w:left="567" w:hanging="567"/>
        <w:rPr>
          <w:sz w:val="22"/>
          <w:szCs w:val="22"/>
        </w:rPr>
      </w:pPr>
    </w:p>
    <w:p w14:paraId="3FFBCDA8" w14:textId="5220A152" w:rsidR="006D0B22" w:rsidRPr="00801D69" w:rsidRDefault="007A7A2F" w:rsidP="0049435C">
      <w:pPr>
        <w:rPr>
          <w:rFonts w:ascii="Times New Roman" w:eastAsia="Times New Roman" w:hAnsi="Times New Roman" w:cs="Times New Roman"/>
        </w:rPr>
      </w:pPr>
      <w:r w:rsidRPr="00801D69">
        <w:rPr>
          <w:rFonts w:ascii="Times New Roman" w:eastAsia="Times New Roman" w:hAnsi="Times New Roman" w:cs="Times New Roman"/>
        </w:rPr>
        <w:t xml:space="preserve">Sexual or violent offender manager (MOSOVO) (2019) College of Policing. Available at: </w:t>
      </w:r>
      <w:r w:rsidR="0049435C">
        <w:rPr>
          <w:rFonts w:ascii="Times New Roman" w:eastAsia="Times New Roman" w:hAnsi="Times New Roman" w:cs="Times New Roman"/>
        </w:rPr>
        <w:tab/>
      </w:r>
      <w:hyperlink r:id="rId6" w:history="1">
        <w:r w:rsidR="0049435C" w:rsidRPr="006D277F">
          <w:rPr>
            <w:rStyle w:val="Hyperlink"/>
            <w:rFonts w:ascii="Times New Roman" w:eastAsia="Times New Roman" w:hAnsi="Times New Roman" w:cs="Times New Roman"/>
          </w:rPr>
          <w:t>https://profdev.college.police.uk/professional-profile/sexual-or-violent-offender-manager-mosovo/</w:t>
        </w:r>
      </w:hyperlink>
      <w:r w:rsidRPr="00801D69">
        <w:rPr>
          <w:rFonts w:ascii="Times New Roman" w:eastAsia="Times New Roman" w:hAnsi="Times New Roman" w:cs="Times New Roman"/>
        </w:rPr>
        <w:t xml:space="preserve"> (Accessed: 05 November 2023). </w:t>
      </w:r>
    </w:p>
    <w:sectPr w:rsidR="006D0B22" w:rsidRPr="00801D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009F1"/>
    <w:multiLevelType w:val="hybridMultilevel"/>
    <w:tmpl w:val="333E5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70212"/>
    <w:multiLevelType w:val="hybridMultilevel"/>
    <w:tmpl w:val="4C5CD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701847"/>
    <w:multiLevelType w:val="hybridMultilevel"/>
    <w:tmpl w:val="2162FA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4C7A12"/>
    <w:multiLevelType w:val="hybridMultilevel"/>
    <w:tmpl w:val="C816A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8A36F1"/>
    <w:multiLevelType w:val="hybridMultilevel"/>
    <w:tmpl w:val="032AE3B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5" w15:restartNumberingAfterBreak="0">
    <w:nsid w:val="34DC09DF"/>
    <w:multiLevelType w:val="hybridMultilevel"/>
    <w:tmpl w:val="CEBC8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F273AB"/>
    <w:multiLevelType w:val="hybridMultilevel"/>
    <w:tmpl w:val="8BF4AFA2"/>
    <w:lvl w:ilvl="0" w:tplc="0809000F">
      <w:start w:val="1"/>
      <w:numFmt w:val="decimal"/>
      <w:lvlText w:val="%1."/>
      <w:lvlJc w:val="left"/>
      <w:pPr>
        <w:ind w:left="766" w:hanging="360"/>
      </w:pPr>
    </w:lvl>
    <w:lvl w:ilvl="1" w:tplc="08090019" w:tentative="1">
      <w:start w:val="1"/>
      <w:numFmt w:val="lowerLetter"/>
      <w:lvlText w:val="%2."/>
      <w:lvlJc w:val="left"/>
      <w:pPr>
        <w:ind w:left="1486" w:hanging="360"/>
      </w:pPr>
    </w:lvl>
    <w:lvl w:ilvl="2" w:tplc="0809001B" w:tentative="1">
      <w:start w:val="1"/>
      <w:numFmt w:val="lowerRoman"/>
      <w:lvlText w:val="%3."/>
      <w:lvlJc w:val="right"/>
      <w:pPr>
        <w:ind w:left="2206" w:hanging="180"/>
      </w:pPr>
    </w:lvl>
    <w:lvl w:ilvl="3" w:tplc="0809000F" w:tentative="1">
      <w:start w:val="1"/>
      <w:numFmt w:val="decimal"/>
      <w:lvlText w:val="%4."/>
      <w:lvlJc w:val="left"/>
      <w:pPr>
        <w:ind w:left="2926" w:hanging="360"/>
      </w:pPr>
    </w:lvl>
    <w:lvl w:ilvl="4" w:tplc="08090019" w:tentative="1">
      <w:start w:val="1"/>
      <w:numFmt w:val="lowerLetter"/>
      <w:lvlText w:val="%5."/>
      <w:lvlJc w:val="left"/>
      <w:pPr>
        <w:ind w:left="3646" w:hanging="360"/>
      </w:pPr>
    </w:lvl>
    <w:lvl w:ilvl="5" w:tplc="0809001B" w:tentative="1">
      <w:start w:val="1"/>
      <w:numFmt w:val="lowerRoman"/>
      <w:lvlText w:val="%6."/>
      <w:lvlJc w:val="right"/>
      <w:pPr>
        <w:ind w:left="4366" w:hanging="180"/>
      </w:pPr>
    </w:lvl>
    <w:lvl w:ilvl="6" w:tplc="0809000F" w:tentative="1">
      <w:start w:val="1"/>
      <w:numFmt w:val="decimal"/>
      <w:lvlText w:val="%7."/>
      <w:lvlJc w:val="left"/>
      <w:pPr>
        <w:ind w:left="5086" w:hanging="360"/>
      </w:pPr>
    </w:lvl>
    <w:lvl w:ilvl="7" w:tplc="08090019" w:tentative="1">
      <w:start w:val="1"/>
      <w:numFmt w:val="lowerLetter"/>
      <w:lvlText w:val="%8."/>
      <w:lvlJc w:val="left"/>
      <w:pPr>
        <w:ind w:left="5806" w:hanging="360"/>
      </w:pPr>
    </w:lvl>
    <w:lvl w:ilvl="8" w:tplc="0809001B" w:tentative="1">
      <w:start w:val="1"/>
      <w:numFmt w:val="lowerRoman"/>
      <w:lvlText w:val="%9."/>
      <w:lvlJc w:val="right"/>
      <w:pPr>
        <w:ind w:left="6526" w:hanging="180"/>
      </w:pPr>
    </w:lvl>
  </w:abstractNum>
  <w:abstractNum w:abstractNumId="7" w15:restartNumberingAfterBreak="0">
    <w:nsid w:val="4AF97528"/>
    <w:multiLevelType w:val="hybridMultilevel"/>
    <w:tmpl w:val="AB92B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946BE3"/>
    <w:multiLevelType w:val="hybridMultilevel"/>
    <w:tmpl w:val="428A2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333CE9"/>
    <w:multiLevelType w:val="hybridMultilevel"/>
    <w:tmpl w:val="C37C1130"/>
    <w:lvl w:ilvl="0" w:tplc="CC1A7D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1B76A5"/>
    <w:multiLevelType w:val="hybridMultilevel"/>
    <w:tmpl w:val="B600B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FB7D61"/>
    <w:multiLevelType w:val="hybridMultilevel"/>
    <w:tmpl w:val="6100D574"/>
    <w:lvl w:ilvl="0" w:tplc="8774F9B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24755E7"/>
    <w:multiLevelType w:val="hybridMultilevel"/>
    <w:tmpl w:val="0646F1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7041583">
    <w:abstractNumId w:val="1"/>
  </w:num>
  <w:num w:numId="2" w16cid:durableId="26875671">
    <w:abstractNumId w:val="12"/>
  </w:num>
  <w:num w:numId="3" w16cid:durableId="1694913299">
    <w:abstractNumId w:val="7"/>
  </w:num>
  <w:num w:numId="4" w16cid:durableId="1123186136">
    <w:abstractNumId w:val="4"/>
  </w:num>
  <w:num w:numId="5" w16cid:durableId="928389847">
    <w:abstractNumId w:val="9"/>
  </w:num>
  <w:num w:numId="6" w16cid:durableId="1533688683">
    <w:abstractNumId w:val="11"/>
  </w:num>
  <w:num w:numId="7" w16cid:durableId="1352879013">
    <w:abstractNumId w:val="5"/>
  </w:num>
  <w:num w:numId="8" w16cid:durableId="2042782419">
    <w:abstractNumId w:val="0"/>
  </w:num>
  <w:num w:numId="9" w16cid:durableId="1361585840">
    <w:abstractNumId w:val="10"/>
  </w:num>
  <w:num w:numId="10" w16cid:durableId="1510372391">
    <w:abstractNumId w:val="8"/>
  </w:num>
  <w:num w:numId="11" w16cid:durableId="1128234550">
    <w:abstractNumId w:val="2"/>
  </w:num>
  <w:num w:numId="12" w16cid:durableId="716785946">
    <w:abstractNumId w:val="6"/>
  </w:num>
  <w:num w:numId="13" w16cid:durableId="13331403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D11"/>
    <w:rsid w:val="000419ED"/>
    <w:rsid w:val="000830E8"/>
    <w:rsid w:val="000A5074"/>
    <w:rsid w:val="000B0876"/>
    <w:rsid w:val="000C05DE"/>
    <w:rsid w:val="000C544B"/>
    <w:rsid w:val="000C59D1"/>
    <w:rsid w:val="000C7017"/>
    <w:rsid w:val="00104202"/>
    <w:rsid w:val="0013298A"/>
    <w:rsid w:val="001515E4"/>
    <w:rsid w:val="001645E1"/>
    <w:rsid w:val="001768B2"/>
    <w:rsid w:val="0018020C"/>
    <w:rsid w:val="001A3DFE"/>
    <w:rsid w:val="001A6E1C"/>
    <w:rsid w:val="001B551B"/>
    <w:rsid w:val="001C58AD"/>
    <w:rsid w:val="0020127D"/>
    <w:rsid w:val="00224258"/>
    <w:rsid w:val="002428F4"/>
    <w:rsid w:val="002879C3"/>
    <w:rsid w:val="0029585D"/>
    <w:rsid w:val="002B0BA0"/>
    <w:rsid w:val="002C4E9C"/>
    <w:rsid w:val="002F3C2B"/>
    <w:rsid w:val="0035117D"/>
    <w:rsid w:val="003F06F9"/>
    <w:rsid w:val="00414E22"/>
    <w:rsid w:val="004164F1"/>
    <w:rsid w:val="00420114"/>
    <w:rsid w:val="00422140"/>
    <w:rsid w:val="00431768"/>
    <w:rsid w:val="0049435C"/>
    <w:rsid w:val="004956B8"/>
    <w:rsid w:val="004C4211"/>
    <w:rsid w:val="004F1DA4"/>
    <w:rsid w:val="005308F7"/>
    <w:rsid w:val="00541312"/>
    <w:rsid w:val="00542EF1"/>
    <w:rsid w:val="005640C1"/>
    <w:rsid w:val="005817BA"/>
    <w:rsid w:val="0058579C"/>
    <w:rsid w:val="00595D9A"/>
    <w:rsid w:val="005B3F08"/>
    <w:rsid w:val="005C513A"/>
    <w:rsid w:val="005C6944"/>
    <w:rsid w:val="0063742F"/>
    <w:rsid w:val="0064767B"/>
    <w:rsid w:val="00647D11"/>
    <w:rsid w:val="0068413A"/>
    <w:rsid w:val="0069298B"/>
    <w:rsid w:val="006B0AB6"/>
    <w:rsid w:val="006D0B22"/>
    <w:rsid w:val="006D3057"/>
    <w:rsid w:val="006E4349"/>
    <w:rsid w:val="00702D3C"/>
    <w:rsid w:val="0071146C"/>
    <w:rsid w:val="00722AD4"/>
    <w:rsid w:val="00735AB1"/>
    <w:rsid w:val="00754703"/>
    <w:rsid w:val="007705D5"/>
    <w:rsid w:val="007A7A2F"/>
    <w:rsid w:val="007C41BE"/>
    <w:rsid w:val="007E4782"/>
    <w:rsid w:val="00801D69"/>
    <w:rsid w:val="00815ECE"/>
    <w:rsid w:val="00840769"/>
    <w:rsid w:val="0085444E"/>
    <w:rsid w:val="00854A25"/>
    <w:rsid w:val="00861F84"/>
    <w:rsid w:val="00883EE4"/>
    <w:rsid w:val="008944CF"/>
    <w:rsid w:val="008C37F5"/>
    <w:rsid w:val="008F0158"/>
    <w:rsid w:val="008F749B"/>
    <w:rsid w:val="00905C11"/>
    <w:rsid w:val="00910E9A"/>
    <w:rsid w:val="00933C82"/>
    <w:rsid w:val="00944F37"/>
    <w:rsid w:val="009851E5"/>
    <w:rsid w:val="0099733C"/>
    <w:rsid w:val="009A2B4D"/>
    <w:rsid w:val="009C2AA1"/>
    <w:rsid w:val="009C5936"/>
    <w:rsid w:val="009D2748"/>
    <w:rsid w:val="009D4CAE"/>
    <w:rsid w:val="00A46795"/>
    <w:rsid w:val="00A844D8"/>
    <w:rsid w:val="00AA03CB"/>
    <w:rsid w:val="00AB255A"/>
    <w:rsid w:val="00B14FEE"/>
    <w:rsid w:val="00B151CC"/>
    <w:rsid w:val="00B376B9"/>
    <w:rsid w:val="00B54D6B"/>
    <w:rsid w:val="00B75911"/>
    <w:rsid w:val="00B82F3C"/>
    <w:rsid w:val="00B9539D"/>
    <w:rsid w:val="00B968FE"/>
    <w:rsid w:val="00BE5847"/>
    <w:rsid w:val="00BF6618"/>
    <w:rsid w:val="00C314CC"/>
    <w:rsid w:val="00C45435"/>
    <w:rsid w:val="00C8109B"/>
    <w:rsid w:val="00C8247C"/>
    <w:rsid w:val="00CB63FF"/>
    <w:rsid w:val="00CF1D30"/>
    <w:rsid w:val="00D210AB"/>
    <w:rsid w:val="00D21B59"/>
    <w:rsid w:val="00D4721E"/>
    <w:rsid w:val="00D512C1"/>
    <w:rsid w:val="00D907EB"/>
    <w:rsid w:val="00DE0EDE"/>
    <w:rsid w:val="00E0438F"/>
    <w:rsid w:val="00E07DBE"/>
    <w:rsid w:val="00E10BFA"/>
    <w:rsid w:val="00E1281A"/>
    <w:rsid w:val="00E14335"/>
    <w:rsid w:val="00E80CAC"/>
    <w:rsid w:val="00E93C6C"/>
    <w:rsid w:val="00E97B50"/>
    <w:rsid w:val="00EB0C97"/>
    <w:rsid w:val="00EB2D67"/>
    <w:rsid w:val="00EF6A2F"/>
    <w:rsid w:val="00F51DB5"/>
    <w:rsid w:val="00F54954"/>
    <w:rsid w:val="00F962F9"/>
    <w:rsid w:val="00FB1242"/>
    <w:rsid w:val="00FD4B0D"/>
    <w:rsid w:val="00FF0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7AA71"/>
  <w15:chartTrackingRefBased/>
  <w15:docId w15:val="{E7783212-0BD4-4679-B70E-C8BC58761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14FE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104202"/>
    <w:pPr>
      <w:ind w:left="720"/>
      <w:contextualSpacing/>
    </w:pPr>
  </w:style>
  <w:style w:type="character" w:styleId="Hyperlink">
    <w:name w:val="Hyperlink"/>
    <w:basedOn w:val="DefaultParagraphFont"/>
    <w:uiPriority w:val="99"/>
    <w:unhideWhenUsed/>
    <w:rsid w:val="007A7A2F"/>
    <w:rPr>
      <w:color w:val="0000FF"/>
      <w:u w:val="single"/>
    </w:rPr>
  </w:style>
  <w:style w:type="character" w:styleId="UnresolvedMention">
    <w:name w:val="Unresolved Mention"/>
    <w:basedOn w:val="DefaultParagraphFont"/>
    <w:uiPriority w:val="99"/>
    <w:semiHidden/>
    <w:unhideWhenUsed/>
    <w:rsid w:val="004943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789211">
      <w:bodyDiv w:val="1"/>
      <w:marLeft w:val="0"/>
      <w:marRight w:val="0"/>
      <w:marTop w:val="0"/>
      <w:marBottom w:val="0"/>
      <w:divBdr>
        <w:top w:val="none" w:sz="0" w:space="0" w:color="auto"/>
        <w:left w:val="none" w:sz="0" w:space="0" w:color="auto"/>
        <w:bottom w:val="none" w:sz="0" w:space="0" w:color="auto"/>
        <w:right w:val="none" w:sz="0" w:space="0" w:color="auto"/>
      </w:divBdr>
    </w:div>
    <w:div w:id="165561309">
      <w:bodyDiv w:val="1"/>
      <w:marLeft w:val="0"/>
      <w:marRight w:val="0"/>
      <w:marTop w:val="0"/>
      <w:marBottom w:val="0"/>
      <w:divBdr>
        <w:top w:val="none" w:sz="0" w:space="0" w:color="auto"/>
        <w:left w:val="none" w:sz="0" w:space="0" w:color="auto"/>
        <w:bottom w:val="none" w:sz="0" w:space="0" w:color="auto"/>
        <w:right w:val="none" w:sz="0" w:space="0" w:color="auto"/>
      </w:divBdr>
    </w:div>
    <w:div w:id="287124933">
      <w:bodyDiv w:val="1"/>
      <w:marLeft w:val="0"/>
      <w:marRight w:val="0"/>
      <w:marTop w:val="0"/>
      <w:marBottom w:val="0"/>
      <w:divBdr>
        <w:top w:val="none" w:sz="0" w:space="0" w:color="auto"/>
        <w:left w:val="none" w:sz="0" w:space="0" w:color="auto"/>
        <w:bottom w:val="none" w:sz="0" w:space="0" w:color="auto"/>
        <w:right w:val="none" w:sz="0" w:space="0" w:color="auto"/>
      </w:divBdr>
    </w:div>
    <w:div w:id="324667726">
      <w:bodyDiv w:val="1"/>
      <w:marLeft w:val="0"/>
      <w:marRight w:val="0"/>
      <w:marTop w:val="0"/>
      <w:marBottom w:val="0"/>
      <w:divBdr>
        <w:top w:val="none" w:sz="0" w:space="0" w:color="auto"/>
        <w:left w:val="none" w:sz="0" w:space="0" w:color="auto"/>
        <w:bottom w:val="none" w:sz="0" w:space="0" w:color="auto"/>
        <w:right w:val="none" w:sz="0" w:space="0" w:color="auto"/>
      </w:divBdr>
    </w:div>
    <w:div w:id="509759314">
      <w:bodyDiv w:val="1"/>
      <w:marLeft w:val="0"/>
      <w:marRight w:val="0"/>
      <w:marTop w:val="0"/>
      <w:marBottom w:val="0"/>
      <w:divBdr>
        <w:top w:val="none" w:sz="0" w:space="0" w:color="auto"/>
        <w:left w:val="none" w:sz="0" w:space="0" w:color="auto"/>
        <w:bottom w:val="none" w:sz="0" w:space="0" w:color="auto"/>
        <w:right w:val="none" w:sz="0" w:space="0" w:color="auto"/>
      </w:divBdr>
    </w:div>
    <w:div w:id="543063669">
      <w:bodyDiv w:val="1"/>
      <w:marLeft w:val="0"/>
      <w:marRight w:val="0"/>
      <w:marTop w:val="0"/>
      <w:marBottom w:val="0"/>
      <w:divBdr>
        <w:top w:val="none" w:sz="0" w:space="0" w:color="auto"/>
        <w:left w:val="none" w:sz="0" w:space="0" w:color="auto"/>
        <w:bottom w:val="none" w:sz="0" w:space="0" w:color="auto"/>
        <w:right w:val="none" w:sz="0" w:space="0" w:color="auto"/>
      </w:divBdr>
    </w:div>
    <w:div w:id="812911647">
      <w:bodyDiv w:val="1"/>
      <w:marLeft w:val="0"/>
      <w:marRight w:val="0"/>
      <w:marTop w:val="0"/>
      <w:marBottom w:val="0"/>
      <w:divBdr>
        <w:top w:val="none" w:sz="0" w:space="0" w:color="auto"/>
        <w:left w:val="none" w:sz="0" w:space="0" w:color="auto"/>
        <w:bottom w:val="none" w:sz="0" w:space="0" w:color="auto"/>
        <w:right w:val="none" w:sz="0" w:space="0" w:color="auto"/>
      </w:divBdr>
    </w:div>
    <w:div w:id="859858518">
      <w:bodyDiv w:val="1"/>
      <w:marLeft w:val="0"/>
      <w:marRight w:val="0"/>
      <w:marTop w:val="0"/>
      <w:marBottom w:val="0"/>
      <w:divBdr>
        <w:top w:val="none" w:sz="0" w:space="0" w:color="auto"/>
        <w:left w:val="none" w:sz="0" w:space="0" w:color="auto"/>
        <w:bottom w:val="none" w:sz="0" w:space="0" w:color="auto"/>
        <w:right w:val="none" w:sz="0" w:space="0" w:color="auto"/>
      </w:divBdr>
    </w:div>
    <w:div w:id="1000229875">
      <w:bodyDiv w:val="1"/>
      <w:marLeft w:val="0"/>
      <w:marRight w:val="0"/>
      <w:marTop w:val="0"/>
      <w:marBottom w:val="0"/>
      <w:divBdr>
        <w:top w:val="none" w:sz="0" w:space="0" w:color="auto"/>
        <w:left w:val="none" w:sz="0" w:space="0" w:color="auto"/>
        <w:bottom w:val="none" w:sz="0" w:space="0" w:color="auto"/>
        <w:right w:val="none" w:sz="0" w:space="0" w:color="auto"/>
      </w:divBdr>
    </w:div>
    <w:div w:id="1186559345">
      <w:bodyDiv w:val="1"/>
      <w:marLeft w:val="0"/>
      <w:marRight w:val="0"/>
      <w:marTop w:val="0"/>
      <w:marBottom w:val="0"/>
      <w:divBdr>
        <w:top w:val="none" w:sz="0" w:space="0" w:color="auto"/>
        <w:left w:val="none" w:sz="0" w:space="0" w:color="auto"/>
        <w:bottom w:val="none" w:sz="0" w:space="0" w:color="auto"/>
        <w:right w:val="none" w:sz="0" w:space="0" w:color="auto"/>
      </w:divBdr>
    </w:div>
    <w:div w:id="1406411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profdev.college.police.uk/professional-profile/sexual-or-violent-offender-manager-mosovo/"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C1852D-643D-4E87-A978-861C5B8231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931</TotalTime>
  <Pages>10</Pages>
  <Words>4332</Words>
  <Characters>24698</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28973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Jones,Samuel swp8387</dc:creator>
  <cp:keywords/>
  <dc:description/>
  <cp:lastModifiedBy>Jones,Samuel swp8387</cp:lastModifiedBy>
  <cp:revision>98</cp:revision>
  <dcterms:created xsi:type="dcterms:W3CDTF">2023-08-28T19:03:00Z</dcterms:created>
  <dcterms:modified xsi:type="dcterms:W3CDTF">2023-11-06T19:28:00Z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2023-08-28T19:05:47Z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5681e3df-a919-4560-93cf-7e7537350777</vt:lpwstr>
  </property>
  <property fmtid="{D5CDD505-2E9C-101B-9397-08002B2CF9AE}" pid="8" name="MSIP_Label_66cf8fe5-b7b7-4df7-b38d-1c61ac2f6639_ContentBits">
    <vt:lpwstr>0</vt:lpwstr>
  </property>
</Properties>
</file>