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B4BCE2" w14:textId="0640F94C" w:rsidR="00CE2087" w:rsidRDefault="00CE2087">
      <w:r>
        <w:t>Salmah Begum 2317779</w:t>
      </w:r>
    </w:p>
    <w:p w14:paraId="2D947F5B" w14:textId="212FF34B" w:rsidR="00CE2087" w:rsidRPr="003F49C1" w:rsidRDefault="003F49C1">
      <w:pPr>
        <w:rPr>
          <w:b/>
          <w:bCs/>
          <w:u w:val="single"/>
        </w:rPr>
      </w:pPr>
      <w:r w:rsidRPr="003F49C1">
        <w:rPr>
          <w:b/>
          <w:bCs/>
          <w:u w:val="single"/>
        </w:rPr>
        <w:t xml:space="preserve">Part 1 </w:t>
      </w:r>
    </w:p>
    <w:p w14:paraId="5BCA6291" w14:textId="77777777" w:rsidR="004B60EB" w:rsidRPr="003F49C1" w:rsidRDefault="004B60EB">
      <w:pPr>
        <w:pStyle w:val="p1"/>
        <w:divId w:val="985665830"/>
        <w:rPr>
          <w:b/>
          <w:bCs/>
          <w:u w:val="single"/>
        </w:rPr>
      </w:pPr>
      <w:r w:rsidRPr="003F49C1">
        <w:rPr>
          <w:rStyle w:val="s1"/>
          <w:b/>
          <w:bCs/>
          <w:u w:val="single"/>
        </w:rPr>
        <w:t>Introduction</w:t>
      </w:r>
      <w:r w:rsidRPr="003F49C1">
        <w:rPr>
          <w:rStyle w:val="apple-converted-space"/>
          <w:rFonts w:ascii="UICTFontTextStyleBody" w:hAnsi="UICTFontTextStyleBody"/>
          <w:b/>
          <w:bCs/>
          <w:u w:val="single"/>
        </w:rPr>
        <w:t> </w:t>
      </w:r>
    </w:p>
    <w:p w14:paraId="7E343D46" w14:textId="77777777" w:rsidR="004B60EB" w:rsidRPr="003F49C1" w:rsidRDefault="004B60EB">
      <w:pPr>
        <w:pStyle w:val="p2"/>
        <w:divId w:val="985665830"/>
        <w:rPr>
          <w:b/>
          <w:bCs/>
          <w:u w:val="single"/>
        </w:rPr>
      </w:pPr>
    </w:p>
    <w:p w14:paraId="351F9626" w14:textId="77777777" w:rsidR="004B60EB" w:rsidRDefault="004B60EB">
      <w:pPr>
        <w:pStyle w:val="p1"/>
        <w:divId w:val="985665830"/>
      </w:pPr>
      <w:r>
        <w:rPr>
          <w:rStyle w:val="s1"/>
        </w:rPr>
        <w:t>Good afternoon, I’m really excited to be here today to introduce PlaySense—a fun, hands-on way to support young children’s learning and development. We all know that children learn best when they’re engaged, curious, and having fun. That’s where PlaySense comes in—our interactive sensory play kits are designed to spark creativity, build important skills, and make learning a joyful experience.</w:t>
      </w:r>
    </w:p>
    <w:p w14:paraId="17D0030E" w14:textId="77777777" w:rsidR="004B60EB" w:rsidRDefault="004B60EB">
      <w:pPr>
        <w:pStyle w:val="p2"/>
        <w:divId w:val="985665830"/>
      </w:pPr>
    </w:p>
    <w:p w14:paraId="2211DBFF" w14:textId="77777777" w:rsidR="004B60EB" w:rsidRDefault="004B60EB">
      <w:pPr>
        <w:pStyle w:val="p2"/>
        <w:divId w:val="985665830"/>
      </w:pPr>
    </w:p>
    <w:p w14:paraId="22318A0C" w14:textId="77777777" w:rsidR="004B60EB" w:rsidRPr="003F49C1" w:rsidRDefault="004B60EB">
      <w:pPr>
        <w:pStyle w:val="p1"/>
        <w:divId w:val="985665830"/>
        <w:rPr>
          <w:b/>
          <w:bCs/>
          <w:u w:val="single"/>
        </w:rPr>
      </w:pPr>
      <w:r w:rsidRPr="003F49C1">
        <w:rPr>
          <w:rStyle w:val="s1"/>
          <w:b/>
          <w:bCs/>
          <w:u w:val="single"/>
        </w:rPr>
        <w:t xml:space="preserve">What is </w:t>
      </w:r>
      <w:proofErr w:type="spellStart"/>
      <w:r w:rsidRPr="003F49C1">
        <w:rPr>
          <w:rStyle w:val="s1"/>
          <w:b/>
          <w:bCs/>
          <w:u w:val="single"/>
        </w:rPr>
        <w:t>playsense</w:t>
      </w:r>
      <w:proofErr w:type="spellEnd"/>
      <w:r w:rsidRPr="003F49C1">
        <w:rPr>
          <w:rStyle w:val="s1"/>
          <w:b/>
          <w:bCs/>
          <w:u w:val="single"/>
        </w:rPr>
        <w:t>?</w:t>
      </w:r>
    </w:p>
    <w:p w14:paraId="6189C1FA" w14:textId="77777777" w:rsidR="004B60EB" w:rsidRPr="003F49C1" w:rsidRDefault="004B60EB">
      <w:pPr>
        <w:pStyle w:val="p2"/>
        <w:divId w:val="985665830"/>
        <w:rPr>
          <w:b/>
          <w:bCs/>
          <w:u w:val="single"/>
        </w:rPr>
      </w:pPr>
    </w:p>
    <w:p w14:paraId="7CE388EE" w14:textId="77777777" w:rsidR="004B60EB" w:rsidRDefault="004B60EB">
      <w:pPr>
        <w:pStyle w:val="p1"/>
        <w:divId w:val="985665830"/>
      </w:pPr>
      <w:r>
        <w:rPr>
          <w:rStyle w:val="s1"/>
        </w:rPr>
        <w:t>PlaySense is a subscription-based service that delivers themed sensory play kits to homes, nurseries, and early years settings. Each box is packed with carefully chosen materials that encourage hands-on creativity , helping children develop their creativity, problem-solving abilities, and social skills—all while having fun!</w:t>
      </w:r>
    </w:p>
    <w:p w14:paraId="40090EFE" w14:textId="77777777" w:rsidR="004B60EB" w:rsidRDefault="004B60EB">
      <w:pPr>
        <w:pStyle w:val="p2"/>
        <w:divId w:val="985665830"/>
      </w:pPr>
    </w:p>
    <w:p w14:paraId="3690FBC4" w14:textId="77777777" w:rsidR="004B60EB" w:rsidRPr="003F49C1" w:rsidRDefault="004B60EB">
      <w:pPr>
        <w:pStyle w:val="p1"/>
        <w:divId w:val="985665830"/>
        <w:rPr>
          <w:b/>
          <w:bCs/>
          <w:u w:val="single"/>
        </w:rPr>
      </w:pPr>
      <w:r w:rsidRPr="003F49C1">
        <w:rPr>
          <w:rStyle w:val="s1"/>
          <w:b/>
          <w:bCs/>
          <w:u w:val="single"/>
        </w:rPr>
        <w:t>Why sensory play?</w:t>
      </w:r>
      <w:r w:rsidRPr="003F49C1">
        <w:rPr>
          <w:rStyle w:val="apple-converted-space"/>
          <w:rFonts w:ascii="UICTFontTextStyleBody" w:hAnsi="UICTFontTextStyleBody"/>
          <w:b/>
          <w:bCs/>
          <w:u w:val="single"/>
        </w:rPr>
        <w:t> </w:t>
      </w:r>
    </w:p>
    <w:p w14:paraId="731771B5" w14:textId="77777777" w:rsidR="004B60EB" w:rsidRDefault="004B60EB">
      <w:pPr>
        <w:pStyle w:val="p2"/>
        <w:divId w:val="985665830"/>
      </w:pPr>
    </w:p>
    <w:p w14:paraId="65720EFC" w14:textId="77777777" w:rsidR="004B60EB" w:rsidRDefault="004B60EB">
      <w:pPr>
        <w:pStyle w:val="p3"/>
        <w:divId w:val="985665830"/>
      </w:pPr>
      <w:r>
        <w:rPr>
          <w:rStyle w:val="s1"/>
        </w:rPr>
        <w:t xml:space="preserve">Sensory play is supported by science and is much more than messy fun! Sensory activities have been shown to: ¥ Strengthen cognitive connections, which promotes brain development (Gascoyne, 2016).Engage in hands-on activities such as pouring water beads or squishing </w:t>
      </w:r>
      <w:proofErr w:type="spellStart"/>
      <w:r>
        <w:rPr>
          <w:rStyle w:val="s1"/>
        </w:rPr>
        <w:t>playdough</w:t>
      </w:r>
      <w:proofErr w:type="spellEnd"/>
      <w:r>
        <w:rPr>
          <w:rStyle w:val="s1"/>
        </w:rPr>
        <w:t xml:space="preserve"> to enhance both fine and gross motor abilities.Encourage children to explain their feelings, sights, and actions in order to promote language development.Squeezing kinetic sand or playing with soft textures are two soothing activities that can aid children in processing strong emotions and help in emotional regulation.</w:t>
      </w:r>
    </w:p>
    <w:p w14:paraId="63B5B87B" w14:textId="77777777" w:rsidR="004B60EB" w:rsidRDefault="004B60EB">
      <w:pPr>
        <w:pStyle w:val="p4"/>
        <w:divId w:val="985665830"/>
      </w:pPr>
    </w:p>
    <w:p w14:paraId="4D7325D8" w14:textId="77777777" w:rsidR="004B60EB" w:rsidRDefault="004B60EB">
      <w:pPr>
        <w:pStyle w:val="p4"/>
        <w:divId w:val="985665830"/>
      </w:pPr>
    </w:p>
    <w:p w14:paraId="557F9D2B" w14:textId="77777777" w:rsidR="004B60EB" w:rsidRPr="003F49C1" w:rsidRDefault="004B60EB">
      <w:pPr>
        <w:pStyle w:val="p3"/>
        <w:divId w:val="985665830"/>
        <w:rPr>
          <w:b/>
          <w:bCs/>
          <w:u w:val="single"/>
        </w:rPr>
      </w:pPr>
      <w:r w:rsidRPr="003F49C1">
        <w:rPr>
          <w:rStyle w:val="s1"/>
          <w:b/>
          <w:bCs/>
          <w:u w:val="single"/>
        </w:rPr>
        <w:t xml:space="preserve">How </w:t>
      </w:r>
      <w:proofErr w:type="spellStart"/>
      <w:r w:rsidRPr="003F49C1">
        <w:rPr>
          <w:rStyle w:val="s1"/>
          <w:b/>
          <w:bCs/>
          <w:u w:val="single"/>
        </w:rPr>
        <w:t>playsense</w:t>
      </w:r>
      <w:proofErr w:type="spellEnd"/>
      <w:r w:rsidRPr="003F49C1">
        <w:rPr>
          <w:rStyle w:val="s1"/>
          <w:b/>
          <w:bCs/>
          <w:u w:val="single"/>
        </w:rPr>
        <w:t xml:space="preserve"> supports early years learning?</w:t>
      </w:r>
    </w:p>
    <w:p w14:paraId="1BBD6253" w14:textId="77777777" w:rsidR="004B60EB" w:rsidRDefault="004B60EB">
      <w:pPr>
        <w:pStyle w:val="p4"/>
        <w:divId w:val="985665830"/>
      </w:pPr>
    </w:p>
    <w:p w14:paraId="4B71CC9D" w14:textId="77777777" w:rsidR="004B60EB" w:rsidRDefault="004B60EB">
      <w:pPr>
        <w:pStyle w:val="p1"/>
        <w:divId w:val="985665830"/>
      </w:pPr>
      <w:r>
        <w:rPr>
          <w:rStyle w:val="s1"/>
        </w:rPr>
        <w:t>Our kits are important the early years strategies: Early Years Foundation Stage (EYFS): Promotes learning by creativity, play, Both Montessori and Reggio Emilia promote hands-on learning that is child-led and rich in sensory experiences. PlaySense nurtures early childhood development by creating a fun, engaging environment that fosters growth across multiple areas.</w:t>
      </w:r>
    </w:p>
    <w:p w14:paraId="67C3814B" w14:textId="77777777" w:rsidR="004B60EB" w:rsidRDefault="004B60EB">
      <w:pPr>
        <w:pStyle w:val="p1"/>
        <w:divId w:val="985665830"/>
      </w:pPr>
      <w:r>
        <w:rPr>
          <w:rStyle w:val="apple-converted-space"/>
          <w:rFonts w:ascii="UICTFontTextStyleBody" w:hAnsi="UICTFontTextStyleBody"/>
        </w:rPr>
        <w:t> </w:t>
      </w:r>
      <w:r>
        <w:rPr>
          <w:rStyle w:val="s1"/>
        </w:rPr>
        <w:t>It stimulates cognitive development by encouraging problem-solving, creativity, and early literacy and numeracy skills. Children also grow socially and emotionally through activities that promote communication, teamwork, and emotional regulation. With hands-on experiences that support both fine and gross motor skills, PlaySense helps children improve their sensory and motor abilities. It sparks curiosity and discovery, offering opportunities to learn through inquiry and experimentation. Most importantly, PlaySense lays the foundation for school preparation, ensuring children are well-equipped for formal education in an enjoyable way.</w:t>
      </w:r>
    </w:p>
    <w:p w14:paraId="5244076A" w14:textId="77777777" w:rsidR="004B60EB" w:rsidRDefault="004B60EB">
      <w:pPr>
        <w:pStyle w:val="p4"/>
        <w:divId w:val="985665830"/>
      </w:pPr>
    </w:p>
    <w:p w14:paraId="16DD604D" w14:textId="77777777" w:rsidR="004B60EB" w:rsidRDefault="004B60EB">
      <w:pPr>
        <w:pStyle w:val="p3"/>
        <w:divId w:val="985665830"/>
      </w:pPr>
      <w:r>
        <w:rPr>
          <w:rStyle w:val="s1"/>
        </w:rPr>
        <w:t xml:space="preserve">What’s inside a </w:t>
      </w:r>
      <w:proofErr w:type="spellStart"/>
      <w:r>
        <w:rPr>
          <w:rStyle w:val="s1"/>
        </w:rPr>
        <w:t>playsense</w:t>
      </w:r>
      <w:proofErr w:type="spellEnd"/>
      <w:r>
        <w:rPr>
          <w:rStyle w:val="s1"/>
        </w:rPr>
        <w:t xml:space="preserve"> kit?</w:t>
      </w:r>
    </w:p>
    <w:p w14:paraId="45C427F0" w14:textId="77777777" w:rsidR="004B60EB" w:rsidRDefault="004B60EB">
      <w:pPr>
        <w:pStyle w:val="li1"/>
        <w:numPr>
          <w:ilvl w:val="0"/>
          <w:numId w:val="1"/>
        </w:numPr>
        <w:divId w:val="985665830"/>
        <w:rPr>
          <w:rFonts w:eastAsia="Times New Roman"/>
        </w:rPr>
      </w:pPr>
      <w:r>
        <w:rPr>
          <w:rStyle w:val="s1"/>
          <w:rFonts w:eastAsia="Times New Roman"/>
        </w:rPr>
        <w:t>Each month, we introduce a new theme designed to captivate young minds and promote different developmental skills. Here are some examples:</w:t>
      </w:r>
    </w:p>
    <w:p w14:paraId="113D0459" w14:textId="77777777" w:rsidR="004B60EB" w:rsidRDefault="004B60EB">
      <w:pPr>
        <w:pStyle w:val="li1"/>
        <w:numPr>
          <w:ilvl w:val="0"/>
          <w:numId w:val="1"/>
        </w:numPr>
        <w:divId w:val="985665830"/>
        <w:rPr>
          <w:rFonts w:eastAsia="Times New Roman"/>
        </w:rPr>
      </w:pPr>
      <w:r>
        <w:rPr>
          <w:rStyle w:val="s1"/>
          <w:rFonts w:eastAsia="Times New Roman"/>
        </w:rPr>
        <w:t>1. Ocean Adventure Kit – Water beads, sea creature figures, and a sensory gel mat to boost tactile movement, creativity, and storytelling.</w:t>
      </w:r>
    </w:p>
    <w:p w14:paraId="6CDC7BDB" w14:textId="77777777" w:rsidR="004B60EB" w:rsidRDefault="004B60EB">
      <w:pPr>
        <w:pStyle w:val="li1"/>
        <w:numPr>
          <w:ilvl w:val="0"/>
          <w:numId w:val="1"/>
        </w:numPr>
        <w:divId w:val="985665830"/>
        <w:rPr>
          <w:rFonts w:eastAsia="Times New Roman"/>
        </w:rPr>
      </w:pPr>
      <w:r>
        <w:rPr>
          <w:rStyle w:val="s1"/>
          <w:rFonts w:eastAsia="Times New Roman"/>
        </w:rPr>
        <w:t xml:space="preserve">2. Dinosaur Discovery Kit – Kinetic sand, fossil </w:t>
      </w:r>
      <w:proofErr w:type="spellStart"/>
      <w:r>
        <w:rPr>
          <w:rStyle w:val="s1"/>
          <w:rFonts w:eastAsia="Times New Roman"/>
        </w:rPr>
        <w:t>molds</w:t>
      </w:r>
      <w:proofErr w:type="spellEnd"/>
      <w:r>
        <w:rPr>
          <w:rStyle w:val="s1"/>
          <w:rFonts w:eastAsia="Times New Roman"/>
        </w:rPr>
        <w:t>, and dinosaur figures to encourage fine motor skills, problem-solving, and imaginative play.</w:t>
      </w:r>
    </w:p>
    <w:p w14:paraId="6188833B" w14:textId="77777777" w:rsidR="004B60EB" w:rsidRDefault="004B60EB">
      <w:pPr>
        <w:pStyle w:val="li1"/>
        <w:numPr>
          <w:ilvl w:val="0"/>
          <w:numId w:val="1"/>
        </w:numPr>
        <w:divId w:val="985665830"/>
        <w:rPr>
          <w:rFonts w:eastAsia="Times New Roman"/>
        </w:rPr>
      </w:pPr>
      <w:r>
        <w:rPr>
          <w:rStyle w:val="s1"/>
          <w:rFonts w:eastAsia="Times New Roman"/>
        </w:rPr>
        <w:t>3. Space Explorer Kit – Glow-in-the-dark slime, textured moon rocks, and astronaut figures to spark scientific curiosity, sensory engagement, and language development.</w:t>
      </w:r>
    </w:p>
    <w:p w14:paraId="4D1F663E" w14:textId="77777777" w:rsidR="004B60EB" w:rsidRDefault="004B60EB">
      <w:pPr>
        <w:pStyle w:val="p2"/>
        <w:divId w:val="985665830"/>
      </w:pPr>
    </w:p>
    <w:p w14:paraId="48A2435F" w14:textId="77777777" w:rsidR="004B60EB" w:rsidRDefault="004B60EB">
      <w:pPr>
        <w:pStyle w:val="p2"/>
        <w:divId w:val="985665830"/>
      </w:pPr>
    </w:p>
    <w:p w14:paraId="13FF6E1A" w14:textId="77777777" w:rsidR="004B60EB" w:rsidRPr="003F49C1" w:rsidRDefault="004B60EB">
      <w:pPr>
        <w:pStyle w:val="p1"/>
        <w:divId w:val="985665830"/>
        <w:rPr>
          <w:b/>
          <w:bCs/>
          <w:u w:val="single"/>
        </w:rPr>
      </w:pPr>
      <w:r w:rsidRPr="003F49C1">
        <w:rPr>
          <w:rStyle w:val="s1"/>
          <w:b/>
          <w:bCs/>
          <w:u w:val="single"/>
        </w:rPr>
        <w:t>The business model: affordable, accessible and sustainable</w:t>
      </w:r>
      <w:r w:rsidRPr="003F49C1">
        <w:rPr>
          <w:rStyle w:val="apple-converted-space"/>
          <w:rFonts w:ascii="UICTFontTextStyleBody" w:hAnsi="UICTFontTextStyleBody"/>
          <w:b/>
          <w:bCs/>
          <w:u w:val="single"/>
        </w:rPr>
        <w:t> </w:t>
      </w:r>
    </w:p>
    <w:p w14:paraId="492FA613" w14:textId="77777777" w:rsidR="004B60EB" w:rsidRDefault="004B60EB">
      <w:pPr>
        <w:pStyle w:val="p2"/>
        <w:divId w:val="985665830"/>
      </w:pPr>
    </w:p>
    <w:p w14:paraId="4402FD72" w14:textId="77777777" w:rsidR="004B60EB" w:rsidRDefault="004B60EB">
      <w:pPr>
        <w:pStyle w:val="p1"/>
        <w:divId w:val="985665830"/>
      </w:pPr>
      <w:r>
        <w:rPr>
          <w:rStyle w:val="s1"/>
        </w:rPr>
        <w:t>In order to make PlaySense available to as many families and nurseries as possible, we have created a business plan that can accommodate a wide range of requirements:¥ Subscription Service: Kits start at £15 and parents can join up for a monthly or quarterly subscription.¥ Nursery Packages: These bundles offer early childhood centres bulk pricing, which make it simple for teachers to include sensory play in their lesson plans.¥ Eco-Friendly &amp; Safe: To lessen our impact on the environment, we utilise sustainable packaging and non-toxic, children -safe materials.</w:t>
      </w:r>
    </w:p>
    <w:p w14:paraId="41C1D063" w14:textId="77777777" w:rsidR="004B60EB" w:rsidRDefault="004B60EB">
      <w:pPr>
        <w:pStyle w:val="p2"/>
        <w:divId w:val="985665830"/>
      </w:pPr>
    </w:p>
    <w:p w14:paraId="436434DD" w14:textId="77777777" w:rsidR="004B60EB" w:rsidRPr="003F49C1" w:rsidRDefault="004B60EB">
      <w:pPr>
        <w:pStyle w:val="p1"/>
        <w:divId w:val="985665830"/>
        <w:rPr>
          <w:b/>
          <w:bCs/>
          <w:u w:val="single"/>
        </w:rPr>
      </w:pPr>
      <w:r w:rsidRPr="003F49C1">
        <w:rPr>
          <w:rStyle w:val="s1"/>
          <w:b/>
          <w:bCs/>
          <w:u w:val="single"/>
        </w:rPr>
        <w:t>How will we reach our customers?</w:t>
      </w:r>
    </w:p>
    <w:p w14:paraId="764CE663" w14:textId="77777777" w:rsidR="004B60EB" w:rsidRPr="003F49C1" w:rsidRDefault="004B60EB">
      <w:pPr>
        <w:pStyle w:val="p2"/>
        <w:divId w:val="985665830"/>
        <w:rPr>
          <w:b/>
          <w:bCs/>
          <w:u w:val="single"/>
        </w:rPr>
      </w:pPr>
    </w:p>
    <w:p w14:paraId="7F2F5793" w14:textId="77777777" w:rsidR="004B60EB" w:rsidRDefault="004B60EB">
      <w:pPr>
        <w:pStyle w:val="p1"/>
        <w:divId w:val="985665830"/>
      </w:pPr>
      <w:r>
        <w:rPr>
          <w:rStyle w:val="s1"/>
        </w:rPr>
        <w:t>Social Media &amp; Influencer Partnerships: To demonstrate our kits in use, we are collaborating with early childhood educators and parenting bloggers.2. Nursery Partnerships: To demonstrate the advantages of sensory play, free trial kits and engaging workshops are provided.3. Community Events &amp; Pop-Ups: Putting up play stations at community centres, nurseries, and parenting fairs to give families a personal look at PlaySense.</w:t>
      </w:r>
    </w:p>
    <w:p w14:paraId="563FAD18" w14:textId="77777777" w:rsidR="004B60EB" w:rsidRDefault="004B60EB">
      <w:pPr>
        <w:pStyle w:val="p2"/>
        <w:divId w:val="985665830"/>
      </w:pPr>
    </w:p>
    <w:p w14:paraId="63E053F3" w14:textId="77777777" w:rsidR="004B60EB" w:rsidRPr="003F49C1" w:rsidRDefault="004B60EB">
      <w:pPr>
        <w:pStyle w:val="p1"/>
        <w:divId w:val="985665830"/>
        <w:rPr>
          <w:b/>
          <w:bCs/>
          <w:u w:val="single"/>
        </w:rPr>
      </w:pPr>
      <w:r w:rsidRPr="003F49C1">
        <w:rPr>
          <w:rStyle w:val="s1"/>
          <w:b/>
          <w:bCs/>
          <w:u w:val="single"/>
        </w:rPr>
        <w:t xml:space="preserve">How </w:t>
      </w:r>
      <w:proofErr w:type="spellStart"/>
      <w:r w:rsidRPr="003F49C1">
        <w:rPr>
          <w:rStyle w:val="s1"/>
          <w:b/>
          <w:bCs/>
          <w:u w:val="single"/>
        </w:rPr>
        <w:t>playsense</w:t>
      </w:r>
      <w:proofErr w:type="spellEnd"/>
      <w:r w:rsidRPr="003F49C1">
        <w:rPr>
          <w:rStyle w:val="s1"/>
          <w:b/>
          <w:bCs/>
          <w:u w:val="single"/>
        </w:rPr>
        <w:t xml:space="preserve"> might benefit young children?</w:t>
      </w:r>
    </w:p>
    <w:p w14:paraId="30017023" w14:textId="77777777" w:rsidR="004B60EB" w:rsidRDefault="004B60EB">
      <w:pPr>
        <w:pStyle w:val="p2"/>
        <w:divId w:val="985665830"/>
      </w:pPr>
    </w:p>
    <w:p w14:paraId="4237C6E8" w14:textId="77777777" w:rsidR="004B60EB" w:rsidRDefault="004B60EB">
      <w:pPr>
        <w:pStyle w:val="p1"/>
        <w:divId w:val="985665830"/>
      </w:pPr>
      <w:r>
        <w:rPr>
          <w:rStyle w:val="s1"/>
        </w:rPr>
        <w:t>Through interactive, sensory-rich experiences, PlaySense helps young children develop cognitively, physically, socially, and emotionally. According to research, sensory play improves problem-solving abilities, strengthens cognitive connections, and exposes early science, maths, and reading ideas.</w:t>
      </w:r>
    </w:p>
    <w:p w14:paraId="70D6841A" w14:textId="77777777" w:rsidR="004B60EB" w:rsidRDefault="004B60EB">
      <w:pPr>
        <w:pStyle w:val="p1"/>
        <w:divId w:val="985665830"/>
      </w:pPr>
      <w:r>
        <w:rPr>
          <w:rStyle w:val="apple-converted-space"/>
          <w:rFonts w:ascii="UICTFontTextStyleBody" w:hAnsi="UICTFontTextStyleBody"/>
        </w:rPr>
        <w:t> </w:t>
      </w:r>
      <w:r>
        <w:rPr>
          <w:rStyle w:val="s1"/>
        </w:rPr>
        <w:t>Scooping, moulding, and pouring are examples of activities that improve hand strength and coordination, which are crucial for writing and other daily chores, while also helps fine and gross motor abilities.</w:t>
      </w:r>
    </w:p>
    <w:p w14:paraId="7096C0C5" w14:textId="77777777" w:rsidR="004B60EB" w:rsidRDefault="004B60EB">
      <w:pPr>
        <w:pStyle w:val="p1"/>
        <w:divId w:val="985665830"/>
      </w:pPr>
      <w:r>
        <w:rPr>
          <w:rStyle w:val="apple-converted-space"/>
          <w:rFonts w:ascii="UICTFontTextStyleBody" w:hAnsi="UICTFontTextStyleBody"/>
        </w:rPr>
        <w:t> </w:t>
      </w:r>
      <w:r>
        <w:rPr>
          <w:rStyle w:val="s1"/>
        </w:rPr>
        <w:t>Themed kits foster imagination and creativity by enabling kids to role-play and create stories, as well as improve their vocabulary and communication abilities.</w:t>
      </w:r>
    </w:p>
    <w:p w14:paraId="626E31FC" w14:textId="77777777" w:rsidR="004B60EB" w:rsidRDefault="004B60EB">
      <w:pPr>
        <w:pStyle w:val="p2"/>
        <w:divId w:val="985665830"/>
      </w:pPr>
    </w:p>
    <w:p w14:paraId="38808A75" w14:textId="77777777" w:rsidR="004B60EB" w:rsidRDefault="004B60EB">
      <w:pPr>
        <w:pStyle w:val="p2"/>
        <w:divId w:val="985665830"/>
      </w:pPr>
    </w:p>
    <w:p w14:paraId="364C7249" w14:textId="77777777" w:rsidR="004B60EB" w:rsidRPr="003F49C1" w:rsidRDefault="004B60EB">
      <w:pPr>
        <w:pStyle w:val="p1"/>
        <w:divId w:val="985665830"/>
        <w:rPr>
          <w:b/>
          <w:bCs/>
          <w:u w:val="single"/>
        </w:rPr>
      </w:pPr>
      <w:r w:rsidRPr="003F49C1">
        <w:rPr>
          <w:rStyle w:val="s1"/>
          <w:b/>
          <w:bCs/>
          <w:u w:val="single"/>
        </w:rPr>
        <w:t xml:space="preserve">Why </w:t>
      </w:r>
      <w:proofErr w:type="spellStart"/>
      <w:r w:rsidRPr="003F49C1">
        <w:rPr>
          <w:rStyle w:val="s1"/>
          <w:b/>
          <w:bCs/>
          <w:u w:val="single"/>
        </w:rPr>
        <w:t>playsense</w:t>
      </w:r>
      <w:proofErr w:type="spellEnd"/>
      <w:r w:rsidRPr="003F49C1">
        <w:rPr>
          <w:rStyle w:val="s1"/>
          <w:b/>
          <w:bCs/>
          <w:u w:val="single"/>
        </w:rPr>
        <w:t>?</w:t>
      </w:r>
    </w:p>
    <w:p w14:paraId="2DC934CF" w14:textId="77777777" w:rsidR="004B60EB" w:rsidRDefault="004B60EB">
      <w:pPr>
        <w:pStyle w:val="p2"/>
        <w:divId w:val="985665830"/>
      </w:pPr>
    </w:p>
    <w:p w14:paraId="1AFBBE52" w14:textId="77777777" w:rsidR="004B60EB" w:rsidRDefault="004B60EB">
      <w:pPr>
        <w:pStyle w:val="p1"/>
        <w:divId w:val="985665830"/>
      </w:pPr>
      <w:r>
        <w:rPr>
          <w:rStyle w:val="s1"/>
        </w:rPr>
        <w:t>Children are naturally curious explorers. PlaySense gives them the tools to learn through play while supporting their development in a meaningful way. Whether it’s feeling the squish of kinetic sand, watching water beads expand, or creating stories with themed figures, every kit is designed to inspire, engage, and educate.</w:t>
      </w:r>
    </w:p>
    <w:p w14:paraId="46C11074" w14:textId="77777777" w:rsidR="004B60EB" w:rsidRDefault="004B60EB">
      <w:pPr>
        <w:pStyle w:val="p2"/>
        <w:divId w:val="985665830"/>
      </w:pPr>
    </w:p>
    <w:p w14:paraId="77A1029C" w14:textId="77777777" w:rsidR="004B60EB" w:rsidRDefault="004B60EB">
      <w:pPr>
        <w:pStyle w:val="p1"/>
        <w:divId w:val="985665830"/>
      </w:pPr>
      <w:r>
        <w:rPr>
          <w:rStyle w:val="s1"/>
        </w:rPr>
        <w:t>I appreciate your time. I'd love to know what you think, ask any questions you may have.</w:t>
      </w:r>
    </w:p>
    <w:p w14:paraId="0CED5F1D" w14:textId="77777777" w:rsidR="00CE2087" w:rsidRDefault="00CE2087"/>
    <w:p w14:paraId="05144751" w14:textId="340DF22A" w:rsidR="00A34DDC" w:rsidRPr="003F49C1" w:rsidRDefault="003F49C1">
      <w:pPr>
        <w:rPr>
          <w:b/>
          <w:bCs/>
          <w:u w:val="single"/>
        </w:rPr>
      </w:pPr>
      <w:r w:rsidRPr="003F49C1">
        <w:rPr>
          <w:b/>
          <w:bCs/>
          <w:u w:val="single"/>
        </w:rPr>
        <w:t xml:space="preserve">Part 2 </w:t>
      </w:r>
    </w:p>
    <w:p w14:paraId="3321A135" w14:textId="74CCE071" w:rsidR="00A34DDC" w:rsidRDefault="00943C33">
      <w:pPr>
        <w:rPr>
          <w:rFonts w:eastAsia="Times New Roman"/>
          <w:color w:val="000000"/>
          <w:sz w:val="22"/>
          <w:szCs w:val="22"/>
        </w:rPr>
      </w:pPr>
      <w:r>
        <w:t xml:space="preserve">The reason of my choice is because </w:t>
      </w:r>
      <w:r w:rsidRPr="00943C33">
        <w:rPr>
          <w:rFonts w:eastAsia="Times New Roman"/>
          <w:color w:val="000000"/>
          <w:sz w:val="22"/>
          <w:szCs w:val="22"/>
        </w:rPr>
        <w:t xml:space="preserve">The purpose of the PlaySense Sensory Play Kit is to give young children interactive, interesting experiences that encourage learning by doing. Early childhood sensory play is crucial for the development of the brain, body, social skills, and emotions. The kit contains items that have been selected for their developmental advantages, like kinetic sand, water beads, textured fabric, scented </w:t>
      </w:r>
      <w:proofErr w:type="spellStart"/>
      <w:r w:rsidRPr="00943C33">
        <w:rPr>
          <w:rFonts w:eastAsia="Times New Roman"/>
          <w:color w:val="000000"/>
          <w:sz w:val="22"/>
          <w:szCs w:val="22"/>
        </w:rPr>
        <w:t>playdough</w:t>
      </w:r>
      <w:proofErr w:type="spellEnd"/>
      <w:r w:rsidRPr="00943C33">
        <w:rPr>
          <w:rFonts w:eastAsia="Times New Roman"/>
          <w:color w:val="000000"/>
          <w:sz w:val="22"/>
          <w:szCs w:val="22"/>
        </w:rPr>
        <w:t>, and themed figurines.</w:t>
      </w:r>
    </w:p>
    <w:p w14:paraId="78C3EF5D" w14:textId="77777777" w:rsidR="009B060F" w:rsidRDefault="009B060F">
      <w:pPr>
        <w:rPr>
          <w:rFonts w:eastAsia="Times New Roman"/>
          <w:color w:val="000000"/>
          <w:sz w:val="22"/>
          <w:szCs w:val="22"/>
        </w:rPr>
      </w:pPr>
    </w:p>
    <w:p w14:paraId="35076F8F" w14:textId="258B1AFD" w:rsidR="006F4C3D" w:rsidRDefault="009B060F">
      <w:pPr>
        <w:rPr>
          <w:rFonts w:eastAsia="Times New Roman"/>
          <w:color w:val="000000"/>
          <w:sz w:val="22"/>
          <w:szCs w:val="22"/>
        </w:rPr>
      </w:pPr>
      <w:r>
        <w:rPr>
          <w:rFonts w:eastAsia="Times New Roman"/>
          <w:color w:val="000000"/>
          <w:sz w:val="22"/>
          <w:szCs w:val="22"/>
        </w:rPr>
        <w:t xml:space="preserve">One key reason </w:t>
      </w:r>
      <w:r w:rsidRPr="009B060F">
        <w:rPr>
          <w:rFonts w:eastAsia="Times New Roman"/>
          <w:color w:val="000000"/>
          <w:sz w:val="22"/>
          <w:szCs w:val="22"/>
        </w:rPr>
        <w:t>A sensory play kit's influence on brain development is a major factor in the decision. Sensory play improves memory, critical thinking, and problem-solving abilities by strengthening brain networks, according to research (Gascoyne, 2016). For instance, experimenting with various textures and materials improves fine motor skills, which are essential for writing, buttoning clothing, and using cutlery, among other things. Furthermore, sensory experiences help youngsters improve their language skills by allowing them to express what they see, feel, and do, which broadens their vocabulary.</w:t>
      </w:r>
      <w:r w:rsidR="008B3246">
        <w:rPr>
          <w:rFonts w:eastAsia="Times New Roman"/>
          <w:color w:val="000000"/>
          <w:sz w:val="22"/>
          <w:szCs w:val="22"/>
        </w:rPr>
        <w:t xml:space="preserve"> </w:t>
      </w:r>
      <w:r w:rsidR="00B90D9C">
        <w:rPr>
          <w:rFonts w:eastAsia="Times New Roman"/>
          <w:color w:val="000000"/>
          <w:sz w:val="22"/>
          <w:szCs w:val="22"/>
        </w:rPr>
        <w:t xml:space="preserve">Another reason </w:t>
      </w:r>
      <w:r w:rsidR="00B90D9C" w:rsidRPr="00B90D9C">
        <w:rPr>
          <w:rFonts w:eastAsia="Times New Roman"/>
          <w:color w:val="000000"/>
          <w:sz w:val="22"/>
          <w:szCs w:val="22"/>
        </w:rPr>
        <w:t xml:space="preserve">The kit's capacity to promote social connection and emotional control is another factor in the decision. Children who struggle with anxiety or sensory processing issues benefit from sensory play since it has a calming effect. Children can learn to self-soothe and regulate their emotions by doing things like squeezing </w:t>
      </w:r>
      <w:proofErr w:type="spellStart"/>
      <w:r w:rsidR="00B90D9C" w:rsidRPr="00B90D9C">
        <w:rPr>
          <w:rFonts w:eastAsia="Times New Roman"/>
          <w:color w:val="000000"/>
          <w:sz w:val="22"/>
          <w:szCs w:val="22"/>
        </w:rPr>
        <w:t>playdough</w:t>
      </w:r>
      <w:proofErr w:type="spellEnd"/>
      <w:r w:rsidR="00B90D9C" w:rsidRPr="00B90D9C">
        <w:rPr>
          <w:rFonts w:eastAsia="Times New Roman"/>
          <w:color w:val="000000"/>
          <w:sz w:val="22"/>
          <w:szCs w:val="22"/>
        </w:rPr>
        <w:t xml:space="preserve"> or rubbing their fingers over sand. Additionally, the kit promotes cooperative play, taking turns, and problem-solving—all crucial social skills—when utilised in group situations.</w:t>
      </w:r>
    </w:p>
    <w:p w14:paraId="12C0E567" w14:textId="043B8B77" w:rsidR="00B90D9C" w:rsidRDefault="00FD22EE">
      <w:pPr>
        <w:rPr>
          <w:rFonts w:eastAsia="Times New Roman"/>
          <w:color w:val="000000"/>
          <w:sz w:val="22"/>
          <w:szCs w:val="22"/>
        </w:rPr>
      </w:pPr>
      <w:r w:rsidRPr="00FD22EE">
        <w:rPr>
          <w:rFonts w:eastAsia="Times New Roman"/>
          <w:color w:val="000000"/>
          <w:sz w:val="22"/>
          <w:szCs w:val="22"/>
        </w:rPr>
        <w:t>The Early Years Foundation Stage (EYFS) and other early childhood education frameworks that prioritise play, creativity, and physical development are in line with the PlaySense Sensory Play Kit. Additionally, it upholds the ideas of Reggio Emilia and Montessori education, which promote experiential, child-led learning. The kit encourages curiosity, independence, and a love of exploration by offering an open-ended, screen-free learning environment.</w:t>
      </w:r>
    </w:p>
    <w:p w14:paraId="7C0AAE32" w14:textId="46B3AD4B" w:rsidR="004644DE" w:rsidRPr="00E828D4" w:rsidRDefault="00E828D4">
      <w:pPr>
        <w:rPr>
          <w:rFonts w:eastAsia="Times New Roman"/>
          <w:color w:val="000000"/>
          <w:sz w:val="22"/>
          <w:szCs w:val="22"/>
        </w:rPr>
      </w:pPr>
      <w:r w:rsidRPr="00E828D4">
        <w:rPr>
          <w:rFonts w:eastAsia="Times New Roman"/>
          <w:color w:val="000000"/>
          <w:sz w:val="22"/>
          <w:szCs w:val="22"/>
        </w:rPr>
        <w:t>Overall, All things considered, the PlaySense Sensory Play Kit is a fantastic resource for early childhood development, giving children an entertaining, interesting, and instructive method to explore their senses while developing critical life skills. Do you need any other information, such product pricing or specific study references?</w:t>
      </w:r>
    </w:p>
    <w:p w14:paraId="16164084" w14:textId="77777777" w:rsidR="004644DE" w:rsidRDefault="004644DE">
      <w:pPr>
        <w:rPr>
          <w:rFonts w:eastAsia="Times New Roman"/>
          <w:color w:val="000000"/>
          <w:sz w:val="22"/>
          <w:szCs w:val="22"/>
        </w:rPr>
      </w:pPr>
    </w:p>
    <w:p w14:paraId="2974235C" w14:textId="404C0A0C" w:rsidR="004644DE" w:rsidRPr="0022559A" w:rsidRDefault="0022559A" w:rsidP="0022559A">
      <w:pPr>
        <w:spacing w:before="100" w:beforeAutospacing="1" w:after="100" w:afterAutospacing="1" w:line="240" w:lineRule="auto"/>
        <w:divId w:val="1556772998"/>
        <w:rPr>
          <w:rFonts w:cs="Times New Roman"/>
          <w:b/>
          <w:bCs/>
          <w:kern w:val="0"/>
          <w:sz w:val="22"/>
          <w:szCs w:val="22"/>
          <w:u w:val="single"/>
          <w14:ligatures w14:val="none"/>
        </w:rPr>
      </w:pPr>
      <w:r w:rsidRPr="0022559A">
        <w:rPr>
          <w:rFonts w:cs="Times New Roman"/>
          <w:b/>
          <w:bCs/>
          <w:kern w:val="0"/>
          <w:sz w:val="22"/>
          <w:szCs w:val="22"/>
          <w:u w:val="single"/>
          <w14:ligatures w14:val="none"/>
        </w:rPr>
        <w:t>Critical Analysis of the Potential Impact of PlaySense on Early Childhood Development</w:t>
      </w:r>
    </w:p>
    <w:p w14:paraId="06EBBD3C" w14:textId="0AE15192" w:rsidR="004644DE" w:rsidRDefault="009659EB" w:rsidP="00654024">
      <w:pPr>
        <w:rPr>
          <w:rFonts w:eastAsia="Times New Roman"/>
          <w:color w:val="000000"/>
          <w:sz w:val="22"/>
          <w:szCs w:val="22"/>
        </w:rPr>
      </w:pPr>
      <w:r w:rsidRPr="00654024">
        <w:rPr>
          <w:rFonts w:eastAsia="Times New Roman"/>
          <w:color w:val="000000"/>
          <w:sz w:val="22"/>
          <w:szCs w:val="22"/>
        </w:rPr>
        <w:t xml:space="preserve">By offering stimulating, practical experiences that promote cognitive, physical, and social-emotional development, the PlaySense Sensory Play Kit has the potential to greatly improve early childhood development. The benefits of sensory play in fostering emotional regulation, fine motor skill development, and brain development are well established (Gascoyne, 2016). Through the incorporation of </w:t>
      </w:r>
      <w:proofErr w:type="spellStart"/>
      <w:r w:rsidRPr="00654024">
        <w:rPr>
          <w:rFonts w:eastAsia="Times New Roman"/>
          <w:color w:val="000000"/>
          <w:sz w:val="22"/>
          <w:szCs w:val="22"/>
        </w:rPr>
        <w:t>multisensory</w:t>
      </w:r>
      <w:proofErr w:type="spellEnd"/>
      <w:r w:rsidRPr="00654024">
        <w:rPr>
          <w:rFonts w:eastAsia="Times New Roman"/>
          <w:color w:val="000000"/>
          <w:sz w:val="22"/>
          <w:szCs w:val="22"/>
        </w:rPr>
        <w:t xml:space="preserve"> elements like kinetic sand, water beads, scented </w:t>
      </w:r>
      <w:proofErr w:type="spellStart"/>
      <w:r w:rsidRPr="00654024">
        <w:rPr>
          <w:rFonts w:eastAsia="Times New Roman"/>
          <w:color w:val="000000"/>
          <w:sz w:val="22"/>
          <w:szCs w:val="22"/>
        </w:rPr>
        <w:t>playdough</w:t>
      </w:r>
      <w:proofErr w:type="spellEnd"/>
      <w:r w:rsidRPr="00654024">
        <w:rPr>
          <w:rFonts w:eastAsia="Times New Roman"/>
          <w:color w:val="000000"/>
          <w:sz w:val="22"/>
          <w:szCs w:val="22"/>
        </w:rPr>
        <w:t>, and themed figurines, PlaySense cultivates communication, creativity, and problem-solving abilities—all of which are critical for school preparedness.</w:t>
      </w:r>
      <w:r w:rsidR="00915B5F" w:rsidRPr="00915B5F">
        <w:rPr>
          <w:rFonts w:eastAsia="Times New Roman"/>
          <w:color w:val="000000"/>
          <w:sz w:val="22"/>
          <w:szCs w:val="22"/>
        </w:rPr>
        <w:t>The methodical yet flexible way that PlaySense approaches learning is one of its main advantages. Many sensory play products on the market today, such slime kits or kinetic sand, concentrate on only one action without incorporating developmental progression and theme learning. PlaySense, on the other hand, provides a well thought-out, curriculum-connected subscription model that exposes kids to a variety of themes, like dinosaur discovery, ocean adventures, and space exploration, while promoting self-directed play and storytelling-based learning. This is in line with the methods of Reggio Emilia and Montessori, which place an emphasis on child-led, experiential learning.</w:t>
      </w:r>
    </w:p>
    <w:p w14:paraId="428A8BE9" w14:textId="20902858" w:rsidR="001B45E0" w:rsidRPr="00D73177" w:rsidRDefault="001B45E0" w:rsidP="00654024">
      <w:pPr>
        <w:rPr>
          <w:rFonts w:eastAsia="Times New Roman"/>
          <w:color w:val="000000"/>
          <w:sz w:val="22"/>
          <w:szCs w:val="22"/>
        </w:rPr>
      </w:pPr>
      <w:r w:rsidRPr="001B45E0">
        <w:rPr>
          <w:rFonts w:eastAsia="Times New Roman"/>
          <w:color w:val="000000"/>
          <w:sz w:val="22"/>
          <w:szCs w:val="22"/>
        </w:rPr>
        <w:t>Comparing PlaySense to other early childhood services, however, reveals a number of issues despite its many advantages. These days, a lot of preschools and nurseries offer sensory play rooms with sand pits, water tables, and messy play stations, allowing for sensory experiences in controlled settings. However, there are still few choices for sensory play at home, and parents are frequently not given developmental guidance. Although other sensory toy companies, like Play-Doh or Tuff Trays, offer interesting materials, PlaySense offers more thematic variation and instructional scaffolding. Furthermore, because high-end sensory play kits can be costly for low-income families, accessibility and cost may also be obstacles. PlaySense might investigate funding alternatives, nursery trials, and community partnerships to solve issue and guarantee accessible for all children.</w:t>
      </w:r>
      <w:r w:rsidR="00D73177">
        <w:rPr>
          <w:rFonts w:eastAsia="Times New Roman"/>
          <w:color w:val="000000"/>
          <w:sz w:val="22"/>
          <w:szCs w:val="22"/>
        </w:rPr>
        <w:t xml:space="preserve"> </w:t>
      </w:r>
      <w:r w:rsidR="00D73177" w:rsidRPr="00D73177">
        <w:rPr>
          <w:rFonts w:eastAsia="Times New Roman"/>
          <w:color w:val="000000"/>
          <w:sz w:val="22"/>
          <w:szCs w:val="22"/>
        </w:rPr>
        <w:t>The digital transformation of children's play experiences is another important issue. Many young children are spending more time on screens, which is decreasing their opportunity for tactile, real-world exploration, according to research (Straker et al., 2018). PlaySense provides a hands-on, screen-free substitute that promotes social engagement, creativity, and active learning. Competing with digital-based learning materials, which could be more instantly captivating for kids used to interactive applications and online games, is difficult, though. In order to close this gap, PlaySense might incorporate QR codes or other digital extensions that offer play ideas or guided narrative prompts, balancing digital and physical interaction.</w:t>
      </w:r>
    </w:p>
    <w:p w14:paraId="2275BDC5" w14:textId="77777777" w:rsidR="00FD22EE" w:rsidRDefault="00FD22EE" w:rsidP="00654024">
      <w:pPr>
        <w:rPr>
          <w:rFonts w:eastAsia="Times New Roman"/>
          <w:color w:val="000000"/>
          <w:sz w:val="22"/>
          <w:szCs w:val="22"/>
        </w:rPr>
      </w:pPr>
    </w:p>
    <w:p w14:paraId="221E27F3" w14:textId="77777777" w:rsidR="004A5287" w:rsidRDefault="004A5287" w:rsidP="004A5287">
      <w:pPr>
        <w:spacing w:before="100" w:beforeAutospacing="1" w:after="100" w:afterAutospacing="1" w:line="240" w:lineRule="auto"/>
        <w:divId w:val="185294011"/>
        <w:rPr>
          <w:rFonts w:cs="Times New Roman"/>
          <w:b/>
          <w:bCs/>
          <w:kern w:val="0"/>
          <w:sz w:val="22"/>
          <w:szCs w:val="22"/>
          <w:u w:val="single"/>
          <w14:ligatures w14:val="none"/>
        </w:rPr>
      </w:pPr>
      <w:r w:rsidRPr="004A5287">
        <w:rPr>
          <w:rFonts w:cs="Times New Roman"/>
          <w:b/>
          <w:bCs/>
          <w:kern w:val="0"/>
          <w:sz w:val="22"/>
          <w:szCs w:val="22"/>
          <w:u w:val="single"/>
          <w14:ligatures w14:val="none"/>
        </w:rPr>
        <w:t>Critical Reflection &amp; Future Considerations</w:t>
      </w:r>
    </w:p>
    <w:p w14:paraId="53DC0AF6" w14:textId="12276E4C" w:rsidR="00432334" w:rsidRDefault="00432334" w:rsidP="004A5287">
      <w:pPr>
        <w:spacing w:before="100" w:beforeAutospacing="1" w:after="100" w:afterAutospacing="1" w:line="240" w:lineRule="auto"/>
        <w:divId w:val="185294011"/>
        <w:rPr>
          <w:rFonts w:eastAsia="Times New Roman"/>
          <w:color w:val="000000"/>
          <w:sz w:val="22"/>
          <w:szCs w:val="22"/>
        </w:rPr>
      </w:pPr>
      <w:r w:rsidRPr="00C017AE">
        <w:rPr>
          <w:rFonts w:eastAsia="Times New Roman"/>
          <w:color w:val="000000"/>
          <w:sz w:val="22"/>
          <w:szCs w:val="22"/>
        </w:rPr>
        <w:t>Even while PlaySense provides a special, developmentally advantageous play experience, there is room for enhancement to increase its effectiveness:</w:t>
      </w:r>
    </w:p>
    <w:p w14:paraId="288EBB21" w14:textId="5F65AD00" w:rsidR="00FD38AF" w:rsidRPr="0032623C" w:rsidRDefault="00E555B6" w:rsidP="004A5287">
      <w:pPr>
        <w:spacing w:before="100" w:beforeAutospacing="1" w:after="100" w:afterAutospacing="1" w:line="240" w:lineRule="auto"/>
        <w:divId w:val="185294011"/>
        <w:rPr>
          <w:rFonts w:cs="Times New Roman"/>
          <w:kern w:val="0"/>
          <w:sz w:val="22"/>
          <w:szCs w:val="22"/>
          <w14:ligatures w14:val="none"/>
        </w:rPr>
      </w:pPr>
      <w:r w:rsidRPr="0032623C">
        <w:rPr>
          <w:rFonts w:eastAsia="Times New Roman"/>
          <w:color w:val="000000"/>
          <w:sz w:val="22"/>
          <w:szCs w:val="22"/>
        </w:rPr>
        <w:t>Affordability &amp; Accessibility → Investigating economical production and collaborations with libraries and nurseries. • Parental Education &amp; Guidance → Offering video tutorials and play guidelines to parents to help them optimise the learning advantages at home. • SEN (Special Educational Needs &amp; Inclusivity) =&gt; modifying kits for kids with autism, sensory processing problems, or other special needs. • Sustainability &amp; Ethical Sourcing → Making sure that non-toxic, biodegradable components and environmentally friendly products are used</w:t>
      </w:r>
    </w:p>
    <w:p w14:paraId="7A843F02" w14:textId="7A328F38" w:rsidR="00432334" w:rsidRDefault="00432D77" w:rsidP="004A5287">
      <w:pPr>
        <w:spacing w:before="100" w:beforeAutospacing="1" w:after="100" w:afterAutospacing="1" w:line="240" w:lineRule="auto"/>
        <w:divId w:val="185294011"/>
        <w:rPr>
          <w:rFonts w:eastAsia="Times New Roman"/>
          <w:color w:val="000000"/>
          <w:sz w:val="22"/>
          <w:szCs w:val="22"/>
        </w:rPr>
      </w:pPr>
      <w:r w:rsidRPr="00DA05D1">
        <w:rPr>
          <w:rFonts w:eastAsia="Times New Roman"/>
          <w:color w:val="000000"/>
          <w:sz w:val="22"/>
          <w:szCs w:val="22"/>
        </w:rPr>
        <w:t>In conclusion, PlaySense's thematic, developmentally appropriate, and interactive experiences have the potential to significantly improve sensory play in early childhood settings. PlaySense must put accessibility, affordability, and engagement tactics that cater to a variety of learners' needs first in order to compete with the play resources and digital alternatives that are now available. PlaySense can become a useful and cutting-edge tool for early childhood development by taking care of these issues.</w:t>
      </w:r>
    </w:p>
    <w:p w14:paraId="7D125270" w14:textId="77777777" w:rsidR="003F49C1" w:rsidRDefault="003F49C1" w:rsidP="004A5287">
      <w:pPr>
        <w:spacing w:before="100" w:beforeAutospacing="1" w:after="100" w:afterAutospacing="1" w:line="240" w:lineRule="auto"/>
        <w:divId w:val="185294011"/>
        <w:rPr>
          <w:rFonts w:eastAsia="Times New Roman"/>
          <w:color w:val="000000"/>
          <w:sz w:val="22"/>
          <w:szCs w:val="22"/>
        </w:rPr>
      </w:pPr>
    </w:p>
    <w:p w14:paraId="4746F5E4" w14:textId="63333624" w:rsidR="003F49C1" w:rsidRDefault="003F49C1" w:rsidP="004A5287">
      <w:pPr>
        <w:spacing w:before="100" w:beforeAutospacing="1" w:after="100" w:afterAutospacing="1" w:line="240" w:lineRule="auto"/>
        <w:divId w:val="185294011"/>
        <w:rPr>
          <w:rFonts w:eastAsia="Times New Roman"/>
          <w:b/>
          <w:bCs/>
          <w:color w:val="000000"/>
          <w:sz w:val="22"/>
          <w:szCs w:val="22"/>
          <w:u w:val="single"/>
        </w:rPr>
      </w:pPr>
      <w:r>
        <w:rPr>
          <w:rFonts w:eastAsia="Times New Roman"/>
          <w:b/>
          <w:bCs/>
          <w:color w:val="000000"/>
          <w:sz w:val="22"/>
          <w:szCs w:val="22"/>
          <w:u w:val="single"/>
        </w:rPr>
        <w:t xml:space="preserve">Reference list </w:t>
      </w:r>
    </w:p>
    <w:p w14:paraId="3E5D5083" w14:textId="77777777" w:rsidR="006A4AD1" w:rsidRPr="006A4AD1" w:rsidRDefault="006A4AD1" w:rsidP="006A4AD1">
      <w:pPr>
        <w:spacing w:before="100" w:beforeAutospacing="1" w:after="100" w:afterAutospacing="1" w:line="240" w:lineRule="auto"/>
        <w:divId w:val="2113164382"/>
        <w:rPr>
          <w:rFonts w:ascii="Times New Roman" w:hAnsi="Times New Roman" w:cs="Times New Roman"/>
          <w:kern w:val="0"/>
          <w14:ligatures w14:val="none"/>
        </w:rPr>
      </w:pPr>
      <w:proofErr w:type="spellStart"/>
      <w:r w:rsidRPr="006A4AD1">
        <w:rPr>
          <w:rFonts w:ascii="Times New Roman" w:hAnsi="Times New Roman" w:cs="Times New Roman"/>
          <w:kern w:val="0"/>
          <w14:ligatures w14:val="none"/>
        </w:rPr>
        <w:t>Baranek</w:t>
      </w:r>
      <w:proofErr w:type="spellEnd"/>
      <w:r w:rsidRPr="006A4AD1">
        <w:rPr>
          <w:rFonts w:ascii="Times New Roman" w:hAnsi="Times New Roman" w:cs="Times New Roman"/>
          <w:kern w:val="0"/>
          <w14:ligatures w14:val="none"/>
        </w:rPr>
        <w:t xml:space="preserve">, G. T. (2002). Efficacy of sensory and motor interventions for children with autism. Journal of Autism and Developmental Disorders, 32(5), 397-422. </w:t>
      </w:r>
      <w:hyperlink r:id="rId5" w:history="1">
        <w:r w:rsidRPr="006A4AD1">
          <w:rPr>
            <w:rFonts w:ascii="Times New Roman" w:hAnsi="Times New Roman" w:cs="Times New Roman"/>
            <w:color w:val="0000FF"/>
            <w:kern w:val="0"/>
            <w:u w:val="single"/>
            <w14:ligatures w14:val="none"/>
          </w:rPr>
          <w:t>https://link.springer.com/article/10.1023/A:1020541906063</w:t>
        </w:r>
      </w:hyperlink>
    </w:p>
    <w:p w14:paraId="266C133A" w14:textId="77777777" w:rsidR="003F49C1" w:rsidRDefault="003F49C1" w:rsidP="004A5287">
      <w:pPr>
        <w:spacing w:before="100" w:beforeAutospacing="1" w:after="100" w:afterAutospacing="1" w:line="240" w:lineRule="auto"/>
        <w:divId w:val="185294011"/>
        <w:rPr>
          <w:rFonts w:cs="Times New Roman"/>
          <w:b/>
          <w:bCs/>
          <w:kern w:val="0"/>
          <w:sz w:val="22"/>
          <w:szCs w:val="22"/>
          <w:u w:val="single"/>
          <w14:ligatures w14:val="none"/>
        </w:rPr>
      </w:pPr>
    </w:p>
    <w:p w14:paraId="395B84A0" w14:textId="03A2FA80" w:rsidR="001A29CC" w:rsidRDefault="001A29CC" w:rsidP="001A29CC">
      <w:pPr>
        <w:spacing w:before="100" w:beforeAutospacing="1" w:after="100" w:afterAutospacing="1" w:line="240" w:lineRule="auto"/>
        <w:divId w:val="1077942576"/>
        <w:rPr>
          <w:rFonts w:ascii="Times New Roman" w:hAnsi="Times New Roman" w:cs="Times New Roman"/>
          <w:color w:val="0000FF"/>
          <w:kern w:val="0"/>
          <w:u w:val="single"/>
          <w14:ligatures w14:val="none"/>
        </w:rPr>
      </w:pPr>
      <w:r w:rsidRPr="001A29CC">
        <w:rPr>
          <w:rFonts w:ascii="Times New Roman" w:hAnsi="Times New Roman" w:cs="Times New Roman"/>
          <w:kern w:val="0"/>
          <w14:ligatures w14:val="none"/>
        </w:rPr>
        <w:t xml:space="preserve">Gascoyne, S. (2013). Sensory Play: Play in the EYFS. Practical Pre-School </w:t>
      </w:r>
      <w:proofErr w:type="spellStart"/>
      <w:r w:rsidRPr="001A29CC">
        <w:rPr>
          <w:rFonts w:ascii="Times New Roman" w:hAnsi="Times New Roman" w:cs="Times New Roman"/>
          <w:kern w:val="0"/>
          <w14:ligatures w14:val="none"/>
        </w:rPr>
        <w:t>Books</w:t>
      </w:r>
      <w:hyperlink r:id="rId6" w:history="1">
        <w:r w:rsidR="00C25BA6" w:rsidRPr="001A29CC">
          <w:rPr>
            <w:rStyle w:val="Hyperlink"/>
            <w:rFonts w:ascii="Times New Roman" w:hAnsi="Times New Roman" w:cs="Times New Roman"/>
            <w:kern w:val="0"/>
            <w14:ligatures w14:val="none"/>
          </w:rPr>
          <w:t>https</w:t>
        </w:r>
        <w:proofErr w:type="spellEnd"/>
        <w:r w:rsidR="00C25BA6" w:rsidRPr="001A29CC">
          <w:rPr>
            <w:rStyle w:val="Hyperlink"/>
            <w:rFonts w:ascii="Times New Roman" w:hAnsi="Times New Roman" w:cs="Times New Roman"/>
            <w:kern w:val="0"/>
            <w14:ligatures w14:val="none"/>
          </w:rPr>
          <w:t>://archive.org/details/sensoryplayplayi0000gasc</w:t>
        </w:r>
        <w:r w:rsidR="00C25BA6" w:rsidRPr="003738F0">
          <w:rPr>
            <w:rStyle w:val="Hyperlink"/>
            <w:rFonts w:ascii="Times New Roman" w:hAnsi="Times New Roman" w:cs="Times New Roman"/>
            <w:kern w:val="0"/>
            <w14:ligatures w14:val="none"/>
          </w:rPr>
          <w:t>J</w:t>
        </w:r>
      </w:hyperlink>
    </w:p>
    <w:p w14:paraId="6647BD62" w14:textId="77777777" w:rsidR="00C25BA6" w:rsidRDefault="00C25BA6" w:rsidP="001A29CC">
      <w:pPr>
        <w:spacing w:before="100" w:beforeAutospacing="1" w:after="100" w:afterAutospacing="1" w:line="240" w:lineRule="auto"/>
        <w:divId w:val="1077942576"/>
        <w:rPr>
          <w:rFonts w:ascii="Times New Roman" w:hAnsi="Times New Roman" w:cs="Times New Roman"/>
          <w:color w:val="0000FF"/>
          <w:kern w:val="0"/>
          <w:u w:val="single"/>
          <w14:ligatures w14:val="none"/>
        </w:rPr>
      </w:pPr>
    </w:p>
    <w:p w14:paraId="5638173C" w14:textId="77777777" w:rsidR="00C25BA6" w:rsidRPr="00C25BA6" w:rsidRDefault="00C25BA6" w:rsidP="00C25BA6">
      <w:pPr>
        <w:spacing w:before="100" w:beforeAutospacing="1" w:after="100" w:afterAutospacing="1" w:line="240" w:lineRule="auto"/>
        <w:divId w:val="1593128375"/>
        <w:rPr>
          <w:rFonts w:ascii="Times New Roman" w:hAnsi="Times New Roman" w:cs="Times New Roman"/>
          <w:kern w:val="0"/>
          <w14:ligatures w14:val="none"/>
        </w:rPr>
      </w:pPr>
      <w:r w:rsidRPr="00C25BA6">
        <w:rPr>
          <w:rFonts w:ascii="Times New Roman" w:hAnsi="Times New Roman" w:cs="Times New Roman"/>
          <w:kern w:val="0"/>
          <w14:ligatures w14:val="none"/>
        </w:rPr>
        <w:t xml:space="preserve">UNESCO. (2022). Early Childhood Care and Education: Sustainable Futures for All. UNESCO Policy Brief. </w:t>
      </w:r>
      <w:hyperlink r:id="rId7" w:history="1">
        <w:r w:rsidRPr="00C25BA6">
          <w:rPr>
            <w:rFonts w:ascii="Times New Roman" w:hAnsi="Times New Roman" w:cs="Times New Roman"/>
            <w:color w:val="0000FF"/>
            <w:kern w:val="0"/>
            <w:u w:val="single"/>
            <w14:ligatures w14:val="none"/>
          </w:rPr>
          <w:t>https://unesdoc.unesco.org/ark:/48223/pf0000380396</w:t>
        </w:r>
      </w:hyperlink>
    </w:p>
    <w:p w14:paraId="57C5EBDE" w14:textId="77777777" w:rsidR="00C25BA6" w:rsidRDefault="00C25BA6" w:rsidP="001A29CC">
      <w:pPr>
        <w:spacing w:before="100" w:beforeAutospacing="1" w:after="100" w:afterAutospacing="1" w:line="240" w:lineRule="auto"/>
        <w:divId w:val="1077942576"/>
        <w:rPr>
          <w:rFonts w:ascii="Times New Roman" w:hAnsi="Times New Roman" w:cs="Times New Roman"/>
          <w:kern w:val="0"/>
          <w14:ligatures w14:val="none"/>
        </w:rPr>
      </w:pPr>
    </w:p>
    <w:p w14:paraId="2A267A76" w14:textId="5E816C05" w:rsidR="00D13A22" w:rsidRPr="00D13A22" w:rsidRDefault="0081556C" w:rsidP="00D13A22">
      <w:pPr>
        <w:spacing w:before="100" w:beforeAutospacing="1" w:after="100" w:afterAutospacing="1" w:line="240" w:lineRule="auto"/>
        <w:divId w:val="1077942576"/>
        <w:rPr>
          <w:rFonts w:ascii="Times New Roman" w:hAnsi="Times New Roman" w:cs="Times New Roman"/>
          <w:kern w:val="0"/>
          <w14:ligatures w14:val="none"/>
        </w:rPr>
      </w:pPr>
      <w:hyperlink r:id="rId8" w:history="1">
        <w:r w:rsidRPr="003738F0">
          <w:rPr>
            <w:rStyle w:val="Hyperlink"/>
            <w:rFonts w:ascii="Times New Roman" w:hAnsi="Times New Roman" w:cs="Times New Roman"/>
            <w:kern w:val="0"/>
            <w14:ligatures w14:val="none"/>
          </w:rPr>
          <w:t>https://archive.org/details/mindinsocietydev0000vygo</w:t>
        </w:r>
      </w:hyperlink>
      <w:r>
        <w:rPr>
          <w:rFonts w:ascii="Times New Roman" w:hAnsi="Times New Roman" w:cs="Times New Roman"/>
          <w:kern w:val="0"/>
          <w14:ligatures w14:val="none"/>
        </w:rPr>
        <w:t xml:space="preserve"> </w:t>
      </w:r>
      <w:r w:rsidR="00D13A22">
        <w:rPr>
          <w:rFonts w:ascii="Times New Roman" w:hAnsi="Times New Roman" w:cs="Times New Roman"/>
          <w:kern w:val="0"/>
          <w14:ligatures w14:val="none"/>
        </w:rPr>
        <w:t xml:space="preserve"> </w:t>
      </w:r>
      <w:proofErr w:type="spellStart"/>
      <w:r w:rsidR="00D13A22" w:rsidRPr="00D13A22">
        <w:rPr>
          <w:rFonts w:ascii="Times New Roman" w:hAnsi="Times New Roman" w:cs="Times New Roman"/>
          <w:kern w:val="0"/>
          <w14:ligatures w14:val="none"/>
        </w:rPr>
        <w:t>Vygotsky</w:t>
      </w:r>
      <w:proofErr w:type="spellEnd"/>
      <w:r w:rsidR="00D13A22" w:rsidRPr="00D13A22">
        <w:rPr>
          <w:rFonts w:ascii="Times New Roman" w:hAnsi="Times New Roman" w:cs="Times New Roman"/>
          <w:kern w:val="0"/>
          <w14:ligatures w14:val="none"/>
        </w:rPr>
        <w:t>, L. (1978). Mind in Society: The Development of Higher Psychological Processes. Harvard University Press. </w:t>
      </w:r>
    </w:p>
    <w:p w14:paraId="552EC1C1" w14:textId="77777777" w:rsidR="00C25BA6" w:rsidRDefault="00C25BA6" w:rsidP="001A29CC">
      <w:pPr>
        <w:spacing w:before="100" w:beforeAutospacing="1" w:after="100" w:afterAutospacing="1" w:line="240" w:lineRule="auto"/>
        <w:divId w:val="1077942576"/>
        <w:rPr>
          <w:rFonts w:ascii="Times New Roman" w:hAnsi="Times New Roman" w:cs="Times New Roman"/>
          <w:kern w:val="0"/>
          <w14:ligatures w14:val="none"/>
        </w:rPr>
      </w:pPr>
    </w:p>
    <w:p w14:paraId="4CD253BC" w14:textId="77777777" w:rsidR="00640C80" w:rsidRPr="00640C80" w:rsidRDefault="0014710C">
      <w:pPr>
        <w:pStyle w:val="p1"/>
        <w:divId w:val="1743716712"/>
        <w:rPr>
          <w:rFonts w:ascii="Times New Roman" w:hAnsi="Times New Roman"/>
          <w:sz w:val="24"/>
          <w:szCs w:val="24"/>
        </w:rPr>
      </w:pPr>
      <w:hyperlink r:id="rId9" w:history="1">
        <w:r w:rsidRPr="003738F0">
          <w:rPr>
            <w:rStyle w:val="Hyperlink"/>
            <w:rFonts w:ascii="Times New Roman" w:hAnsi="Times New Roman"/>
          </w:rPr>
          <w:t>https://www.gov.uk/government/publications/early-years-foundation-stage-framework--2</w:t>
        </w:r>
      </w:hyperlink>
      <w:r>
        <w:rPr>
          <w:rFonts w:ascii="Times New Roman" w:hAnsi="Times New Roman"/>
        </w:rPr>
        <w:t xml:space="preserve"> </w:t>
      </w:r>
      <w:r w:rsidR="00640C80" w:rsidRPr="00640C80">
        <w:rPr>
          <w:rFonts w:ascii="Times New Roman" w:hAnsi="Times New Roman"/>
          <w:sz w:val="24"/>
          <w:szCs w:val="24"/>
        </w:rPr>
        <w:t>Department for Education (DfE). (2021). Statutory framework for the Early Years Foundation Stage (EYFS). Gov.uk. </w:t>
      </w:r>
    </w:p>
    <w:p w14:paraId="431CDB7B" w14:textId="3BE3205C" w:rsidR="00F0697C" w:rsidRDefault="00F0697C" w:rsidP="001A29CC">
      <w:pPr>
        <w:spacing w:before="100" w:beforeAutospacing="1" w:after="100" w:afterAutospacing="1" w:line="240" w:lineRule="auto"/>
        <w:divId w:val="1077942576"/>
        <w:rPr>
          <w:rFonts w:ascii="Times New Roman" w:hAnsi="Times New Roman" w:cs="Times New Roman"/>
          <w:kern w:val="0"/>
          <w14:ligatures w14:val="none"/>
        </w:rPr>
      </w:pPr>
    </w:p>
    <w:p w14:paraId="40C48A99" w14:textId="77777777" w:rsidR="008261C6" w:rsidRPr="008261C6" w:rsidRDefault="00EA4A71">
      <w:pPr>
        <w:pStyle w:val="p1"/>
        <w:divId w:val="2125078564"/>
        <w:rPr>
          <w:rFonts w:ascii="Times New Roman" w:hAnsi="Times New Roman"/>
          <w:sz w:val="24"/>
          <w:szCs w:val="24"/>
        </w:rPr>
      </w:pPr>
      <w:hyperlink r:id="rId10" w:history="1">
        <w:r w:rsidRPr="003738F0">
          <w:rPr>
            <w:rStyle w:val="Hyperlink"/>
            <w:rFonts w:ascii="Times New Roman" w:hAnsi="Times New Roman"/>
          </w:rPr>
          <w:t>https://eric.ed.gov/?id=ED531297</w:t>
        </w:r>
      </w:hyperlink>
      <w:r>
        <w:rPr>
          <w:rFonts w:ascii="Times New Roman" w:hAnsi="Times New Roman"/>
        </w:rPr>
        <w:t xml:space="preserve"> </w:t>
      </w:r>
      <w:r w:rsidR="008261C6" w:rsidRPr="008261C6">
        <w:rPr>
          <w:rFonts w:ascii="Times New Roman" w:hAnsi="Times New Roman"/>
          <w:sz w:val="24"/>
          <w:szCs w:val="24"/>
        </w:rPr>
        <w:t xml:space="preserve">Edwards, C., </w:t>
      </w:r>
      <w:proofErr w:type="spellStart"/>
      <w:r w:rsidR="008261C6" w:rsidRPr="008261C6">
        <w:rPr>
          <w:rFonts w:ascii="Times New Roman" w:hAnsi="Times New Roman"/>
          <w:sz w:val="24"/>
          <w:szCs w:val="24"/>
        </w:rPr>
        <w:t>Gandini</w:t>
      </w:r>
      <w:proofErr w:type="spellEnd"/>
      <w:r w:rsidR="008261C6" w:rsidRPr="008261C6">
        <w:rPr>
          <w:rFonts w:ascii="Times New Roman" w:hAnsi="Times New Roman"/>
          <w:sz w:val="24"/>
          <w:szCs w:val="24"/>
        </w:rPr>
        <w:t xml:space="preserve">, L., &amp; Forman, G. (2011). The Hundred Languages of Children: The Reggio Emilia Experience in Transformation. </w:t>
      </w:r>
      <w:proofErr w:type="spellStart"/>
      <w:r w:rsidR="008261C6" w:rsidRPr="008261C6">
        <w:rPr>
          <w:rFonts w:ascii="Times New Roman" w:hAnsi="Times New Roman"/>
          <w:sz w:val="24"/>
          <w:szCs w:val="24"/>
        </w:rPr>
        <w:t>Praeger</w:t>
      </w:r>
      <w:proofErr w:type="spellEnd"/>
      <w:r w:rsidR="008261C6" w:rsidRPr="008261C6">
        <w:rPr>
          <w:rFonts w:ascii="Times New Roman" w:hAnsi="Times New Roman"/>
          <w:sz w:val="24"/>
          <w:szCs w:val="24"/>
        </w:rPr>
        <w:t>. </w:t>
      </w:r>
    </w:p>
    <w:p w14:paraId="0FD1A5AD" w14:textId="4F05D723" w:rsidR="00640C80" w:rsidRDefault="00640C80" w:rsidP="001A29CC">
      <w:pPr>
        <w:spacing w:before="100" w:beforeAutospacing="1" w:after="100" w:afterAutospacing="1" w:line="240" w:lineRule="auto"/>
        <w:divId w:val="1077942576"/>
        <w:rPr>
          <w:rFonts w:ascii="Times New Roman" w:hAnsi="Times New Roman" w:cs="Times New Roman"/>
          <w:kern w:val="0"/>
          <w14:ligatures w14:val="none"/>
        </w:rPr>
      </w:pPr>
    </w:p>
    <w:p w14:paraId="1565B9D3" w14:textId="77777777" w:rsidR="00E678DA" w:rsidRPr="00E678DA" w:rsidRDefault="00912BDD">
      <w:pPr>
        <w:pStyle w:val="p1"/>
        <w:divId w:val="906646035"/>
        <w:rPr>
          <w:rFonts w:ascii="Times New Roman" w:hAnsi="Times New Roman"/>
          <w:sz w:val="24"/>
          <w:szCs w:val="24"/>
        </w:rPr>
      </w:pPr>
      <w:hyperlink r:id="rId11" w:history="1">
        <w:r w:rsidRPr="003738F0">
          <w:rPr>
            <w:rStyle w:val="Hyperlink"/>
            <w:rFonts w:ascii="Times New Roman" w:hAnsi="Times New Roman"/>
          </w:rPr>
          <w:t>https://www.scirp.org/reference/referencespapers?referenceid=2523521</w:t>
        </w:r>
      </w:hyperlink>
      <w:r>
        <w:rPr>
          <w:rFonts w:ascii="Times New Roman" w:hAnsi="Times New Roman"/>
        </w:rPr>
        <w:t xml:space="preserve"> </w:t>
      </w:r>
      <w:r w:rsidR="00E678DA" w:rsidRPr="00E678DA">
        <w:rPr>
          <w:rFonts w:ascii="Times New Roman" w:hAnsi="Times New Roman"/>
          <w:sz w:val="24"/>
          <w:szCs w:val="24"/>
        </w:rPr>
        <w:t>Montessori, M. (1967). The Discovery of the Child. Ballantine Books.</w:t>
      </w:r>
    </w:p>
    <w:p w14:paraId="5DB9790F" w14:textId="7A96A219" w:rsidR="008261C6" w:rsidRDefault="008261C6" w:rsidP="001A29CC">
      <w:pPr>
        <w:spacing w:before="100" w:beforeAutospacing="1" w:after="100" w:afterAutospacing="1" w:line="240" w:lineRule="auto"/>
        <w:divId w:val="1077942576"/>
        <w:rPr>
          <w:rFonts w:ascii="Times New Roman" w:hAnsi="Times New Roman" w:cs="Times New Roman"/>
          <w:kern w:val="0"/>
          <w14:ligatures w14:val="none"/>
        </w:rPr>
      </w:pPr>
    </w:p>
    <w:p w14:paraId="78292E81" w14:textId="77777777" w:rsidR="00ED43C6" w:rsidRPr="00ED43C6" w:rsidRDefault="00AE07C3">
      <w:pPr>
        <w:pStyle w:val="p1"/>
        <w:divId w:val="1389572541"/>
        <w:rPr>
          <w:rFonts w:ascii="Times New Roman" w:hAnsi="Times New Roman"/>
          <w:sz w:val="24"/>
          <w:szCs w:val="24"/>
        </w:rPr>
      </w:pPr>
      <w:hyperlink r:id="rId12" w:history="1">
        <w:r w:rsidRPr="003738F0">
          <w:rPr>
            <w:rStyle w:val="Hyperlink"/>
            <w:rFonts w:ascii="Times New Roman" w:hAnsi="Times New Roman"/>
          </w:rPr>
          <w:t>https://assets.publishing.service.gov.uk/media/5a82bd0ced915d74e623761f/0702_Bertram_and_Pascal_TS_Early_Years_Education.pdf</w:t>
        </w:r>
      </w:hyperlink>
      <w:r>
        <w:rPr>
          <w:rFonts w:ascii="Times New Roman" w:hAnsi="Times New Roman"/>
        </w:rPr>
        <w:t xml:space="preserve"> </w:t>
      </w:r>
      <w:r w:rsidR="00ED43C6" w:rsidRPr="00ED43C6">
        <w:rPr>
          <w:rFonts w:ascii="Times New Roman" w:hAnsi="Times New Roman"/>
          <w:sz w:val="24"/>
          <w:szCs w:val="24"/>
        </w:rPr>
        <w:t>Pascal, C., &amp; Bertram, T. (2019). Exploring the impact of early childhood education on school readiness. Early Years Journal, 39(2), 153-167.</w:t>
      </w:r>
    </w:p>
    <w:p w14:paraId="3EC4E239" w14:textId="5EE9F3C3" w:rsidR="00E678DA" w:rsidRDefault="00E678DA" w:rsidP="001A29CC">
      <w:pPr>
        <w:spacing w:before="100" w:beforeAutospacing="1" w:after="100" w:afterAutospacing="1" w:line="240" w:lineRule="auto"/>
        <w:divId w:val="1077942576"/>
        <w:rPr>
          <w:rFonts w:ascii="Times New Roman" w:hAnsi="Times New Roman" w:cs="Times New Roman"/>
          <w:kern w:val="0"/>
          <w14:ligatures w14:val="none"/>
        </w:rPr>
      </w:pPr>
    </w:p>
    <w:p w14:paraId="7A0F47CA" w14:textId="77777777" w:rsidR="0070146E" w:rsidRPr="0070146E" w:rsidRDefault="00CE7424">
      <w:pPr>
        <w:pStyle w:val="p1"/>
        <w:divId w:val="1572544199"/>
        <w:rPr>
          <w:rFonts w:ascii="Times New Roman" w:hAnsi="Times New Roman"/>
          <w:sz w:val="24"/>
          <w:szCs w:val="24"/>
        </w:rPr>
      </w:pPr>
      <w:hyperlink r:id="rId13" w:history="1">
        <w:r w:rsidRPr="003738F0">
          <w:rPr>
            <w:rStyle w:val="Hyperlink"/>
            <w:rFonts w:ascii="Times New Roman" w:hAnsi="Times New Roman"/>
          </w:rPr>
          <w:t>https://www.taylorfrancis.com/books/mono/10.4324/9781315009698/play-dreams-imitation-childhood-piaget-jean</w:t>
        </w:r>
      </w:hyperlink>
      <w:r>
        <w:rPr>
          <w:rFonts w:ascii="Times New Roman" w:hAnsi="Times New Roman"/>
        </w:rPr>
        <w:t xml:space="preserve"> </w:t>
      </w:r>
      <w:r w:rsidR="0070146E" w:rsidRPr="0070146E">
        <w:rPr>
          <w:rFonts w:ascii="Times New Roman" w:hAnsi="Times New Roman"/>
          <w:sz w:val="24"/>
          <w:szCs w:val="24"/>
        </w:rPr>
        <w:t>Piaget, J. (1951). Play, Dreams, and Imitation in Childhood. Norton. </w:t>
      </w:r>
    </w:p>
    <w:p w14:paraId="3E244B05" w14:textId="37420B0B" w:rsidR="00ED43C6" w:rsidRDefault="00ED43C6" w:rsidP="001A29CC">
      <w:pPr>
        <w:spacing w:before="100" w:beforeAutospacing="1" w:after="100" w:afterAutospacing="1" w:line="240" w:lineRule="auto"/>
        <w:divId w:val="1077942576"/>
        <w:rPr>
          <w:rFonts w:ascii="Times New Roman" w:hAnsi="Times New Roman" w:cs="Times New Roman"/>
          <w:kern w:val="0"/>
          <w14:ligatures w14:val="none"/>
        </w:rPr>
      </w:pPr>
    </w:p>
    <w:p w14:paraId="53972AD2" w14:textId="4480C2B8" w:rsidR="003B7E1B" w:rsidRPr="003B7E1B" w:rsidRDefault="0006638C" w:rsidP="003B7E1B">
      <w:pPr>
        <w:spacing w:before="100" w:beforeAutospacing="1" w:after="100" w:afterAutospacing="1" w:line="240" w:lineRule="auto"/>
        <w:divId w:val="1077942576"/>
        <w:rPr>
          <w:rFonts w:ascii="Times New Roman" w:hAnsi="Times New Roman" w:cs="Times New Roman"/>
          <w:kern w:val="0"/>
          <w14:ligatures w14:val="none"/>
        </w:rPr>
      </w:pPr>
      <w:hyperlink r:id="rId14" w:history="1">
        <w:r w:rsidRPr="003738F0">
          <w:rPr>
            <w:rStyle w:val="Hyperlink"/>
            <w:rFonts w:ascii="Times New Roman" w:hAnsi="Times New Roman" w:cs="Times New Roman"/>
            <w:kern w:val="0"/>
            <w14:ligatures w14:val="none"/>
          </w:rPr>
          <w:t>https://books.google.co.uk/books?hl=en&amp;lr=&amp;id=RxjjUefze_oC&amp;oi=fnd&amp;pg=PA1&amp;dq=Vygotsky,+L.+(1978).+Mind+in+Society:+The+Development+of+Higher+Psychological+Processes.+Harvard+University+Press.&amp;ots=okzUT-qZbo&amp;sig=XRODVtNDuCmE5grPgQQsCIcSKAk#v=onepage&amp;q=Vygotsky%2C%20L.%20(1978).%20Mind%20in%20Society%3A%20The%20Development%20of%20Higher%20Psychological%20Processes.%20Harvard%20University%20Press.&amp;f=false</w:t>
        </w:r>
      </w:hyperlink>
      <w:r>
        <w:rPr>
          <w:rFonts w:ascii="Times New Roman" w:hAnsi="Times New Roman" w:cs="Times New Roman"/>
          <w:kern w:val="0"/>
          <w14:ligatures w14:val="none"/>
        </w:rPr>
        <w:t xml:space="preserve"> </w:t>
      </w:r>
      <w:r w:rsidR="003B7E1B">
        <w:rPr>
          <w:rFonts w:ascii="Times New Roman" w:hAnsi="Times New Roman" w:cs="Times New Roman"/>
          <w:kern w:val="0"/>
          <w14:ligatures w14:val="none"/>
        </w:rPr>
        <w:t xml:space="preserve"> </w:t>
      </w:r>
      <w:proofErr w:type="spellStart"/>
      <w:r w:rsidR="003B7E1B" w:rsidRPr="003B7E1B">
        <w:rPr>
          <w:rFonts w:ascii="Times New Roman" w:hAnsi="Times New Roman" w:cs="Times New Roman"/>
          <w:kern w:val="0"/>
          <w14:ligatures w14:val="none"/>
        </w:rPr>
        <w:t>Vygotsky</w:t>
      </w:r>
      <w:proofErr w:type="spellEnd"/>
      <w:r w:rsidR="003B7E1B" w:rsidRPr="003B7E1B">
        <w:rPr>
          <w:rFonts w:ascii="Times New Roman" w:hAnsi="Times New Roman" w:cs="Times New Roman"/>
          <w:kern w:val="0"/>
          <w14:ligatures w14:val="none"/>
        </w:rPr>
        <w:t>, L. (1978). Mind in Society: The Development of Higher Psychological Processes. Harvard University Press. </w:t>
      </w:r>
    </w:p>
    <w:p w14:paraId="77F74E01" w14:textId="77777777" w:rsidR="003B7E1B" w:rsidRDefault="003B7E1B" w:rsidP="004A5287">
      <w:pPr>
        <w:spacing w:before="100" w:beforeAutospacing="1" w:after="100" w:afterAutospacing="1" w:line="240" w:lineRule="auto"/>
        <w:divId w:val="185294011"/>
        <w:rPr>
          <w:rFonts w:cs="Times New Roman"/>
          <w:b/>
          <w:bCs/>
          <w:kern w:val="0"/>
          <w:sz w:val="22"/>
          <w:szCs w:val="22"/>
          <w:u w:val="single"/>
          <w14:ligatures w14:val="none"/>
        </w:rPr>
      </w:pPr>
    </w:p>
    <w:p w14:paraId="3D5FE564" w14:textId="5A93E83F" w:rsidR="00265CB6" w:rsidRPr="00265CB6" w:rsidRDefault="00CA33F4" w:rsidP="00265CB6">
      <w:pPr>
        <w:spacing w:before="100" w:beforeAutospacing="1" w:after="100" w:afterAutospacing="1" w:line="240" w:lineRule="auto"/>
        <w:divId w:val="185294011"/>
        <w:rPr>
          <w:rFonts w:cs="Times New Roman"/>
          <w:kern w:val="0"/>
          <w:sz w:val="22"/>
          <w:szCs w:val="22"/>
          <w14:ligatures w14:val="none"/>
        </w:rPr>
      </w:pPr>
      <w:hyperlink r:id="rId15" w:history="1">
        <w:r w:rsidRPr="003738F0">
          <w:rPr>
            <w:rStyle w:val="Hyperlink"/>
            <w:rFonts w:cs="Times New Roman"/>
            <w:kern w:val="0"/>
            <w:sz w:val="22"/>
            <w:szCs w:val="22"/>
            <w14:ligatures w14:val="none"/>
          </w:rPr>
          <w:t>https://www.researchgate.net/publication/323734154_Learning_Empathy_Through_Virtual_Reality_Multiple_Strategies_for_Training_Empathy-Related_Abilities_Using_Body_Ownership_Illusions_in_Embodied_Virtual_Reality</w:t>
        </w:r>
      </w:hyperlink>
      <w:r w:rsidR="00265CB6">
        <w:rPr>
          <w:rFonts w:cs="Times New Roman"/>
          <w:kern w:val="0"/>
          <w:sz w:val="22"/>
          <w:szCs w:val="22"/>
          <w14:ligatures w14:val="none"/>
        </w:rPr>
        <w:t xml:space="preserve">  </w:t>
      </w:r>
      <w:proofErr w:type="spellStart"/>
      <w:r w:rsidR="00265CB6" w:rsidRPr="00265CB6">
        <w:rPr>
          <w:rFonts w:ascii="Times New Roman" w:hAnsi="Times New Roman" w:cs="Times New Roman"/>
          <w:kern w:val="0"/>
          <w14:ligatures w14:val="none"/>
        </w:rPr>
        <w:t>Whitebread</w:t>
      </w:r>
      <w:proofErr w:type="spellEnd"/>
      <w:r w:rsidR="00265CB6" w:rsidRPr="00265CB6">
        <w:rPr>
          <w:rFonts w:ascii="Times New Roman" w:hAnsi="Times New Roman" w:cs="Times New Roman"/>
          <w:kern w:val="0"/>
          <w14:ligatures w14:val="none"/>
        </w:rPr>
        <w:t xml:space="preserve">, D., </w:t>
      </w:r>
      <w:proofErr w:type="spellStart"/>
      <w:r w:rsidR="00265CB6" w:rsidRPr="00265CB6">
        <w:rPr>
          <w:rFonts w:ascii="Times New Roman" w:hAnsi="Times New Roman" w:cs="Times New Roman"/>
          <w:kern w:val="0"/>
          <w14:ligatures w14:val="none"/>
        </w:rPr>
        <w:t>Kuvalja</w:t>
      </w:r>
      <w:proofErr w:type="spellEnd"/>
      <w:r w:rsidR="00265CB6" w:rsidRPr="00265CB6">
        <w:rPr>
          <w:rFonts w:ascii="Times New Roman" w:hAnsi="Times New Roman" w:cs="Times New Roman"/>
          <w:kern w:val="0"/>
          <w14:ligatures w14:val="none"/>
        </w:rPr>
        <w:t>, M., &amp; O’Connor, A. (2017). Quality in Early Childhood Education: A Play-Based Perspective. European Early Childhood Education Research Journal, 25(1), 79-92.</w:t>
      </w:r>
    </w:p>
    <w:p w14:paraId="34867A46" w14:textId="774D5598" w:rsidR="00265CB6" w:rsidRDefault="00265CB6" w:rsidP="004A5287">
      <w:pPr>
        <w:spacing w:before="100" w:beforeAutospacing="1" w:after="100" w:afterAutospacing="1" w:line="240" w:lineRule="auto"/>
        <w:divId w:val="185294011"/>
        <w:rPr>
          <w:rFonts w:cs="Times New Roman"/>
          <w:kern w:val="0"/>
          <w:sz w:val="22"/>
          <w:szCs w:val="22"/>
          <w14:ligatures w14:val="none"/>
        </w:rPr>
      </w:pPr>
    </w:p>
    <w:p w14:paraId="105B8BCD" w14:textId="4D8D84F3" w:rsidR="003B7E1B" w:rsidRPr="00CA33F4" w:rsidRDefault="00CA33F4" w:rsidP="004A5287">
      <w:pPr>
        <w:spacing w:before="100" w:beforeAutospacing="1" w:after="100" w:afterAutospacing="1" w:line="240" w:lineRule="auto"/>
        <w:divId w:val="185294011"/>
        <w:rPr>
          <w:rFonts w:cs="Times New Roman"/>
          <w:kern w:val="0"/>
          <w:sz w:val="22"/>
          <w:szCs w:val="22"/>
          <w14:ligatures w14:val="none"/>
        </w:rPr>
      </w:pPr>
      <w:r>
        <w:rPr>
          <w:rFonts w:cs="Times New Roman"/>
          <w:kern w:val="0"/>
          <w:sz w:val="22"/>
          <w:szCs w:val="22"/>
          <w14:ligatures w14:val="none"/>
        </w:rPr>
        <w:t xml:space="preserve">  </w:t>
      </w:r>
    </w:p>
    <w:p w14:paraId="0FBDB534" w14:textId="77777777" w:rsidR="00436B93" w:rsidRPr="003F49C1" w:rsidRDefault="00436B93" w:rsidP="004A5287">
      <w:pPr>
        <w:spacing w:before="100" w:beforeAutospacing="1" w:after="100" w:afterAutospacing="1" w:line="240" w:lineRule="auto"/>
        <w:divId w:val="185294011"/>
        <w:rPr>
          <w:rFonts w:cs="Times New Roman"/>
          <w:b/>
          <w:bCs/>
          <w:kern w:val="0"/>
          <w:sz w:val="22"/>
          <w:szCs w:val="22"/>
          <w:u w:val="single"/>
          <w14:ligatures w14:val="none"/>
        </w:rPr>
      </w:pPr>
    </w:p>
    <w:p w14:paraId="3DA8AD43" w14:textId="77777777" w:rsidR="004A5287" w:rsidRPr="00DA05D1" w:rsidRDefault="004A5287" w:rsidP="00654024">
      <w:pPr>
        <w:rPr>
          <w:rFonts w:eastAsia="Times New Roman"/>
          <w:color w:val="000000"/>
          <w:sz w:val="22"/>
          <w:szCs w:val="22"/>
          <w:u w:val="single"/>
        </w:rPr>
      </w:pPr>
    </w:p>
    <w:sectPr w:rsidR="004A5287" w:rsidRPr="00DA05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353606"/>
    <w:multiLevelType w:val="hybridMultilevel"/>
    <w:tmpl w:val="0DC82EB2"/>
    <w:lvl w:ilvl="0" w:tplc="FFFFFFFF">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AAF0655"/>
    <w:multiLevelType w:val="hybridMultilevel"/>
    <w:tmpl w:val="3992E930"/>
    <w:lvl w:ilvl="0" w:tplc="FFFFFFFF">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DF77B94"/>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987705071">
    <w:abstractNumId w:val="2"/>
  </w:num>
  <w:num w:numId="2" w16cid:durableId="1200581545">
    <w:abstractNumId w:val="0"/>
  </w:num>
  <w:num w:numId="3" w16cid:durableId="1981276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087"/>
    <w:rsid w:val="00051BD2"/>
    <w:rsid w:val="0006638C"/>
    <w:rsid w:val="000A5EF2"/>
    <w:rsid w:val="0014710C"/>
    <w:rsid w:val="001A29CC"/>
    <w:rsid w:val="001B45E0"/>
    <w:rsid w:val="001F3345"/>
    <w:rsid w:val="0022559A"/>
    <w:rsid w:val="00265CB6"/>
    <w:rsid w:val="0032623C"/>
    <w:rsid w:val="003B7E1B"/>
    <w:rsid w:val="003F49C1"/>
    <w:rsid w:val="00432334"/>
    <w:rsid w:val="00432D77"/>
    <w:rsid w:val="00436B93"/>
    <w:rsid w:val="004644DE"/>
    <w:rsid w:val="004A5287"/>
    <w:rsid w:val="004B60EB"/>
    <w:rsid w:val="004F2603"/>
    <w:rsid w:val="00640C80"/>
    <w:rsid w:val="00654024"/>
    <w:rsid w:val="006A4AD1"/>
    <w:rsid w:val="006F4C3D"/>
    <w:rsid w:val="0070146E"/>
    <w:rsid w:val="0081556C"/>
    <w:rsid w:val="008261C6"/>
    <w:rsid w:val="008B3246"/>
    <w:rsid w:val="008D6E25"/>
    <w:rsid w:val="00912BDD"/>
    <w:rsid w:val="00915B5F"/>
    <w:rsid w:val="00943C33"/>
    <w:rsid w:val="009659EB"/>
    <w:rsid w:val="009B060F"/>
    <w:rsid w:val="00A34DDC"/>
    <w:rsid w:val="00A75C49"/>
    <w:rsid w:val="00AE07C3"/>
    <w:rsid w:val="00B90D9C"/>
    <w:rsid w:val="00C017AE"/>
    <w:rsid w:val="00C25BA6"/>
    <w:rsid w:val="00CA33F4"/>
    <w:rsid w:val="00CE2087"/>
    <w:rsid w:val="00CE7424"/>
    <w:rsid w:val="00D13A22"/>
    <w:rsid w:val="00D22FB2"/>
    <w:rsid w:val="00D73177"/>
    <w:rsid w:val="00DA05D1"/>
    <w:rsid w:val="00E555B6"/>
    <w:rsid w:val="00E678DA"/>
    <w:rsid w:val="00E828D4"/>
    <w:rsid w:val="00E95131"/>
    <w:rsid w:val="00EA4A71"/>
    <w:rsid w:val="00ED43C6"/>
    <w:rsid w:val="00F0697C"/>
    <w:rsid w:val="00FD22EE"/>
    <w:rsid w:val="00FD38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EC89DB3"/>
  <w15:chartTrackingRefBased/>
  <w15:docId w15:val="{3A3DCBA4-267B-554D-92C5-182A7C48B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20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20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20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20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20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20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20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20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20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20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20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20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20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20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20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20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20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2087"/>
    <w:rPr>
      <w:rFonts w:eastAsiaTheme="majorEastAsia" w:cstheme="majorBidi"/>
      <w:color w:val="272727" w:themeColor="text1" w:themeTint="D8"/>
    </w:rPr>
  </w:style>
  <w:style w:type="paragraph" w:styleId="Title">
    <w:name w:val="Title"/>
    <w:basedOn w:val="Normal"/>
    <w:next w:val="Normal"/>
    <w:link w:val="TitleChar"/>
    <w:uiPriority w:val="10"/>
    <w:qFormat/>
    <w:rsid w:val="00CE20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20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20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20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2087"/>
    <w:pPr>
      <w:spacing w:before="160"/>
      <w:jc w:val="center"/>
    </w:pPr>
    <w:rPr>
      <w:i/>
      <w:iCs/>
      <w:color w:val="404040" w:themeColor="text1" w:themeTint="BF"/>
    </w:rPr>
  </w:style>
  <w:style w:type="character" w:customStyle="1" w:styleId="QuoteChar">
    <w:name w:val="Quote Char"/>
    <w:basedOn w:val="DefaultParagraphFont"/>
    <w:link w:val="Quote"/>
    <w:uiPriority w:val="29"/>
    <w:rsid w:val="00CE2087"/>
    <w:rPr>
      <w:i/>
      <w:iCs/>
      <w:color w:val="404040" w:themeColor="text1" w:themeTint="BF"/>
    </w:rPr>
  </w:style>
  <w:style w:type="paragraph" w:styleId="ListParagraph">
    <w:name w:val="List Paragraph"/>
    <w:basedOn w:val="Normal"/>
    <w:uiPriority w:val="34"/>
    <w:qFormat/>
    <w:rsid w:val="00CE2087"/>
    <w:pPr>
      <w:ind w:left="720"/>
      <w:contextualSpacing/>
    </w:pPr>
  </w:style>
  <w:style w:type="character" w:styleId="IntenseEmphasis">
    <w:name w:val="Intense Emphasis"/>
    <w:basedOn w:val="DefaultParagraphFont"/>
    <w:uiPriority w:val="21"/>
    <w:qFormat/>
    <w:rsid w:val="00CE2087"/>
    <w:rPr>
      <w:i/>
      <w:iCs/>
      <w:color w:val="0F4761" w:themeColor="accent1" w:themeShade="BF"/>
    </w:rPr>
  </w:style>
  <w:style w:type="paragraph" w:styleId="IntenseQuote">
    <w:name w:val="Intense Quote"/>
    <w:basedOn w:val="Normal"/>
    <w:next w:val="Normal"/>
    <w:link w:val="IntenseQuoteChar"/>
    <w:uiPriority w:val="30"/>
    <w:qFormat/>
    <w:rsid w:val="00CE20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2087"/>
    <w:rPr>
      <w:i/>
      <w:iCs/>
      <w:color w:val="0F4761" w:themeColor="accent1" w:themeShade="BF"/>
    </w:rPr>
  </w:style>
  <w:style w:type="character" w:styleId="IntenseReference">
    <w:name w:val="Intense Reference"/>
    <w:basedOn w:val="DefaultParagraphFont"/>
    <w:uiPriority w:val="32"/>
    <w:qFormat/>
    <w:rsid w:val="00CE2087"/>
    <w:rPr>
      <w:b/>
      <w:bCs/>
      <w:smallCaps/>
      <w:color w:val="0F4761" w:themeColor="accent1" w:themeShade="BF"/>
      <w:spacing w:val="5"/>
    </w:rPr>
  </w:style>
  <w:style w:type="paragraph" w:customStyle="1" w:styleId="p1">
    <w:name w:val="p1"/>
    <w:basedOn w:val="Normal"/>
    <w:rsid w:val="004B60EB"/>
    <w:pPr>
      <w:spacing w:after="0" w:line="240" w:lineRule="auto"/>
    </w:pPr>
    <w:rPr>
      <w:rFonts w:ascii=".AppleSystemUIFont" w:hAnsi=".AppleSystemUIFont" w:cs="Times New Roman"/>
      <w:kern w:val="0"/>
      <w:sz w:val="29"/>
      <w:szCs w:val="29"/>
      <w14:ligatures w14:val="none"/>
    </w:rPr>
  </w:style>
  <w:style w:type="paragraph" w:customStyle="1" w:styleId="p2">
    <w:name w:val="p2"/>
    <w:basedOn w:val="Normal"/>
    <w:rsid w:val="004B60EB"/>
    <w:pPr>
      <w:spacing w:after="0" w:line="240" w:lineRule="auto"/>
    </w:pPr>
    <w:rPr>
      <w:rFonts w:ascii=".AppleSystemUIFont" w:hAnsi=".AppleSystemUIFont" w:cs="Times New Roman"/>
      <w:kern w:val="0"/>
      <w:sz w:val="29"/>
      <w:szCs w:val="29"/>
      <w14:ligatures w14:val="none"/>
    </w:rPr>
  </w:style>
  <w:style w:type="paragraph" w:customStyle="1" w:styleId="p3">
    <w:name w:val="p3"/>
    <w:basedOn w:val="Normal"/>
    <w:rsid w:val="004B60EB"/>
    <w:pPr>
      <w:spacing w:after="0" w:line="240" w:lineRule="auto"/>
      <w:ind w:left="540"/>
    </w:pPr>
    <w:rPr>
      <w:rFonts w:ascii=".AppleSystemUIFont" w:hAnsi=".AppleSystemUIFont" w:cs="Times New Roman"/>
      <w:kern w:val="0"/>
      <w:sz w:val="29"/>
      <w:szCs w:val="29"/>
      <w14:ligatures w14:val="none"/>
    </w:rPr>
  </w:style>
  <w:style w:type="paragraph" w:customStyle="1" w:styleId="p4">
    <w:name w:val="p4"/>
    <w:basedOn w:val="Normal"/>
    <w:rsid w:val="004B60EB"/>
    <w:pPr>
      <w:spacing w:after="0" w:line="240" w:lineRule="auto"/>
      <w:ind w:left="540"/>
    </w:pPr>
    <w:rPr>
      <w:rFonts w:ascii=".AppleSystemUIFont" w:hAnsi=".AppleSystemUIFont" w:cs="Times New Roman"/>
      <w:kern w:val="0"/>
      <w:sz w:val="29"/>
      <w:szCs w:val="29"/>
      <w14:ligatures w14:val="none"/>
    </w:rPr>
  </w:style>
  <w:style w:type="character" w:customStyle="1" w:styleId="s1">
    <w:name w:val="s1"/>
    <w:basedOn w:val="DefaultParagraphFont"/>
    <w:rsid w:val="004B60EB"/>
    <w:rPr>
      <w:rFonts w:ascii="UICTFontTextStyleBody" w:hAnsi="UICTFontTextStyleBody" w:hint="default"/>
      <w:b w:val="0"/>
      <w:bCs w:val="0"/>
      <w:i w:val="0"/>
      <w:iCs w:val="0"/>
      <w:sz w:val="29"/>
      <w:szCs w:val="29"/>
    </w:rPr>
  </w:style>
  <w:style w:type="paragraph" w:customStyle="1" w:styleId="li1">
    <w:name w:val="li1"/>
    <w:basedOn w:val="Normal"/>
    <w:rsid w:val="004B60EB"/>
    <w:pPr>
      <w:spacing w:after="0" w:line="240" w:lineRule="auto"/>
    </w:pPr>
    <w:rPr>
      <w:rFonts w:ascii=".AppleSystemUIFont" w:hAnsi=".AppleSystemUIFont" w:cs="Times New Roman"/>
      <w:kern w:val="0"/>
      <w:sz w:val="29"/>
      <w:szCs w:val="29"/>
      <w14:ligatures w14:val="none"/>
    </w:rPr>
  </w:style>
  <w:style w:type="character" w:customStyle="1" w:styleId="apple-converted-space">
    <w:name w:val="apple-converted-space"/>
    <w:basedOn w:val="DefaultParagraphFont"/>
    <w:rsid w:val="004B60EB"/>
  </w:style>
  <w:style w:type="character" w:customStyle="1" w:styleId="s2">
    <w:name w:val="s2"/>
    <w:basedOn w:val="DefaultParagraphFont"/>
    <w:rsid w:val="006A4AD1"/>
  </w:style>
  <w:style w:type="character" w:styleId="Hyperlink">
    <w:name w:val="Hyperlink"/>
    <w:basedOn w:val="DefaultParagraphFont"/>
    <w:uiPriority w:val="99"/>
    <w:unhideWhenUsed/>
    <w:rsid w:val="006A4AD1"/>
    <w:rPr>
      <w:color w:val="0000FF"/>
      <w:u w:val="single"/>
    </w:rPr>
  </w:style>
  <w:style w:type="character" w:styleId="UnresolvedMention">
    <w:name w:val="Unresolved Mention"/>
    <w:basedOn w:val="DefaultParagraphFont"/>
    <w:uiPriority w:val="99"/>
    <w:semiHidden/>
    <w:unhideWhenUsed/>
    <w:rsid w:val="00C25B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294011">
      <w:bodyDiv w:val="1"/>
      <w:marLeft w:val="0"/>
      <w:marRight w:val="0"/>
      <w:marTop w:val="0"/>
      <w:marBottom w:val="0"/>
      <w:divBdr>
        <w:top w:val="none" w:sz="0" w:space="0" w:color="auto"/>
        <w:left w:val="none" w:sz="0" w:space="0" w:color="auto"/>
        <w:bottom w:val="none" w:sz="0" w:space="0" w:color="auto"/>
        <w:right w:val="none" w:sz="0" w:space="0" w:color="auto"/>
      </w:divBdr>
      <w:divsChild>
        <w:div w:id="2113164382">
          <w:marLeft w:val="0"/>
          <w:marRight w:val="0"/>
          <w:marTop w:val="0"/>
          <w:marBottom w:val="0"/>
          <w:divBdr>
            <w:top w:val="none" w:sz="0" w:space="0" w:color="auto"/>
            <w:left w:val="none" w:sz="0" w:space="0" w:color="auto"/>
            <w:bottom w:val="none" w:sz="0" w:space="0" w:color="auto"/>
            <w:right w:val="none" w:sz="0" w:space="0" w:color="auto"/>
          </w:divBdr>
        </w:div>
        <w:div w:id="1077942576">
          <w:marLeft w:val="0"/>
          <w:marRight w:val="0"/>
          <w:marTop w:val="0"/>
          <w:marBottom w:val="0"/>
          <w:divBdr>
            <w:top w:val="none" w:sz="0" w:space="0" w:color="auto"/>
            <w:left w:val="none" w:sz="0" w:space="0" w:color="auto"/>
            <w:bottom w:val="none" w:sz="0" w:space="0" w:color="auto"/>
            <w:right w:val="none" w:sz="0" w:space="0" w:color="auto"/>
          </w:divBdr>
          <w:divsChild>
            <w:div w:id="1593128375">
              <w:marLeft w:val="0"/>
              <w:marRight w:val="0"/>
              <w:marTop w:val="0"/>
              <w:marBottom w:val="0"/>
              <w:divBdr>
                <w:top w:val="none" w:sz="0" w:space="0" w:color="auto"/>
                <w:left w:val="none" w:sz="0" w:space="0" w:color="auto"/>
                <w:bottom w:val="none" w:sz="0" w:space="0" w:color="auto"/>
                <w:right w:val="none" w:sz="0" w:space="0" w:color="auto"/>
              </w:divBdr>
            </w:div>
            <w:div w:id="734200032">
              <w:marLeft w:val="0"/>
              <w:marRight w:val="0"/>
              <w:marTop w:val="0"/>
              <w:marBottom w:val="0"/>
              <w:divBdr>
                <w:top w:val="none" w:sz="0" w:space="0" w:color="auto"/>
                <w:left w:val="none" w:sz="0" w:space="0" w:color="auto"/>
                <w:bottom w:val="none" w:sz="0" w:space="0" w:color="auto"/>
                <w:right w:val="none" w:sz="0" w:space="0" w:color="auto"/>
              </w:divBdr>
            </w:div>
            <w:div w:id="1743716712">
              <w:marLeft w:val="0"/>
              <w:marRight w:val="0"/>
              <w:marTop w:val="0"/>
              <w:marBottom w:val="0"/>
              <w:divBdr>
                <w:top w:val="none" w:sz="0" w:space="0" w:color="auto"/>
                <w:left w:val="none" w:sz="0" w:space="0" w:color="auto"/>
                <w:bottom w:val="none" w:sz="0" w:space="0" w:color="auto"/>
                <w:right w:val="none" w:sz="0" w:space="0" w:color="auto"/>
              </w:divBdr>
            </w:div>
            <w:div w:id="2125078564">
              <w:marLeft w:val="0"/>
              <w:marRight w:val="0"/>
              <w:marTop w:val="0"/>
              <w:marBottom w:val="0"/>
              <w:divBdr>
                <w:top w:val="none" w:sz="0" w:space="0" w:color="auto"/>
                <w:left w:val="none" w:sz="0" w:space="0" w:color="auto"/>
                <w:bottom w:val="none" w:sz="0" w:space="0" w:color="auto"/>
                <w:right w:val="none" w:sz="0" w:space="0" w:color="auto"/>
              </w:divBdr>
            </w:div>
            <w:div w:id="906646035">
              <w:marLeft w:val="0"/>
              <w:marRight w:val="0"/>
              <w:marTop w:val="0"/>
              <w:marBottom w:val="0"/>
              <w:divBdr>
                <w:top w:val="none" w:sz="0" w:space="0" w:color="auto"/>
                <w:left w:val="none" w:sz="0" w:space="0" w:color="auto"/>
                <w:bottom w:val="none" w:sz="0" w:space="0" w:color="auto"/>
                <w:right w:val="none" w:sz="0" w:space="0" w:color="auto"/>
              </w:divBdr>
            </w:div>
            <w:div w:id="1389572541">
              <w:marLeft w:val="0"/>
              <w:marRight w:val="0"/>
              <w:marTop w:val="0"/>
              <w:marBottom w:val="0"/>
              <w:divBdr>
                <w:top w:val="none" w:sz="0" w:space="0" w:color="auto"/>
                <w:left w:val="none" w:sz="0" w:space="0" w:color="auto"/>
                <w:bottom w:val="none" w:sz="0" w:space="0" w:color="auto"/>
                <w:right w:val="none" w:sz="0" w:space="0" w:color="auto"/>
              </w:divBdr>
            </w:div>
            <w:div w:id="1572544199">
              <w:marLeft w:val="0"/>
              <w:marRight w:val="0"/>
              <w:marTop w:val="0"/>
              <w:marBottom w:val="0"/>
              <w:divBdr>
                <w:top w:val="none" w:sz="0" w:space="0" w:color="auto"/>
                <w:left w:val="none" w:sz="0" w:space="0" w:color="auto"/>
                <w:bottom w:val="none" w:sz="0" w:space="0" w:color="auto"/>
                <w:right w:val="none" w:sz="0" w:space="0" w:color="auto"/>
              </w:divBdr>
            </w:div>
          </w:divsChild>
        </w:div>
        <w:div w:id="1482695496">
          <w:marLeft w:val="0"/>
          <w:marRight w:val="0"/>
          <w:marTop w:val="0"/>
          <w:marBottom w:val="0"/>
          <w:divBdr>
            <w:top w:val="none" w:sz="0" w:space="0" w:color="auto"/>
            <w:left w:val="none" w:sz="0" w:space="0" w:color="auto"/>
            <w:bottom w:val="none" w:sz="0" w:space="0" w:color="auto"/>
            <w:right w:val="none" w:sz="0" w:space="0" w:color="auto"/>
          </w:divBdr>
        </w:div>
        <w:div w:id="1971782562">
          <w:marLeft w:val="0"/>
          <w:marRight w:val="0"/>
          <w:marTop w:val="0"/>
          <w:marBottom w:val="0"/>
          <w:divBdr>
            <w:top w:val="none" w:sz="0" w:space="0" w:color="auto"/>
            <w:left w:val="none" w:sz="0" w:space="0" w:color="auto"/>
            <w:bottom w:val="none" w:sz="0" w:space="0" w:color="auto"/>
            <w:right w:val="none" w:sz="0" w:space="0" w:color="auto"/>
          </w:divBdr>
        </w:div>
      </w:divsChild>
    </w:div>
    <w:div w:id="985665830">
      <w:bodyDiv w:val="1"/>
      <w:marLeft w:val="0"/>
      <w:marRight w:val="0"/>
      <w:marTop w:val="0"/>
      <w:marBottom w:val="0"/>
      <w:divBdr>
        <w:top w:val="none" w:sz="0" w:space="0" w:color="auto"/>
        <w:left w:val="none" w:sz="0" w:space="0" w:color="auto"/>
        <w:bottom w:val="none" w:sz="0" w:space="0" w:color="auto"/>
        <w:right w:val="none" w:sz="0" w:space="0" w:color="auto"/>
      </w:divBdr>
    </w:div>
    <w:div w:id="1556772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chive.org/details/mindinsocietydev0000vygo" TargetMode="External"/><Relationship Id="rId13" Type="http://schemas.openxmlformats.org/officeDocument/2006/relationships/hyperlink" Target="https://www.taylorfrancis.com/books/mono/10.4324/9781315009698/play-dreams-imitation-childhood-piaget-jean" TargetMode="External"/><Relationship Id="rId3" Type="http://schemas.openxmlformats.org/officeDocument/2006/relationships/settings" Target="settings.xml"/><Relationship Id="rId7" Type="http://schemas.openxmlformats.org/officeDocument/2006/relationships/hyperlink" Target="https://unesdoc.unesco.org/ark:/48223/pf0000380396" TargetMode="External"/><Relationship Id="rId12" Type="http://schemas.openxmlformats.org/officeDocument/2006/relationships/hyperlink" Target="https://assets.publishing.service.gov.uk/media/5a82bd0ced915d74e623761f/0702_Bertram_and_Pascal_TS_Early_Years_Education.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archive.org/details/sensoryplayplayi0000gascJ" TargetMode="External"/><Relationship Id="rId11" Type="http://schemas.openxmlformats.org/officeDocument/2006/relationships/hyperlink" Target="https://www.scirp.org/reference/referencespapers?referenceid=2523521" TargetMode="External"/><Relationship Id="rId5" Type="http://schemas.openxmlformats.org/officeDocument/2006/relationships/hyperlink" Target="https://link.springer.com/article/10.1023/A:1020541906063" TargetMode="External"/><Relationship Id="rId15" Type="http://schemas.openxmlformats.org/officeDocument/2006/relationships/hyperlink" Target="https://www.researchgate.net/publication/323734154_Learning_Empathy_Through_Virtual_Reality_Multiple_Strategies_for_Training_Empathy-Related_Abilities_Using_Body_Ownership_Illusions_in_Embodied_Virtual_Reality" TargetMode="External"/><Relationship Id="rId10" Type="http://schemas.openxmlformats.org/officeDocument/2006/relationships/hyperlink" Target="https://eric.ed.gov/?id=ED531297" TargetMode="External"/><Relationship Id="rId4" Type="http://schemas.openxmlformats.org/officeDocument/2006/relationships/webSettings" Target="webSettings.xml"/><Relationship Id="rId9" Type="http://schemas.openxmlformats.org/officeDocument/2006/relationships/hyperlink" Target="https://www.gov.uk/government/publications/early-years-foundation-stage-framework--2" TargetMode="External"/><Relationship Id="rId14" Type="http://schemas.openxmlformats.org/officeDocument/2006/relationships/hyperlink" Target="https://books.google.co.uk/books?hl=en&amp;lr=&amp;id=RxjjUefze_oC&amp;oi=fnd&amp;pg=PA1&amp;dq=Vygotsky,+L.+(1978).+Mind+in+Society:+The+Development+of+Higher+Psychological+Processes.+Harvard+University+Press.&amp;ots=okzUT-qZbo&amp;sig=XRODVtNDuCmE5grPgQQsCIcSKAk#v=onepage&amp;q=Vygotsky%2C%20L.%20(1978).%20Mind%20in%20Society%3A%20The%20Development%20of%20Higher%20Psychological%20Processes.%20Harvard%20University%20Press.&amp;f=fal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2381</Words>
  <Characters>13572</Characters>
  <Application>Microsoft Office Word</Application>
  <DocSecurity>0</DocSecurity>
  <Lines>113</Lines>
  <Paragraphs>31</Paragraphs>
  <ScaleCrop>false</ScaleCrop>
  <Company/>
  <LinksUpToDate>false</LinksUpToDate>
  <CharactersWithSpaces>15922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Salmah Begum (2317779)</dc:creator>
  <cp:keywords/>
  <dc:description/>
  <cp:lastModifiedBy>Salmah Begum (2317779)</cp:lastModifiedBy>
  <cp:revision>27</cp:revision>
  <dcterms:created xsi:type="dcterms:W3CDTF">2025-02-22T22:58:00Z</dcterms:created>
  <dcterms:modified xsi:type="dcterms:W3CDTF">2025-02-23T22:13:00Z</dcterms:modified>
</cp:coreProperties>
</file>