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2450ED83" w:rsidR="008D3354" w:rsidRPr="00DE0194" w:rsidRDefault="0E956DA6" w:rsidP="00D427BC">
      <w:pPr>
        <w:spacing w:after="0"/>
        <w:jc w:val="center"/>
        <w:rPr>
          <w:b/>
          <w:bCs/>
          <w:u w:val="single"/>
        </w:rPr>
      </w:pPr>
      <w:r w:rsidRPr="00DE0194">
        <w:rPr>
          <w:b/>
          <w:bCs/>
          <w:u w:val="single"/>
        </w:rPr>
        <w:t>Civil Protection in the United Kingdom</w:t>
      </w:r>
    </w:p>
    <w:p w14:paraId="7A8A73E5" w14:textId="39286E60" w:rsidR="0083068F" w:rsidRPr="00DE0194" w:rsidRDefault="0083068F" w:rsidP="00D427BC">
      <w:pPr>
        <w:spacing w:after="0"/>
        <w:jc w:val="center"/>
        <w:rPr>
          <w:b/>
          <w:bCs/>
          <w:i/>
          <w:iCs/>
          <w:u w:val="single"/>
        </w:rPr>
      </w:pPr>
      <w:r w:rsidRPr="00DE0194">
        <w:rPr>
          <w:b/>
          <w:bCs/>
          <w:i/>
          <w:iCs/>
          <w:u w:val="single"/>
        </w:rPr>
        <w:t xml:space="preserve">To what extent has the Civil Contingencies Act </w:t>
      </w:r>
      <w:r w:rsidR="008F4276" w:rsidRPr="00DE0194">
        <w:rPr>
          <w:b/>
          <w:bCs/>
          <w:i/>
          <w:iCs/>
          <w:u w:val="single"/>
        </w:rPr>
        <w:t>[2004] and its accompanying statutory and non-statutory guidance transformed the landscape of emergency preparedness and civil protection in the United Kingdom?</w:t>
      </w:r>
    </w:p>
    <w:p w14:paraId="03C1349C" w14:textId="5531CBA7" w:rsidR="667DD755" w:rsidRPr="00DE0194" w:rsidRDefault="667DD755" w:rsidP="00D427BC">
      <w:pPr>
        <w:spacing w:after="0"/>
        <w:jc w:val="center"/>
        <w:rPr>
          <w:b/>
          <w:bCs/>
          <w:u w:val="single"/>
        </w:rPr>
      </w:pPr>
    </w:p>
    <w:p w14:paraId="1278E14F" w14:textId="6C8A5CE0" w:rsidR="004E601B" w:rsidRDefault="004E601B" w:rsidP="00216FFF">
      <w:pPr>
        <w:spacing w:after="0"/>
        <w:jc w:val="both"/>
      </w:pPr>
      <w:r>
        <w:t xml:space="preserve">Prior to the Civil Contingencies Act (2004) </w:t>
      </w:r>
      <w:r w:rsidR="00443218">
        <w:t xml:space="preserve">being implemented within the United Kingdom, </w:t>
      </w:r>
      <w:r w:rsidR="005242B5">
        <w:t xml:space="preserve">the legislation in place to </w:t>
      </w:r>
      <w:r w:rsidR="00E83591">
        <w:t>prepare for and respond to emergencies were The Emergency Powers Act (1920) and The Civil Defence Act (1948).</w:t>
      </w:r>
    </w:p>
    <w:p w14:paraId="39804D2B" w14:textId="77777777" w:rsidR="0040203B" w:rsidRDefault="0040203B" w:rsidP="00216FFF">
      <w:pPr>
        <w:spacing w:after="0"/>
        <w:jc w:val="both"/>
      </w:pPr>
    </w:p>
    <w:p w14:paraId="1C519D26" w14:textId="46CFCFB8" w:rsidR="0040203B" w:rsidRDefault="00C85CA6" w:rsidP="00216FFF">
      <w:pPr>
        <w:spacing w:after="0"/>
        <w:jc w:val="both"/>
      </w:pPr>
      <w:r>
        <w:t xml:space="preserve">The Emergency Powers Act (1920) </w:t>
      </w:r>
      <w:r w:rsidR="001C2BA0">
        <w:t>was “An Act to make exceptional provision for the Protection of the Community in cases of Emergency”</w:t>
      </w:r>
      <w:sdt>
        <w:sdtPr>
          <w:id w:val="430330279"/>
          <w:citation/>
        </w:sdtPr>
        <w:sdtContent>
          <w:r w:rsidR="007128FC">
            <w:fldChar w:fldCharType="begin"/>
          </w:r>
          <w:r w:rsidR="00B50660">
            <w:instrText xml:space="preserve">CITATION Eme20 \p 1 \l 2057 </w:instrText>
          </w:r>
          <w:r w:rsidR="007128FC">
            <w:fldChar w:fldCharType="separate"/>
          </w:r>
          <w:r w:rsidR="00B50660">
            <w:rPr>
              <w:noProof/>
            </w:rPr>
            <w:t xml:space="preserve"> </w:t>
          </w:r>
          <w:r w:rsidR="00B50660" w:rsidRPr="00B50660">
            <w:rPr>
              <w:noProof/>
            </w:rPr>
            <w:t>(Anon., 1920, p. 1)</w:t>
          </w:r>
          <w:r w:rsidR="007128FC">
            <w:fldChar w:fldCharType="end"/>
          </w:r>
        </w:sdtContent>
      </w:sdt>
      <w:r w:rsidR="00934A08">
        <w:t xml:space="preserve">. </w:t>
      </w:r>
      <w:r w:rsidR="0019036E">
        <w:t xml:space="preserve">The Act </w:t>
      </w:r>
      <w:r w:rsidR="005F6325">
        <w:t xml:space="preserve">was introduced by Prime Minister Lloyd </w:t>
      </w:r>
      <w:r w:rsidR="00E818FE">
        <w:t>George and</w:t>
      </w:r>
      <w:r w:rsidR="005F6325">
        <w:t xml:space="preserve"> </w:t>
      </w:r>
      <w:r w:rsidR="000236AF">
        <w:t xml:space="preserve">provided the Government </w:t>
      </w:r>
      <w:r w:rsidR="00E3200E">
        <w:t>with the ability to enact emergency provisions in circumstances where other legislation</w:t>
      </w:r>
      <w:r w:rsidR="0037407C">
        <w:t xml:space="preserve"> would not suffice.</w:t>
      </w:r>
    </w:p>
    <w:p w14:paraId="4C80BD88" w14:textId="77777777" w:rsidR="00EF274D" w:rsidRDefault="00EF274D" w:rsidP="00216FFF">
      <w:pPr>
        <w:spacing w:after="0"/>
        <w:jc w:val="both"/>
      </w:pPr>
    </w:p>
    <w:p w14:paraId="0400FCA4" w14:textId="49ADC879" w:rsidR="00EF274D" w:rsidRDefault="00EF274D" w:rsidP="00216FFF">
      <w:pPr>
        <w:spacing w:after="0"/>
        <w:jc w:val="both"/>
      </w:pPr>
      <w:r>
        <w:t>The Civil Defence Act (1948) was “An Act to make further provision for civil defence</w:t>
      </w:r>
      <w:r w:rsidR="00A7004B">
        <w:t xml:space="preserve">” </w:t>
      </w:r>
      <w:sdt>
        <w:sdtPr>
          <w:id w:val="2124189321"/>
          <w:citation/>
        </w:sdtPr>
        <w:sdtContent>
          <w:r w:rsidR="00147A12">
            <w:fldChar w:fldCharType="begin"/>
          </w:r>
          <w:r w:rsidR="00B50660">
            <w:instrText xml:space="preserve">CITATION Civ48 \p 1 \l 2057 </w:instrText>
          </w:r>
          <w:r w:rsidR="00147A12">
            <w:fldChar w:fldCharType="separate"/>
          </w:r>
          <w:r w:rsidR="00B50660" w:rsidRPr="00B50660">
            <w:rPr>
              <w:noProof/>
            </w:rPr>
            <w:t>(Anon., 1948, p. 1)</w:t>
          </w:r>
          <w:r w:rsidR="00147A12">
            <w:fldChar w:fldCharType="end"/>
          </w:r>
        </w:sdtContent>
      </w:sdt>
      <w:r w:rsidR="00147A12">
        <w:t xml:space="preserve">. </w:t>
      </w:r>
      <w:r w:rsidR="00005E63">
        <w:t xml:space="preserve">The Act </w:t>
      </w:r>
      <w:r w:rsidR="00FF4BC8">
        <w:t xml:space="preserve">broadly followed the principles of Integrated Emergency </w:t>
      </w:r>
      <w:r w:rsidR="00787E6E">
        <w:t>Management and</w:t>
      </w:r>
      <w:r w:rsidR="00FF4BC8">
        <w:t xml:space="preserve"> </w:t>
      </w:r>
      <w:r w:rsidR="00972908">
        <w:t xml:space="preserve">placed duties on Police Forces and Local Authorities </w:t>
      </w:r>
      <w:r w:rsidR="00992A21">
        <w:t xml:space="preserve">in respect of Civil Defence matters, aiming to protect the </w:t>
      </w:r>
      <w:r w:rsidR="00E818FE">
        <w:t>population of the United Kingdom from military attack and natural disasters.</w:t>
      </w:r>
    </w:p>
    <w:p w14:paraId="4C63A41A" w14:textId="77777777" w:rsidR="00E83591" w:rsidRDefault="00E83591" w:rsidP="00216FFF">
      <w:pPr>
        <w:spacing w:after="0"/>
        <w:jc w:val="both"/>
      </w:pPr>
    </w:p>
    <w:p w14:paraId="5ACF4F7C" w14:textId="59EEED9F" w:rsidR="009E5819" w:rsidRDefault="00216FFF" w:rsidP="00216FFF">
      <w:pPr>
        <w:spacing w:after="0"/>
        <w:jc w:val="both"/>
      </w:pPr>
      <w:r>
        <w:t xml:space="preserve">In the early 2000s, the United Kingdom </w:t>
      </w:r>
      <w:r w:rsidR="00C72A04">
        <w:t>experienced</w:t>
      </w:r>
      <w:r w:rsidR="00801D66">
        <w:t xml:space="preserve"> four </w:t>
      </w:r>
      <w:r w:rsidR="004E5F40">
        <w:t xml:space="preserve">key events which </w:t>
      </w:r>
      <w:r w:rsidR="00C72A04">
        <w:t xml:space="preserve">had a </w:t>
      </w:r>
      <w:r w:rsidR="00584233">
        <w:t>significant impact on national infrastructure and public services</w:t>
      </w:r>
      <w:r w:rsidR="004E5F40">
        <w:t xml:space="preserve">. </w:t>
      </w:r>
      <w:r w:rsidR="009C60E6">
        <w:t xml:space="preserve">These four key events are more widely known </w:t>
      </w:r>
      <w:r w:rsidR="00BA119E">
        <w:t xml:space="preserve">within the emergency planning world </w:t>
      </w:r>
      <w:r w:rsidR="009C60E6">
        <w:t>as ‘The Four F’s’.</w:t>
      </w:r>
    </w:p>
    <w:p w14:paraId="471010F7" w14:textId="77777777" w:rsidR="009C60E6" w:rsidRDefault="009C60E6" w:rsidP="00216FFF">
      <w:pPr>
        <w:spacing w:after="0"/>
        <w:jc w:val="both"/>
      </w:pPr>
    </w:p>
    <w:p w14:paraId="6AF773C8" w14:textId="2B1D0303" w:rsidR="009E5819" w:rsidRPr="007F2DFD" w:rsidRDefault="007F2DFD" w:rsidP="00216FFF">
      <w:pPr>
        <w:spacing w:after="0"/>
        <w:jc w:val="both"/>
        <w:rPr>
          <w:u w:val="single"/>
        </w:rPr>
      </w:pPr>
      <w:r w:rsidRPr="007F2DFD">
        <w:rPr>
          <w:u w:val="single"/>
        </w:rPr>
        <w:t>London Fuel Crisis</w:t>
      </w:r>
    </w:p>
    <w:p w14:paraId="65D3669A" w14:textId="42EEAF8F" w:rsidR="007F2DFD" w:rsidRDefault="00F812A1" w:rsidP="00216FFF">
      <w:pPr>
        <w:spacing w:after="0"/>
        <w:jc w:val="both"/>
      </w:pPr>
      <w:r>
        <w:t>On 13</w:t>
      </w:r>
      <w:r w:rsidRPr="00F812A1">
        <w:rPr>
          <w:vertAlign w:val="superscript"/>
        </w:rPr>
        <w:t>th</w:t>
      </w:r>
      <w:r>
        <w:t xml:space="preserve"> September 2000, </w:t>
      </w:r>
      <w:r w:rsidR="00C776BA">
        <w:t>bus and l</w:t>
      </w:r>
      <w:r w:rsidR="00F40685">
        <w:t>orry driv</w:t>
      </w:r>
      <w:r w:rsidR="00D77192">
        <w:t xml:space="preserve">ers across London blocked many key routes during a protest </w:t>
      </w:r>
      <w:r w:rsidR="002A66CA">
        <w:t>in relation to</w:t>
      </w:r>
      <w:r w:rsidR="00D77192">
        <w:t xml:space="preserve"> the rising cost of fuel. </w:t>
      </w:r>
      <w:sdt>
        <w:sdtPr>
          <w:id w:val="715938618"/>
          <w:citation/>
        </w:sdtPr>
        <w:sdtContent>
          <w:r w:rsidR="00147A12">
            <w:fldChar w:fldCharType="begin"/>
          </w:r>
          <w:r w:rsidR="00B50660">
            <w:instrText xml:space="preserve">CITATION Met24 \l 2057 </w:instrText>
          </w:r>
          <w:r w:rsidR="00147A12">
            <w:fldChar w:fldCharType="separate"/>
          </w:r>
          <w:r w:rsidR="00B50660" w:rsidRPr="00B50660">
            <w:rPr>
              <w:noProof/>
            </w:rPr>
            <w:t>(Metro, 2024)</w:t>
          </w:r>
          <w:r w:rsidR="00147A12">
            <w:fldChar w:fldCharType="end"/>
          </w:r>
        </w:sdtContent>
      </w:sdt>
      <w:r w:rsidR="00147A12">
        <w:t xml:space="preserve"> </w:t>
      </w:r>
      <w:r w:rsidR="00601DFD">
        <w:t>reported that p</w:t>
      </w:r>
      <w:r w:rsidR="00DF3AEF">
        <w:t>rotestors</w:t>
      </w:r>
      <w:r w:rsidR="00221BE2">
        <w:t xml:space="preserve"> blockaded petrol refineries, and </w:t>
      </w:r>
      <w:r w:rsidR="00E663A2">
        <w:t>roads were brought to a standstill</w:t>
      </w:r>
      <w:r w:rsidR="00DF3AEF">
        <w:t xml:space="preserve"> across the United Kingdom</w:t>
      </w:r>
      <w:r w:rsidR="00E663A2">
        <w:t>. The protests affected key businesses, including supermarkets whose shelves were</w:t>
      </w:r>
      <w:r w:rsidR="00D916F5">
        <w:t xml:space="preserve"> empty due to the inability for delivery companies to access petrol stations. </w:t>
      </w:r>
      <w:r w:rsidR="008D2522">
        <w:t xml:space="preserve">The NHS was also affected with staff being unable to attend work due to the road blockades and inaccessibility to petrol stations. </w:t>
      </w:r>
    </w:p>
    <w:p w14:paraId="6FF36E8C" w14:textId="77777777" w:rsidR="007F2DFD" w:rsidRDefault="007F2DFD" w:rsidP="00216FFF">
      <w:pPr>
        <w:spacing w:after="0"/>
        <w:jc w:val="both"/>
      </w:pPr>
    </w:p>
    <w:p w14:paraId="2D3DFB65" w14:textId="5C3A3C7A" w:rsidR="007F2DFD" w:rsidRPr="007F2DFD" w:rsidRDefault="007F2DFD" w:rsidP="00216FFF">
      <w:pPr>
        <w:spacing w:after="0"/>
        <w:jc w:val="both"/>
        <w:rPr>
          <w:u w:val="single"/>
        </w:rPr>
      </w:pPr>
      <w:r w:rsidRPr="007F2DFD">
        <w:rPr>
          <w:u w:val="single"/>
        </w:rPr>
        <w:t>Floods</w:t>
      </w:r>
    </w:p>
    <w:p w14:paraId="410BC5B6" w14:textId="36ECCAA7" w:rsidR="007F2DFD" w:rsidRDefault="00B675BE" w:rsidP="00216FFF">
      <w:pPr>
        <w:spacing w:after="0"/>
        <w:jc w:val="both"/>
      </w:pPr>
      <w:r>
        <w:t xml:space="preserve">Later the same year, </w:t>
      </w:r>
      <w:r w:rsidR="00107ED5">
        <w:t xml:space="preserve">parts of </w:t>
      </w:r>
      <w:r w:rsidR="00621C17">
        <w:t>the United Kingdom</w:t>
      </w:r>
      <w:r w:rsidR="00107ED5">
        <w:t xml:space="preserve"> were </w:t>
      </w:r>
      <w:r w:rsidR="00E842BD">
        <w:t>hit with the wettest autumn on record at the time, with severe flooding devastating communities</w:t>
      </w:r>
      <w:r w:rsidR="00DE50A2">
        <w:t>, particularly in</w:t>
      </w:r>
      <w:r w:rsidR="00E842BD">
        <w:t xml:space="preserve"> East Sussex and West Kent. </w:t>
      </w:r>
      <w:sdt>
        <w:sdtPr>
          <w:id w:val="-511300112"/>
          <w:citation/>
        </w:sdtPr>
        <w:sdtContent>
          <w:r w:rsidR="00EE6729">
            <w:fldChar w:fldCharType="begin"/>
          </w:r>
          <w:r w:rsidR="00EE6729">
            <w:instrText xml:space="preserve">CITATION BBC04 \l 2057 </w:instrText>
          </w:r>
          <w:r w:rsidR="00EE6729">
            <w:fldChar w:fldCharType="separate"/>
          </w:r>
          <w:r w:rsidR="00EE6729" w:rsidRPr="00EE6729">
            <w:rPr>
              <w:noProof/>
            </w:rPr>
            <w:t>(News, 2004)</w:t>
          </w:r>
          <w:r w:rsidR="00EE6729">
            <w:fldChar w:fldCharType="end"/>
          </w:r>
        </w:sdtContent>
      </w:sdt>
      <w:r w:rsidR="00EE6729">
        <w:t xml:space="preserve"> </w:t>
      </w:r>
      <w:r w:rsidR="00601DFD">
        <w:t xml:space="preserve">reported that </w:t>
      </w:r>
      <w:r w:rsidR="00531673">
        <w:t>i</w:t>
      </w:r>
      <w:r w:rsidR="00D54319">
        <w:t xml:space="preserve">n York, the flooding </w:t>
      </w:r>
      <w:r w:rsidR="00AC460B">
        <w:t xml:space="preserve">cost the City of York Council £1.3m </w:t>
      </w:r>
      <w:r w:rsidR="00A6785A">
        <w:t xml:space="preserve">to help protect the community, including paying for sandbags, </w:t>
      </w:r>
      <w:r w:rsidR="00D53036">
        <w:t>and the support provided by the fire service and the army</w:t>
      </w:r>
      <w:r w:rsidR="00A965E3">
        <w:t xml:space="preserve">. </w:t>
      </w:r>
    </w:p>
    <w:p w14:paraId="2CBF8526" w14:textId="77777777" w:rsidR="007F2DFD" w:rsidRDefault="007F2DFD" w:rsidP="00216FFF">
      <w:pPr>
        <w:spacing w:after="0"/>
        <w:jc w:val="both"/>
      </w:pPr>
    </w:p>
    <w:p w14:paraId="72C146DF" w14:textId="28233210" w:rsidR="007F2DFD" w:rsidRPr="007F2DFD" w:rsidRDefault="007F2DFD" w:rsidP="00216FFF">
      <w:pPr>
        <w:spacing w:after="0"/>
        <w:jc w:val="both"/>
        <w:rPr>
          <w:u w:val="single"/>
        </w:rPr>
      </w:pPr>
      <w:r>
        <w:rPr>
          <w:u w:val="single"/>
        </w:rPr>
        <w:t>Foot and Mouth Disease</w:t>
      </w:r>
    </w:p>
    <w:p w14:paraId="7A8B2FF8" w14:textId="06619A74" w:rsidR="007F2DFD" w:rsidRDefault="008D7678" w:rsidP="00216FFF">
      <w:pPr>
        <w:spacing w:after="0"/>
        <w:jc w:val="both"/>
      </w:pPr>
      <w:r>
        <w:t>On 21</w:t>
      </w:r>
      <w:r w:rsidRPr="008D7678">
        <w:rPr>
          <w:vertAlign w:val="superscript"/>
        </w:rPr>
        <w:t>st</w:t>
      </w:r>
      <w:r>
        <w:t xml:space="preserve"> February 2001, </w:t>
      </w:r>
      <w:r w:rsidR="005C2F42">
        <w:t xml:space="preserve">an abattoir in Essex </w:t>
      </w:r>
      <w:r w:rsidR="00FD7A0B">
        <w:t xml:space="preserve">received confirmation </w:t>
      </w:r>
      <w:r w:rsidR="001C0D24">
        <w:t>of the United Kingdom’s first case of foot</w:t>
      </w:r>
      <w:r w:rsidR="007F2DFD">
        <w:t xml:space="preserve"> </w:t>
      </w:r>
      <w:r w:rsidR="001C0D24">
        <w:t>and</w:t>
      </w:r>
      <w:r w:rsidR="007F2DFD">
        <w:t xml:space="preserve"> </w:t>
      </w:r>
      <w:r w:rsidR="001C0D24">
        <w:t xml:space="preserve">mouth disease in over 20 years. </w:t>
      </w:r>
      <w:sdt>
        <w:sdtPr>
          <w:id w:val="-700235673"/>
          <w:citation/>
        </w:sdtPr>
        <w:sdtContent>
          <w:r w:rsidR="007935A2">
            <w:fldChar w:fldCharType="begin"/>
          </w:r>
          <w:r w:rsidR="007935A2">
            <w:instrText xml:space="preserve"> CITATION BBC24 \l 2057 </w:instrText>
          </w:r>
          <w:r w:rsidR="007935A2">
            <w:fldChar w:fldCharType="separate"/>
          </w:r>
          <w:r w:rsidR="007935A2" w:rsidRPr="007935A2">
            <w:rPr>
              <w:noProof/>
            </w:rPr>
            <w:t>(BBC, 2024)</w:t>
          </w:r>
          <w:r w:rsidR="007935A2">
            <w:fldChar w:fldCharType="end"/>
          </w:r>
        </w:sdtContent>
      </w:sdt>
      <w:r w:rsidR="007935A2">
        <w:t xml:space="preserve"> </w:t>
      </w:r>
      <w:r w:rsidR="00A965E3">
        <w:t>reports that t</w:t>
      </w:r>
      <w:r w:rsidR="002E164A">
        <w:t xml:space="preserve">wo days prior to the confirmation of the case, a five-mile exclusion zone was placed around the abattoir </w:t>
      </w:r>
      <w:r w:rsidR="002E2DA3">
        <w:t>as a precaution when the case was first suspected</w:t>
      </w:r>
      <w:r w:rsidR="00E96B6E">
        <w:t>.</w:t>
      </w:r>
      <w:r w:rsidR="00A965E3">
        <w:t xml:space="preserve"> </w:t>
      </w:r>
    </w:p>
    <w:p w14:paraId="7976F3B2" w14:textId="77777777" w:rsidR="007F2DFD" w:rsidRDefault="007F2DFD" w:rsidP="00216FFF">
      <w:pPr>
        <w:spacing w:after="0"/>
        <w:jc w:val="both"/>
      </w:pPr>
    </w:p>
    <w:p w14:paraId="55ACA2D8" w14:textId="3995B654" w:rsidR="007F2DFD" w:rsidRPr="007F2DFD" w:rsidRDefault="00356E99" w:rsidP="00216FFF">
      <w:pPr>
        <w:spacing w:after="0"/>
        <w:jc w:val="both"/>
        <w:rPr>
          <w:u w:val="single"/>
        </w:rPr>
      </w:pPr>
      <w:r>
        <w:rPr>
          <w:u w:val="single"/>
        </w:rPr>
        <w:t>United Kingdom National Firefighters Strike</w:t>
      </w:r>
    </w:p>
    <w:p w14:paraId="6334C3BF" w14:textId="7B89AEE2" w:rsidR="006F5A82" w:rsidRDefault="00956FF6" w:rsidP="00216FFF">
      <w:pPr>
        <w:spacing w:after="0"/>
        <w:jc w:val="both"/>
      </w:pPr>
      <w:r>
        <w:t xml:space="preserve">The fourth and final </w:t>
      </w:r>
      <w:r w:rsidR="00C872B5">
        <w:t>key event that affected the United Kingdom in the early 2000s occurred in</w:t>
      </w:r>
      <w:r w:rsidR="00862721">
        <w:t xml:space="preserve"> November of</w:t>
      </w:r>
      <w:r w:rsidR="00C872B5">
        <w:t xml:space="preserve"> 2002, when the Fire Bri</w:t>
      </w:r>
      <w:r w:rsidR="00862721">
        <w:t xml:space="preserve">gades Union voted </w:t>
      </w:r>
      <w:r w:rsidR="00F42DF2">
        <w:t xml:space="preserve">to take an </w:t>
      </w:r>
      <w:r w:rsidR="004F2D29">
        <w:t>eight-day</w:t>
      </w:r>
      <w:r w:rsidR="00F42DF2">
        <w:t xml:space="preserve"> strike action </w:t>
      </w:r>
      <w:r w:rsidR="00E70489">
        <w:t xml:space="preserve">to obtain a better salary. </w:t>
      </w:r>
      <w:sdt>
        <w:sdtPr>
          <w:id w:val="-691528467"/>
          <w:citation/>
        </w:sdtPr>
        <w:sdtContent>
          <w:r w:rsidR="001302D1">
            <w:fldChar w:fldCharType="begin"/>
          </w:r>
          <w:r w:rsidR="001302D1">
            <w:instrText xml:space="preserve"> CITATION BBC14 \l 2057 </w:instrText>
          </w:r>
          <w:r w:rsidR="001302D1">
            <w:fldChar w:fldCharType="separate"/>
          </w:r>
          <w:r w:rsidR="001302D1" w:rsidRPr="001302D1">
            <w:rPr>
              <w:noProof/>
            </w:rPr>
            <w:t>(BBC, 2014)</w:t>
          </w:r>
          <w:r w:rsidR="001302D1">
            <w:fldChar w:fldCharType="end"/>
          </w:r>
        </w:sdtContent>
      </w:sdt>
      <w:r w:rsidR="001302D1">
        <w:t xml:space="preserve"> </w:t>
      </w:r>
      <w:r w:rsidR="00A965E3">
        <w:t>reports that prio</w:t>
      </w:r>
      <w:r w:rsidR="0002252B">
        <w:t xml:space="preserve">r to the strike starting, the Fire Brigades Union </w:t>
      </w:r>
      <w:r w:rsidR="007F2BDD">
        <w:t xml:space="preserve">worked with employers to agree a pay formula, however this was vetoed </w:t>
      </w:r>
      <w:r w:rsidR="001906FE">
        <w:t xml:space="preserve">by the Deputy Prime Minister at the time, John Bowcott. During the strike, the armed forces were drafted in to provide mutual </w:t>
      </w:r>
      <w:r w:rsidR="00D7365F">
        <w:t>aid and emergency cover.</w:t>
      </w:r>
    </w:p>
    <w:p w14:paraId="256A4984" w14:textId="77777777" w:rsidR="00A6650D" w:rsidRDefault="00A6650D" w:rsidP="00216FFF">
      <w:pPr>
        <w:spacing w:after="0"/>
        <w:jc w:val="both"/>
      </w:pPr>
    </w:p>
    <w:p w14:paraId="1C0219E8" w14:textId="3703E715" w:rsidR="00A6650D" w:rsidRPr="008A5F64" w:rsidRDefault="00E83A5A" w:rsidP="00216FFF">
      <w:pPr>
        <w:spacing w:after="0"/>
        <w:jc w:val="both"/>
      </w:pPr>
      <w:r>
        <w:t>Following these four key events, the</w:t>
      </w:r>
      <w:r w:rsidR="00F677DF">
        <w:t xml:space="preserve"> Government of the</w:t>
      </w:r>
      <w:r>
        <w:t xml:space="preserve"> Uni</w:t>
      </w:r>
      <w:r w:rsidR="004E601B">
        <w:t xml:space="preserve">ted Kingdom commissioned a review </w:t>
      </w:r>
      <w:r w:rsidR="0040203B">
        <w:t xml:space="preserve">into </w:t>
      </w:r>
      <w:r w:rsidR="00981CFC">
        <w:t>The Emergency Powers Act (1920) and The Civil Defence Act (1948</w:t>
      </w:r>
      <w:r w:rsidR="00E66981">
        <w:t xml:space="preserve">). The </w:t>
      </w:r>
      <w:r w:rsidR="005278CD">
        <w:t>independent review</w:t>
      </w:r>
      <w:r w:rsidR="00981CFC">
        <w:t xml:space="preserve"> deemed that </w:t>
      </w:r>
      <w:r w:rsidR="008921D2">
        <w:t xml:space="preserve">neither statutory Act </w:t>
      </w:r>
      <w:r w:rsidR="004F3236">
        <w:t xml:space="preserve">adequately addressed </w:t>
      </w:r>
      <w:r w:rsidR="005278CD">
        <w:t xml:space="preserve">emerging </w:t>
      </w:r>
      <w:r w:rsidR="004F3236">
        <w:t>threats of the 21</w:t>
      </w:r>
      <w:r w:rsidR="004F3236" w:rsidRPr="004F3236">
        <w:rPr>
          <w:vertAlign w:val="superscript"/>
        </w:rPr>
        <w:t>st</w:t>
      </w:r>
      <w:r w:rsidR="004F3236">
        <w:t xml:space="preserve"> </w:t>
      </w:r>
      <w:r w:rsidR="00AF3585">
        <w:t>century.</w:t>
      </w:r>
      <w:r w:rsidR="00297E2D">
        <w:t xml:space="preserve"> The decision was made to repeal both The Emergency Powers Act (1920) and The Civil Defence Act (1948), and replace them with </w:t>
      </w:r>
      <w:r w:rsidR="006C0EF3">
        <w:t>a</w:t>
      </w:r>
      <w:r w:rsidR="00932737">
        <w:t xml:space="preserve"> </w:t>
      </w:r>
      <w:r w:rsidR="006C0EF3">
        <w:t>new piece of legislation, titled The Civil Contingencies Act (2004).</w:t>
      </w:r>
    </w:p>
    <w:p w14:paraId="1ED69734" w14:textId="77777777" w:rsidR="00B560AE" w:rsidRDefault="00B560AE" w:rsidP="00216FFF">
      <w:pPr>
        <w:spacing w:after="0"/>
        <w:jc w:val="both"/>
        <w:rPr>
          <w:u w:val="single"/>
        </w:rPr>
      </w:pPr>
    </w:p>
    <w:p w14:paraId="173138A7" w14:textId="12FBCBFE" w:rsidR="00F56F18" w:rsidRDefault="00E7326E" w:rsidP="00216FFF">
      <w:pPr>
        <w:spacing w:after="0"/>
        <w:jc w:val="both"/>
      </w:pPr>
      <w:r w:rsidRPr="00E7326E">
        <w:t>The Civil Contingencies Act (2004)</w:t>
      </w:r>
      <w:r>
        <w:t xml:space="preserve"> </w:t>
      </w:r>
      <w:r w:rsidR="004F2D2B">
        <w:t xml:space="preserve">is a single legislative framework for civil protection in the United Kingdom, which came into </w:t>
      </w:r>
      <w:r w:rsidR="0096187F">
        <w:t xml:space="preserve">effect on </w:t>
      </w:r>
      <w:r w:rsidR="00BF0BBF">
        <w:t xml:space="preserve">the </w:t>
      </w:r>
      <w:proofErr w:type="gramStart"/>
      <w:r w:rsidR="00BF0BBF">
        <w:t>18</w:t>
      </w:r>
      <w:r w:rsidR="00BF0BBF" w:rsidRPr="00BF0BBF">
        <w:rPr>
          <w:vertAlign w:val="superscript"/>
        </w:rPr>
        <w:t>th</w:t>
      </w:r>
      <w:proofErr w:type="gramEnd"/>
      <w:r w:rsidR="00BF0BBF">
        <w:t xml:space="preserve"> November 2004, </w:t>
      </w:r>
      <w:r w:rsidR="009877AC">
        <w:t xml:space="preserve">after receiving Royal Ascent. </w:t>
      </w:r>
      <w:r w:rsidR="007C3F89">
        <w:t xml:space="preserve">The Act was introduced </w:t>
      </w:r>
      <w:r w:rsidR="003149C1">
        <w:t xml:space="preserve">to ensure </w:t>
      </w:r>
      <w:r w:rsidR="00BC137D">
        <w:t xml:space="preserve">that the United Kingdom </w:t>
      </w:r>
      <w:r w:rsidR="00236932">
        <w:t xml:space="preserve">had a modernised approach </w:t>
      </w:r>
      <w:r w:rsidR="00B52801">
        <w:t xml:space="preserve">to manage and prepare for </w:t>
      </w:r>
      <w:r w:rsidR="000B4695">
        <w:t>emergencies and</w:t>
      </w:r>
      <w:r w:rsidR="007128B2">
        <w:t xml:space="preserve"> establishes </w:t>
      </w:r>
      <w:r w:rsidR="00F56F18" w:rsidRPr="00F56F18">
        <w:t>a coherent set of arrangements for planning and response to emergencies. The Act is structured in two main parts</w:t>
      </w:r>
      <w:r w:rsidR="0027138E">
        <w:t>: Part 1</w:t>
      </w:r>
      <w:r w:rsidR="00232BC3">
        <w:t xml:space="preserve"> which provides local arrangements for civil protection, and Part 2 which establishes emergency powers.</w:t>
      </w:r>
      <w:r w:rsidR="00F56F18" w:rsidRPr="00F56F18">
        <w:t> </w:t>
      </w:r>
    </w:p>
    <w:p w14:paraId="7E3033FF" w14:textId="77777777" w:rsidR="00BD7206" w:rsidRDefault="00BD7206" w:rsidP="00216FFF">
      <w:pPr>
        <w:spacing w:after="0"/>
        <w:jc w:val="both"/>
      </w:pPr>
    </w:p>
    <w:p w14:paraId="42FFB6DC" w14:textId="37AA13B4" w:rsidR="00FC331D" w:rsidRDefault="00FC331D" w:rsidP="00216FFF">
      <w:pPr>
        <w:spacing w:after="0"/>
        <w:jc w:val="both"/>
      </w:pPr>
      <w:r>
        <w:t>The Civil Contingencies Act (2004) defines an emergency as</w:t>
      </w:r>
      <w:r w:rsidR="00F20158">
        <w:t xml:space="preserve"> an event or situation which threatens serious damage to human welfare, </w:t>
      </w:r>
      <w:r w:rsidR="00CF0B48">
        <w:t>the environment, or the security of the United Kingdom</w:t>
      </w:r>
      <w:r w:rsidR="001302D1">
        <w:t xml:space="preserve"> </w:t>
      </w:r>
      <w:sdt>
        <w:sdtPr>
          <w:id w:val="63683429"/>
          <w:citation/>
        </w:sdtPr>
        <w:sdtContent>
          <w:r w:rsidR="004D3693">
            <w:fldChar w:fldCharType="begin"/>
          </w:r>
          <w:r w:rsidR="004D3693">
            <w:instrText xml:space="preserve"> CITATION Cab04 \l 2057 </w:instrText>
          </w:r>
          <w:r w:rsidR="004D3693">
            <w:fldChar w:fldCharType="separate"/>
          </w:r>
          <w:r w:rsidR="004D3693" w:rsidRPr="004D3693">
            <w:rPr>
              <w:noProof/>
            </w:rPr>
            <w:t>(Office, 2004)</w:t>
          </w:r>
          <w:r w:rsidR="004D3693">
            <w:fldChar w:fldCharType="end"/>
          </w:r>
        </w:sdtContent>
      </w:sdt>
      <w:r w:rsidR="004D3693">
        <w:t>.</w:t>
      </w:r>
    </w:p>
    <w:p w14:paraId="4E0431F6" w14:textId="77777777" w:rsidR="00BD7206" w:rsidRDefault="00BD7206" w:rsidP="00216FFF">
      <w:pPr>
        <w:spacing w:after="0"/>
        <w:jc w:val="both"/>
      </w:pPr>
    </w:p>
    <w:p w14:paraId="4517A516" w14:textId="77777777" w:rsidR="00694536" w:rsidRDefault="0027138E" w:rsidP="00216FFF">
      <w:pPr>
        <w:spacing w:after="0"/>
        <w:jc w:val="both"/>
      </w:pPr>
      <w:r w:rsidRPr="00F56F18">
        <w:t xml:space="preserve">Part 1 </w:t>
      </w:r>
      <w:r>
        <w:t xml:space="preserve">of the Civil Contingencies Act (2004) </w:t>
      </w:r>
      <w:r w:rsidRPr="00F56F18">
        <w:t>establishes duties for local responders to assess risks, plan for emergencies, and ensure business continuity</w:t>
      </w:r>
      <w:r>
        <w:t xml:space="preserve"> arrangements are in place</w:t>
      </w:r>
      <w:r w:rsidR="00694536">
        <w:t xml:space="preserve">. </w:t>
      </w:r>
    </w:p>
    <w:p w14:paraId="23712BFF" w14:textId="77777777" w:rsidR="00694536" w:rsidRDefault="00694536" w:rsidP="00216FFF">
      <w:pPr>
        <w:spacing w:after="0"/>
        <w:jc w:val="both"/>
      </w:pPr>
    </w:p>
    <w:p w14:paraId="6D4DDD7F" w14:textId="37250D04" w:rsidR="00D76487" w:rsidRDefault="009B661C" w:rsidP="00216FFF">
      <w:pPr>
        <w:spacing w:after="0"/>
        <w:jc w:val="both"/>
      </w:pPr>
      <w:r>
        <w:t xml:space="preserve">Part 1 of </w:t>
      </w:r>
      <w:r w:rsidR="008517EF">
        <w:t>t</w:t>
      </w:r>
      <w:r w:rsidR="00B15C9B">
        <w:t xml:space="preserve">he Civil Contingencies Act (2004) </w:t>
      </w:r>
      <w:r w:rsidR="001541FD">
        <w:t>organ</w:t>
      </w:r>
      <w:r w:rsidR="00A73974">
        <w:t>ises</w:t>
      </w:r>
      <w:r w:rsidR="008F03C4">
        <w:t xml:space="preserve"> responder</w:t>
      </w:r>
      <w:r w:rsidR="00AE30E3">
        <w:t xml:space="preserve"> agencies </w:t>
      </w:r>
      <w:r w:rsidR="008F03C4">
        <w:t xml:space="preserve">into two categories. </w:t>
      </w:r>
      <w:r w:rsidR="00D76487">
        <w:t>By categorising responder agencies, the Act ensures that there is clarity</w:t>
      </w:r>
      <w:r w:rsidR="007843D0">
        <w:t xml:space="preserve"> of expected roles and responsibilities each are to take, with Category 1 Responders </w:t>
      </w:r>
      <w:r w:rsidR="00231621">
        <w:t>forming the core of emergency planning, and Category 2 Responders providing sector-specific support during incidents.</w:t>
      </w:r>
    </w:p>
    <w:p w14:paraId="63A37D1E" w14:textId="77777777" w:rsidR="00D76487" w:rsidRDefault="00D76487" w:rsidP="00216FFF">
      <w:pPr>
        <w:spacing w:after="0"/>
        <w:jc w:val="both"/>
      </w:pPr>
    </w:p>
    <w:p w14:paraId="2ECFFF26" w14:textId="5F3732C4" w:rsidR="00B15C9B" w:rsidRDefault="00AE30E3" w:rsidP="00216FFF">
      <w:pPr>
        <w:spacing w:after="0"/>
        <w:jc w:val="both"/>
      </w:pPr>
      <w:r>
        <w:t xml:space="preserve">Category 1 Responders are deemed as </w:t>
      </w:r>
      <w:r w:rsidR="00EB6591">
        <w:t>‘</w:t>
      </w:r>
      <w:r>
        <w:t>core responders</w:t>
      </w:r>
      <w:r w:rsidR="00ED0D6E">
        <w:t>’</w:t>
      </w:r>
      <w:r>
        <w:t xml:space="preserve">, </w:t>
      </w:r>
      <w:r w:rsidR="00D755D9">
        <w:t xml:space="preserve">and have </w:t>
      </w:r>
      <w:r w:rsidR="009E3787">
        <w:t xml:space="preserve">six duties placed upon them, </w:t>
      </w:r>
      <w:r w:rsidR="00503006">
        <w:t xml:space="preserve">including </w:t>
      </w:r>
      <w:r w:rsidR="00D43EB0">
        <w:t xml:space="preserve">assessing risks of emergencies to inform planning, </w:t>
      </w:r>
      <w:r w:rsidR="00503006">
        <w:t>putting in place emergency plans</w:t>
      </w:r>
      <w:r w:rsidR="008C3D79">
        <w:t xml:space="preserve"> and business continuity arrangements, putting in provisions to warn</w:t>
      </w:r>
      <w:r w:rsidR="00E92810">
        <w:t>,</w:t>
      </w:r>
      <w:r w:rsidR="008C3D79">
        <w:t xml:space="preserve"> inform </w:t>
      </w:r>
      <w:r w:rsidR="00E92810">
        <w:t xml:space="preserve">and advise </w:t>
      </w:r>
      <w:r w:rsidR="008C3D79">
        <w:t xml:space="preserve">the public </w:t>
      </w:r>
      <w:r w:rsidR="001704AC">
        <w:t>about matters relating to civil protection</w:t>
      </w:r>
      <w:r w:rsidR="00E92810">
        <w:t xml:space="preserve"> and </w:t>
      </w:r>
      <w:r w:rsidR="00D067D6">
        <w:t xml:space="preserve">during emergencies, </w:t>
      </w:r>
      <w:r w:rsidR="00050635">
        <w:t xml:space="preserve">and to work with other local responders to share information and co-operate </w:t>
      </w:r>
      <w:r w:rsidR="00B1206F">
        <w:t>in planning for and responding to emergencies to enhance co-ordination</w:t>
      </w:r>
      <w:r w:rsidR="00F02D43">
        <w:t>. In addition to the six duties that all Category 1 responders have a duty to undertake,</w:t>
      </w:r>
      <w:r w:rsidR="009E3787">
        <w:t xml:space="preserve"> Local Authorities hav</w:t>
      </w:r>
      <w:r w:rsidR="00F02D43">
        <w:t>e</w:t>
      </w:r>
      <w:r w:rsidR="009E3787">
        <w:t xml:space="preserve"> a</w:t>
      </w:r>
      <w:r w:rsidR="00C42A5D">
        <w:t>n</w:t>
      </w:r>
      <w:r w:rsidR="009E3787">
        <w:t xml:space="preserve"> additional seventh duty in relation to </w:t>
      </w:r>
      <w:r w:rsidR="004C2BB2">
        <w:t xml:space="preserve">providing advice and guidance about business continuity measures to local businesses and </w:t>
      </w:r>
      <w:r w:rsidR="00C42A5D">
        <w:t xml:space="preserve">voluntary organisations. </w:t>
      </w:r>
      <w:r w:rsidR="005E5F47" w:rsidRPr="005E5F47">
        <w:t>This additional responsibility reflects the critical role businesses play in community resilience, ensuring that essential services and supply chains can continue during disruptions.</w:t>
      </w:r>
    </w:p>
    <w:p w14:paraId="6409D1E8" w14:textId="77777777" w:rsidR="00EB6591" w:rsidRDefault="00EB6591" w:rsidP="00216FFF">
      <w:pPr>
        <w:spacing w:after="0"/>
        <w:jc w:val="both"/>
      </w:pPr>
    </w:p>
    <w:p w14:paraId="48C81F6E" w14:textId="2C072ABE" w:rsidR="00EB6591" w:rsidRDefault="00EB6591" w:rsidP="00216FFF">
      <w:pPr>
        <w:spacing w:after="0"/>
        <w:jc w:val="both"/>
      </w:pPr>
      <w:r>
        <w:t xml:space="preserve">Category 2 Responders are deemed as ‘co-operating </w:t>
      </w:r>
      <w:r w:rsidR="00231651">
        <w:t>bodies’ and</w:t>
      </w:r>
      <w:r w:rsidR="00ED0D6E">
        <w:t xml:space="preserve"> are deemed to be less </w:t>
      </w:r>
      <w:r w:rsidR="00ED7DBB">
        <w:t xml:space="preserve">likely to be involved in the planning for </w:t>
      </w:r>
      <w:r w:rsidR="001938A8">
        <w:t>emergencies but</w:t>
      </w:r>
      <w:r w:rsidR="00ED7DBB">
        <w:t xml:space="preserve"> </w:t>
      </w:r>
      <w:r w:rsidR="001938A8">
        <w:t>will be</w:t>
      </w:r>
      <w:r w:rsidR="00ED7DBB">
        <w:t xml:space="preserve"> heavily involved in the response to incidents that may affect their sector. </w:t>
      </w:r>
      <w:r w:rsidR="001938A8">
        <w:t xml:space="preserve">Category 2 Responders </w:t>
      </w:r>
      <w:r w:rsidR="009F0B52">
        <w:t xml:space="preserve">have a </w:t>
      </w:r>
      <w:r w:rsidR="00A84200">
        <w:t xml:space="preserve">lesser set of duties placed on them under the Civil Contingencies Act (2004), with the only requirement being that they </w:t>
      </w:r>
      <w:r w:rsidR="00394934">
        <w:t>co-operate and share information with other Category 1 and 2 Responders.</w:t>
      </w:r>
    </w:p>
    <w:p w14:paraId="1EBDA5A4" w14:textId="77777777" w:rsidR="00C42A5D" w:rsidRDefault="00C42A5D" w:rsidP="00216FFF">
      <w:pPr>
        <w:spacing w:after="0"/>
        <w:jc w:val="both"/>
      </w:pPr>
    </w:p>
    <w:p w14:paraId="408AC661" w14:textId="732A67A3" w:rsidR="00C42A5D" w:rsidRDefault="00C42A5D" w:rsidP="00216FFF">
      <w:pPr>
        <w:spacing w:after="0"/>
        <w:jc w:val="both"/>
      </w:pPr>
      <w:r>
        <w:t xml:space="preserve">Responder agencies are defined within </w:t>
      </w:r>
      <w:r w:rsidR="00394934">
        <w:t xml:space="preserve">the Civil Contingencies Act (2004) under </w:t>
      </w:r>
      <w:r>
        <w:t>the following categories:</w:t>
      </w:r>
    </w:p>
    <w:tbl>
      <w:tblPr>
        <w:tblStyle w:val="TableGrid"/>
        <w:tblW w:w="0" w:type="auto"/>
        <w:tblLook w:val="04A0" w:firstRow="1" w:lastRow="0" w:firstColumn="1" w:lastColumn="0" w:noHBand="0" w:noVBand="1"/>
      </w:tblPr>
      <w:tblGrid>
        <w:gridCol w:w="5395"/>
        <w:gridCol w:w="5395"/>
      </w:tblGrid>
      <w:tr w:rsidR="00C42A5D" w14:paraId="0B8FE761" w14:textId="77777777" w:rsidTr="00C42A5D">
        <w:tc>
          <w:tcPr>
            <w:tcW w:w="5395" w:type="dxa"/>
          </w:tcPr>
          <w:p w14:paraId="5C421AF8" w14:textId="3111FA32" w:rsidR="00C42A5D" w:rsidRPr="00C42A5D" w:rsidRDefault="00C42A5D" w:rsidP="00216FFF">
            <w:pPr>
              <w:jc w:val="both"/>
              <w:rPr>
                <w:b/>
                <w:bCs/>
              </w:rPr>
            </w:pPr>
            <w:r w:rsidRPr="00C42A5D">
              <w:rPr>
                <w:b/>
                <w:bCs/>
              </w:rPr>
              <w:t>Category 1</w:t>
            </w:r>
          </w:p>
        </w:tc>
        <w:tc>
          <w:tcPr>
            <w:tcW w:w="5395" w:type="dxa"/>
          </w:tcPr>
          <w:p w14:paraId="6F1173AF" w14:textId="31BC11DB" w:rsidR="00C42A5D" w:rsidRPr="00C42A5D" w:rsidRDefault="00C42A5D" w:rsidP="00216FFF">
            <w:pPr>
              <w:jc w:val="both"/>
              <w:rPr>
                <w:b/>
                <w:bCs/>
              </w:rPr>
            </w:pPr>
            <w:r w:rsidRPr="00C42A5D">
              <w:rPr>
                <w:b/>
                <w:bCs/>
              </w:rPr>
              <w:t>Category 2</w:t>
            </w:r>
          </w:p>
        </w:tc>
      </w:tr>
      <w:tr w:rsidR="00C42A5D" w14:paraId="2A8F82C0" w14:textId="77777777" w:rsidTr="00C42A5D">
        <w:tc>
          <w:tcPr>
            <w:tcW w:w="5395" w:type="dxa"/>
          </w:tcPr>
          <w:p w14:paraId="2AAC2FCF" w14:textId="29E9AFD4" w:rsidR="00C42A5D" w:rsidRDefault="00BD4C6C" w:rsidP="00216FFF">
            <w:pPr>
              <w:jc w:val="both"/>
            </w:pPr>
            <w:r>
              <w:t>Emergency Services (Police Forces, Fire Authorities, Ambulance Services, British Transport Police, Maritime and Coastguard Agencies)</w:t>
            </w:r>
          </w:p>
        </w:tc>
        <w:tc>
          <w:tcPr>
            <w:tcW w:w="5395" w:type="dxa"/>
          </w:tcPr>
          <w:p w14:paraId="2AB2DB30" w14:textId="7BF601A8" w:rsidR="00C42A5D" w:rsidRDefault="00E73BB9" w:rsidP="00E73BB9">
            <w:pPr>
              <w:tabs>
                <w:tab w:val="left" w:pos="3195"/>
              </w:tabs>
              <w:jc w:val="both"/>
            </w:pPr>
            <w:r>
              <w:t>Utilities (Electricity distributors</w:t>
            </w:r>
            <w:r w:rsidR="007C601A">
              <w:t>, Gas distributors, Water and sewage undertakers, Telephone service providers)</w:t>
            </w:r>
          </w:p>
        </w:tc>
      </w:tr>
      <w:tr w:rsidR="00C42A5D" w14:paraId="4C6D5751" w14:textId="77777777" w:rsidTr="00C42A5D">
        <w:tc>
          <w:tcPr>
            <w:tcW w:w="5395" w:type="dxa"/>
          </w:tcPr>
          <w:p w14:paraId="5E97D012" w14:textId="61682E8D" w:rsidR="00C42A5D" w:rsidRDefault="00BD4C6C" w:rsidP="00216FFF">
            <w:pPr>
              <w:jc w:val="both"/>
            </w:pPr>
            <w:r>
              <w:t>Local Authorities</w:t>
            </w:r>
            <w:r w:rsidR="00A54CF4">
              <w:t xml:space="preserve"> (inc. Port Health Authorities)</w:t>
            </w:r>
          </w:p>
        </w:tc>
        <w:tc>
          <w:tcPr>
            <w:tcW w:w="5395" w:type="dxa"/>
          </w:tcPr>
          <w:p w14:paraId="011637F5" w14:textId="22BFB562" w:rsidR="00C42A5D" w:rsidRDefault="007C601A" w:rsidP="00216FFF">
            <w:pPr>
              <w:jc w:val="both"/>
            </w:pPr>
            <w:r>
              <w:t>Tr</w:t>
            </w:r>
            <w:r w:rsidR="00274689">
              <w:t>ansport (Network Rail, Train Operating Companies, London Underground, Transport for London, T</w:t>
            </w:r>
            <w:r w:rsidR="00082B0C">
              <w:t>ransport for Wales, Airport Operators, Harbour Authorities, Highways Agency, Trunk Road Agencies)</w:t>
            </w:r>
          </w:p>
        </w:tc>
      </w:tr>
      <w:tr w:rsidR="00C42A5D" w14:paraId="4659E4E5" w14:textId="77777777" w:rsidTr="00C42A5D">
        <w:tc>
          <w:tcPr>
            <w:tcW w:w="5395" w:type="dxa"/>
          </w:tcPr>
          <w:p w14:paraId="19BBA9CD" w14:textId="691F1321" w:rsidR="00C42A5D" w:rsidRDefault="00A54CF4" w:rsidP="00216FFF">
            <w:pPr>
              <w:jc w:val="both"/>
            </w:pPr>
            <w:r>
              <w:t>Health Bodies (Primary Care Trusts, Acute Trusts, Foundation Trusts, Local Health Boards (Wales only)</w:t>
            </w:r>
            <w:r w:rsidR="002F216D">
              <w:t>, Any Welsh NHS Trust that provides public health services (i.e. Public Health Wales), Health Protection Agency</w:t>
            </w:r>
            <w:r w:rsidR="00231651">
              <w:t>)</w:t>
            </w:r>
          </w:p>
        </w:tc>
        <w:tc>
          <w:tcPr>
            <w:tcW w:w="5395" w:type="dxa"/>
          </w:tcPr>
          <w:p w14:paraId="4F6DE793" w14:textId="1003E32A" w:rsidR="00C42A5D" w:rsidRDefault="00D72209" w:rsidP="00216FFF">
            <w:pPr>
              <w:jc w:val="both"/>
            </w:pPr>
            <w:r>
              <w:t>Strategic Health Authorities</w:t>
            </w:r>
          </w:p>
        </w:tc>
      </w:tr>
      <w:tr w:rsidR="00C42A5D" w14:paraId="59ABBB86" w14:textId="77777777" w:rsidTr="00C42A5D">
        <w:tc>
          <w:tcPr>
            <w:tcW w:w="5395" w:type="dxa"/>
          </w:tcPr>
          <w:p w14:paraId="01AEEDA7" w14:textId="683D4D3D" w:rsidR="00C42A5D" w:rsidRDefault="002F216D" w:rsidP="00216FFF">
            <w:pPr>
              <w:jc w:val="both"/>
            </w:pPr>
            <w:r>
              <w:t>Government Agencies (</w:t>
            </w:r>
            <w:r w:rsidR="00E73BB9">
              <w:t>Environment Agency, Scottish Environment Agency)</w:t>
            </w:r>
          </w:p>
        </w:tc>
        <w:tc>
          <w:tcPr>
            <w:tcW w:w="5395" w:type="dxa"/>
          </w:tcPr>
          <w:p w14:paraId="2EDFC595" w14:textId="7762374A" w:rsidR="00C42A5D" w:rsidRDefault="007C601A" w:rsidP="00216FFF">
            <w:pPr>
              <w:jc w:val="both"/>
            </w:pPr>
            <w:r>
              <w:t xml:space="preserve">Health and Safety </w:t>
            </w:r>
            <w:r w:rsidR="00274689">
              <w:t>Executive</w:t>
            </w:r>
          </w:p>
        </w:tc>
      </w:tr>
    </w:tbl>
    <w:p w14:paraId="3EC9F13F" w14:textId="77777777" w:rsidR="00C42A5D" w:rsidRPr="00B15C9B" w:rsidRDefault="00C42A5D" w:rsidP="00216FFF">
      <w:pPr>
        <w:spacing w:after="0"/>
        <w:jc w:val="both"/>
      </w:pPr>
    </w:p>
    <w:p w14:paraId="240C20A1" w14:textId="5947074E" w:rsidR="008A5F64" w:rsidRDefault="00D95211" w:rsidP="00216FFF">
      <w:pPr>
        <w:spacing w:after="0"/>
        <w:jc w:val="both"/>
      </w:pPr>
      <w:r>
        <w:t xml:space="preserve">The Civil Contingencies Act (2004) </w:t>
      </w:r>
      <w:r w:rsidR="009959F7">
        <w:t>enables Ministers to review and alter the list of Category 1 and 2 Responders</w:t>
      </w:r>
      <w:r w:rsidR="00376A91">
        <w:t xml:space="preserve"> to ensure that it is fit for purpose to plan for and respond to potential future emergencies. The most recent </w:t>
      </w:r>
      <w:r w:rsidR="00956F90">
        <w:t>adaptation to the list is the addition of the Coal Authority and the Met Office to the list of Category 2 Responders.</w:t>
      </w:r>
    </w:p>
    <w:p w14:paraId="3554A982" w14:textId="77777777" w:rsidR="009C7675" w:rsidRDefault="009C7675" w:rsidP="00216FFF">
      <w:pPr>
        <w:spacing w:after="0"/>
        <w:jc w:val="both"/>
      </w:pPr>
    </w:p>
    <w:p w14:paraId="36B0321F" w14:textId="57404834" w:rsidR="009C7675" w:rsidRDefault="009C7675" w:rsidP="00216FFF">
      <w:pPr>
        <w:spacing w:after="0"/>
        <w:jc w:val="both"/>
      </w:pPr>
      <w:r>
        <w:t xml:space="preserve">When </w:t>
      </w:r>
      <w:r w:rsidR="008A2C56">
        <w:t>discussing and writ</w:t>
      </w:r>
      <w:r>
        <w:t xml:space="preserve">ing plans, </w:t>
      </w:r>
      <w:r w:rsidR="00DE409A">
        <w:t xml:space="preserve">Category 1 Responders </w:t>
      </w:r>
      <w:r w:rsidR="002166AE">
        <w:t xml:space="preserve">are also required to </w:t>
      </w:r>
      <w:proofErr w:type="gramStart"/>
      <w:r w:rsidR="008A2C56">
        <w:t>take into account</w:t>
      </w:r>
      <w:proofErr w:type="gramEnd"/>
      <w:r w:rsidR="008A2C56">
        <w:t xml:space="preserve"> the role that </w:t>
      </w:r>
      <w:r w:rsidR="00A113C3">
        <w:t xml:space="preserve">voluntary organisations can plan in the event of an emergency, and what support they can provide to the response. </w:t>
      </w:r>
      <w:r w:rsidR="00B65DEA">
        <w:t xml:space="preserve">Utilising volunteers </w:t>
      </w:r>
      <w:r w:rsidR="00535DB7">
        <w:t>during the response to an incident or emergency can help develop community resilience, as often volunteer</w:t>
      </w:r>
      <w:r w:rsidR="00C500C7">
        <w:t>s live within the communities that have been impacted.</w:t>
      </w:r>
    </w:p>
    <w:p w14:paraId="5CA49560" w14:textId="77777777" w:rsidR="004B6F60" w:rsidRDefault="004B6F60" w:rsidP="00216FFF">
      <w:pPr>
        <w:spacing w:after="0"/>
        <w:jc w:val="both"/>
      </w:pPr>
    </w:p>
    <w:p w14:paraId="7258530B" w14:textId="72076304" w:rsidR="004B6F60" w:rsidRDefault="00EC1F9A" w:rsidP="00216FFF">
      <w:pPr>
        <w:spacing w:after="0"/>
        <w:jc w:val="both"/>
      </w:pPr>
      <w:r>
        <w:t>The Civil Contingencies Act (2004) emphasi</w:t>
      </w:r>
      <w:r w:rsidR="00256FC5">
        <w:t xml:space="preserve">ses </w:t>
      </w:r>
      <w:r w:rsidR="00E50A2A">
        <w:t xml:space="preserve">the </w:t>
      </w:r>
      <w:r w:rsidR="00A41211">
        <w:t xml:space="preserve">pre-emergency </w:t>
      </w:r>
      <w:r w:rsidR="00C30E3B">
        <w:t>elements of the Integrated Emergency Management cycle, which covers anticipation, assessment, prevention and preparation.</w:t>
      </w:r>
      <w:r w:rsidR="00520352">
        <w:t xml:space="preserve"> The emphasis of these elements requires multi-agency partners </w:t>
      </w:r>
      <w:r w:rsidR="001B74C3">
        <w:t>to work together to e</w:t>
      </w:r>
      <w:r w:rsidR="009D4251">
        <w:t>nsure their duties are met.</w:t>
      </w:r>
      <w:r w:rsidR="00FE76BF">
        <w:t xml:space="preserve"> </w:t>
      </w:r>
      <w:r w:rsidR="004F4476">
        <w:t xml:space="preserve">Local Resilience Forums </w:t>
      </w:r>
      <w:r w:rsidR="00FE76BF">
        <w:t xml:space="preserve">are a structure that has been implemented across </w:t>
      </w:r>
      <w:r w:rsidR="00B868CE">
        <w:t xml:space="preserve">England and Wales, providing </w:t>
      </w:r>
      <w:r w:rsidR="00200AB3">
        <w:t xml:space="preserve">the foundations </w:t>
      </w:r>
      <w:r w:rsidR="001B3432">
        <w:t xml:space="preserve">for responders from all Category 1 </w:t>
      </w:r>
      <w:r w:rsidR="00D813EB">
        <w:t xml:space="preserve">and some Category 2 </w:t>
      </w:r>
      <w:r w:rsidR="001B3432">
        <w:t>organisations to come togethe</w:t>
      </w:r>
      <w:r w:rsidR="005147F0">
        <w:t xml:space="preserve">r. </w:t>
      </w:r>
    </w:p>
    <w:p w14:paraId="32A8AA45" w14:textId="387F10BA" w:rsidR="005147F0" w:rsidRDefault="005147F0" w:rsidP="00216FFF">
      <w:pPr>
        <w:spacing w:after="0"/>
        <w:jc w:val="both"/>
      </w:pPr>
      <w:r>
        <w:t>Local Resilience Forums are determined by police force areas, and in Wales there are 4:</w:t>
      </w:r>
    </w:p>
    <w:p w14:paraId="396273C7" w14:textId="1D590FE1" w:rsidR="005147F0" w:rsidRDefault="005147F0" w:rsidP="005147F0">
      <w:pPr>
        <w:pStyle w:val="ListParagraph"/>
        <w:numPr>
          <w:ilvl w:val="0"/>
          <w:numId w:val="1"/>
        </w:numPr>
        <w:spacing w:after="0"/>
        <w:jc w:val="both"/>
      </w:pPr>
      <w:r>
        <w:t>Gwent</w:t>
      </w:r>
    </w:p>
    <w:p w14:paraId="5D773742" w14:textId="707B9A24" w:rsidR="005147F0" w:rsidRDefault="005147F0" w:rsidP="005147F0">
      <w:pPr>
        <w:pStyle w:val="ListParagraph"/>
        <w:numPr>
          <w:ilvl w:val="0"/>
          <w:numId w:val="1"/>
        </w:numPr>
        <w:spacing w:after="0"/>
        <w:jc w:val="both"/>
      </w:pPr>
      <w:r>
        <w:t>South Wales</w:t>
      </w:r>
    </w:p>
    <w:p w14:paraId="11F66F2B" w14:textId="564B0D3A" w:rsidR="005147F0" w:rsidRDefault="005147F0" w:rsidP="005147F0">
      <w:pPr>
        <w:pStyle w:val="ListParagraph"/>
        <w:numPr>
          <w:ilvl w:val="0"/>
          <w:numId w:val="1"/>
        </w:numPr>
        <w:spacing w:after="0"/>
        <w:jc w:val="both"/>
      </w:pPr>
      <w:r>
        <w:t>Dyfed Powys</w:t>
      </w:r>
    </w:p>
    <w:p w14:paraId="0232E5BE" w14:textId="0C52EA5C" w:rsidR="005147F0" w:rsidRDefault="005147F0" w:rsidP="005147F0">
      <w:pPr>
        <w:pStyle w:val="ListParagraph"/>
        <w:numPr>
          <w:ilvl w:val="0"/>
          <w:numId w:val="1"/>
        </w:numPr>
        <w:spacing w:after="0"/>
        <w:jc w:val="both"/>
      </w:pPr>
      <w:r>
        <w:lastRenderedPageBreak/>
        <w:t>North Wales</w:t>
      </w:r>
    </w:p>
    <w:p w14:paraId="5CBD1AF3" w14:textId="77777777" w:rsidR="00E01AB4" w:rsidRDefault="00E01AB4" w:rsidP="00E01AB4">
      <w:pPr>
        <w:spacing w:after="0"/>
        <w:jc w:val="both"/>
      </w:pPr>
    </w:p>
    <w:p w14:paraId="0CBEB6A6" w14:textId="568E1FCF" w:rsidR="00E01AB4" w:rsidRDefault="00E01AB4" w:rsidP="00E01AB4">
      <w:pPr>
        <w:spacing w:after="0"/>
        <w:jc w:val="both"/>
      </w:pPr>
      <w:sdt>
        <w:sdtPr>
          <w:id w:val="716252833"/>
          <w:citation/>
        </w:sdtPr>
        <w:sdtContent>
          <w:r>
            <w:fldChar w:fldCharType="begin"/>
          </w:r>
          <w:r>
            <w:instrText xml:space="preserve">CITATION Cab13 \l 2057 </w:instrText>
          </w:r>
          <w:r>
            <w:fldChar w:fldCharType="separate"/>
          </w:r>
          <w:r w:rsidRPr="00E01AB4">
            <w:rPr>
              <w:noProof/>
            </w:rPr>
            <w:t>(Office, 2013)</w:t>
          </w:r>
          <w:r>
            <w:fldChar w:fldCharType="end"/>
          </w:r>
        </w:sdtContent>
      </w:sdt>
    </w:p>
    <w:p w14:paraId="5B1DC898" w14:textId="77777777" w:rsidR="005147F0" w:rsidRDefault="005147F0" w:rsidP="005147F0">
      <w:pPr>
        <w:spacing w:after="0"/>
        <w:jc w:val="both"/>
      </w:pPr>
    </w:p>
    <w:p w14:paraId="6537D22E" w14:textId="6A82EA20" w:rsidR="005147F0" w:rsidRDefault="00544105" w:rsidP="005147F0">
      <w:pPr>
        <w:spacing w:after="0"/>
        <w:jc w:val="both"/>
      </w:pPr>
      <w:r>
        <w:t xml:space="preserve">Across the United Kingdom, each Local Resilience Forum </w:t>
      </w:r>
      <w:r w:rsidR="00866D53">
        <w:t xml:space="preserve">has their own structure. However, in Wales, all four Local Resilience Forums adopt a similar approach. </w:t>
      </w:r>
      <w:r w:rsidR="00BF1333">
        <w:t xml:space="preserve">Each </w:t>
      </w:r>
      <w:r w:rsidR="00934313">
        <w:t xml:space="preserve">Welsh </w:t>
      </w:r>
      <w:r w:rsidR="00BF1333">
        <w:t xml:space="preserve">Local Resilience Forum has </w:t>
      </w:r>
      <w:r w:rsidR="00572729">
        <w:t xml:space="preserve">an Executive Group, a Co-ordinating Group, and multiple sub-groups based </w:t>
      </w:r>
      <w:r w:rsidR="00F96C0F">
        <w:t>on the risk themes from the National and Local Risk Registers</w:t>
      </w:r>
      <w:r w:rsidR="00BF59B2">
        <w:t xml:space="preserve">, as well as co-ordinators who oversee the day to day </w:t>
      </w:r>
      <w:r w:rsidR="00872D1D">
        <w:t>running of the Local Resilience Forum.</w:t>
      </w:r>
      <w:r w:rsidR="001F0E8F">
        <w:t xml:space="preserve"> </w:t>
      </w:r>
      <w:r w:rsidR="00104986">
        <w:t>The aim of each Local Resilience Forum</w:t>
      </w:r>
      <w:r w:rsidR="00547921">
        <w:t xml:space="preserve"> in Wales</w:t>
      </w:r>
      <w:r w:rsidR="00104986">
        <w:t xml:space="preserve"> is to bring together </w:t>
      </w:r>
      <w:r w:rsidR="00892331">
        <w:t xml:space="preserve">partners to work together to </w:t>
      </w:r>
      <w:r w:rsidR="00C77F01">
        <w:t xml:space="preserve">assess risks, and plan for and </w:t>
      </w:r>
      <w:r w:rsidR="00DB0A36">
        <w:t xml:space="preserve">emergencies and how best to respond to and recover from them, </w:t>
      </w:r>
      <w:r w:rsidR="00B91201">
        <w:t xml:space="preserve">whilst </w:t>
      </w:r>
      <w:r w:rsidR="009D5B2B">
        <w:t>working to the following four key priorities:</w:t>
      </w:r>
    </w:p>
    <w:p w14:paraId="70B3224F" w14:textId="6747FBF8" w:rsidR="009D5B2B" w:rsidRDefault="009D5B2B" w:rsidP="009D5B2B">
      <w:pPr>
        <w:pStyle w:val="ListParagraph"/>
        <w:numPr>
          <w:ilvl w:val="0"/>
          <w:numId w:val="2"/>
        </w:numPr>
        <w:spacing w:after="0"/>
        <w:jc w:val="both"/>
      </w:pPr>
      <w:r>
        <w:t>Saving lives</w:t>
      </w:r>
    </w:p>
    <w:p w14:paraId="6E80545E" w14:textId="70755595" w:rsidR="009D5B2B" w:rsidRDefault="009D5B2B" w:rsidP="009D5B2B">
      <w:pPr>
        <w:pStyle w:val="ListParagraph"/>
        <w:numPr>
          <w:ilvl w:val="0"/>
          <w:numId w:val="2"/>
        </w:numPr>
        <w:spacing w:after="0"/>
        <w:jc w:val="both"/>
      </w:pPr>
      <w:r>
        <w:t>Preventing the disaster getting worse</w:t>
      </w:r>
    </w:p>
    <w:p w14:paraId="0C4AAF6D" w14:textId="7ACDA461" w:rsidR="009D5B2B" w:rsidRDefault="009D5B2B" w:rsidP="009D5B2B">
      <w:pPr>
        <w:pStyle w:val="ListParagraph"/>
        <w:numPr>
          <w:ilvl w:val="0"/>
          <w:numId w:val="2"/>
        </w:numPr>
        <w:spacing w:after="0"/>
        <w:jc w:val="both"/>
      </w:pPr>
      <w:r>
        <w:t>Relieve the suffering of those affected by the incident</w:t>
      </w:r>
    </w:p>
    <w:p w14:paraId="23409256" w14:textId="128B84FD" w:rsidR="009D5B2B" w:rsidRDefault="009D5B2B" w:rsidP="009D5B2B">
      <w:pPr>
        <w:pStyle w:val="ListParagraph"/>
        <w:numPr>
          <w:ilvl w:val="0"/>
          <w:numId w:val="2"/>
        </w:numPr>
        <w:spacing w:after="0"/>
        <w:jc w:val="both"/>
      </w:pPr>
      <w:r>
        <w:t>Restoring normality as soon as possible</w:t>
      </w:r>
    </w:p>
    <w:p w14:paraId="0FA26869" w14:textId="77777777" w:rsidR="009D5B2B" w:rsidRDefault="009D5B2B" w:rsidP="009D5B2B">
      <w:pPr>
        <w:spacing w:after="0"/>
        <w:jc w:val="both"/>
      </w:pPr>
    </w:p>
    <w:p w14:paraId="54DF1A43" w14:textId="6CB6E8C5" w:rsidR="00CA4E8C" w:rsidRDefault="00F26F10" w:rsidP="009D5B2B">
      <w:pPr>
        <w:spacing w:after="0"/>
        <w:jc w:val="both"/>
      </w:pPr>
      <w:sdt>
        <w:sdtPr>
          <w:id w:val="-84922280"/>
          <w:citation/>
        </w:sdtPr>
        <w:sdtContent>
          <w:r>
            <w:fldChar w:fldCharType="begin"/>
          </w:r>
          <w:r>
            <w:instrText xml:space="preserve"> CITATION NWF25 \l 2057 </w:instrText>
          </w:r>
          <w:r>
            <w:fldChar w:fldCharType="separate"/>
          </w:r>
          <w:r w:rsidRPr="00F26F10">
            <w:rPr>
              <w:noProof/>
            </w:rPr>
            <w:t>(NWFRS, 2025)</w:t>
          </w:r>
          <w:r>
            <w:fldChar w:fldCharType="end"/>
          </w:r>
        </w:sdtContent>
      </w:sdt>
    </w:p>
    <w:p w14:paraId="4583F8CB" w14:textId="77777777" w:rsidR="00F26F10" w:rsidRDefault="00F26F10" w:rsidP="009D5B2B">
      <w:pPr>
        <w:spacing w:after="0"/>
        <w:jc w:val="both"/>
      </w:pPr>
    </w:p>
    <w:p w14:paraId="049449B9" w14:textId="403E7D1F" w:rsidR="00CA4E8C" w:rsidRDefault="00CA4E8C" w:rsidP="00CA4E8C">
      <w:pPr>
        <w:spacing w:after="0"/>
        <w:jc w:val="both"/>
      </w:pPr>
      <w:r>
        <w:t>A</w:t>
      </w:r>
      <w:r w:rsidR="00BE69D8">
        <w:t>s an example, the</w:t>
      </w:r>
      <w:r>
        <w:t xml:space="preserve"> North Wales Resilience Forum structure is as below:</w:t>
      </w:r>
    </w:p>
    <w:p w14:paraId="67495D7C" w14:textId="77777777" w:rsidR="00CA4E8C" w:rsidRDefault="00CA4E8C" w:rsidP="009D5B2B">
      <w:pPr>
        <w:spacing w:after="0"/>
        <w:jc w:val="both"/>
      </w:pPr>
    </w:p>
    <w:p w14:paraId="164C8363" w14:textId="06C97A97" w:rsidR="00CA4E8C" w:rsidRDefault="00CA4E8C" w:rsidP="009D5B2B">
      <w:pPr>
        <w:spacing w:after="0"/>
        <w:jc w:val="both"/>
      </w:pPr>
      <w:r w:rsidRPr="00CA4E8C">
        <w:drawing>
          <wp:inline distT="0" distB="0" distL="0" distR="0" wp14:anchorId="7A70B264" wp14:editId="2B01A2C7">
            <wp:extent cx="4733925" cy="4073064"/>
            <wp:effectExtent l="0" t="0" r="0" b="3810"/>
            <wp:docPr id="1962349856"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49856" name="Picture 1" descr="A diagram of a company&#10;&#10;AI-generated content may be incorrect."/>
                    <pic:cNvPicPr/>
                  </pic:nvPicPr>
                  <pic:blipFill>
                    <a:blip r:embed="rId9"/>
                    <a:stretch>
                      <a:fillRect/>
                    </a:stretch>
                  </pic:blipFill>
                  <pic:spPr>
                    <a:xfrm>
                      <a:off x="0" y="0"/>
                      <a:ext cx="4739355" cy="4077736"/>
                    </a:xfrm>
                    <a:prstGeom prst="rect">
                      <a:avLst/>
                    </a:prstGeom>
                  </pic:spPr>
                </pic:pic>
              </a:graphicData>
            </a:graphic>
          </wp:inline>
        </w:drawing>
      </w:r>
    </w:p>
    <w:p w14:paraId="5C6EA3D8" w14:textId="77777777" w:rsidR="00BE69D8" w:rsidRDefault="00BE69D8" w:rsidP="009D5B2B">
      <w:pPr>
        <w:spacing w:after="0"/>
        <w:jc w:val="both"/>
      </w:pPr>
    </w:p>
    <w:p w14:paraId="3599D2D2" w14:textId="1D0B5D2A" w:rsidR="00393F68" w:rsidRDefault="00145117" w:rsidP="009D5B2B">
      <w:pPr>
        <w:spacing w:after="0"/>
        <w:jc w:val="both"/>
      </w:pPr>
      <w:sdt>
        <w:sdtPr>
          <w:id w:val="732276005"/>
          <w:citation/>
        </w:sdtPr>
        <w:sdtContent>
          <w:r>
            <w:fldChar w:fldCharType="begin"/>
          </w:r>
          <w:r w:rsidR="00F709A1">
            <w:instrText xml:space="preserve">CITATION NWR25 \l 2057 </w:instrText>
          </w:r>
          <w:r>
            <w:fldChar w:fldCharType="separate"/>
          </w:r>
          <w:r w:rsidR="00F709A1" w:rsidRPr="00F709A1">
            <w:rPr>
              <w:noProof/>
            </w:rPr>
            <w:t>(NWRF, 2025)</w:t>
          </w:r>
          <w:r>
            <w:fldChar w:fldCharType="end"/>
          </w:r>
        </w:sdtContent>
      </w:sdt>
    </w:p>
    <w:p w14:paraId="10F8558A" w14:textId="046AD3D2" w:rsidR="00393F68" w:rsidRDefault="00FD5C95" w:rsidP="009D5B2B">
      <w:pPr>
        <w:spacing w:after="0"/>
        <w:jc w:val="both"/>
      </w:pPr>
      <w:r>
        <w:lastRenderedPageBreak/>
        <w:t xml:space="preserve">Under the Civil Contingencies Act (2004), </w:t>
      </w:r>
      <w:r w:rsidR="00FB7E3A">
        <w:t xml:space="preserve">responders have a duty to warn and inform the public </w:t>
      </w:r>
      <w:r w:rsidR="00F0232B">
        <w:t xml:space="preserve">about </w:t>
      </w:r>
      <w:r w:rsidR="005C06B2">
        <w:t xml:space="preserve">civil protection matters. </w:t>
      </w:r>
      <w:r w:rsidR="00536C51">
        <w:t>To adopt this duty, e</w:t>
      </w:r>
      <w:r w:rsidR="00393F68">
        <w:t>ach Local Resilience Forum reviews the National Risk Register and the Wales Risk Register and creates a Local Risk Register or Community Risk Register</w:t>
      </w:r>
      <w:r w:rsidR="00544E41">
        <w:t xml:space="preserve">. The Local </w:t>
      </w:r>
      <w:r w:rsidR="005E3E89">
        <w:t xml:space="preserve">(Community) Risk Register details </w:t>
      </w:r>
      <w:r w:rsidR="00684601">
        <w:t xml:space="preserve">significant risks </w:t>
      </w:r>
      <w:r w:rsidR="00561CBF">
        <w:t xml:space="preserve">that could potentially affect the </w:t>
      </w:r>
      <w:r w:rsidR="0097170E">
        <w:t xml:space="preserve">community of the Local Resilience Forum. In Wales, Local Risk Registers detail risks such as flooding, severe weather, a pandemic, </w:t>
      </w:r>
      <w:r w:rsidR="007171E3">
        <w:t xml:space="preserve">animal disease, pollution, </w:t>
      </w:r>
      <w:r w:rsidR="00DD1B25">
        <w:t xml:space="preserve">loss of critical infrastructure and terrorist incidents. </w:t>
      </w:r>
      <w:r w:rsidR="007E32D8">
        <w:t xml:space="preserve">Each Local Resilience Forum </w:t>
      </w:r>
      <w:r w:rsidR="00631C4A">
        <w:t xml:space="preserve">creates a detailed </w:t>
      </w:r>
      <w:r w:rsidR="00E80FFF">
        <w:t xml:space="preserve">Local Risk Register for use by </w:t>
      </w:r>
      <w:r w:rsidR="007E5372">
        <w:t xml:space="preserve">responders, </w:t>
      </w:r>
      <w:r w:rsidR="00B33990">
        <w:t>and</w:t>
      </w:r>
      <w:r w:rsidR="007E5372">
        <w:t xml:space="preserve"> a community-facing Local Risk Register </w:t>
      </w:r>
      <w:r w:rsidR="00673706">
        <w:t xml:space="preserve">that is published on each Local Resilience Forums’ website for public viewing. The </w:t>
      </w:r>
      <w:r w:rsidR="00B33990">
        <w:t xml:space="preserve">community-facing risk register provides a brief overview of the Local Risk Register and the area that it covers, and then </w:t>
      </w:r>
      <w:r w:rsidR="0025765A">
        <w:t>a brief overview of each risk category, the consequences they bring, what the Local Resilience Forum are doing to prepare for each risk, and what the public can do to be prepared.</w:t>
      </w:r>
    </w:p>
    <w:p w14:paraId="308ED4FD" w14:textId="77777777" w:rsidR="007171E3" w:rsidRDefault="007171E3" w:rsidP="009D5B2B">
      <w:pPr>
        <w:spacing w:after="0"/>
        <w:jc w:val="both"/>
      </w:pPr>
    </w:p>
    <w:p w14:paraId="5320FD37" w14:textId="16871F86" w:rsidR="007171E3" w:rsidRDefault="007171E3" w:rsidP="005147F0">
      <w:pPr>
        <w:spacing w:after="0"/>
        <w:jc w:val="both"/>
      </w:pPr>
      <w:r>
        <w:t xml:space="preserve">A copy of the North Wales community facing Risk Register can be found here - </w:t>
      </w:r>
      <w:hyperlink r:id="rId10" w:history="1">
        <w:r w:rsidRPr="00236760">
          <w:rPr>
            <w:rStyle w:val="Hyperlink"/>
          </w:rPr>
          <w:t>https://www.northwalesfire.gov.wales/media/lhcpby2d/north-wales-community-risk-register-january-2025.pdf</w:t>
        </w:r>
      </w:hyperlink>
    </w:p>
    <w:p w14:paraId="76CCA000" w14:textId="77777777" w:rsidR="007171E3" w:rsidRDefault="007171E3" w:rsidP="005147F0">
      <w:pPr>
        <w:spacing w:after="0"/>
        <w:jc w:val="both"/>
      </w:pPr>
    </w:p>
    <w:p w14:paraId="5AD6320F" w14:textId="339F0697" w:rsidR="0025357D" w:rsidRDefault="0025357D" w:rsidP="005147F0">
      <w:pPr>
        <w:spacing w:after="0"/>
        <w:jc w:val="both"/>
      </w:pPr>
      <w:r>
        <w:t xml:space="preserve">The Local Resilience Forum executive group is the highest level </w:t>
      </w:r>
      <w:r w:rsidR="00C7500E">
        <w:t xml:space="preserve">of co-ordination amongst responder partners in each area. </w:t>
      </w:r>
      <w:r w:rsidR="001818A8">
        <w:t xml:space="preserve">The executive group is made up of </w:t>
      </w:r>
      <w:r w:rsidR="004B7511">
        <w:t xml:space="preserve">the most senior people responsible for emergency preparedness, resilience and response </w:t>
      </w:r>
      <w:r w:rsidR="0020554E">
        <w:t xml:space="preserve">activities in their respective organisations, and are often strategic leaders. </w:t>
      </w:r>
      <w:r w:rsidR="00FD7ED0">
        <w:t xml:space="preserve">The executive group of each Local Resilience Forum </w:t>
      </w:r>
      <w:r w:rsidR="00595323">
        <w:t xml:space="preserve">are responsible for overseeing the work of the Local Resilience </w:t>
      </w:r>
      <w:r w:rsidR="00F8552C">
        <w:t>Forum and</w:t>
      </w:r>
      <w:r w:rsidR="00595323">
        <w:t xml:space="preserve"> </w:t>
      </w:r>
      <w:r w:rsidR="00D2134C">
        <w:t xml:space="preserve">provides a work plan </w:t>
      </w:r>
      <w:r w:rsidR="00621618">
        <w:t xml:space="preserve">based on the </w:t>
      </w:r>
      <w:r w:rsidR="00C962CE">
        <w:t xml:space="preserve">strategic priorities </w:t>
      </w:r>
      <w:r w:rsidR="00D2134C">
        <w:t xml:space="preserve">for each sub-group for the year. </w:t>
      </w:r>
      <w:r w:rsidR="00B23FE6">
        <w:t xml:space="preserve">In Wales, the executive group of each Local Resilience Forum </w:t>
      </w:r>
      <w:r w:rsidR="004A53AF">
        <w:t xml:space="preserve">meet once every quarter, </w:t>
      </w:r>
      <w:r w:rsidR="000D7548">
        <w:t xml:space="preserve">at a meeting held by the chair of the Local Resilience Forum. During </w:t>
      </w:r>
      <w:r w:rsidR="00E4476F">
        <w:t>each</w:t>
      </w:r>
      <w:r w:rsidR="00A5157B">
        <w:t xml:space="preserve"> quarterly meeting, </w:t>
      </w:r>
      <w:r w:rsidR="00E468D8">
        <w:t xml:space="preserve">the executive group </w:t>
      </w:r>
      <w:r w:rsidR="00E4476F">
        <w:t xml:space="preserve">review any plans </w:t>
      </w:r>
      <w:r w:rsidR="00D92C17">
        <w:t>that have been written by the sub-groups</w:t>
      </w:r>
      <w:r w:rsidR="003210AD">
        <w:t xml:space="preserve"> </w:t>
      </w:r>
      <w:r w:rsidR="00D92C17">
        <w:t xml:space="preserve">and have been signed off by the Co-ordinating </w:t>
      </w:r>
      <w:r w:rsidR="00954101">
        <w:t>Group and</w:t>
      </w:r>
      <w:r w:rsidR="00621618">
        <w:t xml:space="preserve"> agree</w:t>
      </w:r>
      <w:r w:rsidR="003210AD">
        <w:t xml:space="preserve"> them to be used during the response to an incident.</w:t>
      </w:r>
      <w:r w:rsidR="009416FD">
        <w:t xml:space="preserve"> In summary, the Local Resilience Forum executive group is responsible for </w:t>
      </w:r>
      <w:r w:rsidR="002D470C">
        <w:t xml:space="preserve">ensuring that multi-agency partners within the Local Resilience Forum </w:t>
      </w:r>
      <w:r w:rsidR="00B95CC4">
        <w:t>comply with their duties under the Civil Contingencies Act (2004).</w:t>
      </w:r>
      <w:r w:rsidR="006F0538">
        <w:t xml:space="preserve"> During an incident or emergency, the executive group members </w:t>
      </w:r>
      <w:r w:rsidR="008814BF">
        <w:t xml:space="preserve">may gorm the Strategic Co-ordinating Group. </w:t>
      </w:r>
    </w:p>
    <w:p w14:paraId="2DDF889D" w14:textId="77777777" w:rsidR="00BF59B2" w:rsidRDefault="00BF59B2" w:rsidP="005147F0">
      <w:pPr>
        <w:spacing w:after="0"/>
        <w:jc w:val="both"/>
      </w:pPr>
    </w:p>
    <w:p w14:paraId="1A6B05E3" w14:textId="7DA5B24D" w:rsidR="00AD758D" w:rsidRDefault="00BF59B2" w:rsidP="005147F0">
      <w:pPr>
        <w:spacing w:after="0"/>
        <w:jc w:val="both"/>
      </w:pPr>
      <w:r>
        <w:t xml:space="preserve">The Local Resilience Forum </w:t>
      </w:r>
      <w:r w:rsidR="007C6E94">
        <w:t xml:space="preserve">co-ordinating group </w:t>
      </w:r>
      <w:r w:rsidR="00952EDC">
        <w:t xml:space="preserve">serves as the Tactical level of co-ordination amongst </w:t>
      </w:r>
      <w:r w:rsidR="00B61EB0">
        <w:t xml:space="preserve">responder </w:t>
      </w:r>
      <w:r w:rsidR="00FA0D7A">
        <w:t>agencies and</w:t>
      </w:r>
      <w:r w:rsidR="00B61EB0">
        <w:t xml:space="preserve"> consists of the chairs of each of the risk based sub-groups. </w:t>
      </w:r>
      <w:r w:rsidR="000C3134">
        <w:t>Like the executive group, the co-ordination group also meets once every quarter</w:t>
      </w:r>
      <w:r w:rsidR="00160F8C">
        <w:t xml:space="preserve"> </w:t>
      </w:r>
      <w:r w:rsidR="000C3134">
        <w:t>and reviews the work plan for each sub-group</w:t>
      </w:r>
      <w:r w:rsidR="006A7187">
        <w:t xml:space="preserve"> and monitors progress against this</w:t>
      </w:r>
      <w:r w:rsidR="000C3134">
        <w:t xml:space="preserve"> to ensure </w:t>
      </w:r>
      <w:r w:rsidR="006A7187">
        <w:t>each</w:t>
      </w:r>
      <w:r w:rsidR="000C3134">
        <w:t xml:space="preserve"> are on track </w:t>
      </w:r>
      <w:r w:rsidR="00C63E96">
        <w:t xml:space="preserve">to meet </w:t>
      </w:r>
      <w:r w:rsidR="007F5BC0">
        <w:t xml:space="preserve">the </w:t>
      </w:r>
      <w:r w:rsidR="00C63E96">
        <w:t>strategic priorities set. The co-ordinating group also review</w:t>
      </w:r>
      <w:r w:rsidR="007F5BC0">
        <w:t>s</w:t>
      </w:r>
      <w:r w:rsidR="00C63E96">
        <w:t xml:space="preserve"> any plans written by the sub-groups before they are taken to the executive grou</w:t>
      </w:r>
      <w:r w:rsidR="00AD758D">
        <w:t>p</w:t>
      </w:r>
      <w:r w:rsidR="00160F8C">
        <w:t>.</w:t>
      </w:r>
    </w:p>
    <w:p w14:paraId="1E000A7B" w14:textId="77777777" w:rsidR="00544E41" w:rsidRDefault="00544E41" w:rsidP="005147F0">
      <w:pPr>
        <w:spacing w:after="0"/>
        <w:jc w:val="both"/>
      </w:pPr>
    </w:p>
    <w:p w14:paraId="3987EBD1" w14:textId="2C12ABF5" w:rsidR="0006161A" w:rsidRDefault="009B266E" w:rsidP="005147F0">
      <w:pPr>
        <w:spacing w:after="0"/>
        <w:jc w:val="both"/>
      </w:pPr>
      <w:r>
        <w:t xml:space="preserve">Each Local Resilience Forum is made up of </w:t>
      </w:r>
      <w:r w:rsidR="009C5AA3">
        <w:t xml:space="preserve">numerous sub-groups </w:t>
      </w:r>
      <w:r w:rsidR="00F21B4B">
        <w:t xml:space="preserve">based </w:t>
      </w:r>
      <w:r w:rsidR="0067279E">
        <w:t xml:space="preserve">on the risk areas </w:t>
      </w:r>
      <w:r w:rsidR="00BB4227">
        <w:t>highlighted</w:t>
      </w:r>
      <w:r w:rsidR="0067279E">
        <w:t xml:space="preserve"> in the Local Risk Register. </w:t>
      </w:r>
      <w:r w:rsidR="0006161A">
        <w:t>Examples</w:t>
      </w:r>
      <w:r w:rsidR="003604C5">
        <w:t xml:space="preserve"> of t</w:t>
      </w:r>
      <w:r w:rsidR="0006161A">
        <w:t>he sub-groups in each Local Resilience Forum in Wales include:</w:t>
      </w:r>
    </w:p>
    <w:p w14:paraId="4F87195E" w14:textId="043E19B4" w:rsidR="0006161A" w:rsidRDefault="0006161A" w:rsidP="0006161A">
      <w:pPr>
        <w:pStyle w:val="ListParagraph"/>
        <w:numPr>
          <w:ilvl w:val="0"/>
          <w:numId w:val="3"/>
        </w:numPr>
        <w:spacing w:after="0"/>
        <w:jc w:val="both"/>
      </w:pPr>
      <w:r>
        <w:t xml:space="preserve">Risk </w:t>
      </w:r>
    </w:p>
    <w:p w14:paraId="29184659" w14:textId="4A8D1A5B" w:rsidR="006858D6" w:rsidRDefault="006858D6" w:rsidP="0006161A">
      <w:pPr>
        <w:pStyle w:val="ListParagraph"/>
        <w:numPr>
          <w:ilvl w:val="0"/>
          <w:numId w:val="3"/>
        </w:numPr>
        <w:spacing w:after="0"/>
        <w:jc w:val="both"/>
      </w:pPr>
      <w:r>
        <w:t>Learning and Development</w:t>
      </w:r>
    </w:p>
    <w:p w14:paraId="7C6E4804" w14:textId="19CBA8E0" w:rsidR="006858D6" w:rsidRDefault="006858D6" w:rsidP="0006161A">
      <w:pPr>
        <w:pStyle w:val="ListParagraph"/>
        <w:numPr>
          <w:ilvl w:val="0"/>
          <w:numId w:val="3"/>
        </w:numPr>
        <w:spacing w:after="0"/>
        <w:jc w:val="both"/>
      </w:pPr>
      <w:r>
        <w:t>Health</w:t>
      </w:r>
    </w:p>
    <w:p w14:paraId="4CDADAAD" w14:textId="656A7986" w:rsidR="006858D6" w:rsidRDefault="006858D6" w:rsidP="0006161A">
      <w:pPr>
        <w:pStyle w:val="ListParagraph"/>
        <w:numPr>
          <w:ilvl w:val="0"/>
          <w:numId w:val="3"/>
        </w:numPr>
        <w:spacing w:after="0"/>
        <w:jc w:val="both"/>
      </w:pPr>
      <w:r>
        <w:t>Warning and Informing</w:t>
      </w:r>
    </w:p>
    <w:p w14:paraId="60EE0239" w14:textId="39F7A636" w:rsidR="006858D6" w:rsidRDefault="006858D6" w:rsidP="0006161A">
      <w:pPr>
        <w:pStyle w:val="ListParagraph"/>
        <w:numPr>
          <w:ilvl w:val="0"/>
          <w:numId w:val="3"/>
        </w:numPr>
        <w:spacing w:after="0"/>
        <w:jc w:val="both"/>
      </w:pPr>
      <w:r>
        <w:lastRenderedPageBreak/>
        <w:t>Mass Fatalities</w:t>
      </w:r>
    </w:p>
    <w:p w14:paraId="67D6E999" w14:textId="4A4C7672" w:rsidR="00D1557C" w:rsidRDefault="00D1557C" w:rsidP="0006161A">
      <w:pPr>
        <w:pStyle w:val="ListParagraph"/>
        <w:numPr>
          <w:ilvl w:val="0"/>
          <w:numId w:val="3"/>
        </w:numPr>
        <w:spacing w:after="0"/>
        <w:jc w:val="both"/>
      </w:pPr>
      <w:r>
        <w:t>Severe Weather</w:t>
      </w:r>
    </w:p>
    <w:p w14:paraId="7495532B" w14:textId="77777777" w:rsidR="001B0EDE" w:rsidRDefault="001B0EDE" w:rsidP="005147F0">
      <w:pPr>
        <w:spacing w:after="0"/>
        <w:jc w:val="both"/>
      </w:pPr>
    </w:p>
    <w:p w14:paraId="552F8763" w14:textId="690C6FE0" w:rsidR="00CB4E27" w:rsidRDefault="00607A7D" w:rsidP="005147F0">
      <w:pPr>
        <w:spacing w:after="0"/>
        <w:jc w:val="both"/>
      </w:pPr>
      <w:r>
        <w:t xml:space="preserve">In line with the executive and co-ordinating groups of the Local Resilience Forum, each sub-group meets </w:t>
      </w:r>
      <w:r w:rsidR="0017434C">
        <w:t>quarterly to discuss work assigned to them</w:t>
      </w:r>
      <w:r w:rsidR="00A23B25">
        <w:t xml:space="preserve">. The purpose of each sub-group is to </w:t>
      </w:r>
      <w:r w:rsidR="006D2718">
        <w:t>bring together</w:t>
      </w:r>
      <w:r w:rsidR="00A23B25">
        <w:t xml:space="preserve"> subject matter expertise to each area </w:t>
      </w:r>
      <w:r w:rsidR="006D2718">
        <w:t xml:space="preserve">to create and amend plans where required, and ensure they are exercised </w:t>
      </w:r>
      <w:r w:rsidR="005B6E44">
        <w:t xml:space="preserve">and fit for purpose. </w:t>
      </w:r>
      <w:r w:rsidR="00BC1D40">
        <w:t xml:space="preserve">Each sub-group provides a written report to the co-ordinating group every quarter to provide assurance that </w:t>
      </w:r>
      <w:r w:rsidR="005D236B">
        <w:t>actions from the workplan are being completed.</w:t>
      </w:r>
    </w:p>
    <w:p w14:paraId="5C5B69AE" w14:textId="77777777" w:rsidR="005D236B" w:rsidRDefault="005D236B" w:rsidP="005147F0">
      <w:pPr>
        <w:spacing w:after="0"/>
        <w:jc w:val="both"/>
      </w:pPr>
    </w:p>
    <w:p w14:paraId="19576F9E" w14:textId="759DEB8B" w:rsidR="005D236B" w:rsidRDefault="005D236B" w:rsidP="005147F0">
      <w:pPr>
        <w:spacing w:after="0"/>
        <w:jc w:val="both"/>
      </w:pPr>
      <w:r>
        <w:t xml:space="preserve">A new addition to the North Wales Resilience Forum is the </w:t>
      </w:r>
      <w:r w:rsidR="004123B9">
        <w:t xml:space="preserve">inclusion of a Lessons Management Group. This group reviews lessons learned from incident and exercise debriefs, </w:t>
      </w:r>
      <w:r w:rsidR="003F28AA">
        <w:t xml:space="preserve">creates SMART targets </w:t>
      </w:r>
      <w:r w:rsidR="00867C3B">
        <w:t>for each one, and assigns them to the relevant sub-groups to take forward and action</w:t>
      </w:r>
      <w:r w:rsidR="00052D1A">
        <w:t xml:space="preserve">. Actions consist of updating plans and further testing and exercising </w:t>
      </w:r>
      <w:r w:rsidR="00661890">
        <w:t>to highlight where improvements can be made.</w:t>
      </w:r>
    </w:p>
    <w:p w14:paraId="74A07B35" w14:textId="77777777" w:rsidR="00DA59B9" w:rsidRDefault="00DA59B9" w:rsidP="005147F0">
      <w:pPr>
        <w:spacing w:after="0"/>
        <w:jc w:val="both"/>
      </w:pPr>
    </w:p>
    <w:p w14:paraId="5D7AEF41" w14:textId="2DC8EB89" w:rsidR="00DA59B9" w:rsidRDefault="00DA59B9" w:rsidP="005147F0">
      <w:pPr>
        <w:spacing w:after="0"/>
        <w:jc w:val="both"/>
      </w:pPr>
      <w:r>
        <w:t>In Wales, there</w:t>
      </w:r>
      <w:r w:rsidR="006E6641">
        <w:t xml:space="preserve"> </w:t>
      </w:r>
      <w:r w:rsidR="00F10698">
        <w:t xml:space="preserve">are additional structures in place, including </w:t>
      </w:r>
      <w:r w:rsidR="00D44CE1">
        <w:t>the Wales Resilience Partnership Team</w:t>
      </w:r>
      <w:r w:rsidR="00A47231">
        <w:t>, the Wales Resilience Forum, and the Wales Learning and Development Group</w:t>
      </w:r>
      <w:r w:rsidR="00D44CE1">
        <w:t xml:space="preserve">, </w:t>
      </w:r>
      <w:r w:rsidR="00013B98">
        <w:t>all of which are chaired by Welsh Government personnel, and support Local Resilience Forums across Wales in terms of planning</w:t>
      </w:r>
      <w:r w:rsidR="00294204">
        <w:t xml:space="preserve"> and ensure training and exercising is undertaken nationally.</w:t>
      </w:r>
    </w:p>
    <w:p w14:paraId="2D7F40E6" w14:textId="77777777" w:rsidR="008C0784" w:rsidRDefault="008C0784" w:rsidP="00216FFF">
      <w:pPr>
        <w:spacing w:after="0"/>
        <w:jc w:val="both"/>
      </w:pPr>
    </w:p>
    <w:p w14:paraId="695C8550" w14:textId="239F5394" w:rsidR="008C0784" w:rsidRPr="00D95211" w:rsidRDefault="008C0784" w:rsidP="00216FFF">
      <w:pPr>
        <w:spacing w:after="0"/>
        <w:jc w:val="both"/>
      </w:pPr>
      <w:r w:rsidRPr="008C0784">
        <w:t>By clearly defining responsibilities and fostering co</w:t>
      </w:r>
      <w:r w:rsidR="003F3D91">
        <w:t>-</w:t>
      </w:r>
      <w:r w:rsidRPr="008C0784">
        <w:t>operation</w:t>
      </w:r>
      <w:r w:rsidR="00A66EC0">
        <w:t xml:space="preserve"> as outlined above</w:t>
      </w:r>
      <w:r w:rsidRPr="008C0784">
        <w:t>, the Civil Contingencies Act 2004 creates a robust framework for managing emergencies at both local and national levels</w:t>
      </w:r>
      <w:r>
        <w:t>.</w:t>
      </w:r>
    </w:p>
    <w:p w14:paraId="6527D367" w14:textId="77777777" w:rsidR="00082B0C" w:rsidRDefault="00082B0C" w:rsidP="00216FFF">
      <w:pPr>
        <w:spacing w:after="0"/>
        <w:jc w:val="both"/>
        <w:rPr>
          <w:u w:val="single"/>
        </w:rPr>
      </w:pPr>
    </w:p>
    <w:p w14:paraId="3C3A4A37" w14:textId="32B658E1" w:rsidR="00383FBD" w:rsidRDefault="00383FBD" w:rsidP="009B661C">
      <w:pPr>
        <w:spacing w:after="0"/>
        <w:jc w:val="both"/>
      </w:pPr>
      <w:r w:rsidRPr="00383FBD">
        <w:t>P</w:t>
      </w:r>
      <w:r w:rsidRPr="00383FBD">
        <w:t>art 2 </w:t>
      </w:r>
      <w:r>
        <w:t xml:space="preserve">of the Civil Contingencies Act (2004) </w:t>
      </w:r>
      <w:r w:rsidRPr="00383FBD">
        <w:t>grants special emergency powers to the government during extreme events, such as a terrorist attack or a pandemic.</w:t>
      </w:r>
      <w:r w:rsidRPr="00383FBD">
        <w:t xml:space="preserve"> </w:t>
      </w:r>
      <w:r w:rsidR="00503497">
        <w:t xml:space="preserve">Any emergency powers implemented under Part 2 of the Civil Contingencies Act (2004) </w:t>
      </w:r>
      <w:r w:rsidR="00CE402A">
        <w:t>will be utilised to pr</w:t>
      </w:r>
      <w:r w:rsidR="00083F67">
        <w:t xml:space="preserve">otect life, health, property or maintain essential services. </w:t>
      </w:r>
      <w:r w:rsidR="00BD1958">
        <w:t xml:space="preserve">This part of the Civil Contingencies Act (2004) is only to be used as a last resort when there is </w:t>
      </w:r>
      <w:r w:rsidR="00B906DD">
        <w:t>a lack of or insufficient</w:t>
      </w:r>
      <w:r w:rsidR="005465FA">
        <w:t xml:space="preserve"> </w:t>
      </w:r>
      <w:r w:rsidR="004249BF">
        <w:t>legislation</w:t>
      </w:r>
      <w:r w:rsidR="00BE5666">
        <w:t xml:space="preserve"> </w:t>
      </w:r>
      <w:r w:rsidR="004249BF">
        <w:t xml:space="preserve">already in place which can be </w:t>
      </w:r>
      <w:r w:rsidR="004F1BBA">
        <w:t xml:space="preserve">utilised to respond </w:t>
      </w:r>
      <w:r w:rsidR="00537B00">
        <w:t>in the case of said</w:t>
      </w:r>
      <w:r w:rsidR="004249BF">
        <w:t xml:space="preserve"> emergenc</w:t>
      </w:r>
      <w:r w:rsidR="00537B00">
        <w:t>ies</w:t>
      </w:r>
      <w:r w:rsidR="004249BF">
        <w:t>.</w:t>
      </w:r>
    </w:p>
    <w:p w14:paraId="0F9FE1CC" w14:textId="77777777" w:rsidR="00CF7D5D" w:rsidRDefault="00CF7D5D" w:rsidP="009B661C">
      <w:pPr>
        <w:spacing w:after="0"/>
        <w:jc w:val="both"/>
      </w:pPr>
    </w:p>
    <w:p w14:paraId="55B6871E" w14:textId="488A8AAD" w:rsidR="005465FA" w:rsidRDefault="00E65463" w:rsidP="009B661C">
      <w:pPr>
        <w:spacing w:after="0"/>
        <w:jc w:val="both"/>
      </w:pPr>
      <w:r>
        <w:t xml:space="preserve">Part 2 of the Civil Contingencies Act (2004) </w:t>
      </w:r>
      <w:proofErr w:type="gramStart"/>
      <w:r w:rsidR="004906C8">
        <w:t>has the ability to</w:t>
      </w:r>
      <w:proofErr w:type="gramEnd"/>
      <w:r w:rsidR="004906C8">
        <w:t xml:space="preserve"> </w:t>
      </w:r>
      <w:r w:rsidR="00A6196D">
        <w:t>create temporary special legislation through</w:t>
      </w:r>
      <w:r w:rsidR="0047568E">
        <w:t xml:space="preserve"> an order in council urgently, however these are short term and will become null and void after 30 days. Any temporary special legislations that are put in place </w:t>
      </w:r>
      <w:r w:rsidR="006A19E5">
        <w:t>cannot impose martial law, override devolution, or amend the Human Rights Act 1998</w:t>
      </w:r>
      <w:r w:rsidR="001D5751">
        <w:t xml:space="preserve">. Emergency legislation made under Part 2 of the Civil Contingencies Act (2004) also cannot create </w:t>
      </w:r>
      <w:r w:rsidR="00874437">
        <w:t>or alter any</w:t>
      </w:r>
      <w:r w:rsidR="001D5751">
        <w:t xml:space="preserve"> criminal offences</w:t>
      </w:r>
      <w:r w:rsidR="007D0D7A">
        <w:t xml:space="preserve"> or procedures.</w:t>
      </w:r>
    </w:p>
    <w:p w14:paraId="6D89A837" w14:textId="77777777" w:rsidR="007D0D7A" w:rsidRDefault="007D0D7A" w:rsidP="009B661C">
      <w:pPr>
        <w:spacing w:after="0"/>
        <w:jc w:val="both"/>
      </w:pPr>
    </w:p>
    <w:p w14:paraId="10BAE63E" w14:textId="7E8387BC" w:rsidR="007D0D7A" w:rsidRDefault="007029AB" w:rsidP="009B661C">
      <w:pPr>
        <w:spacing w:after="0"/>
        <w:jc w:val="both"/>
      </w:pPr>
      <w:r>
        <w:t xml:space="preserve">Unlike the Emergency Powers Act (1920), Part 2 of the Civil Contingencies Act (2004) </w:t>
      </w:r>
      <w:r w:rsidR="007E3E09">
        <w:t xml:space="preserve">has enabled </w:t>
      </w:r>
      <w:r w:rsidR="00DB4258">
        <w:t xml:space="preserve">the use of emergency powers to be used on a regional or devolved </w:t>
      </w:r>
      <w:r w:rsidR="00C80C79">
        <w:t xml:space="preserve">government basis, meaning that it is possible for emergency powers to be put in place in just Wales. </w:t>
      </w:r>
      <w:r w:rsidR="009E6BA4">
        <w:t xml:space="preserve">This was the case during the COVID-19 pandemic, where parts of Wales </w:t>
      </w:r>
      <w:r w:rsidR="00F06658">
        <w:t xml:space="preserve">had lockdown restrictions placed upon them, but England </w:t>
      </w:r>
      <w:r w:rsidR="00A648A7">
        <w:t>did not.</w:t>
      </w:r>
    </w:p>
    <w:p w14:paraId="6A948D44" w14:textId="77777777" w:rsidR="007D0D7A" w:rsidRDefault="007D0D7A" w:rsidP="009B661C">
      <w:pPr>
        <w:spacing w:after="0"/>
        <w:jc w:val="both"/>
        <w:rPr>
          <w:color w:val="FF0000"/>
        </w:rPr>
      </w:pPr>
    </w:p>
    <w:p w14:paraId="495D927D" w14:textId="3F55970B" w:rsidR="009B661C" w:rsidRPr="00AE4D21" w:rsidRDefault="005A7D9B" w:rsidP="009B661C">
      <w:pPr>
        <w:spacing w:after="0"/>
        <w:jc w:val="both"/>
      </w:pPr>
      <w:r w:rsidRPr="00AE4D21">
        <w:t xml:space="preserve">On </w:t>
      </w:r>
      <w:r w:rsidR="00575C49" w:rsidRPr="00AE4D21">
        <w:t xml:space="preserve">the </w:t>
      </w:r>
      <w:proofErr w:type="gramStart"/>
      <w:r w:rsidR="00575C49" w:rsidRPr="00AE4D21">
        <w:t>23rd</w:t>
      </w:r>
      <w:proofErr w:type="gramEnd"/>
      <w:r w:rsidR="00575C49" w:rsidRPr="00AE4D21">
        <w:t xml:space="preserve"> May 2018, The Welsh Ministers (Transfer of Functions) Order 2018 was presented at the court at Buckingham Palace</w:t>
      </w:r>
      <w:r w:rsidR="009D2930" w:rsidRPr="00AE4D21">
        <w:t xml:space="preserve">, and approved by The Queen’s Most Excellent Majesty in Council. </w:t>
      </w:r>
      <w:r w:rsidR="00F87FE7" w:rsidRPr="00AE4D21">
        <w:t xml:space="preserve">The Welsh </w:t>
      </w:r>
      <w:r w:rsidR="00F87FE7" w:rsidRPr="00AE4D21">
        <w:lastRenderedPageBreak/>
        <w:t xml:space="preserve">Ministers (Transfer of Functions) Order 2018 </w:t>
      </w:r>
      <w:r w:rsidR="00965F21" w:rsidRPr="00AE4D21">
        <w:t>was implemented as part of the Wales Act 2017, and aim</w:t>
      </w:r>
      <w:r w:rsidR="00013E92" w:rsidRPr="00AE4D21">
        <w:t xml:space="preserve">ed to introduce </w:t>
      </w:r>
      <w:r w:rsidR="009C193D" w:rsidRPr="00AE4D21">
        <w:t xml:space="preserve">the powers Welsh Ministers </w:t>
      </w:r>
      <w:r w:rsidR="00D05186" w:rsidRPr="00AE4D21">
        <w:t xml:space="preserve">have under the Civil Contingencies Act (2004) more in line with Scottish Ministers. </w:t>
      </w:r>
      <w:r w:rsidR="00B3519C" w:rsidRPr="00AE4D21">
        <w:t xml:space="preserve">However, </w:t>
      </w:r>
      <w:r w:rsidR="00553251" w:rsidRPr="00AE4D21">
        <w:t xml:space="preserve">The Welsh Ministers (Transfer of Functions) Order 2018 </w:t>
      </w:r>
      <w:r w:rsidR="00F40397" w:rsidRPr="00AE4D21">
        <w:t xml:space="preserve">meant that Welsh Ministers had to wait 14 years </w:t>
      </w:r>
      <w:r w:rsidR="00516EEB" w:rsidRPr="00AE4D21">
        <w:t xml:space="preserve">for these powers to be implemented, whereas Scotland </w:t>
      </w:r>
      <w:r w:rsidR="000A0848" w:rsidRPr="00AE4D21">
        <w:t>had regulations passed in 2005, meaning Scottish Ministers</w:t>
      </w:r>
      <w:r w:rsidR="00495713" w:rsidRPr="00AE4D21">
        <w:t>.</w:t>
      </w:r>
    </w:p>
    <w:p w14:paraId="3F232E6C" w14:textId="77777777" w:rsidR="004A05B2" w:rsidRPr="00AE4D21" w:rsidRDefault="004A05B2" w:rsidP="009B661C">
      <w:pPr>
        <w:spacing w:after="0"/>
        <w:jc w:val="both"/>
      </w:pPr>
    </w:p>
    <w:p w14:paraId="2033DCD6" w14:textId="43CE9468" w:rsidR="004A05B2" w:rsidRPr="00AE4D21" w:rsidRDefault="002C446B" w:rsidP="009B661C">
      <w:pPr>
        <w:spacing w:after="0"/>
        <w:jc w:val="both"/>
      </w:pPr>
      <w:r w:rsidRPr="00AE4D21">
        <w:t xml:space="preserve">Under Section 41 </w:t>
      </w:r>
      <w:sdt>
        <w:sdtPr>
          <w:id w:val="-133262549"/>
          <w:citation/>
        </w:sdtPr>
        <w:sdtContent>
          <w:r w:rsidR="0098541B">
            <w:fldChar w:fldCharType="begin"/>
          </w:r>
          <w:r w:rsidR="0098541B">
            <w:instrText xml:space="preserve"> CITATION Wel18 \l 2057 </w:instrText>
          </w:r>
          <w:r w:rsidR="0098541B">
            <w:fldChar w:fldCharType="separate"/>
          </w:r>
          <w:r w:rsidR="0098541B" w:rsidRPr="0098541B">
            <w:rPr>
              <w:noProof/>
            </w:rPr>
            <w:t>(Cabinet, 2018)</w:t>
          </w:r>
          <w:r w:rsidR="0098541B">
            <w:fldChar w:fldCharType="end"/>
          </w:r>
        </w:sdtContent>
      </w:sdt>
      <w:r w:rsidR="0098541B">
        <w:t xml:space="preserve"> </w:t>
      </w:r>
      <w:r w:rsidR="00D05183" w:rsidRPr="00AE4D21">
        <w:t xml:space="preserve">of The Welsh Ministers (Transfer of Functions) Act 2018, Welsh Ministers </w:t>
      </w:r>
      <w:r w:rsidR="0022402E" w:rsidRPr="00AE4D21">
        <w:t xml:space="preserve">have the power </w:t>
      </w:r>
      <w:r w:rsidR="00F62A0D" w:rsidRPr="00AE4D21">
        <w:t xml:space="preserve">to issue guidance and monitor compliance of the duties under the Civil Contingencies Act (2004) </w:t>
      </w:r>
      <w:r w:rsidR="002475FC" w:rsidRPr="00AE4D21">
        <w:t xml:space="preserve">of devolved services, such as NHS Wales health boards and bodies, Local Authorities, and Fire and Rescue Services. </w:t>
      </w:r>
      <w:r w:rsidR="00C3644F" w:rsidRPr="00AE4D21">
        <w:t xml:space="preserve">The Transfer of Function Act (2018) however, does not give Welsh Ministers the power </w:t>
      </w:r>
      <w:r w:rsidR="00744E0B" w:rsidRPr="00AE4D21">
        <w:t xml:space="preserve">to guide and monitor compliance when it comes to Police forces in Wales, as these are not classed as a devolved function. </w:t>
      </w:r>
    </w:p>
    <w:p w14:paraId="5EE16251" w14:textId="77777777" w:rsidR="005C6C23" w:rsidRPr="00AE4D21" w:rsidRDefault="005C6C23" w:rsidP="009B661C">
      <w:pPr>
        <w:spacing w:after="0"/>
        <w:jc w:val="both"/>
      </w:pPr>
    </w:p>
    <w:p w14:paraId="2B1CFC79" w14:textId="59F61823" w:rsidR="005C6C23" w:rsidRPr="00AE4D21" w:rsidRDefault="005C6C23" w:rsidP="009B661C">
      <w:pPr>
        <w:spacing w:after="0"/>
        <w:jc w:val="both"/>
      </w:pPr>
      <w:r w:rsidRPr="00AE4D21">
        <w:t xml:space="preserve">In addition to the </w:t>
      </w:r>
      <w:r w:rsidR="007D7543" w:rsidRPr="00AE4D21">
        <w:t xml:space="preserve">inability to guide and monitor non-devolved responders, </w:t>
      </w:r>
      <w:r w:rsidR="00FB3FD5" w:rsidRPr="00AE4D21">
        <w:t xml:space="preserve">The Welsh Ministers (Transfer of Functions) Order 2018 </w:t>
      </w:r>
      <w:r w:rsidR="00D02524" w:rsidRPr="00AE4D21">
        <w:t xml:space="preserve">also does not allow </w:t>
      </w:r>
      <w:r w:rsidR="00F468E5" w:rsidRPr="00AE4D21">
        <w:t xml:space="preserve">Welsh Ministers to </w:t>
      </w:r>
      <w:r w:rsidR="00DD2A92" w:rsidRPr="00AE4D21">
        <w:t>change the definition of an emergency, as detailed within the Civil Contingencies Act (2004). It is important to note that The Transfer of Functions Act 2018 only applies to Part 1 of the Civil Contingencies Act (2004)</w:t>
      </w:r>
      <w:r w:rsidR="006663EB">
        <w:t xml:space="preserve"> </w:t>
      </w:r>
      <w:r w:rsidR="00DD2A92" w:rsidRPr="00AE4D21">
        <w:t>and does not alter Part 2 in any way.</w:t>
      </w:r>
    </w:p>
    <w:p w14:paraId="3257364E" w14:textId="77777777" w:rsidR="009B661C" w:rsidRDefault="009B661C" w:rsidP="00216FFF">
      <w:pPr>
        <w:spacing w:after="0"/>
        <w:jc w:val="both"/>
        <w:rPr>
          <w:u w:val="single"/>
        </w:rPr>
      </w:pPr>
    </w:p>
    <w:p w14:paraId="5D2C871D" w14:textId="191227F1" w:rsidR="006663EB" w:rsidRPr="006663EB" w:rsidRDefault="00897A32" w:rsidP="00216FFF">
      <w:pPr>
        <w:spacing w:after="0"/>
        <w:jc w:val="both"/>
      </w:pPr>
      <w:r>
        <w:t xml:space="preserve">Alongside The Welsh Ministers (Transfer of Functions) Order </w:t>
      </w:r>
      <w:r w:rsidR="00F35D51">
        <w:t>2</w:t>
      </w:r>
      <w:r>
        <w:t>018, there is a concordat between Welsh Government and the Government of the United Kingdom</w:t>
      </w:r>
      <w:r w:rsidR="00F35D51">
        <w:t xml:space="preserve">. This is a non-statutory agreement which sets out how both government bodies will work collaboratively </w:t>
      </w:r>
      <w:r w:rsidR="00D87289">
        <w:t xml:space="preserve">on civil contingencies matters. </w:t>
      </w:r>
      <w:r w:rsidR="00995111">
        <w:t xml:space="preserve">The concordat states that when the United Kingdom Government </w:t>
      </w:r>
      <w:r w:rsidR="00D72AA7">
        <w:t xml:space="preserve">implement emergency regulations that will affect Wales, they will consult the Welsh Government prior to </w:t>
      </w:r>
      <w:r w:rsidR="003E2AFF">
        <w:t>enactment</w:t>
      </w:r>
      <w:r w:rsidR="00855B83">
        <w:t xml:space="preserve">, where reasonably possible. </w:t>
      </w:r>
      <w:r w:rsidR="007D1876">
        <w:t xml:space="preserve">The United Kingdom Government will also inform Welsh Government when emergency powers are to be implemented </w:t>
      </w:r>
      <w:r w:rsidR="003F4A64">
        <w:t xml:space="preserve">in England. </w:t>
      </w:r>
      <w:r w:rsidR="00855B83">
        <w:t xml:space="preserve">Under the concordat, </w:t>
      </w:r>
      <w:r w:rsidR="00182834">
        <w:t xml:space="preserve">the United Kingdom Government </w:t>
      </w:r>
      <w:r w:rsidR="007F4D4B">
        <w:t xml:space="preserve">agrees that if a situation occurs in Wales where emergency powers are required to be implemented, they will </w:t>
      </w:r>
      <w:r w:rsidR="00F508B7">
        <w:t xml:space="preserve">review and consider a request put forward by Welsh Government. </w:t>
      </w:r>
      <w:proofErr w:type="gramStart"/>
      <w:r w:rsidR="001B6D3B">
        <w:t>In the event that</w:t>
      </w:r>
      <w:proofErr w:type="gramEnd"/>
      <w:r w:rsidR="001B6D3B">
        <w:t xml:space="preserve"> emergency powers are implemented in Wales, the concordat sets out the requirement </w:t>
      </w:r>
      <w:r w:rsidR="00320FE9">
        <w:t xml:space="preserve">for a Wales Emergency Coordinator. This role </w:t>
      </w:r>
      <w:r w:rsidR="006655A0">
        <w:t xml:space="preserve">will oversee the implementation of the emergency powers put in place, and will report </w:t>
      </w:r>
      <w:r w:rsidR="00F41F29">
        <w:t>to United Kingdom Ministers, and provide any direction provided by them to Welsh Ministers.</w:t>
      </w:r>
    </w:p>
    <w:p w14:paraId="4204F3E7" w14:textId="77777777" w:rsidR="006663EB" w:rsidRDefault="006663EB" w:rsidP="00216FFF">
      <w:pPr>
        <w:spacing w:after="0"/>
        <w:jc w:val="both"/>
        <w:rPr>
          <w:u w:val="single"/>
        </w:rPr>
      </w:pPr>
    </w:p>
    <w:p w14:paraId="68BEA226" w14:textId="695972EC" w:rsidR="009B661C" w:rsidRPr="00F04BD3" w:rsidRDefault="003A417B" w:rsidP="009B661C">
      <w:pPr>
        <w:spacing w:after="0"/>
        <w:jc w:val="both"/>
      </w:pPr>
      <w:r w:rsidRPr="00F04BD3">
        <w:t xml:space="preserve">In the event </w:t>
      </w:r>
      <w:r w:rsidR="00867164" w:rsidRPr="00F04BD3">
        <w:t xml:space="preserve">of an emergency occurring which affects the population of Wales, </w:t>
      </w:r>
      <w:r w:rsidR="00EA6CDF" w:rsidRPr="00F04BD3">
        <w:t xml:space="preserve">the Wales Civil Contingencies Committee </w:t>
      </w:r>
      <w:r w:rsidR="00D71C15" w:rsidRPr="00F04BD3">
        <w:t>will be stood up</w:t>
      </w:r>
      <w:r w:rsidR="005F2541" w:rsidRPr="00F04BD3">
        <w:t xml:space="preserve">. </w:t>
      </w:r>
      <w:r w:rsidR="000251E5" w:rsidRPr="00F04BD3">
        <w:t>As stated in section 7 of</w:t>
      </w:r>
      <w:r w:rsidR="00D877CA" w:rsidRPr="00F04BD3">
        <w:t xml:space="preserve"> </w:t>
      </w:r>
      <w:sdt>
        <w:sdtPr>
          <w:id w:val="1170209595"/>
          <w:citation/>
        </w:sdtPr>
        <w:sdtContent>
          <w:r w:rsidR="00552D28">
            <w:fldChar w:fldCharType="begin"/>
          </w:r>
          <w:r w:rsidR="00DA77A0">
            <w:instrText xml:space="preserve">CITATION Row24 \l 2057 </w:instrText>
          </w:r>
          <w:r w:rsidR="00552D28">
            <w:fldChar w:fldCharType="separate"/>
          </w:r>
          <w:r w:rsidR="00DA77A0" w:rsidRPr="00DA77A0">
            <w:rPr>
              <w:noProof/>
            </w:rPr>
            <w:t>(Pickford &amp; Hill, 2024)</w:t>
          </w:r>
          <w:r w:rsidR="00552D28">
            <w:fldChar w:fldCharType="end"/>
          </w:r>
        </w:sdtContent>
      </w:sdt>
      <w:r w:rsidR="00B003F8">
        <w:t xml:space="preserve">, </w:t>
      </w:r>
      <w:r w:rsidR="006E2148" w:rsidRPr="00F04BD3">
        <w:t>t</w:t>
      </w:r>
      <w:r w:rsidR="00965497" w:rsidRPr="00F04BD3">
        <w:t xml:space="preserve">he Wales Civil Contingencies Committee </w:t>
      </w:r>
      <w:r w:rsidR="00A148F2" w:rsidRPr="00F04BD3">
        <w:t xml:space="preserve">is an advisory </w:t>
      </w:r>
      <w:r w:rsidR="00D6382B" w:rsidRPr="00F04BD3">
        <w:t xml:space="preserve">body that brings together </w:t>
      </w:r>
      <w:r w:rsidR="00472F86" w:rsidRPr="00F04BD3">
        <w:t xml:space="preserve">officials from Welsh Government and </w:t>
      </w:r>
      <w:r w:rsidR="00A23446" w:rsidRPr="00F04BD3">
        <w:t xml:space="preserve">senior </w:t>
      </w:r>
      <w:r w:rsidR="00472F86" w:rsidRPr="00F04BD3">
        <w:t xml:space="preserve">Category 1 and 2 Responders </w:t>
      </w:r>
      <w:r w:rsidR="00CC1498" w:rsidRPr="00F04BD3">
        <w:t xml:space="preserve">to assess and advise on emergencies affecting the population or environment of Wales. </w:t>
      </w:r>
      <w:r w:rsidR="00C2010C" w:rsidRPr="00F04BD3">
        <w:t>Strategic Co-ordinating Groups</w:t>
      </w:r>
      <w:r w:rsidR="00D23AAA" w:rsidRPr="00F04BD3">
        <w:t>, partner agencies, or the Cabinet Office Briefing Room can request that t</w:t>
      </w:r>
      <w:r w:rsidR="00C2010C" w:rsidRPr="00F04BD3">
        <w:t xml:space="preserve">he Wales Civil Contingencies Committee </w:t>
      </w:r>
      <w:r w:rsidR="00D23AAA" w:rsidRPr="00F04BD3">
        <w:t>be stood up</w:t>
      </w:r>
      <w:r w:rsidR="00DE0C0F" w:rsidRPr="00F04BD3">
        <w:t xml:space="preserve"> to provide a strategic overview of the emergency and advise on legislative powers. </w:t>
      </w:r>
    </w:p>
    <w:p w14:paraId="0CC9312A" w14:textId="77777777" w:rsidR="00F04BD3" w:rsidRDefault="00F04BD3" w:rsidP="009B661C">
      <w:pPr>
        <w:spacing w:after="0"/>
        <w:jc w:val="both"/>
        <w:rPr>
          <w:color w:val="FF0000"/>
        </w:rPr>
      </w:pPr>
    </w:p>
    <w:p w14:paraId="6471E245" w14:textId="235184BF" w:rsidR="00F04BD3" w:rsidRPr="00BD687E" w:rsidRDefault="00E139E4" w:rsidP="009B661C">
      <w:pPr>
        <w:spacing w:after="0"/>
        <w:jc w:val="both"/>
      </w:pPr>
      <w:r w:rsidRPr="00BD687E">
        <w:t xml:space="preserve">Alongside the Wales Civil Contingencies Committee, </w:t>
      </w:r>
      <w:r w:rsidR="00054453" w:rsidRPr="00BD687E">
        <w:t xml:space="preserve">the Emergency Co-ordination Centre Wales may be stood up to act as an information hub. </w:t>
      </w:r>
      <w:r w:rsidR="00CD24B7" w:rsidRPr="00BD687E">
        <w:t xml:space="preserve">The role of the Emergency Co-ordination Centre Wales is to support </w:t>
      </w:r>
      <w:r w:rsidR="00E46F6F" w:rsidRPr="00BD687E">
        <w:t xml:space="preserve">gather and disseminate information across Wales in the event of an emergency, ensure that there is </w:t>
      </w:r>
      <w:r w:rsidR="004F485D" w:rsidRPr="00BD687E">
        <w:t xml:space="preserve">flow </w:t>
      </w:r>
      <w:r w:rsidR="004F485D" w:rsidRPr="00BD687E">
        <w:lastRenderedPageBreak/>
        <w:t xml:space="preserve">between local response, Welsh Government, and the United Kingdom Government. </w:t>
      </w:r>
      <w:r w:rsidR="00EF011C" w:rsidRPr="00BD687E">
        <w:t xml:space="preserve">A further role of the Emergency Co-ordination Centre Wales is to </w:t>
      </w:r>
      <w:r w:rsidR="00BD687E" w:rsidRPr="00BD687E">
        <w:t>support media relations throughout the incident.</w:t>
      </w:r>
    </w:p>
    <w:p w14:paraId="4861A092" w14:textId="77777777" w:rsidR="009B661C" w:rsidRDefault="009B661C" w:rsidP="009B661C">
      <w:pPr>
        <w:spacing w:after="0"/>
        <w:jc w:val="both"/>
        <w:rPr>
          <w:color w:val="FF0000"/>
        </w:rPr>
      </w:pPr>
    </w:p>
    <w:p w14:paraId="0FC183A2" w14:textId="5ED221D2" w:rsidR="00AE4D21" w:rsidRPr="006C38D2" w:rsidRDefault="001168D6" w:rsidP="009B661C">
      <w:pPr>
        <w:spacing w:after="0"/>
        <w:jc w:val="both"/>
      </w:pPr>
      <w:r w:rsidRPr="006C38D2">
        <w:t xml:space="preserve">One </w:t>
      </w:r>
      <w:r w:rsidR="002669D5" w:rsidRPr="006C38D2">
        <w:t xml:space="preserve">piece of statutory regulations that support The Civil Contingencies Act (2004) is </w:t>
      </w:r>
      <w:r w:rsidR="00AD7BC1" w:rsidRPr="006C38D2">
        <w:t xml:space="preserve">The Civil Contingencies Act 2004 </w:t>
      </w:r>
      <w:r w:rsidR="00B95F97" w:rsidRPr="006C38D2">
        <w:t>(Contingency Planning) Regulations 2005</w:t>
      </w:r>
      <w:r w:rsidR="002669D5" w:rsidRPr="006C38D2">
        <w:t xml:space="preserve">. </w:t>
      </w:r>
      <w:r w:rsidR="00E573F5" w:rsidRPr="006C38D2">
        <w:t xml:space="preserve">The Civil Contingencies Act 2004 (Contingency Planning) Regulations 2005 </w:t>
      </w:r>
      <w:sdt>
        <w:sdtPr>
          <w:id w:val="-164565962"/>
          <w:citation/>
        </w:sdtPr>
        <w:sdtContent>
          <w:r w:rsidR="00450C68" w:rsidRPr="006C38D2">
            <w:fldChar w:fldCharType="begin"/>
          </w:r>
          <w:r w:rsidR="00450C68" w:rsidRPr="006C38D2">
            <w:instrText xml:space="preserve"> CITATION Cab05 \l 2057 </w:instrText>
          </w:r>
          <w:r w:rsidR="00450C68" w:rsidRPr="006C38D2">
            <w:fldChar w:fldCharType="separate"/>
          </w:r>
          <w:r w:rsidR="00450C68" w:rsidRPr="006C38D2">
            <w:rPr>
              <w:noProof/>
            </w:rPr>
            <w:t>(Office, 2005)</w:t>
          </w:r>
          <w:r w:rsidR="00450C68" w:rsidRPr="006C38D2">
            <w:fldChar w:fldCharType="end"/>
          </w:r>
        </w:sdtContent>
      </w:sdt>
      <w:r w:rsidR="008B0B91" w:rsidRPr="006C38D2">
        <w:t xml:space="preserve"> are a set of statutory regulations </w:t>
      </w:r>
      <w:r w:rsidR="00091E6B" w:rsidRPr="006C38D2">
        <w:t xml:space="preserve">that provide </w:t>
      </w:r>
      <w:r w:rsidR="000409BD" w:rsidRPr="006C38D2">
        <w:t>the detailed requirements of Category 1 and 2 Responders and how they discharge their duties under Part 1 of The Civil Contingencies Act (2004)</w:t>
      </w:r>
      <w:r w:rsidR="00BC70C0" w:rsidRPr="006C38D2">
        <w:t xml:space="preserve">. </w:t>
      </w:r>
      <w:r w:rsidR="000B7C96" w:rsidRPr="006C38D2">
        <w:t xml:space="preserve">The Regulations </w:t>
      </w:r>
      <w:r w:rsidR="00435999" w:rsidRPr="006C38D2">
        <w:t xml:space="preserve">provide guidance on how </w:t>
      </w:r>
      <w:r w:rsidR="00F07D84" w:rsidRPr="006C38D2">
        <w:t xml:space="preserve">responder agencies should cooperate with other responders and form Local Resilience Forums </w:t>
      </w:r>
      <w:r w:rsidR="00E76BDD" w:rsidRPr="006C38D2">
        <w:t>t</w:t>
      </w:r>
      <w:r w:rsidR="00322338" w:rsidRPr="006C38D2">
        <w:t xml:space="preserve">o coordinate </w:t>
      </w:r>
      <w:r w:rsidR="009B4CE6" w:rsidRPr="006C38D2">
        <w:t xml:space="preserve">the planning for and response to emergencies through </w:t>
      </w:r>
      <w:r w:rsidR="00BE1D22" w:rsidRPr="006C38D2">
        <w:t>the creation of plans, community risk registers</w:t>
      </w:r>
      <w:r w:rsidR="0008415C" w:rsidRPr="006C38D2">
        <w:t xml:space="preserve">, and training and exercising. </w:t>
      </w:r>
      <w:r w:rsidR="002A152E" w:rsidRPr="006C38D2">
        <w:t>The Regulation</w:t>
      </w:r>
      <w:r w:rsidR="008C6A2F" w:rsidRPr="006C38D2">
        <w:t>s</w:t>
      </w:r>
      <w:r w:rsidR="002A152E" w:rsidRPr="006C38D2">
        <w:t xml:space="preserve"> also </w:t>
      </w:r>
      <w:r w:rsidR="00B91D40" w:rsidRPr="006C38D2">
        <w:t>provides guidance on business continuity planning, and how to communicate this requirement with</w:t>
      </w:r>
      <w:r w:rsidR="00CC6E11" w:rsidRPr="006C38D2">
        <w:t xml:space="preserve"> the public, alongside warning and informing the public about risks. In summary, </w:t>
      </w:r>
      <w:r w:rsidR="00CC6E11" w:rsidRPr="006C38D2">
        <w:t>The Civil Contingencies Act 2004 (Contingency Planning) Regulations 2005</w:t>
      </w:r>
      <w:r w:rsidR="008C6A2F" w:rsidRPr="006C38D2">
        <w:t xml:space="preserve"> operationalises Part 1 of The Civil Contingencies Act 2004 by </w:t>
      </w:r>
      <w:r w:rsidR="006C38D2" w:rsidRPr="006C38D2">
        <w:t>ensuring that statutory duties stated within the Act are consistently delivered across the United Kingdom.</w:t>
      </w:r>
    </w:p>
    <w:p w14:paraId="0051FA6D" w14:textId="77777777" w:rsidR="009B661C" w:rsidRDefault="009B661C" w:rsidP="00216FFF">
      <w:pPr>
        <w:spacing w:after="0"/>
        <w:jc w:val="both"/>
        <w:rPr>
          <w:u w:val="single"/>
        </w:rPr>
      </w:pPr>
    </w:p>
    <w:p w14:paraId="24F708EB" w14:textId="169298A1" w:rsidR="00FC3718" w:rsidRDefault="00802860" w:rsidP="00216FFF">
      <w:pPr>
        <w:spacing w:after="0"/>
        <w:jc w:val="both"/>
      </w:pPr>
      <w:r w:rsidRPr="000D5D71">
        <w:t xml:space="preserve">Another piece of statutory guidance that supports </w:t>
      </w:r>
      <w:r w:rsidR="001758A6" w:rsidRPr="000D5D71">
        <w:t xml:space="preserve">Part 1 of The Civil Contingencies Act (2004) is Emergency Preparedness </w:t>
      </w:r>
      <w:sdt>
        <w:sdtPr>
          <w:id w:val="-1177192342"/>
          <w:citation/>
        </w:sdtPr>
        <w:sdtContent>
          <w:r w:rsidR="001758A6" w:rsidRPr="000D5D71">
            <w:fldChar w:fldCharType="begin"/>
          </w:r>
          <w:r w:rsidR="001758A6" w:rsidRPr="000D5D71">
            <w:instrText xml:space="preserve"> CITATION Cab06 \l 2057 </w:instrText>
          </w:r>
          <w:r w:rsidR="001758A6" w:rsidRPr="000D5D71">
            <w:fldChar w:fldCharType="separate"/>
          </w:r>
          <w:r w:rsidR="001758A6" w:rsidRPr="000D5D71">
            <w:rPr>
              <w:noProof/>
            </w:rPr>
            <w:t>(Office, 2006)</w:t>
          </w:r>
          <w:r w:rsidR="001758A6" w:rsidRPr="000D5D71">
            <w:fldChar w:fldCharType="end"/>
          </w:r>
        </w:sdtContent>
      </w:sdt>
      <w:r w:rsidR="005C5AAF" w:rsidRPr="000D5D71">
        <w:t xml:space="preserve">. </w:t>
      </w:r>
      <w:proofErr w:type="gramStart"/>
      <w:r w:rsidR="006C0EB8" w:rsidRPr="000D5D71">
        <w:t>Similar to</w:t>
      </w:r>
      <w:proofErr w:type="gramEnd"/>
      <w:r w:rsidR="006C0EB8" w:rsidRPr="000D5D71">
        <w:t xml:space="preserve"> </w:t>
      </w:r>
      <w:r w:rsidR="006C0EB8" w:rsidRPr="000D5D71">
        <w:t>T</w:t>
      </w:r>
      <w:r w:rsidR="006C0EB8" w:rsidRPr="006C38D2">
        <w:t>he Civil Contingencies Act 2004 (Contingency Planning) Regulations 2005</w:t>
      </w:r>
      <w:r w:rsidR="006C0EB8">
        <w:t xml:space="preserve">, </w:t>
      </w:r>
      <w:r w:rsidR="00712006">
        <w:t xml:space="preserve">Emergency Preparedness explains how Category 1 and 2 Responders should work to meet their legal duties </w:t>
      </w:r>
      <w:r w:rsidR="00366CC3">
        <w:t xml:space="preserve">for civil protection </w:t>
      </w:r>
      <w:r w:rsidR="00712006">
        <w:t xml:space="preserve">as </w:t>
      </w:r>
      <w:r w:rsidR="0008245A">
        <w:t>listed in The Civil Contingencies Act (2004</w:t>
      </w:r>
      <w:r w:rsidR="00526CCD">
        <w:t>) and</w:t>
      </w:r>
      <w:r w:rsidR="00F358C2">
        <w:t xml:space="preserve"> focuses on </w:t>
      </w:r>
      <w:r w:rsidR="007E7642">
        <w:t xml:space="preserve">the first </w:t>
      </w:r>
      <w:r w:rsidR="00022E75">
        <w:t xml:space="preserve">four steps of the </w:t>
      </w:r>
      <w:r w:rsidR="00147F80">
        <w:t>Integrated Emergency Management Cycle – A</w:t>
      </w:r>
      <w:r w:rsidR="00490915">
        <w:t>nticipation, Assessment, Prevention and Planning</w:t>
      </w:r>
      <w:r w:rsidR="0008245A">
        <w:t xml:space="preserve">. </w:t>
      </w:r>
      <w:r w:rsidR="00750487">
        <w:t xml:space="preserve">The statutory guidance is made up of 19 chapters, </w:t>
      </w:r>
      <w:r w:rsidR="00A34057">
        <w:t xml:space="preserve">each of which </w:t>
      </w:r>
      <w:r w:rsidR="0048793C">
        <w:t xml:space="preserve">providing detail on different aspects of the duties. Chapter 5 </w:t>
      </w:r>
      <w:r w:rsidR="00FF11A8">
        <w:t>is entitled ‘Emergency Planning’</w:t>
      </w:r>
      <w:r w:rsidR="0056253D">
        <w:t xml:space="preserve">, </w:t>
      </w:r>
      <w:r w:rsidR="00521CB8">
        <w:t xml:space="preserve">and sets out the requirements that Category 1 responders need to follow in order to maintain emergency plans that </w:t>
      </w:r>
      <w:r w:rsidR="00683E0C">
        <w:t xml:space="preserve">enable responders to prevent emergencies where possible, </w:t>
      </w:r>
      <w:r w:rsidR="00E528D7">
        <w:t xml:space="preserve">reduce, control or mitigate effects of emergencies, and </w:t>
      </w:r>
      <w:r w:rsidR="003608F2">
        <w:t xml:space="preserve">for taking other actions as required by the response to an emergency </w:t>
      </w:r>
      <w:sdt>
        <w:sdtPr>
          <w:id w:val="1339805552"/>
          <w:citation/>
        </w:sdtPr>
        <w:sdtContent>
          <w:r w:rsidR="003608F2">
            <w:fldChar w:fldCharType="begin"/>
          </w:r>
          <w:r w:rsidR="00DA77A0">
            <w:instrText xml:space="preserve">CITATION Cab061 \p 4 \l 2057 </w:instrText>
          </w:r>
          <w:r w:rsidR="003608F2">
            <w:fldChar w:fldCharType="separate"/>
          </w:r>
          <w:r w:rsidR="00DA77A0" w:rsidRPr="00DA77A0">
            <w:rPr>
              <w:noProof/>
            </w:rPr>
            <w:t>(Office, 2006, p. 4)</w:t>
          </w:r>
          <w:r w:rsidR="003608F2">
            <w:fldChar w:fldCharType="end"/>
          </w:r>
        </w:sdtContent>
      </w:sdt>
      <w:r w:rsidR="003608F2">
        <w:t>.</w:t>
      </w:r>
      <w:r w:rsidR="00DA77A0">
        <w:t xml:space="preserve"> </w:t>
      </w:r>
    </w:p>
    <w:p w14:paraId="70640278" w14:textId="77777777" w:rsidR="00492733" w:rsidRPr="004304AE" w:rsidRDefault="00492733" w:rsidP="00216FFF">
      <w:pPr>
        <w:spacing w:after="0"/>
        <w:jc w:val="both"/>
      </w:pPr>
    </w:p>
    <w:p w14:paraId="1CDFB0A0" w14:textId="53B33FE1" w:rsidR="00492733" w:rsidRPr="004304AE" w:rsidRDefault="00654DAD" w:rsidP="00216FFF">
      <w:pPr>
        <w:spacing w:after="0"/>
        <w:jc w:val="both"/>
      </w:pPr>
      <w:r w:rsidRPr="004304AE">
        <w:t xml:space="preserve">The first requirement set out in Chapter 5 of the Emergency Preparedness guidance is for Category 1 responders </w:t>
      </w:r>
      <w:r w:rsidR="009D3645" w:rsidRPr="004304AE">
        <w:t xml:space="preserve">to maintain plans to prevent emergencies where possible. This requirement </w:t>
      </w:r>
      <w:r w:rsidR="008B1CBF" w:rsidRPr="004304AE">
        <w:t xml:space="preserve">sets out the duty </w:t>
      </w:r>
      <w:r w:rsidR="00565E06" w:rsidRPr="004304AE">
        <w:t>o</w:t>
      </w:r>
      <w:r w:rsidR="002D3BE4" w:rsidRPr="004304AE">
        <w:t>n</w:t>
      </w:r>
      <w:r w:rsidR="00565E06" w:rsidRPr="004304AE">
        <w:t xml:space="preserve"> responders</w:t>
      </w:r>
      <w:r w:rsidR="002D3BE4" w:rsidRPr="004304AE">
        <w:t xml:space="preserve"> to</w:t>
      </w:r>
      <w:r w:rsidR="00565E06" w:rsidRPr="004304AE">
        <w:t xml:space="preserve"> implement proactive measures, </w:t>
      </w:r>
      <w:r w:rsidR="00A03A7A" w:rsidRPr="004304AE">
        <w:t xml:space="preserve">focusing on short-term actions that could deter imminent threats. An example of this would be emergency services </w:t>
      </w:r>
      <w:r w:rsidR="003C4C0E" w:rsidRPr="004304AE">
        <w:t xml:space="preserve">deploying assets ahead of high-risk events, such as sporting events, concerts or protests. </w:t>
      </w:r>
      <w:r w:rsidR="00261B0B" w:rsidRPr="004304AE">
        <w:t xml:space="preserve">It is important to note that the Civil Contingencies Act (2004) and the supporting regulations and guidance do not require responders to </w:t>
      </w:r>
      <w:r w:rsidR="00B14703" w:rsidRPr="004304AE">
        <w:t>eliminate all future risks.</w:t>
      </w:r>
    </w:p>
    <w:p w14:paraId="71D90EB0" w14:textId="77777777" w:rsidR="00B14703" w:rsidRDefault="00B14703" w:rsidP="00216FFF">
      <w:pPr>
        <w:spacing w:after="0"/>
        <w:jc w:val="both"/>
        <w:rPr>
          <w:color w:val="FF0000"/>
        </w:rPr>
      </w:pPr>
    </w:p>
    <w:p w14:paraId="17EB57A5" w14:textId="526BFCDB" w:rsidR="00FC3718" w:rsidRDefault="00266892" w:rsidP="00216FFF">
      <w:pPr>
        <w:spacing w:after="0"/>
        <w:jc w:val="both"/>
      </w:pPr>
      <w:r w:rsidRPr="004304AE">
        <w:t xml:space="preserve">The </w:t>
      </w:r>
      <w:r>
        <w:t>second</w:t>
      </w:r>
      <w:r w:rsidRPr="004304AE">
        <w:t xml:space="preserve"> requirement set out in Chapter 5 of the Emergency Preparedness guidance is for Category 1 responders to</w:t>
      </w:r>
      <w:r>
        <w:t xml:space="preserve"> </w:t>
      </w:r>
      <w:r w:rsidR="00976F84">
        <w:t>maintain plans that will support in reducing, controlling</w:t>
      </w:r>
      <w:r w:rsidR="00397048">
        <w:t xml:space="preserve"> </w:t>
      </w:r>
      <w:r w:rsidR="00A826F6">
        <w:t xml:space="preserve">and mitigating the effects of emergencies. </w:t>
      </w:r>
      <w:r w:rsidR="006047A0">
        <w:t>T</w:t>
      </w:r>
      <w:r w:rsidR="00F23FDE">
        <w:t xml:space="preserve">o fulfil this requirement, responders </w:t>
      </w:r>
      <w:r w:rsidR="00F064E9">
        <w:t xml:space="preserve">need to work collaboratively to create structured plans </w:t>
      </w:r>
      <w:r w:rsidR="001D0C9B">
        <w:t xml:space="preserve">for managing incidents and emergencies. Each plan should clearly outline roles and responsibilities at Strategic, Tactical and Operational </w:t>
      </w:r>
      <w:r w:rsidR="00CB3FC1">
        <w:t xml:space="preserve">(Gold, Silver and Bronze) </w:t>
      </w:r>
      <w:r w:rsidR="001D0C9B">
        <w:t>level for each agency</w:t>
      </w:r>
      <w:r w:rsidR="00CB3FC1">
        <w:t xml:space="preserve"> within</w:t>
      </w:r>
      <w:r w:rsidR="001D0C9B">
        <w:t xml:space="preserve"> the Local Resilience Forum</w:t>
      </w:r>
      <w:r w:rsidR="00CB3FC1">
        <w:t xml:space="preserve">. </w:t>
      </w:r>
      <w:r w:rsidR="00FF783B">
        <w:t xml:space="preserve">Alongside these action cards, there should be clear </w:t>
      </w:r>
      <w:r w:rsidR="007D75F9">
        <w:t xml:space="preserve">steps on how to implement </w:t>
      </w:r>
      <w:r w:rsidR="006E776E">
        <w:t xml:space="preserve">and mobilise </w:t>
      </w:r>
      <w:r w:rsidR="00EB197B">
        <w:t>each level of co-ordination and response groups, as well as how</w:t>
      </w:r>
      <w:r w:rsidR="006E776E">
        <w:t xml:space="preserve"> the public will be informed and </w:t>
      </w:r>
      <w:r w:rsidR="006E776E">
        <w:lastRenderedPageBreak/>
        <w:t xml:space="preserve">kept up to date </w:t>
      </w:r>
      <w:r w:rsidR="009C0BB3">
        <w:t xml:space="preserve">of the incident. These plans should </w:t>
      </w:r>
      <w:r w:rsidR="00831597">
        <w:t xml:space="preserve">not just include information in relation to the response to emergency, but also recovery procedures that will need to be enacted </w:t>
      </w:r>
      <w:r w:rsidR="00684C35">
        <w:t>alongside the response.</w:t>
      </w:r>
    </w:p>
    <w:p w14:paraId="34B96370" w14:textId="77777777" w:rsidR="00684C35" w:rsidRDefault="00684C35" w:rsidP="00216FFF">
      <w:pPr>
        <w:spacing w:after="0"/>
        <w:jc w:val="both"/>
      </w:pPr>
    </w:p>
    <w:p w14:paraId="77FECB19" w14:textId="5F8E7837" w:rsidR="00684C35" w:rsidRDefault="00684C35" w:rsidP="00216FFF">
      <w:pPr>
        <w:spacing w:after="0"/>
        <w:jc w:val="both"/>
      </w:pPr>
      <w:r>
        <w:t xml:space="preserve">Finally, </w:t>
      </w:r>
      <w:r w:rsidR="00391CFA">
        <w:t xml:space="preserve">Chapter 5 </w:t>
      </w:r>
      <w:r w:rsidR="00893D3B">
        <w:t xml:space="preserve">requires Category 1 responders </w:t>
      </w:r>
      <w:r w:rsidR="002C416A">
        <w:t xml:space="preserve">to plan </w:t>
      </w:r>
      <w:r w:rsidR="00B93716">
        <w:t xml:space="preserve">for any actions that they will be required to undertake in connection with an emergency. </w:t>
      </w:r>
      <w:r w:rsidR="00C96A28">
        <w:t xml:space="preserve">This includes </w:t>
      </w:r>
      <w:r w:rsidR="001109EF">
        <w:t xml:space="preserve">ensuring that procedures are documented in readiness for emergencies </w:t>
      </w:r>
      <w:r w:rsidR="00E95D61">
        <w:t xml:space="preserve">in terms of media handling and sharing of information to the public, and </w:t>
      </w:r>
      <w:r w:rsidR="005516A9">
        <w:t>ensuring the health and safety, and welfare of responders throughout protracted incidents.</w:t>
      </w:r>
    </w:p>
    <w:p w14:paraId="559364D5" w14:textId="77777777" w:rsidR="005516A9" w:rsidRDefault="005516A9" w:rsidP="00216FFF">
      <w:pPr>
        <w:spacing w:after="0"/>
        <w:jc w:val="both"/>
      </w:pPr>
    </w:p>
    <w:p w14:paraId="3F40B2B4" w14:textId="782658FA" w:rsidR="005516A9" w:rsidRDefault="004054AE" w:rsidP="00216FFF">
      <w:pPr>
        <w:spacing w:after="0"/>
        <w:jc w:val="both"/>
      </w:pPr>
      <w:r>
        <w:t xml:space="preserve">In addition to the requirements discussed above, Chapter 5 </w:t>
      </w:r>
      <w:r w:rsidRPr="004304AE">
        <w:t>of the Emergency Preparedness guidance</w:t>
      </w:r>
      <w:r w:rsidR="00BA2733">
        <w:t xml:space="preserve"> </w:t>
      </w:r>
      <w:r w:rsidR="00CA6DB2">
        <w:t xml:space="preserve">sets out some </w:t>
      </w:r>
      <w:r w:rsidR="003E4E9F">
        <w:t>further stipulations</w:t>
      </w:r>
      <w:r w:rsidR="00CA6DB2">
        <w:t xml:space="preserve"> that Category 1 responders must </w:t>
      </w:r>
      <w:r w:rsidR="009C3E7A">
        <w:t xml:space="preserve">take into consideration when </w:t>
      </w:r>
      <w:r w:rsidR="00CF6855">
        <w:t xml:space="preserve">undertaking their duties. </w:t>
      </w:r>
      <w:r w:rsidR="004C1760">
        <w:t xml:space="preserve">One </w:t>
      </w:r>
      <w:r w:rsidR="005403FC">
        <w:t>stipulation</w:t>
      </w:r>
      <w:r w:rsidR="004C1760">
        <w:t xml:space="preserve"> is that plans </w:t>
      </w:r>
      <w:r w:rsidR="00AB0178">
        <w:t>must link to risks as detailed within the Local Risk Register</w:t>
      </w:r>
      <w:r w:rsidR="003E4E9F">
        <w:t xml:space="preserve">. </w:t>
      </w:r>
      <w:r w:rsidR="00880945">
        <w:t>A further stipulation is ensur</w:t>
      </w:r>
      <w:r w:rsidR="00F32A12">
        <w:t>ing</w:t>
      </w:r>
      <w:r w:rsidR="00880945">
        <w:t xml:space="preserve"> that plans implement a development cycle. </w:t>
      </w:r>
      <w:r w:rsidR="00977B58">
        <w:t>This will ensure that plans are concise</w:t>
      </w:r>
      <w:r w:rsidR="00F32A12">
        <w:t xml:space="preserve"> and logically structured. Once plans have been initially written, they should be </w:t>
      </w:r>
      <w:r w:rsidR="00387762">
        <w:t>tested via multi-agency exercising, whether that be discussion-based, tabl</w:t>
      </w:r>
      <w:r w:rsidR="00703BE3">
        <w:t xml:space="preserve">e-top or live, to ensure that the plans are fit for purpose and validated. </w:t>
      </w:r>
      <w:r w:rsidR="009054A4">
        <w:t>Plans should also be reviewed on a pre-a</w:t>
      </w:r>
      <w:r w:rsidR="0020497A">
        <w:t xml:space="preserve">greed time cycle, and any amendments should be clearly documented </w:t>
      </w:r>
      <w:r w:rsidR="00C94C37">
        <w:t>and re-approved by all partners. When plans are updated, it is important to ensure that they are saved using version control</w:t>
      </w:r>
      <w:r w:rsidR="00E93E40">
        <w:t xml:space="preserve">, this </w:t>
      </w:r>
      <w:r w:rsidR="00475C45">
        <w:t xml:space="preserve">ensures the ability for responders to demonstrate that plans have been maintained and reviewed, as required by the </w:t>
      </w:r>
      <w:r w:rsidR="00406AA5">
        <w:t>R</w:t>
      </w:r>
      <w:r w:rsidR="00475C45">
        <w:t>egulations.</w:t>
      </w:r>
      <w:r w:rsidR="00406AA5">
        <w:t xml:space="preserve"> Lastly, there is a stipulation within the Regulations that multi-agency emergency plans should </w:t>
      </w:r>
      <w:r w:rsidR="00FF2609">
        <w:t xml:space="preserve">address vulnerabilities and inequalities within the community, ensuring that there are </w:t>
      </w:r>
      <w:r w:rsidR="009E6CEC">
        <w:t xml:space="preserve">workarounds in place if an emergency affects </w:t>
      </w:r>
      <w:r w:rsidR="00592E00">
        <w:t>any member of the public that falls into these categories.</w:t>
      </w:r>
    </w:p>
    <w:p w14:paraId="43181948" w14:textId="77777777" w:rsidR="00592E00" w:rsidRDefault="00592E00" w:rsidP="00216FFF">
      <w:pPr>
        <w:spacing w:after="0"/>
        <w:jc w:val="both"/>
      </w:pPr>
    </w:p>
    <w:p w14:paraId="2E95B0AA" w14:textId="2572ABDC" w:rsidR="00CB228B" w:rsidRDefault="00954D57" w:rsidP="00216FFF">
      <w:pPr>
        <w:spacing w:after="0"/>
        <w:jc w:val="both"/>
      </w:pPr>
      <w:r>
        <w:t xml:space="preserve">Chapter 6 of the Emergency Preparedness </w:t>
      </w:r>
      <w:r w:rsidR="00C06567">
        <w:t xml:space="preserve">statutory </w:t>
      </w:r>
      <w:r>
        <w:t xml:space="preserve">guidance </w:t>
      </w:r>
      <w:r w:rsidR="00C06567">
        <w:t>focuses on the duty that all Category 1 Responders</w:t>
      </w:r>
      <w:r w:rsidR="00AF38C7">
        <w:t xml:space="preserve"> are to create and maintain Business Continuity Plans</w:t>
      </w:r>
      <w:r w:rsidR="00597D4A">
        <w:t xml:space="preserve"> to ensure that </w:t>
      </w:r>
      <w:r w:rsidR="00DC13EF">
        <w:t xml:space="preserve">they </w:t>
      </w:r>
      <w:proofErr w:type="gramStart"/>
      <w:r w:rsidR="00DC13EF">
        <w:t>have the ability to</w:t>
      </w:r>
      <w:proofErr w:type="gramEnd"/>
      <w:r w:rsidR="00DC13EF">
        <w:t xml:space="preserve"> continue to deliver </w:t>
      </w:r>
      <w:r w:rsidR="00FE058E">
        <w:t>critical functions during emergencies</w:t>
      </w:r>
      <w:r w:rsidR="00A52CBC">
        <w:t xml:space="preserve"> </w:t>
      </w:r>
      <w:sdt>
        <w:sdtPr>
          <w:id w:val="-409163255"/>
          <w:citation/>
        </w:sdtPr>
        <w:sdtContent>
          <w:r w:rsidR="00A52CBC">
            <w:fldChar w:fldCharType="begin"/>
          </w:r>
          <w:r w:rsidR="00A109AA">
            <w:instrText xml:space="preserve">CITATION Cab062 \l 2057 </w:instrText>
          </w:r>
          <w:r w:rsidR="00A52CBC">
            <w:fldChar w:fldCharType="separate"/>
          </w:r>
          <w:r w:rsidR="00A109AA" w:rsidRPr="00A109AA">
            <w:rPr>
              <w:noProof/>
            </w:rPr>
            <w:t>(Office, 2012)</w:t>
          </w:r>
          <w:r w:rsidR="00A52CBC">
            <w:fldChar w:fldCharType="end"/>
          </w:r>
        </w:sdtContent>
      </w:sdt>
      <w:r w:rsidR="00AF38C7">
        <w:t xml:space="preserve">. </w:t>
      </w:r>
      <w:r w:rsidR="00C96120">
        <w:t xml:space="preserve">Chapter 6 outlines the requirements for Business Continuity </w:t>
      </w:r>
      <w:r w:rsidR="006F5071">
        <w:t xml:space="preserve">for responder agencies to ensure that they </w:t>
      </w:r>
      <w:r w:rsidR="008E2B73">
        <w:t xml:space="preserve">comply with the British standard BS25999, which </w:t>
      </w:r>
      <w:r w:rsidR="00FB47CB">
        <w:t xml:space="preserve">provides a generic six-stage Business Continuity Management lifecycle that should be adhered to when creating plans. </w:t>
      </w:r>
      <w:r w:rsidR="005306B0">
        <w:t xml:space="preserve">Although Chapter 6 </w:t>
      </w:r>
      <w:r w:rsidR="00FE2375">
        <w:t xml:space="preserve">provides guidance for the duty in relation to responders creating and maintaining Business Continuity Plans, there is a separate chapter, Chapter 8, which provides guidance to Local Authorities </w:t>
      </w:r>
      <w:r w:rsidR="00BB29AB">
        <w:t xml:space="preserve">on their additional duty of </w:t>
      </w:r>
      <w:r w:rsidR="00CE741F">
        <w:t>providing advice and guidance to businesses and the voluntary sector on business continuity measures</w:t>
      </w:r>
      <w:r w:rsidR="002847EB">
        <w:t>.</w:t>
      </w:r>
    </w:p>
    <w:p w14:paraId="6632DBF3" w14:textId="77777777" w:rsidR="00266892" w:rsidRDefault="00266892" w:rsidP="00216FFF">
      <w:pPr>
        <w:spacing w:after="0"/>
        <w:jc w:val="both"/>
      </w:pPr>
    </w:p>
    <w:p w14:paraId="41761979" w14:textId="45A3F93E" w:rsidR="00D427BC" w:rsidRPr="003E54B3" w:rsidRDefault="007C3003" w:rsidP="00216FFF">
      <w:pPr>
        <w:spacing w:after="0"/>
        <w:jc w:val="both"/>
      </w:pPr>
      <w:r w:rsidRPr="003E54B3">
        <w:t xml:space="preserve">As well as having statutory guidance that </w:t>
      </w:r>
      <w:r w:rsidR="0097615E" w:rsidRPr="003E54B3">
        <w:t xml:space="preserve">support The Civil Contingencies Act (2004), </w:t>
      </w:r>
      <w:r w:rsidR="00F16BC0" w:rsidRPr="003E54B3">
        <w:t xml:space="preserve">there is also non-statutory guidance that supports the Act. </w:t>
      </w:r>
      <w:r w:rsidR="00751348" w:rsidRPr="003E54B3">
        <w:t>One piece of non-statutory guidance is</w:t>
      </w:r>
      <w:r w:rsidR="00402629" w:rsidRPr="003E54B3">
        <w:t xml:space="preserve"> Emergency Response and Recovery </w:t>
      </w:r>
      <w:sdt>
        <w:sdtPr>
          <w:id w:val="-39053128"/>
          <w:citation/>
        </w:sdtPr>
        <w:sdtContent>
          <w:r w:rsidR="00402629" w:rsidRPr="003E54B3">
            <w:fldChar w:fldCharType="begin"/>
          </w:r>
          <w:r w:rsidR="005D1893" w:rsidRPr="003E54B3">
            <w:instrText xml:space="preserve">CITATION Cab01 \l 2057 </w:instrText>
          </w:r>
          <w:r w:rsidR="00402629" w:rsidRPr="003E54B3">
            <w:fldChar w:fldCharType="separate"/>
          </w:r>
          <w:r w:rsidR="005D1893" w:rsidRPr="003E54B3">
            <w:rPr>
              <w:noProof/>
            </w:rPr>
            <w:t>(Office, 2013)</w:t>
          </w:r>
          <w:r w:rsidR="00402629" w:rsidRPr="003E54B3">
            <w:fldChar w:fldCharType="end"/>
          </w:r>
        </w:sdtContent>
      </w:sdt>
      <w:r w:rsidR="005D1893" w:rsidRPr="003E54B3">
        <w:t xml:space="preserve">. </w:t>
      </w:r>
      <w:r w:rsidR="00E53393" w:rsidRPr="003E54B3">
        <w:t xml:space="preserve">This piece of non-statutory </w:t>
      </w:r>
      <w:r w:rsidR="00440866" w:rsidRPr="003E54B3">
        <w:t xml:space="preserve">guidance </w:t>
      </w:r>
      <w:r w:rsidR="006559AC" w:rsidRPr="003E54B3">
        <w:t xml:space="preserve">complements </w:t>
      </w:r>
      <w:r w:rsidR="00846CDC" w:rsidRPr="003E54B3">
        <w:t xml:space="preserve">the Emergency </w:t>
      </w:r>
      <w:r w:rsidR="000D0ACC" w:rsidRPr="003E54B3">
        <w:t xml:space="preserve">Preparedness statutory guidance discussed above. </w:t>
      </w:r>
      <w:r w:rsidR="00EF2349" w:rsidRPr="003E54B3">
        <w:t xml:space="preserve">Whereas </w:t>
      </w:r>
      <w:r w:rsidR="0039049D" w:rsidRPr="003E54B3">
        <w:t>the statutory guidance focuses on the first four steps of the Integrated Emergency Management cycle, this piece of non-statutory guidance focuses on the final two, R</w:t>
      </w:r>
      <w:r w:rsidR="00FA01C4" w:rsidRPr="003E54B3">
        <w:t>esponse and Recovery.</w:t>
      </w:r>
    </w:p>
    <w:p w14:paraId="7A212E2A" w14:textId="77777777" w:rsidR="00534FA3" w:rsidRPr="003E54B3" w:rsidRDefault="00534FA3" w:rsidP="00216FFF">
      <w:pPr>
        <w:spacing w:after="0"/>
        <w:jc w:val="both"/>
      </w:pPr>
    </w:p>
    <w:p w14:paraId="4B5F0FE5" w14:textId="0E36A96C" w:rsidR="00767055" w:rsidRPr="003E54B3" w:rsidRDefault="00D805CE" w:rsidP="00216FFF">
      <w:pPr>
        <w:spacing w:after="0"/>
        <w:jc w:val="both"/>
      </w:pPr>
      <w:r w:rsidRPr="003E54B3">
        <w:t xml:space="preserve">Emergency Response and Recovery </w:t>
      </w:r>
      <w:r w:rsidR="00767055" w:rsidRPr="003E54B3">
        <w:t xml:space="preserve">guidance defines </w:t>
      </w:r>
      <w:r w:rsidR="00340D5A" w:rsidRPr="003E54B3">
        <w:t xml:space="preserve">response as </w:t>
      </w:r>
      <w:r w:rsidR="004D5F66" w:rsidRPr="003E54B3">
        <w:t>‘</w:t>
      </w:r>
      <w:r w:rsidR="00340D5A" w:rsidRPr="003E54B3">
        <w:t xml:space="preserve">the </w:t>
      </w:r>
      <w:r w:rsidR="004D5F66" w:rsidRPr="003E54B3">
        <w:t>decisions and actions taken to deal with the immediate effects of an emergency</w:t>
      </w:r>
      <w:r w:rsidR="00CB2CC8" w:rsidRPr="003E54B3">
        <w:t>’</w:t>
      </w:r>
      <w:r w:rsidR="005239CF" w:rsidRPr="003E54B3">
        <w:t>, and recovery as ‘</w:t>
      </w:r>
      <w:r w:rsidR="00120B99" w:rsidRPr="003E54B3">
        <w:t>the process of rebuilding, restoring and rehabilitating the community following an emergency or disaster</w:t>
      </w:r>
      <w:r w:rsidR="00CB2CC8" w:rsidRPr="003E54B3">
        <w:t xml:space="preserve">’ </w:t>
      </w:r>
      <w:sdt>
        <w:sdtPr>
          <w:id w:val="-1190829458"/>
          <w:citation/>
        </w:sdtPr>
        <w:sdtContent>
          <w:r w:rsidR="00CB2CC8" w:rsidRPr="003E54B3">
            <w:fldChar w:fldCharType="begin"/>
          </w:r>
          <w:r w:rsidR="00CB2CC8" w:rsidRPr="003E54B3">
            <w:instrText xml:space="preserve">CITATION Cab01 \p 10 \l 2057 </w:instrText>
          </w:r>
          <w:r w:rsidR="00CB2CC8" w:rsidRPr="003E54B3">
            <w:fldChar w:fldCharType="separate"/>
          </w:r>
          <w:r w:rsidR="00CB2CC8" w:rsidRPr="003E54B3">
            <w:rPr>
              <w:noProof/>
            </w:rPr>
            <w:t>(Office, 2013, p. 10)</w:t>
          </w:r>
          <w:r w:rsidR="00CB2CC8" w:rsidRPr="003E54B3">
            <w:fldChar w:fldCharType="end"/>
          </w:r>
        </w:sdtContent>
      </w:sdt>
      <w:r w:rsidR="00CB2CC8" w:rsidRPr="003E54B3">
        <w:t>.</w:t>
      </w:r>
    </w:p>
    <w:p w14:paraId="589FC5C3" w14:textId="77777777" w:rsidR="00CB2CC8" w:rsidRPr="003E54B3" w:rsidRDefault="00CB2CC8" w:rsidP="00216FFF">
      <w:pPr>
        <w:spacing w:after="0"/>
        <w:jc w:val="both"/>
      </w:pPr>
    </w:p>
    <w:p w14:paraId="3FA19D7E" w14:textId="18B107CA" w:rsidR="00CB2CC8" w:rsidRPr="003E54B3" w:rsidRDefault="00A37481" w:rsidP="00216FFF">
      <w:pPr>
        <w:spacing w:after="0"/>
        <w:jc w:val="both"/>
      </w:pPr>
      <w:r w:rsidRPr="003E54B3">
        <w:t>Chapter 2 of Emergency Response and Recovery sets out the eight principles of effective response and recovery</w:t>
      </w:r>
      <w:r w:rsidR="003C0F50" w:rsidRPr="003E54B3">
        <w:t>:</w:t>
      </w:r>
    </w:p>
    <w:p w14:paraId="283686EF" w14:textId="460AE7B8" w:rsidR="003C0F50" w:rsidRPr="003E54B3" w:rsidRDefault="003C0F50" w:rsidP="003C0F50">
      <w:pPr>
        <w:pStyle w:val="ListParagraph"/>
        <w:numPr>
          <w:ilvl w:val="0"/>
          <w:numId w:val="4"/>
        </w:numPr>
        <w:spacing w:after="0"/>
        <w:jc w:val="both"/>
      </w:pPr>
      <w:r w:rsidRPr="003E54B3">
        <w:t>Anticipation</w:t>
      </w:r>
      <w:r w:rsidR="00B86CF0" w:rsidRPr="003E54B3">
        <w:t xml:space="preserve"> </w:t>
      </w:r>
      <w:r w:rsidR="00E54B75" w:rsidRPr="003E54B3">
        <w:t>–</w:t>
      </w:r>
      <w:r w:rsidR="00B86CF0" w:rsidRPr="003E54B3">
        <w:t xml:space="preserve"> </w:t>
      </w:r>
      <w:r w:rsidR="00E54B75" w:rsidRPr="003E54B3">
        <w:t>using that national and local risk registers to continually risk ass</w:t>
      </w:r>
      <w:r w:rsidR="00D4496F" w:rsidRPr="003E54B3">
        <w:t>ess</w:t>
      </w:r>
    </w:p>
    <w:p w14:paraId="62BFF0A1" w14:textId="77C25424" w:rsidR="003C0F50" w:rsidRPr="003E54B3" w:rsidRDefault="003C0F50" w:rsidP="003C0F50">
      <w:pPr>
        <w:pStyle w:val="ListParagraph"/>
        <w:numPr>
          <w:ilvl w:val="0"/>
          <w:numId w:val="4"/>
        </w:numPr>
        <w:spacing w:after="0"/>
        <w:jc w:val="both"/>
      </w:pPr>
      <w:r w:rsidRPr="003E54B3">
        <w:t>Preparedness</w:t>
      </w:r>
      <w:r w:rsidR="00B86CF0" w:rsidRPr="003E54B3">
        <w:t xml:space="preserve"> </w:t>
      </w:r>
      <w:r w:rsidR="00D60754" w:rsidRPr="003E54B3">
        <w:t>–</w:t>
      </w:r>
      <w:r w:rsidR="00B86CF0" w:rsidRPr="003E54B3">
        <w:t xml:space="preserve"> </w:t>
      </w:r>
      <w:r w:rsidR="00D60754" w:rsidRPr="003E54B3">
        <w:t>all organisations that have a role in preparing for and responding to emergencies should have clearly defined roles and responsibilities</w:t>
      </w:r>
    </w:p>
    <w:p w14:paraId="67F3DE32" w14:textId="46A4387A" w:rsidR="003C0F50" w:rsidRPr="003E54B3" w:rsidRDefault="003C0F50" w:rsidP="003C0F50">
      <w:pPr>
        <w:pStyle w:val="ListParagraph"/>
        <w:numPr>
          <w:ilvl w:val="0"/>
          <w:numId w:val="4"/>
        </w:numPr>
        <w:spacing w:after="0"/>
        <w:jc w:val="both"/>
      </w:pPr>
      <w:r w:rsidRPr="003E54B3">
        <w:t>Subsidiarity</w:t>
      </w:r>
      <w:r w:rsidR="00B86CF0" w:rsidRPr="003E54B3">
        <w:t xml:space="preserve"> </w:t>
      </w:r>
      <w:r w:rsidR="0038077C" w:rsidRPr="003E54B3">
        <w:t>–</w:t>
      </w:r>
      <w:r w:rsidR="00B86CF0" w:rsidRPr="003E54B3">
        <w:t xml:space="preserve"> </w:t>
      </w:r>
      <w:r w:rsidR="0038077C" w:rsidRPr="003E54B3">
        <w:t xml:space="preserve">providing the opportunity for decisions to be taken at the lowest appropriate level, with coordination at the </w:t>
      </w:r>
      <w:r w:rsidR="00CF04F3" w:rsidRPr="003E54B3">
        <w:t>highest necessary level</w:t>
      </w:r>
    </w:p>
    <w:p w14:paraId="5E56A72C" w14:textId="6D3881E4" w:rsidR="003C0F50" w:rsidRPr="003E54B3" w:rsidRDefault="003C0F50" w:rsidP="003C0F50">
      <w:pPr>
        <w:pStyle w:val="ListParagraph"/>
        <w:numPr>
          <w:ilvl w:val="0"/>
          <w:numId w:val="4"/>
        </w:numPr>
        <w:spacing w:after="0"/>
        <w:jc w:val="both"/>
      </w:pPr>
      <w:r w:rsidRPr="003E54B3">
        <w:t>Direction</w:t>
      </w:r>
      <w:r w:rsidR="00B86CF0" w:rsidRPr="003E54B3">
        <w:t xml:space="preserve"> </w:t>
      </w:r>
      <w:r w:rsidR="000844AF" w:rsidRPr="003E54B3">
        <w:t>–</w:t>
      </w:r>
      <w:r w:rsidR="00B86CF0" w:rsidRPr="003E54B3">
        <w:t xml:space="preserve"> </w:t>
      </w:r>
      <w:r w:rsidR="000844AF" w:rsidRPr="003E54B3">
        <w:t>providing a strategic aim and supporting objectives that are agreed and understood by all responders</w:t>
      </w:r>
    </w:p>
    <w:p w14:paraId="17CCAC52" w14:textId="3C42D0C3" w:rsidR="003C0F50" w:rsidRPr="003E54B3" w:rsidRDefault="003C0F50" w:rsidP="003C0F50">
      <w:pPr>
        <w:pStyle w:val="ListParagraph"/>
        <w:numPr>
          <w:ilvl w:val="0"/>
          <w:numId w:val="4"/>
        </w:numPr>
        <w:spacing w:after="0"/>
        <w:jc w:val="both"/>
      </w:pPr>
      <w:r w:rsidRPr="003E54B3">
        <w:t>Information</w:t>
      </w:r>
      <w:r w:rsidR="00B86CF0" w:rsidRPr="003E54B3">
        <w:t xml:space="preserve"> </w:t>
      </w:r>
      <w:r w:rsidR="00E20B1F" w:rsidRPr="003E54B3">
        <w:t>–</w:t>
      </w:r>
      <w:r w:rsidR="00B86CF0" w:rsidRPr="003E54B3">
        <w:t xml:space="preserve"> </w:t>
      </w:r>
      <w:r w:rsidR="00E20B1F" w:rsidRPr="003E54B3">
        <w:t>implementing information management systems to collate and disseminate information in relation to the emergency</w:t>
      </w:r>
    </w:p>
    <w:p w14:paraId="4CFCBC77" w14:textId="5AE1E5AB" w:rsidR="003C0F50" w:rsidRPr="003E54B3" w:rsidRDefault="003C0F50" w:rsidP="003C0F50">
      <w:pPr>
        <w:pStyle w:val="ListParagraph"/>
        <w:numPr>
          <w:ilvl w:val="0"/>
          <w:numId w:val="4"/>
        </w:numPr>
        <w:spacing w:after="0"/>
        <w:jc w:val="both"/>
      </w:pPr>
      <w:r w:rsidRPr="003E54B3">
        <w:t>Integration</w:t>
      </w:r>
      <w:r w:rsidR="00B86CF0" w:rsidRPr="003E54B3">
        <w:t xml:space="preserve"> </w:t>
      </w:r>
      <w:r w:rsidR="00BD7DFD" w:rsidRPr="003E54B3">
        <w:t>–</w:t>
      </w:r>
      <w:r w:rsidR="00B86CF0" w:rsidRPr="003E54B3">
        <w:t xml:space="preserve"> </w:t>
      </w:r>
      <w:r w:rsidR="00BD7DFD" w:rsidRPr="003E54B3">
        <w:t>effective co-ordination between all responder agencies</w:t>
      </w:r>
      <w:r w:rsidR="00006E1A" w:rsidRPr="003E54B3">
        <w:t xml:space="preserve"> at all response levels</w:t>
      </w:r>
    </w:p>
    <w:p w14:paraId="076A2447" w14:textId="782A7DB1" w:rsidR="003C0F50" w:rsidRPr="003E54B3" w:rsidRDefault="003C0F50" w:rsidP="003C0F50">
      <w:pPr>
        <w:pStyle w:val="ListParagraph"/>
        <w:numPr>
          <w:ilvl w:val="0"/>
          <w:numId w:val="4"/>
        </w:numPr>
        <w:spacing w:after="0"/>
        <w:jc w:val="both"/>
      </w:pPr>
      <w:r w:rsidRPr="003E54B3">
        <w:t>Co-operation</w:t>
      </w:r>
      <w:r w:rsidR="00B86CF0" w:rsidRPr="003E54B3">
        <w:t xml:space="preserve"> </w:t>
      </w:r>
      <w:r w:rsidR="0039020B" w:rsidRPr="003E54B3">
        <w:t>–</w:t>
      </w:r>
      <w:r w:rsidR="00B86CF0" w:rsidRPr="003E54B3">
        <w:t xml:space="preserve"> </w:t>
      </w:r>
      <w:r w:rsidR="0039020B" w:rsidRPr="003E54B3">
        <w:t xml:space="preserve">multi-agency partners working together </w:t>
      </w:r>
      <w:r w:rsidR="00001259" w:rsidRPr="003E54B3">
        <w:t>and understanding others functions during the response phase</w:t>
      </w:r>
    </w:p>
    <w:p w14:paraId="56AB32C0" w14:textId="199079B9" w:rsidR="003C0F50" w:rsidRPr="003E54B3" w:rsidRDefault="003C0F50" w:rsidP="003C0F50">
      <w:pPr>
        <w:pStyle w:val="ListParagraph"/>
        <w:numPr>
          <w:ilvl w:val="0"/>
          <w:numId w:val="4"/>
        </w:numPr>
        <w:spacing w:after="0"/>
        <w:jc w:val="both"/>
      </w:pPr>
      <w:r w:rsidRPr="003E54B3">
        <w:t>Continuity</w:t>
      </w:r>
      <w:r w:rsidR="00B86CF0" w:rsidRPr="003E54B3">
        <w:t xml:space="preserve"> </w:t>
      </w:r>
      <w:r w:rsidR="00D65914" w:rsidRPr="003E54B3">
        <w:t>–</w:t>
      </w:r>
      <w:r w:rsidR="00B86CF0" w:rsidRPr="003E54B3">
        <w:t xml:space="preserve"> </w:t>
      </w:r>
      <w:r w:rsidR="00D65914" w:rsidRPr="003E54B3">
        <w:t>response and recovery should build on everyday operations of organisations, albeit on a larger scale</w:t>
      </w:r>
    </w:p>
    <w:p w14:paraId="0A0564C8" w14:textId="77777777" w:rsidR="003C0F50" w:rsidRPr="003E54B3" w:rsidRDefault="003C0F50" w:rsidP="003C0F50">
      <w:pPr>
        <w:spacing w:after="0"/>
        <w:jc w:val="both"/>
      </w:pPr>
    </w:p>
    <w:p w14:paraId="499E6E2B" w14:textId="7E288CFF" w:rsidR="003C0F50" w:rsidRPr="003E54B3" w:rsidRDefault="00681BAB" w:rsidP="003C0F50">
      <w:pPr>
        <w:spacing w:after="0"/>
        <w:jc w:val="both"/>
      </w:pPr>
      <w:r w:rsidRPr="003E54B3">
        <w:t>Like</w:t>
      </w:r>
      <w:r w:rsidR="003A54E5" w:rsidRPr="003E54B3">
        <w:t xml:space="preserve"> The Civil Contingencies Act (2004) and Emergency Preparedness guidance, chapter 3 of Emergency Response and Recovery outlines Category 1 and 2 Responders that could be involved in the response to an emergency, and their </w:t>
      </w:r>
      <w:r w:rsidR="00C15BFA" w:rsidRPr="003E54B3">
        <w:t xml:space="preserve">roles and responsibilities. </w:t>
      </w:r>
      <w:r w:rsidR="00905F74" w:rsidRPr="003E54B3">
        <w:t xml:space="preserve">Sub-section 3.4.30 of the guidance provides an overview of what the community </w:t>
      </w:r>
      <w:r w:rsidRPr="003E54B3">
        <w:t xml:space="preserve">can do to prepare for, respond to and recover from emergencies. </w:t>
      </w:r>
      <w:r w:rsidR="00456D09" w:rsidRPr="003E54B3">
        <w:t>It states how ‘individuals and communities</w:t>
      </w:r>
      <w:r w:rsidR="00C0717D" w:rsidRPr="003E54B3">
        <w:t xml:space="preserve"> can provide resources, skills and expertise and will often have a good understanding of their geographical areas and of those people who may need extra support during an emergency’ </w:t>
      </w:r>
      <w:sdt>
        <w:sdtPr>
          <w:id w:val="1188334895"/>
          <w:citation/>
        </w:sdtPr>
        <w:sdtContent>
          <w:r w:rsidR="00C0717D" w:rsidRPr="003E54B3">
            <w:fldChar w:fldCharType="begin"/>
          </w:r>
          <w:r w:rsidR="00C0717D" w:rsidRPr="003E54B3">
            <w:instrText xml:space="preserve">CITATION Cab06 \p 46 \l 2057 </w:instrText>
          </w:r>
          <w:r w:rsidR="00C0717D" w:rsidRPr="003E54B3">
            <w:fldChar w:fldCharType="separate"/>
          </w:r>
          <w:r w:rsidR="00C0717D" w:rsidRPr="003E54B3">
            <w:rPr>
              <w:noProof/>
            </w:rPr>
            <w:t>(Office, 2006, p. 46)</w:t>
          </w:r>
          <w:r w:rsidR="00C0717D" w:rsidRPr="003E54B3">
            <w:fldChar w:fldCharType="end"/>
          </w:r>
        </w:sdtContent>
      </w:sdt>
      <w:r w:rsidR="00C0717D" w:rsidRPr="003E54B3">
        <w:t xml:space="preserve">. </w:t>
      </w:r>
      <w:r w:rsidR="00C530AA" w:rsidRPr="003E54B3">
        <w:t xml:space="preserve">By </w:t>
      </w:r>
      <w:r w:rsidR="00091966" w:rsidRPr="003E54B3">
        <w:t xml:space="preserve">including the community in planning and preparing for emergencies, </w:t>
      </w:r>
      <w:r w:rsidR="001D0493" w:rsidRPr="003E54B3">
        <w:t xml:space="preserve">responders will increase their knowledge of what the community would require during the response to and recovery from disasters, including </w:t>
      </w:r>
      <w:r w:rsidR="000D2D26" w:rsidRPr="003E54B3">
        <w:t xml:space="preserve">further support for vulnerable populations, therefore supressing inequalities in the community. </w:t>
      </w:r>
    </w:p>
    <w:p w14:paraId="05825083" w14:textId="77777777" w:rsidR="000D2D26" w:rsidRPr="003E54B3" w:rsidRDefault="000D2D26" w:rsidP="003C0F50">
      <w:pPr>
        <w:spacing w:after="0"/>
        <w:jc w:val="both"/>
      </w:pPr>
    </w:p>
    <w:p w14:paraId="4039C41F" w14:textId="046739AC" w:rsidR="00B95F97" w:rsidRPr="003E54B3" w:rsidRDefault="008B7A60" w:rsidP="00216FFF">
      <w:pPr>
        <w:spacing w:after="0"/>
        <w:jc w:val="both"/>
      </w:pPr>
      <w:r w:rsidRPr="003E54B3">
        <w:t>Chapter 4 of the non-statutory guidance</w:t>
      </w:r>
      <w:r w:rsidR="00943D55" w:rsidRPr="003E54B3">
        <w:t xml:space="preserve"> defines command and control in terms of </w:t>
      </w:r>
      <w:r w:rsidR="00CF4A0F" w:rsidRPr="003E54B3">
        <w:t>response and</w:t>
      </w:r>
      <w:r w:rsidRPr="003E54B3">
        <w:t xml:space="preserve"> </w:t>
      </w:r>
      <w:r w:rsidR="00943D55" w:rsidRPr="003E54B3">
        <w:t xml:space="preserve">provides an overview of command-and-control levels that should be utilised throughout the response to an incident, </w:t>
      </w:r>
      <w:r w:rsidR="00CF4A0F" w:rsidRPr="003E54B3">
        <w:t xml:space="preserve">including Strategic, Tactical and Operational. Chapter 4 also provides guidance on Strategic Co-ordinating Groups and Tactical Co-ordinating Groups. </w:t>
      </w:r>
      <w:r w:rsidR="003A5E4B" w:rsidRPr="003E54B3">
        <w:t xml:space="preserve">In addition to the command-and-control structures that should be set up for all emergencies, chapter 4 provides an overview of specialist support cells that </w:t>
      </w:r>
      <w:r w:rsidR="00C35104" w:rsidRPr="003E54B3">
        <w:t>can also be set up in addition to these, such as a Strategic and Technical Advice Cel</w:t>
      </w:r>
      <w:r w:rsidR="0074532F" w:rsidRPr="003E54B3">
        <w:t>l.</w:t>
      </w:r>
    </w:p>
    <w:p w14:paraId="5F8D21AD" w14:textId="77777777" w:rsidR="0074532F" w:rsidRPr="003E54B3" w:rsidRDefault="0074532F" w:rsidP="00216FFF">
      <w:pPr>
        <w:spacing w:after="0"/>
        <w:jc w:val="both"/>
      </w:pPr>
    </w:p>
    <w:p w14:paraId="10EC7BAE" w14:textId="2C6058AF" w:rsidR="0074532F" w:rsidRPr="003E54B3" w:rsidRDefault="00C91D77" w:rsidP="00216FFF">
      <w:pPr>
        <w:spacing w:after="0"/>
        <w:jc w:val="both"/>
      </w:pPr>
      <w:r w:rsidRPr="003E54B3">
        <w:t xml:space="preserve">Following </w:t>
      </w:r>
      <w:r w:rsidR="00253D99" w:rsidRPr="003E54B3">
        <w:t xml:space="preserve">on from </w:t>
      </w:r>
      <w:r w:rsidR="00F7726C" w:rsidRPr="003E54B3">
        <w:t xml:space="preserve">the response to emergencies, chapter 5 discusses the </w:t>
      </w:r>
      <w:r w:rsidR="002C160B" w:rsidRPr="003E54B3">
        <w:t xml:space="preserve">expectations of responders in terms of recovering from an emergency. </w:t>
      </w:r>
      <w:r w:rsidR="00BA1D21" w:rsidRPr="003E54B3">
        <w:t xml:space="preserve">This chapter sets out </w:t>
      </w:r>
      <w:r w:rsidR="00C55F6E" w:rsidRPr="003E54B3">
        <w:t>the purpose of recovery</w:t>
      </w:r>
      <w:r w:rsidR="003B1AFE" w:rsidRPr="003E54B3">
        <w:t>, principles that should be followed, and</w:t>
      </w:r>
      <w:r w:rsidR="00F9520E" w:rsidRPr="003E54B3">
        <w:t xml:space="preserve"> the impacts emergencies have on communities. </w:t>
      </w:r>
      <w:r w:rsidR="00950F81" w:rsidRPr="003E54B3">
        <w:t xml:space="preserve">Throughout chapter 5, </w:t>
      </w:r>
      <w:r w:rsidR="00114B40" w:rsidRPr="003E54B3">
        <w:t xml:space="preserve">the National Recovery Guidance is discussed in detail, </w:t>
      </w:r>
      <w:r w:rsidR="00DE71A8" w:rsidRPr="003E54B3">
        <w:t xml:space="preserve">specifically in terms of generic, humanitarian, environmental, economic and infrastructure issues that may need to be addressed throughout the </w:t>
      </w:r>
      <w:r w:rsidR="00DE71A8" w:rsidRPr="003E54B3">
        <w:lastRenderedPageBreak/>
        <w:t>recovery phase.</w:t>
      </w:r>
      <w:r w:rsidR="00C66768" w:rsidRPr="003E54B3">
        <w:t xml:space="preserve"> </w:t>
      </w:r>
      <w:r w:rsidR="00560268" w:rsidRPr="003E54B3">
        <w:t xml:space="preserve">The guidance also sets out roles and responsibilities </w:t>
      </w:r>
      <w:r w:rsidR="00A15417" w:rsidRPr="003E54B3">
        <w:t>of responders during the recovery phase, and the</w:t>
      </w:r>
      <w:r w:rsidR="00AE60DE" w:rsidRPr="003E54B3">
        <w:t xml:space="preserve"> structure that may be implemented underneath the Recovery Co-ordinating Group.</w:t>
      </w:r>
    </w:p>
    <w:p w14:paraId="641A060F" w14:textId="77777777" w:rsidR="00AE60DE" w:rsidRPr="003E54B3" w:rsidRDefault="00AE60DE" w:rsidP="00216FFF">
      <w:pPr>
        <w:spacing w:after="0"/>
        <w:jc w:val="both"/>
      </w:pPr>
    </w:p>
    <w:p w14:paraId="7A038710" w14:textId="20666199" w:rsidR="00AE60DE" w:rsidRPr="003E54B3" w:rsidRDefault="00AE60DE" w:rsidP="00216FFF">
      <w:pPr>
        <w:spacing w:after="0"/>
        <w:jc w:val="both"/>
      </w:pPr>
      <w:r w:rsidRPr="003E54B3">
        <w:drawing>
          <wp:inline distT="0" distB="0" distL="0" distR="0" wp14:anchorId="12BAEEB2" wp14:editId="19BECD62">
            <wp:extent cx="4801270" cy="3200847"/>
            <wp:effectExtent l="0" t="0" r="0" b="0"/>
            <wp:docPr id="560599276" name="Picture 1" descr="A diagram of a recovery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599276" name="Picture 1" descr="A diagram of a recovery structure&#10;&#10;AI-generated content may be incorrect."/>
                    <pic:cNvPicPr/>
                  </pic:nvPicPr>
                  <pic:blipFill>
                    <a:blip r:embed="rId11"/>
                    <a:stretch>
                      <a:fillRect/>
                    </a:stretch>
                  </pic:blipFill>
                  <pic:spPr>
                    <a:xfrm>
                      <a:off x="0" y="0"/>
                      <a:ext cx="4801270" cy="3200847"/>
                    </a:xfrm>
                    <a:prstGeom prst="rect">
                      <a:avLst/>
                    </a:prstGeom>
                  </pic:spPr>
                </pic:pic>
              </a:graphicData>
            </a:graphic>
          </wp:inline>
        </w:drawing>
      </w:r>
    </w:p>
    <w:p w14:paraId="0B1665DD" w14:textId="77777777" w:rsidR="00AE60DE" w:rsidRPr="003E54B3" w:rsidRDefault="00AE60DE" w:rsidP="00216FFF">
      <w:pPr>
        <w:spacing w:after="0"/>
        <w:jc w:val="both"/>
      </w:pPr>
    </w:p>
    <w:p w14:paraId="62488A00" w14:textId="33D324F3" w:rsidR="00AE60DE" w:rsidRPr="003E54B3" w:rsidRDefault="00AE60DE" w:rsidP="00216FFF">
      <w:pPr>
        <w:spacing w:after="0"/>
        <w:jc w:val="both"/>
      </w:pPr>
      <w:sdt>
        <w:sdtPr>
          <w:id w:val="1979252631"/>
          <w:citation/>
        </w:sdtPr>
        <w:sdtContent>
          <w:r w:rsidRPr="003E54B3">
            <w:fldChar w:fldCharType="begin"/>
          </w:r>
          <w:r w:rsidRPr="003E54B3">
            <w:instrText xml:space="preserve">CITATION Cab01 \p 93 \l 2057 </w:instrText>
          </w:r>
          <w:r w:rsidRPr="003E54B3">
            <w:fldChar w:fldCharType="separate"/>
          </w:r>
          <w:r w:rsidRPr="003E54B3">
            <w:rPr>
              <w:noProof/>
            </w:rPr>
            <w:t>(Office, 2013, p. 93)</w:t>
          </w:r>
          <w:r w:rsidRPr="003E54B3">
            <w:fldChar w:fldCharType="end"/>
          </w:r>
        </w:sdtContent>
      </w:sdt>
    </w:p>
    <w:p w14:paraId="2248966E" w14:textId="77777777" w:rsidR="00CF4A0F" w:rsidRDefault="00CF4A0F" w:rsidP="00216FFF">
      <w:pPr>
        <w:spacing w:after="0"/>
        <w:jc w:val="both"/>
        <w:rPr>
          <w:color w:val="FF0000"/>
        </w:rPr>
      </w:pPr>
    </w:p>
    <w:p w14:paraId="211DA095" w14:textId="13C7696F" w:rsidR="004A3077" w:rsidRPr="008110D7" w:rsidRDefault="004A3077" w:rsidP="00216FFF">
      <w:pPr>
        <w:spacing w:after="0"/>
        <w:jc w:val="both"/>
      </w:pPr>
      <w:r w:rsidRPr="008110D7">
        <w:t xml:space="preserve">Another piece of non-statutory guidance that supports The Civil Contingencies Act (2004) is </w:t>
      </w:r>
      <w:r w:rsidR="00DE1D68" w:rsidRPr="008110D7">
        <w:t xml:space="preserve">The Amber Book </w:t>
      </w:r>
      <w:sdt>
        <w:sdtPr>
          <w:id w:val="-974599408"/>
          <w:citation/>
        </w:sdtPr>
        <w:sdtContent>
          <w:r w:rsidR="00DE1D68" w:rsidRPr="008110D7">
            <w:fldChar w:fldCharType="begin"/>
          </w:r>
          <w:r w:rsidR="00DE1D68" w:rsidRPr="008110D7">
            <w:instrText xml:space="preserve"> CITATION HMG25 \l 2057 </w:instrText>
          </w:r>
          <w:r w:rsidR="00DE1D68" w:rsidRPr="008110D7">
            <w:fldChar w:fldCharType="separate"/>
          </w:r>
          <w:r w:rsidR="00DE1D68" w:rsidRPr="008110D7">
            <w:rPr>
              <w:noProof/>
            </w:rPr>
            <w:t>(Government, 2025)</w:t>
          </w:r>
          <w:r w:rsidR="00DE1D68" w:rsidRPr="008110D7">
            <w:fldChar w:fldCharType="end"/>
          </w:r>
        </w:sdtContent>
      </w:sdt>
      <w:r w:rsidR="00DE1D68" w:rsidRPr="008110D7">
        <w:t xml:space="preserve">. </w:t>
      </w:r>
      <w:r w:rsidR="00714D4C" w:rsidRPr="008110D7">
        <w:t>W</w:t>
      </w:r>
      <w:r w:rsidR="008D116F" w:rsidRPr="008110D7">
        <w:t>here</w:t>
      </w:r>
      <w:r w:rsidR="00714D4C" w:rsidRPr="008110D7">
        <w:t xml:space="preserve"> other pieces of statutory and non-statutory guidance </w:t>
      </w:r>
      <w:r w:rsidR="00B23F8D" w:rsidRPr="008110D7">
        <w:t>focus</w:t>
      </w:r>
      <w:r w:rsidR="00714D4C" w:rsidRPr="008110D7">
        <w:t xml:space="preserve"> on the local level of response to emergencies, The Amber Book </w:t>
      </w:r>
      <w:r w:rsidR="007C22E9" w:rsidRPr="008110D7">
        <w:t xml:space="preserve">provides a national framework on how the </w:t>
      </w:r>
      <w:r w:rsidR="00B23F8D" w:rsidRPr="008110D7">
        <w:t xml:space="preserve">United Kingdom and Devolved Governments </w:t>
      </w:r>
      <w:r w:rsidR="001C605B" w:rsidRPr="008110D7">
        <w:t xml:space="preserve">plan for and respond to crises. </w:t>
      </w:r>
      <w:r w:rsidR="00DF5270" w:rsidRPr="008110D7">
        <w:t xml:space="preserve">Prior to its implementation in April of this year, </w:t>
      </w:r>
      <w:r w:rsidR="0060003A" w:rsidRPr="008110D7">
        <w:t xml:space="preserve">Government bodies, both United Kingdom and Devolved, utilised the Concept of Operations </w:t>
      </w:r>
      <w:r w:rsidR="00B34BA6" w:rsidRPr="008110D7">
        <w:t>for Emergency Response and Recovery model</w:t>
      </w:r>
      <w:r w:rsidR="00C05E23" w:rsidRPr="008110D7">
        <w:t xml:space="preserve">. </w:t>
      </w:r>
    </w:p>
    <w:p w14:paraId="6F22B727" w14:textId="77777777" w:rsidR="003F1D83" w:rsidRPr="008110D7" w:rsidRDefault="003F1D83" w:rsidP="00216FFF">
      <w:pPr>
        <w:spacing w:after="0"/>
        <w:jc w:val="both"/>
      </w:pPr>
    </w:p>
    <w:p w14:paraId="278E8A36" w14:textId="6380EBEA" w:rsidR="003F1D83" w:rsidRPr="008110D7" w:rsidRDefault="003F1D83" w:rsidP="00216FFF">
      <w:pPr>
        <w:spacing w:after="0"/>
        <w:jc w:val="both"/>
      </w:pPr>
      <w:r w:rsidRPr="008110D7">
        <w:t>The Amber Book sets out clear principles, structures and arrangements for Governments’ response to a crisis</w:t>
      </w:r>
      <w:r w:rsidR="008F000C" w:rsidRPr="008110D7">
        <w:t>, including roles and responsibilities</w:t>
      </w:r>
      <w:r w:rsidR="00E85D89" w:rsidRPr="008110D7">
        <w:t xml:space="preserve"> pre, during and post crisis, and the</w:t>
      </w:r>
      <w:r w:rsidR="00D33642" w:rsidRPr="008110D7">
        <w:t xml:space="preserve"> mechanisms for escalating to the activation of the Cabinet Office Briefing Room</w:t>
      </w:r>
      <w:r w:rsidR="00D51239" w:rsidRPr="008110D7">
        <w:t xml:space="preserve">s. </w:t>
      </w:r>
      <w:r w:rsidR="009914D1" w:rsidRPr="008110D7">
        <w:t xml:space="preserve">This piece of non-statutory guidance focuses primarily on the </w:t>
      </w:r>
      <w:r w:rsidR="004716DA" w:rsidRPr="008110D7">
        <w:t xml:space="preserve">fifth </w:t>
      </w:r>
      <w:r w:rsidR="00EA0B12" w:rsidRPr="008110D7">
        <w:t xml:space="preserve">element of the Integrated Emergency Management Cycle, response. Although this document </w:t>
      </w:r>
      <w:r w:rsidR="00186001" w:rsidRPr="008110D7">
        <w:t xml:space="preserve">centres around the response from a </w:t>
      </w:r>
      <w:r w:rsidR="00EB4E10" w:rsidRPr="008110D7">
        <w:t>government</w:t>
      </w:r>
      <w:r w:rsidR="00186001" w:rsidRPr="008110D7">
        <w:t xml:space="preserve"> perspective, </w:t>
      </w:r>
      <w:r w:rsidR="008070D9" w:rsidRPr="008110D7">
        <w:t>it heavily adopts the key principle of subsidiarity throughout, and clearly defines the expectations of local response, Lead Government Department response, and up to Cabinet Office Briefing Rooms response.</w:t>
      </w:r>
      <w:r w:rsidR="00CD6FE4" w:rsidRPr="008110D7">
        <w:t xml:space="preserve"> The document provides response hierarchy thresholds, which clearly outline the guiding thresholds and functions of the response at each level.</w:t>
      </w:r>
      <w:r w:rsidR="00D25C88" w:rsidRPr="008110D7">
        <w:t xml:space="preserve"> Following on from the response </w:t>
      </w:r>
      <w:r w:rsidR="00A7181F" w:rsidRPr="008110D7">
        <w:t>guidelines, Chapter 7 explains the requirements</w:t>
      </w:r>
      <w:r w:rsidR="000A406C" w:rsidRPr="008110D7">
        <w:t xml:space="preserve"> and expectations</w:t>
      </w:r>
      <w:r w:rsidR="00A7181F" w:rsidRPr="008110D7">
        <w:t xml:space="preserve"> for recovery</w:t>
      </w:r>
      <w:r w:rsidR="000A406C" w:rsidRPr="008110D7">
        <w:t xml:space="preserve"> from a crisis</w:t>
      </w:r>
      <w:r w:rsidR="00A7181F" w:rsidRPr="008110D7">
        <w:t xml:space="preserve">, </w:t>
      </w:r>
      <w:r w:rsidR="000A406C" w:rsidRPr="008110D7">
        <w:t>including</w:t>
      </w:r>
      <w:r w:rsidR="00136CC9" w:rsidRPr="008110D7">
        <w:t xml:space="preserve"> how the transition to central government recovery arrangements will be made. </w:t>
      </w:r>
      <w:r w:rsidR="00EB4E10" w:rsidRPr="008110D7">
        <w:t xml:space="preserve">Chapter 7 also states the requirements for managing lessons learned through </w:t>
      </w:r>
      <w:r w:rsidR="00B352FF" w:rsidRPr="008110D7">
        <w:t xml:space="preserve">a strategic organised approach to inform </w:t>
      </w:r>
      <w:r w:rsidR="008320F9" w:rsidRPr="008110D7">
        <w:t>learning and drive improvement forward for future emergencies.</w:t>
      </w:r>
    </w:p>
    <w:p w14:paraId="6B38A0BC" w14:textId="77777777" w:rsidR="004A3077" w:rsidRPr="00B95F97" w:rsidRDefault="004A3077" w:rsidP="00216FFF">
      <w:pPr>
        <w:spacing w:after="0"/>
        <w:jc w:val="both"/>
        <w:rPr>
          <w:color w:val="FF0000"/>
        </w:rPr>
      </w:pPr>
    </w:p>
    <w:p w14:paraId="56A2B1A5" w14:textId="06BB5AD0" w:rsidR="00B95F97" w:rsidRPr="00184612" w:rsidRDefault="00DD4B5B" w:rsidP="00216FFF">
      <w:pPr>
        <w:spacing w:after="0"/>
        <w:jc w:val="both"/>
      </w:pPr>
      <w:r w:rsidRPr="00184612">
        <w:lastRenderedPageBreak/>
        <w:t xml:space="preserve">The Joint Emergency Services Interoperability </w:t>
      </w:r>
      <w:r w:rsidR="002E20AD" w:rsidRPr="00184612">
        <w:t xml:space="preserve">Programme </w:t>
      </w:r>
      <w:r w:rsidR="00A37D72" w:rsidRPr="00184612">
        <w:t xml:space="preserve">(JESIP) </w:t>
      </w:r>
      <w:r w:rsidR="00887B72" w:rsidRPr="00184612">
        <w:t xml:space="preserve">has produced </w:t>
      </w:r>
      <w:r w:rsidR="00900E89" w:rsidRPr="00184612">
        <w:t>a</w:t>
      </w:r>
      <w:r w:rsidR="00887B72" w:rsidRPr="00184612">
        <w:t xml:space="preserve"> framework</w:t>
      </w:r>
      <w:r w:rsidR="00900E89" w:rsidRPr="00184612">
        <w:t xml:space="preserve"> </w:t>
      </w:r>
      <w:r w:rsidR="00887B72" w:rsidRPr="00184612">
        <w:t>that aid</w:t>
      </w:r>
      <w:r w:rsidR="00900E89" w:rsidRPr="00184612">
        <w:t>s</w:t>
      </w:r>
      <w:r w:rsidR="00887B72" w:rsidRPr="00184612">
        <w:t xml:space="preserve"> in the planning for, response to and recovery from emergencies. </w:t>
      </w:r>
      <w:r w:rsidR="00E9612F" w:rsidRPr="00184612">
        <w:t>Although th</w:t>
      </w:r>
      <w:r w:rsidR="00900E89" w:rsidRPr="00184612">
        <w:t>is</w:t>
      </w:r>
      <w:r w:rsidR="00E9612F" w:rsidRPr="00184612">
        <w:t xml:space="preserve"> framework</w:t>
      </w:r>
      <w:r w:rsidR="00900E89" w:rsidRPr="00184612">
        <w:t xml:space="preserve"> is</w:t>
      </w:r>
      <w:r w:rsidR="00E9612F" w:rsidRPr="00184612">
        <w:t xml:space="preserve"> </w:t>
      </w:r>
      <w:r w:rsidR="00B11941" w:rsidRPr="00184612">
        <w:t>classed</w:t>
      </w:r>
      <w:r w:rsidR="00E9612F" w:rsidRPr="00184612">
        <w:t xml:space="preserve"> as doctrine and not guidance, </w:t>
      </w:r>
      <w:r w:rsidR="00900E89" w:rsidRPr="00184612">
        <w:t>it</w:t>
      </w:r>
      <w:r w:rsidR="00E9612F" w:rsidRPr="00184612">
        <w:t xml:space="preserve"> still support</w:t>
      </w:r>
      <w:r w:rsidR="00900E89" w:rsidRPr="00184612">
        <w:t>s</w:t>
      </w:r>
      <w:r w:rsidR="00E9612F" w:rsidRPr="00184612">
        <w:t xml:space="preserve"> The Civil Contingencies Act (2004). </w:t>
      </w:r>
      <w:r w:rsidR="004C172F" w:rsidRPr="00184612">
        <w:t xml:space="preserve">The framework, titled The Joint Doctrine: The Interoperability Framework </w:t>
      </w:r>
      <w:sdt>
        <w:sdtPr>
          <w:id w:val="1372424405"/>
          <w:citation/>
        </w:sdtPr>
        <w:sdtContent>
          <w:r w:rsidR="004C172F" w:rsidRPr="00184612">
            <w:fldChar w:fldCharType="begin"/>
          </w:r>
          <w:r w:rsidR="004C172F" w:rsidRPr="00184612">
            <w:instrText xml:space="preserve"> CITATION JES24 \l 2057 </w:instrText>
          </w:r>
          <w:r w:rsidR="004C172F" w:rsidRPr="00184612">
            <w:fldChar w:fldCharType="separate"/>
          </w:r>
          <w:r w:rsidR="004C172F" w:rsidRPr="00184612">
            <w:rPr>
              <w:noProof/>
            </w:rPr>
            <w:t>(JESIP, 2024)</w:t>
          </w:r>
          <w:r w:rsidR="004C172F" w:rsidRPr="00184612">
            <w:fldChar w:fldCharType="end"/>
          </w:r>
        </w:sdtContent>
      </w:sdt>
      <w:r w:rsidR="004C172F" w:rsidRPr="00184612">
        <w:t xml:space="preserve">, sets out </w:t>
      </w:r>
      <w:r w:rsidR="008E02E4" w:rsidRPr="00184612">
        <w:t>five</w:t>
      </w:r>
      <w:r w:rsidR="00217E84" w:rsidRPr="00184612">
        <w:t xml:space="preserve"> principles for joint working between responders, which include co-location, communication, co-ordination, jointly understand risk and shared situational awareness. These 5 principles</w:t>
      </w:r>
      <w:r w:rsidR="00D21F5B" w:rsidRPr="00184612">
        <w:t xml:space="preserve"> complement </w:t>
      </w:r>
      <w:r w:rsidR="005C4533" w:rsidRPr="00184612">
        <w:t xml:space="preserve">the detail outlined within both the statutory and non-statutory guidance for emergency preparedness, response and recovery, </w:t>
      </w:r>
      <w:r w:rsidR="008E02E4" w:rsidRPr="00184612">
        <w:t xml:space="preserve">and supports responders throughout the Integrated Emergency Management Cycle. In addition to the five principles stated above, the Joint Doctrine also </w:t>
      </w:r>
      <w:r w:rsidR="00D7323F" w:rsidRPr="00184612">
        <w:t xml:space="preserve">provides advice and guidance on developing a common operating picture. From experience, responders are keen to use this Joint Decision Model </w:t>
      </w:r>
      <w:r w:rsidR="000320C9" w:rsidRPr="00184612">
        <w:t>during the response to an incident, and the</w:t>
      </w:r>
      <w:r w:rsidR="00034990" w:rsidRPr="00184612">
        <w:t xml:space="preserve"> aspects </w:t>
      </w:r>
      <w:r w:rsidR="00C36045" w:rsidRPr="00184612">
        <w:t>of the model are generally utilised to form the agenda for Tactical and Strategic Co-ordinating Group meetings.</w:t>
      </w:r>
    </w:p>
    <w:p w14:paraId="6C920620" w14:textId="4DE384B7" w:rsidR="00C36045" w:rsidRDefault="00C36045" w:rsidP="00216FFF">
      <w:pPr>
        <w:spacing w:after="0"/>
        <w:jc w:val="both"/>
        <w:rPr>
          <w:color w:val="FF0000"/>
        </w:rPr>
      </w:pPr>
      <w:r w:rsidRPr="00C36045">
        <w:rPr>
          <w:color w:val="FF0000"/>
        </w:rPr>
        <w:drawing>
          <wp:inline distT="0" distB="0" distL="0" distR="0" wp14:anchorId="2C674D94" wp14:editId="44B417E3">
            <wp:extent cx="4305300" cy="4936306"/>
            <wp:effectExtent l="0" t="0" r="0" b="0"/>
            <wp:docPr id="134232098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320987" name="Picture 1" descr="A diagram of a diagram&#10;&#10;AI-generated content may be incorrect."/>
                    <pic:cNvPicPr/>
                  </pic:nvPicPr>
                  <pic:blipFill>
                    <a:blip r:embed="rId12"/>
                    <a:stretch>
                      <a:fillRect/>
                    </a:stretch>
                  </pic:blipFill>
                  <pic:spPr>
                    <a:xfrm>
                      <a:off x="0" y="0"/>
                      <a:ext cx="4311293" cy="4943178"/>
                    </a:xfrm>
                    <a:prstGeom prst="rect">
                      <a:avLst/>
                    </a:prstGeom>
                  </pic:spPr>
                </pic:pic>
              </a:graphicData>
            </a:graphic>
          </wp:inline>
        </w:drawing>
      </w:r>
    </w:p>
    <w:p w14:paraId="13BB51DB" w14:textId="77777777" w:rsidR="008A5F64" w:rsidRDefault="008A5F64" w:rsidP="00216FFF">
      <w:pPr>
        <w:spacing w:after="0"/>
        <w:jc w:val="both"/>
        <w:rPr>
          <w:u w:val="single"/>
        </w:rPr>
      </w:pPr>
    </w:p>
    <w:p w14:paraId="7C89409C" w14:textId="5964008E" w:rsidR="00184612" w:rsidRDefault="00184612" w:rsidP="00216FFF">
      <w:pPr>
        <w:spacing w:after="0"/>
        <w:jc w:val="both"/>
        <w:rPr>
          <w:u w:val="single"/>
        </w:rPr>
      </w:pPr>
      <w:sdt>
        <w:sdtPr>
          <w:rPr>
            <w:u w:val="single"/>
          </w:rPr>
          <w:id w:val="-324660528"/>
          <w:citation/>
        </w:sdtPr>
        <w:sdtContent>
          <w:r>
            <w:rPr>
              <w:u w:val="single"/>
            </w:rPr>
            <w:fldChar w:fldCharType="begin"/>
          </w:r>
          <w:r>
            <w:rPr>
              <w:u w:val="single"/>
            </w:rPr>
            <w:instrText xml:space="preserve">CITATION JES24 \p 23 \l 2057 </w:instrText>
          </w:r>
          <w:r>
            <w:rPr>
              <w:u w:val="single"/>
            </w:rPr>
            <w:fldChar w:fldCharType="separate"/>
          </w:r>
          <w:r w:rsidRPr="00184612">
            <w:rPr>
              <w:noProof/>
            </w:rPr>
            <w:t>(JESIP, 2024, p. 23)</w:t>
          </w:r>
          <w:r>
            <w:rPr>
              <w:u w:val="single"/>
            </w:rPr>
            <w:fldChar w:fldCharType="end"/>
          </w:r>
        </w:sdtContent>
      </w:sdt>
    </w:p>
    <w:p w14:paraId="3738BF43" w14:textId="77777777" w:rsidR="00184612" w:rsidRDefault="00184612" w:rsidP="00216FFF">
      <w:pPr>
        <w:spacing w:after="0"/>
        <w:jc w:val="both"/>
        <w:rPr>
          <w:u w:val="single"/>
        </w:rPr>
      </w:pPr>
    </w:p>
    <w:p w14:paraId="677CE5FA" w14:textId="1C910C5C" w:rsidR="00E920A9" w:rsidRPr="00BD6CE5" w:rsidRDefault="00850F63" w:rsidP="00216FFF">
      <w:pPr>
        <w:spacing w:after="0"/>
        <w:jc w:val="both"/>
      </w:pPr>
      <w:r w:rsidRPr="00BD6CE5">
        <w:t>Since the implementation of The Civil Contingencies Act (2004),</w:t>
      </w:r>
      <w:r w:rsidR="003B1DF7" w:rsidRPr="00BD6CE5">
        <w:t xml:space="preserve"> there have been numerous key events which have tested the preparedness and response </w:t>
      </w:r>
      <w:r w:rsidR="00BD76E6" w:rsidRPr="00BD6CE5">
        <w:t xml:space="preserve">of multi-agency partners across the United Kingdom. Each one of these key events </w:t>
      </w:r>
      <w:r w:rsidR="0026699A" w:rsidRPr="00BD6CE5">
        <w:t xml:space="preserve">have gone through an </w:t>
      </w:r>
      <w:proofErr w:type="gramStart"/>
      <w:r w:rsidR="0026699A" w:rsidRPr="00BD6CE5">
        <w:t>inquiry, and</w:t>
      </w:r>
      <w:proofErr w:type="gramEnd"/>
      <w:r w:rsidR="0026699A" w:rsidRPr="00BD6CE5">
        <w:t xml:space="preserve"> have had a report produced on what went well and recommendations provided for future preparedness and responses.</w:t>
      </w:r>
    </w:p>
    <w:p w14:paraId="4750EC57" w14:textId="77777777" w:rsidR="00E920A9" w:rsidRDefault="00E920A9" w:rsidP="00216FFF">
      <w:pPr>
        <w:spacing w:after="0"/>
        <w:jc w:val="both"/>
        <w:rPr>
          <w:color w:val="FF0000"/>
        </w:rPr>
      </w:pPr>
    </w:p>
    <w:p w14:paraId="50138EFC" w14:textId="28EEA358" w:rsidR="00C16BEE" w:rsidRPr="00E11939" w:rsidRDefault="0084465A" w:rsidP="00216FFF">
      <w:pPr>
        <w:spacing w:after="0"/>
        <w:jc w:val="both"/>
      </w:pPr>
      <w:r w:rsidRPr="00E11939">
        <w:t xml:space="preserve">On </w:t>
      </w:r>
      <w:r w:rsidR="006E72AD" w:rsidRPr="00E11939">
        <w:t>6</w:t>
      </w:r>
      <w:r w:rsidR="006E72AD" w:rsidRPr="00E11939">
        <w:rPr>
          <w:vertAlign w:val="superscript"/>
        </w:rPr>
        <w:t>th</w:t>
      </w:r>
      <w:r w:rsidR="006E72AD" w:rsidRPr="00E11939">
        <w:t xml:space="preserve"> May 2011, Lady Justice Hallett issues a report </w:t>
      </w:r>
      <w:r w:rsidR="00162DE0" w:rsidRPr="00E11939">
        <w:t>in relation to the 7/7 Bombings in London</w:t>
      </w:r>
      <w:r w:rsidR="00B4681D" w:rsidRPr="00E11939">
        <w:t xml:space="preserve">, </w:t>
      </w:r>
      <w:sdt>
        <w:sdtPr>
          <w:id w:val="-130096791"/>
          <w:citation/>
        </w:sdtPr>
        <w:sdtContent>
          <w:r w:rsidR="00B00F04" w:rsidRPr="00E11939">
            <w:fldChar w:fldCharType="begin"/>
          </w:r>
          <w:r w:rsidR="00B00F04" w:rsidRPr="00E11939">
            <w:instrText xml:space="preserve"> CITATION Lad11 \l 2057 </w:instrText>
          </w:r>
          <w:r w:rsidR="00B00F04" w:rsidRPr="00E11939">
            <w:fldChar w:fldCharType="separate"/>
          </w:r>
          <w:r w:rsidR="00B00F04" w:rsidRPr="00E11939">
            <w:rPr>
              <w:noProof/>
            </w:rPr>
            <w:t>(Hallett, 2011)</w:t>
          </w:r>
          <w:r w:rsidR="00B00F04" w:rsidRPr="00E11939">
            <w:fldChar w:fldCharType="end"/>
          </w:r>
        </w:sdtContent>
      </w:sdt>
      <w:r w:rsidR="00162DE0" w:rsidRPr="00E11939">
        <w:t xml:space="preserve">. </w:t>
      </w:r>
      <w:r w:rsidR="0084466E" w:rsidRPr="00E11939">
        <w:t xml:space="preserve">Throughout the report, it was noted that </w:t>
      </w:r>
      <w:r w:rsidR="006F2A0E" w:rsidRPr="00E11939">
        <w:t xml:space="preserve">there were shortcomings in the way in which the London Underground were informed of the emergency by the emergency services. </w:t>
      </w:r>
      <w:r w:rsidR="00FE6850" w:rsidRPr="00E11939">
        <w:t xml:space="preserve">It was also noted that as London Underground Limited are a Category 2 responder under The Civil Contingencies Act (2004), they were omitted from </w:t>
      </w:r>
      <w:r w:rsidR="00993557" w:rsidRPr="00E11939">
        <w:t xml:space="preserve">the pan-London Gold meetings that were convened. A recommendation was therefore made </w:t>
      </w:r>
      <w:r w:rsidR="006C30F8" w:rsidRPr="00E11939">
        <w:t xml:space="preserve">to Transport for London and the London Resilience Team </w:t>
      </w:r>
      <w:r w:rsidR="00993557" w:rsidRPr="00E11939">
        <w:t xml:space="preserve">to ensure that </w:t>
      </w:r>
      <w:r w:rsidR="002C0096" w:rsidRPr="00E11939">
        <w:t>protocols were amended to ensure a concise and consistent approach to informing London Underground of any crises</w:t>
      </w:r>
      <w:r w:rsidR="00501284" w:rsidRPr="00E11939">
        <w:t xml:space="preserve">. The </w:t>
      </w:r>
      <w:r w:rsidR="00A92177" w:rsidRPr="00E11939">
        <w:t xml:space="preserve">report highlighted </w:t>
      </w:r>
      <w:r w:rsidR="00206146" w:rsidRPr="00E11939">
        <w:t xml:space="preserve">the exceptional effort made to ensure documentation and reports </w:t>
      </w:r>
      <w:r w:rsidR="00AB22D1" w:rsidRPr="00E11939">
        <w:t xml:space="preserve">made during the response to, and after the incident </w:t>
      </w:r>
      <w:r w:rsidR="003B086E" w:rsidRPr="00E11939">
        <w:t xml:space="preserve">were kept to a standard for representation at the inquest by all multi-agency partners. </w:t>
      </w:r>
      <w:r w:rsidR="00F674C2" w:rsidRPr="00E11939">
        <w:t xml:space="preserve">A further recommendation that was made during the report was to enhance the provision of multi-agency </w:t>
      </w:r>
      <w:r w:rsidR="002C3851" w:rsidRPr="00E11939">
        <w:t>training for partners who are members of the London Resilience Team</w:t>
      </w:r>
      <w:r w:rsidR="004E63B9" w:rsidRPr="00E11939">
        <w:t xml:space="preserve">. The </w:t>
      </w:r>
      <w:r w:rsidR="00B4681D" w:rsidRPr="00E11939">
        <w:t>7</w:t>
      </w:r>
      <w:r w:rsidR="00B4681D" w:rsidRPr="00E11939">
        <w:rPr>
          <w:vertAlign w:val="superscript"/>
        </w:rPr>
        <w:t>th</w:t>
      </w:r>
      <w:r w:rsidR="00B4681D" w:rsidRPr="00E11939">
        <w:t xml:space="preserve"> July 2005 Review Committee believed that multi-agency communications on the day of the bombings ‘did not stand up’ </w:t>
      </w:r>
      <w:sdt>
        <w:sdtPr>
          <w:id w:val="489299170"/>
          <w:citation/>
        </w:sdtPr>
        <w:sdtContent>
          <w:r w:rsidR="00B00F04" w:rsidRPr="00E11939">
            <w:fldChar w:fldCharType="begin"/>
          </w:r>
          <w:r w:rsidR="00B00F04" w:rsidRPr="00E11939">
            <w:instrText xml:space="preserve">CITATION Lad11 \p 37 \l 2057 </w:instrText>
          </w:r>
          <w:r w:rsidR="00B00F04" w:rsidRPr="00E11939">
            <w:fldChar w:fldCharType="separate"/>
          </w:r>
          <w:r w:rsidR="00B00F04" w:rsidRPr="00E11939">
            <w:rPr>
              <w:noProof/>
            </w:rPr>
            <w:t>(Hallett, 2011, p. 37)</w:t>
          </w:r>
          <w:r w:rsidR="00B00F04" w:rsidRPr="00E11939">
            <w:fldChar w:fldCharType="end"/>
          </w:r>
        </w:sdtContent>
      </w:sdt>
      <w:r w:rsidR="004E3D4A" w:rsidRPr="00E11939">
        <w:t>, this</w:t>
      </w:r>
      <w:r w:rsidR="00E11939" w:rsidRPr="00E11939">
        <w:t xml:space="preserve"> stance in addition to other failures on the day led to the recommendation being made that there was a need to review the extent and scope of multi-agency training, and to enhance where possible.</w:t>
      </w:r>
    </w:p>
    <w:p w14:paraId="110D8DBB" w14:textId="77777777" w:rsidR="00DE41F8" w:rsidRDefault="00DE41F8" w:rsidP="00216FFF">
      <w:pPr>
        <w:spacing w:after="0"/>
        <w:jc w:val="both"/>
        <w:rPr>
          <w:color w:val="FF0000"/>
        </w:rPr>
      </w:pPr>
    </w:p>
    <w:p w14:paraId="1FAC88B0" w14:textId="3FB07D1E" w:rsidR="00900182" w:rsidRPr="00B72C2B" w:rsidRDefault="00ED01F9" w:rsidP="00216FFF">
      <w:pPr>
        <w:spacing w:after="0"/>
        <w:jc w:val="both"/>
      </w:pPr>
      <w:r w:rsidRPr="00B72C2B">
        <w:t>On 27</w:t>
      </w:r>
      <w:r w:rsidRPr="00B72C2B">
        <w:rPr>
          <w:vertAlign w:val="superscript"/>
        </w:rPr>
        <w:t>th</w:t>
      </w:r>
      <w:r w:rsidRPr="00B72C2B">
        <w:t xml:space="preserve"> March 2018, </w:t>
      </w:r>
      <w:r w:rsidR="003A2189" w:rsidRPr="00B72C2B">
        <w:t xml:space="preserve">an independent report that looked at the emergency preparedness and response to the Manchester Arena attack titled </w:t>
      </w:r>
      <w:r w:rsidR="00DE41F8" w:rsidRPr="00B72C2B">
        <w:t xml:space="preserve">The Kerslake Report </w:t>
      </w:r>
      <w:r w:rsidR="003A2189" w:rsidRPr="00B72C2B">
        <w:t>was published</w:t>
      </w:r>
      <w:r w:rsidR="003457CD" w:rsidRPr="00B72C2B">
        <w:t xml:space="preserve"> by Lord Bob Kerslake. </w:t>
      </w:r>
      <w:r w:rsidR="00413732" w:rsidRPr="00B72C2B">
        <w:t xml:space="preserve">Chapter 3 of the report </w:t>
      </w:r>
      <w:r w:rsidR="00724319" w:rsidRPr="00B72C2B">
        <w:t xml:space="preserve">reviews what happened on the night of the attack and the days following, and section 3.1 states that </w:t>
      </w:r>
      <w:r w:rsidR="00D2445B" w:rsidRPr="00B72C2B">
        <w:t xml:space="preserve">from the information provided to the inquiry panel, it was evident that the response on the evening of the attack </w:t>
      </w:r>
      <w:r w:rsidR="00ED5D30" w:rsidRPr="00B72C2B">
        <w:t xml:space="preserve">was delivered with all members and partners from the Greater Manchester Resilience Forum </w:t>
      </w:r>
      <w:r w:rsidR="00C2179A" w:rsidRPr="00B72C2B">
        <w:t xml:space="preserve">working together in a multi-agency manner, as </w:t>
      </w:r>
      <w:r w:rsidR="004645DD" w:rsidRPr="00B72C2B">
        <w:t>had be</w:t>
      </w:r>
      <w:r w:rsidR="00690EA5" w:rsidRPr="00B72C2B">
        <w:t>en</w:t>
      </w:r>
      <w:r w:rsidR="004645DD" w:rsidRPr="00B72C2B">
        <w:t xml:space="preserve"> planned for and exercised during emergency preparedness activities</w:t>
      </w:r>
      <w:r w:rsidR="00C2179A" w:rsidRPr="00B72C2B">
        <w:t xml:space="preserve"> </w:t>
      </w:r>
      <w:sdt>
        <w:sdtPr>
          <w:id w:val="335341693"/>
          <w:citation/>
        </w:sdtPr>
        <w:sdtContent>
          <w:r w:rsidR="00C2179A" w:rsidRPr="00B72C2B">
            <w:fldChar w:fldCharType="begin"/>
          </w:r>
          <w:r w:rsidR="00C2179A" w:rsidRPr="00B72C2B">
            <w:instrText xml:space="preserve"> CITATION Lor18 \l 2057 </w:instrText>
          </w:r>
          <w:r w:rsidR="00C2179A" w:rsidRPr="00B72C2B">
            <w:fldChar w:fldCharType="separate"/>
          </w:r>
          <w:r w:rsidR="00C2179A" w:rsidRPr="00B72C2B">
            <w:rPr>
              <w:noProof/>
            </w:rPr>
            <w:t>(Kerslake, 2018)</w:t>
          </w:r>
          <w:r w:rsidR="00C2179A" w:rsidRPr="00B72C2B">
            <w:fldChar w:fldCharType="end"/>
          </w:r>
        </w:sdtContent>
      </w:sdt>
      <w:r w:rsidR="00C2179A" w:rsidRPr="00B72C2B">
        <w:t xml:space="preserve">. </w:t>
      </w:r>
      <w:r w:rsidR="00C57EE9" w:rsidRPr="00B72C2B">
        <w:t xml:space="preserve">Throughout the report, </w:t>
      </w:r>
      <w:r w:rsidR="00690EA5" w:rsidRPr="00B72C2B">
        <w:t xml:space="preserve">it was highlighted that </w:t>
      </w:r>
      <w:r w:rsidR="00900182" w:rsidRPr="00B72C2B">
        <w:t xml:space="preserve">the standing-up </w:t>
      </w:r>
      <w:r w:rsidR="00B72C2B" w:rsidRPr="00B72C2B">
        <w:t xml:space="preserve">of </w:t>
      </w:r>
      <w:r w:rsidR="00E91F95" w:rsidRPr="00B72C2B">
        <w:t xml:space="preserve">multi-agency meetings and sub-groups were coordinated </w:t>
      </w:r>
      <w:r w:rsidR="00B72C2B" w:rsidRPr="00B72C2B">
        <w:t xml:space="preserve">and established within a timely manner. </w:t>
      </w:r>
    </w:p>
    <w:p w14:paraId="7E526868" w14:textId="77777777" w:rsidR="00900182" w:rsidRPr="00B72C2B" w:rsidRDefault="00900182" w:rsidP="00216FFF">
      <w:pPr>
        <w:spacing w:after="0"/>
        <w:jc w:val="both"/>
      </w:pPr>
    </w:p>
    <w:p w14:paraId="5DB85C70" w14:textId="39048AED" w:rsidR="001F5968" w:rsidRPr="00B72C2B" w:rsidRDefault="001F5968" w:rsidP="00216FFF">
      <w:pPr>
        <w:spacing w:after="0"/>
        <w:jc w:val="both"/>
      </w:pPr>
      <w:r w:rsidRPr="00B72C2B">
        <w:t xml:space="preserve">As well as </w:t>
      </w:r>
      <w:r w:rsidR="00927195" w:rsidRPr="00B72C2B">
        <w:t xml:space="preserve">highlighting </w:t>
      </w:r>
      <w:r w:rsidR="003F6461" w:rsidRPr="00B72C2B">
        <w:t xml:space="preserve">what went well during the response to the attack, The Kerslake Report also provided recommendations for improvements. </w:t>
      </w:r>
      <w:r w:rsidR="008A32E0" w:rsidRPr="00B72C2B">
        <w:t xml:space="preserve">One of these recommendations was based on </w:t>
      </w:r>
      <w:r w:rsidR="003B47DA" w:rsidRPr="00B72C2B">
        <w:t>communication between partner organisations, and it was recommended that JESIP principles be underpinned within the Greater Manchester Resilience Forum</w:t>
      </w:r>
      <w:r w:rsidR="000E5940" w:rsidRPr="00B72C2B">
        <w:t xml:space="preserve">. It was also recommended to incorporate clear roles and responsibilities in multi-agency plans, this would help partner agencies to understand the abilities of each other during the initial response to a crisis. </w:t>
      </w:r>
    </w:p>
    <w:p w14:paraId="182A951C" w14:textId="77777777" w:rsidR="00677B76" w:rsidRPr="00B72C2B" w:rsidRDefault="00677B76" w:rsidP="00216FFF">
      <w:pPr>
        <w:spacing w:after="0"/>
        <w:jc w:val="both"/>
      </w:pPr>
    </w:p>
    <w:p w14:paraId="094362A0" w14:textId="32D518EE" w:rsidR="00677B76" w:rsidRPr="00B72C2B" w:rsidRDefault="00677B76" w:rsidP="00216FFF">
      <w:pPr>
        <w:spacing w:after="0"/>
        <w:jc w:val="both"/>
      </w:pPr>
      <w:r w:rsidRPr="00B72C2B">
        <w:t>Overall</w:t>
      </w:r>
      <w:r w:rsidR="001F5968" w:rsidRPr="00B72C2B">
        <w:t>,</w:t>
      </w:r>
      <w:r w:rsidRPr="00B72C2B">
        <w:t xml:space="preserve"> it was deemed that the Greater Manchester Resilience Forum partners were well prepared </w:t>
      </w:r>
      <w:r w:rsidR="00F02065" w:rsidRPr="00B72C2B">
        <w:t xml:space="preserve">to respond to the </w:t>
      </w:r>
      <w:r w:rsidR="00797659" w:rsidRPr="00B72C2B">
        <w:t xml:space="preserve">devastating </w:t>
      </w:r>
      <w:r w:rsidR="00F02065" w:rsidRPr="00B72C2B">
        <w:t xml:space="preserve">mass casualty incident </w:t>
      </w:r>
      <w:r w:rsidR="00F74858" w:rsidRPr="00B72C2B">
        <w:t>that occurred</w:t>
      </w:r>
      <w:r w:rsidR="00797659" w:rsidRPr="00B72C2B">
        <w:t xml:space="preserve">, and that plans that were in place were </w:t>
      </w:r>
      <w:r w:rsidR="00E05B02" w:rsidRPr="00B72C2B">
        <w:t xml:space="preserve">of benefit. </w:t>
      </w:r>
      <w:r w:rsidR="0010450D" w:rsidRPr="00B72C2B">
        <w:t xml:space="preserve">However, there are many recommendations noted that </w:t>
      </w:r>
      <w:r w:rsidR="00A43A70" w:rsidRPr="00B72C2B">
        <w:t xml:space="preserve">partner agencies can undertake to enhance their preparedness, both within their own organisations and </w:t>
      </w:r>
      <w:r w:rsidR="00044361" w:rsidRPr="00B72C2B">
        <w:t xml:space="preserve">in a multi-agency setting. </w:t>
      </w:r>
    </w:p>
    <w:p w14:paraId="406814A6" w14:textId="77777777" w:rsidR="00AA3F65" w:rsidRPr="00B72C2B" w:rsidRDefault="00AA3F65" w:rsidP="00216FFF">
      <w:pPr>
        <w:spacing w:after="0"/>
        <w:jc w:val="both"/>
      </w:pPr>
    </w:p>
    <w:p w14:paraId="62F9047A" w14:textId="6EC6B399" w:rsidR="00AA3F65" w:rsidRPr="00047B6C" w:rsidRDefault="00F206B8" w:rsidP="00216FFF">
      <w:pPr>
        <w:spacing w:after="0"/>
        <w:jc w:val="both"/>
      </w:pPr>
      <w:r w:rsidRPr="00047B6C">
        <w:t xml:space="preserve">The COVID-19 Pandemic </w:t>
      </w:r>
      <w:r w:rsidR="003D33BD" w:rsidRPr="00047B6C">
        <w:t xml:space="preserve">Module 1 of the </w:t>
      </w:r>
      <w:r w:rsidR="00AA3F65" w:rsidRPr="00047B6C">
        <w:t>COVID Inquiry</w:t>
      </w:r>
      <w:r w:rsidR="003D33BD" w:rsidRPr="00047B6C">
        <w:t xml:space="preserve"> </w:t>
      </w:r>
      <w:r w:rsidR="00EE2AFC" w:rsidRPr="00047B6C">
        <w:t>published on 18</w:t>
      </w:r>
      <w:r w:rsidR="00EE2AFC" w:rsidRPr="00047B6C">
        <w:rPr>
          <w:vertAlign w:val="superscript"/>
        </w:rPr>
        <w:t>th</w:t>
      </w:r>
      <w:r w:rsidR="00EE2AFC" w:rsidRPr="00047B6C">
        <w:t xml:space="preserve"> July 2024 concluded that the United Kingdom </w:t>
      </w:r>
      <w:r w:rsidR="00761125" w:rsidRPr="00047B6C">
        <w:t xml:space="preserve">was not prepared for dealing with a catastrophic emergency like the coronavirus pandemic, </w:t>
      </w:r>
      <w:sdt>
        <w:sdtPr>
          <w:id w:val="193200821"/>
          <w:citation/>
        </w:sdtPr>
        <w:sdtContent>
          <w:r w:rsidR="00761125" w:rsidRPr="00047B6C">
            <w:fldChar w:fldCharType="begin"/>
          </w:r>
          <w:r w:rsidR="00761125" w:rsidRPr="00047B6C">
            <w:instrText xml:space="preserve"> CITATION Bar24 \l 2057 </w:instrText>
          </w:r>
          <w:r w:rsidR="00761125" w:rsidRPr="00047B6C">
            <w:fldChar w:fldCharType="separate"/>
          </w:r>
          <w:r w:rsidR="00761125" w:rsidRPr="00047B6C">
            <w:rPr>
              <w:noProof/>
            </w:rPr>
            <w:t>(Hallett, 2024)</w:t>
          </w:r>
          <w:r w:rsidR="00761125" w:rsidRPr="00047B6C">
            <w:fldChar w:fldCharType="end"/>
          </w:r>
        </w:sdtContent>
      </w:sdt>
      <w:r w:rsidR="00761125" w:rsidRPr="00047B6C">
        <w:t xml:space="preserve">. </w:t>
      </w:r>
      <w:r w:rsidR="00600431" w:rsidRPr="00047B6C">
        <w:t xml:space="preserve">Throughout the Module 1 Inquiry, </w:t>
      </w:r>
      <w:r w:rsidR="00C33B27" w:rsidRPr="00047B6C">
        <w:t xml:space="preserve">the United Kingdom Government and Devolved Governments were scrutinised for their response to the pandemic. </w:t>
      </w:r>
      <w:r w:rsidR="00E926BA" w:rsidRPr="00047B6C">
        <w:t xml:space="preserve">Numerous recommendations were made in relation to emergency preparedness and civil protection within the </w:t>
      </w:r>
      <w:r w:rsidR="00E926BA" w:rsidRPr="00047B6C">
        <w:lastRenderedPageBreak/>
        <w:t xml:space="preserve">United Kingdom. </w:t>
      </w:r>
      <w:r w:rsidR="00607E15" w:rsidRPr="00047B6C">
        <w:t xml:space="preserve">Subsection 2.14 </w:t>
      </w:r>
      <w:r w:rsidR="00623921" w:rsidRPr="00047B6C">
        <w:t>noted that at the time of the pandemic, The Civil Contingencies Act (2004) and supporting guidance was ‘widely acknowledged as being outdated and did not relate to contemporary structures</w:t>
      </w:r>
      <w:r w:rsidR="00DA0F10" w:rsidRPr="00047B6C">
        <w:t xml:space="preserve">, roles and responsibilities’ </w:t>
      </w:r>
      <w:sdt>
        <w:sdtPr>
          <w:id w:val="-1554154285"/>
          <w:citation/>
        </w:sdtPr>
        <w:sdtContent>
          <w:r w:rsidR="00DA0F10" w:rsidRPr="00047B6C">
            <w:fldChar w:fldCharType="begin"/>
          </w:r>
          <w:r w:rsidR="00DA0F10" w:rsidRPr="00047B6C">
            <w:instrText xml:space="preserve">CITATION Bar24 \p 17 \l 2057 </w:instrText>
          </w:r>
          <w:r w:rsidR="00DA0F10" w:rsidRPr="00047B6C">
            <w:fldChar w:fldCharType="separate"/>
          </w:r>
          <w:r w:rsidR="00DA0F10" w:rsidRPr="00047B6C">
            <w:rPr>
              <w:noProof/>
            </w:rPr>
            <w:t>(Hallett, 2024, p. 17)</w:t>
          </w:r>
          <w:r w:rsidR="00DA0F10" w:rsidRPr="00047B6C">
            <w:fldChar w:fldCharType="end"/>
          </w:r>
        </w:sdtContent>
      </w:sdt>
      <w:r w:rsidR="002918BF" w:rsidRPr="00047B6C">
        <w:t xml:space="preserve">. The report also notes that </w:t>
      </w:r>
      <w:r w:rsidR="008068DB" w:rsidRPr="00047B6C">
        <w:t xml:space="preserve">local structures as defined under The Civil Contingencies Act (2004) do not align, specifically in terms of Local Resilience Forums </w:t>
      </w:r>
      <w:r w:rsidR="00DD770E" w:rsidRPr="00047B6C">
        <w:t>are set by police force areas, but local health partners</w:t>
      </w:r>
      <w:r w:rsidR="000C4592" w:rsidRPr="00047B6C">
        <w:t xml:space="preserve"> follow geographical boundaries of the integrated health care system. </w:t>
      </w:r>
      <w:r w:rsidR="00447FED" w:rsidRPr="00047B6C">
        <w:t xml:space="preserve">It was recommended that a simplified structure </w:t>
      </w:r>
      <w:r w:rsidR="00964EB6" w:rsidRPr="00047B6C">
        <w:t>for emergency preparedness and resilience be implemented within the United Kingdom</w:t>
      </w:r>
      <w:r w:rsidR="00CD65E3" w:rsidRPr="00047B6C">
        <w:t xml:space="preserve">, ensuring the current number of structures be reduced. </w:t>
      </w:r>
      <w:r w:rsidR="00707DC8" w:rsidRPr="00047B6C">
        <w:t xml:space="preserve">This recommendation goes hand in hand with Recommendation 3 that was made in terms of </w:t>
      </w:r>
      <w:r w:rsidR="00E87C75" w:rsidRPr="00047B6C">
        <w:t>creating a</w:t>
      </w:r>
      <w:r w:rsidR="00625B6B" w:rsidRPr="00047B6C">
        <w:t xml:space="preserve"> better approach to assessing risks, with it being recommended to move away from a single worst-case </w:t>
      </w:r>
      <w:r w:rsidR="009319A0" w:rsidRPr="00047B6C">
        <w:t>scenario and</w:t>
      </w:r>
      <w:r w:rsidR="00CF396C" w:rsidRPr="00047B6C">
        <w:t xml:space="preserve"> </w:t>
      </w:r>
      <w:r w:rsidR="00D12F35" w:rsidRPr="00047B6C">
        <w:t>considers</w:t>
      </w:r>
      <w:r w:rsidR="00CF396C" w:rsidRPr="00047B6C">
        <w:t xml:space="preserve"> the capacity and capabilities of the United Kingdom</w:t>
      </w:r>
      <w:r w:rsidR="00726DA5" w:rsidRPr="00047B6C">
        <w:t xml:space="preserve"> to prepare for and respond to a wider range of scenarios</w:t>
      </w:r>
      <w:r w:rsidR="009319A0" w:rsidRPr="00047B6C">
        <w:t xml:space="preserve"> including longer-term risks. The approach to better understand and prepare for risks should also </w:t>
      </w:r>
      <w:proofErr w:type="gramStart"/>
      <w:r w:rsidR="009319A0" w:rsidRPr="00047B6C">
        <w:t>take into account</w:t>
      </w:r>
      <w:proofErr w:type="gramEnd"/>
      <w:r w:rsidR="009319A0" w:rsidRPr="00047B6C">
        <w:t xml:space="preserve"> the impact each risk has on</w:t>
      </w:r>
      <w:r w:rsidR="00D12F35" w:rsidRPr="00047B6C">
        <w:t xml:space="preserve"> vulnerable persons within a community.</w:t>
      </w:r>
    </w:p>
    <w:p w14:paraId="478B1938" w14:textId="77777777" w:rsidR="00953143" w:rsidRDefault="00953143" w:rsidP="00216FFF">
      <w:pPr>
        <w:spacing w:after="0"/>
        <w:jc w:val="both"/>
        <w:rPr>
          <w:u w:val="single"/>
        </w:rPr>
      </w:pPr>
    </w:p>
    <w:p w14:paraId="67C77980" w14:textId="334D546B" w:rsidR="00070FAA" w:rsidRPr="00C9669E" w:rsidRDefault="00DC4CF1" w:rsidP="00216FFF">
      <w:pPr>
        <w:spacing w:after="0"/>
        <w:jc w:val="both"/>
      </w:pPr>
      <w:r w:rsidRPr="00C9669E">
        <w:t xml:space="preserve">In 2022, the National Preparedness Commission </w:t>
      </w:r>
      <w:r w:rsidR="00DB41D9" w:rsidRPr="00C9669E">
        <w:t xml:space="preserve">undertook an Independent Review of The Civil Contingencies Act 2004 and its Supporting Arrangements </w:t>
      </w:r>
      <w:sdt>
        <w:sdtPr>
          <w:id w:val="-544910277"/>
          <w:citation/>
        </w:sdtPr>
        <w:sdtContent>
          <w:r w:rsidR="00DB41D9" w:rsidRPr="00C9669E">
            <w:fldChar w:fldCharType="begin"/>
          </w:r>
          <w:r w:rsidR="00DB41D9" w:rsidRPr="00C9669E">
            <w:instrText xml:space="preserve"> CITATION Man22 \l 2057 </w:instrText>
          </w:r>
          <w:r w:rsidR="00DB41D9" w:rsidRPr="00C9669E">
            <w:fldChar w:fldCharType="separate"/>
          </w:r>
          <w:r w:rsidR="00DB41D9" w:rsidRPr="00C9669E">
            <w:rPr>
              <w:noProof/>
            </w:rPr>
            <w:t>(Mann, et al., 2022)</w:t>
          </w:r>
          <w:r w:rsidR="00DB41D9" w:rsidRPr="00C9669E">
            <w:fldChar w:fldCharType="end"/>
          </w:r>
        </w:sdtContent>
      </w:sdt>
      <w:r w:rsidR="00D8288D" w:rsidRPr="00C9669E">
        <w:t xml:space="preserve">. </w:t>
      </w:r>
      <w:r w:rsidR="002767CE" w:rsidRPr="00C9669E">
        <w:t xml:space="preserve">The review specifically looks at </w:t>
      </w:r>
      <w:r w:rsidR="007C4DAF" w:rsidRPr="00C9669E">
        <w:t>the duties</w:t>
      </w:r>
      <w:r w:rsidR="00164D7D" w:rsidRPr="00C9669E">
        <w:t xml:space="preserve"> and structures</w:t>
      </w:r>
      <w:r w:rsidR="007C4DAF" w:rsidRPr="00C9669E">
        <w:t xml:space="preserve"> detailed within The Ac</w:t>
      </w:r>
      <w:r w:rsidR="00164D7D" w:rsidRPr="00C9669E">
        <w:t xml:space="preserve">t. </w:t>
      </w:r>
      <w:r w:rsidR="005374C2" w:rsidRPr="00C9669E">
        <w:t>The re</w:t>
      </w:r>
      <w:r w:rsidR="0082304C" w:rsidRPr="00C9669E">
        <w:t xml:space="preserve">port recognises that the duties placed upon Category 1 Responders within The Civil Contingencies Act (2004) </w:t>
      </w:r>
      <w:r w:rsidR="00B7209A" w:rsidRPr="00C9669E">
        <w:t xml:space="preserve">broadly remain fit for purpose, but focuses on four specific duties, these being risk assessment, public awareness raising, information sharing, and business continuity promotion. </w:t>
      </w:r>
    </w:p>
    <w:p w14:paraId="0CABAB23" w14:textId="77777777" w:rsidR="00B71737" w:rsidRPr="00C9669E" w:rsidRDefault="00B71737" w:rsidP="00216FFF">
      <w:pPr>
        <w:spacing w:after="0"/>
        <w:jc w:val="both"/>
      </w:pPr>
    </w:p>
    <w:p w14:paraId="5F485993" w14:textId="0AC5C3E0" w:rsidR="00B71737" w:rsidRPr="00C9669E" w:rsidRDefault="00B71737" w:rsidP="00216FFF">
      <w:pPr>
        <w:spacing w:after="0"/>
        <w:jc w:val="both"/>
      </w:pPr>
      <w:r w:rsidRPr="00C9669E">
        <w:t xml:space="preserve">In terms of risk assessment, the review </w:t>
      </w:r>
      <w:r w:rsidR="009D3A69" w:rsidRPr="00C9669E">
        <w:t>concluded that the process for identifying and assessing risks should be simplified</w:t>
      </w:r>
      <w:r w:rsidR="00486CBB" w:rsidRPr="00C9669E">
        <w:t xml:space="preserve">, and more </w:t>
      </w:r>
      <w:r w:rsidR="00C03F8A" w:rsidRPr="00C9669E">
        <w:t xml:space="preserve">emphasis should be given on looking ahead further than 2 years </w:t>
      </w:r>
      <w:r w:rsidR="001E6032" w:rsidRPr="00C9669E">
        <w:t xml:space="preserve">to enable preparedness activity to be undertaken for longer-term risks. </w:t>
      </w:r>
    </w:p>
    <w:p w14:paraId="40C0AD96" w14:textId="77777777" w:rsidR="00697DCC" w:rsidRPr="00C9669E" w:rsidRDefault="00697DCC" w:rsidP="00216FFF">
      <w:pPr>
        <w:spacing w:after="0"/>
        <w:jc w:val="both"/>
      </w:pPr>
    </w:p>
    <w:p w14:paraId="61D1EBBE" w14:textId="45C478C2" w:rsidR="00697DCC" w:rsidRPr="00C9669E" w:rsidRDefault="00697DCC" w:rsidP="00216FFF">
      <w:pPr>
        <w:spacing w:after="0"/>
        <w:jc w:val="both"/>
      </w:pPr>
      <w:r w:rsidRPr="00C9669E">
        <w:t xml:space="preserve">It was also noted within the review that </w:t>
      </w:r>
      <w:r w:rsidR="003C226C" w:rsidRPr="00C9669E">
        <w:t xml:space="preserve">the multi-agency structures for </w:t>
      </w:r>
      <w:r w:rsidR="00715641" w:rsidRPr="00C9669E">
        <w:t xml:space="preserve">co-operation and collaboration implemented within The Civil Contingencies Act (2004) </w:t>
      </w:r>
      <w:r w:rsidR="00C9669E" w:rsidRPr="00C9669E">
        <w:t>remain</w:t>
      </w:r>
      <w:r w:rsidR="00715641" w:rsidRPr="00C9669E">
        <w:t xml:space="preserve"> suitable for response at a local level</w:t>
      </w:r>
      <w:r w:rsidR="00EA17EB" w:rsidRPr="00C9669E">
        <w:t>, however</w:t>
      </w:r>
      <w:r w:rsidR="00C9669E" w:rsidRPr="00C9669E">
        <w:t>,</w:t>
      </w:r>
      <w:r w:rsidR="00EA17EB" w:rsidRPr="00C9669E">
        <w:t xml:space="preserve"> recommends that the United Kingdom Government and Devolved nations should discuss </w:t>
      </w:r>
      <w:r w:rsidR="008549A0" w:rsidRPr="00C9669E">
        <w:t xml:space="preserve">and agree a formal way forward </w:t>
      </w:r>
      <w:r w:rsidR="00BD11AB" w:rsidRPr="00C9669E">
        <w:t>for the role of partners and Local Resilience Forums</w:t>
      </w:r>
      <w:r w:rsidR="00C9669E" w:rsidRPr="00C9669E">
        <w:t>.</w:t>
      </w:r>
    </w:p>
    <w:p w14:paraId="1BC7C022" w14:textId="77777777" w:rsidR="005374C2" w:rsidRPr="00C9669E" w:rsidRDefault="005374C2" w:rsidP="00216FFF">
      <w:pPr>
        <w:spacing w:after="0"/>
        <w:jc w:val="both"/>
      </w:pPr>
    </w:p>
    <w:p w14:paraId="18E38B0B" w14:textId="0E290ACA" w:rsidR="00AC1882" w:rsidRPr="00C9669E" w:rsidRDefault="00D8288D" w:rsidP="00216FFF">
      <w:pPr>
        <w:spacing w:after="0"/>
        <w:jc w:val="both"/>
      </w:pPr>
      <w:r w:rsidRPr="00C9669E">
        <w:t xml:space="preserve">Overall, the </w:t>
      </w:r>
      <w:r w:rsidR="00070FAA" w:rsidRPr="00C9669E">
        <w:t xml:space="preserve">independent review concluded that The Civil Contingencies Act (2004) and supporting </w:t>
      </w:r>
      <w:r w:rsidR="00BC6E46" w:rsidRPr="00C9669E">
        <w:t>guidance have served its purpose since its implementation</w:t>
      </w:r>
      <w:r w:rsidR="00515404" w:rsidRPr="00C9669E">
        <w:t xml:space="preserve"> and have made </w:t>
      </w:r>
      <w:r w:rsidR="00E72589" w:rsidRPr="00C9669E">
        <w:t xml:space="preserve">progressive steps in making the United Kingdom a resilient nation. </w:t>
      </w:r>
      <w:r w:rsidR="00FE0077" w:rsidRPr="00C9669E">
        <w:t>However, it was noted that since its implementation</w:t>
      </w:r>
      <w:r w:rsidR="005F38B9" w:rsidRPr="00C9669E">
        <w:t xml:space="preserve">, and specifically over the last decade, the plans have not been maintained, and now are not fit for purpose </w:t>
      </w:r>
      <w:r w:rsidR="00E11962" w:rsidRPr="00C9669E">
        <w:t xml:space="preserve">in the world we are in today </w:t>
      </w:r>
      <w:sdt>
        <w:sdtPr>
          <w:id w:val="-1700305895"/>
          <w:citation/>
        </w:sdtPr>
        <w:sdtContent>
          <w:r w:rsidR="00E11962" w:rsidRPr="00C9669E">
            <w:fldChar w:fldCharType="begin"/>
          </w:r>
          <w:r w:rsidR="00E11962" w:rsidRPr="00C9669E">
            <w:instrText xml:space="preserve">CITATION Man22 \p 10 \l 2057 </w:instrText>
          </w:r>
          <w:r w:rsidR="00E11962" w:rsidRPr="00C9669E">
            <w:fldChar w:fldCharType="separate"/>
          </w:r>
          <w:r w:rsidR="00E11962" w:rsidRPr="00C9669E">
            <w:rPr>
              <w:noProof/>
            </w:rPr>
            <w:t>(Mann, et al., 2022, p. 10)</w:t>
          </w:r>
          <w:r w:rsidR="00E11962" w:rsidRPr="00C9669E">
            <w:fldChar w:fldCharType="end"/>
          </w:r>
        </w:sdtContent>
      </w:sdt>
      <w:r w:rsidR="00E11962" w:rsidRPr="00C9669E">
        <w:t>.</w:t>
      </w:r>
    </w:p>
    <w:p w14:paraId="1864A1C4" w14:textId="77777777" w:rsidR="008D4220" w:rsidRDefault="008D4220" w:rsidP="00216FFF">
      <w:pPr>
        <w:spacing w:after="0"/>
        <w:jc w:val="both"/>
        <w:rPr>
          <w:color w:val="FF0000"/>
        </w:rPr>
      </w:pPr>
    </w:p>
    <w:p w14:paraId="4BC3C350" w14:textId="185D419E" w:rsidR="008D4220" w:rsidRPr="00E637E2" w:rsidRDefault="00E77528" w:rsidP="00216FFF">
      <w:pPr>
        <w:spacing w:after="0"/>
        <w:jc w:val="both"/>
      </w:pPr>
      <w:r w:rsidRPr="00E637E2">
        <w:t xml:space="preserve">Following the COVID-19 Pandemic, </w:t>
      </w:r>
      <w:r w:rsidR="000C478C" w:rsidRPr="00E637E2">
        <w:t>in 2023 Local Partnerships</w:t>
      </w:r>
      <w:r w:rsidR="008D4220" w:rsidRPr="00E637E2">
        <w:t xml:space="preserve"> </w:t>
      </w:r>
      <w:r w:rsidR="000C478C" w:rsidRPr="00E637E2">
        <w:t xml:space="preserve">undertook a review into the </w:t>
      </w:r>
      <w:r w:rsidR="00531911" w:rsidRPr="00E637E2">
        <w:t>Civil Contingencies in Wales</w:t>
      </w:r>
      <w:r w:rsidR="0044114A" w:rsidRPr="00E637E2">
        <w:t xml:space="preserve"> </w:t>
      </w:r>
      <w:sdt>
        <w:sdtPr>
          <w:id w:val="1206373242"/>
          <w:citation/>
        </w:sdtPr>
        <w:sdtContent>
          <w:r w:rsidR="0044114A" w:rsidRPr="00E637E2">
            <w:fldChar w:fldCharType="begin"/>
          </w:r>
          <w:r w:rsidR="0044114A" w:rsidRPr="00E637E2">
            <w:instrText xml:space="preserve"> CITATION Loc23 \l 2057 </w:instrText>
          </w:r>
          <w:r w:rsidR="0044114A" w:rsidRPr="00E637E2">
            <w:fldChar w:fldCharType="separate"/>
          </w:r>
          <w:r w:rsidR="0044114A" w:rsidRPr="00E637E2">
            <w:rPr>
              <w:noProof/>
            </w:rPr>
            <w:t>(Partnerships, 2023)</w:t>
          </w:r>
          <w:r w:rsidR="0044114A" w:rsidRPr="00E637E2">
            <w:fldChar w:fldCharType="end"/>
          </w:r>
        </w:sdtContent>
      </w:sdt>
      <w:r w:rsidR="000C478C" w:rsidRPr="00E637E2">
        <w:t xml:space="preserve">. </w:t>
      </w:r>
      <w:r w:rsidR="006576CE" w:rsidRPr="00E637E2">
        <w:t xml:space="preserve">To gather </w:t>
      </w:r>
      <w:r w:rsidR="007D1913" w:rsidRPr="00E637E2">
        <w:t xml:space="preserve">evidence and findings for the report, </w:t>
      </w:r>
      <w:r w:rsidR="00E25B01" w:rsidRPr="00E637E2">
        <w:t>engagement was undertaken with key stakeholders from both Category 1 and 2 Responders</w:t>
      </w:r>
      <w:r w:rsidR="00E5455C" w:rsidRPr="00E637E2">
        <w:t xml:space="preserve"> in the form of surveys and in-depth interviews. Overall findings concluded that </w:t>
      </w:r>
      <w:r w:rsidR="008D68A8" w:rsidRPr="00E637E2">
        <w:t xml:space="preserve">civil contingency structures within Wales are fit for purpose, but there is potential for improvement. </w:t>
      </w:r>
    </w:p>
    <w:p w14:paraId="58E294A3" w14:textId="77777777" w:rsidR="008D68A8" w:rsidRPr="00E637E2" w:rsidRDefault="008D68A8" w:rsidP="00216FFF">
      <w:pPr>
        <w:spacing w:after="0"/>
        <w:jc w:val="both"/>
      </w:pPr>
    </w:p>
    <w:p w14:paraId="006FE5AE" w14:textId="06DFBE2F" w:rsidR="008D68A8" w:rsidRPr="00E637E2" w:rsidRDefault="008761DE" w:rsidP="00216FFF">
      <w:pPr>
        <w:spacing w:after="0"/>
        <w:jc w:val="both"/>
      </w:pPr>
      <w:r w:rsidRPr="00E637E2">
        <w:lastRenderedPageBreak/>
        <w:t xml:space="preserve">The findings from </w:t>
      </w:r>
      <w:r w:rsidR="00726C7A" w:rsidRPr="00E637E2">
        <w:t xml:space="preserve">both the survey results and interviews were reviewed in line with six other jurisdictions, including Northern Ireland, Scotland and New Zealand. Following this, </w:t>
      </w:r>
      <w:r w:rsidR="00232137" w:rsidRPr="00E637E2">
        <w:t xml:space="preserve">recommendations were made where civil contingencies and emergency preparedness, resilience and response in Wales can be improved. </w:t>
      </w:r>
      <w:r w:rsidR="00D06E58" w:rsidRPr="00E637E2">
        <w:t xml:space="preserve">One improvement recommended is in relation to </w:t>
      </w:r>
      <w:r w:rsidR="00E73081" w:rsidRPr="00E637E2">
        <w:t xml:space="preserve">risk management. It is recommended that Welsh Government and the Local Resilience Forums </w:t>
      </w:r>
      <w:r w:rsidR="008D5EDC" w:rsidRPr="00E637E2">
        <w:t xml:space="preserve">should work collaboratively to review the National Risk Register </w:t>
      </w:r>
      <w:r w:rsidR="001B3AD3" w:rsidRPr="00E637E2">
        <w:t>and identify which risks would significantly impact Wales</w:t>
      </w:r>
      <w:r w:rsidR="00C32BC0" w:rsidRPr="00E637E2">
        <w:t xml:space="preserve">. This would ensure a consistent approach to risk assessment and planning across the country. </w:t>
      </w:r>
      <w:r w:rsidR="0029351D" w:rsidRPr="00E637E2">
        <w:t xml:space="preserve">A further recommendation </w:t>
      </w:r>
      <w:r w:rsidR="006E3F71" w:rsidRPr="00E637E2">
        <w:t xml:space="preserve">put forward is for Local Resilience Forums to provide the opportunity for Category 1 partners other than the Police to be provided with the opportunity to chair Strategic and Tactical Co-ordinating Group meetings </w:t>
      </w:r>
      <w:r w:rsidR="00793EC8" w:rsidRPr="00E637E2">
        <w:t xml:space="preserve">during suitable exercises. This will help relieve pressure off Police </w:t>
      </w:r>
      <w:r w:rsidR="00A0066F" w:rsidRPr="00E637E2">
        <w:t>responders and</w:t>
      </w:r>
      <w:r w:rsidR="00793EC8" w:rsidRPr="00E637E2">
        <w:t xml:space="preserve"> build confidence </w:t>
      </w:r>
      <w:r w:rsidR="00725A02" w:rsidRPr="00E637E2">
        <w:t xml:space="preserve">and trust between partners. </w:t>
      </w:r>
      <w:r w:rsidR="00A0066F" w:rsidRPr="00E637E2">
        <w:t xml:space="preserve">A final recommendation made within the report </w:t>
      </w:r>
      <w:r w:rsidR="00F800C0" w:rsidRPr="00E637E2">
        <w:t>is for there to</w:t>
      </w:r>
      <w:r w:rsidR="00194A39" w:rsidRPr="00E637E2">
        <w:t xml:space="preserve"> be a more consistent approach to including third sector organisations within Local Resilience Forum </w:t>
      </w:r>
      <w:r w:rsidR="003D2A4D" w:rsidRPr="00E637E2">
        <w:t xml:space="preserve">planning meetings to ensure they are </w:t>
      </w:r>
      <w:r w:rsidR="00E637E2" w:rsidRPr="00E637E2">
        <w:t>included in the response to emergencies.</w:t>
      </w:r>
    </w:p>
    <w:p w14:paraId="0B98ADF6" w14:textId="77777777" w:rsidR="00521871" w:rsidRPr="004B3D22" w:rsidRDefault="00521871" w:rsidP="00216FFF">
      <w:pPr>
        <w:spacing w:after="0" w:line="278" w:lineRule="auto"/>
        <w:jc w:val="both"/>
      </w:pPr>
    </w:p>
    <w:p w14:paraId="6F259109" w14:textId="610AAD27" w:rsidR="00925EF3" w:rsidRDefault="00925EF3" w:rsidP="00925EF3">
      <w:pPr>
        <w:spacing w:after="0"/>
        <w:jc w:val="both"/>
      </w:pPr>
      <w:r w:rsidRPr="00925EF3">
        <w:t>The C</w:t>
      </w:r>
      <w:r>
        <w:t xml:space="preserve">ivil </w:t>
      </w:r>
      <w:r w:rsidRPr="00925EF3">
        <w:t>C</w:t>
      </w:r>
      <w:r>
        <w:t xml:space="preserve">ontingencies </w:t>
      </w:r>
      <w:r w:rsidRPr="00925EF3">
        <w:t>A</w:t>
      </w:r>
      <w:r>
        <w:t>ct and supporting statutory and non-statutory guidance</w:t>
      </w:r>
      <w:r w:rsidRPr="00925EF3">
        <w:t xml:space="preserve"> has several notable strengths that have shaped its effectiveness in managing emergencies in the UK. One of </w:t>
      </w:r>
      <w:r w:rsidR="00384229">
        <w:t>the</w:t>
      </w:r>
      <w:r w:rsidRPr="00925EF3">
        <w:t xml:space="preserve"> key strengths is the clear definition of roles and responsibilities for local responders</w:t>
      </w:r>
      <w:r w:rsidR="00384229">
        <w:t>, and t</w:t>
      </w:r>
      <w:r w:rsidRPr="00925EF3">
        <w:t xml:space="preserve">he establishment of Local Resilience Forums (LRFs) has further enhanced collaboration. Additionally, </w:t>
      </w:r>
      <w:r w:rsidR="00384229">
        <w:t>by mandating</w:t>
      </w:r>
      <w:r w:rsidRPr="00925EF3">
        <w:t xml:space="preserve"> public communication</w:t>
      </w:r>
      <w:r w:rsidR="00384229">
        <w:t xml:space="preserve"> within the Act</w:t>
      </w:r>
      <w:r w:rsidRPr="00925EF3">
        <w:t xml:space="preserve">, </w:t>
      </w:r>
      <w:r w:rsidR="00384229">
        <w:t>this</w:t>
      </w:r>
      <w:r w:rsidRPr="00925EF3">
        <w:t xml:space="preserve"> has helped build trust and transparency </w:t>
      </w:r>
      <w:r w:rsidR="00384229">
        <w:t xml:space="preserve">between responders and communities </w:t>
      </w:r>
      <w:r w:rsidRPr="00925EF3">
        <w:t xml:space="preserve">during emergencies. By establishing a legal framework for risk assessment and emergency planning, the Act ensures that preparedness is </w:t>
      </w:r>
      <w:r w:rsidR="00384229">
        <w:t>systematic</w:t>
      </w:r>
      <w:r w:rsidRPr="00925EF3">
        <w:t>. </w:t>
      </w:r>
    </w:p>
    <w:p w14:paraId="10270D00" w14:textId="77777777" w:rsidR="00925EF3" w:rsidRPr="00925EF3" w:rsidRDefault="00925EF3" w:rsidP="00925EF3">
      <w:pPr>
        <w:spacing w:after="0"/>
        <w:jc w:val="both"/>
      </w:pPr>
    </w:p>
    <w:p w14:paraId="0F3A055A" w14:textId="1D9A521E" w:rsidR="00925EF3" w:rsidRDefault="00925EF3" w:rsidP="00925EF3">
      <w:pPr>
        <w:spacing w:after="0"/>
        <w:jc w:val="both"/>
      </w:pPr>
      <w:r w:rsidRPr="00925EF3">
        <w:t xml:space="preserve">As well as having its strengths, the CCA also has some weaknesses. Since being published in 2004, the Act has not been significantly updated </w:t>
      </w:r>
      <w:r w:rsidR="0043557A">
        <w:t>meaning that it is not</w:t>
      </w:r>
      <w:r w:rsidRPr="00925EF3">
        <w:t xml:space="preserve"> up to date with evolving threats such as cyberattacks, pandemics and climate change. </w:t>
      </w:r>
      <w:r w:rsidR="00B6780B">
        <w:t>Furthermore</w:t>
      </w:r>
      <w:r w:rsidRPr="00925EF3">
        <w:t>, some local authorities and responder organisations have reported difficulties in meeting the Act’s requirements due to limited resources and training, which can undermine the effectiveness of emergency preparedness. </w:t>
      </w:r>
    </w:p>
    <w:p w14:paraId="29410748" w14:textId="77777777" w:rsidR="00925EF3" w:rsidRPr="00925EF3" w:rsidRDefault="00925EF3" w:rsidP="00925EF3">
      <w:pPr>
        <w:spacing w:after="0"/>
        <w:jc w:val="both"/>
      </w:pPr>
    </w:p>
    <w:p w14:paraId="1E5A96D3" w14:textId="2D665694" w:rsidR="00925EF3" w:rsidRPr="00DE0194" w:rsidRDefault="00925EF3" w:rsidP="00216FFF">
      <w:pPr>
        <w:spacing w:after="0"/>
        <w:jc w:val="both"/>
        <w:rPr>
          <w:u w:val="single"/>
        </w:rPr>
      </w:pPr>
      <w:r w:rsidRPr="00925EF3">
        <w:t>In conclusion, while the Civil Contingencies Act 2004 has provided a solid foundation for civil protection in the UK, it requires modernisation to address contemporary risks and ensure a more integrated national response. Strengthening central oversight, updating legislative provisions, and investing in training and resources are essential steps to enhance the UK’s resilience in the face of future emergencies. </w:t>
      </w:r>
    </w:p>
    <w:p w14:paraId="29E28870" w14:textId="383C82ED" w:rsidR="0B644D54" w:rsidRPr="00DE0194" w:rsidRDefault="0B644D54" w:rsidP="00216FFF">
      <w:pPr>
        <w:spacing w:after="0"/>
        <w:jc w:val="both"/>
        <w:rPr>
          <w:u w:val="single"/>
        </w:rPr>
      </w:pPr>
    </w:p>
    <w:p w14:paraId="1EEF6A32" w14:textId="77777777" w:rsidR="00147A12" w:rsidRDefault="00147A12" w:rsidP="00216FFF">
      <w:pPr>
        <w:spacing w:after="0"/>
        <w:jc w:val="both"/>
        <w:rPr>
          <w:u w:val="single"/>
        </w:rPr>
      </w:pPr>
    </w:p>
    <w:p w14:paraId="4894A997" w14:textId="77777777" w:rsidR="0098541B" w:rsidRDefault="0098541B" w:rsidP="00216FFF">
      <w:pPr>
        <w:spacing w:after="0"/>
        <w:jc w:val="both"/>
        <w:rPr>
          <w:u w:val="single"/>
        </w:rPr>
      </w:pPr>
    </w:p>
    <w:p w14:paraId="11033190" w14:textId="77777777" w:rsidR="0098541B" w:rsidRDefault="0098541B" w:rsidP="00216FFF">
      <w:pPr>
        <w:spacing w:after="0"/>
        <w:jc w:val="both"/>
        <w:rPr>
          <w:u w:val="single"/>
        </w:rPr>
      </w:pPr>
    </w:p>
    <w:p w14:paraId="522AE2D0" w14:textId="77777777" w:rsidR="0098541B" w:rsidRDefault="0098541B" w:rsidP="00216FFF">
      <w:pPr>
        <w:spacing w:after="0"/>
        <w:jc w:val="both"/>
        <w:rPr>
          <w:u w:val="single"/>
        </w:rPr>
      </w:pPr>
    </w:p>
    <w:p w14:paraId="4FDBA761" w14:textId="77777777" w:rsidR="0098541B" w:rsidRDefault="0098541B" w:rsidP="00216FFF">
      <w:pPr>
        <w:spacing w:after="0"/>
        <w:jc w:val="both"/>
        <w:rPr>
          <w:u w:val="single"/>
        </w:rPr>
      </w:pPr>
    </w:p>
    <w:p w14:paraId="7C44DD9F" w14:textId="77777777" w:rsidR="0098541B" w:rsidRDefault="0098541B" w:rsidP="00216FFF">
      <w:pPr>
        <w:spacing w:after="0"/>
        <w:jc w:val="both"/>
        <w:rPr>
          <w:u w:val="single"/>
        </w:rPr>
      </w:pPr>
    </w:p>
    <w:p w14:paraId="3C94B0AA" w14:textId="77777777" w:rsidR="0098541B" w:rsidRDefault="0098541B" w:rsidP="00216FFF">
      <w:pPr>
        <w:spacing w:after="0"/>
        <w:jc w:val="both"/>
        <w:rPr>
          <w:u w:val="single"/>
        </w:rPr>
      </w:pPr>
    </w:p>
    <w:p w14:paraId="154D661A" w14:textId="77777777" w:rsidR="00147A12" w:rsidRDefault="00147A12" w:rsidP="00216FFF">
      <w:pPr>
        <w:spacing w:after="0"/>
        <w:jc w:val="both"/>
        <w:rPr>
          <w:u w:val="single"/>
        </w:rPr>
      </w:pPr>
    </w:p>
    <w:p w14:paraId="6092499E" w14:textId="77777777" w:rsidR="00147A12" w:rsidRDefault="00147A12" w:rsidP="00216FFF">
      <w:pPr>
        <w:spacing w:after="0"/>
        <w:jc w:val="both"/>
        <w:rPr>
          <w:u w:val="single"/>
        </w:rPr>
      </w:pPr>
    </w:p>
    <w:sdt>
      <w:sdtPr>
        <w:id w:val="-547914477"/>
        <w:docPartObj>
          <w:docPartGallery w:val="Bibliographies"/>
          <w:docPartUnique/>
        </w:docPartObj>
      </w:sdtPr>
      <w:sdtEndPr>
        <w:rPr>
          <w:rFonts w:asciiTheme="minorHAnsi" w:eastAsiaTheme="minorEastAsia" w:hAnsiTheme="minorHAnsi" w:cstheme="minorBidi"/>
          <w:color w:val="auto"/>
          <w:sz w:val="24"/>
          <w:szCs w:val="24"/>
          <w:lang w:val="en-GB" w:eastAsia="ja-JP"/>
        </w:rPr>
      </w:sdtEndPr>
      <w:sdtContent>
        <w:p w14:paraId="2F4A4B8A" w14:textId="5BB5FCB3" w:rsidR="0098541B" w:rsidRDefault="0098541B">
          <w:pPr>
            <w:pStyle w:val="Heading1"/>
          </w:pPr>
          <w:r>
            <w:t>Bibliography</w:t>
          </w:r>
        </w:p>
        <w:sdt>
          <w:sdtPr>
            <w:id w:val="111145805"/>
            <w:bibliography/>
          </w:sdtPr>
          <w:sdtContent>
            <w:p w14:paraId="3F2818CD" w14:textId="77777777" w:rsidR="0098541B" w:rsidRDefault="0098541B" w:rsidP="0098541B">
              <w:pPr>
                <w:pStyle w:val="Bibliography"/>
                <w:rPr>
                  <w:noProof/>
                  <w:lang w:val="en-US"/>
                </w:rPr>
              </w:pPr>
              <w:r>
                <w:fldChar w:fldCharType="begin"/>
              </w:r>
              <w:r>
                <w:instrText xml:space="preserve"> BIBLIOGRAPHY </w:instrText>
              </w:r>
              <w:r>
                <w:fldChar w:fldCharType="separate"/>
              </w:r>
              <w:r>
                <w:rPr>
                  <w:noProof/>
                  <w:lang w:val="en-US"/>
                </w:rPr>
                <w:t xml:space="preserve">Anon., 1920. </w:t>
              </w:r>
              <w:r>
                <w:rPr>
                  <w:i/>
                  <w:iCs/>
                  <w:noProof/>
                  <w:lang w:val="en-US"/>
                </w:rPr>
                <w:t xml:space="preserve">Emergency Powers Act (1920). </w:t>
              </w:r>
              <w:r>
                <w:rPr>
                  <w:noProof/>
                  <w:lang w:val="en-US"/>
                </w:rPr>
                <w:t xml:space="preserve">[Online] </w:t>
              </w:r>
              <w:r>
                <w:rPr>
                  <w:noProof/>
                  <w:lang w:val="en-US"/>
                </w:rPr>
                <w:br/>
                <w:t xml:space="preserve">Available at: </w:t>
              </w:r>
              <w:r>
                <w:rPr>
                  <w:noProof/>
                  <w:u w:val="single"/>
                  <w:lang w:val="en-US"/>
                </w:rPr>
                <w:t>https://www.legislation.gov.uk/ukpga/1920/55/pdfs/ukpga_19200055_en.pdf</w:t>
              </w:r>
              <w:r>
                <w:rPr>
                  <w:noProof/>
                  <w:lang w:val="en-US"/>
                </w:rPr>
                <w:br/>
                <w:t>[Accessed 4 12 2025].</w:t>
              </w:r>
            </w:p>
            <w:p w14:paraId="004C415D" w14:textId="77777777" w:rsidR="0098541B" w:rsidRDefault="0098541B" w:rsidP="0098541B">
              <w:pPr>
                <w:pStyle w:val="Bibliography"/>
                <w:rPr>
                  <w:noProof/>
                  <w:lang w:val="en-US"/>
                </w:rPr>
              </w:pPr>
              <w:r>
                <w:rPr>
                  <w:noProof/>
                  <w:lang w:val="en-US"/>
                </w:rPr>
                <w:t xml:space="preserve">Anon., 1948. </w:t>
              </w:r>
              <w:r>
                <w:rPr>
                  <w:i/>
                  <w:iCs/>
                  <w:noProof/>
                  <w:lang w:val="en-US"/>
                </w:rPr>
                <w:t xml:space="preserve">Civil Defence Act 1948. </w:t>
              </w:r>
              <w:r>
                <w:rPr>
                  <w:noProof/>
                  <w:lang w:val="en-US"/>
                </w:rPr>
                <w:t xml:space="preserve">[Online] </w:t>
              </w:r>
              <w:r>
                <w:rPr>
                  <w:noProof/>
                  <w:lang w:val="en-US"/>
                </w:rPr>
                <w:br/>
                <w:t xml:space="preserve">Available at: </w:t>
              </w:r>
              <w:r>
                <w:rPr>
                  <w:noProof/>
                  <w:u w:val="single"/>
                  <w:lang w:val="en-US"/>
                </w:rPr>
                <w:t>https://www.legislation.gov.uk/ukpga/Geo6/12-13-14/5/enacted</w:t>
              </w:r>
              <w:r>
                <w:rPr>
                  <w:noProof/>
                  <w:lang w:val="en-US"/>
                </w:rPr>
                <w:br/>
                <w:t>[Accessed 4 12 2025].</w:t>
              </w:r>
            </w:p>
            <w:p w14:paraId="08743028" w14:textId="77777777" w:rsidR="0098541B" w:rsidRDefault="0098541B" w:rsidP="0098541B">
              <w:pPr>
                <w:pStyle w:val="Bibliography"/>
                <w:rPr>
                  <w:noProof/>
                  <w:lang w:val="en-US"/>
                </w:rPr>
              </w:pPr>
              <w:r>
                <w:rPr>
                  <w:noProof/>
                  <w:lang w:val="en-US"/>
                </w:rPr>
                <w:t xml:space="preserve">BBC, 2014. </w:t>
              </w:r>
              <w:r>
                <w:rPr>
                  <w:i/>
                  <w:iCs/>
                  <w:noProof/>
                  <w:lang w:val="en-US"/>
                </w:rPr>
                <w:t xml:space="preserve">The Firefighters Strike. </w:t>
              </w:r>
              <w:r>
                <w:rPr>
                  <w:noProof/>
                  <w:lang w:val="en-US"/>
                </w:rPr>
                <w:t xml:space="preserve">[Online] </w:t>
              </w:r>
              <w:r>
                <w:rPr>
                  <w:noProof/>
                  <w:lang w:val="en-US"/>
                </w:rPr>
                <w:br/>
                <w:t xml:space="preserve">Available at: </w:t>
              </w:r>
              <w:r>
                <w:rPr>
                  <w:noProof/>
                  <w:u w:val="single"/>
                  <w:lang w:val="en-US"/>
                </w:rPr>
                <w:t xml:space="preserve">https://www.bbc.co.uk/radio4/today/reports/archive/features/firefighters_strike.shtml </w:t>
              </w:r>
              <w:r>
                <w:rPr>
                  <w:noProof/>
                  <w:lang w:val="en-US"/>
                </w:rPr>
                <w:br/>
                <w:t>[Accessed 4 12 2025].</w:t>
              </w:r>
            </w:p>
            <w:p w14:paraId="6C6817D1" w14:textId="77777777" w:rsidR="0098541B" w:rsidRDefault="0098541B" w:rsidP="0098541B">
              <w:pPr>
                <w:pStyle w:val="Bibliography"/>
                <w:rPr>
                  <w:noProof/>
                  <w:lang w:val="en-US"/>
                </w:rPr>
              </w:pPr>
              <w:r>
                <w:rPr>
                  <w:noProof/>
                  <w:lang w:val="en-US"/>
                </w:rPr>
                <w:t xml:space="preserve">BBC, 2024. </w:t>
              </w:r>
              <w:r>
                <w:rPr>
                  <w:i/>
                  <w:iCs/>
                  <w:noProof/>
                  <w:lang w:val="en-US"/>
                </w:rPr>
                <w:t xml:space="preserve">2001: Foot-and-mouth scare at UK abattoir. </w:t>
              </w:r>
              <w:r>
                <w:rPr>
                  <w:noProof/>
                  <w:lang w:val="en-US"/>
                </w:rPr>
                <w:t xml:space="preserve">[Online] </w:t>
              </w:r>
              <w:r>
                <w:rPr>
                  <w:noProof/>
                  <w:lang w:val="en-US"/>
                </w:rPr>
                <w:br/>
                <w:t xml:space="preserve">Available at: </w:t>
              </w:r>
              <w:r>
                <w:rPr>
                  <w:noProof/>
                  <w:u w:val="single"/>
                  <w:lang w:val="en-US"/>
                </w:rPr>
                <w:t xml:space="preserve">https://www.bbc.co.uk/videos/c5179z45045o </w:t>
              </w:r>
              <w:r>
                <w:rPr>
                  <w:noProof/>
                  <w:lang w:val="en-US"/>
                </w:rPr>
                <w:br/>
                <w:t>[Accessed 4 12 2025].</w:t>
              </w:r>
            </w:p>
            <w:p w14:paraId="7066985C" w14:textId="77777777" w:rsidR="0098541B" w:rsidRDefault="0098541B" w:rsidP="0098541B">
              <w:pPr>
                <w:pStyle w:val="Bibliography"/>
                <w:rPr>
                  <w:noProof/>
                  <w:lang w:val="en-US"/>
                </w:rPr>
              </w:pPr>
              <w:r>
                <w:rPr>
                  <w:noProof/>
                  <w:lang w:val="en-US"/>
                </w:rPr>
                <w:t xml:space="preserve">Cabinet, W. G., 2018. </w:t>
              </w:r>
              <w:r>
                <w:rPr>
                  <w:i/>
                  <w:iCs/>
                  <w:noProof/>
                  <w:lang w:val="en-US"/>
                </w:rPr>
                <w:t xml:space="preserve">The Welsh Ministers (Transfer of Functions) Order 2018. </w:t>
              </w:r>
              <w:r>
                <w:rPr>
                  <w:noProof/>
                  <w:lang w:val="en-US"/>
                </w:rPr>
                <w:t xml:space="preserve">[Online] </w:t>
              </w:r>
              <w:r>
                <w:rPr>
                  <w:noProof/>
                  <w:lang w:val="en-US"/>
                </w:rPr>
                <w:br/>
                <w:t xml:space="preserve">Available at: </w:t>
              </w:r>
              <w:r>
                <w:rPr>
                  <w:noProof/>
                  <w:u w:val="single"/>
                  <w:lang w:val="en-US"/>
                </w:rPr>
                <w:t>https://www.legislation.gov.uk/uksi/2018/644/made</w:t>
              </w:r>
              <w:r>
                <w:rPr>
                  <w:noProof/>
                  <w:lang w:val="en-US"/>
                </w:rPr>
                <w:br/>
                <w:t>[Accessed 6 12 2025].</w:t>
              </w:r>
            </w:p>
            <w:p w14:paraId="2AF0049F" w14:textId="77777777" w:rsidR="0098541B" w:rsidRDefault="0098541B" w:rsidP="0098541B">
              <w:pPr>
                <w:pStyle w:val="Bibliography"/>
                <w:rPr>
                  <w:noProof/>
                  <w:lang w:val="en-US"/>
                </w:rPr>
              </w:pPr>
              <w:r>
                <w:rPr>
                  <w:noProof/>
                  <w:lang w:val="en-US"/>
                </w:rPr>
                <w:t xml:space="preserve">Government, H., 2025. </w:t>
              </w:r>
              <w:r>
                <w:rPr>
                  <w:i/>
                  <w:iCs/>
                  <w:noProof/>
                  <w:lang w:val="en-US"/>
                </w:rPr>
                <w:t xml:space="preserve">The Amber Book. </w:t>
              </w:r>
              <w:r>
                <w:rPr>
                  <w:noProof/>
                  <w:lang w:val="en-US"/>
                </w:rPr>
                <w:t xml:space="preserve">[Online] </w:t>
              </w:r>
              <w:r>
                <w:rPr>
                  <w:noProof/>
                  <w:lang w:val="en-US"/>
                </w:rPr>
                <w:br/>
                <w:t xml:space="preserve">Available at: </w:t>
              </w:r>
              <w:r>
                <w:rPr>
                  <w:noProof/>
                  <w:u w:val="single"/>
                  <w:lang w:val="en-US"/>
                </w:rPr>
                <w:t>https://assets.publishing.service.gov.uk/media/680a4fbd6d6ac02ee99d8488/35.20_CO_Emergency_Response_and_Recovery_02_Amber_Book_FINAL_PRINT.pdf</w:t>
              </w:r>
              <w:r>
                <w:rPr>
                  <w:noProof/>
                  <w:lang w:val="en-US"/>
                </w:rPr>
                <w:br/>
                <w:t>[Accessed 8 12 2025].</w:t>
              </w:r>
            </w:p>
            <w:p w14:paraId="54EE23B3" w14:textId="77777777" w:rsidR="0098541B" w:rsidRDefault="0098541B" w:rsidP="0098541B">
              <w:pPr>
                <w:pStyle w:val="Bibliography"/>
                <w:rPr>
                  <w:noProof/>
                  <w:lang w:val="en-US"/>
                </w:rPr>
              </w:pPr>
              <w:r>
                <w:rPr>
                  <w:noProof/>
                  <w:lang w:val="en-US"/>
                </w:rPr>
                <w:t xml:space="preserve">Hallett, B., 2024. </w:t>
              </w:r>
              <w:r>
                <w:rPr>
                  <w:i/>
                  <w:iCs/>
                  <w:noProof/>
                  <w:lang w:val="en-US"/>
                </w:rPr>
                <w:t xml:space="preserve">UK COVID-19 Inquiry Module 1: The resilience and preparedness of the United Kingdom. </w:t>
              </w:r>
              <w:r>
                <w:rPr>
                  <w:noProof/>
                  <w:lang w:val="en-US"/>
                </w:rPr>
                <w:t xml:space="preserve">[Online] </w:t>
              </w:r>
              <w:r>
                <w:rPr>
                  <w:noProof/>
                  <w:lang w:val="en-US"/>
                </w:rPr>
                <w:br/>
                <w:t xml:space="preserve">Available at: </w:t>
              </w:r>
              <w:r>
                <w:rPr>
                  <w:noProof/>
                  <w:u w:val="single"/>
                  <w:lang w:val="en-US"/>
                </w:rPr>
                <w:t>https://covid19.public-inquiry.uk/wp-content/uploads/2024/07/18095012/UK-Covid-19-Inquiry-Module-1-Full-Report.pdf</w:t>
              </w:r>
              <w:r>
                <w:rPr>
                  <w:noProof/>
                  <w:lang w:val="en-US"/>
                </w:rPr>
                <w:br/>
                <w:t>[Accessed 8 12 2025].</w:t>
              </w:r>
            </w:p>
            <w:p w14:paraId="4EDC5EFF" w14:textId="77777777" w:rsidR="0098541B" w:rsidRDefault="0098541B" w:rsidP="0098541B">
              <w:pPr>
                <w:pStyle w:val="Bibliography"/>
                <w:rPr>
                  <w:noProof/>
                  <w:lang w:val="en-US"/>
                </w:rPr>
              </w:pPr>
              <w:r>
                <w:rPr>
                  <w:noProof/>
                  <w:lang w:val="en-US"/>
                </w:rPr>
                <w:t xml:space="preserve">Hallett, L. J., 2011. </w:t>
              </w:r>
              <w:r>
                <w:rPr>
                  <w:i/>
                  <w:iCs/>
                  <w:noProof/>
                  <w:lang w:val="en-US"/>
                </w:rPr>
                <w:t xml:space="preserve">Coroner's Inquests into the London Bombings of 7July 2005, </w:t>
              </w:r>
              <w:r>
                <w:rPr>
                  <w:noProof/>
                  <w:lang w:val="en-US"/>
                </w:rPr>
                <w:t>s.l.: s.n.</w:t>
              </w:r>
            </w:p>
            <w:p w14:paraId="773535B9" w14:textId="77777777" w:rsidR="0098541B" w:rsidRDefault="0098541B" w:rsidP="0098541B">
              <w:pPr>
                <w:pStyle w:val="Bibliography"/>
                <w:rPr>
                  <w:noProof/>
                  <w:lang w:val="en-US"/>
                </w:rPr>
              </w:pPr>
              <w:r>
                <w:rPr>
                  <w:noProof/>
                  <w:lang w:val="en-US"/>
                </w:rPr>
                <w:t xml:space="preserve">JESIP, 2024. </w:t>
              </w:r>
              <w:r>
                <w:rPr>
                  <w:i/>
                  <w:iCs/>
                  <w:noProof/>
                  <w:lang w:val="en-US"/>
                </w:rPr>
                <w:t xml:space="preserve">Joint Doctorine: The Interoperability Framework, </w:t>
              </w:r>
              <w:r>
                <w:rPr>
                  <w:noProof/>
                  <w:lang w:val="en-US"/>
                </w:rPr>
                <w:t>s.l.: JESIP.</w:t>
              </w:r>
            </w:p>
            <w:p w14:paraId="4F5AF949" w14:textId="77777777" w:rsidR="0098541B" w:rsidRDefault="0098541B" w:rsidP="0098541B">
              <w:pPr>
                <w:pStyle w:val="Bibliography"/>
                <w:rPr>
                  <w:noProof/>
                  <w:lang w:val="en-US"/>
                </w:rPr>
              </w:pPr>
              <w:r>
                <w:rPr>
                  <w:noProof/>
                  <w:lang w:val="en-US"/>
                </w:rPr>
                <w:t xml:space="preserve">Kerslake, L. B., 2018. </w:t>
              </w:r>
              <w:r>
                <w:rPr>
                  <w:i/>
                  <w:iCs/>
                  <w:noProof/>
                  <w:lang w:val="en-US"/>
                </w:rPr>
                <w:t xml:space="preserve">The Kerslake Report, </w:t>
              </w:r>
              <w:r>
                <w:rPr>
                  <w:noProof/>
                  <w:lang w:val="en-US"/>
                </w:rPr>
                <w:t>s.l.: s.n.</w:t>
              </w:r>
            </w:p>
            <w:p w14:paraId="701A41C1" w14:textId="77777777" w:rsidR="0098541B" w:rsidRDefault="0098541B" w:rsidP="0098541B">
              <w:pPr>
                <w:pStyle w:val="Bibliography"/>
                <w:rPr>
                  <w:noProof/>
                  <w:lang w:val="en-US"/>
                </w:rPr>
              </w:pPr>
              <w:r>
                <w:rPr>
                  <w:noProof/>
                  <w:lang w:val="en-US"/>
                </w:rPr>
                <w:t xml:space="preserve">Mann, B., Settle, K., Towler, A. &amp; (2022), e. a., 2022. </w:t>
              </w:r>
              <w:r>
                <w:rPr>
                  <w:i/>
                  <w:iCs/>
                  <w:noProof/>
                  <w:lang w:val="en-US"/>
                </w:rPr>
                <w:t xml:space="preserve">An Independent Review of The Civil Contingencies Act 2004 and its Supporting Arrangements, </w:t>
              </w:r>
              <w:r>
                <w:rPr>
                  <w:noProof/>
                  <w:lang w:val="en-US"/>
                </w:rPr>
                <w:t>s.l.: s.n.</w:t>
              </w:r>
            </w:p>
            <w:p w14:paraId="3A5979F5" w14:textId="77777777" w:rsidR="0098541B" w:rsidRDefault="0098541B" w:rsidP="0098541B">
              <w:pPr>
                <w:pStyle w:val="Bibliography"/>
                <w:rPr>
                  <w:noProof/>
                  <w:lang w:val="en-US"/>
                </w:rPr>
              </w:pPr>
              <w:r>
                <w:rPr>
                  <w:noProof/>
                  <w:lang w:val="en-US"/>
                </w:rPr>
                <w:t xml:space="preserve">Metro, 2024. </w:t>
              </w:r>
              <w:r>
                <w:rPr>
                  <w:i/>
                  <w:iCs/>
                  <w:noProof/>
                  <w:lang w:val="en-US"/>
                </w:rPr>
                <w:t xml:space="preserve">How fuel protests crippled Britain for a week – and could we see it again?. </w:t>
              </w:r>
              <w:r>
                <w:rPr>
                  <w:noProof/>
                  <w:lang w:val="en-US"/>
                </w:rPr>
                <w:t xml:space="preserve">[Online] </w:t>
              </w:r>
              <w:r>
                <w:rPr>
                  <w:noProof/>
                  <w:lang w:val="en-US"/>
                </w:rPr>
                <w:br/>
                <w:t xml:space="preserve">Available at: </w:t>
              </w:r>
              <w:r>
                <w:rPr>
                  <w:noProof/>
                  <w:u w:val="single"/>
                  <w:lang w:val="en-US"/>
                </w:rPr>
                <w:t>https://metro.co.uk/2024/09/15/fuel-protests-crippled-britain-a-week-see-21580448/</w:t>
              </w:r>
              <w:r>
                <w:rPr>
                  <w:noProof/>
                  <w:lang w:val="en-US"/>
                </w:rPr>
                <w:br/>
                <w:t>[Accessed 4 12 2025].</w:t>
              </w:r>
            </w:p>
            <w:p w14:paraId="15A874C3" w14:textId="77777777" w:rsidR="0098541B" w:rsidRDefault="0098541B" w:rsidP="0098541B">
              <w:pPr>
                <w:pStyle w:val="Bibliography"/>
                <w:rPr>
                  <w:noProof/>
                  <w:lang w:val="en-US"/>
                </w:rPr>
              </w:pPr>
              <w:r>
                <w:rPr>
                  <w:noProof/>
                  <w:lang w:val="en-US"/>
                </w:rPr>
                <w:lastRenderedPageBreak/>
                <w:t xml:space="preserve">News, B., 2004. </w:t>
              </w:r>
              <w:r>
                <w:rPr>
                  <w:i/>
                  <w:iCs/>
                  <w:noProof/>
                  <w:lang w:val="en-US"/>
                </w:rPr>
                <w:t xml:space="preserve">York counts cost of 2000 flood. </w:t>
              </w:r>
              <w:r>
                <w:rPr>
                  <w:noProof/>
                  <w:lang w:val="en-US"/>
                </w:rPr>
                <w:t xml:space="preserve">[Online] </w:t>
              </w:r>
              <w:r>
                <w:rPr>
                  <w:noProof/>
                  <w:lang w:val="en-US"/>
                </w:rPr>
                <w:br/>
                <w:t xml:space="preserve">Available at: </w:t>
              </w:r>
              <w:r>
                <w:rPr>
                  <w:noProof/>
                  <w:u w:val="single"/>
                  <w:lang w:val="en-US"/>
                </w:rPr>
                <w:t>http://news.bbc.co.uk/1/hi/england/north_yorkshire/3559528.stm</w:t>
              </w:r>
              <w:r>
                <w:rPr>
                  <w:noProof/>
                  <w:lang w:val="en-US"/>
                </w:rPr>
                <w:br/>
                <w:t>[Accessed 4 12 2025].</w:t>
              </w:r>
            </w:p>
            <w:p w14:paraId="7A941EA0" w14:textId="77777777" w:rsidR="0098541B" w:rsidRDefault="0098541B" w:rsidP="0098541B">
              <w:pPr>
                <w:pStyle w:val="Bibliography"/>
                <w:rPr>
                  <w:noProof/>
                  <w:lang w:val="en-US"/>
                </w:rPr>
              </w:pPr>
              <w:r>
                <w:rPr>
                  <w:noProof/>
                  <w:lang w:val="en-US"/>
                </w:rPr>
                <w:t xml:space="preserve">NWFRS, 2025. </w:t>
              </w:r>
              <w:r>
                <w:rPr>
                  <w:i/>
                  <w:iCs/>
                  <w:noProof/>
                  <w:lang w:val="en-US"/>
                </w:rPr>
                <w:t xml:space="preserve">The North Wales Resilience Forum. </w:t>
              </w:r>
              <w:r>
                <w:rPr>
                  <w:noProof/>
                  <w:lang w:val="en-US"/>
                </w:rPr>
                <w:t xml:space="preserve">[Online] </w:t>
              </w:r>
              <w:r>
                <w:rPr>
                  <w:noProof/>
                  <w:lang w:val="en-US"/>
                </w:rPr>
                <w:br/>
                <w:t xml:space="preserve">Available at: </w:t>
              </w:r>
              <w:r>
                <w:rPr>
                  <w:noProof/>
                  <w:u w:val="single"/>
                  <w:lang w:val="en-US"/>
                </w:rPr>
                <w:t>https://www.northwalesfire.gov.wales/keeping-you-safe/the-north-wales-resilience-forum/</w:t>
              </w:r>
              <w:r>
                <w:rPr>
                  <w:noProof/>
                  <w:lang w:val="en-US"/>
                </w:rPr>
                <w:br/>
                <w:t>[Accessed 6 12 2025].</w:t>
              </w:r>
            </w:p>
            <w:p w14:paraId="1F67CC66" w14:textId="77777777" w:rsidR="0098541B" w:rsidRDefault="0098541B" w:rsidP="0098541B">
              <w:pPr>
                <w:pStyle w:val="Bibliography"/>
                <w:rPr>
                  <w:noProof/>
                  <w:lang w:val="en-US"/>
                </w:rPr>
              </w:pPr>
              <w:r>
                <w:rPr>
                  <w:noProof/>
                  <w:lang w:val="en-US"/>
                </w:rPr>
                <w:t xml:space="preserve">NWRF, 2025. </w:t>
              </w:r>
              <w:r>
                <w:rPr>
                  <w:i/>
                  <w:iCs/>
                  <w:noProof/>
                  <w:lang w:val="en-US"/>
                </w:rPr>
                <w:t xml:space="preserve">LRF Partners Handbook v1.2 2025. </w:t>
              </w:r>
              <w:r>
                <w:rPr>
                  <w:noProof/>
                  <w:lang w:val="en-US"/>
                </w:rPr>
                <w:t xml:space="preserve">[Online] </w:t>
              </w:r>
              <w:r>
                <w:rPr>
                  <w:noProof/>
                  <w:lang w:val="en-US"/>
                </w:rPr>
                <w:br/>
                <w:t xml:space="preserve">Available at: </w:t>
              </w:r>
              <w:r>
                <w:rPr>
                  <w:noProof/>
                  <w:u w:val="single"/>
                  <w:lang w:val="en-US"/>
                </w:rPr>
                <w:t>https://collaborate.resilience.gov.uk/home/227859/Handbook</w:t>
              </w:r>
              <w:r>
                <w:rPr>
                  <w:noProof/>
                  <w:lang w:val="en-US"/>
                </w:rPr>
                <w:br/>
                <w:t>[Accessed 6 12 2025].</w:t>
              </w:r>
            </w:p>
            <w:p w14:paraId="6C192AA9" w14:textId="77777777" w:rsidR="0098541B" w:rsidRDefault="0098541B" w:rsidP="0098541B">
              <w:pPr>
                <w:pStyle w:val="Bibliography"/>
                <w:rPr>
                  <w:noProof/>
                  <w:lang w:val="en-US"/>
                </w:rPr>
              </w:pPr>
              <w:r>
                <w:rPr>
                  <w:noProof/>
                  <w:lang w:val="en-US"/>
                </w:rPr>
                <w:t xml:space="preserve">Office, C., 2004. </w:t>
              </w:r>
              <w:r>
                <w:rPr>
                  <w:i/>
                  <w:iCs/>
                  <w:noProof/>
                  <w:lang w:val="en-US"/>
                </w:rPr>
                <w:t xml:space="preserve">Civil Contingencies Act 2004: a short guide (revised). </w:t>
              </w:r>
              <w:r>
                <w:rPr>
                  <w:noProof/>
                  <w:lang w:val="en-US"/>
                </w:rPr>
                <w:t xml:space="preserve">[Online] </w:t>
              </w:r>
              <w:r>
                <w:rPr>
                  <w:noProof/>
                  <w:lang w:val="en-US"/>
                </w:rPr>
                <w:br/>
                <w:t xml:space="preserve">Available at: </w:t>
              </w:r>
              <w:r>
                <w:rPr>
                  <w:noProof/>
                  <w:u w:val="single"/>
                  <w:lang w:val="en-US"/>
                </w:rPr>
                <w:t>https://www.merseysideprepared.org.uk/media/1053/15mayshortguide.pdf</w:t>
              </w:r>
              <w:r>
                <w:rPr>
                  <w:noProof/>
                  <w:lang w:val="en-US"/>
                </w:rPr>
                <w:br/>
                <w:t>[Accessed 4 12 2025].</w:t>
              </w:r>
            </w:p>
            <w:p w14:paraId="1C868BC9" w14:textId="77777777" w:rsidR="0098541B" w:rsidRDefault="0098541B" w:rsidP="0098541B">
              <w:pPr>
                <w:pStyle w:val="Bibliography"/>
                <w:rPr>
                  <w:noProof/>
                  <w:lang w:val="en-US"/>
                </w:rPr>
              </w:pPr>
              <w:r>
                <w:rPr>
                  <w:noProof/>
                  <w:lang w:val="en-US"/>
                </w:rPr>
                <w:t xml:space="preserve">Office, C., 2005. </w:t>
              </w:r>
              <w:r>
                <w:rPr>
                  <w:i/>
                  <w:iCs/>
                  <w:noProof/>
                  <w:lang w:val="en-US"/>
                </w:rPr>
                <w:t xml:space="preserve">The Civil Contingencies Act 2004 (Contingency Planning) Regulations 2005. </w:t>
              </w:r>
              <w:r>
                <w:rPr>
                  <w:noProof/>
                  <w:lang w:val="en-US"/>
                </w:rPr>
                <w:t xml:space="preserve">[Online] </w:t>
              </w:r>
              <w:r>
                <w:rPr>
                  <w:noProof/>
                  <w:lang w:val="en-US"/>
                </w:rPr>
                <w:br/>
                <w:t xml:space="preserve">Available at: </w:t>
              </w:r>
              <w:r>
                <w:rPr>
                  <w:noProof/>
                  <w:u w:val="single"/>
                  <w:lang w:val="en-US"/>
                </w:rPr>
                <w:t>https://www.legislation.gov.uk/uksi/2005/2042/made</w:t>
              </w:r>
              <w:r>
                <w:rPr>
                  <w:noProof/>
                  <w:lang w:val="en-US"/>
                </w:rPr>
                <w:br/>
                <w:t>[Accessed 7 12 2025].</w:t>
              </w:r>
            </w:p>
            <w:p w14:paraId="70AD5131" w14:textId="77777777" w:rsidR="0098541B" w:rsidRDefault="0098541B" w:rsidP="0098541B">
              <w:pPr>
                <w:pStyle w:val="Bibliography"/>
                <w:rPr>
                  <w:noProof/>
                  <w:lang w:val="en-US"/>
                </w:rPr>
              </w:pPr>
              <w:r>
                <w:rPr>
                  <w:noProof/>
                  <w:lang w:val="en-US"/>
                </w:rPr>
                <w:t xml:space="preserve">Office, C., 2006. </w:t>
              </w:r>
              <w:r>
                <w:rPr>
                  <w:i/>
                  <w:iCs/>
                  <w:noProof/>
                  <w:lang w:val="en-US"/>
                </w:rPr>
                <w:t xml:space="preserve">Chapter 5 (Emergency Planning). </w:t>
              </w:r>
              <w:r>
                <w:rPr>
                  <w:noProof/>
                  <w:lang w:val="en-US"/>
                </w:rPr>
                <w:t xml:space="preserve">[Online] </w:t>
              </w:r>
              <w:r>
                <w:rPr>
                  <w:noProof/>
                  <w:lang w:val="en-US"/>
                </w:rPr>
                <w:br/>
                <w:t xml:space="preserve">Available at: </w:t>
              </w:r>
              <w:r>
                <w:rPr>
                  <w:noProof/>
                  <w:u w:val="single"/>
                  <w:lang w:val="en-US"/>
                </w:rPr>
                <w:t>https://assets.publishing.service.gov.uk/media/5a789f9140f0b62b22cbb78e/Emergency_Preparedness_chapter5_amends_21112011.pdf</w:t>
              </w:r>
              <w:r>
                <w:rPr>
                  <w:noProof/>
                  <w:lang w:val="en-US"/>
                </w:rPr>
                <w:br/>
                <w:t>[Accessed 7 12 2025].</w:t>
              </w:r>
            </w:p>
            <w:p w14:paraId="4410C753" w14:textId="77777777" w:rsidR="0098541B" w:rsidRDefault="0098541B" w:rsidP="0098541B">
              <w:pPr>
                <w:pStyle w:val="Bibliography"/>
                <w:rPr>
                  <w:noProof/>
                  <w:lang w:val="en-US"/>
                </w:rPr>
              </w:pPr>
              <w:r>
                <w:rPr>
                  <w:noProof/>
                  <w:lang w:val="en-US"/>
                </w:rPr>
                <w:t xml:space="preserve">Office, C., 2006. </w:t>
              </w:r>
              <w:r>
                <w:rPr>
                  <w:i/>
                  <w:iCs/>
                  <w:noProof/>
                  <w:lang w:val="en-US"/>
                </w:rPr>
                <w:t xml:space="preserve">Emergency Preparedness. </w:t>
              </w:r>
              <w:r>
                <w:rPr>
                  <w:noProof/>
                  <w:lang w:val="en-US"/>
                </w:rPr>
                <w:t xml:space="preserve">[Online] </w:t>
              </w:r>
              <w:r>
                <w:rPr>
                  <w:noProof/>
                  <w:lang w:val="en-US"/>
                </w:rPr>
                <w:br/>
                <w:t xml:space="preserve">Available at: </w:t>
              </w:r>
              <w:r>
                <w:rPr>
                  <w:noProof/>
                  <w:u w:val="single"/>
                  <w:lang w:val="en-US"/>
                </w:rPr>
                <w:t>https://www.gov.uk/government/publications/emergency-preparedness</w:t>
              </w:r>
              <w:r>
                <w:rPr>
                  <w:noProof/>
                  <w:lang w:val="en-US"/>
                </w:rPr>
                <w:br/>
                <w:t>[Accessed 7 12 2025].</w:t>
              </w:r>
            </w:p>
            <w:p w14:paraId="52BBA52D" w14:textId="77777777" w:rsidR="0098541B" w:rsidRDefault="0098541B" w:rsidP="0098541B">
              <w:pPr>
                <w:pStyle w:val="Bibliography"/>
                <w:rPr>
                  <w:noProof/>
                  <w:lang w:val="en-US"/>
                </w:rPr>
              </w:pPr>
              <w:r>
                <w:rPr>
                  <w:noProof/>
                  <w:lang w:val="en-US"/>
                </w:rPr>
                <w:t xml:space="preserve">Office, C., 2012. </w:t>
              </w:r>
              <w:r>
                <w:rPr>
                  <w:i/>
                  <w:iCs/>
                  <w:noProof/>
                  <w:lang w:val="en-US"/>
                </w:rPr>
                <w:t xml:space="preserve">Chapter 6 - Business Continuity. </w:t>
              </w:r>
              <w:r>
                <w:rPr>
                  <w:noProof/>
                  <w:lang w:val="en-US"/>
                </w:rPr>
                <w:t xml:space="preserve">[Online] </w:t>
              </w:r>
              <w:r>
                <w:rPr>
                  <w:noProof/>
                  <w:lang w:val="en-US"/>
                </w:rPr>
                <w:br/>
                <w:t xml:space="preserve">Available at: </w:t>
              </w:r>
              <w:r>
                <w:rPr>
                  <w:noProof/>
                  <w:u w:val="single"/>
                  <w:lang w:val="en-US"/>
                </w:rPr>
                <w:t>https://assets.publishing.service.gov.uk/media/5a795988e5274a2acd18c16b/Chapter-6-Business-Continuity-Management_amends_04042012.pdf</w:t>
              </w:r>
              <w:r>
                <w:rPr>
                  <w:noProof/>
                  <w:lang w:val="en-US"/>
                </w:rPr>
                <w:br/>
                <w:t>[Accessed 7 12 2025].</w:t>
              </w:r>
            </w:p>
            <w:p w14:paraId="03BC8A04" w14:textId="77777777" w:rsidR="0098541B" w:rsidRDefault="0098541B" w:rsidP="0098541B">
              <w:pPr>
                <w:pStyle w:val="Bibliography"/>
                <w:rPr>
                  <w:noProof/>
                  <w:lang w:val="en-US"/>
                </w:rPr>
              </w:pPr>
              <w:r>
                <w:rPr>
                  <w:noProof/>
                  <w:lang w:val="en-US"/>
                </w:rPr>
                <w:t xml:space="preserve">Office, C., 2013. </w:t>
              </w:r>
              <w:r>
                <w:rPr>
                  <w:i/>
                  <w:iCs/>
                  <w:noProof/>
                  <w:lang w:val="en-US"/>
                </w:rPr>
                <w:t xml:space="preserve">Emergency Response and Recovery.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https://assets.publishing.service.gov.uk/government/uploads/system/uploads/attachment_data/file/253488/Emergency_Response_and_Recovery_5th_edition_October_2013.pdf</w:t>
              </w:r>
              <w:r>
                <w:rPr>
                  <w:noProof/>
                  <w:lang w:val="en-US"/>
                </w:rPr>
                <w:br/>
                <w:t>[Accessed 8 12 2025].</w:t>
              </w:r>
            </w:p>
            <w:p w14:paraId="730766AF" w14:textId="77777777" w:rsidR="0098541B" w:rsidRDefault="0098541B" w:rsidP="0098541B">
              <w:pPr>
                <w:pStyle w:val="Bibliography"/>
                <w:rPr>
                  <w:noProof/>
                  <w:lang w:val="en-US"/>
                </w:rPr>
              </w:pPr>
              <w:r>
                <w:rPr>
                  <w:noProof/>
                  <w:lang w:val="en-US"/>
                </w:rPr>
                <w:t xml:space="preserve">Office, C., 2013. </w:t>
              </w:r>
              <w:r>
                <w:rPr>
                  <w:i/>
                  <w:iCs/>
                  <w:noProof/>
                  <w:lang w:val="en-US"/>
                </w:rPr>
                <w:t xml:space="preserve">The role of Local Resilience Forums: A Reference Document. </w:t>
              </w:r>
              <w:r>
                <w:rPr>
                  <w:noProof/>
                  <w:lang w:val="en-US"/>
                </w:rPr>
                <w:t xml:space="preserve">[Online] </w:t>
              </w:r>
              <w:r>
                <w:rPr>
                  <w:noProof/>
                  <w:lang w:val="en-US"/>
                </w:rPr>
                <w:br/>
                <w:t xml:space="preserve">Available at: </w:t>
              </w:r>
              <w:r>
                <w:rPr>
                  <w:noProof/>
                  <w:u w:val="single"/>
                  <w:lang w:val="en-US"/>
                </w:rPr>
                <w:t>https://assets.publishing.service.gov.uk/media/5a79ce28ed915d6b1deb379d/The_role_of_Local_Resilience_Forums-_A_reference_document_v2_July_2013.pdf</w:t>
              </w:r>
              <w:r>
                <w:rPr>
                  <w:noProof/>
                  <w:lang w:val="en-US"/>
                </w:rPr>
                <w:br/>
                <w:t>[Accessed 5 December 2025].</w:t>
              </w:r>
            </w:p>
            <w:p w14:paraId="7DFB405B" w14:textId="77777777" w:rsidR="0098541B" w:rsidRDefault="0098541B" w:rsidP="0098541B">
              <w:pPr>
                <w:pStyle w:val="Bibliography"/>
                <w:rPr>
                  <w:noProof/>
                  <w:lang w:val="en-US"/>
                </w:rPr>
              </w:pPr>
              <w:r>
                <w:rPr>
                  <w:noProof/>
                  <w:lang w:val="en-US"/>
                </w:rPr>
                <w:lastRenderedPageBreak/>
                <w:t xml:space="preserve">Partnerships, L., 2023. </w:t>
              </w:r>
              <w:r>
                <w:rPr>
                  <w:i/>
                  <w:iCs/>
                  <w:noProof/>
                  <w:lang w:val="en-US"/>
                </w:rPr>
                <w:t xml:space="preserve">Review of Civil Contingencies in Wales, </w:t>
              </w:r>
              <w:r>
                <w:rPr>
                  <w:noProof/>
                  <w:lang w:val="en-US"/>
                </w:rPr>
                <w:t>s.l.: s.n.</w:t>
              </w:r>
            </w:p>
            <w:p w14:paraId="2AE0DBC5" w14:textId="77777777" w:rsidR="0098541B" w:rsidRDefault="0098541B" w:rsidP="0098541B">
              <w:pPr>
                <w:pStyle w:val="Bibliography"/>
                <w:rPr>
                  <w:noProof/>
                  <w:lang w:val="en-US"/>
                </w:rPr>
              </w:pPr>
              <w:r>
                <w:rPr>
                  <w:noProof/>
                  <w:lang w:val="en-US"/>
                </w:rPr>
                <w:t xml:space="preserve">Pickford, R. &amp; Hill, R., 2024. </w:t>
              </w:r>
              <w:r>
                <w:rPr>
                  <w:i/>
                  <w:iCs/>
                  <w:noProof/>
                  <w:lang w:val="en-US"/>
                </w:rPr>
                <w:t xml:space="preserve">Civil Contingencies and disaster and emergency management: NTU briefing note for the Senedd Covid-19 Special Purpose Committee. </w:t>
              </w:r>
              <w:r>
                <w:rPr>
                  <w:noProof/>
                  <w:lang w:val="en-US"/>
                </w:rPr>
                <w:t xml:space="preserve">[Online] </w:t>
              </w:r>
              <w:r>
                <w:rPr>
                  <w:noProof/>
                  <w:lang w:val="en-US"/>
                </w:rPr>
                <w:br/>
                <w:t xml:space="preserve">Available at: </w:t>
              </w:r>
              <w:r>
                <w:rPr>
                  <w:noProof/>
                  <w:u w:val="single"/>
                  <w:lang w:val="en-US"/>
                </w:rPr>
                <w:t>https://business.senedd.wales/documents/s144177/Academic%20Briefing%20Paper.html?CT=2</w:t>
              </w:r>
              <w:r>
                <w:rPr>
                  <w:noProof/>
                  <w:lang w:val="en-US"/>
                </w:rPr>
                <w:br/>
                <w:t>[Accessed 7 December 2025].</w:t>
              </w:r>
            </w:p>
            <w:p w14:paraId="5040C88B" w14:textId="76CE1985" w:rsidR="0098541B" w:rsidRDefault="0098541B" w:rsidP="0098541B">
              <w:r>
                <w:rPr>
                  <w:b/>
                  <w:bCs/>
                  <w:noProof/>
                </w:rPr>
                <w:fldChar w:fldCharType="end"/>
              </w:r>
            </w:p>
          </w:sdtContent>
        </w:sdt>
      </w:sdtContent>
    </w:sdt>
    <w:p w14:paraId="78949A82" w14:textId="6694576E" w:rsidR="00B003F8" w:rsidRPr="0078173F" w:rsidRDefault="00B003F8" w:rsidP="00B003F8">
      <w:pPr>
        <w:spacing w:after="0"/>
        <w:jc w:val="both"/>
      </w:pPr>
    </w:p>
    <w:sectPr w:rsidR="00B003F8" w:rsidRPr="007817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A0B65"/>
    <w:multiLevelType w:val="hybridMultilevel"/>
    <w:tmpl w:val="A9D60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43921"/>
    <w:multiLevelType w:val="hybridMultilevel"/>
    <w:tmpl w:val="C262E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201B71"/>
    <w:multiLevelType w:val="hybridMultilevel"/>
    <w:tmpl w:val="C2C0E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052C32"/>
    <w:multiLevelType w:val="hybridMultilevel"/>
    <w:tmpl w:val="54B875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5745618">
    <w:abstractNumId w:val="0"/>
  </w:num>
  <w:num w:numId="2" w16cid:durableId="1609269041">
    <w:abstractNumId w:val="2"/>
  </w:num>
  <w:num w:numId="3" w16cid:durableId="251472889">
    <w:abstractNumId w:val="1"/>
  </w:num>
  <w:num w:numId="4" w16cid:durableId="492366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97F717"/>
    <w:rsid w:val="00001259"/>
    <w:rsid w:val="0000556B"/>
    <w:rsid w:val="00005E63"/>
    <w:rsid w:val="00006E1A"/>
    <w:rsid w:val="00013B98"/>
    <w:rsid w:val="00013E92"/>
    <w:rsid w:val="00015DBE"/>
    <w:rsid w:val="00015E24"/>
    <w:rsid w:val="0002252B"/>
    <w:rsid w:val="00022E75"/>
    <w:rsid w:val="000236AF"/>
    <w:rsid w:val="000251E5"/>
    <w:rsid w:val="000320C9"/>
    <w:rsid w:val="00034990"/>
    <w:rsid w:val="000379BA"/>
    <w:rsid w:val="000409BD"/>
    <w:rsid w:val="00043F81"/>
    <w:rsid w:val="00044361"/>
    <w:rsid w:val="00047B6C"/>
    <w:rsid w:val="00050635"/>
    <w:rsid w:val="00052D1A"/>
    <w:rsid w:val="00054453"/>
    <w:rsid w:val="0006161A"/>
    <w:rsid w:val="00070FAA"/>
    <w:rsid w:val="0008245A"/>
    <w:rsid w:val="00082B0C"/>
    <w:rsid w:val="00083F67"/>
    <w:rsid w:val="0008415C"/>
    <w:rsid w:val="000844AF"/>
    <w:rsid w:val="00091966"/>
    <w:rsid w:val="00091E6B"/>
    <w:rsid w:val="000A0848"/>
    <w:rsid w:val="000A2918"/>
    <w:rsid w:val="000A406C"/>
    <w:rsid w:val="000B3CE7"/>
    <w:rsid w:val="000B4695"/>
    <w:rsid w:val="000B7C96"/>
    <w:rsid w:val="000C3134"/>
    <w:rsid w:val="000C4592"/>
    <w:rsid w:val="000C478C"/>
    <w:rsid w:val="000D0ACC"/>
    <w:rsid w:val="000D2D26"/>
    <w:rsid w:val="000D2D8A"/>
    <w:rsid w:val="000D5D71"/>
    <w:rsid w:val="000D7548"/>
    <w:rsid w:val="000E5940"/>
    <w:rsid w:val="0010450D"/>
    <w:rsid w:val="00104986"/>
    <w:rsid w:val="001062F7"/>
    <w:rsid w:val="00107C4A"/>
    <w:rsid w:val="00107ED5"/>
    <w:rsid w:val="001109EF"/>
    <w:rsid w:val="00114B40"/>
    <w:rsid w:val="001168D6"/>
    <w:rsid w:val="00120B99"/>
    <w:rsid w:val="001302D1"/>
    <w:rsid w:val="00131E79"/>
    <w:rsid w:val="0013449E"/>
    <w:rsid w:val="00136CC9"/>
    <w:rsid w:val="00145117"/>
    <w:rsid w:val="00147A12"/>
    <w:rsid w:val="00147F80"/>
    <w:rsid w:val="001501C9"/>
    <w:rsid w:val="001530F0"/>
    <w:rsid w:val="001541FD"/>
    <w:rsid w:val="00160289"/>
    <w:rsid w:val="00160F8C"/>
    <w:rsid w:val="00162DE0"/>
    <w:rsid w:val="00164D7D"/>
    <w:rsid w:val="001704AC"/>
    <w:rsid w:val="0017434C"/>
    <w:rsid w:val="001758A6"/>
    <w:rsid w:val="0017760A"/>
    <w:rsid w:val="001818A8"/>
    <w:rsid w:val="00182834"/>
    <w:rsid w:val="00184612"/>
    <w:rsid w:val="00186001"/>
    <w:rsid w:val="0019036E"/>
    <w:rsid w:val="001906FE"/>
    <w:rsid w:val="001938A8"/>
    <w:rsid w:val="00194A39"/>
    <w:rsid w:val="001B0EDE"/>
    <w:rsid w:val="001B3432"/>
    <w:rsid w:val="001B3AD3"/>
    <w:rsid w:val="001B6D3B"/>
    <w:rsid w:val="001B74C3"/>
    <w:rsid w:val="001C0D24"/>
    <w:rsid w:val="001C2BA0"/>
    <w:rsid w:val="001C3110"/>
    <w:rsid w:val="001C605B"/>
    <w:rsid w:val="001C7255"/>
    <w:rsid w:val="001D0493"/>
    <w:rsid w:val="001D0510"/>
    <w:rsid w:val="001D0C9B"/>
    <w:rsid w:val="001D5751"/>
    <w:rsid w:val="001E6032"/>
    <w:rsid w:val="001F0E8F"/>
    <w:rsid w:val="001F5968"/>
    <w:rsid w:val="00200AB3"/>
    <w:rsid w:val="0020491A"/>
    <w:rsid w:val="0020497A"/>
    <w:rsid w:val="0020554E"/>
    <w:rsid w:val="00206146"/>
    <w:rsid w:val="00211BCC"/>
    <w:rsid w:val="002166AE"/>
    <w:rsid w:val="00216FFF"/>
    <w:rsid w:val="00217E84"/>
    <w:rsid w:val="00221BE2"/>
    <w:rsid w:val="0022402E"/>
    <w:rsid w:val="00231621"/>
    <w:rsid w:val="00231651"/>
    <w:rsid w:val="00232137"/>
    <w:rsid w:val="00232BC3"/>
    <w:rsid w:val="00233095"/>
    <w:rsid w:val="00236932"/>
    <w:rsid w:val="002475FC"/>
    <w:rsid w:val="0025357D"/>
    <w:rsid w:val="00253D99"/>
    <w:rsid w:val="00256FC5"/>
    <w:rsid w:val="0025765A"/>
    <w:rsid w:val="00261B0B"/>
    <w:rsid w:val="00266892"/>
    <w:rsid w:val="0026699A"/>
    <w:rsid w:val="002669D5"/>
    <w:rsid w:val="0027138E"/>
    <w:rsid w:val="00274689"/>
    <w:rsid w:val="002767CE"/>
    <w:rsid w:val="00277A1C"/>
    <w:rsid w:val="00281A57"/>
    <w:rsid w:val="0028331B"/>
    <w:rsid w:val="002847EB"/>
    <w:rsid w:val="002918BF"/>
    <w:rsid w:val="0029351D"/>
    <w:rsid w:val="00294204"/>
    <w:rsid w:val="00297E2D"/>
    <w:rsid w:val="002A152E"/>
    <w:rsid w:val="002A66CA"/>
    <w:rsid w:val="002C0096"/>
    <w:rsid w:val="002C160B"/>
    <w:rsid w:val="002C287D"/>
    <w:rsid w:val="002C3851"/>
    <w:rsid w:val="002C416A"/>
    <w:rsid w:val="002C446B"/>
    <w:rsid w:val="002D3BE4"/>
    <w:rsid w:val="002D470C"/>
    <w:rsid w:val="002E164A"/>
    <w:rsid w:val="002E20AD"/>
    <w:rsid w:val="002E2DA3"/>
    <w:rsid w:val="002E44A5"/>
    <w:rsid w:val="002F216D"/>
    <w:rsid w:val="003149C1"/>
    <w:rsid w:val="00320FE9"/>
    <w:rsid w:val="003210AD"/>
    <w:rsid w:val="00322338"/>
    <w:rsid w:val="00340D5A"/>
    <w:rsid w:val="003457CD"/>
    <w:rsid w:val="00356E99"/>
    <w:rsid w:val="0035739E"/>
    <w:rsid w:val="003604C5"/>
    <w:rsid w:val="003608F2"/>
    <w:rsid w:val="00366CC3"/>
    <w:rsid w:val="00370159"/>
    <w:rsid w:val="0037407C"/>
    <w:rsid w:val="00376A91"/>
    <w:rsid w:val="0038077C"/>
    <w:rsid w:val="00383FBD"/>
    <w:rsid w:val="00384229"/>
    <w:rsid w:val="00386FE2"/>
    <w:rsid w:val="00387762"/>
    <w:rsid w:val="0039020B"/>
    <w:rsid w:val="0039049D"/>
    <w:rsid w:val="00391CFA"/>
    <w:rsid w:val="00393F68"/>
    <w:rsid w:val="00394934"/>
    <w:rsid w:val="00397048"/>
    <w:rsid w:val="003A2189"/>
    <w:rsid w:val="003A417B"/>
    <w:rsid w:val="003A54E5"/>
    <w:rsid w:val="003A5E4B"/>
    <w:rsid w:val="003B086E"/>
    <w:rsid w:val="003B1AFE"/>
    <w:rsid w:val="003B1DF7"/>
    <w:rsid w:val="003B47DA"/>
    <w:rsid w:val="003B59AF"/>
    <w:rsid w:val="003C0F50"/>
    <w:rsid w:val="003C226C"/>
    <w:rsid w:val="003C4C0E"/>
    <w:rsid w:val="003D2A4D"/>
    <w:rsid w:val="003D33BD"/>
    <w:rsid w:val="003E2AFF"/>
    <w:rsid w:val="003E4E9F"/>
    <w:rsid w:val="003E54B3"/>
    <w:rsid w:val="003F1D83"/>
    <w:rsid w:val="003F28AA"/>
    <w:rsid w:val="003F3D91"/>
    <w:rsid w:val="003F4A64"/>
    <w:rsid w:val="003F6461"/>
    <w:rsid w:val="0040203B"/>
    <w:rsid w:val="00402629"/>
    <w:rsid w:val="004054AE"/>
    <w:rsid w:val="00406AA5"/>
    <w:rsid w:val="004123B9"/>
    <w:rsid w:val="00413732"/>
    <w:rsid w:val="00420435"/>
    <w:rsid w:val="00421D7A"/>
    <w:rsid w:val="004249BF"/>
    <w:rsid w:val="004304AE"/>
    <w:rsid w:val="0043557A"/>
    <w:rsid w:val="00435999"/>
    <w:rsid w:val="00440866"/>
    <w:rsid w:val="0044114A"/>
    <w:rsid w:val="00443218"/>
    <w:rsid w:val="00447FED"/>
    <w:rsid w:val="00450C68"/>
    <w:rsid w:val="00456D09"/>
    <w:rsid w:val="004645DD"/>
    <w:rsid w:val="00466E2A"/>
    <w:rsid w:val="004716DA"/>
    <w:rsid w:val="00472F86"/>
    <w:rsid w:val="0047568E"/>
    <w:rsid w:val="00475C45"/>
    <w:rsid w:val="00486CBB"/>
    <w:rsid w:val="0048793C"/>
    <w:rsid w:val="004906C8"/>
    <w:rsid w:val="00490915"/>
    <w:rsid w:val="00491881"/>
    <w:rsid w:val="00492733"/>
    <w:rsid w:val="00495713"/>
    <w:rsid w:val="004A05B2"/>
    <w:rsid w:val="004A3077"/>
    <w:rsid w:val="004A53AF"/>
    <w:rsid w:val="004B3D22"/>
    <w:rsid w:val="004B6F60"/>
    <w:rsid w:val="004B7511"/>
    <w:rsid w:val="004C172F"/>
    <w:rsid w:val="004C1760"/>
    <w:rsid w:val="004C2BB2"/>
    <w:rsid w:val="004D29EB"/>
    <w:rsid w:val="004D3693"/>
    <w:rsid w:val="004D5F66"/>
    <w:rsid w:val="004E3D4A"/>
    <w:rsid w:val="004E5F40"/>
    <w:rsid w:val="004E601B"/>
    <w:rsid w:val="004E63B9"/>
    <w:rsid w:val="004F1BBA"/>
    <w:rsid w:val="004F2D29"/>
    <w:rsid w:val="004F2D2B"/>
    <w:rsid w:val="004F3236"/>
    <w:rsid w:val="004F4476"/>
    <w:rsid w:val="004F485D"/>
    <w:rsid w:val="005001AC"/>
    <w:rsid w:val="0050076A"/>
    <w:rsid w:val="00501284"/>
    <w:rsid w:val="00503006"/>
    <w:rsid w:val="00503497"/>
    <w:rsid w:val="005147F0"/>
    <w:rsid w:val="00514D43"/>
    <w:rsid w:val="00515404"/>
    <w:rsid w:val="005168A4"/>
    <w:rsid w:val="00516EEB"/>
    <w:rsid w:val="00520352"/>
    <w:rsid w:val="00521871"/>
    <w:rsid w:val="00521CB8"/>
    <w:rsid w:val="005239CF"/>
    <w:rsid w:val="005242B5"/>
    <w:rsid w:val="00526CCD"/>
    <w:rsid w:val="005278CD"/>
    <w:rsid w:val="005306B0"/>
    <w:rsid w:val="00531673"/>
    <w:rsid w:val="00531911"/>
    <w:rsid w:val="00534FA3"/>
    <w:rsid w:val="00535DB7"/>
    <w:rsid w:val="00536C51"/>
    <w:rsid w:val="005374C2"/>
    <w:rsid w:val="00537B00"/>
    <w:rsid w:val="005403FC"/>
    <w:rsid w:val="00544105"/>
    <w:rsid w:val="00544E41"/>
    <w:rsid w:val="005465FA"/>
    <w:rsid w:val="00547921"/>
    <w:rsid w:val="005516A9"/>
    <w:rsid w:val="00552D28"/>
    <w:rsid w:val="00553251"/>
    <w:rsid w:val="00557DF1"/>
    <w:rsid w:val="00560268"/>
    <w:rsid w:val="00561CBF"/>
    <w:rsid w:val="0056253D"/>
    <w:rsid w:val="00565E06"/>
    <w:rsid w:val="005718EE"/>
    <w:rsid w:val="00572729"/>
    <w:rsid w:val="00575C49"/>
    <w:rsid w:val="00584233"/>
    <w:rsid w:val="00592E00"/>
    <w:rsid w:val="00595323"/>
    <w:rsid w:val="00597D4A"/>
    <w:rsid w:val="005A7D9B"/>
    <w:rsid w:val="005B6E44"/>
    <w:rsid w:val="005C06B2"/>
    <w:rsid w:val="005C2F42"/>
    <w:rsid w:val="005C4533"/>
    <w:rsid w:val="005C5AAF"/>
    <w:rsid w:val="005C6C23"/>
    <w:rsid w:val="005D1893"/>
    <w:rsid w:val="005D236B"/>
    <w:rsid w:val="005E3E89"/>
    <w:rsid w:val="005E5F47"/>
    <w:rsid w:val="005F2541"/>
    <w:rsid w:val="005F38B9"/>
    <w:rsid w:val="005F3F59"/>
    <w:rsid w:val="005F6325"/>
    <w:rsid w:val="0060003A"/>
    <w:rsid w:val="00600431"/>
    <w:rsid w:val="00601DFD"/>
    <w:rsid w:val="006047A0"/>
    <w:rsid w:val="00607A7D"/>
    <w:rsid w:val="00607E15"/>
    <w:rsid w:val="0061504C"/>
    <w:rsid w:val="00621618"/>
    <w:rsid w:val="00621C17"/>
    <w:rsid w:val="00623921"/>
    <w:rsid w:val="00625B6B"/>
    <w:rsid w:val="00630F50"/>
    <w:rsid w:val="00631C4A"/>
    <w:rsid w:val="00654DAD"/>
    <w:rsid w:val="006559AC"/>
    <w:rsid w:val="006576CE"/>
    <w:rsid w:val="00661890"/>
    <w:rsid w:val="00665254"/>
    <w:rsid w:val="006655A0"/>
    <w:rsid w:val="006663EB"/>
    <w:rsid w:val="0067279E"/>
    <w:rsid w:val="00673706"/>
    <w:rsid w:val="00677B76"/>
    <w:rsid w:val="00681BAB"/>
    <w:rsid w:val="00683E0C"/>
    <w:rsid w:val="00684601"/>
    <w:rsid w:val="00684C35"/>
    <w:rsid w:val="006858D6"/>
    <w:rsid w:val="00690EA5"/>
    <w:rsid w:val="00694536"/>
    <w:rsid w:val="00694F55"/>
    <w:rsid w:val="00697DCC"/>
    <w:rsid w:val="006A19E5"/>
    <w:rsid w:val="006A7187"/>
    <w:rsid w:val="006B19ED"/>
    <w:rsid w:val="006C0EB8"/>
    <w:rsid w:val="006C0EF3"/>
    <w:rsid w:val="006C30F8"/>
    <w:rsid w:val="006C38D2"/>
    <w:rsid w:val="006D2718"/>
    <w:rsid w:val="006E2148"/>
    <w:rsid w:val="006E3F71"/>
    <w:rsid w:val="006E6641"/>
    <w:rsid w:val="006E72AD"/>
    <w:rsid w:val="006E776E"/>
    <w:rsid w:val="006F0538"/>
    <w:rsid w:val="006F2A0E"/>
    <w:rsid w:val="006F5071"/>
    <w:rsid w:val="006F5A82"/>
    <w:rsid w:val="007029AB"/>
    <w:rsid w:val="00703BE3"/>
    <w:rsid w:val="00707DC8"/>
    <w:rsid w:val="00712006"/>
    <w:rsid w:val="007128B2"/>
    <w:rsid w:val="007128FC"/>
    <w:rsid w:val="00714D4C"/>
    <w:rsid w:val="00715641"/>
    <w:rsid w:val="007171E3"/>
    <w:rsid w:val="00724319"/>
    <w:rsid w:val="00725A02"/>
    <w:rsid w:val="00726C7A"/>
    <w:rsid w:val="00726DA5"/>
    <w:rsid w:val="00744E0B"/>
    <w:rsid w:val="0074532F"/>
    <w:rsid w:val="00750487"/>
    <w:rsid w:val="00751348"/>
    <w:rsid w:val="00761125"/>
    <w:rsid w:val="00767055"/>
    <w:rsid w:val="00776361"/>
    <w:rsid w:val="0078173F"/>
    <w:rsid w:val="007843D0"/>
    <w:rsid w:val="00787E6E"/>
    <w:rsid w:val="007935A2"/>
    <w:rsid w:val="00793EC8"/>
    <w:rsid w:val="00797659"/>
    <w:rsid w:val="007C22E9"/>
    <w:rsid w:val="007C3003"/>
    <w:rsid w:val="007C3F89"/>
    <w:rsid w:val="007C4DAF"/>
    <w:rsid w:val="007C601A"/>
    <w:rsid w:val="007C6958"/>
    <w:rsid w:val="007C6E94"/>
    <w:rsid w:val="007D0D7A"/>
    <w:rsid w:val="007D1876"/>
    <w:rsid w:val="007D1913"/>
    <w:rsid w:val="007D39DF"/>
    <w:rsid w:val="007D7543"/>
    <w:rsid w:val="007D75F9"/>
    <w:rsid w:val="007E32D8"/>
    <w:rsid w:val="007E3E09"/>
    <w:rsid w:val="007E5372"/>
    <w:rsid w:val="007E605D"/>
    <w:rsid w:val="007E7642"/>
    <w:rsid w:val="007F2BDD"/>
    <w:rsid w:val="007F2DFD"/>
    <w:rsid w:val="007F4D4B"/>
    <w:rsid w:val="007F5BC0"/>
    <w:rsid w:val="008007AD"/>
    <w:rsid w:val="00801D66"/>
    <w:rsid w:val="00802860"/>
    <w:rsid w:val="008068DB"/>
    <w:rsid w:val="008070D9"/>
    <w:rsid w:val="008110D7"/>
    <w:rsid w:val="0082304C"/>
    <w:rsid w:val="0082439E"/>
    <w:rsid w:val="0083068F"/>
    <w:rsid w:val="00831597"/>
    <w:rsid w:val="008320F9"/>
    <w:rsid w:val="0084465A"/>
    <w:rsid w:val="0084466E"/>
    <w:rsid w:val="00846CDC"/>
    <w:rsid w:val="00850F63"/>
    <w:rsid w:val="008517EF"/>
    <w:rsid w:val="008549A0"/>
    <w:rsid w:val="00855B83"/>
    <w:rsid w:val="00862721"/>
    <w:rsid w:val="00866D53"/>
    <w:rsid w:val="00867164"/>
    <w:rsid w:val="00867C3B"/>
    <w:rsid w:val="00872D1D"/>
    <w:rsid w:val="00874437"/>
    <w:rsid w:val="008761DE"/>
    <w:rsid w:val="00880945"/>
    <w:rsid w:val="00880D5F"/>
    <w:rsid w:val="008814BF"/>
    <w:rsid w:val="00887B72"/>
    <w:rsid w:val="008921D2"/>
    <w:rsid w:val="00892331"/>
    <w:rsid w:val="00893D3B"/>
    <w:rsid w:val="00893FC9"/>
    <w:rsid w:val="00897A32"/>
    <w:rsid w:val="008A2681"/>
    <w:rsid w:val="008A2C56"/>
    <w:rsid w:val="008A32E0"/>
    <w:rsid w:val="008A5F64"/>
    <w:rsid w:val="008B0B91"/>
    <w:rsid w:val="008B1CBF"/>
    <w:rsid w:val="008B7A60"/>
    <w:rsid w:val="008C0784"/>
    <w:rsid w:val="008C3D79"/>
    <w:rsid w:val="008C6A2F"/>
    <w:rsid w:val="008D116F"/>
    <w:rsid w:val="008D2522"/>
    <w:rsid w:val="008D3354"/>
    <w:rsid w:val="008D4220"/>
    <w:rsid w:val="008D5EDC"/>
    <w:rsid w:val="008D68A8"/>
    <w:rsid w:val="008D7678"/>
    <w:rsid w:val="008E02E4"/>
    <w:rsid w:val="008E272D"/>
    <w:rsid w:val="008E2B73"/>
    <w:rsid w:val="008F000C"/>
    <w:rsid w:val="008F03C4"/>
    <w:rsid w:val="008F1F72"/>
    <w:rsid w:val="008F4276"/>
    <w:rsid w:val="00900182"/>
    <w:rsid w:val="00900E89"/>
    <w:rsid w:val="009054A4"/>
    <w:rsid w:val="00905F74"/>
    <w:rsid w:val="00925EF3"/>
    <w:rsid w:val="00927195"/>
    <w:rsid w:val="009319A0"/>
    <w:rsid w:val="00932737"/>
    <w:rsid w:val="00934313"/>
    <w:rsid w:val="00934A08"/>
    <w:rsid w:val="009416FD"/>
    <w:rsid w:val="00943D55"/>
    <w:rsid w:val="00950F81"/>
    <w:rsid w:val="00952EDC"/>
    <w:rsid w:val="00953143"/>
    <w:rsid w:val="00954101"/>
    <w:rsid w:val="00954D57"/>
    <w:rsid w:val="00956F90"/>
    <w:rsid w:val="00956FF6"/>
    <w:rsid w:val="0096187F"/>
    <w:rsid w:val="00964EB6"/>
    <w:rsid w:val="00965497"/>
    <w:rsid w:val="00965F21"/>
    <w:rsid w:val="0097170E"/>
    <w:rsid w:val="00972558"/>
    <w:rsid w:val="00972908"/>
    <w:rsid w:val="0097615E"/>
    <w:rsid w:val="00976F84"/>
    <w:rsid w:val="00977B58"/>
    <w:rsid w:val="00981CFC"/>
    <w:rsid w:val="0098541B"/>
    <w:rsid w:val="00986515"/>
    <w:rsid w:val="009877AC"/>
    <w:rsid w:val="009914D1"/>
    <w:rsid w:val="00992A21"/>
    <w:rsid w:val="00993557"/>
    <w:rsid w:val="00994008"/>
    <w:rsid w:val="009943DE"/>
    <w:rsid w:val="00995111"/>
    <w:rsid w:val="009959F7"/>
    <w:rsid w:val="009B2369"/>
    <w:rsid w:val="009B266E"/>
    <w:rsid w:val="009B4CE6"/>
    <w:rsid w:val="009B661C"/>
    <w:rsid w:val="009C0BB3"/>
    <w:rsid w:val="009C193D"/>
    <w:rsid w:val="009C3E7A"/>
    <w:rsid w:val="009C5AA3"/>
    <w:rsid w:val="009C60E6"/>
    <w:rsid w:val="009C7675"/>
    <w:rsid w:val="009D2930"/>
    <w:rsid w:val="009D3645"/>
    <w:rsid w:val="009D3A69"/>
    <w:rsid w:val="009D4251"/>
    <w:rsid w:val="009D564A"/>
    <w:rsid w:val="009D5B2B"/>
    <w:rsid w:val="009E3787"/>
    <w:rsid w:val="009E5819"/>
    <w:rsid w:val="009E6BA4"/>
    <w:rsid w:val="009E6CEC"/>
    <w:rsid w:val="009F0B52"/>
    <w:rsid w:val="00A0066F"/>
    <w:rsid w:val="00A03A7A"/>
    <w:rsid w:val="00A109AA"/>
    <w:rsid w:val="00A113C3"/>
    <w:rsid w:val="00A148F2"/>
    <w:rsid w:val="00A15417"/>
    <w:rsid w:val="00A23446"/>
    <w:rsid w:val="00A23B25"/>
    <w:rsid w:val="00A34057"/>
    <w:rsid w:val="00A37481"/>
    <w:rsid w:val="00A37D72"/>
    <w:rsid w:val="00A41211"/>
    <w:rsid w:val="00A43A70"/>
    <w:rsid w:val="00A47231"/>
    <w:rsid w:val="00A5157B"/>
    <w:rsid w:val="00A52CBC"/>
    <w:rsid w:val="00A54CF4"/>
    <w:rsid w:val="00A6196D"/>
    <w:rsid w:val="00A627FC"/>
    <w:rsid w:val="00A648A7"/>
    <w:rsid w:val="00A6608B"/>
    <w:rsid w:val="00A6650D"/>
    <w:rsid w:val="00A66EC0"/>
    <w:rsid w:val="00A675DF"/>
    <w:rsid w:val="00A6785A"/>
    <w:rsid w:val="00A7004B"/>
    <w:rsid w:val="00A7181F"/>
    <w:rsid w:val="00A73974"/>
    <w:rsid w:val="00A826F6"/>
    <w:rsid w:val="00A84200"/>
    <w:rsid w:val="00A92177"/>
    <w:rsid w:val="00A965E3"/>
    <w:rsid w:val="00AA3F65"/>
    <w:rsid w:val="00AB0178"/>
    <w:rsid w:val="00AB201C"/>
    <w:rsid w:val="00AB22D1"/>
    <w:rsid w:val="00AC1882"/>
    <w:rsid w:val="00AC460B"/>
    <w:rsid w:val="00AD6803"/>
    <w:rsid w:val="00AD758D"/>
    <w:rsid w:val="00AD7BC1"/>
    <w:rsid w:val="00AE30E3"/>
    <w:rsid w:val="00AE4D21"/>
    <w:rsid w:val="00AE60DE"/>
    <w:rsid w:val="00AF3162"/>
    <w:rsid w:val="00AF3585"/>
    <w:rsid w:val="00AF38C7"/>
    <w:rsid w:val="00B003F8"/>
    <w:rsid w:val="00B00F04"/>
    <w:rsid w:val="00B11941"/>
    <w:rsid w:val="00B1206F"/>
    <w:rsid w:val="00B14703"/>
    <w:rsid w:val="00B15C9B"/>
    <w:rsid w:val="00B23F8D"/>
    <w:rsid w:val="00B23FE6"/>
    <w:rsid w:val="00B33990"/>
    <w:rsid w:val="00B3429D"/>
    <w:rsid w:val="00B34BA6"/>
    <w:rsid w:val="00B3519C"/>
    <w:rsid w:val="00B352FF"/>
    <w:rsid w:val="00B4681D"/>
    <w:rsid w:val="00B50660"/>
    <w:rsid w:val="00B52801"/>
    <w:rsid w:val="00B560AE"/>
    <w:rsid w:val="00B61EB0"/>
    <w:rsid w:val="00B64EF6"/>
    <w:rsid w:val="00B65DEA"/>
    <w:rsid w:val="00B675BE"/>
    <w:rsid w:val="00B6780B"/>
    <w:rsid w:val="00B71737"/>
    <w:rsid w:val="00B7209A"/>
    <w:rsid w:val="00B72C2B"/>
    <w:rsid w:val="00B868CE"/>
    <w:rsid w:val="00B86CF0"/>
    <w:rsid w:val="00B906DD"/>
    <w:rsid w:val="00B91201"/>
    <w:rsid w:val="00B91D40"/>
    <w:rsid w:val="00B93716"/>
    <w:rsid w:val="00B95CC4"/>
    <w:rsid w:val="00B95F97"/>
    <w:rsid w:val="00BA119E"/>
    <w:rsid w:val="00BA1D21"/>
    <w:rsid w:val="00BA2733"/>
    <w:rsid w:val="00BA5D68"/>
    <w:rsid w:val="00BA7CC5"/>
    <w:rsid w:val="00BB29AB"/>
    <w:rsid w:val="00BB4227"/>
    <w:rsid w:val="00BC137D"/>
    <w:rsid w:val="00BC1D40"/>
    <w:rsid w:val="00BC6E46"/>
    <w:rsid w:val="00BC70C0"/>
    <w:rsid w:val="00BD11AB"/>
    <w:rsid w:val="00BD1256"/>
    <w:rsid w:val="00BD1958"/>
    <w:rsid w:val="00BD4C6C"/>
    <w:rsid w:val="00BD687E"/>
    <w:rsid w:val="00BD6CE5"/>
    <w:rsid w:val="00BD7206"/>
    <w:rsid w:val="00BD74EC"/>
    <w:rsid w:val="00BD76E6"/>
    <w:rsid w:val="00BD7DFD"/>
    <w:rsid w:val="00BE1D22"/>
    <w:rsid w:val="00BE5666"/>
    <w:rsid w:val="00BE69D8"/>
    <w:rsid w:val="00BF0BBF"/>
    <w:rsid w:val="00BF1333"/>
    <w:rsid w:val="00BF59B2"/>
    <w:rsid w:val="00C03F8A"/>
    <w:rsid w:val="00C05E23"/>
    <w:rsid w:val="00C06567"/>
    <w:rsid w:val="00C0717D"/>
    <w:rsid w:val="00C15BFA"/>
    <w:rsid w:val="00C16BEE"/>
    <w:rsid w:val="00C2010C"/>
    <w:rsid w:val="00C2179A"/>
    <w:rsid w:val="00C22A71"/>
    <w:rsid w:val="00C30E3B"/>
    <w:rsid w:val="00C32BC0"/>
    <w:rsid w:val="00C33B27"/>
    <w:rsid w:val="00C35104"/>
    <w:rsid w:val="00C36045"/>
    <w:rsid w:val="00C3644F"/>
    <w:rsid w:val="00C42A5D"/>
    <w:rsid w:val="00C500C7"/>
    <w:rsid w:val="00C530AA"/>
    <w:rsid w:val="00C55F6E"/>
    <w:rsid w:val="00C57EE9"/>
    <w:rsid w:val="00C63E96"/>
    <w:rsid w:val="00C66768"/>
    <w:rsid w:val="00C72A04"/>
    <w:rsid w:val="00C7500E"/>
    <w:rsid w:val="00C776BA"/>
    <w:rsid w:val="00C77F01"/>
    <w:rsid w:val="00C80C79"/>
    <w:rsid w:val="00C85CA6"/>
    <w:rsid w:val="00C872B5"/>
    <w:rsid w:val="00C91D77"/>
    <w:rsid w:val="00C94C37"/>
    <w:rsid w:val="00C96120"/>
    <w:rsid w:val="00C962CE"/>
    <w:rsid w:val="00C9669E"/>
    <w:rsid w:val="00C96A28"/>
    <w:rsid w:val="00CA4E8C"/>
    <w:rsid w:val="00CA6DB2"/>
    <w:rsid w:val="00CB228B"/>
    <w:rsid w:val="00CB2CC8"/>
    <w:rsid w:val="00CB3FC1"/>
    <w:rsid w:val="00CB4E27"/>
    <w:rsid w:val="00CB59EF"/>
    <w:rsid w:val="00CC1498"/>
    <w:rsid w:val="00CC50EC"/>
    <w:rsid w:val="00CC6E11"/>
    <w:rsid w:val="00CD24B7"/>
    <w:rsid w:val="00CD65E3"/>
    <w:rsid w:val="00CD6FE4"/>
    <w:rsid w:val="00CE402A"/>
    <w:rsid w:val="00CE72A5"/>
    <w:rsid w:val="00CE741F"/>
    <w:rsid w:val="00CF04F3"/>
    <w:rsid w:val="00CF0B48"/>
    <w:rsid w:val="00CF2AA8"/>
    <w:rsid w:val="00CF31F3"/>
    <w:rsid w:val="00CF396C"/>
    <w:rsid w:val="00CF3ADA"/>
    <w:rsid w:val="00CF4A0F"/>
    <w:rsid w:val="00CF6855"/>
    <w:rsid w:val="00CF7D5D"/>
    <w:rsid w:val="00D02524"/>
    <w:rsid w:val="00D05183"/>
    <w:rsid w:val="00D05186"/>
    <w:rsid w:val="00D067D6"/>
    <w:rsid w:val="00D06AEA"/>
    <w:rsid w:val="00D06E58"/>
    <w:rsid w:val="00D12F35"/>
    <w:rsid w:val="00D1557C"/>
    <w:rsid w:val="00D2134C"/>
    <w:rsid w:val="00D21F5B"/>
    <w:rsid w:val="00D23AAA"/>
    <w:rsid w:val="00D2445B"/>
    <w:rsid w:val="00D25C88"/>
    <w:rsid w:val="00D33642"/>
    <w:rsid w:val="00D36B68"/>
    <w:rsid w:val="00D412AE"/>
    <w:rsid w:val="00D427BC"/>
    <w:rsid w:val="00D43EB0"/>
    <w:rsid w:val="00D4496F"/>
    <w:rsid w:val="00D44CE1"/>
    <w:rsid w:val="00D51239"/>
    <w:rsid w:val="00D53036"/>
    <w:rsid w:val="00D54319"/>
    <w:rsid w:val="00D60754"/>
    <w:rsid w:val="00D6382B"/>
    <w:rsid w:val="00D65914"/>
    <w:rsid w:val="00D71C15"/>
    <w:rsid w:val="00D71ECC"/>
    <w:rsid w:val="00D72209"/>
    <w:rsid w:val="00D72AA7"/>
    <w:rsid w:val="00D7323F"/>
    <w:rsid w:val="00D7365F"/>
    <w:rsid w:val="00D755D9"/>
    <w:rsid w:val="00D76487"/>
    <w:rsid w:val="00D77192"/>
    <w:rsid w:val="00D805CE"/>
    <w:rsid w:val="00D813EB"/>
    <w:rsid w:val="00D8288D"/>
    <w:rsid w:val="00D855D8"/>
    <w:rsid w:val="00D87289"/>
    <w:rsid w:val="00D877CA"/>
    <w:rsid w:val="00D916F5"/>
    <w:rsid w:val="00D92C17"/>
    <w:rsid w:val="00D95211"/>
    <w:rsid w:val="00DA0F10"/>
    <w:rsid w:val="00DA59B9"/>
    <w:rsid w:val="00DA77A0"/>
    <w:rsid w:val="00DB0A36"/>
    <w:rsid w:val="00DB41D9"/>
    <w:rsid w:val="00DB4258"/>
    <w:rsid w:val="00DC13EF"/>
    <w:rsid w:val="00DC4CF1"/>
    <w:rsid w:val="00DD1B25"/>
    <w:rsid w:val="00DD2A92"/>
    <w:rsid w:val="00DD4B5B"/>
    <w:rsid w:val="00DD770E"/>
    <w:rsid w:val="00DE0194"/>
    <w:rsid w:val="00DE0C0F"/>
    <w:rsid w:val="00DE1D68"/>
    <w:rsid w:val="00DE409A"/>
    <w:rsid w:val="00DE41F8"/>
    <w:rsid w:val="00DE50A2"/>
    <w:rsid w:val="00DE71A8"/>
    <w:rsid w:val="00DF3AEF"/>
    <w:rsid w:val="00DF50A3"/>
    <w:rsid w:val="00DF5270"/>
    <w:rsid w:val="00DF5DF3"/>
    <w:rsid w:val="00E01AB4"/>
    <w:rsid w:val="00E05B02"/>
    <w:rsid w:val="00E07CD1"/>
    <w:rsid w:val="00E11939"/>
    <w:rsid w:val="00E11962"/>
    <w:rsid w:val="00E11B79"/>
    <w:rsid w:val="00E139E4"/>
    <w:rsid w:val="00E20B1F"/>
    <w:rsid w:val="00E25B01"/>
    <w:rsid w:val="00E2672A"/>
    <w:rsid w:val="00E31FD8"/>
    <w:rsid w:val="00E3200E"/>
    <w:rsid w:val="00E43EE6"/>
    <w:rsid w:val="00E4476F"/>
    <w:rsid w:val="00E468D8"/>
    <w:rsid w:val="00E46F6F"/>
    <w:rsid w:val="00E50A2A"/>
    <w:rsid w:val="00E528D7"/>
    <w:rsid w:val="00E53393"/>
    <w:rsid w:val="00E5455C"/>
    <w:rsid w:val="00E54B75"/>
    <w:rsid w:val="00E573F5"/>
    <w:rsid w:val="00E637E2"/>
    <w:rsid w:val="00E65463"/>
    <w:rsid w:val="00E663A2"/>
    <w:rsid w:val="00E66981"/>
    <w:rsid w:val="00E70489"/>
    <w:rsid w:val="00E72589"/>
    <w:rsid w:val="00E73081"/>
    <w:rsid w:val="00E7326E"/>
    <w:rsid w:val="00E73BB9"/>
    <w:rsid w:val="00E74A17"/>
    <w:rsid w:val="00E76BDD"/>
    <w:rsid w:val="00E77528"/>
    <w:rsid w:val="00E80FFF"/>
    <w:rsid w:val="00E818FE"/>
    <w:rsid w:val="00E83591"/>
    <w:rsid w:val="00E83A5A"/>
    <w:rsid w:val="00E842BD"/>
    <w:rsid w:val="00E85D89"/>
    <w:rsid w:val="00E87C75"/>
    <w:rsid w:val="00E91F95"/>
    <w:rsid w:val="00E920A9"/>
    <w:rsid w:val="00E926BA"/>
    <w:rsid w:val="00E92810"/>
    <w:rsid w:val="00E93E40"/>
    <w:rsid w:val="00E94A2D"/>
    <w:rsid w:val="00E95D61"/>
    <w:rsid w:val="00E9612F"/>
    <w:rsid w:val="00E96B6E"/>
    <w:rsid w:val="00EA0B12"/>
    <w:rsid w:val="00EA17EB"/>
    <w:rsid w:val="00EA6CDF"/>
    <w:rsid w:val="00EB197B"/>
    <w:rsid w:val="00EB4E10"/>
    <w:rsid w:val="00EB6591"/>
    <w:rsid w:val="00EB673C"/>
    <w:rsid w:val="00EC14F1"/>
    <w:rsid w:val="00EC1F9A"/>
    <w:rsid w:val="00ED01F9"/>
    <w:rsid w:val="00ED0D6E"/>
    <w:rsid w:val="00ED5D30"/>
    <w:rsid w:val="00ED7DBB"/>
    <w:rsid w:val="00EE2AFC"/>
    <w:rsid w:val="00EE6729"/>
    <w:rsid w:val="00EF011C"/>
    <w:rsid w:val="00EF0EEB"/>
    <w:rsid w:val="00EF2349"/>
    <w:rsid w:val="00EF274D"/>
    <w:rsid w:val="00F02065"/>
    <w:rsid w:val="00F0232B"/>
    <w:rsid w:val="00F02D43"/>
    <w:rsid w:val="00F04BD3"/>
    <w:rsid w:val="00F064E9"/>
    <w:rsid w:val="00F06658"/>
    <w:rsid w:val="00F07D84"/>
    <w:rsid w:val="00F10698"/>
    <w:rsid w:val="00F12BAB"/>
    <w:rsid w:val="00F16BC0"/>
    <w:rsid w:val="00F20158"/>
    <w:rsid w:val="00F206B8"/>
    <w:rsid w:val="00F21B4B"/>
    <w:rsid w:val="00F23FDE"/>
    <w:rsid w:val="00F26F10"/>
    <w:rsid w:val="00F32A12"/>
    <w:rsid w:val="00F358C2"/>
    <w:rsid w:val="00F35D51"/>
    <w:rsid w:val="00F40397"/>
    <w:rsid w:val="00F40685"/>
    <w:rsid w:val="00F41F29"/>
    <w:rsid w:val="00F42DF2"/>
    <w:rsid w:val="00F468E5"/>
    <w:rsid w:val="00F508B7"/>
    <w:rsid w:val="00F55D67"/>
    <w:rsid w:val="00F56F18"/>
    <w:rsid w:val="00F62A0D"/>
    <w:rsid w:val="00F674C2"/>
    <w:rsid w:val="00F677DF"/>
    <w:rsid w:val="00F709A1"/>
    <w:rsid w:val="00F74858"/>
    <w:rsid w:val="00F7726C"/>
    <w:rsid w:val="00F800C0"/>
    <w:rsid w:val="00F812A1"/>
    <w:rsid w:val="00F8552C"/>
    <w:rsid w:val="00F87FE7"/>
    <w:rsid w:val="00F9520E"/>
    <w:rsid w:val="00F96C0F"/>
    <w:rsid w:val="00FA01C4"/>
    <w:rsid w:val="00FA08A8"/>
    <w:rsid w:val="00FA0D7A"/>
    <w:rsid w:val="00FA4882"/>
    <w:rsid w:val="00FB3491"/>
    <w:rsid w:val="00FB3FD5"/>
    <w:rsid w:val="00FB41DE"/>
    <w:rsid w:val="00FB47CB"/>
    <w:rsid w:val="00FB7E3A"/>
    <w:rsid w:val="00FC331D"/>
    <w:rsid w:val="00FC3718"/>
    <w:rsid w:val="00FD100C"/>
    <w:rsid w:val="00FD5C95"/>
    <w:rsid w:val="00FD7A0B"/>
    <w:rsid w:val="00FD7ED0"/>
    <w:rsid w:val="00FE0077"/>
    <w:rsid w:val="00FE058E"/>
    <w:rsid w:val="00FE2375"/>
    <w:rsid w:val="00FE6850"/>
    <w:rsid w:val="00FE76BF"/>
    <w:rsid w:val="00FF11A8"/>
    <w:rsid w:val="00FF2609"/>
    <w:rsid w:val="00FF4BC8"/>
    <w:rsid w:val="00FF783B"/>
    <w:rsid w:val="06BE8D06"/>
    <w:rsid w:val="08AAF8BA"/>
    <w:rsid w:val="0A44F708"/>
    <w:rsid w:val="0A97F717"/>
    <w:rsid w:val="0B644D54"/>
    <w:rsid w:val="0E956DA6"/>
    <w:rsid w:val="2485F959"/>
    <w:rsid w:val="2A8878BD"/>
    <w:rsid w:val="3A752150"/>
    <w:rsid w:val="4312D5C2"/>
    <w:rsid w:val="4655FA62"/>
    <w:rsid w:val="5101619E"/>
    <w:rsid w:val="667DD755"/>
    <w:rsid w:val="6A57F8E0"/>
    <w:rsid w:val="71681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7F717"/>
  <w15:chartTrackingRefBased/>
  <w15:docId w15:val="{8027A66F-29E2-4371-A158-71D0367B7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003F8"/>
    <w:pPr>
      <w:keepNext/>
      <w:keepLines/>
      <w:spacing w:before="240" w:after="0" w:line="259" w:lineRule="auto"/>
      <w:outlineLvl w:val="0"/>
    </w:pPr>
    <w:rPr>
      <w:rFonts w:asciiTheme="majorHAnsi" w:eastAsiaTheme="majorEastAsia" w:hAnsiTheme="majorHAnsi" w:cstheme="majorBidi"/>
      <w:color w:val="0F4761" w:themeColor="accent1" w:themeShade="BF"/>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7255"/>
    <w:rPr>
      <w:color w:val="467886" w:themeColor="hyperlink"/>
      <w:u w:val="single"/>
    </w:rPr>
  </w:style>
  <w:style w:type="character" w:styleId="UnresolvedMention">
    <w:name w:val="Unresolved Mention"/>
    <w:basedOn w:val="DefaultParagraphFont"/>
    <w:uiPriority w:val="99"/>
    <w:semiHidden/>
    <w:unhideWhenUsed/>
    <w:rsid w:val="001C7255"/>
    <w:rPr>
      <w:color w:val="605E5C"/>
      <w:shd w:val="clear" w:color="auto" w:fill="E1DFDD"/>
    </w:rPr>
  </w:style>
  <w:style w:type="table" w:styleId="TableGrid">
    <w:name w:val="Table Grid"/>
    <w:basedOn w:val="TableNormal"/>
    <w:uiPriority w:val="39"/>
    <w:rsid w:val="00C42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47F0"/>
    <w:pPr>
      <w:ind w:left="720"/>
      <w:contextualSpacing/>
    </w:pPr>
  </w:style>
  <w:style w:type="paragraph" w:styleId="Bibliography">
    <w:name w:val="Bibliography"/>
    <w:basedOn w:val="Normal"/>
    <w:next w:val="Normal"/>
    <w:uiPriority w:val="37"/>
    <w:unhideWhenUsed/>
    <w:rsid w:val="00E01AB4"/>
  </w:style>
  <w:style w:type="character" w:customStyle="1" w:styleId="Heading1Char">
    <w:name w:val="Heading 1 Char"/>
    <w:basedOn w:val="DefaultParagraphFont"/>
    <w:link w:val="Heading1"/>
    <w:uiPriority w:val="9"/>
    <w:rsid w:val="00B003F8"/>
    <w:rPr>
      <w:rFonts w:asciiTheme="majorHAnsi" w:eastAsiaTheme="majorEastAsia" w:hAnsiTheme="majorHAnsi" w:cstheme="majorBidi"/>
      <w:color w:val="0F4761" w:themeColor="accent1" w:themeShade="BF"/>
      <w:sz w:val="32"/>
      <w:szCs w:val="32"/>
      <w:lang w:eastAsia="en-US"/>
    </w:rPr>
  </w:style>
  <w:style w:type="character" w:styleId="FollowedHyperlink">
    <w:name w:val="FollowedHyperlink"/>
    <w:basedOn w:val="DefaultParagraphFont"/>
    <w:uiPriority w:val="99"/>
    <w:semiHidden/>
    <w:unhideWhenUsed/>
    <w:rsid w:val="00E139E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0533">
      <w:bodyDiv w:val="1"/>
      <w:marLeft w:val="0"/>
      <w:marRight w:val="0"/>
      <w:marTop w:val="0"/>
      <w:marBottom w:val="0"/>
      <w:divBdr>
        <w:top w:val="none" w:sz="0" w:space="0" w:color="auto"/>
        <w:left w:val="none" w:sz="0" w:space="0" w:color="auto"/>
        <w:bottom w:val="none" w:sz="0" w:space="0" w:color="auto"/>
        <w:right w:val="none" w:sz="0" w:space="0" w:color="auto"/>
      </w:divBdr>
    </w:div>
    <w:div w:id="29383345">
      <w:bodyDiv w:val="1"/>
      <w:marLeft w:val="0"/>
      <w:marRight w:val="0"/>
      <w:marTop w:val="0"/>
      <w:marBottom w:val="0"/>
      <w:divBdr>
        <w:top w:val="none" w:sz="0" w:space="0" w:color="auto"/>
        <w:left w:val="none" w:sz="0" w:space="0" w:color="auto"/>
        <w:bottom w:val="none" w:sz="0" w:space="0" w:color="auto"/>
        <w:right w:val="none" w:sz="0" w:space="0" w:color="auto"/>
      </w:divBdr>
    </w:div>
    <w:div w:id="93214706">
      <w:bodyDiv w:val="1"/>
      <w:marLeft w:val="0"/>
      <w:marRight w:val="0"/>
      <w:marTop w:val="0"/>
      <w:marBottom w:val="0"/>
      <w:divBdr>
        <w:top w:val="none" w:sz="0" w:space="0" w:color="auto"/>
        <w:left w:val="none" w:sz="0" w:space="0" w:color="auto"/>
        <w:bottom w:val="none" w:sz="0" w:space="0" w:color="auto"/>
        <w:right w:val="none" w:sz="0" w:space="0" w:color="auto"/>
      </w:divBdr>
    </w:div>
    <w:div w:id="114570320">
      <w:bodyDiv w:val="1"/>
      <w:marLeft w:val="0"/>
      <w:marRight w:val="0"/>
      <w:marTop w:val="0"/>
      <w:marBottom w:val="0"/>
      <w:divBdr>
        <w:top w:val="none" w:sz="0" w:space="0" w:color="auto"/>
        <w:left w:val="none" w:sz="0" w:space="0" w:color="auto"/>
        <w:bottom w:val="none" w:sz="0" w:space="0" w:color="auto"/>
        <w:right w:val="none" w:sz="0" w:space="0" w:color="auto"/>
      </w:divBdr>
    </w:div>
    <w:div w:id="149055122">
      <w:bodyDiv w:val="1"/>
      <w:marLeft w:val="0"/>
      <w:marRight w:val="0"/>
      <w:marTop w:val="0"/>
      <w:marBottom w:val="0"/>
      <w:divBdr>
        <w:top w:val="none" w:sz="0" w:space="0" w:color="auto"/>
        <w:left w:val="none" w:sz="0" w:space="0" w:color="auto"/>
        <w:bottom w:val="none" w:sz="0" w:space="0" w:color="auto"/>
        <w:right w:val="none" w:sz="0" w:space="0" w:color="auto"/>
      </w:divBdr>
    </w:div>
    <w:div w:id="151993406">
      <w:bodyDiv w:val="1"/>
      <w:marLeft w:val="0"/>
      <w:marRight w:val="0"/>
      <w:marTop w:val="0"/>
      <w:marBottom w:val="0"/>
      <w:divBdr>
        <w:top w:val="none" w:sz="0" w:space="0" w:color="auto"/>
        <w:left w:val="none" w:sz="0" w:space="0" w:color="auto"/>
        <w:bottom w:val="none" w:sz="0" w:space="0" w:color="auto"/>
        <w:right w:val="none" w:sz="0" w:space="0" w:color="auto"/>
      </w:divBdr>
    </w:div>
    <w:div w:id="175928349">
      <w:bodyDiv w:val="1"/>
      <w:marLeft w:val="0"/>
      <w:marRight w:val="0"/>
      <w:marTop w:val="0"/>
      <w:marBottom w:val="0"/>
      <w:divBdr>
        <w:top w:val="none" w:sz="0" w:space="0" w:color="auto"/>
        <w:left w:val="none" w:sz="0" w:space="0" w:color="auto"/>
        <w:bottom w:val="none" w:sz="0" w:space="0" w:color="auto"/>
        <w:right w:val="none" w:sz="0" w:space="0" w:color="auto"/>
      </w:divBdr>
      <w:divsChild>
        <w:div w:id="1001541564">
          <w:marLeft w:val="0"/>
          <w:marRight w:val="0"/>
          <w:marTop w:val="0"/>
          <w:marBottom w:val="0"/>
          <w:divBdr>
            <w:top w:val="none" w:sz="0" w:space="0" w:color="auto"/>
            <w:left w:val="none" w:sz="0" w:space="0" w:color="auto"/>
            <w:bottom w:val="none" w:sz="0" w:space="0" w:color="auto"/>
            <w:right w:val="none" w:sz="0" w:space="0" w:color="auto"/>
          </w:divBdr>
        </w:div>
      </w:divsChild>
    </w:div>
    <w:div w:id="185874791">
      <w:bodyDiv w:val="1"/>
      <w:marLeft w:val="0"/>
      <w:marRight w:val="0"/>
      <w:marTop w:val="0"/>
      <w:marBottom w:val="0"/>
      <w:divBdr>
        <w:top w:val="none" w:sz="0" w:space="0" w:color="auto"/>
        <w:left w:val="none" w:sz="0" w:space="0" w:color="auto"/>
        <w:bottom w:val="none" w:sz="0" w:space="0" w:color="auto"/>
        <w:right w:val="none" w:sz="0" w:space="0" w:color="auto"/>
      </w:divBdr>
    </w:div>
    <w:div w:id="189729959">
      <w:bodyDiv w:val="1"/>
      <w:marLeft w:val="0"/>
      <w:marRight w:val="0"/>
      <w:marTop w:val="0"/>
      <w:marBottom w:val="0"/>
      <w:divBdr>
        <w:top w:val="none" w:sz="0" w:space="0" w:color="auto"/>
        <w:left w:val="none" w:sz="0" w:space="0" w:color="auto"/>
        <w:bottom w:val="none" w:sz="0" w:space="0" w:color="auto"/>
        <w:right w:val="none" w:sz="0" w:space="0" w:color="auto"/>
      </w:divBdr>
    </w:div>
    <w:div w:id="223638287">
      <w:bodyDiv w:val="1"/>
      <w:marLeft w:val="0"/>
      <w:marRight w:val="0"/>
      <w:marTop w:val="0"/>
      <w:marBottom w:val="0"/>
      <w:divBdr>
        <w:top w:val="none" w:sz="0" w:space="0" w:color="auto"/>
        <w:left w:val="none" w:sz="0" w:space="0" w:color="auto"/>
        <w:bottom w:val="none" w:sz="0" w:space="0" w:color="auto"/>
        <w:right w:val="none" w:sz="0" w:space="0" w:color="auto"/>
      </w:divBdr>
    </w:div>
    <w:div w:id="246155435">
      <w:bodyDiv w:val="1"/>
      <w:marLeft w:val="0"/>
      <w:marRight w:val="0"/>
      <w:marTop w:val="0"/>
      <w:marBottom w:val="0"/>
      <w:divBdr>
        <w:top w:val="none" w:sz="0" w:space="0" w:color="auto"/>
        <w:left w:val="none" w:sz="0" w:space="0" w:color="auto"/>
        <w:bottom w:val="none" w:sz="0" w:space="0" w:color="auto"/>
        <w:right w:val="none" w:sz="0" w:space="0" w:color="auto"/>
      </w:divBdr>
    </w:div>
    <w:div w:id="252862740">
      <w:bodyDiv w:val="1"/>
      <w:marLeft w:val="0"/>
      <w:marRight w:val="0"/>
      <w:marTop w:val="0"/>
      <w:marBottom w:val="0"/>
      <w:divBdr>
        <w:top w:val="none" w:sz="0" w:space="0" w:color="auto"/>
        <w:left w:val="none" w:sz="0" w:space="0" w:color="auto"/>
        <w:bottom w:val="none" w:sz="0" w:space="0" w:color="auto"/>
        <w:right w:val="none" w:sz="0" w:space="0" w:color="auto"/>
      </w:divBdr>
      <w:divsChild>
        <w:div w:id="2051025967">
          <w:marLeft w:val="0"/>
          <w:marRight w:val="0"/>
          <w:marTop w:val="0"/>
          <w:marBottom w:val="0"/>
          <w:divBdr>
            <w:top w:val="none" w:sz="0" w:space="0" w:color="auto"/>
            <w:left w:val="none" w:sz="0" w:space="0" w:color="auto"/>
            <w:bottom w:val="none" w:sz="0" w:space="0" w:color="auto"/>
            <w:right w:val="none" w:sz="0" w:space="0" w:color="auto"/>
          </w:divBdr>
        </w:div>
        <w:div w:id="787242688">
          <w:marLeft w:val="0"/>
          <w:marRight w:val="0"/>
          <w:marTop w:val="0"/>
          <w:marBottom w:val="0"/>
          <w:divBdr>
            <w:top w:val="none" w:sz="0" w:space="0" w:color="auto"/>
            <w:left w:val="none" w:sz="0" w:space="0" w:color="auto"/>
            <w:bottom w:val="none" w:sz="0" w:space="0" w:color="auto"/>
            <w:right w:val="none" w:sz="0" w:space="0" w:color="auto"/>
          </w:divBdr>
        </w:div>
        <w:div w:id="496464781">
          <w:marLeft w:val="0"/>
          <w:marRight w:val="0"/>
          <w:marTop w:val="0"/>
          <w:marBottom w:val="0"/>
          <w:divBdr>
            <w:top w:val="none" w:sz="0" w:space="0" w:color="auto"/>
            <w:left w:val="none" w:sz="0" w:space="0" w:color="auto"/>
            <w:bottom w:val="none" w:sz="0" w:space="0" w:color="auto"/>
            <w:right w:val="none" w:sz="0" w:space="0" w:color="auto"/>
          </w:divBdr>
        </w:div>
      </w:divsChild>
    </w:div>
    <w:div w:id="258875706">
      <w:bodyDiv w:val="1"/>
      <w:marLeft w:val="0"/>
      <w:marRight w:val="0"/>
      <w:marTop w:val="0"/>
      <w:marBottom w:val="0"/>
      <w:divBdr>
        <w:top w:val="none" w:sz="0" w:space="0" w:color="auto"/>
        <w:left w:val="none" w:sz="0" w:space="0" w:color="auto"/>
        <w:bottom w:val="none" w:sz="0" w:space="0" w:color="auto"/>
        <w:right w:val="none" w:sz="0" w:space="0" w:color="auto"/>
      </w:divBdr>
    </w:div>
    <w:div w:id="285696153">
      <w:bodyDiv w:val="1"/>
      <w:marLeft w:val="0"/>
      <w:marRight w:val="0"/>
      <w:marTop w:val="0"/>
      <w:marBottom w:val="0"/>
      <w:divBdr>
        <w:top w:val="none" w:sz="0" w:space="0" w:color="auto"/>
        <w:left w:val="none" w:sz="0" w:space="0" w:color="auto"/>
        <w:bottom w:val="none" w:sz="0" w:space="0" w:color="auto"/>
        <w:right w:val="none" w:sz="0" w:space="0" w:color="auto"/>
      </w:divBdr>
    </w:div>
    <w:div w:id="287396871">
      <w:bodyDiv w:val="1"/>
      <w:marLeft w:val="0"/>
      <w:marRight w:val="0"/>
      <w:marTop w:val="0"/>
      <w:marBottom w:val="0"/>
      <w:divBdr>
        <w:top w:val="none" w:sz="0" w:space="0" w:color="auto"/>
        <w:left w:val="none" w:sz="0" w:space="0" w:color="auto"/>
        <w:bottom w:val="none" w:sz="0" w:space="0" w:color="auto"/>
        <w:right w:val="none" w:sz="0" w:space="0" w:color="auto"/>
      </w:divBdr>
      <w:divsChild>
        <w:div w:id="1776319931">
          <w:marLeft w:val="0"/>
          <w:marRight w:val="0"/>
          <w:marTop w:val="0"/>
          <w:marBottom w:val="0"/>
          <w:divBdr>
            <w:top w:val="none" w:sz="0" w:space="0" w:color="auto"/>
            <w:left w:val="none" w:sz="0" w:space="0" w:color="auto"/>
            <w:bottom w:val="none" w:sz="0" w:space="0" w:color="auto"/>
            <w:right w:val="none" w:sz="0" w:space="0" w:color="auto"/>
          </w:divBdr>
        </w:div>
      </w:divsChild>
    </w:div>
    <w:div w:id="306282186">
      <w:bodyDiv w:val="1"/>
      <w:marLeft w:val="0"/>
      <w:marRight w:val="0"/>
      <w:marTop w:val="0"/>
      <w:marBottom w:val="0"/>
      <w:divBdr>
        <w:top w:val="none" w:sz="0" w:space="0" w:color="auto"/>
        <w:left w:val="none" w:sz="0" w:space="0" w:color="auto"/>
        <w:bottom w:val="none" w:sz="0" w:space="0" w:color="auto"/>
        <w:right w:val="none" w:sz="0" w:space="0" w:color="auto"/>
      </w:divBdr>
      <w:divsChild>
        <w:div w:id="2005544560">
          <w:marLeft w:val="0"/>
          <w:marRight w:val="0"/>
          <w:marTop w:val="0"/>
          <w:marBottom w:val="0"/>
          <w:divBdr>
            <w:top w:val="none" w:sz="0" w:space="0" w:color="auto"/>
            <w:left w:val="none" w:sz="0" w:space="0" w:color="auto"/>
            <w:bottom w:val="none" w:sz="0" w:space="0" w:color="auto"/>
            <w:right w:val="none" w:sz="0" w:space="0" w:color="auto"/>
          </w:divBdr>
        </w:div>
      </w:divsChild>
    </w:div>
    <w:div w:id="328094688">
      <w:bodyDiv w:val="1"/>
      <w:marLeft w:val="0"/>
      <w:marRight w:val="0"/>
      <w:marTop w:val="0"/>
      <w:marBottom w:val="0"/>
      <w:divBdr>
        <w:top w:val="none" w:sz="0" w:space="0" w:color="auto"/>
        <w:left w:val="none" w:sz="0" w:space="0" w:color="auto"/>
        <w:bottom w:val="none" w:sz="0" w:space="0" w:color="auto"/>
        <w:right w:val="none" w:sz="0" w:space="0" w:color="auto"/>
      </w:divBdr>
      <w:divsChild>
        <w:div w:id="1467045407">
          <w:marLeft w:val="0"/>
          <w:marRight w:val="0"/>
          <w:marTop w:val="0"/>
          <w:marBottom w:val="0"/>
          <w:divBdr>
            <w:top w:val="none" w:sz="0" w:space="0" w:color="auto"/>
            <w:left w:val="none" w:sz="0" w:space="0" w:color="auto"/>
            <w:bottom w:val="none" w:sz="0" w:space="0" w:color="auto"/>
            <w:right w:val="none" w:sz="0" w:space="0" w:color="auto"/>
          </w:divBdr>
        </w:div>
      </w:divsChild>
    </w:div>
    <w:div w:id="338964562">
      <w:bodyDiv w:val="1"/>
      <w:marLeft w:val="0"/>
      <w:marRight w:val="0"/>
      <w:marTop w:val="0"/>
      <w:marBottom w:val="0"/>
      <w:divBdr>
        <w:top w:val="none" w:sz="0" w:space="0" w:color="auto"/>
        <w:left w:val="none" w:sz="0" w:space="0" w:color="auto"/>
        <w:bottom w:val="none" w:sz="0" w:space="0" w:color="auto"/>
        <w:right w:val="none" w:sz="0" w:space="0" w:color="auto"/>
      </w:divBdr>
    </w:div>
    <w:div w:id="385177539">
      <w:bodyDiv w:val="1"/>
      <w:marLeft w:val="0"/>
      <w:marRight w:val="0"/>
      <w:marTop w:val="0"/>
      <w:marBottom w:val="0"/>
      <w:divBdr>
        <w:top w:val="none" w:sz="0" w:space="0" w:color="auto"/>
        <w:left w:val="none" w:sz="0" w:space="0" w:color="auto"/>
        <w:bottom w:val="none" w:sz="0" w:space="0" w:color="auto"/>
        <w:right w:val="none" w:sz="0" w:space="0" w:color="auto"/>
      </w:divBdr>
    </w:div>
    <w:div w:id="418137337">
      <w:bodyDiv w:val="1"/>
      <w:marLeft w:val="0"/>
      <w:marRight w:val="0"/>
      <w:marTop w:val="0"/>
      <w:marBottom w:val="0"/>
      <w:divBdr>
        <w:top w:val="none" w:sz="0" w:space="0" w:color="auto"/>
        <w:left w:val="none" w:sz="0" w:space="0" w:color="auto"/>
        <w:bottom w:val="none" w:sz="0" w:space="0" w:color="auto"/>
        <w:right w:val="none" w:sz="0" w:space="0" w:color="auto"/>
      </w:divBdr>
    </w:div>
    <w:div w:id="483618987">
      <w:bodyDiv w:val="1"/>
      <w:marLeft w:val="0"/>
      <w:marRight w:val="0"/>
      <w:marTop w:val="0"/>
      <w:marBottom w:val="0"/>
      <w:divBdr>
        <w:top w:val="none" w:sz="0" w:space="0" w:color="auto"/>
        <w:left w:val="none" w:sz="0" w:space="0" w:color="auto"/>
        <w:bottom w:val="none" w:sz="0" w:space="0" w:color="auto"/>
        <w:right w:val="none" w:sz="0" w:space="0" w:color="auto"/>
      </w:divBdr>
      <w:divsChild>
        <w:div w:id="650714612">
          <w:marLeft w:val="0"/>
          <w:marRight w:val="0"/>
          <w:marTop w:val="0"/>
          <w:marBottom w:val="0"/>
          <w:divBdr>
            <w:top w:val="none" w:sz="0" w:space="0" w:color="auto"/>
            <w:left w:val="none" w:sz="0" w:space="0" w:color="auto"/>
            <w:bottom w:val="none" w:sz="0" w:space="0" w:color="auto"/>
            <w:right w:val="none" w:sz="0" w:space="0" w:color="auto"/>
          </w:divBdr>
        </w:div>
      </w:divsChild>
    </w:div>
    <w:div w:id="566768572">
      <w:bodyDiv w:val="1"/>
      <w:marLeft w:val="0"/>
      <w:marRight w:val="0"/>
      <w:marTop w:val="0"/>
      <w:marBottom w:val="0"/>
      <w:divBdr>
        <w:top w:val="none" w:sz="0" w:space="0" w:color="auto"/>
        <w:left w:val="none" w:sz="0" w:space="0" w:color="auto"/>
        <w:bottom w:val="none" w:sz="0" w:space="0" w:color="auto"/>
        <w:right w:val="none" w:sz="0" w:space="0" w:color="auto"/>
      </w:divBdr>
    </w:div>
    <w:div w:id="588545993">
      <w:bodyDiv w:val="1"/>
      <w:marLeft w:val="0"/>
      <w:marRight w:val="0"/>
      <w:marTop w:val="0"/>
      <w:marBottom w:val="0"/>
      <w:divBdr>
        <w:top w:val="none" w:sz="0" w:space="0" w:color="auto"/>
        <w:left w:val="none" w:sz="0" w:space="0" w:color="auto"/>
        <w:bottom w:val="none" w:sz="0" w:space="0" w:color="auto"/>
        <w:right w:val="none" w:sz="0" w:space="0" w:color="auto"/>
      </w:divBdr>
    </w:div>
    <w:div w:id="596644230">
      <w:bodyDiv w:val="1"/>
      <w:marLeft w:val="0"/>
      <w:marRight w:val="0"/>
      <w:marTop w:val="0"/>
      <w:marBottom w:val="0"/>
      <w:divBdr>
        <w:top w:val="none" w:sz="0" w:space="0" w:color="auto"/>
        <w:left w:val="none" w:sz="0" w:space="0" w:color="auto"/>
        <w:bottom w:val="none" w:sz="0" w:space="0" w:color="auto"/>
        <w:right w:val="none" w:sz="0" w:space="0" w:color="auto"/>
      </w:divBdr>
    </w:div>
    <w:div w:id="616136697">
      <w:bodyDiv w:val="1"/>
      <w:marLeft w:val="0"/>
      <w:marRight w:val="0"/>
      <w:marTop w:val="0"/>
      <w:marBottom w:val="0"/>
      <w:divBdr>
        <w:top w:val="none" w:sz="0" w:space="0" w:color="auto"/>
        <w:left w:val="none" w:sz="0" w:space="0" w:color="auto"/>
        <w:bottom w:val="none" w:sz="0" w:space="0" w:color="auto"/>
        <w:right w:val="none" w:sz="0" w:space="0" w:color="auto"/>
      </w:divBdr>
      <w:divsChild>
        <w:div w:id="1417479182">
          <w:marLeft w:val="0"/>
          <w:marRight w:val="0"/>
          <w:marTop w:val="0"/>
          <w:marBottom w:val="0"/>
          <w:divBdr>
            <w:top w:val="none" w:sz="0" w:space="0" w:color="auto"/>
            <w:left w:val="none" w:sz="0" w:space="0" w:color="auto"/>
            <w:bottom w:val="none" w:sz="0" w:space="0" w:color="auto"/>
            <w:right w:val="none" w:sz="0" w:space="0" w:color="auto"/>
          </w:divBdr>
        </w:div>
      </w:divsChild>
    </w:div>
    <w:div w:id="639765777">
      <w:bodyDiv w:val="1"/>
      <w:marLeft w:val="0"/>
      <w:marRight w:val="0"/>
      <w:marTop w:val="0"/>
      <w:marBottom w:val="0"/>
      <w:divBdr>
        <w:top w:val="none" w:sz="0" w:space="0" w:color="auto"/>
        <w:left w:val="none" w:sz="0" w:space="0" w:color="auto"/>
        <w:bottom w:val="none" w:sz="0" w:space="0" w:color="auto"/>
        <w:right w:val="none" w:sz="0" w:space="0" w:color="auto"/>
      </w:divBdr>
    </w:div>
    <w:div w:id="694380580">
      <w:bodyDiv w:val="1"/>
      <w:marLeft w:val="0"/>
      <w:marRight w:val="0"/>
      <w:marTop w:val="0"/>
      <w:marBottom w:val="0"/>
      <w:divBdr>
        <w:top w:val="none" w:sz="0" w:space="0" w:color="auto"/>
        <w:left w:val="none" w:sz="0" w:space="0" w:color="auto"/>
        <w:bottom w:val="none" w:sz="0" w:space="0" w:color="auto"/>
        <w:right w:val="none" w:sz="0" w:space="0" w:color="auto"/>
      </w:divBdr>
    </w:div>
    <w:div w:id="745615941">
      <w:bodyDiv w:val="1"/>
      <w:marLeft w:val="0"/>
      <w:marRight w:val="0"/>
      <w:marTop w:val="0"/>
      <w:marBottom w:val="0"/>
      <w:divBdr>
        <w:top w:val="none" w:sz="0" w:space="0" w:color="auto"/>
        <w:left w:val="none" w:sz="0" w:space="0" w:color="auto"/>
        <w:bottom w:val="none" w:sz="0" w:space="0" w:color="auto"/>
        <w:right w:val="none" w:sz="0" w:space="0" w:color="auto"/>
      </w:divBdr>
    </w:div>
    <w:div w:id="784079325">
      <w:bodyDiv w:val="1"/>
      <w:marLeft w:val="0"/>
      <w:marRight w:val="0"/>
      <w:marTop w:val="0"/>
      <w:marBottom w:val="0"/>
      <w:divBdr>
        <w:top w:val="none" w:sz="0" w:space="0" w:color="auto"/>
        <w:left w:val="none" w:sz="0" w:space="0" w:color="auto"/>
        <w:bottom w:val="none" w:sz="0" w:space="0" w:color="auto"/>
        <w:right w:val="none" w:sz="0" w:space="0" w:color="auto"/>
      </w:divBdr>
    </w:div>
    <w:div w:id="798688509">
      <w:bodyDiv w:val="1"/>
      <w:marLeft w:val="0"/>
      <w:marRight w:val="0"/>
      <w:marTop w:val="0"/>
      <w:marBottom w:val="0"/>
      <w:divBdr>
        <w:top w:val="none" w:sz="0" w:space="0" w:color="auto"/>
        <w:left w:val="none" w:sz="0" w:space="0" w:color="auto"/>
        <w:bottom w:val="none" w:sz="0" w:space="0" w:color="auto"/>
        <w:right w:val="none" w:sz="0" w:space="0" w:color="auto"/>
      </w:divBdr>
    </w:div>
    <w:div w:id="806362857">
      <w:bodyDiv w:val="1"/>
      <w:marLeft w:val="0"/>
      <w:marRight w:val="0"/>
      <w:marTop w:val="0"/>
      <w:marBottom w:val="0"/>
      <w:divBdr>
        <w:top w:val="none" w:sz="0" w:space="0" w:color="auto"/>
        <w:left w:val="none" w:sz="0" w:space="0" w:color="auto"/>
        <w:bottom w:val="none" w:sz="0" w:space="0" w:color="auto"/>
        <w:right w:val="none" w:sz="0" w:space="0" w:color="auto"/>
      </w:divBdr>
    </w:div>
    <w:div w:id="850795105">
      <w:bodyDiv w:val="1"/>
      <w:marLeft w:val="0"/>
      <w:marRight w:val="0"/>
      <w:marTop w:val="0"/>
      <w:marBottom w:val="0"/>
      <w:divBdr>
        <w:top w:val="none" w:sz="0" w:space="0" w:color="auto"/>
        <w:left w:val="none" w:sz="0" w:space="0" w:color="auto"/>
        <w:bottom w:val="none" w:sz="0" w:space="0" w:color="auto"/>
        <w:right w:val="none" w:sz="0" w:space="0" w:color="auto"/>
      </w:divBdr>
    </w:div>
    <w:div w:id="870804838">
      <w:bodyDiv w:val="1"/>
      <w:marLeft w:val="0"/>
      <w:marRight w:val="0"/>
      <w:marTop w:val="0"/>
      <w:marBottom w:val="0"/>
      <w:divBdr>
        <w:top w:val="none" w:sz="0" w:space="0" w:color="auto"/>
        <w:left w:val="none" w:sz="0" w:space="0" w:color="auto"/>
        <w:bottom w:val="none" w:sz="0" w:space="0" w:color="auto"/>
        <w:right w:val="none" w:sz="0" w:space="0" w:color="auto"/>
      </w:divBdr>
    </w:div>
    <w:div w:id="939601243">
      <w:bodyDiv w:val="1"/>
      <w:marLeft w:val="0"/>
      <w:marRight w:val="0"/>
      <w:marTop w:val="0"/>
      <w:marBottom w:val="0"/>
      <w:divBdr>
        <w:top w:val="none" w:sz="0" w:space="0" w:color="auto"/>
        <w:left w:val="none" w:sz="0" w:space="0" w:color="auto"/>
        <w:bottom w:val="none" w:sz="0" w:space="0" w:color="auto"/>
        <w:right w:val="none" w:sz="0" w:space="0" w:color="auto"/>
      </w:divBdr>
    </w:div>
    <w:div w:id="957025384">
      <w:bodyDiv w:val="1"/>
      <w:marLeft w:val="0"/>
      <w:marRight w:val="0"/>
      <w:marTop w:val="0"/>
      <w:marBottom w:val="0"/>
      <w:divBdr>
        <w:top w:val="none" w:sz="0" w:space="0" w:color="auto"/>
        <w:left w:val="none" w:sz="0" w:space="0" w:color="auto"/>
        <w:bottom w:val="none" w:sz="0" w:space="0" w:color="auto"/>
        <w:right w:val="none" w:sz="0" w:space="0" w:color="auto"/>
      </w:divBdr>
      <w:divsChild>
        <w:div w:id="1398432489">
          <w:marLeft w:val="0"/>
          <w:marRight w:val="0"/>
          <w:marTop w:val="0"/>
          <w:marBottom w:val="0"/>
          <w:divBdr>
            <w:top w:val="none" w:sz="0" w:space="0" w:color="auto"/>
            <w:left w:val="none" w:sz="0" w:space="0" w:color="auto"/>
            <w:bottom w:val="none" w:sz="0" w:space="0" w:color="auto"/>
            <w:right w:val="none" w:sz="0" w:space="0" w:color="auto"/>
          </w:divBdr>
        </w:div>
      </w:divsChild>
    </w:div>
    <w:div w:id="958489996">
      <w:bodyDiv w:val="1"/>
      <w:marLeft w:val="0"/>
      <w:marRight w:val="0"/>
      <w:marTop w:val="0"/>
      <w:marBottom w:val="0"/>
      <w:divBdr>
        <w:top w:val="none" w:sz="0" w:space="0" w:color="auto"/>
        <w:left w:val="none" w:sz="0" w:space="0" w:color="auto"/>
        <w:bottom w:val="none" w:sz="0" w:space="0" w:color="auto"/>
        <w:right w:val="none" w:sz="0" w:space="0" w:color="auto"/>
      </w:divBdr>
      <w:divsChild>
        <w:div w:id="1169634589">
          <w:marLeft w:val="0"/>
          <w:marRight w:val="0"/>
          <w:marTop w:val="0"/>
          <w:marBottom w:val="0"/>
          <w:divBdr>
            <w:top w:val="none" w:sz="0" w:space="0" w:color="auto"/>
            <w:left w:val="none" w:sz="0" w:space="0" w:color="auto"/>
            <w:bottom w:val="none" w:sz="0" w:space="0" w:color="auto"/>
            <w:right w:val="none" w:sz="0" w:space="0" w:color="auto"/>
          </w:divBdr>
        </w:div>
      </w:divsChild>
    </w:div>
    <w:div w:id="965043375">
      <w:bodyDiv w:val="1"/>
      <w:marLeft w:val="0"/>
      <w:marRight w:val="0"/>
      <w:marTop w:val="0"/>
      <w:marBottom w:val="0"/>
      <w:divBdr>
        <w:top w:val="none" w:sz="0" w:space="0" w:color="auto"/>
        <w:left w:val="none" w:sz="0" w:space="0" w:color="auto"/>
        <w:bottom w:val="none" w:sz="0" w:space="0" w:color="auto"/>
        <w:right w:val="none" w:sz="0" w:space="0" w:color="auto"/>
      </w:divBdr>
    </w:div>
    <w:div w:id="968515127">
      <w:bodyDiv w:val="1"/>
      <w:marLeft w:val="0"/>
      <w:marRight w:val="0"/>
      <w:marTop w:val="0"/>
      <w:marBottom w:val="0"/>
      <w:divBdr>
        <w:top w:val="none" w:sz="0" w:space="0" w:color="auto"/>
        <w:left w:val="none" w:sz="0" w:space="0" w:color="auto"/>
        <w:bottom w:val="none" w:sz="0" w:space="0" w:color="auto"/>
        <w:right w:val="none" w:sz="0" w:space="0" w:color="auto"/>
      </w:divBdr>
    </w:div>
    <w:div w:id="1021080381">
      <w:bodyDiv w:val="1"/>
      <w:marLeft w:val="0"/>
      <w:marRight w:val="0"/>
      <w:marTop w:val="0"/>
      <w:marBottom w:val="0"/>
      <w:divBdr>
        <w:top w:val="none" w:sz="0" w:space="0" w:color="auto"/>
        <w:left w:val="none" w:sz="0" w:space="0" w:color="auto"/>
        <w:bottom w:val="none" w:sz="0" w:space="0" w:color="auto"/>
        <w:right w:val="none" w:sz="0" w:space="0" w:color="auto"/>
      </w:divBdr>
    </w:div>
    <w:div w:id="1039626142">
      <w:bodyDiv w:val="1"/>
      <w:marLeft w:val="0"/>
      <w:marRight w:val="0"/>
      <w:marTop w:val="0"/>
      <w:marBottom w:val="0"/>
      <w:divBdr>
        <w:top w:val="none" w:sz="0" w:space="0" w:color="auto"/>
        <w:left w:val="none" w:sz="0" w:space="0" w:color="auto"/>
        <w:bottom w:val="none" w:sz="0" w:space="0" w:color="auto"/>
        <w:right w:val="none" w:sz="0" w:space="0" w:color="auto"/>
      </w:divBdr>
      <w:divsChild>
        <w:div w:id="1062027420">
          <w:marLeft w:val="0"/>
          <w:marRight w:val="0"/>
          <w:marTop w:val="0"/>
          <w:marBottom w:val="0"/>
          <w:divBdr>
            <w:top w:val="none" w:sz="0" w:space="0" w:color="auto"/>
            <w:left w:val="none" w:sz="0" w:space="0" w:color="auto"/>
            <w:bottom w:val="none" w:sz="0" w:space="0" w:color="auto"/>
            <w:right w:val="none" w:sz="0" w:space="0" w:color="auto"/>
          </w:divBdr>
        </w:div>
      </w:divsChild>
    </w:div>
    <w:div w:id="1076633379">
      <w:bodyDiv w:val="1"/>
      <w:marLeft w:val="0"/>
      <w:marRight w:val="0"/>
      <w:marTop w:val="0"/>
      <w:marBottom w:val="0"/>
      <w:divBdr>
        <w:top w:val="none" w:sz="0" w:space="0" w:color="auto"/>
        <w:left w:val="none" w:sz="0" w:space="0" w:color="auto"/>
        <w:bottom w:val="none" w:sz="0" w:space="0" w:color="auto"/>
        <w:right w:val="none" w:sz="0" w:space="0" w:color="auto"/>
      </w:divBdr>
    </w:div>
    <w:div w:id="1084496241">
      <w:bodyDiv w:val="1"/>
      <w:marLeft w:val="0"/>
      <w:marRight w:val="0"/>
      <w:marTop w:val="0"/>
      <w:marBottom w:val="0"/>
      <w:divBdr>
        <w:top w:val="none" w:sz="0" w:space="0" w:color="auto"/>
        <w:left w:val="none" w:sz="0" w:space="0" w:color="auto"/>
        <w:bottom w:val="none" w:sz="0" w:space="0" w:color="auto"/>
        <w:right w:val="none" w:sz="0" w:space="0" w:color="auto"/>
      </w:divBdr>
      <w:divsChild>
        <w:div w:id="283118317">
          <w:marLeft w:val="0"/>
          <w:marRight w:val="0"/>
          <w:marTop w:val="0"/>
          <w:marBottom w:val="0"/>
          <w:divBdr>
            <w:top w:val="none" w:sz="0" w:space="0" w:color="auto"/>
            <w:left w:val="none" w:sz="0" w:space="0" w:color="auto"/>
            <w:bottom w:val="none" w:sz="0" w:space="0" w:color="auto"/>
            <w:right w:val="none" w:sz="0" w:space="0" w:color="auto"/>
          </w:divBdr>
        </w:div>
      </w:divsChild>
    </w:div>
    <w:div w:id="1089810563">
      <w:bodyDiv w:val="1"/>
      <w:marLeft w:val="0"/>
      <w:marRight w:val="0"/>
      <w:marTop w:val="0"/>
      <w:marBottom w:val="0"/>
      <w:divBdr>
        <w:top w:val="none" w:sz="0" w:space="0" w:color="auto"/>
        <w:left w:val="none" w:sz="0" w:space="0" w:color="auto"/>
        <w:bottom w:val="none" w:sz="0" w:space="0" w:color="auto"/>
        <w:right w:val="none" w:sz="0" w:space="0" w:color="auto"/>
      </w:divBdr>
    </w:div>
    <w:div w:id="1157576945">
      <w:bodyDiv w:val="1"/>
      <w:marLeft w:val="0"/>
      <w:marRight w:val="0"/>
      <w:marTop w:val="0"/>
      <w:marBottom w:val="0"/>
      <w:divBdr>
        <w:top w:val="none" w:sz="0" w:space="0" w:color="auto"/>
        <w:left w:val="none" w:sz="0" w:space="0" w:color="auto"/>
        <w:bottom w:val="none" w:sz="0" w:space="0" w:color="auto"/>
        <w:right w:val="none" w:sz="0" w:space="0" w:color="auto"/>
      </w:divBdr>
    </w:div>
    <w:div w:id="1163932167">
      <w:bodyDiv w:val="1"/>
      <w:marLeft w:val="0"/>
      <w:marRight w:val="0"/>
      <w:marTop w:val="0"/>
      <w:marBottom w:val="0"/>
      <w:divBdr>
        <w:top w:val="none" w:sz="0" w:space="0" w:color="auto"/>
        <w:left w:val="none" w:sz="0" w:space="0" w:color="auto"/>
        <w:bottom w:val="none" w:sz="0" w:space="0" w:color="auto"/>
        <w:right w:val="none" w:sz="0" w:space="0" w:color="auto"/>
      </w:divBdr>
    </w:div>
    <w:div w:id="1199702258">
      <w:bodyDiv w:val="1"/>
      <w:marLeft w:val="0"/>
      <w:marRight w:val="0"/>
      <w:marTop w:val="0"/>
      <w:marBottom w:val="0"/>
      <w:divBdr>
        <w:top w:val="none" w:sz="0" w:space="0" w:color="auto"/>
        <w:left w:val="none" w:sz="0" w:space="0" w:color="auto"/>
        <w:bottom w:val="none" w:sz="0" w:space="0" w:color="auto"/>
        <w:right w:val="none" w:sz="0" w:space="0" w:color="auto"/>
      </w:divBdr>
    </w:div>
    <w:div w:id="1230798775">
      <w:bodyDiv w:val="1"/>
      <w:marLeft w:val="0"/>
      <w:marRight w:val="0"/>
      <w:marTop w:val="0"/>
      <w:marBottom w:val="0"/>
      <w:divBdr>
        <w:top w:val="none" w:sz="0" w:space="0" w:color="auto"/>
        <w:left w:val="none" w:sz="0" w:space="0" w:color="auto"/>
        <w:bottom w:val="none" w:sz="0" w:space="0" w:color="auto"/>
        <w:right w:val="none" w:sz="0" w:space="0" w:color="auto"/>
      </w:divBdr>
    </w:div>
    <w:div w:id="1231766995">
      <w:bodyDiv w:val="1"/>
      <w:marLeft w:val="0"/>
      <w:marRight w:val="0"/>
      <w:marTop w:val="0"/>
      <w:marBottom w:val="0"/>
      <w:divBdr>
        <w:top w:val="none" w:sz="0" w:space="0" w:color="auto"/>
        <w:left w:val="none" w:sz="0" w:space="0" w:color="auto"/>
        <w:bottom w:val="none" w:sz="0" w:space="0" w:color="auto"/>
        <w:right w:val="none" w:sz="0" w:space="0" w:color="auto"/>
      </w:divBdr>
    </w:div>
    <w:div w:id="1257593403">
      <w:bodyDiv w:val="1"/>
      <w:marLeft w:val="0"/>
      <w:marRight w:val="0"/>
      <w:marTop w:val="0"/>
      <w:marBottom w:val="0"/>
      <w:divBdr>
        <w:top w:val="none" w:sz="0" w:space="0" w:color="auto"/>
        <w:left w:val="none" w:sz="0" w:space="0" w:color="auto"/>
        <w:bottom w:val="none" w:sz="0" w:space="0" w:color="auto"/>
        <w:right w:val="none" w:sz="0" w:space="0" w:color="auto"/>
      </w:divBdr>
    </w:div>
    <w:div w:id="1258830329">
      <w:bodyDiv w:val="1"/>
      <w:marLeft w:val="0"/>
      <w:marRight w:val="0"/>
      <w:marTop w:val="0"/>
      <w:marBottom w:val="0"/>
      <w:divBdr>
        <w:top w:val="none" w:sz="0" w:space="0" w:color="auto"/>
        <w:left w:val="none" w:sz="0" w:space="0" w:color="auto"/>
        <w:bottom w:val="none" w:sz="0" w:space="0" w:color="auto"/>
        <w:right w:val="none" w:sz="0" w:space="0" w:color="auto"/>
      </w:divBdr>
    </w:div>
    <w:div w:id="1275089536">
      <w:bodyDiv w:val="1"/>
      <w:marLeft w:val="0"/>
      <w:marRight w:val="0"/>
      <w:marTop w:val="0"/>
      <w:marBottom w:val="0"/>
      <w:divBdr>
        <w:top w:val="none" w:sz="0" w:space="0" w:color="auto"/>
        <w:left w:val="none" w:sz="0" w:space="0" w:color="auto"/>
        <w:bottom w:val="none" w:sz="0" w:space="0" w:color="auto"/>
        <w:right w:val="none" w:sz="0" w:space="0" w:color="auto"/>
      </w:divBdr>
    </w:div>
    <w:div w:id="1308627449">
      <w:bodyDiv w:val="1"/>
      <w:marLeft w:val="0"/>
      <w:marRight w:val="0"/>
      <w:marTop w:val="0"/>
      <w:marBottom w:val="0"/>
      <w:divBdr>
        <w:top w:val="none" w:sz="0" w:space="0" w:color="auto"/>
        <w:left w:val="none" w:sz="0" w:space="0" w:color="auto"/>
        <w:bottom w:val="none" w:sz="0" w:space="0" w:color="auto"/>
        <w:right w:val="none" w:sz="0" w:space="0" w:color="auto"/>
      </w:divBdr>
    </w:div>
    <w:div w:id="1351952414">
      <w:bodyDiv w:val="1"/>
      <w:marLeft w:val="0"/>
      <w:marRight w:val="0"/>
      <w:marTop w:val="0"/>
      <w:marBottom w:val="0"/>
      <w:divBdr>
        <w:top w:val="none" w:sz="0" w:space="0" w:color="auto"/>
        <w:left w:val="none" w:sz="0" w:space="0" w:color="auto"/>
        <w:bottom w:val="none" w:sz="0" w:space="0" w:color="auto"/>
        <w:right w:val="none" w:sz="0" w:space="0" w:color="auto"/>
      </w:divBdr>
      <w:divsChild>
        <w:div w:id="1913926622">
          <w:marLeft w:val="0"/>
          <w:marRight w:val="0"/>
          <w:marTop w:val="0"/>
          <w:marBottom w:val="0"/>
          <w:divBdr>
            <w:top w:val="none" w:sz="0" w:space="0" w:color="auto"/>
            <w:left w:val="none" w:sz="0" w:space="0" w:color="auto"/>
            <w:bottom w:val="none" w:sz="0" w:space="0" w:color="auto"/>
            <w:right w:val="none" w:sz="0" w:space="0" w:color="auto"/>
          </w:divBdr>
        </w:div>
      </w:divsChild>
    </w:div>
    <w:div w:id="1388871099">
      <w:bodyDiv w:val="1"/>
      <w:marLeft w:val="0"/>
      <w:marRight w:val="0"/>
      <w:marTop w:val="0"/>
      <w:marBottom w:val="0"/>
      <w:divBdr>
        <w:top w:val="none" w:sz="0" w:space="0" w:color="auto"/>
        <w:left w:val="none" w:sz="0" w:space="0" w:color="auto"/>
        <w:bottom w:val="none" w:sz="0" w:space="0" w:color="auto"/>
        <w:right w:val="none" w:sz="0" w:space="0" w:color="auto"/>
      </w:divBdr>
    </w:div>
    <w:div w:id="1438061564">
      <w:bodyDiv w:val="1"/>
      <w:marLeft w:val="0"/>
      <w:marRight w:val="0"/>
      <w:marTop w:val="0"/>
      <w:marBottom w:val="0"/>
      <w:divBdr>
        <w:top w:val="none" w:sz="0" w:space="0" w:color="auto"/>
        <w:left w:val="none" w:sz="0" w:space="0" w:color="auto"/>
        <w:bottom w:val="none" w:sz="0" w:space="0" w:color="auto"/>
        <w:right w:val="none" w:sz="0" w:space="0" w:color="auto"/>
      </w:divBdr>
    </w:div>
    <w:div w:id="1452748025">
      <w:bodyDiv w:val="1"/>
      <w:marLeft w:val="0"/>
      <w:marRight w:val="0"/>
      <w:marTop w:val="0"/>
      <w:marBottom w:val="0"/>
      <w:divBdr>
        <w:top w:val="none" w:sz="0" w:space="0" w:color="auto"/>
        <w:left w:val="none" w:sz="0" w:space="0" w:color="auto"/>
        <w:bottom w:val="none" w:sz="0" w:space="0" w:color="auto"/>
        <w:right w:val="none" w:sz="0" w:space="0" w:color="auto"/>
      </w:divBdr>
    </w:div>
    <w:div w:id="1466240276">
      <w:bodyDiv w:val="1"/>
      <w:marLeft w:val="0"/>
      <w:marRight w:val="0"/>
      <w:marTop w:val="0"/>
      <w:marBottom w:val="0"/>
      <w:divBdr>
        <w:top w:val="none" w:sz="0" w:space="0" w:color="auto"/>
        <w:left w:val="none" w:sz="0" w:space="0" w:color="auto"/>
        <w:bottom w:val="none" w:sz="0" w:space="0" w:color="auto"/>
        <w:right w:val="none" w:sz="0" w:space="0" w:color="auto"/>
      </w:divBdr>
    </w:div>
    <w:div w:id="1476487642">
      <w:bodyDiv w:val="1"/>
      <w:marLeft w:val="0"/>
      <w:marRight w:val="0"/>
      <w:marTop w:val="0"/>
      <w:marBottom w:val="0"/>
      <w:divBdr>
        <w:top w:val="none" w:sz="0" w:space="0" w:color="auto"/>
        <w:left w:val="none" w:sz="0" w:space="0" w:color="auto"/>
        <w:bottom w:val="none" w:sz="0" w:space="0" w:color="auto"/>
        <w:right w:val="none" w:sz="0" w:space="0" w:color="auto"/>
      </w:divBdr>
    </w:div>
    <w:div w:id="1509518237">
      <w:bodyDiv w:val="1"/>
      <w:marLeft w:val="0"/>
      <w:marRight w:val="0"/>
      <w:marTop w:val="0"/>
      <w:marBottom w:val="0"/>
      <w:divBdr>
        <w:top w:val="none" w:sz="0" w:space="0" w:color="auto"/>
        <w:left w:val="none" w:sz="0" w:space="0" w:color="auto"/>
        <w:bottom w:val="none" w:sz="0" w:space="0" w:color="auto"/>
        <w:right w:val="none" w:sz="0" w:space="0" w:color="auto"/>
      </w:divBdr>
    </w:div>
    <w:div w:id="1511406449">
      <w:bodyDiv w:val="1"/>
      <w:marLeft w:val="0"/>
      <w:marRight w:val="0"/>
      <w:marTop w:val="0"/>
      <w:marBottom w:val="0"/>
      <w:divBdr>
        <w:top w:val="none" w:sz="0" w:space="0" w:color="auto"/>
        <w:left w:val="none" w:sz="0" w:space="0" w:color="auto"/>
        <w:bottom w:val="none" w:sz="0" w:space="0" w:color="auto"/>
        <w:right w:val="none" w:sz="0" w:space="0" w:color="auto"/>
      </w:divBdr>
    </w:div>
    <w:div w:id="1515027000">
      <w:bodyDiv w:val="1"/>
      <w:marLeft w:val="0"/>
      <w:marRight w:val="0"/>
      <w:marTop w:val="0"/>
      <w:marBottom w:val="0"/>
      <w:divBdr>
        <w:top w:val="none" w:sz="0" w:space="0" w:color="auto"/>
        <w:left w:val="none" w:sz="0" w:space="0" w:color="auto"/>
        <w:bottom w:val="none" w:sz="0" w:space="0" w:color="auto"/>
        <w:right w:val="none" w:sz="0" w:space="0" w:color="auto"/>
      </w:divBdr>
    </w:div>
    <w:div w:id="1524900391">
      <w:bodyDiv w:val="1"/>
      <w:marLeft w:val="0"/>
      <w:marRight w:val="0"/>
      <w:marTop w:val="0"/>
      <w:marBottom w:val="0"/>
      <w:divBdr>
        <w:top w:val="none" w:sz="0" w:space="0" w:color="auto"/>
        <w:left w:val="none" w:sz="0" w:space="0" w:color="auto"/>
        <w:bottom w:val="none" w:sz="0" w:space="0" w:color="auto"/>
        <w:right w:val="none" w:sz="0" w:space="0" w:color="auto"/>
      </w:divBdr>
    </w:div>
    <w:div w:id="1531453234">
      <w:bodyDiv w:val="1"/>
      <w:marLeft w:val="0"/>
      <w:marRight w:val="0"/>
      <w:marTop w:val="0"/>
      <w:marBottom w:val="0"/>
      <w:divBdr>
        <w:top w:val="none" w:sz="0" w:space="0" w:color="auto"/>
        <w:left w:val="none" w:sz="0" w:space="0" w:color="auto"/>
        <w:bottom w:val="none" w:sz="0" w:space="0" w:color="auto"/>
        <w:right w:val="none" w:sz="0" w:space="0" w:color="auto"/>
      </w:divBdr>
    </w:div>
    <w:div w:id="1531912502">
      <w:bodyDiv w:val="1"/>
      <w:marLeft w:val="0"/>
      <w:marRight w:val="0"/>
      <w:marTop w:val="0"/>
      <w:marBottom w:val="0"/>
      <w:divBdr>
        <w:top w:val="none" w:sz="0" w:space="0" w:color="auto"/>
        <w:left w:val="none" w:sz="0" w:space="0" w:color="auto"/>
        <w:bottom w:val="none" w:sz="0" w:space="0" w:color="auto"/>
        <w:right w:val="none" w:sz="0" w:space="0" w:color="auto"/>
      </w:divBdr>
    </w:div>
    <w:div w:id="1625040420">
      <w:bodyDiv w:val="1"/>
      <w:marLeft w:val="0"/>
      <w:marRight w:val="0"/>
      <w:marTop w:val="0"/>
      <w:marBottom w:val="0"/>
      <w:divBdr>
        <w:top w:val="none" w:sz="0" w:space="0" w:color="auto"/>
        <w:left w:val="none" w:sz="0" w:space="0" w:color="auto"/>
        <w:bottom w:val="none" w:sz="0" w:space="0" w:color="auto"/>
        <w:right w:val="none" w:sz="0" w:space="0" w:color="auto"/>
      </w:divBdr>
    </w:div>
    <w:div w:id="1630937224">
      <w:bodyDiv w:val="1"/>
      <w:marLeft w:val="0"/>
      <w:marRight w:val="0"/>
      <w:marTop w:val="0"/>
      <w:marBottom w:val="0"/>
      <w:divBdr>
        <w:top w:val="none" w:sz="0" w:space="0" w:color="auto"/>
        <w:left w:val="none" w:sz="0" w:space="0" w:color="auto"/>
        <w:bottom w:val="none" w:sz="0" w:space="0" w:color="auto"/>
        <w:right w:val="none" w:sz="0" w:space="0" w:color="auto"/>
      </w:divBdr>
    </w:div>
    <w:div w:id="1655916145">
      <w:bodyDiv w:val="1"/>
      <w:marLeft w:val="0"/>
      <w:marRight w:val="0"/>
      <w:marTop w:val="0"/>
      <w:marBottom w:val="0"/>
      <w:divBdr>
        <w:top w:val="none" w:sz="0" w:space="0" w:color="auto"/>
        <w:left w:val="none" w:sz="0" w:space="0" w:color="auto"/>
        <w:bottom w:val="none" w:sz="0" w:space="0" w:color="auto"/>
        <w:right w:val="none" w:sz="0" w:space="0" w:color="auto"/>
      </w:divBdr>
      <w:divsChild>
        <w:div w:id="301544951">
          <w:marLeft w:val="0"/>
          <w:marRight w:val="0"/>
          <w:marTop w:val="0"/>
          <w:marBottom w:val="0"/>
          <w:divBdr>
            <w:top w:val="none" w:sz="0" w:space="0" w:color="auto"/>
            <w:left w:val="none" w:sz="0" w:space="0" w:color="auto"/>
            <w:bottom w:val="none" w:sz="0" w:space="0" w:color="auto"/>
            <w:right w:val="none" w:sz="0" w:space="0" w:color="auto"/>
          </w:divBdr>
        </w:div>
      </w:divsChild>
    </w:div>
    <w:div w:id="1663702519">
      <w:bodyDiv w:val="1"/>
      <w:marLeft w:val="0"/>
      <w:marRight w:val="0"/>
      <w:marTop w:val="0"/>
      <w:marBottom w:val="0"/>
      <w:divBdr>
        <w:top w:val="none" w:sz="0" w:space="0" w:color="auto"/>
        <w:left w:val="none" w:sz="0" w:space="0" w:color="auto"/>
        <w:bottom w:val="none" w:sz="0" w:space="0" w:color="auto"/>
        <w:right w:val="none" w:sz="0" w:space="0" w:color="auto"/>
      </w:divBdr>
    </w:div>
    <w:div w:id="1685941835">
      <w:bodyDiv w:val="1"/>
      <w:marLeft w:val="0"/>
      <w:marRight w:val="0"/>
      <w:marTop w:val="0"/>
      <w:marBottom w:val="0"/>
      <w:divBdr>
        <w:top w:val="none" w:sz="0" w:space="0" w:color="auto"/>
        <w:left w:val="none" w:sz="0" w:space="0" w:color="auto"/>
        <w:bottom w:val="none" w:sz="0" w:space="0" w:color="auto"/>
        <w:right w:val="none" w:sz="0" w:space="0" w:color="auto"/>
      </w:divBdr>
    </w:div>
    <w:div w:id="1697384490">
      <w:bodyDiv w:val="1"/>
      <w:marLeft w:val="0"/>
      <w:marRight w:val="0"/>
      <w:marTop w:val="0"/>
      <w:marBottom w:val="0"/>
      <w:divBdr>
        <w:top w:val="none" w:sz="0" w:space="0" w:color="auto"/>
        <w:left w:val="none" w:sz="0" w:space="0" w:color="auto"/>
        <w:bottom w:val="none" w:sz="0" w:space="0" w:color="auto"/>
        <w:right w:val="none" w:sz="0" w:space="0" w:color="auto"/>
      </w:divBdr>
      <w:divsChild>
        <w:div w:id="683822038">
          <w:marLeft w:val="0"/>
          <w:marRight w:val="0"/>
          <w:marTop w:val="0"/>
          <w:marBottom w:val="0"/>
          <w:divBdr>
            <w:top w:val="none" w:sz="0" w:space="0" w:color="auto"/>
            <w:left w:val="none" w:sz="0" w:space="0" w:color="auto"/>
            <w:bottom w:val="none" w:sz="0" w:space="0" w:color="auto"/>
            <w:right w:val="none" w:sz="0" w:space="0" w:color="auto"/>
          </w:divBdr>
        </w:div>
        <w:div w:id="1558082064">
          <w:marLeft w:val="0"/>
          <w:marRight w:val="0"/>
          <w:marTop w:val="0"/>
          <w:marBottom w:val="0"/>
          <w:divBdr>
            <w:top w:val="none" w:sz="0" w:space="0" w:color="auto"/>
            <w:left w:val="none" w:sz="0" w:space="0" w:color="auto"/>
            <w:bottom w:val="none" w:sz="0" w:space="0" w:color="auto"/>
            <w:right w:val="none" w:sz="0" w:space="0" w:color="auto"/>
          </w:divBdr>
        </w:div>
        <w:div w:id="1738090688">
          <w:marLeft w:val="0"/>
          <w:marRight w:val="0"/>
          <w:marTop w:val="0"/>
          <w:marBottom w:val="0"/>
          <w:divBdr>
            <w:top w:val="none" w:sz="0" w:space="0" w:color="auto"/>
            <w:left w:val="none" w:sz="0" w:space="0" w:color="auto"/>
            <w:bottom w:val="none" w:sz="0" w:space="0" w:color="auto"/>
            <w:right w:val="none" w:sz="0" w:space="0" w:color="auto"/>
          </w:divBdr>
        </w:div>
      </w:divsChild>
    </w:div>
    <w:div w:id="1707754266">
      <w:bodyDiv w:val="1"/>
      <w:marLeft w:val="0"/>
      <w:marRight w:val="0"/>
      <w:marTop w:val="0"/>
      <w:marBottom w:val="0"/>
      <w:divBdr>
        <w:top w:val="none" w:sz="0" w:space="0" w:color="auto"/>
        <w:left w:val="none" w:sz="0" w:space="0" w:color="auto"/>
        <w:bottom w:val="none" w:sz="0" w:space="0" w:color="auto"/>
        <w:right w:val="none" w:sz="0" w:space="0" w:color="auto"/>
      </w:divBdr>
      <w:divsChild>
        <w:div w:id="1124735567">
          <w:marLeft w:val="0"/>
          <w:marRight w:val="0"/>
          <w:marTop w:val="0"/>
          <w:marBottom w:val="0"/>
          <w:divBdr>
            <w:top w:val="none" w:sz="0" w:space="0" w:color="auto"/>
            <w:left w:val="none" w:sz="0" w:space="0" w:color="auto"/>
            <w:bottom w:val="none" w:sz="0" w:space="0" w:color="auto"/>
            <w:right w:val="none" w:sz="0" w:space="0" w:color="auto"/>
          </w:divBdr>
        </w:div>
      </w:divsChild>
    </w:div>
    <w:div w:id="1750156846">
      <w:bodyDiv w:val="1"/>
      <w:marLeft w:val="0"/>
      <w:marRight w:val="0"/>
      <w:marTop w:val="0"/>
      <w:marBottom w:val="0"/>
      <w:divBdr>
        <w:top w:val="none" w:sz="0" w:space="0" w:color="auto"/>
        <w:left w:val="none" w:sz="0" w:space="0" w:color="auto"/>
        <w:bottom w:val="none" w:sz="0" w:space="0" w:color="auto"/>
        <w:right w:val="none" w:sz="0" w:space="0" w:color="auto"/>
      </w:divBdr>
      <w:divsChild>
        <w:div w:id="1999914318">
          <w:marLeft w:val="0"/>
          <w:marRight w:val="0"/>
          <w:marTop w:val="0"/>
          <w:marBottom w:val="0"/>
          <w:divBdr>
            <w:top w:val="none" w:sz="0" w:space="0" w:color="auto"/>
            <w:left w:val="none" w:sz="0" w:space="0" w:color="auto"/>
            <w:bottom w:val="none" w:sz="0" w:space="0" w:color="auto"/>
            <w:right w:val="none" w:sz="0" w:space="0" w:color="auto"/>
          </w:divBdr>
        </w:div>
      </w:divsChild>
    </w:div>
    <w:div w:id="1759793306">
      <w:bodyDiv w:val="1"/>
      <w:marLeft w:val="0"/>
      <w:marRight w:val="0"/>
      <w:marTop w:val="0"/>
      <w:marBottom w:val="0"/>
      <w:divBdr>
        <w:top w:val="none" w:sz="0" w:space="0" w:color="auto"/>
        <w:left w:val="none" w:sz="0" w:space="0" w:color="auto"/>
        <w:bottom w:val="none" w:sz="0" w:space="0" w:color="auto"/>
        <w:right w:val="none" w:sz="0" w:space="0" w:color="auto"/>
      </w:divBdr>
    </w:div>
    <w:div w:id="1765806138">
      <w:bodyDiv w:val="1"/>
      <w:marLeft w:val="0"/>
      <w:marRight w:val="0"/>
      <w:marTop w:val="0"/>
      <w:marBottom w:val="0"/>
      <w:divBdr>
        <w:top w:val="none" w:sz="0" w:space="0" w:color="auto"/>
        <w:left w:val="none" w:sz="0" w:space="0" w:color="auto"/>
        <w:bottom w:val="none" w:sz="0" w:space="0" w:color="auto"/>
        <w:right w:val="none" w:sz="0" w:space="0" w:color="auto"/>
      </w:divBdr>
    </w:div>
    <w:div w:id="1788771637">
      <w:bodyDiv w:val="1"/>
      <w:marLeft w:val="0"/>
      <w:marRight w:val="0"/>
      <w:marTop w:val="0"/>
      <w:marBottom w:val="0"/>
      <w:divBdr>
        <w:top w:val="none" w:sz="0" w:space="0" w:color="auto"/>
        <w:left w:val="none" w:sz="0" w:space="0" w:color="auto"/>
        <w:bottom w:val="none" w:sz="0" w:space="0" w:color="auto"/>
        <w:right w:val="none" w:sz="0" w:space="0" w:color="auto"/>
      </w:divBdr>
    </w:div>
    <w:div w:id="1830098767">
      <w:bodyDiv w:val="1"/>
      <w:marLeft w:val="0"/>
      <w:marRight w:val="0"/>
      <w:marTop w:val="0"/>
      <w:marBottom w:val="0"/>
      <w:divBdr>
        <w:top w:val="none" w:sz="0" w:space="0" w:color="auto"/>
        <w:left w:val="none" w:sz="0" w:space="0" w:color="auto"/>
        <w:bottom w:val="none" w:sz="0" w:space="0" w:color="auto"/>
        <w:right w:val="none" w:sz="0" w:space="0" w:color="auto"/>
      </w:divBdr>
    </w:div>
    <w:div w:id="1842768993">
      <w:bodyDiv w:val="1"/>
      <w:marLeft w:val="0"/>
      <w:marRight w:val="0"/>
      <w:marTop w:val="0"/>
      <w:marBottom w:val="0"/>
      <w:divBdr>
        <w:top w:val="none" w:sz="0" w:space="0" w:color="auto"/>
        <w:left w:val="none" w:sz="0" w:space="0" w:color="auto"/>
        <w:bottom w:val="none" w:sz="0" w:space="0" w:color="auto"/>
        <w:right w:val="none" w:sz="0" w:space="0" w:color="auto"/>
      </w:divBdr>
      <w:divsChild>
        <w:div w:id="1941794490">
          <w:marLeft w:val="0"/>
          <w:marRight w:val="0"/>
          <w:marTop w:val="0"/>
          <w:marBottom w:val="0"/>
          <w:divBdr>
            <w:top w:val="none" w:sz="0" w:space="0" w:color="auto"/>
            <w:left w:val="none" w:sz="0" w:space="0" w:color="auto"/>
            <w:bottom w:val="none" w:sz="0" w:space="0" w:color="auto"/>
            <w:right w:val="none" w:sz="0" w:space="0" w:color="auto"/>
          </w:divBdr>
        </w:div>
      </w:divsChild>
    </w:div>
    <w:div w:id="1851066323">
      <w:bodyDiv w:val="1"/>
      <w:marLeft w:val="0"/>
      <w:marRight w:val="0"/>
      <w:marTop w:val="0"/>
      <w:marBottom w:val="0"/>
      <w:divBdr>
        <w:top w:val="none" w:sz="0" w:space="0" w:color="auto"/>
        <w:left w:val="none" w:sz="0" w:space="0" w:color="auto"/>
        <w:bottom w:val="none" w:sz="0" w:space="0" w:color="auto"/>
        <w:right w:val="none" w:sz="0" w:space="0" w:color="auto"/>
      </w:divBdr>
    </w:div>
    <w:div w:id="1855143778">
      <w:bodyDiv w:val="1"/>
      <w:marLeft w:val="0"/>
      <w:marRight w:val="0"/>
      <w:marTop w:val="0"/>
      <w:marBottom w:val="0"/>
      <w:divBdr>
        <w:top w:val="none" w:sz="0" w:space="0" w:color="auto"/>
        <w:left w:val="none" w:sz="0" w:space="0" w:color="auto"/>
        <w:bottom w:val="none" w:sz="0" w:space="0" w:color="auto"/>
        <w:right w:val="none" w:sz="0" w:space="0" w:color="auto"/>
      </w:divBdr>
      <w:divsChild>
        <w:div w:id="1157725586">
          <w:marLeft w:val="0"/>
          <w:marRight w:val="0"/>
          <w:marTop w:val="0"/>
          <w:marBottom w:val="0"/>
          <w:divBdr>
            <w:top w:val="none" w:sz="0" w:space="0" w:color="auto"/>
            <w:left w:val="none" w:sz="0" w:space="0" w:color="auto"/>
            <w:bottom w:val="none" w:sz="0" w:space="0" w:color="auto"/>
            <w:right w:val="none" w:sz="0" w:space="0" w:color="auto"/>
          </w:divBdr>
        </w:div>
      </w:divsChild>
    </w:div>
    <w:div w:id="1859267896">
      <w:bodyDiv w:val="1"/>
      <w:marLeft w:val="0"/>
      <w:marRight w:val="0"/>
      <w:marTop w:val="0"/>
      <w:marBottom w:val="0"/>
      <w:divBdr>
        <w:top w:val="none" w:sz="0" w:space="0" w:color="auto"/>
        <w:left w:val="none" w:sz="0" w:space="0" w:color="auto"/>
        <w:bottom w:val="none" w:sz="0" w:space="0" w:color="auto"/>
        <w:right w:val="none" w:sz="0" w:space="0" w:color="auto"/>
      </w:divBdr>
      <w:divsChild>
        <w:div w:id="855340723">
          <w:marLeft w:val="0"/>
          <w:marRight w:val="0"/>
          <w:marTop w:val="0"/>
          <w:marBottom w:val="0"/>
          <w:divBdr>
            <w:top w:val="none" w:sz="0" w:space="0" w:color="auto"/>
            <w:left w:val="none" w:sz="0" w:space="0" w:color="auto"/>
            <w:bottom w:val="none" w:sz="0" w:space="0" w:color="auto"/>
            <w:right w:val="none" w:sz="0" w:space="0" w:color="auto"/>
          </w:divBdr>
        </w:div>
      </w:divsChild>
    </w:div>
    <w:div w:id="1890652619">
      <w:bodyDiv w:val="1"/>
      <w:marLeft w:val="0"/>
      <w:marRight w:val="0"/>
      <w:marTop w:val="0"/>
      <w:marBottom w:val="0"/>
      <w:divBdr>
        <w:top w:val="none" w:sz="0" w:space="0" w:color="auto"/>
        <w:left w:val="none" w:sz="0" w:space="0" w:color="auto"/>
        <w:bottom w:val="none" w:sz="0" w:space="0" w:color="auto"/>
        <w:right w:val="none" w:sz="0" w:space="0" w:color="auto"/>
      </w:divBdr>
    </w:div>
    <w:div w:id="1911385078">
      <w:bodyDiv w:val="1"/>
      <w:marLeft w:val="0"/>
      <w:marRight w:val="0"/>
      <w:marTop w:val="0"/>
      <w:marBottom w:val="0"/>
      <w:divBdr>
        <w:top w:val="none" w:sz="0" w:space="0" w:color="auto"/>
        <w:left w:val="none" w:sz="0" w:space="0" w:color="auto"/>
        <w:bottom w:val="none" w:sz="0" w:space="0" w:color="auto"/>
        <w:right w:val="none" w:sz="0" w:space="0" w:color="auto"/>
      </w:divBdr>
    </w:div>
    <w:div w:id="1965260517">
      <w:bodyDiv w:val="1"/>
      <w:marLeft w:val="0"/>
      <w:marRight w:val="0"/>
      <w:marTop w:val="0"/>
      <w:marBottom w:val="0"/>
      <w:divBdr>
        <w:top w:val="none" w:sz="0" w:space="0" w:color="auto"/>
        <w:left w:val="none" w:sz="0" w:space="0" w:color="auto"/>
        <w:bottom w:val="none" w:sz="0" w:space="0" w:color="auto"/>
        <w:right w:val="none" w:sz="0" w:space="0" w:color="auto"/>
      </w:divBdr>
    </w:div>
    <w:div w:id="1995838506">
      <w:bodyDiv w:val="1"/>
      <w:marLeft w:val="0"/>
      <w:marRight w:val="0"/>
      <w:marTop w:val="0"/>
      <w:marBottom w:val="0"/>
      <w:divBdr>
        <w:top w:val="none" w:sz="0" w:space="0" w:color="auto"/>
        <w:left w:val="none" w:sz="0" w:space="0" w:color="auto"/>
        <w:bottom w:val="none" w:sz="0" w:space="0" w:color="auto"/>
        <w:right w:val="none" w:sz="0" w:space="0" w:color="auto"/>
      </w:divBdr>
    </w:div>
    <w:div w:id="2011327390">
      <w:bodyDiv w:val="1"/>
      <w:marLeft w:val="0"/>
      <w:marRight w:val="0"/>
      <w:marTop w:val="0"/>
      <w:marBottom w:val="0"/>
      <w:divBdr>
        <w:top w:val="none" w:sz="0" w:space="0" w:color="auto"/>
        <w:left w:val="none" w:sz="0" w:space="0" w:color="auto"/>
        <w:bottom w:val="none" w:sz="0" w:space="0" w:color="auto"/>
        <w:right w:val="none" w:sz="0" w:space="0" w:color="auto"/>
      </w:divBdr>
    </w:div>
    <w:div w:id="2024672891">
      <w:bodyDiv w:val="1"/>
      <w:marLeft w:val="0"/>
      <w:marRight w:val="0"/>
      <w:marTop w:val="0"/>
      <w:marBottom w:val="0"/>
      <w:divBdr>
        <w:top w:val="none" w:sz="0" w:space="0" w:color="auto"/>
        <w:left w:val="none" w:sz="0" w:space="0" w:color="auto"/>
        <w:bottom w:val="none" w:sz="0" w:space="0" w:color="auto"/>
        <w:right w:val="none" w:sz="0" w:space="0" w:color="auto"/>
      </w:divBdr>
      <w:divsChild>
        <w:div w:id="872117256">
          <w:marLeft w:val="0"/>
          <w:marRight w:val="0"/>
          <w:marTop w:val="0"/>
          <w:marBottom w:val="0"/>
          <w:divBdr>
            <w:top w:val="none" w:sz="0" w:space="0" w:color="auto"/>
            <w:left w:val="none" w:sz="0" w:space="0" w:color="auto"/>
            <w:bottom w:val="none" w:sz="0" w:space="0" w:color="auto"/>
            <w:right w:val="none" w:sz="0" w:space="0" w:color="auto"/>
          </w:divBdr>
        </w:div>
      </w:divsChild>
    </w:div>
    <w:div w:id="2054191079">
      <w:bodyDiv w:val="1"/>
      <w:marLeft w:val="0"/>
      <w:marRight w:val="0"/>
      <w:marTop w:val="0"/>
      <w:marBottom w:val="0"/>
      <w:divBdr>
        <w:top w:val="none" w:sz="0" w:space="0" w:color="auto"/>
        <w:left w:val="none" w:sz="0" w:space="0" w:color="auto"/>
        <w:bottom w:val="none" w:sz="0" w:space="0" w:color="auto"/>
        <w:right w:val="none" w:sz="0" w:space="0" w:color="auto"/>
      </w:divBdr>
    </w:div>
    <w:div w:id="2063826207">
      <w:bodyDiv w:val="1"/>
      <w:marLeft w:val="0"/>
      <w:marRight w:val="0"/>
      <w:marTop w:val="0"/>
      <w:marBottom w:val="0"/>
      <w:divBdr>
        <w:top w:val="none" w:sz="0" w:space="0" w:color="auto"/>
        <w:left w:val="none" w:sz="0" w:space="0" w:color="auto"/>
        <w:bottom w:val="none" w:sz="0" w:space="0" w:color="auto"/>
        <w:right w:val="none" w:sz="0" w:space="0" w:color="auto"/>
      </w:divBdr>
    </w:div>
    <w:div w:id="2079279314">
      <w:bodyDiv w:val="1"/>
      <w:marLeft w:val="0"/>
      <w:marRight w:val="0"/>
      <w:marTop w:val="0"/>
      <w:marBottom w:val="0"/>
      <w:divBdr>
        <w:top w:val="none" w:sz="0" w:space="0" w:color="auto"/>
        <w:left w:val="none" w:sz="0" w:space="0" w:color="auto"/>
        <w:bottom w:val="none" w:sz="0" w:space="0" w:color="auto"/>
        <w:right w:val="none" w:sz="0" w:space="0" w:color="auto"/>
      </w:divBdr>
    </w:div>
    <w:div w:id="207940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hyperlink" Target="https://www.northwalesfire.gov.wales/media/lhcpby2d/north-wales-community-risk-register-january-2025.pdf"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eff0421-a04e-420a-8c16-1885bfbbefb7" xsi:nil="true"/>
    <lcf76f155ced4ddcb4097134ff3c332f xmlns="24b5325d-86b3-4239-ad3e-783a8e23f37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243586F9C291479DF4162227189830" ma:contentTypeVersion="12" ma:contentTypeDescription="Create a new document." ma:contentTypeScope="" ma:versionID="79c373d9c65f9f053a3b6347b9e425fd">
  <xsd:schema xmlns:xsd="http://www.w3.org/2001/XMLSchema" xmlns:xs="http://www.w3.org/2001/XMLSchema" xmlns:p="http://schemas.microsoft.com/office/2006/metadata/properties" xmlns:ns2="24b5325d-86b3-4239-ad3e-783a8e23f376" xmlns:ns3="0eff0421-a04e-420a-8c16-1885bfbbefb7" targetNamespace="http://schemas.microsoft.com/office/2006/metadata/properties" ma:root="true" ma:fieldsID="479732a8b41b548814090cc95fd4cff6" ns2:_="" ns3:_="">
    <xsd:import namespace="24b5325d-86b3-4239-ad3e-783a8e23f376"/>
    <xsd:import namespace="0eff0421-a04e-420a-8c16-1885bfbbef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b5325d-86b3-4239-ad3e-783a8e23f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faef41-70dc-4075-804e-d4e4dbdaeee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eff0421-a04e-420a-8c16-1885bfbbefb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27ecae5-55c3-4d0d-a755-d5873a9fb898}" ma:internalName="TaxCatchAll" ma:showField="CatchAllData" ma:web="0eff0421-a04e-420a-8c16-1885bfbbef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Cab13</b:Tag>
    <b:SourceType>DocumentFromInternetSite</b:SourceType>
    <b:Guid>{C0E56882-6B61-467B-97F2-91FF57903038}</b:Guid>
    <b:Author>
      <b:Author>
        <b:NameList>
          <b:Person>
            <b:Last>Office</b:Last>
            <b:First>Cabinet</b:First>
          </b:Person>
        </b:NameList>
      </b:Author>
    </b:Author>
    <b:Title>The role of Local Resilience Forums: A Reference Document</b:Title>
    <b:Year>2013</b:Year>
    <b:Month>July</b:Month>
    <b:YearAccessed>2025</b:YearAccessed>
    <b:MonthAccessed>December</b:MonthAccessed>
    <b:DayAccessed>5</b:DayAccessed>
    <b:URL>https://assets.publishing.service.gov.uk/media/5a79ce28ed915d6b1deb379d/The_role_of_Local_Resilience_Forums-_A_reference_document_v2_July_2013.pdf</b:URL>
    <b:RefOrder>8</b:RefOrder>
  </b:Source>
  <b:Source>
    <b:Tag>Cab05</b:Tag>
    <b:SourceType>DocumentFromInternetSite</b:SourceType>
    <b:Guid>{1CBCD060-14EF-4015-9EB9-A99624344F77}</b:Guid>
    <b:Author>
      <b:Author>
        <b:NameList>
          <b:Person>
            <b:Last>Office</b:Last>
            <b:First>Cabinet</b:First>
          </b:Person>
        </b:NameList>
      </b:Author>
    </b:Author>
    <b:Title>The Civil Contingencies Act 2004 (Contingency Planning) Regulations 2005</b:Title>
    <b:Year>2005</b:Year>
    <b:Month>7</b:Month>
    <b:Day>27</b:Day>
    <b:YearAccessed>2025</b:YearAccessed>
    <b:MonthAccessed>12</b:MonthAccessed>
    <b:DayAccessed>7</b:DayAccessed>
    <b:URL>https://www.legislation.gov.uk/uksi/2005/2042/made</b:URL>
    <b:RefOrder>13</b:RefOrder>
  </b:Source>
  <b:Source>
    <b:Tag>Cab06</b:Tag>
    <b:SourceType>DocumentFromInternetSite</b:SourceType>
    <b:Guid>{82AB9AF0-6835-4BD2-AB13-69B2D8840275}</b:Guid>
    <b:Author>
      <b:Author>
        <b:NameList>
          <b:Person>
            <b:Last>Office</b:Last>
            <b:First>Cabinet</b:First>
          </b:Person>
        </b:NameList>
      </b:Author>
    </b:Author>
    <b:Title>Emergency Preparedness</b:Title>
    <b:Year>2006</b:Year>
    <b:Month>1</b:Month>
    <b:Day>1</b:Day>
    <b:YearAccessed>2025</b:YearAccessed>
    <b:MonthAccessed>12</b:MonthAccessed>
    <b:DayAccessed>7</b:DayAccessed>
    <b:URL>https://www.gov.uk/government/publications/emergency-preparedness</b:URL>
    <b:RefOrder>14</b:RefOrder>
  </b:Source>
  <b:Source>
    <b:Tag>Cab061</b:Tag>
    <b:SourceType>DocumentFromInternetSite</b:SourceType>
    <b:Guid>{256E83FE-7022-4EE0-92FE-FB97A5CA3D90}</b:Guid>
    <b:Author>
      <b:Author>
        <b:NameList>
          <b:Person>
            <b:Last>Office</b:Last>
            <b:First>Cabinet</b:First>
          </b:Person>
        </b:NameList>
      </b:Author>
    </b:Author>
    <b:Title>Chapter 5 (Emergency Planning)</b:Title>
    <b:Year>2006</b:Year>
    <b:Month>1</b:Month>
    <b:Day>1</b:Day>
    <b:YearAccessed>2025</b:YearAccessed>
    <b:MonthAccessed>12</b:MonthAccessed>
    <b:DayAccessed>7</b:DayAccessed>
    <b:URL>https://assets.publishing.service.gov.uk/media/5a789f9140f0b62b22cbb78e/Emergency_Preparedness_chapter5_amends_21112011.pdf</b:URL>
    <b:RefOrder>15</b:RefOrder>
  </b:Source>
  <b:Source>
    <b:Tag>Row24</b:Tag>
    <b:SourceType>DocumentFromInternetSite</b:SourceType>
    <b:Guid>{2A2E37FC-0A69-49C1-844B-9EF1A1E3ED2D}</b:Guid>
    <b:Author>
      <b:Author>
        <b:NameList>
          <b:Person>
            <b:Last>Pickford</b:Last>
            <b:First>Rowena</b:First>
          </b:Person>
          <b:Person>
            <b:Last>Hill</b:Last>
            <b:First>Rich</b:First>
          </b:Person>
        </b:NameList>
      </b:Author>
    </b:Author>
    <b:Title>Civil Contingencies and disaster and emergency management: NTU briefing note for the Senedd Covid-19 Special Purpose Committee</b:Title>
    <b:Year>2024</b:Year>
    <b:Month>January</b:Month>
    <b:YearAccessed>2025</b:YearAccessed>
    <b:MonthAccessed>December</b:MonthAccessed>
    <b:DayAccessed>7</b:DayAccessed>
    <b:URL>https://business.senedd.wales/documents/s144177/Academic%20Briefing%20Paper.html?CT=2</b:URL>
    <b:RefOrder>12</b:RefOrder>
  </b:Source>
  <b:Source>
    <b:Tag>Cab062</b:Tag>
    <b:SourceType>DocumentFromInternetSite</b:SourceType>
    <b:Guid>{FE28F28E-993A-4913-A324-CC43ED0B61E5}</b:Guid>
    <b:Author>
      <b:Author>
        <b:NameList>
          <b:Person>
            <b:Last>Office</b:Last>
            <b:First>Cabinet</b:First>
          </b:Person>
        </b:NameList>
      </b:Author>
    </b:Author>
    <b:Title>Chapter 6 - Business Continuity</b:Title>
    <b:Year>2012</b:Year>
    <b:Month>3</b:Month>
    <b:Day>1</b:Day>
    <b:YearAccessed>2025</b:YearAccessed>
    <b:MonthAccessed>12</b:MonthAccessed>
    <b:DayAccessed>7</b:DayAccessed>
    <b:URL>https://assets.publishing.service.gov.uk/media/5a795988e5274a2acd18c16b/Chapter-6-Business-Continuity-Management_amends_04042012.pdf</b:URL>
    <b:RefOrder>16</b:RefOrder>
  </b:Source>
  <b:Source>
    <b:Tag>Cab01</b:Tag>
    <b:SourceType>DocumentFromInternetSite</b:SourceType>
    <b:Guid>{C454A383-57BD-4A17-9B91-E014E01D2D84}</b:Guid>
    <b:Author>
      <b:Author>
        <b:NameList>
          <b:Person>
            <b:Last>Office</b:Last>
            <b:First>Cabinet</b:First>
          </b:Person>
        </b:NameList>
      </b:Author>
    </b:Author>
    <b:Title>Emergency Response and Recovery</b:Title>
    <b:Year>2013</b:Year>
    <b:Month>10</b:Month>
    <b:YearAccessed>2025</b:YearAccessed>
    <b:MonthAccessed>12</b:MonthAccessed>
    <b:DayAccessed>8</b:DayAccessed>
    <b:URL>https://assets.publishing.service.gov.uk/government/uploads/system/uploads/attachment_data/file/253488/Emergency_Response_and_Recovery_5th_edition_October_2013.pdf</b:URL>
    <b:RefOrder>17</b:RefOrder>
  </b:Source>
  <b:Source>
    <b:Tag>HMG25</b:Tag>
    <b:SourceType>DocumentFromInternetSite</b:SourceType>
    <b:Guid>{72D5BE4E-D991-4E72-B9B3-FF88D45808B5}</b:Guid>
    <b:Author>
      <b:Author>
        <b:NameList>
          <b:Person>
            <b:Last>Government</b:Last>
            <b:First>HM</b:First>
          </b:Person>
        </b:NameList>
      </b:Author>
    </b:Author>
    <b:Title>The Amber Book</b:Title>
    <b:Year>2025</b:Year>
    <b:Month>4</b:Month>
    <b:YearAccessed>2025</b:YearAccessed>
    <b:MonthAccessed>12</b:MonthAccessed>
    <b:DayAccessed>8</b:DayAccessed>
    <b:URL>https://assets.publishing.service.gov.uk/media/680a4fbd6d6ac02ee99d8488/35.20_CO_Emergency_Response_and_Recovery_02_Amber_Book_FINAL_PRINT.pdf</b:URL>
    <b:RefOrder>18</b:RefOrder>
  </b:Source>
  <b:Source>
    <b:Tag>JES24</b:Tag>
    <b:SourceType>Report</b:SourceType>
    <b:Guid>{FDB46F82-551A-4FA5-BB79-619C325E44D7}</b:Guid>
    <b:Title>Joint Doctorine: The Interoperability Framework</b:Title>
    <b:Year>2024</b:Year>
    <b:Author>
      <b:Author>
        <b:NameList>
          <b:Person>
            <b:Last>JESIP</b:Last>
          </b:Person>
        </b:NameList>
      </b:Author>
    </b:Author>
    <b:Publisher>JESIP</b:Publisher>
    <b:RefOrder>19</b:RefOrder>
  </b:Source>
  <b:Source>
    <b:Tag>Lor18</b:Tag>
    <b:SourceType>Report</b:SourceType>
    <b:Guid>{60440F16-C5EE-47A8-840D-AF1090461276}</b:Guid>
    <b:Author>
      <b:Author>
        <b:NameList>
          <b:Person>
            <b:Last>Kerslake</b:Last>
            <b:First>Lord</b:First>
            <b:Middle>Bob</b:Middle>
          </b:Person>
        </b:NameList>
      </b:Author>
    </b:Author>
    <b:Title>The Kerslake Report</b:Title>
    <b:Year>2018</b:Year>
    <b:RefOrder>21</b:RefOrder>
  </b:Source>
  <b:Source>
    <b:Tag>Bar24</b:Tag>
    <b:SourceType>DocumentFromInternetSite</b:SourceType>
    <b:Guid>{E9D5C91A-63DD-4D7D-846B-9F0619EA72A9}</b:Guid>
    <b:Title>UK COVID-19 Inquiry Module 1: The resilience and preparedness of the United Kingdom</b:Title>
    <b:Year>2024</b:Year>
    <b:Author>
      <b:Author>
        <b:NameList>
          <b:Person>
            <b:Last>Hallett</b:Last>
            <b:First>Baroness</b:First>
          </b:Person>
        </b:NameList>
      </b:Author>
    </b:Author>
    <b:Month>7</b:Month>
    <b:YearAccessed>2025</b:YearAccessed>
    <b:MonthAccessed>12</b:MonthAccessed>
    <b:DayAccessed>8</b:DayAccessed>
    <b:URL>https://covid19.public-inquiry.uk/wp-content/uploads/2024/07/18095012/UK-Covid-19-Inquiry-Module-1-Full-Report.pdf</b:URL>
    <b:RefOrder>22</b:RefOrder>
  </b:Source>
  <b:Source>
    <b:Tag>Lad11</b:Tag>
    <b:SourceType>Report</b:SourceType>
    <b:Guid>{1509D01F-CF0E-4449-B5D6-A9EC769ED4DC}</b:Guid>
    <b:Title>Coroner's Inquests into the London Bombings of 7July 2005</b:Title>
    <b:Year>2011</b:Year>
    <b:URL>https://www.jesip.org.uk/downloads/coroners-inquest-in-to-london-bombings/</b:URL>
    <b:Author>
      <b:Author>
        <b:NameList>
          <b:Person>
            <b:Last>Hallett</b:Last>
            <b:First>Lady</b:First>
            <b:Middle>Justice</b:Middle>
          </b:Person>
        </b:NameList>
      </b:Author>
    </b:Author>
    <b:RefOrder>20</b:RefOrder>
  </b:Source>
  <b:Source>
    <b:Tag>Loc23</b:Tag>
    <b:SourceType>Report</b:SourceType>
    <b:Guid>{60DCCE7F-62C0-4987-9172-2B7539AC3A70}</b:Guid>
    <b:Author>
      <b:Author>
        <b:NameList>
          <b:Person>
            <b:Last>Partnerships</b:Last>
            <b:First>Local</b:First>
          </b:Person>
        </b:NameList>
      </b:Author>
    </b:Author>
    <b:Title>Review of Civil Contingencies in Wales</b:Title>
    <b:Year>2023</b:Year>
    <b:RefOrder>24</b:RefOrder>
  </b:Source>
  <b:Source>
    <b:Tag>Man22</b:Tag>
    <b:SourceType>Report</b:SourceType>
    <b:Guid>{01938F38-A358-46FE-81DE-66E7A50C06CD}</b:Guid>
    <b:Author>
      <b:Author>
        <b:NameList>
          <b:Person>
            <b:Last>Mann</b:Last>
            <b:First>B</b:First>
          </b:Person>
          <b:Person>
            <b:Last>Settle</b:Last>
            <b:First>K</b:First>
          </b:Person>
          <b:Person>
            <b:Last>Towler</b:Last>
            <b:First>A</b:First>
          </b:Person>
          <b:Person>
            <b:Last>(2022)</b:Last>
            <b:First>et</b:First>
            <b:Middle>al</b:Middle>
          </b:Person>
        </b:NameList>
      </b:Author>
    </b:Author>
    <b:Title>An Independent Review of The Civil Contingencies Act 2004 and its Supporting Arrangements</b:Title>
    <b:Year>2022</b:Year>
    <b:RefOrder>23</b:RefOrder>
  </b:Source>
  <b:Source>
    <b:Tag>Met24</b:Tag>
    <b:SourceType>InternetSite</b:SourceType>
    <b:Guid>{6D2AF7CE-8B69-4FAB-A5E3-215C0E08A97F}</b:Guid>
    <b:Title>How fuel protests crippled Britain for a week – and could we see it again?</b:Title>
    <b:Year>2024</b:Year>
    <b:YearAccessed>2025</b:YearAccessed>
    <b:MonthAccessed>12</b:MonthAccessed>
    <b:DayAccessed>4</b:DayAccessed>
    <b:URL>https://metro.co.uk/2024/09/15/fuel-protests-crippled-britain-a-week-see-21580448/</b:URL>
    <b:Author>
      <b:Author>
        <b:NameList>
          <b:Person>
            <b:Last>Metro</b:Last>
          </b:Person>
        </b:NameList>
      </b:Author>
    </b:Author>
    <b:RefOrder>3</b:RefOrder>
  </b:Source>
  <b:Source>
    <b:Tag>Eme20</b:Tag>
    <b:SourceType>DocumentFromInternetSite</b:SourceType>
    <b:Guid>{4AC169C4-E109-48F7-A9A8-F34491D7FD58}</b:Guid>
    <b:Title>Emergency Powers Act (1920)</b:Title>
    <b:Year>1920</b:Year>
    <b:URL>https://www.legislation.gov.uk/ukpga/1920/55/pdfs/ukpga_19200055_en.pdf</b:URL>
    <b:YearAccessed>2025</b:YearAccessed>
    <b:MonthAccessed>12</b:MonthAccessed>
    <b:DayAccessed>4</b:DayAccessed>
    <b:RefOrder>1</b:RefOrder>
  </b:Source>
  <b:Source>
    <b:Tag>Civ48</b:Tag>
    <b:SourceType>DocumentFromInternetSite</b:SourceType>
    <b:Guid>{2F78017C-4066-4238-B060-62CF4E2DBDF0}</b:Guid>
    <b:Title>Civil Defence Act 1948</b:Title>
    <b:Year>1948</b:Year>
    <b:YearAccessed>2025</b:YearAccessed>
    <b:MonthAccessed>12</b:MonthAccessed>
    <b:DayAccessed>4</b:DayAccessed>
    <b:URL>https://www.legislation.gov.uk/ukpga/Geo6/12-13-14/5/enacted</b:URL>
    <b:RefOrder>2</b:RefOrder>
  </b:Source>
  <b:Source>
    <b:Tag>BBC04</b:Tag>
    <b:SourceType>InternetSite</b:SourceType>
    <b:Guid>{329B9A26-ABA9-4E66-8DD6-2D8F67519B73}</b:Guid>
    <b:Author>
      <b:Author>
        <b:NameList>
          <b:Person>
            <b:Last>News</b:Last>
            <b:First>BBC</b:First>
          </b:Person>
        </b:NameList>
      </b:Author>
    </b:Author>
    <b:Title>York counts cost of 2000 flood</b:Title>
    <b:Year>2004</b:Year>
    <b:YearAccessed>2025</b:YearAccessed>
    <b:MonthAccessed>12</b:MonthAccessed>
    <b:DayAccessed>4</b:DayAccessed>
    <b:URL>http://news.bbc.co.uk/1/hi/england/north_yorkshire/3559528.stm</b:URL>
    <b:RefOrder>4</b:RefOrder>
  </b:Source>
  <b:Source>
    <b:Tag>BBC24</b:Tag>
    <b:SourceType>InternetSite</b:SourceType>
    <b:Guid>{A6FF8761-2322-49E5-A6D2-BE167B38A2C3}</b:Guid>
    <b:Author>
      <b:Author>
        <b:NameList>
          <b:Person>
            <b:Last>BBC</b:Last>
          </b:Person>
        </b:NameList>
      </b:Author>
    </b:Author>
    <b:Title>2001: Foot-and-mouth scare at UK abattoir</b:Title>
    <b:Year>2024</b:Year>
    <b:YearAccessed>2025</b:YearAccessed>
    <b:MonthAccessed>12</b:MonthAccessed>
    <b:DayAccessed>4</b:DayAccessed>
    <b:URL>https://www.bbc.co.uk/videos/c5179z45045o </b:URL>
    <b:RefOrder>5</b:RefOrder>
  </b:Source>
  <b:Source>
    <b:Tag>BBC14</b:Tag>
    <b:SourceType>InternetSite</b:SourceType>
    <b:Guid>{9FEE5212-5FE8-4C7C-8283-28A397F383B9}</b:Guid>
    <b:Author>
      <b:Author>
        <b:NameList>
          <b:Person>
            <b:Last>BBC</b:Last>
          </b:Person>
        </b:NameList>
      </b:Author>
    </b:Author>
    <b:Title>The Firefighters Strike</b:Title>
    <b:Year>2014</b:Year>
    <b:YearAccessed>2025</b:YearAccessed>
    <b:MonthAccessed>12</b:MonthAccessed>
    <b:DayAccessed>4</b:DayAccessed>
    <b:URL>https://www.bbc.co.uk/radio4/today/reports/archive/features/firefighters_strike.shtml </b:URL>
    <b:RefOrder>6</b:RefOrder>
  </b:Source>
  <b:Source>
    <b:Tag>Cab04</b:Tag>
    <b:SourceType>DocumentFromInternetSite</b:SourceType>
    <b:Guid>{707FD1BB-8F71-4DC4-900F-EFE59EE004A3}</b:Guid>
    <b:Title>Civil Contingencies Act 2004: a short guide (revised)</b:Title>
    <b:Year>2004</b:Year>
    <b:YearAccessed>2025</b:YearAccessed>
    <b:MonthAccessed>12</b:MonthAccessed>
    <b:DayAccessed>4</b:DayAccessed>
    <b:URL>https://www.merseysideprepared.org.uk/media/1053/15mayshortguide.pdf</b:URL>
    <b:Author>
      <b:Author>
        <b:NameList>
          <b:Person>
            <b:Last>Office</b:Last>
            <b:First>Cabinet</b:First>
          </b:Person>
        </b:NameList>
      </b:Author>
    </b:Author>
    <b:RefOrder>7</b:RefOrder>
  </b:Source>
  <b:Source>
    <b:Tag>NWF25</b:Tag>
    <b:SourceType>InternetSite</b:SourceType>
    <b:Guid>{526017EA-0219-4D31-8E24-20CEF124B1F2}</b:Guid>
    <b:Title>The North Wales Resilience Forum</b:Title>
    <b:Year>2025</b:Year>
    <b:YearAccessed>2025</b:YearAccessed>
    <b:MonthAccessed>12</b:MonthAccessed>
    <b:DayAccessed>6</b:DayAccessed>
    <b:URL>https://www.northwalesfire.gov.wales/keeping-you-safe/the-north-wales-resilience-forum/</b:URL>
    <b:Author>
      <b:Author>
        <b:NameList>
          <b:Person>
            <b:Last>NWFRS</b:Last>
          </b:Person>
        </b:NameList>
      </b:Author>
    </b:Author>
    <b:RefOrder>9</b:RefOrder>
  </b:Source>
  <b:Source>
    <b:Tag>NWR25</b:Tag>
    <b:SourceType>DocumentFromInternetSite</b:SourceType>
    <b:Guid>{0918AF58-B445-4151-82AB-9D7DC993CF8F}</b:Guid>
    <b:Title>LRF Partners Handbook v1.2 2025</b:Title>
    <b:Year>2025</b:Year>
    <b:YearAccessed>2025</b:YearAccessed>
    <b:MonthAccessed>12</b:MonthAccessed>
    <b:DayAccessed>6</b:DayAccessed>
    <b:URL>https://collaborate.resilience.gov.uk/home/227859/Handbook</b:URL>
    <b:Author>
      <b:Author>
        <b:NameList>
          <b:Person>
            <b:Last>NWRF</b:Last>
          </b:Person>
        </b:NameList>
      </b:Author>
    </b:Author>
    <b:Month>9</b:Month>
    <b:Day>24</b:Day>
    <b:RefOrder>10</b:RefOrder>
  </b:Source>
  <b:Source>
    <b:Tag>Wel18</b:Tag>
    <b:SourceType>DocumentFromInternetSite</b:SourceType>
    <b:Guid>{820182F8-F13E-44A7-B5F9-DF3DA5E19307}</b:Guid>
    <b:Title>The Welsh Ministers (Transfer of Functions) Order 2018</b:Title>
    <b:Year>2018</b:Year>
    <b:Month>5</b:Month>
    <b:Day>23</b:Day>
    <b:YearAccessed>2025</b:YearAccessed>
    <b:MonthAccessed>12</b:MonthAccessed>
    <b:DayAccessed>6</b:DayAccessed>
    <b:URL>https://www.legislation.gov.uk/uksi/2018/644/made</b:URL>
    <b:Author>
      <b:Author>
        <b:NameList>
          <b:Person>
            <b:Last>Cabinet</b:Last>
            <b:First>Welsh</b:First>
            <b:Middle>Government's</b:Middle>
          </b:Person>
        </b:NameList>
      </b:Author>
    </b:Author>
    <b:RefOrder>11</b:RefOrder>
  </b:Source>
</b:Sources>
</file>

<file path=customXml/itemProps1.xml><?xml version="1.0" encoding="utf-8"?>
<ds:datastoreItem xmlns:ds="http://schemas.openxmlformats.org/officeDocument/2006/customXml" ds:itemID="{2FD2141F-2C64-4AED-939B-4B5188BE65F8}">
  <ds:schemaRefs>
    <ds:schemaRef ds:uri="http://schemas.microsoft.com/sharepoint/v3/contenttype/forms"/>
  </ds:schemaRefs>
</ds:datastoreItem>
</file>

<file path=customXml/itemProps2.xml><?xml version="1.0" encoding="utf-8"?>
<ds:datastoreItem xmlns:ds="http://schemas.openxmlformats.org/officeDocument/2006/customXml" ds:itemID="{BF877C69-EF81-4F5D-BB7A-9A5CF5589C1B}">
  <ds:schemaRefs>
    <ds:schemaRef ds:uri="24b5325d-86b3-4239-ad3e-783a8e23f376"/>
    <ds:schemaRef ds:uri="http://schemas.microsoft.com/office/infopath/2007/PartnerControls"/>
    <ds:schemaRef ds:uri="http://purl.org/dc/dcmitype/"/>
    <ds:schemaRef ds:uri="http://schemas.microsoft.com/office/2006/documentManagement/types"/>
    <ds:schemaRef ds:uri="http://www.w3.org/XML/1998/namespace"/>
    <ds:schemaRef ds:uri="http://purl.org/dc/elements/1.1/"/>
    <ds:schemaRef ds:uri="0eff0421-a04e-420a-8c16-1885bfbbefb7"/>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96DDC9A7-ED2D-4029-97CE-7FD3EC802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b5325d-86b3-4239-ad3e-783a8e23f376"/>
    <ds:schemaRef ds:uri="0eff0421-a04e-420a-8c16-1885bfbbef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E2D5C4-1D44-44DE-97A7-5C4465B0F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7320</Words>
  <Characters>41725</Characters>
  <Application>Microsoft Office Word</Application>
  <DocSecurity>0</DocSecurity>
  <Lines>347</Lines>
  <Paragraphs>97</Paragraphs>
  <ScaleCrop>false</ScaleCrop>
  <Company/>
  <LinksUpToDate>false</LinksUpToDate>
  <CharactersWithSpaces>48948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Austin (Public Health Wales - No. 2 Capital Quarter)</dc:creator>
  <cp:keywords/>
  <dc:description/>
  <cp:lastModifiedBy>Katie Austin (Public Health Wales - No. 2 Capital Quarter)</cp:lastModifiedBy>
  <cp:revision>2</cp:revision>
  <dcterms:created xsi:type="dcterms:W3CDTF">2025-12-08T20:21:00Z</dcterms:created>
  <dcterms:modified xsi:type="dcterms:W3CDTF">2025-12-08T20:21:00Z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0x01010059243586F9C291479DF4162227189830</vt:lpwstr>
  </property>
  <property fmtid="{D5CDD505-2E9C-101B-9397-08002B2CF9AE}" pid="3" name="MediaServiceImageTags">
    <vt:lpwstr/>
  </property>
</Properties>
</file>