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7D9" w:rsidRPr="007A1415" w:rsidRDefault="00F067D9" w:rsidP="00F067D9">
      <w:pPr>
        <w:jc w:val="center"/>
        <w:rPr>
          <w:rFonts w:ascii="Times New Roman" w:hAnsi="Times New Roman" w:cs="Times New Roman"/>
          <w:i/>
          <w:sz w:val="24"/>
          <w:u w:val="single"/>
        </w:rPr>
      </w:pPr>
      <w:bookmarkStart w:id="0" w:name="_GoBack"/>
      <w:bookmarkEnd w:id="0"/>
      <w:r w:rsidRPr="007A1415">
        <w:rPr>
          <w:rFonts w:ascii="Times New Roman" w:hAnsi="Times New Roman" w:cs="Times New Roman"/>
          <w:sz w:val="24"/>
          <w:u w:val="single"/>
        </w:rPr>
        <w:t xml:space="preserve">A Book Review </w:t>
      </w:r>
      <w:r w:rsidR="00F361E2" w:rsidRPr="007A1415">
        <w:rPr>
          <w:rFonts w:ascii="Times New Roman" w:hAnsi="Times New Roman" w:cs="Times New Roman"/>
          <w:sz w:val="24"/>
          <w:u w:val="single"/>
        </w:rPr>
        <w:t>of Sir</w:t>
      </w:r>
      <w:r w:rsidRPr="007A1415">
        <w:rPr>
          <w:rFonts w:ascii="Times New Roman" w:hAnsi="Times New Roman" w:cs="Times New Roman"/>
          <w:sz w:val="24"/>
          <w:u w:val="single"/>
        </w:rPr>
        <w:t xml:space="preserve"> Barry Cunliffe’s </w:t>
      </w:r>
      <w:r w:rsidRPr="007A1415">
        <w:rPr>
          <w:rFonts w:ascii="Times New Roman" w:hAnsi="Times New Roman" w:cs="Times New Roman"/>
          <w:i/>
          <w:sz w:val="24"/>
          <w:u w:val="single"/>
        </w:rPr>
        <w:t>Britain Begins</w:t>
      </w:r>
    </w:p>
    <w:p w:rsidR="00F067D9" w:rsidRPr="007A1415" w:rsidRDefault="00F067D9" w:rsidP="00F067D9">
      <w:pPr>
        <w:jc w:val="center"/>
        <w:rPr>
          <w:rFonts w:ascii="Times New Roman" w:hAnsi="Times New Roman" w:cs="Times New Roman"/>
          <w:sz w:val="24"/>
          <w:u w:val="single"/>
        </w:rPr>
      </w:pPr>
      <w:r w:rsidRPr="007A1415">
        <w:rPr>
          <w:rFonts w:ascii="Times New Roman" w:hAnsi="Times New Roman" w:cs="Times New Roman"/>
          <w:sz w:val="24"/>
          <w:u w:val="single"/>
        </w:rPr>
        <w:t xml:space="preserve"> written as if for </w:t>
      </w:r>
      <w:r w:rsidRPr="007A1415">
        <w:rPr>
          <w:rFonts w:ascii="Times New Roman" w:hAnsi="Times New Roman" w:cs="Times New Roman"/>
          <w:i/>
          <w:sz w:val="24"/>
          <w:u w:val="single"/>
        </w:rPr>
        <w:t>Studia Celtica</w:t>
      </w:r>
    </w:p>
    <w:p w:rsidR="00095C67" w:rsidRPr="007A1415" w:rsidRDefault="00095C67" w:rsidP="007A1415">
      <w:pPr>
        <w:pStyle w:val="NormalWeb"/>
        <w:shd w:val="clear" w:color="auto" w:fill="FFFFFF"/>
        <w:spacing w:before="0" w:beforeAutospacing="0" w:after="240" w:afterAutospacing="0"/>
      </w:pPr>
      <w:r w:rsidRPr="007A1415">
        <w:t>I have chosen to write my review for Studia Celtica as</w:t>
      </w:r>
      <w:r w:rsidR="00E52E5A" w:rsidRPr="007A1415">
        <w:t xml:space="preserve"> </w:t>
      </w:r>
      <w:r w:rsidR="007C497A" w:rsidRPr="007A1415">
        <w:t xml:space="preserve">a journal which </w:t>
      </w:r>
      <w:r w:rsidR="00E52E5A" w:rsidRPr="007A1415">
        <w:t xml:space="preserve">publishes book reviews pertaining to Celtic Studies. It also </w:t>
      </w:r>
      <w:r w:rsidR="007C497A" w:rsidRPr="007A1415">
        <w:t>publishes on</w:t>
      </w:r>
      <w:r w:rsidR="00E52E5A" w:rsidRPr="007A1415">
        <w:t xml:space="preserve"> wide range of topics</w:t>
      </w:r>
      <w:r w:rsidR="007C497A" w:rsidRPr="007A1415">
        <w:t xml:space="preserve"> related to Celtic Studies</w:t>
      </w:r>
      <w:r w:rsidR="00E52E5A" w:rsidRPr="007A1415">
        <w:t>; literary, historical and archaeological</w:t>
      </w:r>
      <w:r w:rsidR="00137059">
        <w:t xml:space="preserve">. </w:t>
      </w:r>
      <w:r w:rsidR="009363EC">
        <w:t>Therefore I believe that</w:t>
      </w:r>
      <w:r w:rsidR="00E52E5A" w:rsidRPr="007A1415">
        <w:t xml:space="preserve"> </w:t>
      </w:r>
      <w:r w:rsidR="00BE0358">
        <w:rPr>
          <w:i/>
        </w:rPr>
        <w:t>Britain Begins</w:t>
      </w:r>
      <w:r w:rsidR="00E52E5A" w:rsidRPr="007A1415">
        <w:t xml:space="preserve"> and its</w:t>
      </w:r>
      <w:r w:rsidR="00BE0358">
        <w:t>’</w:t>
      </w:r>
      <w:r w:rsidR="00E52E5A" w:rsidRPr="007A1415">
        <w:t xml:space="preserve"> wide variety of sources </w:t>
      </w:r>
      <w:r w:rsidR="009363EC">
        <w:t>would</w:t>
      </w:r>
      <w:r w:rsidR="00E52E5A" w:rsidRPr="007A1415">
        <w:t xml:space="preserve"> </w:t>
      </w:r>
      <w:r w:rsidR="007C497A" w:rsidRPr="007A1415">
        <w:t xml:space="preserve">be of interest to </w:t>
      </w:r>
      <w:r w:rsidR="00E755E4">
        <w:rPr>
          <w:i/>
        </w:rPr>
        <w:t xml:space="preserve">Studia Celtica’s </w:t>
      </w:r>
      <w:r w:rsidR="007C497A" w:rsidRPr="007A1415">
        <w:t>readers</w:t>
      </w:r>
      <w:r w:rsidR="00E649A8">
        <w:t>,</w:t>
      </w:r>
      <w:r w:rsidR="007C497A" w:rsidRPr="007A1415">
        <w:t xml:space="preserve"> and thus a relevant choice to review for this journal. </w:t>
      </w:r>
    </w:p>
    <w:p w:rsidR="009B279A" w:rsidRDefault="003813E9" w:rsidP="003813E9">
      <w:pPr>
        <w:pStyle w:val="NormalWeb"/>
        <w:shd w:val="clear" w:color="auto" w:fill="FFFFFF"/>
        <w:spacing w:before="0" w:beforeAutospacing="0" w:after="240" w:afterAutospacing="0"/>
      </w:pPr>
      <w:r w:rsidRPr="007A1415">
        <w:t xml:space="preserve">Barry Cunliffe, </w:t>
      </w:r>
      <w:r w:rsidRPr="00370335">
        <w:rPr>
          <w:i/>
        </w:rPr>
        <w:t>Britain Begins</w:t>
      </w:r>
      <w:r w:rsidRPr="007A1415">
        <w:t xml:space="preserve"> (Oxford: Oxford Uni</w:t>
      </w:r>
      <w:r w:rsidR="00266861" w:rsidRPr="007A1415">
        <w:t>versity Press 2013) Pp. 568; £20</w:t>
      </w:r>
      <w:r w:rsidRPr="007A1415">
        <w:t xml:space="preserve"> (</w:t>
      </w:r>
      <w:proofErr w:type="spellStart"/>
      <w:r w:rsidRPr="007A1415">
        <w:t>pbk</w:t>
      </w:r>
      <w:proofErr w:type="spellEnd"/>
      <w:r w:rsidRPr="007A1415">
        <w:t>). ISBN 9780199679454</w:t>
      </w:r>
    </w:p>
    <w:p w:rsidR="005C1738" w:rsidRPr="007A1415" w:rsidRDefault="003813E9" w:rsidP="003813E9">
      <w:pPr>
        <w:pStyle w:val="NormalWeb"/>
        <w:shd w:val="clear" w:color="auto" w:fill="FFFFFF"/>
        <w:spacing w:before="0" w:beforeAutospacing="0" w:after="240" w:afterAutospacing="0"/>
      </w:pPr>
      <w:r w:rsidRPr="007A1415">
        <w:rPr>
          <w:i/>
        </w:rPr>
        <w:t>Britain Begins</w:t>
      </w:r>
      <w:r w:rsidRPr="007A1415">
        <w:t xml:space="preserve"> is a comprehensive and easily readable work on the history of early Europe and Eurasia. Cunliffe </w:t>
      </w:r>
      <w:r w:rsidR="00645DDE" w:rsidRPr="007A1415">
        <w:t>is well known as one of the foremost experts on the Iron Age and has published many works previously</w:t>
      </w:r>
      <w:r w:rsidR="000C79DA">
        <w:t>,</w:t>
      </w:r>
      <w:r w:rsidR="00645DDE" w:rsidRPr="007A1415">
        <w:t xml:space="preserve"> showcasing his considerable knowledge. In this book he </w:t>
      </w:r>
      <w:r w:rsidRPr="007A1415">
        <w:t xml:space="preserve">covers the narrative of Britain and Ireland from around 12000BCE up to the beginning of the era of Norman England. </w:t>
      </w:r>
      <w:r w:rsidR="00575CE9" w:rsidRPr="007A1415">
        <w:t>Cunliffe utilises the most current archaeological evidence</w:t>
      </w:r>
      <w:r w:rsidR="00A23AF4" w:rsidRPr="007A1415">
        <w:t xml:space="preserve">, supplemented with literary textual evidence in later </w:t>
      </w:r>
      <w:r w:rsidR="000A6A3B">
        <w:t>chapters</w:t>
      </w:r>
      <w:r w:rsidR="00A23AF4" w:rsidRPr="007A1415">
        <w:t xml:space="preserve"> to present a rich narrative of the lives of these early </w:t>
      </w:r>
      <w:r w:rsidR="0044427D">
        <w:t>peoples</w:t>
      </w:r>
      <w:r w:rsidR="00A23AF4" w:rsidRPr="007A1415">
        <w:t>. He expands on the evidence offered by adding data from</w:t>
      </w:r>
      <w:r w:rsidR="00575CE9" w:rsidRPr="007A1415">
        <w:t xml:space="preserve"> </w:t>
      </w:r>
      <w:r w:rsidR="00765CF3">
        <w:t xml:space="preserve">some of cutting edge </w:t>
      </w:r>
      <w:r w:rsidR="00575CE9" w:rsidRPr="007A1415">
        <w:t>techniques in genetics</w:t>
      </w:r>
      <w:r w:rsidR="00765CF3">
        <w:t>,</w:t>
      </w:r>
      <w:r w:rsidR="00575CE9" w:rsidRPr="007A1415">
        <w:t xml:space="preserve"> allowing him to trace the </w:t>
      </w:r>
      <w:r w:rsidR="00186511" w:rsidRPr="007A1415">
        <w:t xml:space="preserve">routes these </w:t>
      </w:r>
      <w:r w:rsidR="00A23AF4" w:rsidRPr="007A1415">
        <w:t xml:space="preserve">early </w:t>
      </w:r>
      <w:r w:rsidR="00186511" w:rsidRPr="007A1415">
        <w:t>colonists</w:t>
      </w:r>
      <w:r w:rsidR="00645DDE" w:rsidRPr="007A1415">
        <w:t xml:space="preserve"> might have taken to </w:t>
      </w:r>
      <w:r w:rsidR="00C651F2">
        <w:t xml:space="preserve">come and </w:t>
      </w:r>
      <w:r w:rsidR="00645DDE" w:rsidRPr="007A1415">
        <w:t>settle the</w:t>
      </w:r>
      <w:r w:rsidR="00C651F2">
        <w:t>se</w:t>
      </w:r>
      <w:r w:rsidR="00645DDE" w:rsidRPr="007A1415">
        <w:t xml:space="preserve"> isles</w:t>
      </w:r>
      <w:r w:rsidR="00A23AF4" w:rsidRPr="007A1415">
        <w:t xml:space="preserve">, offering us some insight into </w:t>
      </w:r>
      <w:r w:rsidR="00801CAD" w:rsidRPr="007A1415">
        <w:t xml:space="preserve">who they were and </w:t>
      </w:r>
      <w:r w:rsidR="00A23AF4" w:rsidRPr="007A1415">
        <w:t>w</w:t>
      </w:r>
      <w:r w:rsidR="00801CAD" w:rsidRPr="007A1415">
        <w:t xml:space="preserve">here they </w:t>
      </w:r>
      <w:r w:rsidR="002F0E29">
        <w:t>may have come</w:t>
      </w:r>
      <w:r w:rsidR="00801CAD" w:rsidRPr="007A1415">
        <w:t xml:space="preserve"> from</w:t>
      </w:r>
      <w:r w:rsidR="00A23AF4" w:rsidRPr="007A1415">
        <w:t>. Cunliffe puts emphasis throughout</w:t>
      </w:r>
      <w:r w:rsidR="00B2483F">
        <w:t xml:space="preserve"> the text</w:t>
      </w:r>
      <w:r w:rsidR="00A23AF4" w:rsidRPr="007A1415">
        <w:t xml:space="preserve"> on the ocean and its’ significant role in the lives of these people, both as </w:t>
      </w:r>
      <w:r w:rsidR="009357C1" w:rsidRPr="007A1415">
        <w:t>part of their changing landscape</w:t>
      </w:r>
      <w:r w:rsidR="00645DDE" w:rsidRPr="007A1415">
        <w:t>, their livelihood,</w:t>
      </w:r>
      <w:r w:rsidR="00A23AF4" w:rsidRPr="007A1415">
        <w:t xml:space="preserve"> and </w:t>
      </w:r>
      <w:r w:rsidR="009357C1" w:rsidRPr="007A1415">
        <w:t xml:space="preserve">as </w:t>
      </w:r>
      <w:r w:rsidR="00A23AF4" w:rsidRPr="007A1415">
        <w:t>sources of contact with the continent. H</w:t>
      </w:r>
      <w:r w:rsidR="008F6BC2" w:rsidRPr="007A1415">
        <w:t>oweve</w:t>
      </w:r>
      <w:r w:rsidR="00A23AF4" w:rsidRPr="007A1415">
        <w:t xml:space="preserve">r, he leaves the detail of this part of the story for </w:t>
      </w:r>
      <w:r w:rsidR="008B42AE" w:rsidRPr="007A1415">
        <w:t>some of his other works, such as,</w:t>
      </w:r>
      <w:r w:rsidR="008F6BC2" w:rsidRPr="007A1415">
        <w:t xml:space="preserve"> </w:t>
      </w:r>
      <w:r w:rsidR="008F6BC2" w:rsidRPr="007A1415">
        <w:rPr>
          <w:i/>
        </w:rPr>
        <w:t>On the Ocean: The Mediterranean and the Atl</w:t>
      </w:r>
      <w:r w:rsidR="00095C67" w:rsidRPr="007A1415">
        <w:rPr>
          <w:i/>
        </w:rPr>
        <w:t>antic from Prehistory to AD1500 (Oxford: Oxford University Press, 2017),</w:t>
      </w:r>
      <w:r w:rsidR="008F6BC2" w:rsidRPr="007A1415">
        <w:rPr>
          <w:i/>
        </w:rPr>
        <w:t xml:space="preserve"> </w:t>
      </w:r>
      <w:r w:rsidR="008F6BC2" w:rsidRPr="007A1415">
        <w:t xml:space="preserve">which was published </w:t>
      </w:r>
      <w:r w:rsidR="00645DDE" w:rsidRPr="007A1415">
        <w:t>more recently in 2017</w:t>
      </w:r>
      <w:r w:rsidR="008F6BC2" w:rsidRPr="007A1415">
        <w:t xml:space="preserve">. </w:t>
      </w:r>
    </w:p>
    <w:p w:rsidR="005C1738" w:rsidRPr="007A1415" w:rsidRDefault="008F6BC2" w:rsidP="003813E9">
      <w:pPr>
        <w:pStyle w:val="NormalWeb"/>
        <w:shd w:val="clear" w:color="auto" w:fill="FFFFFF"/>
        <w:spacing w:before="0" w:beforeAutospacing="0" w:after="240" w:afterAutospacing="0"/>
      </w:pPr>
      <w:r w:rsidRPr="007A1415">
        <w:rPr>
          <w:i/>
        </w:rPr>
        <w:t>Britain Begins</w:t>
      </w:r>
      <w:r w:rsidR="003813E9" w:rsidRPr="007A1415">
        <w:t xml:space="preserve"> is well structured with fourteen chapters, in mostly chronological order, </w:t>
      </w:r>
      <w:r w:rsidR="00801CAD" w:rsidRPr="007A1415">
        <w:t>divided by</w:t>
      </w:r>
      <w:r w:rsidR="003813E9" w:rsidRPr="007A1415">
        <w:t xml:space="preserve"> </w:t>
      </w:r>
      <w:r w:rsidR="00801CAD" w:rsidRPr="007A1415">
        <w:t>three chapters which</w:t>
      </w:r>
      <w:r w:rsidR="003813E9" w:rsidRPr="007A1415">
        <w:t xml:space="preserve"> Cunliffe calls ‘interludes’.</w:t>
      </w:r>
      <w:r w:rsidR="00266861" w:rsidRPr="007A1415">
        <w:t xml:space="preserve"> These</w:t>
      </w:r>
      <w:r w:rsidR="00801CAD" w:rsidRPr="007A1415">
        <w:t xml:space="preserve"> three</w:t>
      </w:r>
      <w:r w:rsidR="00266861" w:rsidRPr="007A1415">
        <w:t xml:space="preserve"> ‘interludes’ allow for a </w:t>
      </w:r>
      <w:r w:rsidR="003813E9" w:rsidRPr="007A1415">
        <w:t xml:space="preserve">brief </w:t>
      </w:r>
      <w:r w:rsidR="00645DDE" w:rsidRPr="007A1415">
        <w:t>insight into</w:t>
      </w:r>
      <w:r w:rsidR="00801CAD" w:rsidRPr="007A1415">
        <w:t xml:space="preserve"> related topics;</w:t>
      </w:r>
      <w:r w:rsidR="003813E9" w:rsidRPr="007A1415">
        <w:t xml:space="preserve"> the genetic composition of the population during this time, the advancement of the</w:t>
      </w:r>
      <w:r w:rsidR="00801CAD" w:rsidRPr="007A1415">
        <w:t xml:space="preserve">ir language and their religion. </w:t>
      </w:r>
      <w:r w:rsidR="00E745A5" w:rsidRPr="007A1415">
        <w:t xml:space="preserve">The interludes do not break the flow of the text, instead add to it, building on the narrative to help form a more rounded picture. </w:t>
      </w:r>
      <w:r w:rsidR="00266861" w:rsidRPr="007A1415">
        <w:t xml:space="preserve">The book itself is attractively presented, with an eye catching cover photograph and text in a font recognisably considered ‘Celtic’ as popularised by the media. The short alliterative title is attention grabbing and yet still encompasses exactly what the book is about. The physical volume is slightly larger than average, feeling more like a textbook than a normal paperback book but this </w:t>
      </w:r>
      <w:r w:rsidR="00801CAD" w:rsidRPr="007A1415">
        <w:t xml:space="preserve">creates space for the wonderful illustrations which are widespread throughout the book, well placed to support the text, offering further insight and, in some cases, allowing the reader an immersive glimpse into the artefacts or locations being discussed. </w:t>
      </w:r>
    </w:p>
    <w:p w:rsidR="003B5B9F" w:rsidRPr="007A1415" w:rsidRDefault="00D24CDC" w:rsidP="003813E9">
      <w:pPr>
        <w:pStyle w:val="NormalWeb"/>
        <w:shd w:val="clear" w:color="auto" w:fill="FFFFFF"/>
        <w:spacing w:before="0" w:beforeAutospacing="0" w:after="240" w:afterAutospacing="0"/>
      </w:pPr>
      <w:r w:rsidRPr="007A1415">
        <w:t>Cunliffe</w:t>
      </w:r>
      <w:r w:rsidR="00345A9B" w:rsidRPr="007A1415">
        <w:t xml:space="preserve"> shows his breadth of </w:t>
      </w:r>
      <w:r w:rsidR="00645DDE" w:rsidRPr="007A1415">
        <w:t>understanding of the topic he is writing on</w:t>
      </w:r>
      <w:r w:rsidR="00345A9B" w:rsidRPr="007A1415">
        <w:t xml:space="preserve"> by utilising </w:t>
      </w:r>
      <w:r w:rsidRPr="007A1415">
        <w:t>a</w:t>
      </w:r>
      <w:r w:rsidR="00801CAD" w:rsidRPr="007A1415">
        <w:t xml:space="preserve"> substantially diverse</w:t>
      </w:r>
      <w:r w:rsidRPr="007A1415">
        <w:t xml:space="preserve"> </w:t>
      </w:r>
      <w:r w:rsidR="00321E49" w:rsidRPr="007A1415">
        <w:t>assortment</w:t>
      </w:r>
      <w:r w:rsidRPr="007A1415">
        <w:t xml:space="preserve"> of sources to support his conclusions</w:t>
      </w:r>
      <w:r w:rsidR="00345A9B" w:rsidRPr="007A1415">
        <w:t>;</w:t>
      </w:r>
      <w:r w:rsidR="00321E49" w:rsidRPr="007A1415">
        <w:t xml:space="preserve"> ranging from archaeological,</w:t>
      </w:r>
      <w:r w:rsidR="00801CAD" w:rsidRPr="007A1415">
        <w:t xml:space="preserve"> to geographical,</w:t>
      </w:r>
      <w:r w:rsidR="009357C1" w:rsidRPr="007A1415">
        <w:t xml:space="preserve"> to literary, and</w:t>
      </w:r>
      <w:r w:rsidR="006F36B8">
        <w:t xml:space="preserve"> even making use of linguistic theory </w:t>
      </w:r>
      <w:r w:rsidR="009357C1" w:rsidRPr="007A1415">
        <w:t xml:space="preserve">and </w:t>
      </w:r>
      <w:r w:rsidR="006F36B8">
        <w:t>cutting edge genetics</w:t>
      </w:r>
      <w:r w:rsidR="00321E49" w:rsidRPr="007A1415">
        <w:t xml:space="preserve">. </w:t>
      </w:r>
      <w:r w:rsidR="009357C1" w:rsidRPr="007A1415">
        <w:t xml:space="preserve">His </w:t>
      </w:r>
      <w:r w:rsidR="001757DC" w:rsidRPr="007A1415">
        <w:t>focus</w:t>
      </w:r>
      <w:r w:rsidR="009357C1" w:rsidRPr="007A1415">
        <w:t xml:space="preserve"> towards the start of the volume is heavily archaeologic</w:t>
      </w:r>
      <w:r w:rsidR="00825A61" w:rsidRPr="007A1415">
        <w:t xml:space="preserve">al, following the available evidence, </w:t>
      </w:r>
      <w:r w:rsidR="009357C1" w:rsidRPr="007A1415">
        <w:t xml:space="preserve">but he does switch his </w:t>
      </w:r>
      <w:r w:rsidR="001757DC" w:rsidRPr="007A1415">
        <w:t>attention</w:t>
      </w:r>
      <w:r w:rsidR="009357C1" w:rsidRPr="007A1415">
        <w:t xml:space="preserve"> to literary </w:t>
      </w:r>
      <w:r w:rsidR="00825A61" w:rsidRPr="007A1415">
        <w:t>sources</w:t>
      </w:r>
      <w:r w:rsidR="009357C1" w:rsidRPr="007A1415">
        <w:t xml:space="preserve"> almost as soon as this becomes </w:t>
      </w:r>
      <w:r w:rsidR="00825A61" w:rsidRPr="007A1415">
        <w:t>viable</w:t>
      </w:r>
      <w:r w:rsidR="009357C1" w:rsidRPr="007A1415">
        <w:t>.</w:t>
      </w:r>
      <w:r w:rsidR="00645DDE" w:rsidRPr="007A1415">
        <w:t xml:space="preserve"> The detailed and fascinating analysis of the archaeological evidence</w:t>
      </w:r>
      <w:r w:rsidR="0007501B">
        <w:t>, which he provides early on,</w:t>
      </w:r>
      <w:r w:rsidR="00645DDE" w:rsidRPr="007A1415">
        <w:t xml:space="preserve"> is lost in the later chapters where he focuses much more on the literary </w:t>
      </w:r>
      <w:r w:rsidR="00FB36C2">
        <w:t>evidence</w:t>
      </w:r>
      <w:r w:rsidR="00645DDE" w:rsidRPr="007A1415">
        <w:t>. Nevertheless,</w:t>
      </w:r>
      <w:r w:rsidR="009357C1" w:rsidRPr="007A1415">
        <w:t xml:space="preserve"> </w:t>
      </w:r>
      <w:r w:rsidR="005C1738" w:rsidRPr="007A1415">
        <w:t>Cunliffe</w:t>
      </w:r>
      <w:r w:rsidR="00345A9B" w:rsidRPr="007A1415">
        <w:t xml:space="preserve"> is able to effortlessly synthesise </w:t>
      </w:r>
      <w:r w:rsidR="005C1738" w:rsidRPr="007A1415">
        <w:t xml:space="preserve">these </w:t>
      </w:r>
      <w:r w:rsidR="005C1738" w:rsidRPr="007A1415">
        <w:lastRenderedPageBreak/>
        <w:t xml:space="preserve">many sources </w:t>
      </w:r>
      <w:r w:rsidR="00345A9B" w:rsidRPr="007A1415">
        <w:t xml:space="preserve">and offer fascinating interpretations </w:t>
      </w:r>
      <w:r w:rsidR="005C1738" w:rsidRPr="007A1415">
        <w:t xml:space="preserve">to present us with </w:t>
      </w:r>
      <w:r w:rsidR="009357C1" w:rsidRPr="007A1415">
        <w:t>a decently in depth</w:t>
      </w:r>
      <w:r w:rsidR="005C1738" w:rsidRPr="007A1415">
        <w:t xml:space="preserve"> picture of the past.</w:t>
      </w:r>
      <w:r w:rsidR="00345A9B" w:rsidRPr="007A1415">
        <w:t xml:space="preserve"> </w:t>
      </w:r>
    </w:p>
    <w:p w:rsidR="00D04243" w:rsidRPr="007A1415" w:rsidRDefault="00954EDE" w:rsidP="003813E9">
      <w:pPr>
        <w:pStyle w:val="NormalWeb"/>
        <w:shd w:val="clear" w:color="auto" w:fill="FFFFFF"/>
        <w:spacing w:before="0" w:beforeAutospacing="0" w:after="240" w:afterAutospacing="0"/>
      </w:pPr>
      <w:r w:rsidRPr="007A1415">
        <w:t>The book’s first chapter is</w:t>
      </w:r>
      <w:r w:rsidR="005C1738" w:rsidRPr="007A1415">
        <w:t xml:space="preserve"> a concise and useful discussion on </w:t>
      </w:r>
      <w:r w:rsidR="00243BE8">
        <w:t>related</w:t>
      </w:r>
      <w:r w:rsidR="005C1738" w:rsidRPr="007A1415">
        <w:t xml:space="preserve"> academic works from classical authors through to the </w:t>
      </w:r>
      <w:r w:rsidR="002E5609">
        <w:t xml:space="preserve">current day. </w:t>
      </w:r>
      <w:r w:rsidR="005C1738" w:rsidRPr="007A1415">
        <w:t>This is an excellent summary for those readers who, while educated, may not have a full knowledge of the scope and depth of scholarship in this area</w:t>
      </w:r>
      <w:r w:rsidR="00AB5BF6" w:rsidRPr="007A1415">
        <w:t>, especially the early ideas which have since been built on</w:t>
      </w:r>
      <w:r w:rsidR="005C1738" w:rsidRPr="007A1415">
        <w:t xml:space="preserve">. The book is clearly written for a much wider audience than a lot of Cunliffe’s other works and therefore offers slightly more basic background in some areas. </w:t>
      </w:r>
      <w:r w:rsidR="00E745A5" w:rsidRPr="007A1415">
        <w:t xml:space="preserve">Cunliffe goes out of his way to differentiate between fact and current theory on certain topics, giving any newer student of this area a solid base on which to pursue further knowledge and research. In fact the diversity of sources and lack of obvious bias toward certain theories makes this a valuable contribution to scholarly works for newer students, giving them an excellent starting point. Cunliffe has also </w:t>
      </w:r>
      <w:r w:rsidR="005C1738" w:rsidRPr="007A1415">
        <w:t xml:space="preserve">achieved an </w:t>
      </w:r>
      <w:r w:rsidR="00645DDE" w:rsidRPr="007A1415">
        <w:t>admirable</w:t>
      </w:r>
      <w:r w:rsidR="005C1738" w:rsidRPr="007A1415">
        <w:t xml:space="preserve"> balance</w:t>
      </w:r>
      <w:r w:rsidR="00E745A5" w:rsidRPr="007A1415">
        <w:t xml:space="preserve"> throughout the book regarding his intended audiences;</w:t>
      </w:r>
      <w:r w:rsidR="005C1738" w:rsidRPr="007A1415">
        <w:t xml:space="preserve"> providing useful context</w:t>
      </w:r>
      <w:r w:rsidR="008F6BC2" w:rsidRPr="007A1415">
        <w:t xml:space="preserve"> </w:t>
      </w:r>
      <w:r w:rsidR="00E745A5" w:rsidRPr="007A1415">
        <w:t xml:space="preserve">in certain areas, </w:t>
      </w:r>
      <w:r w:rsidR="008F6BC2" w:rsidRPr="007A1415">
        <w:t>a</w:t>
      </w:r>
      <w:r w:rsidR="005C1738" w:rsidRPr="007A1415">
        <w:t>long with</w:t>
      </w:r>
      <w:r w:rsidR="008F6BC2" w:rsidRPr="007A1415">
        <w:t xml:space="preserve"> </w:t>
      </w:r>
      <w:r w:rsidR="005C1738" w:rsidRPr="007A1415">
        <w:t>pointer</w:t>
      </w:r>
      <w:r w:rsidR="008F6BC2" w:rsidRPr="007A1415">
        <w:t xml:space="preserve">s to further reading, </w:t>
      </w:r>
      <w:r w:rsidR="00E745A5" w:rsidRPr="007A1415">
        <w:t xml:space="preserve">while avoiding too scholarly a tone, </w:t>
      </w:r>
      <w:r w:rsidR="00E12B09" w:rsidRPr="007A1415">
        <w:t>yet all</w:t>
      </w:r>
      <w:r w:rsidR="008F6BC2" w:rsidRPr="007A1415">
        <w:t xml:space="preserve"> </w:t>
      </w:r>
      <w:r w:rsidR="003B5B9F" w:rsidRPr="007A1415">
        <w:t xml:space="preserve">without </w:t>
      </w:r>
      <w:r w:rsidR="00E745A5" w:rsidRPr="007A1415">
        <w:t>simplifying</w:t>
      </w:r>
      <w:r w:rsidR="005C1738" w:rsidRPr="007A1415">
        <w:t xml:space="preserve"> </w:t>
      </w:r>
      <w:r w:rsidR="00E745A5" w:rsidRPr="007A1415">
        <w:t xml:space="preserve">or repeating </w:t>
      </w:r>
      <w:r w:rsidR="005C1738" w:rsidRPr="007A1415">
        <w:t>the</w:t>
      </w:r>
      <w:r w:rsidR="00E12B09" w:rsidRPr="007A1415">
        <w:t xml:space="preserve"> basic</w:t>
      </w:r>
      <w:r w:rsidR="005C1738" w:rsidRPr="007A1415">
        <w:t xml:space="preserve"> material </w:t>
      </w:r>
      <w:r w:rsidR="00E12B09" w:rsidRPr="007A1415">
        <w:t>so</w:t>
      </w:r>
      <w:r w:rsidR="003B5B9F" w:rsidRPr="007A1415">
        <w:t xml:space="preserve"> much </w:t>
      </w:r>
      <w:r w:rsidR="00E12B09" w:rsidRPr="007A1415">
        <w:t>as to estrange</w:t>
      </w:r>
      <w:r w:rsidR="003B5B9F" w:rsidRPr="007A1415">
        <w:t xml:space="preserve"> his </w:t>
      </w:r>
      <w:r w:rsidR="00B312AE" w:rsidRPr="007A1415">
        <w:t xml:space="preserve">more </w:t>
      </w:r>
      <w:r w:rsidR="003B5B9F" w:rsidRPr="007A1415">
        <w:t xml:space="preserve">academic </w:t>
      </w:r>
      <w:r w:rsidR="00E12B09" w:rsidRPr="007A1415">
        <w:t>readers</w:t>
      </w:r>
      <w:r w:rsidR="003B5B9F" w:rsidRPr="007A1415">
        <w:t xml:space="preserve">. </w:t>
      </w:r>
    </w:p>
    <w:p w:rsidR="007539CC" w:rsidRPr="007A1415" w:rsidRDefault="00D04243" w:rsidP="005A773D">
      <w:pPr>
        <w:pStyle w:val="NormalWeb"/>
        <w:shd w:val="clear" w:color="auto" w:fill="FFFFFF"/>
        <w:spacing w:before="0" w:beforeAutospacing="0" w:after="240" w:afterAutospacing="0"/>
      </w:pPr>
      <w:r w:rsidRPr="007A1415">
        <w:t>The main objective of the book, which Cunliffe describes as ‘</w:t>
      </w:r>
      <w:r w:rsidR="00B312AE" w:rsidRPr="007A1415">
        <w:t>to offer a narrative of the first 12,000 years or so of the British and Irish based on current understandings’ (p.vi)</w:t>
      </w:r>
      <w:r w:rsidR="008F6BC2" w:rsidRPr="007A1415">
        <w:t>,</w:t>
      </w:r>
      <w:r w:rsidRPr="007A1415">
        <w:t xml:space="preserve"> is both one of its’ main strengths and biggest weakness</w:t>
      </w:r>
      <w:r w:rsidR="003B5B9F" w:rsidRPr="007A1415">
        <w:t>es</w:t>
      </w:r>
      <w:r w:rsidRPr="007A1415">
        <w:t>. The goal of t</w:t>
      </w:r>
      <w:r w:rsidR="003B5B9F" w:rsidRPr="007A1415">
        <w:t>he book is extremely ambitious, attempting to cover such a large time frame and geographical area in one single volume.</w:t>
      </w:r>
      <w:r w:rsidR="003B4D0A" w:rsidRPr="007A1415">
        <w:t xml:space="preserve"> In following the trunk of the narrative Cunliffe is unable to follow every branch and offshoot meaning </w:t>
      </w:r>
      <w:r w:rsidR="005A773D" w:rsidRPr="007A1415">
        <w:t xml:space="preserve">inevitably there are </w:t>
      </w:r>
      <w:r w:rsidR="00B909DF" w:rsidRPr="007A1415">
        <w:t xml:space="preserve">details which are omitted and a lack of depth in some parts, especially regarding the connection to the continent. Cunliffe acknowledges many other countries and their role in shaping Britain and Ireland, but is unfortunately unable to go into as much detail as he would like – his knowledge clearly superseding what he has room for, shown by many references to further discussion points or details which are frustratingly not followed up. Nevertheless, he does provide an excellent list of further reading at the end of the book which helps to negate these frustrations. It is also the case that to paint such a broad picture often means </w:t>
      </w:r>
      <w:r w:rsidR="007539CC" w:rsidRPr="007A1415">
        <w:t xml:space="preserve">any local variations, which may be small but relevant if we are to understand the whole story, are often lost in the simplification of data required to achieve this </w:t>
      </w:r>
      <w:r w:rsidR="000C79DA">
        <w:t>overarching</w:t>
      </w:r>
      <w:r w:rsidR="007539CC" w:rsidRPr="007A1415">
        <w:t xml:space="preserve"> picture. </w:t>
      </w:r>
      <w:r w:rsidR="00E745A5" w:rsidRPr="007A1415">
        <w:t xml:space="preserve">However, </w:t>
      </w:r>
      <w:r w:rsidR="007539CC" w:rsidRPr="007A1415">
        <w:t xml:space="preserve">Cunliffe </w:t>
      </w:r>
      <w:r w:rsidR="003B4D0A" w:rsidRPr="007A1415">
        <w:t>does</w:t>
      </w:r>
      <w:r w:rsidR="007539CC" w:rsidRPr="007A1415">
        <w:t xml:space="preserve"> addresses these</w:t>
      </w:r>
      <w:r w:rsidR="003B4D0A" w:rsidRPr="007A1415">
        <w:t xml:space="preserve"> regional differences</w:t>
      </w:r>
      <w:r w:rsidR="007539CC" w:rsidRPr="007A1415">
        <w:t>, at least to some extent, in the ‘interludes’ and</w:t>
      </w:r>
      <w:r w:rsidR="003B4D0A" w:rsidRPr="007A1415">
        <w:t xml:space="preserve"> this</w:t>
      </w:r>
      <w:r w:rsidR="007539CC" w:rsidRPr="007A1415">
        <w:t xml:space="preserve"> helps build a much more immersive sociological picture of the times. It is also interesting to see Cunliffe addressing the narrative for the whole of the British Isles, especially regarding Ireland which is so often set apart. It is worth noting that unfortunately his grouping of the ‘British Isles’ does mean that </w:t>
      </w:r>
      <w:r w:rsidR="00954EDE" w:rsidRPr="007A1415">
        <w:t>the unique parts of Ireland</w:t>
      </w:r>
      <w:r w:rsidR="009363EC">
        <w:t>’</w:t>
      </w:r>
      <w:r w:rsidR="00954EDE" w:rsidRPr="007A1415">
        <w:t xml:space="preserve">s own origins are often lost in the whole. </w:t>
      </w:r>
    </w:p>
    <w:p w:rsidR="00B909DF" w:rsidRPr="007A1415" w:rsidRDefault="00B909DF" w:rsidP="005A773D">
      <w:pPr>
        <w:pStyle w:val="NormalWeb"/>
        <w:shd w:val="clear" w:color="auto" w:fill="FFFFFF"/>
        <w:spacing w:before="0" w:beforeAutospacing="0" w:after="240" w:afterAutospacing="0"/>
      </w:pPr>
      <w:r w:rsidRPr="007A1415">
        <w:t>Cunliffe’</w:t>
      </w:r>
      <w:r w:rsidR="00954EDE" w:rsidRPr="007A1415">
        <w:t>s</w:t>
      </w:r>
      <w:r w:rsidRPr="007A1415">
        <w:t xml:space="preserve"> </w:t>
      </w:r>
      <w:r w:rsidR="00954EDE" w:rsidRPr="007A1415">
        <w:t>main argument throughout the book is</w:t>
      </w:r>
      <w:r w:rsidRPr="007A1415">
        <w:t xml:space="preserve"> that the early history of the isles is one which can be best described by</w:t>
      </w:r>
      <w:r w:rsidR="009B7B2D">
        <w:t xml:space="preserve"> the large movement of peoples</w:t>
      </w:r>
      <w:r w:rsidRPr="007A1415">
        <w:t>. However, he goes on to specify that these migrations are not a straightforward timeline of invas</w:t>
      </w:r>
      <w:r w:rsidR="009B7B2D">
        <w:t xml:space="preserve">ions and assimilations </w:t>
      </w:r>
      <w:r w:rsidRPr="007A1415">
        <w:t>which bring together different cultures and races but a very ‘complex phenomenon’</w:t>
      </w:r>
      <w:r w:rsidR="009B7B2D">
        <w:t xml:space="preserve"> (p.67)</w:t>
      </w:r>
      <w:r w:rsidRPr="007A1415">
        <w:t xml:space="preserve"> which he calls the human ‘propensity for mobility’</w:t>
      </w:r>
      <w:r w:rsidR="009B7B2D">
        <w:t>(p.67)</w:t>
      </w:r>
      <w:r w:rsidRPr="007A1415">
        <w:t xml:space="preserve">. </w:t>
      </w:r>
      <w:r w:rsidR="00954EDE" w:rsidRPr="007A1415">
        <w:t>It is this people centric view of how the Isles have evolved which allows Cunliffe</w:t>
      </w:r>
      <w:r w:rsidR="00222509" w:rsidRPr="007A1415">
        <w:t xml:space="preserve"> to</w:t>
      </w:r>
      <w:r w:rsidR="00954EDE" w:rsidRPr="007A1415">
        <w:t xml:space="preserve"> </w:t>
      </w:r>
      <w:r w:rsidR="00222509" w:rsidRPr="007A1415">
        <w:t>offer</w:t>
      </w:r>
      <w:r w:rsidR="00954EDE" w:rsidRPr="007A1415">
        <w:t xml:space="preserve"> this broad </w:t>
      </w:r>
      <w:r w:rsidR="00222509" w:rsidRPr="007A1415">
        <w:t>over</w:t>
      </w:r>
      <w:r w:rsidR="00954EDE" w:rsidRPr="007A1415">
        <w:t xml:space="preserve">view, yet still address </w:t>
      </w:r>
      <w:r w:rsidR="00222509" w:rsidRPr="007A1415">
        <w:t xml:space="preserve">local </w:t>
      </w:r>
      <w:r w:rsidR="00954EDE" w:rsidRPr="007A1415">
        <w:t>context and connections</w:t>
      </w:r>
      <w:r w:rsidR="00222509" w:rsidRPr="007A1415">
        <w:t>,</w:t>
      </w:r>
      <w:r w:rsidR="00954EDE" w:rsidRPr="007A1415">
        <w:t xml:space="preserve"> </w:t>
      </w:r>
      <w:r w:rsidR="00222509" w:rsidRPr="007A1415">
        <w:t>while tracing</w:t>
      </w:r>
      <w:r w:rsidR="00954EDE" w:rsidRPr="007A1415">
        <w:t xml:space="preserve"> the origins of the different races and cultures which came together to form the beginning of the society </w:t>
      </w:r>
      <w:r w:rsidR="009363EC">
        <w:t>which exists</w:t>
      </w:r>
      <w:r w:rsidR="00954EDE" w:rsidRPr="007A1415">
        <w:t xml:space="preserve"> today. </w:t>
      </w:r>
    </w:p>
    <w:p w:rsidR="009B7B2D" w:rsidRPr="009B7B2D" w:rsidRDefault="009B7B2D" w:rsidP="009B7B2D">
      <w:pPr>
        <w:pStyle w:val="NormalWeb"/>
        <w:shd w:val="clear" w:color="auto" w:fill="FFFFFF"/>
        <w:spacing w:before="0" w:beforeAutospacing="0" w:after="240" w:afterAutospacing="0"/>
        <w:rPr>
          <w:sz w:val="22"/>
        </w:rPr>
      </w:pPr>
      <w:r w:rsidRPr="009B7B2D">
        <w:rPr>
          <w:i/>
          <w:sz w:val="22"/>
        </w:rPr>
        <w:t xml:space="preserve">University of Wales Trinity St. David                    </w:t>
      </w:r>
      <w:r>
        <w:rPr>
          <w:i/>
          <w:sz w:val="22"/>
        </w:rPr>
        <w:t xml:space="preserve">              </w:t>
      </w:r>
      <w:r w:rsidRPr="009B7B2D">
        <w:rPr>
          <w:i/>
          <w:sz w:val="22"/>
        </w:rPr>
        <w:t xml:space="preserve">                  </w:t>
      </w:r>
      <w:r w:rsidRPr="009B7B2D">
        <w:rPr>
          <w:sz w:val="22"/>
        </w:rPr>
        <w:t>JOHANNA THIJSSEN-GREEN</w:t>
      </w:r>
    </w:p>
    <w:p w:rsidR="00DB0A7C" w:rsidRDefault="00AA5453">
      <w:pPr>
        <w:rPr>
          <w:rFonts w:ascii="Times New Roman" w:hAnsi="Times New Roman" w:cs="Times New Roman"/>
        </w:rPr>
      </w:pPr>
      <w:r>
        <w:rPr>
          <w:rFonts w:ascii="Times New Roman" w:hAnsi="Times New Roman" w:cs="Times New Roman"/>
        </w:rPr>
        <w:t>WORD COUNT: 1144</w:t>
      </w:r>
    </w:p>
    <w:p w:rsidR="00817CC1" w:rsidRPr="00213B05" w:rsidRDefault="00817CC1" w:rsidP="00817CC1">
      <w:pPr>
        <w:autoSpaceDE w:val="0"/>
        <w:autoSpaceDN w:val="0"/>
        <w:adjustRightInd w:val="0"/>
        <w:spacing w:after="0" w:line="240" w:lineRule="auto"/>
        <w:rPr>
          <w:rFonts w:ascii="Times New Roman" w:hAnsi="Times New Roman" w:cs="Times New Roman"/>
          <w:b/>
          <w:bCs/>
          <w:i/>
          <w:iCs/>
          <w:color w:val="231F20"/>
          <w:sz w:val="24"/>
          <w:szCs w:val="24"/>
        </w:rPr>
      </w:pPr>
    </w:p>
    <w:p w:rsidR="00817CC1" w:rsidRDefault="00817CC1" w:rsidP="00817CC1">
      <w:pPr>
        <w:autoSpaceDE w:val="0"/>
        <w:autoSpaceDN w:val="0"/>
        <w:adjustRightInd w:val="0"/>
        <w:spacing w:after="0" w:line="240" w:lineRule="auto"/>
        <w:jc w:val="center"/>
        <w:rPr>
          <w:rFonts w:ascii="Times New Roman" w:hAnsi="Times New Roman" w:cs="Times New Roman"/>
          <w:b/>
          <w:bCs/>
          <w:iCs/>
          <w:color w:val="231F20"/>
          <w:sz w:val="28"/>
          <w:szCs w:val="24"/>
          <w:u w:val="single"/>
        </w:rPr>
        <w:sectPr w:rsidR="00817CC1" w:rsidSect="00817CC1">
          <w:headerReference w:type="default" r:id="rId7"/>
          <w:pgSz w:w="11906" w:h="16838"/>
          <w:pgMar w:top="1440" w:right="1440" w:bottom="1440" w:left="1440" w:header="708" w:footer="708" w:gutter="0"/>
          <w:cols w:space="708"/>
          <w:docGrid w:linePitch="360"/>
        </w:sectPr>
      </w:pPr>
    </w:p>
    <w:p w:rsidR="00817CC1" w:rsidRDefault="00817CC1" w:rsidP="00817CC1">
      <w:pPr>
        <w:autoSpaceDE w:val="0"/>
        <w:autoSpaceDN w:val="0"/>
        <w:adjustRightInd w:val="0"/>
        <w:spacing w:after="0" w:line="240" w:lineRule="auto"/>
        <w:jc w:val="center"/>
        <w:rPr>
          <w:rFonts w:ascii="Times New Roman" w:hAnsi="Times New Roman" w:cs="Times New Roman"/>
          <w:b/>
          <w:bCs/>
          <w:iCs/>
          <w:color w:val="231F20"/>
          <w:sz w:val="28"/>
          <w:szCs w:val="24"/>
          <w:u w:val="single"/>
        </w:rPr>
        <w:sectPr w:rsidR="00817CC1" w:rsidSect="001C465B">
          <w:type w:val="continuous"/>
          <w:pgSz w:w="11906" w:h="16838"/>
          <w:pgMar w:top="1440" w:right="1440" w:bottom="1440" w:left="1440" w:header="708" w:footer="708" w:gutter="0"/>
          <w:cols w:space="708"/>
          <w:docGrid w:linePitch="360"/>
        </w:sectPr>
      </w:pPr>
      <w:r w:rsidRPr="00213B05">
        <w:rPr>
          <w:rFonts w:ascii="Times New Roman" w:hAnsi="Times New Roman" w:cs="Times New Roman"/>
          <w:b/>
          <w:bCs/>
          <w:iCs/>
          <w:color w:val="231F20"/>
          <w:sz w:val="28"/>
          <w:szCs w:val="24"/>
          <w:u w:val="single"/>
        </w:rPr>
        <w:lastRenderedPageBreak/>
        <w:t>An entry on</w:t>
      </w:r>
      <w:r>
        <w:rPr>
          <w:rFonts w:ascii="Times New Roman" w:hAnsi="Times New Roman" w:cs="Times New Roman"/>
          <w:b/>
          <w:bCs/>
          <w:iCs/>
          <w:color w:val="231F20"/>
          <w:sz w:val="28"/>
          <w:szCs w:val="24"/>
          <w:u w:val="single"/>
        </w:rPr>
        <w:t xml:space="preserve"> the term</w:t>
      </w:r>
      <w:r w:rsidRPr="00213B05">
        <w:rPr>
          <w:rFonts w:ascii="Times New Roman" w:hAnsi="Times New Roman" w:cs="Times New Roman"/>
          <w:b/>
          <w:bCs/>
          <w:iCs/>
          <w:color w:val="231F20"/>
          <w:sz w:val="28"/>
          <w:szCs w:val="24"/>
          <w:u w:val="single"/>
        </w:rPr>
        <w:t xml:space="preserve"> </w:t>
      </w:r>
      <w:r w:rsidRPr="007F18BF">
        <w:rPr>
          <w:rFonts w:ascii="Times New Roman" w:hAnsi="Times New Roman" w:cs="Times New Roman"/>
          <w:b/>
          <w:bCs/>
          <w:i/>
          <w:iCs/>
          <w:color w:val="231F20"/>
          <w:sz w:val="28"/>
          <w:szCs w:val="24"/>
          <w:u w:val="single"/>
        </w:rPr>
        <w:t>Nemeton</w:t>
      </w:r>
      <w:r w:rsidRPr="00213B05">
        <w:rPr>
          <w:rFonts w:ascii="Times New Roman" w:hAnsi="Times New Roman" w:cs="Times New Roman"/>
          <w:b/>
          <w:bCs/>
          <w:iCs/>
          <w:color w:val="231F20"/>
          <w:sz w:val="28"/>
          <w:szCs w:val="24"/>
          <w:u w:val="single"/>
        </w:rPr>
        <w:t xml:space="preserve"> in the style of Celtic Culture A Historical Encyclopedia</w:t>
      </w:r>
      <w:r>
        <w:rPr>
          <w:rFonts w:ascii="Times New Roman" w:hAnsi="Times New Roman" w:cs="Times New Roman"/>
          <w:b/>
          <w:bCs/>
          <w:iCs/>
          <w:color w:val="231F20"/>
          <w:sz w:val="28"/>
          <w:szCs w:val="24"/>
          <w:u w:val="single"/>
        </w:rPr>
        <w:t xml:space="preserve"> edited by John T. Koch</w:t>
      </w:r>
    </w:p>
    <w:p w:rsidR="00817CC1" w:rsidRPr="00213B05" w:rsidRDefault="00817CC1" w:rsidP="00817CC1">
      <w:pPr>
        <w:autoSpaceDE w:val="0"/>
        <w:autoSpaceDN w:val="0"/>
        <w:adjustRightInd w:val="0"/>
        <w:spacing w:after="0" w:line="240" w:lineRule="auto"/>
        <w:jc w:val="center"/>
        <w:rPr>
          <w:rFonts w:ascii="Times New Roman" w:hAnsi="Times New Roman" w:cs="Times New Roman"/>
          <w:b/>
          <w:bCs/>
          <w:iCs/>
          <w:color w:val="231F20"/>
          <w:sz w:val="28"/>
          <w:szCs w:val="24"/>
          <w:u w:val="single"/>
        </w:rPr>
      </w:pPr>
    </w:p>
    <w:p w:rsidR="00817CC1" w:rsidRPr="00B463D0" w:rsidRDefault="00817CC1" w:rsidP="00817CC1">
      <w:pPr>
        <w:autoSpaceDE w:val="0"/>
        <w:autoSpaceDN w:val="0"/>
        <w:adjustRightInd w:val="0"/>
        <w:spacing w:after="0" w:line="240" w:lineRule="auto"/>
        <w:rPr>
          <w:rFonts w:ascii="Times New Roman" w:hAnsi="Times New Roman" w:cs="Times New Roman"/>
          <w:b/>
          <w:bCs/>
          <w:iCs/>
          <w:color w:val="231F20"/>
          <w:sz w:val="24"/>
          <w:szCs w:val="24"/>
        </w:rPr>
        <w:sectPr w:rsidR="00817CC1" w:rsidRPr="00B463D0" w:rsidSect="001C465B">
          <w:type w:val="continuous"/>
          <w:pgSz w:w="11906" w:h="16838"/>
          <w:pgMar w:top="1440" w:right="1440" w:bottom="1440" w:left="1440" w:header="708" w:footer="708" w:gutter="0"/>
          <w:cols w:space="708"/>
          <w:docGrid w:linePitch="360"/>
        </w:sectPr>
      </w:pPr>
    </w:p>
    <w:p w:rsidR="00817CC1" w:rsidRPr="00213B05" w:rsidRDefault="00817CC1" w:rsidP="00817CC1">
      <w:pPr>
        <w:autoSpaceDE w:val="0"/>
        <w:autoSpaceDN w:val="0"/>
        <w:adjustRightInd w:val="0"/>
        <w:spacing w:after="0" w:line="240" w:lineRule="auto"/>
        <w:rPr>
          <w:rFonts w:ascii="Times New Roman" w:hAnsi="Times New Roman" w:cs="Times New Roman"/>
          <w:bCs/>
          <w:iCs/>
          <w:color w:val="231F20"/>
          <w:sz w:val="24"/>
          <w:szCs w:val="24"/>
        </w:rPr>
      </w:pPr>
      <w:r w:rsidRPr="00213B05">
        <w:rPr>
          <w:rFonts w:ascii="Times New Roman" w:hAnsi="Times New Roman" w:cs="Times New Roman"/>
          <w:b/>
          <w:bCs/>
          <w:i/>
          <w:iCs/>
          <w:color w:val="231F20"/>
          <w:sz w:val="24"/>
          <w:szCs w:val="24"/>
        </w:rPr>
        <w:lastRenderedPageBreak/>
        <w:t xml:space="preserve">Nemeton </w:t>
      </w:r>
      <w:r w:rsidRPr="00213B05">
        <w:rPr>
          <w:rFonts w:ascii="Times New Roman" w:hAnsi="Times New Roman" w:cs="Times New Roman"/>
          <w:bCs/>
          <w:iCs/>
          <w:color w:val="231F20"/>
          <w:sz w:val="24"/>
          <w:szCs w:val="24"/>
        </w:rPr>
        <w:t>is a GAULISH (see also GAUL) word designating a sacred place or a sanctuary for worshippers of ancient pre-Christian Celtic religions</w:t>
      </w:r>
      <w:r>
        <w:rPr>
          <w:rFonts w:ascii="Times New Roman" w:hAnsi="Times New Roman" w:cs="Times New Roman"/>
          <w:bCs/>
          <w:iCs/>
          <w:color w:val="231F20"/>
          <w:sz w:val="24"/>
          <w:szCs w:val="24"/>
        </w:rPr>
        <w:t xml:space="preserve">, </w:t>
      </w:r>
      <w:r w:rsidRPr="00213B05">
        <w:rPr>
          <w:rFonts w:ascii="Times New Roman" w:hAnsi="Times New Roman" w:cs="Times New Roman"/>
          <w:bCs/>
          <w:iCs/>
          <w:color w:val="231F20"/>
          <w:sz w:val="24"/>
          <w:szCs w:val="24"/>
        </w:rPr>
        <w:t xml:space="preserve">and is often interpreted as referring to a sacred grove or forest clearing. </w:t>
      </w:r>
      <w:r>
        <w:rPr>
          <w:rFonts w:ascii="Times New Roman" w:hAnsi="Times New Roman" w:cs="Times New Roman"/>
          <w:bCs/>
          <w:iCs/>
          <w:color w:val="231F20"/>
          <w:sz w:val="24"/>
          <w:szCs w:val="24"/>
        </w:rPr>
        <w:t xml:space="preserve">It is generally suggested that this term would have been in use during the late bronze age. </w:t>
      </w:r>
      <w:r>
        <w:rPr>
          <w:rFonts w:ascii="Times New Roman" w:hAnsi="Times New Roman" w:cs="Times New Roman"/>
          <w:bCs/>
          <w:i/>
          <w:iCs/>
          <w:color w:val="231F20"/>
          <w:sz w:val="24"/>
          <w:szCs w:val="24"/>
        </w:rPr>
        <w:t>Nemeton</w:t>
      </w:r>
      <w:r>
        <w:rPr>
          <w:rFonts w:ascii="Times New Roman" w:hAnsi="Times New Roman" w:cs="Times New Roman"/>
          <w:bCs/>
          <w:iCs/>
          <w:color w:val="231F20"/>
          <w:sz w:val="24"/>
          <w:szCs w:val="24"/>
        </w:rPr>
        <w:t xml:space="preserve"> is </w:t>
      </w:r>
      <w:r w:rsidRPr="00B66171">
        <w:rPr>
          <w:rFonts w:ascii="Times New Roman" w:hAnsi="Times New Roman" w:cs="Times New Roman"/>
          <w:bCs/>
          <w:iCs/>
          <w:sz w:val="24"/>
          <w:szCs w:val="24"/>
        </w:rPr>
        <w:t xml:space="preserve">likely </w:t>
      </w:r>
      <w:r>
        <w:rPr>
          <w:rFonts w:ascii="Times New Roman" w:hAnsi="Times New Roman" w:cs="Times New Roman"/>
          <w:bCs/>
          <w:iCs/>
          <w:color w:val="231F20"/>
          <w:sz w:val="24"/>
          <w:szCs w:val="24"/>
        </w:rPr>
        <w:t>to be derived from the Latin ‘</w:t>
      </w:r>
      <w:proofErr w:type="spellStart"/>
      <w:r>
        <w:rPr>
          <w:rFonts w:ascii="Times New Roman" w:hAnsi="Times New Roman" w:cs="Times New Roman"/>
          <w:bCs/>
          <w:i/>
          <w:iCs/>
          <w:color w:val="231F20"/>
          <w:sz w:val="24"/>
          <w:szCs w:val="24"/>
        </w:rPr>
        <w:t>nemus</w:t>
      </w:r>
      <w:proofErr w:type="spellEnd"/>
      <w:r>
        <w:rPr>
          <w:rFonts w:ascii="Times New Roman" w:hAnsi="Times New Roman" w:cs="Times New Roman"/>
          <w:bCs/>
          <w:i/>
          <w:iCs/>
          <w:color w:val="231F20"/>
          <w:sz w:val="24"/>
          <w:szCs w:val="24"/>
        </w:rPr>
        <w:t xml:space="preserve">’ </w:t>
      </w:r>
      <w:r>
        <w:rPr>
          <w:rFonts w:ascii="Times New Roman" w:hAnsi="Times New Roman" w:cs="Times New Roman"/>
          <w:bCs/>
          <w:iCs/>
          <w:color w:val="231F20"/>
          <w:sz w:val="24"/>
          <w:szCs w:val="24"/>
        </w:rPr>
        <w:t xml:space="preserve">meaning ‘forest’, similarly to the Greek </w:t>
      </w:r>
      <w:proofErr w:type="spellStart"/>
      <w:r>
        <w:rPr>
          <w:rFonts w:ascii="Times New Roman" w:hAnsi="Times New Roman" w:cs="Times New Roman"/>
          <w:bCs/>
          <w:i/>
          <w:iCs/>
          <w:color w:val="231F20"/>
          <w:sz w:val="24"/>
          <w:szCs w:val="24"/>
        </w:rPr>
        <w:t>nemos</w:t>
      </w:r>
      <w:proofErr w:type="spellEnd"/>
      <w:r>
        <w:rPr>
          <w:rFonts w:ascii="Times New Roman" w:hAnsi="Times New Roman" w:cs="Times New Roman"/>
          <w:bCs/>
          <w:i/>
          <w:iCs/>
          <w:color w:val="231F20"/>
          <w:sz w:val="24"/>
          <w:szCs w:val="24"/>
        </w:rPr>
        <w:t>.</w:t>
      </w:r>
      <w:r>
        <w:rPr>
          <w:rFonts w:ascii="Times New Roman" w:hAnsi="Times New Roman" w:cs="Times New Roman"/>
          <w:bCs/>
          <w:iCs/>
          <w:color w:val="231F20"/>
          <w:sz w:val="24"/>
          <w:szCs w:val="24"/>
        </w:rPr>
        <w:t xml:space="preserve"> It has also been suggested that the root word </w:t>
      </w:r>
      <w:proofErr w:type="spellStart"/>
      <w:r w:rsidRPr="00366CBA">
        <w:rPr>
          <w:rFonts w:ascii="Times New Roman" w:hAnsi="Times New Roman" w:cs="Times New Roman"/>
          <w:bCs/>
          <w:i/>
          <w:iCs/>
          <w:color w:val="231F20"/>
          <w:sz w:val="24"/>
          <w:szCs w:val="24"/>
        </w:rPr>
        <w:t>nem</w:t>
      </w:r>
      <w:r>
        <w:rPr>
          <w:rFonts w:ascii="Times New Roman" w:hAnsi="Times New Roman" w:cs="Times New Roman"/>
          <w:bCs/>
          <w:i/>
          <w:iCs/>
          <w:color w:val="231F20"/>
          <w:sz w:val="24"/>
          <w:szCs w:val="24"/>
        </w:rPr>
        <w:t>-</w:t>
      </w:r>
      <w:r w:rsidRPr="00366CBA">
        <w:rPr>
          <w:rFonts w:ascii="Times New Roman" w:hAnsi="Times New Roman" w:cs="Times New Roman"/>
          <w:bCs/>
          <w:i/>
          <w:iCs/>
          <w:color w:val="231F20"/>
          <w:sz w:val="24"/>
          <w:szCs w:val="24"/>
        </w:rPr>
        <w:t>os</w:t>
      </w:r>
      <w:proofErr w:type="spellEnd"/>
      <w:r>
        <w:rPr>
          <w:rFonts w:ascii="Times New Roman" w:hAnsi="Times New Roman" w:cs="Times New Roman"/>
          <w:bCs/>
          <w:iCs/>
          <w:color w:val="231F20"/>
          <w:sz w:val="24"/>
          <w:szCs w:val="24"/>
        </w:rPr>
        <w:t xml:space="preserve"> could mean ‘sacred’ as a derivative of the Sanskrit </w:t>
      </w:r>
      <w:proofErr w:type="spellStart"/>
      <w:r w:rsidRPr="00366CBA">
        <w:rPr>
          <w:rFonts w:ascii="Times New Roman" w:hAnsi="Times New Roman" w:cs="Times New Roman"/>
          <w:bCs/>
          <w:i/>
          <w:iCs/>
          <w:color w:val="231F20"/>
          <w:sz w:val="24"/>
          <w:szCs w:val="24"/>
        </w:rPr>
        <w:t>nam</w:t>
      </w:r>
      <w:proofErr w:type="spellEnd"/>
      <w:r>
        <w:rPr>
          <w:rFonts w:ascii="Times New Roman" w:hAnsi="Times New Roman" w:cs="Times New Roman"/>
          <w:bCs/>
          <w:iCs/>
          <w:color w:val="231F20"/>
          <w:sz w:val="24"/>
          <w:szCs w:val="24"/>
        </w:rPr>
        <w:t xml:space="preserve"> meaning ‘to worship’. </w:t>
      </w:r>
      <w:r>
        <w:rPr>
          <w:rFonts w:ascii="Times New Roman" w:hAnsi="Times New Roman" w:cs="Times New Roman"/>
          <w:bCs/>
          <w:i/>
          <w:iCs/>
          <w:color w:val="231F20"/>
          <w:sz w:val="24"/>
          <w:szCs w:val="24"/>
        </w:rPr>
        <w:t xml:space="preserve">Nemeton </w:t>
      </w:r>
      <w:r w:rsidRPr="00213B05">
        <w:rPr>
          <w:rFonts w:ascii="Times New Roman" w:hAnsi="Times New Roman" w:cs="Times New Roman"/>
          <w:bCs/>
          <w:iCs/>
          <w:color w:val="231F20"/>
          <w:sz w:val="24"/>
          <w:szCs w:val="24"/>
        </w:rPr>
        <w:t>has links to the</w:t>
      </w:r>
      <w:r>
        <w:rPr>
          <w:rFonts w:ascii="Times New Roman" w:hAnsi="Times New Roman" w:cs="Times New Roman"/>
          <w:bCs/>
          <w:iCs/>
          <w:color w:val="231F20"/>
          <w:sz w:val="24"/>
          <w:szCs w:val="24"/>
        </w:rPr>
        <w:t xml:space="preserve"> common Old</w:t>
      </w:r>
      <w:r w:rsidRPr="00213B05">
        <w:rPr>
          <w:rFonts w:ascii="Times New Roman" w:hAnsi="Times New Roman" w:cs="Times New Roman"/>
          <w:bCs/>
          <w:iCs/>
          <w:color w:val="231F20"/>
          <w:sz w:val="24"/>
          <w:szCs w:val="24"/>
        </w:rPr>
        <w:t xml:space="preserve"> </w:t>
      </w:r>
      <w:r>
        <w:rPr>
          <w:rFonts w:ascii="Times New Roman" w:hAnsi="Times New Roman" w:cs="Times New Roman"/>
          <w:bCs/>
          <w:iCs/>
          <w:color w:val="231F20"/>
          <w:sz w:val="24"/>
          <w:szCs w:val="24"/>
        </w:rPr>
        <w:t xml:space="preserve">IRISH LANGUAGE (Éire) (see also ÉIRE) term </w:t>
      </w:r>
      <w:r w:rsidRPr="00213B05">
        <w:rPr>
          <w:rFonts w:ascii="Times New Roman" w:hAnsi="Times New Roman" w:cs="Times New Roman"/>
          <w:bCs/>
          <w:i/>
          <w:iCs/>
          <w:color w:val="231F20"/>
          <w:sz w:val="24"/>
          <w:szCs w:val="24"/>
        </w:rPr>
        <w:t>fidnemed</w:t>
      </w:r>
      <w:r w:rsidRPr="00213B05">
        <w:rPr>
          <w:rFonts w:ascii="Times New Roman" w:hAnsi="Times New Roman" w:cs="Times New Roman"/>
          <w:bCs/>
          <w:iCs/>
          <w:color w:val="231F20"/>
          <w:sz w:val="24"/>
          <w:szCs w:val="24"/>
        </w:rPr>
        <w:t xml:space="preserve"> meaning ‘</w:t>
      </w:r>
      <w:r>
        <w:rPr>
          <w:rFonts w:ascii="Times New Roman" w:hAnsi="Times New Roman" w:cs="Times New Roman"/>
          <w:bCs/>
          <w:iCs/>
          <w:color w:val="231F20"/>
          <w:sz w:val="24"/>
          <w:szCs w:val="24"/>
        </w:rPr>
        <w:t>wood sanctuary’.</w:t>
      </w:r>
      <w:r w:rsidRPr="00213B05">
        <w:rPr>
          <w:rFonts w:ascii="Times New Roman" w:hAnsi="Times New Roman" w:cs="Times New Roman"/>
          <w:bCs/>
          <w:iCs/>
          <w:color w:val="231F20"/>
          <w:sz w:val="24"/>
          <w:szCs w:val="24"/>
        </w:rPr>
        <w:t xml:space="preserve"> </w:t>
      </w:r>
      <w:r w:rsidRPr="00366CBA">
        <w:rPr>
          <w:rFonts w:ascii="Times New Roman" w:hAnsi="Times New Roman" w:cs="Times New Roman"/>
          <w:bCs/>
          <w:iCs/>
          <w:color w:val="231F20"/>
          <w:sz w:val="24"/>
          <w:szCs w:val="24"/>
        </w:rPr>
        <w:t>These</w:t>
      </w:r>
      <w:r w:rsidRPr="00213B05">
        <w:rPr>
          <w:rFonts w:ascii="Times New Roman" w:hAnsi="Times New Roman" w:cs="Times New Roman"/>
          <w:bCs/>
          <w:iCs/>
          <w:color w:val="231F20"/>
          <w:sz w:val="24"/>
          <w:szCs w:val="24"/>
        </w:rPr>
        <w:t xml:space="preserve"> sanctuaries are often </w:t>
      </w:r>
      <w:r>
        <w:rPr>
          <w:rFonts w:ascii="Times New Roman" w:hAnsi="Times New Roman" w:cs="Times New Roman"/>
          <w:bCs/>
          <w:iCs/>
          <w:color w:val="231F20"/>
          <w:sz w:val="24"/>
          <w:szCs w:val="24"/>
        </w:rPr>
        <w:t xml:space="preserve">also </w:t>
      </w:r>
      <w:r w:rsidRPr="00213B05">
        <w:rPr>
          <w:rFonts w:ascii="Times New Roman" w:hAnsi="Times New Roman" w:cs="Times New Roman"/>
          <w:bCs/>
          <w:iCs/>
          <w:color w:val="231F20"/>
          <w:sz w:val="24"/>
          <w:szCs w:val="24"/>
        </w:rPr>
        <w:t xml:space="preserve">interpreted as groves being made specifically of Oak trees, partly owing to their </w:t>
      </w:r>
      <w:r>
        <w:rPr>
          <w:rFonts w:ascii="Times New Roman" w:hAnsi="Times New Roman" w:cs="Times New Roman"/>
          <w:bCs/>
          <w:iCs/>
          <w:color w:val="231F20"/>
          <w:sz w:val="24"/>
          <w:szCs w:val="24"/>
        </w:rPr>
        <w:t>strong links to d</w:t>
      </w:r>
      <w:r w:rsidRPr="00213B05">
        <w:rPr>
          <w:rFonts w:ascii="Times New Roman" w:hAnsi="Times New Roman" w:cs="Times New Roman"/>
          <w:bCs/>
          <w:iCs/>
          <w:color w:val="231F20"/>
          <w:sz w:val="24"/>
          <w:szCs w:val="24"/>
        </w:rPr>
        <w:t xml:space="preserve">ruidic culture. This is because the word DRUID is interpreted as ‘Oak-seer’ as it is derived from the Latin </w:t>
      </w:r>
      <w:r w:rsidRPr="00213B05">
        <w:rPr>
          <w:rFonts w:ascii="Times New Roman" w:hAnsi="Times New Roman" w:cs="Times New Roman"/>
          <w:bCs/>
          <w:i/>
          <w:iCs/>
          <w:color w:val="231F20"/>
          <w:sz w:val="24"/>
          <w:szCs w:val="24"/>
        </w:rPr>
        <w:t>druides</w:t>
      </w:r>
      <w:r w:rsidRPr="00213B05">
        <w:rPr>
          <w:rFonts w:ascii="Times New Roman" w:hAnsi="Times New Roman" w:cs="Times New Roman"/>
          <w:bCs/>
          <w:iCs/>
          <w:color w:val="231F20"/>
          <w:sz w:val="24"/>
          <w:szCs w:val="24"/>
        </w:rPr>
        <w:t xml:space="preserve">, which was possibly formed from an earlier </w:t>
      </w:r>
      <w:r>
        <w:rPr>
          <w:rFonts w:ascii="Times New Roman" w:hAnsi="Times New Roman" w:cs="Times New Roman"/>
          <w:bCs/>
          <w:iCs/>
          <w:color w:val="231F20"/>
          <w:sz w:val="24"/>
          <w:szCs w:val="24"/>
        </w:rPr>
        <w:t>Gaulish</w:t>
      </w:r>
      <w:r w:rsidRPr="00213B05">
        <w:rPr>
          <w:rFonts w:ascii="Times New Roman" w:hAnsi="Times New Roman" w:cs="Times New Roman"/>
          <w:bCs/>
          <w:iCs/>
          <w:color w:val="231F20"/>
          <w:sz w:val="24"/>
          <w:szCs w:val="24"/>
        </w:rPr>
        <w:t xml:space="preserve"> word. </w:t>
      </w:r>
      <w:r w:rsidRPr="001214FC">
        <w:rPr>
          <w:rFonts w:ascii="Times New Roman" w:hAnsi="Times New Roman" w:cs="Times New Roman"/>
          <w:bCs/>
          <w:i/>
          <w:iCs/>
          <w:color w:val="231F20"/>
          <w:sz w:val="24"/>
          <w:szCs w:val="24"/>
        </w:rPr>
        <w:t>Druides</w:t>
      </w:r>
      <w:r w:rsidRPr="00213B05">
        <w:rPr>
          <w:rFonts w:ascii="Times New Roman" w:hAnsi="Times New Roman" w:cs="Times New Roman"/>
          <w:bCs/>
          <w:iCs/>
          <w:color w:val="231F20"/>
          <w:sz w:val="24"/>
          <w:szCs w:val="24"/>
        </w:rPr>
        <w:t xml:space="preserve"> also has links to the root words of </w:t>
      </w:r>
      <w:r w:rsidRPr="00213B05">
        <w:rPr>
          <w:rFonts w:ascii="Times New Roman" w:hAnsi="Times New Roman" w:cs="Times New Roman"/>
          <w:bCs/>
          <w:i/>
          <w:iCs/>
          <w:color w:val="231F20"/>
          <w:sz w:val="24"/>
          <w:szCs w:val="24"/>
        </w:rPr>
        <w:t>drui</w:t>
      </w:r>
      <w:r w:rsidRPr="00213B05">
        <w:rPr>
          <w:rFonts w:ascii="Times New Roman" w:hAnsi="Times New Roman" w:cs="Times New Roman"/>
          <w:bCs/>
          <w:iCs/>
          <w:color w:val="231F20"/>
          <w:sz w:val="24"/>
          <w:szCs w:val="24"/>
        </w:rPr>
        <w:t xml:space="preserve"> in Old Irish, </w:t>
      </w:r>
      <w:proofErr w:type="spellStart"/>
      <w:r w:rsidRPr="00213B05">
        <w:rPr>
          <w:rFonts w:ascii="Times New Roman" w:hAnsi="Times New Roman" w:cs="Times New Roman"/>
          <w:bCs/>
          <w:i/>
          <w:iCs/>
          <w:color w:val="231F20"/>
          <w:sz w:val="24"/>
          <w:szCs w:val="24"/>
        </w:rPr>
        <w:t>dryw</w:t>
      </w:r>
      <w:proofErr w:type="spellEnd"/>
      <w:r w:rsidRPr="00213B05">
        <w:rPr>
          <w:rFonts w:ascii="Times New Roman" w:hAnsi="Times New Roman" w:cs="Times New Roman"/>
          <w:bCs/>
          <w:iCs/>
          <w:color w:val="231F20"/>
          <w:sz w:val="24"/>
          <w:szCs w:val="24"/>
        </w:rPr>
        <w:t xml:space="preserve"> and </w:t>
      </w:r>
      <w:r w:rsidRPr="001214FC">
        <w:rPr>
          <w:rFonts w:ascii="Times New Roman" w:hAnsi="Times New Roman" w:cs="Times New Roman"/>
          <w:bCs/>
          <w:i/>
          <w:iCs/>
          <w:color w:val="231F20"/>
          <w:sz w:val="24"/>
          <w:szCs w:val="24"/>
        </w:rPr>
        <w:t>deru</w:t>
      </w:r>
      <w:r w:rsidRPr="00213B05">
        <w:rPr>
          <w:rFonts w:ascii="Times New Roman" w:hAnsi="Times New Roman" w:cs="Times New Roman"/>
          <w:bCs/>
          <w:iCs/>
          <w:color w:val="231F20"/>
          <w:sz w:val="24"/>
          <w:szCs w:val="24"/>
        </w:rPr>
        <w:t xml:space="preserve"> in early Welsh</w:t>
      </w:r>
      <w:r>
        <w:rPr>
          <w:rFonts w:ascii="Times New Roman" w:hAnsi="Times New Roman" w:cs="Times New Roman"/>
          <w:bCs/>
          <w:iCs/>
          <w:color w:val="231F20"/>
          <w:sz w:val="24"/>
          <w:szCs w:val="24"/>
        </w:rPr>
        <w:t>,</w:t>
      </w:r>
      <w:r w:rsidRPr="00213B05">
        <w:rPr>
          <w:rFonts w:ascii="Times New Roman" w:hAnsi="Times New Roman" w:cs="Times New Roman"/>
          <w:bCs/>
          <w:iCs/>
          <w:color w:val="231F20"/>
          <w:sz w:val="24"/>
          <w:szCs w:val="24"/>
        </w:rPr>
        <w:t xml:space="preserve"> which are </w:t>
      </w:r>
      <w:r>
        <w:rPr>
          <w:rFonts w:ascii="Times New Roman" w:hAnsi="Times New Roman" w:cs="Times New Roman"/>
          <w:bCs/>
          <w:iCs/>
          <w:color w:val="231F20"/>
          <w:sz w:val="24"/>
          <w:szCs w:val="24"/>
        </w:rPr>
        <w:t>forms derived from PROTO-CELTIC</w:t>
      </w:r>
      <w:r w:rsidRPr="00213B05">
        <w:rPr>
          <w:rFonts w:ascii="Times New Roman" w:hAnsi="Times New Roman" w:cs="Times New Roman"/>
          <w:bCs/>
          <w:iCs/>
          <w:color w:val="231F20"/>
          <w:sz w:val="24"/>
          <w:szCs w:val="24"/>
        </w:rPr>
        <w:t xml:space="preserve"> all of which denote ‘Oak’. There is also the suggestion of links to </w:t>
      </w:r>
      <w:r w:rsidRPr="00213B05">
        <w:rPr>
          <w:rFonts w:ascii="Times New Roman" w:hAnsi="Times New Roman" w:cs="Times New Roman"/>
          <w:bCs/>
          <w:i/>
          <w:iCs/>
          <w:color w:val="231F20"/>
          <w:sz w:val="24"/>
          <w:szCs w:val="24"/>
        </w:rPr>
        <w:t>dory ‘</w:t>
      </w:r>
      <w:r w:rsidRPr="00213B05">
        <w:rPr>
          <w:rFonts w:ascii="Times New Roman" w:hAnsi="Times New Roman" w:cs="Times New Roman"/>
          <w:bCs/>
          <w:iCs/>
          <w:color w:val="231F20"/>
          <w:sz w:val="24"/>
          <w:szCs w:val="24"/>
        </w:rPr>
        <w:t xml:space="preserve">wood’ in Greek and the Vedic Sanskrit </w:t>
      </w:r>
      <w:proofErr w:type="spellStart"/>
      <w:r w:rsidRPr="00213B05">
        <w:rPr>
          <w:rFonts w:ascii="Times New Roman" w:hAnsi="Times New Roman" w:cs="Times New Roman"/>
          <w:bCs/>
          <w:i/>
          <w:iCs/>
          <w:color w:val="231F20"/>
          <w:sz w:val="24"/>
          <w:szCs w:val="24"/>
        </w:rPr>
        <w:t>daru</w:t>
      </w:r>
      <w:proofErr w:type="spellEnd"/>
      <w:r w:rsidRPr="00213B05">
        <w:rPr>
          <w:rFonts w:ascii="Times New Roman" w:hAnsi="Times New Roman" w:cs="Times New Roman"/>
          <w:bCs/>
          <w:iCs/>
          <w:color w:val="231F20"/>
          <w:sz w:val="24"/>
          <w:szCs w:val="24"/>
        </w:rPr>
        <w:t xml:space="preserve"> ‘wood’. </w:t>
      </w:r>
      <w:r>
        <w:rPr>
          <w:rFonts w:ascii="Times New Roman" w:hAnsi="Times New Roman" w:cs="Times New Roman"/>
          <w:bCs/>
          <w:iCs/>
          <w:color w:val="231F20"/>
          <w:sz w:val="24"/>
          <w:szCs w:val="24"/>
        </w:rPr>
        <w:t xml:space="preserve">Greek </w:t>
      </w:r>
      <w:r w:rsidRPr="00213B05">
        <w:rPr>
          <w:rFonts w:ascii="Times New Roman" w:hAnsi="Times New Roman" w:cs="Times New Roman"/>
          <w:bCs/>
          <w:iCs/>
          <w:color w:val="231F20"/>
          <w:sz w:val="24"/>
          <w:szCs w:val="24"/>
        </w:rPr>
        <w:t xml:space="preserve">geographer STRABO noted that the famous central shrine and ritual meeting place of the </w:t>
      </w:r>
      <w:r>
        <w:rPr>
          <w:rFonts w:ascii="Times New Roman" w:hAnsi="Times New Roman" w:cs="Times New Roman"/>
          <w:bCs/>
          <w:iCs/>
          <w:color w:val="231F20"/>
          <w:sz w:val="24"/>
          <w:szCs w:val="24"/>
        </w:rPr>
        <w:t xml:space="preserve">GALATIAN tribes (see further GALATIA) </w:t>
      </w:r>
      <w:r w:rsidRPr="00213B05">
        <w:rPr>
          <w:rFonts w:ascii="Times New Roman" w:hAnsi="Times New Roman" w:cs="Times New Roman"/>
          <w:bCs/>
          <w:iCs/>
          <w:color w:val="231F20"/>
          <w:sz w:val="24"/>
          <w:szCs w:val="24"/>
        </w:rPr>
        <w:t xml:space="preserve">was named </w:t>
      </w:r>
      <w:r w:rsidRPr="00213B05">
        <w:rPr>
          <w:rFonts w:ascii="Times New Roman" w:hAnsi="Times New Roman" w:cs="Times New Roman"/>
          <w:bCs/>
          <w:i/>
          <w:iCs/>
          <w:color w:val="231F20"/>
          <w:sz w:val="24"/>
          <w:szCs w:val="24"/>
        </w:rPr>
        <w:t>Drunemeton</w:t>
      </w:r>
      <w:r>
        <w:rPr>
          <w:rFonts w:ascii="Times New Roman" w:hAnsi="Times New Roman" w:cs="Times New Roman"/>
          <w:bCs/>
          <w:iCs/>
          <w:color w:val="231F20"/>
          <w:sz w:val="24"/>
          <w:szCs w:val="24"/>
        </w:rPr>
        <w:t xml:space="preserve"> which shows a definitive</w:t>
      </w:r>
      <w:r w:rsidRPr="00213B05">
        <w:rPr>
          <w:rFonts w:ascii="Times New Roman" w:hAnsi="Times New Roman" w:cs="Times New Roman"/>
          <w:bCs/>
          <w:iCs/>
          <w:color w:val="231F20"/>
          <w:sz w:val="24"/>
          <w:szCs w:val="24"/>
        </w:rPr>
        <w:t xml:space="preserve"> link between the root word </w:t>
      </w:r>
      <w:r w:rsidRPr="00213B05">
        <w:rPr>
          <w:rFonts w:ascii="Times New Roman" w:hAnsi="Times New Roman" w:cs="Times New Roman"/>
          <w:bCs/>
          <w:i/>
          <w:iCs/>
          <w:color w:val="231F20"/>
          <w:sz w:val="24"/>
          <w:szCs w:val="24"/>
        </w:rPr>
        <w:t>dru-</w:t>
      </w:r>
      <w:r w:rsidRPr="00213B05">
        <w:rPr>
          <w:rFonts w:ascii="Times New Roman" w:hAnsi="Times New Roman" w:cs="Times New Roman"/>
          <w:bCs/>
          <w:iCs/>
          <w:color w:val="231F20"/>
          <w:sz w:val="24"/>
          <w:szCs w:val="24"/>
        </w:rPr>
        <w:t xml:space="preserve"> and the </w:t>
      </w:r>
      <w:r>
        <w:rPr>
          <w:rFonts w:ascii="Times New Roman" w:hAnsi="Times New Roman" w:cs="Times New Roman"/>
          <w:bCs/>
          <w:iCs/>
          <w:color w:val="231F20"/>
          <w:sz w:val="24"/>
          <w:szCs w:val="24"/>
        </w:rPr>
        <w:t>term</w:t>
      </w:r>
      <w:r w:rsidRPr="00213B05">
        <w:rPr>
          <w:rFonts w:ascii="Times New Roman" w:hAnsi="Times New Roman" w:cs="Times New Roman"/>
          <w:bCs/>
          <w:iCs/>
          <w:color w:val="231F20"/>
          <w:sz w:val="24"/>
          <w:szCs w:val="24"/>
        </w:rPr>
        <w:t xml:space="preserve"> </w:t>
      </w:r>
      <w:r w:rsidRPr="00213B05">
        <w:rPr>
          <w:rFonts w:ascii="Times New Roman" w:hAnsi="Times New Roman" w:cs="Times New Roman"/>
          <w:bCs/>
          <w:i/>
          <w:iCs/>
          <w:color w:val="231F20"/>
          <w:sz w:val="24"/>
          <w:szCs w:val="24"/>
        </w:rPr>
        <w:t xml:space="preserve">nemeton. </w:t>
      </w:r>
      <w:r w:rsidRPr="00213B05">
        <w:rPr>
          <w:rFonts w:ascii="Times New Roman" w:hAnsi="Times New Roman" w:cs="Times New Roman"/>
          <w:bCs/>
          <w:iCs/>
          <w:color w:val="231F20"/>
          <w:sz w:val="24"/>
          <w:szCs w:val="24"/>
        </w:rPr>
        <w:t xml:space="preserve">A chapter in </w:t>
      </w:r>
      <w:r>
        <w:rPr>
          <w:rFonts w:ascii="Times New Roman" w:hAnsi="Times New Roman" w:cs="Times New Roman"/>
          <w:bCs/>
          <w:iCs/>
          <w:color w:val="231F20"/>
          <w:sz w:val="24"/>
          <w:szCs w:val="24"/>
        </w:rPr>
        <w:t xml:space="preserve">the </w:t>
      </w:r>
      <w:r w:rsidRPr="00147AF9">
        <w:rPr>
          <w:rFonts w:ascii="Times New Roman" w:hAnsi="Times New Roman" w:cs="Times New Roman"/>
          <w:bCs/>
          <w:iCs/>
          <w:color w:val="231F20"/>
          <w:sz w:val="24"/>
          <w:szCs w:val="24"/>
        </w:rPr>
        <w:t xml:space="preserve">Indiculus </w:t>
      </w:r>
      <w:r>
        <w:rPr>
          <w:rFonts w:ascii="Times New Roman" w:hAnsi="Times New Roman" w:cs="Times New Roman"/>
          <w:bCs/>
          <w:iCs/>
          <w:color w:val="231F20"/>
          <w:sz w:val="24"/>
          <w:szCs w:val="24"/>
        </w:rPr>
        <w:t>Superstition et P</w:t>
      </w:r>
      <w:r w:rsidRPr="00147AF9">
        <w:rPr>
          <w:rFonts w:ascii="Times New Roman" w:hAnsi="Times New Roman" w:cs="Times New Roman"/>
          <w:bCs/>
          <w:iCs/>
          <w:color w:val="231F20"/>
          <w:sz w:val="24"/>
          <w:szCs w:val="24"/>
        </w:rPr>
        <w:t>aganiarum</w:t>
      </w:r>
      <w:r w:rsidRPr="00213B05">
        <w:rPr>
          <w:rFonts w:ascii="Times New Roman" w:hAnsi="Times New Roman" w:cs="Times New Roman"/>
          <w:bCs/>
          <w:iCs/>
          <w:color w:val="231F20"/>
          <w:sz w:val="24"/>
          <w:szCs w:val="24"/>
        </w:rPr>
        <w:t>,</w:t>
      </w:r>
      <w:r w:rsidR="001B0743">
        <w:rPr>
          <w:rFonts w:ascii="Times New Roman" w:hAnsi="Times New Roman" w:cs="Times New Roman"/>
          <w:bCs/>
          <w:iCs/>
          <w:color w:val="231F20"/>
          <w:sz w:val="24"/>
          <w:szCs w:val="24"/>
        </w:rPr>
        <w:t xml:space="preserve"> which is</w:t>
      </w:r>
      <w:r w:rsidRPr="00213B05">
        <w:rPr>
          <w:rFonts w:ascii="Times New Roman" w:hAnsi="Times New Roman" w:cs="Times New Roman"/>
          <w:bCs/>
          <w:iCs/>
          <w:color w:val="231F20"/>
          <w:sz w:val="24"/>
          <w:szCs w:val="24"/>
        </w:rPr>
        <w:t xml:space="preserve"> a surviving </w:t>
      </w:r>
      <w:r>
        <w:rPr>
          <w:rFonts w:ascii="Times New Roman" w:hAnsi="Times New Roman" w:cs="Times New Roman"/>
          <w:bCs/>
          <w:iCs/>
          <w:color w:val="231F20"/>
          <w:sz w:val="24"/>
          <w:szCs w:val="24"/>
        </w:rPr>
        <w:t>manuscript</w:t>
      </w:r>
      <w:r w:rsidRPr="00213B05">
        <w:rPr>
          <w:rFonts w:ascii="Times New Roman" w:hAnsi="Times New Roman" w:cs="Times New Roman"/>
          <w:bCs/>
          <w:iCs/>
          <w:color w:val="231F20"/>
          <w:sz w:val="24"/>
          <w:szCs w:val="24"/>
        </w:rPr>
        <w:t xml:space="preserve"> </w:t>
      </w:r>
      <w:r w:rsidR="001B0743" w:rsidRPr="00213B05">
        <w:rPr>
          <w:rFonts w:ascii="Times New Roman" w:hAnsi="Times New Roman" w:cs="Times New Roman"/>
          <w:bCs/>
          <w:iCs/>
          <w:color w:val="231F20"/>
          <w:sz w:val="24"/>
          <w:szCs w:val="24"/>
        </w:rPr>
        <w:t>regarding</w:t>
      </w:r>
      <w:r w:rsidRPr="00213B05">
        <w:rPr>
          <w:rFonts w:ascii="Times New Roman" w:hAnsi="Times New Roman" w:cs="Times New Roman"/>
          <w:bCs/>
          <w:iCs/>
          <w:color w:val="231F20"/>
          <w:sz w:val="24"/>
          <w:szCs w:val="24"/>
        </w:rPr>
        <w:t xml:space="preserve"> </w:t>
      </w:r>
      <w:r w:rsidR="001B0743">
        <w:rPr>
          <w:rFonts w:ascii="Times New Roman" w:hAnsi="Times New Roman" w:cs="Times New Roman"/>
          <w:bCs/>
          <w:iCs/>
          <w:color w:val="231F20"/>
          <w:sz w:val="24"/>
          <w:szCs w:val="24"/>
        </w:rPr>
        <w:t>details about missionary work</w:t>
      </w:r>
      <w:r w:rsidRPr="00213B05">
        <w:rPr>
          <w:rFonts w:ascii="Times New Roman" w:hAnsi="Times New Roman" w:cs="Times New Roman"/>
          <w:bCs/>
          <w:iCs/>
          <w:color w:val="231F20"/>
          <w:sz w:val="24"/>
          <w:szCs w:val="24"/>
        </w:rPr>
        <w:t xml:space="preserve"> </w:t>
      </w:r>
      <w:r w:rsidR="001B0743">
        <w:rPr>
          <w:rFonts w:ascii="Times New Roman" w:hAnsi="Times New Roman" w:cs="Times New Roman"/>
          <w:bCs/>
          <w:iCs/>
          <w:color w:val="231F20"/>
          <w:sz w:val="24"/>
          <w:szCs w:val="24"/>
        </w:rPr>
        <w:t>throughout</w:t>
      </w:r>
      <w:r w:rsidRPr="00213B05">
        <w:rPr>
          <w:rFonts w:ascii="Times New Roman" w:hAnsi="Times New Roman" w:cs="Times New Roman"/>
          <w:bCs/>
          <w:iCs/>
          <w:color w:val="231F20"/>
          <w:sz w:val="24"/>
          <w:szCs w:val="24"/>
        </w:rPr>
        <w:t xml:space="preserve"> Saxony and Frisland, indicates that sacred </w:t>
      </w:r>
      <w:r w:rsidR="001B0743">
        <w:rPr>
          <w:rFonts w:ascii="Times New Roman" w:hAnsi="Times New Roman" w:cs="Times New Roman"/>
          <w:bCs/>
          <w:iCs/>
          <w:color w:val="231F20"/>
          <w:sz w:val="24"/>
          <w:szCs w:val="24"/>
        </w:rPr>
        <w:t>woodlands</w:t>
      </w:r>
      <w:r w:rsidRPr="00213B05">
        <w:rPr>
          <w:rFonts w:ascii="Times New Roman" w:hAnsi="Times New Roman" w:cs="Times New Roman"/>
          <w:bCs/>
          <w:iCs/>
          <w:color w:val="231F20"/>
          <w:sz w:val="24"/>
          <w:szCs w:val="24"/>
        </w:rPr>
        <w:t xml:space="preserve"> and </w:t>
      </w:r>
      <w:r w:rsidR="001B0743">
        <w:rPr>
          <w:rFonts w:ascii="Times New Roman" w:hAnsi="Times New Roman" w:cs="Times New Roman"/>
          <w:bCs/>
          <w:iCs/>
          <w:color w:val="231F20"/>
          <w:sz w:val="24"/>
          <w:szCs w:val="24"/>
        </w:rPr>
        <w:t>shrines</w:t>
      </w:r>
      <w:r w:rsidRPr="00213B05">
        <w:rPr>
          <w:rFonts w:ascii="Times New Roman" w:hAnsi="Times New Roman" w:cs="Times New Roman"/>
          <w:bCs/>
          <w:iCs/>
          <w:color w:val="231F20"/>
          <w:sz w:val="24"/>
          <w:szCs w:val="24"/>
        </w:rPr>
        <w:t xml:space="preserve"> in </w:t>
      </w:r>
      <w:r w:rsidR="001B0743">
        <w:rPr>
          <w:rFonts w:ascii="Times New Roman" w:hAnsi="Times New Roman" w:cs="Times New Roman"/>
          <w:bCs/>
          <w:iCs/>
          <w:color w:val="231F20"/>
          <w:sz w:val="24"/>
          <w:szCs w:val="24"/>
        </w:rPr>
        <w:t>clearings</w:t>
      </w:r>
      <w:r w:rsidRPr="00213B05">
        <w:rPr>
          <w:rFonts w:ascii="Times New Roman" w:hAnsi="Times New Roman" w:cs="Times New Roman"/>
          <w:bCs/>
          <w:iCs/>
          <w:color w:val="231F20"/>
          <w:sz w:val="24"/>
          <w:szCs w:val="24"/>
        </w:rPr>
        <w:t xml:space="preserve"> were known as </w:t>
      </w:r>
      <w:r w:rsidRPr="00213B05">
        <w:rPr>
          <w:rFonts w:ascii="Times New Roman" w:hAnsi="Times New Roman" w:cs="Times New Roman"/>
          <w:bCs/>
          <w:i/>
          <w:iCs/>
          <w:color w:val="231F20"/>
          <w:sz w:val="24"/>
          <w:szCs w:val="24"/>
        </w:rPr>
        <w:t>nimidas</w:t>
      </w:r>
      <w:r w:rsidR="001B0743">
        <w:rPr>
          <w:rFonts w:ascii="Times New Roman" w:hAnsi="Times New Roman" w:cs="Times New Roman"/>
          <w:bCs/>
          <w:iCs/>
          <w:color w:val="231F20"/>
          <w:sz w:val="24"/>
          <w:szCs w:val="24"/>
        </w:rPr>
        <w:t xml:space="preserve">. It states that these groves </w:t>
      </w:r>
      <w:r w:rsidRPr="00213B05">
        <w:rPr>
          <w:rFonts w:ascii="Times New Roman" w:hAnsi="Times New Roman" w:cs="Times New Roman"/>
          <w:bCs/>
          <w:iCs/>
          <w:color w:val="231F20"/>
          <w:sz w:val="24"/>
          <w:szCs w:val="24"/>
        </w:rPr>
        <w:t>were used</w:t>
      </w:r>
      <w:r>
        <w:rPr>
          <w:rFonts w:ascii="Times New Roman" w:hAnsi="Times New Roman" w:cs="Times New Roman"/>
          <w:bCs/>
          <w:iCs/>
          <w:color w:val="231F20"/>
          <w:sz w:val="24"/>
          <w:szCs w:val="24"/>
        </w:rPr>
        <w:t xml:space="preserve"> </w:t>
      </w:r>
      <w:r w:rsidRPr="00213B05">
        <w:rPr>
          <w:rFonts w:ascii="Times New Roman" w:hAnsi="Times New Roman" w:cs="Times New Roman"/>
          <w:bCs/>
          <w:iCs/>
          <w:color w:val="231F20"/>
          <w:sz w:val="24"/>
          <w:szCs w:val="24"/>
        </w:rPr>
        <w:t>by</w:t>
      </w:r>
      <w:r>
        <w:rPr>
          <w:rFonts w:ascii="Times New Roman" w:hAnsi="Times New Roman" w:cs="Times New Roman"/>
          <w:bCs/>
          <w:iCs/>
          <w:color w:val="231F20"/>
          <w:sz w:val="24"/>
          <w:szCs w:val="24"/>
        </w:rPr>
        <w:t xml:space="preserve"> the local</w:t>
      </w:r>
      <w:r w:rsidRPr="00213B05">
        <w:rPr>
          <w:rFonts w:ascii="Times New Roman" w:hAnsi="Times New Roman" w:cs="Times New Roman"/>
          <w:bCs/>
          <w:iCs/>
          <w:color w:val="231F20"/>
          <w:sz w:val="24"/>
          <w:szCs w:val="24"/>
        </w:rPr>
        <w:t xml:space="preserve"> pagans</w:t>
      </w:r>
      <w:r w:rsidR="001B0743">
        <w:rPr>
          <w:rFonts w:ascii="Times New Roman" w:hAnsi="Times New Roman" w:cs="Times New Roman"/>
          <w:bCs/>
          <w:iCs/>
          <w:color w:val="231F20"/>
          <w:sz w:val="24"/>
          <w:szCs w:val="24"/>
        </w:rPr>
        <w:t xml:space="preserve"> to practice their beliefs</w:t>
      </w:r>
      <w:r w:rsidRPr="00213B05">
        <w:rPr>
          <w:rFonts w:ascii="Times New Roman" w:hAnsi="Times New Roman" w:cs="Times New Roman"/>
          <w:bCs/>
          <w:iCs/>
          <w:color w:val="231F20"/>
          <w:sz w:val="24"/>
          <w:szCs w:val="24"/>
        </w:rPr>
        <w:t xml:space="preserve">. There is also a poem known as the </w:t>
      </w:r>
      <w:r w:rsidRPr="00213B05">
        <w:rPr>
          <w:rFonts w:ascii="Times New Roman" w:hAnsi="Times New Roman" w:cs="Times New Roman"/>
          <w:bCs/>
          <w:i/>
          <w:iCs/>
          <w:color w:val="231F20"/>
          <w:sz w:val="24"/>
          <w:szCs w:val="24"/>
        </w:rPr>
        <w:lastRenderedPageBreak/>
        <w:t>Pharsalia</w:t>
      </w:r>
      <w:r w:rsidRPr="00213B05">
        <w:rPr>
          <w:rFonts w:ascii="Times New Roman" w:hAnsi="Times New Roman" w:cs="Times New Roman"/>
          <w:bCs/>
          <w:iCs/>
          <w:color w:val="231F20"/>
          <w:sz w:val="24"/>
          <w:szCs w:val="24"/>
        </w:rPr>
        <w:t xml:space="preserve"> written by the Roman poet LUCAN which explicitly mentions that druids</w:t>
      </w:r>
      <w:r>
        <w:rPr>
          <w:rFonts w:ascii="Times New Roman" w:hAnsi="Times New Roman" w:cs="Times New Roman"/>
          <w:bCs/>
          <w:iCs/>
          <w:color w:val="231F20"/>
          <w:sz w:val="24"/>
          <w:szCs w:val="24"/>
        </w:rPr>
        <w:t xml:space="preserve"> did not worship in any sort of specifically</w:t>
      </w:r>
      <w:r w:rsidRPr="00213B05">
        <w:rPr>
          <w:rFonts w:ascii="Times New Roman" w:hAnsi="Times New Roman" w:cs="Times New Roman"/>
          <w:bCs/>
          <w:iCs/>
          <w:color w:val="231F20"/>
          <w:sz w:val="24"/>
          <w:szCs w:val="24"/>
        </w:rPr>
        <w:t xml:space="preserve"> </w:t>
      </w:r>
      <w:r>
        <w:rPr>
          <w:rFonts w:ascii="Times New Roman" w:hAnsi="Times New Roman" w:cs="Times New Roman"/>
          <w:bCs/>
          <w:iCs/>
          <w:color w:val="231F20"/>
          <w:sz w:val="24"/>
          <w:szCs w:val="24"/>
        </w:rPr>
        <w:t>constructed buildi</w:t>
      </w:r>
      <w:r w:rsidRPr="00213B05">
        <w:rPr>
          <w:rFonts w:ascii="Times New Roman" w:hAnsi="Times New Roman" w:cs="Times New Roman"/>
          <w:bCs/>
          <w:iCs/>
          <w:color w:val="231F20"/>
          <w:sz w:val="24"/>
          <w:szCs w:val="24"/>
        </w:rPr>
        <w:t>n</w:t>
      </w:r>
      <w:r>
        <w:rPr>
          <w:rFonts w:ascii="Times New Roman" w:hAnsi="Times New Roman" w:cs="Times New Roman"/>
          <w:bCs/>
          <w:iCs/>
          <w:color w:val="231F20"/>
          <w:sz w:val="24"/>
          <w:szCs w:val="24"/>
        </w:rPr>
        <w:t>g</w:t>
      </w:r>
      <w:r w:rsidRPr="00213B05">
        <w:rPr>
          <w:rFonts w:ascii="Times New Roman" w:hAnsi="Times New Roman" w:cs="Times New Roman"/>
          <w:bCs/>
          <w:iCs/>
          <w:color w:val="231F20"/>
          <w:sz w:val="24"/>
          <w:szCs w:val="24"/>
        </w:rPr>
        <w:t xml:space="preserve">, </w:t>
      </w:r>
      <w:r>
        <w:rPr>
          <w:rFonts w:ascii="Times New Roman" w:hAnsi="Times New Roman" w:cs="Times New Roman"/>
          <w:bCs/>
          <w:iCs/>
          <w:color w:val="231F20"/>
          <w:sz w:val="24"/>
          <w:szCs w:val="24"/>
        </w:rPr>
        <w:t xml:space="preserve">such as churches or temples, </w:t>
      </w:r>
      <w:r w:rsidRPr="00213B05">
        <w:rPr>
          <w:rFonts w:ascii="Times New Roman" w:hAnsi="Times New Roman" w:cs="Times New Roman"/>
          <w:bCs/>
          <w:iCs/>
          <w:color w:val="231F20"/>
          <w:sz w:val="24"/>
          <w:szCs w:val="24"/>
        </w:rPr>
        <w:t>but in sacred</w:t>
      </w:r>
      <w:r>
        <w:rPr>
          <w:rFonts w:ascii="Times New Roman" w:hAnsi="Times New Roman" w:cs="Times New Roman"/>
          <w:bCs/>
          <w:iCs/>
          <w:color w:val="231F20"/>
          <w:sz w:val="24"/>
          <w:szCs w:val="24"/>
        </w:rPr>
        <w:t xml:space="preserve"> groves and clearings of trees. He describes later in the poem a </w:t>
      </w:r>
      <w:r>
        <w:rPr>
          <w:rFonts w:ascii="Times New Roman" w:hAnsi="Times New Roman" w:cs="Times New Roman"/>
          <w:bCs/>
          <w:i/>
          <w:iCs/>
          <w:color w:val="231F20"/>
          <w:sz w:val="24"/>
          <w:szCs w:val="24"/>
        </w:rPr>
        <w:t>nemeton</w:t>
      </w:r>
      <w:r w:rsidRPr="00213B05">
        <w:rPr>
          <w:rFonts w:ascii="Times New Roman" w:hAnsi="Times New Roman" w:cs="Times New Roman"/>
          <w:bCs/>
          <w:iCs/>
          <w:color w:val="231F20"/>
          <w:sz w:val="24"/>
          <w:szCs w:val="24"/>
        </w:rPr>
        <w:t xml:space="preserve"> near MASSALIA (Marseille). However, while it is widely agreed that </w:t>
      </w:r>
      <w:r w:rsidRPr="00213B05">
        <w:rPr>
          <w:rFonts w:ascii="Times New Roman" w:hAnsi="Times New Roman" w:cs="Times New Roman"/>
          <w:bCs/>
          <w:i/>
          <w:iCs/>
          <w:color w:val="231F20"/>
          <w:sz w:val="24"/>
          <w:szCs w:val="24"/>
        </w:rPr>
        <w:t>nemeton</w:t>
      </w:r>
      <w:r w:rsidRPr="00213B05">
        <w:rPr>
          <w:rFonts w:ascii="Times New Roman" w:hAnsi="Times New Roman" w:cs="Times New Roman"/>
          <w:bCs/>
          <w:iCs/>
          <w:color w:val="231F20"/>
          <w:sz w:val="24"/>
          <w:szCs w:val="24"/>
        </w:rPr>
        <w:t xml:space="preserve"> describes a natural sacred space of some kind, it has been proposed that it could </w:t>
      </w:r>
      <w:r w:rsidRPr="00263AD9">
        <w:rPr>
          <w:rFonts w:ascii="Times New Roman" w:hAnsi="Times New Roman" w:cs="Times New Roman"/>
          <w:bCs/>
          <w:iCs/>
          <w:sz w:val="24"/>
          <w:szCs w:val="24"/>
        </w:rPr>
        <w:t xml:space="preserve">also </w:t>
      </w:r>
      <w:r w:rsidRPr="00213B05">
        <w:rPr>
          <w:rFonts w:ascii="Times New Roman" w:hAnsi="Times New Roman" w:cs="Times New Roman"/>
          <w:bCs/>
          <w:iCs/>
          <w:color w:val="231F20"/>
          <w:sz w:val="24"/>
          <w:szCs w:val="24"/>
        </w:rPr>
        <w:t xml:space="preserve">refer to any sacred space used by those of ancient </w:t>
      </w:r>
      <w:r>
        <w:rPr>
          <w:rFonts w:ascii="Times New Roman" w:hAnsi="Times New Roman" w:cs="Times New Roman"/>
          <w:bCs/>
          <w:iCs/>
          <w:color w:val="231F20"/>
          <w:sz w:val="24"/>
          <w:szCs w:val="24"/>
        </w:rPr>
        <w:t xml:space="preserve">pre-christian Celtic religions. </w:t>
      </w:r>
      <w:r>
        <w:rPr>
          <w:rFonts w:ascii="Times New Roman" w:hAnsi="Times New Roman" w:cs="Times New Roman"/>
          <w:bCs/>
          <w:i/>
          <w:iCs/>
          <w:color w:val="231F20"/>
          <w:sz w:val="24"/>
          <w:szCs w:val="24"/>
        </w:rPr>
        <w:t xml:space="preserve">Nemeta </w:t>
      </w:r>
      <w:r>
        <w:rPr>
          <w:rFonts w:ascii="Times New Roman" w:hAnsi="Times New Roman" w:cs="Times New Roman"/>
          <w:bCs/>
          <w:iCs/>
          <w:color w:val="231F20"/>
          <w:sz w:val="24"/>
          <w:szCs w:val="24"/>
        </w:rPr>
        <w:t>(pl.) are likely to have begun as gathering places, clearings in woods where the local tribal communities came together, possibly to make decisions and pass judgements, similar to the Norse ‘</w:t>
      </w:r>
      <w:r w:rsidRPr="00147AF9">
        <w:rPr>
          <w:rFonts w:ascii="Times New Roman" w:hAnsi="Times New Roman" w:cs="Times New Roman"/>
          <w:bCs/>
          <w:iCs/>
          <w:color w:val="231F20"/>
          <w:sz w:val="24"/>
          <w:szCs w:val="24"/>
        </w:rPr>
        <w:t>Althings’</w:t>
      </w:r>
      <w:r>
        <w:rPr>
          <w:rFonts w:ascii="Times New Roman" w:hAnsi="Times New Roman" w:cs="Times New Roman"/>
          <w:bCs/>
          <w:iCs/>
          <w:color w:val="231F20"/>
          <w:sz w:val="24"/>
          <w:szCs w:val="24"/>
        </w:rPr>
        <w:t xml:space="preserve">. CAESAR wrote about a </w:t>
      </w:r>
      <w:r>
        <w:rPr>
          <w:rFonts w:ascii="Times New Roman" w:hAnsi="Times New Roman" w:cs="Times New Roman"/>
          <w:bCs/>
          <w:i/>
          <w:iCs/>
          <w:color w:val="231F20"/>
          <w:sz w:val="24"/>
          <w:szCs w:val="24"/>
        </w:rPr>
        <w:t xml:space="preserve">nemeton </w:t>
      </w:r>
      <w:r>
        <w:rPr>
          <w:rFonts w:ascii="Times New Roman" w:hAnsi="Times New Roman" w:cs="Times New Roman"/>
          <w:bCs/>
          <w:iCs/>
          <w:color w:val="231F20"/>
          <w:sz w:val="24"/>
          <w:szCs w:val="24"/>
        </w:rPr>
        <w:t xml:space="preserve">in GAUL where druids came together at certain fixed points in the year to meet, and that this meeting place was considered to be the center of the whole country. He specifically mentions that people with disputes would attend this meeting to get judgements and decisions and that this system originally came to Gaul from BRITONIA (Britain) (see also BRITONS).  </w:t>
      </w:r>
      <w:r w:rsidRPr="00213B05">
        <w:rPr>
          <w:rFonts w:ascii="Times New Roman" w:hAnsi="Times New Roman" w:cs="Times New Roman"/>
          <w:bCs/>
          <w:iCs/>
          <w:color w:val="231F20"/>
          <w:sz w:val="24"/>
          <w:szCs w:val="24"/>
        </w:rPr>
        <w:t xml:space="preserve">The word </w:t>
      </w:r>
      <w:r w:rsidRPr="005A4F69">
        <w:rPr>
          <w:rFonts w:ascii="Times New Roman" w:hAnsi="Times New Roman" w:cs="Times New Roman"/>
          <w:bCs/>
          <w:i/>
          <w:iCs/>
          <w:color w:val="231F20"/>
          <w:sz w:val="24"/>
          <w:szCs w:val="24"/>
        </w:rPr>
        <w:t>nemeton</w:t>
      </w:r>
      <w:r w:rsidRPr="00213B05">
        <w:rPr>
          <w:rFonts w:ascii="Times New Roman" w:hAnsi="Times New Roman" w:cs="Times New Roman"/>
          <w:bCs/>
          <w:iCs/>
          <w:color w:val="231F20"/>
          <w:sz w:val="24"/>
          <w:szCs w:val="24"/>
        </w:rPr>
        <w:t xml:space="preserve"> itself, and various related derivatives thereof, </w:t>
      </w:r>
      <w:r w:rsidRPr="00450024">
        <w:rPr>
          <w:rFonts w:ascii="Times New Roman" w:hAnsi="Times New Roman" w:cs="Times New Roman"/>
          <w:bCs/>
          <w:iCs/>
          <w:color w:val="231F20"/>
          <w:sz w:val="24"/>
          <w:szCs w:val="24"/>
        </w:rPr>
        <w:t xml:space="preserve">especially the root form </w:t>
      </w:r>
      <w:proofErr w:type="spellStart"/>
      <w:r w:rsidRPr="005A4F69">
        <w:rPr>
          <w:rFonts w:ascii="Times New Roman" w:hAnsi="Times New Roman" w:cs="Times New Roman"/>
          <w:bCs/>
          <w:i/>
          <w:iCs/>
          <w:color w:val="231F20"/>
          <w:sz w:val="24"/>
          <w:szCs w:val="24"/>
        </w:rPr>
        <w:t>nemet</w:t>
      </w:r>
      <w:proofErr w:type="spellEnd"/>
      <w:r w:rsidRPr="00450024">
        <w:rPr>
          <w:rFonts w:ascii="Times New Roman" w:hAnsi="Times New Roman" w:cs="Times New Roman"/>
          <w:bCs/>
          <w:iCs/>
          <w:color w:val="231F20"/>
          <w:sz w:val="24"/>
          <w:szCs w:val="24"/>
        </w:rPr>
        <w:t xml:space="preserve">- are found in many places all through the Celtic world; from Britain to Germany, in France and even as far as Turkey. The root form was often found as part of </w:t>
      </w:r>
      <w:r>
        <w:rPr>
          <w:rFonts w:ascii="Times New Roman" w:hAnsi="Times New Roman" w:cs="Times New Roman"/>
          <w:bCs/>
          <w:iCs/>
          <w:color w:val="231F20"/>
          <w:sz w:val="24"/>
          <w:szCs w:val="24"/>
        </w:rPr>
        <w:t>names; t</w:t>
      </w:r>
      <w:r w:rsidRPr="00450024">
        <w:rPr>
          <w:rFonts w:ascii="Times New Roman" w:hAnsi="Times New Roman" w:cs="Times New Roman"/>
          <w:bCs/>
          <w:iCs/>
          <w:color w:val="231F20"/>
          <w:sz w:val="24"/>
          <w:szCs w:val="24"/>
        </w:rPr>
        <w:t xml:space="preserve">ribe or personal names, such as the </w:t>
      </w:r>
      <w:r w:rsidRPr="00147AF9">
        <w:rPr>
          <w:rFonts w:ascii="Times New Roman" w:hAnsi="Times New Roman" w:cs="Times New Roman"/>
          <w:bCs/>
          <w:i/>
          <w:iCs/>
          <w:color w:val="231F20"/>
          <w:sz w:val="24"/>
          <w:szCs w:val="24"/>
        </w:rPr>
        <w:t>Nemeti</w:t>
      </w:r>
      <w:r w:rsidRPr="00450024">
        <w:rPr>
          <w:rFonts w:ascii="Times New Roman" w:hAnsi="Times New Roman" w:cs="Times New Roman"/>
          <w:bCs/>
          <w:iCs/>
          <w:color w:val="231F20"/>
          <w:sz w:val="24"/>
          <w:szCs w:val="24"/>
        </w:rPr>
        <w:t xml:space="preserve"> tribe, or the </w:t>
      </w:r>
      <w:r>
        <w:rPr>
          <w:rFonts w:ascii="Times New Roman" w:hAnsi="Times New Roman" w:cs="Times New Roman"/>
          <w:bCs/>
          <w:iCs/>
          <w:color w:val="231F20"/>
          <w:sz w:val="24"/>
          <w:szCs w:val="24"/>
        </w:rPr>
        <w:t>Gaulish</w:t>
      </w:r>
      <w:r w:rsidRPr="00450024">
        <w:rPr>
          <w:rFonts w:ascii="Times New Roman" w:hAnsi="Times New Roman" w:cs="Times New Roman"/>
          <w:bCs/>
          <w:iCs/>
          <w:color w:val="231F20"/>
          <w:sz w:val="24"/>
          <w:szCs w:val="24"/>
        </w:rPr>
        <w:t xml:space="preserve"> personal name </w:t>
      </w:r>
      <w:proofErr w:type="spellStart"/>
      <w:r w:rsidRPr="00147AF9">
        <w:rPr>
          <w:rFonts w:ascii="Times New Roman" w:hAnsi="Times New Roman" w:cs="Times New Roman"/>
          <w:bCs/>
          <w:i/>
          <w:iCs/>
          <w:color w:val="231F20"/>
          <w:sz w:val="24"/>
          <w:szCs w:val="24"/>
        </w:rPr>
        <w:t>Nemetos</w:t>
      </w:r>
      <w:proofErr w:type="spellEnd"/>
      <w:r w:rsidRPr="00450024">
        <w:rPr>
          <w:rFonts w:ascii="Times New Roman" w:hAnsi="Times New Roman" w:cs="Times New Roman"/>
          <w:bCs/>
          <w:iCs/>
          <w:color w:val="231F20"/>
          <w:sz w:val="24"/>
          <w:szCs w:val="24"/>
        </w:rPr>
        <w:t xml:space="preserve">, deities names, such as the goddess NEMETONA, and most commonly as place names. Identifying where </w:t>
      </w:r>
      <w:r w:rsidRPr="00450024">
        <w:rPr>
          <w:rFonts w:ascii="Times New Roman" w:hAnsi="Times New Roman" w:cs="Times New Roman"/>
          <w:bCs/>
          <w:i/>
          <w:iCs/>
          <w:color w:val="231F20"/>
          <w:sz w:val="24"/>
          <w:szCs w:val="24"/>
        </w:rPr>
        <w:t>nemeta</w:t>
      </w:r>
      <w:r>
        <w:rPr>
          <w:rFonts w:ascii="Times New Roman" w:hAnsi="Times New Roman" w:cs="Times New Roman"/>
          <w:bCs/>
          <w:iCs/>
          <w:color w:val="231F20"/>
          <w:sz w:val="24"/>
          <w:szCs w:val="24"/>
        </w:rPr>
        <w:t xml:space="preserve"> (</w:t>
      </w:r>
      <w:proofErr w:type="spellStart"/>
      <w:r>
        <w:rPr>
          <w:rFonts w:ascii="Times New Roman" w:hAnsi="Times New Roman" w:cs="Times New Roman"/>
          <w:bCs/>
          <w:iCs/>
          <w:color w:val="231F20"/>
          <w:sz w:val="24"/>
          <w:szCs w:val="24"/>
        </w:rPr>
        <w:t>pl</w:t>
      </w:r>
      <w:proofErr w:type="spellEnd"/>
      <w:r>
        <w:rPr>
          <w:rFonts w:ascii="Times New Roman" w:hAnsi="Times New Roman" w:cs="Times New Roman"/>
          <w:bCs/>
          <w:iCs/>
          <w:color w:val="231F20"/>
          <w:sz w:val="24"/>
          <w:szCs w:val="24"/>
        </w:rPr>
        <w:t xml:space="preserve">) may have been established in the landscape is therefore closely linked </w:t>
      </w:r>
      <w:r w:rsidRPr="00213B05">
        <w:rPr>
          <w:rFonts w:ascii="Times New Roman" w:hAnsi="Times New Roman" w:cs="Times New Roman"/>
          <w:bCs/>
          <w:iCs/>
          <w:color w:val="231F20"/>
          <w:sz w:val="24"/>
          <w:szCs w:val="24"/>
        </w:rPr>
        <w:t xml:space="preserve">to the toponomy of these </w:t>
      </w:r>
      <w:r>
        <w:rPr>
          <w:rFonts w:ascii="Times New Roman" w:hAnsi="Times New Roman" w:cs="Times New Roman"/>
          <w:bCs/>
          <w:iCs/>
          <w:color w:val="231F20"/>
          <w:sz w:val="24"/>
          <w:szCs w:val="24"/>
        </w:rPr>
        <w:t>Celtic regions. S</w:t>
      </w:r>
      <w:r w:rsidRPr="00213B05">
        <w:rPr>
          <w:rFonts w:ascii="Times New Roman" w:hAnsi="Times New Roman" w:cs="Times New Roman"/>
          <w:bCs/>
          <w:iCs/>
          <w:color w:val="231F20"/>
          <w:sz w:val="24"/>
          <w:szCs w:val="24"/>
        </w:rPr>
        <w:t xml:space="preserve">ome </w:t>
      </w:r>
      <w:r>
        <w:rPr>
          <w:rFonts w:ascii="Times New Roman" w:hAnsi="Times New Roman" w:cs="Times New Roman"/>
          <w:bCs/>
          <w:iCs/>
          <w:color w:val="231F20"/>
          <w:sz w:val="24"/>
          <w:szCs w:val="24"/>
        </w:rPr>
        <w:t xml:space="preserve">place </w:t>
      </w:r>
      <w:r w:rsidRPr="00213B05">
        <w:rPr>
          <w:rFonts w:ascii="Times New Roman" w:hAnsi="Times New Roman" w:cs="Times New Roman"/>
          <w:bCs/>
          <w:iCs/>
          <w:color w:val="231F20"/>
          <w:sz w:val="24"/>
          <w:szCs w:val="24"/>
        </w:rPr>
        <w:t xml:space="preserve">names survived </w:t>
      </w:r>
      <w:r>
        <w:rPr>
          <w:rFonts w:ascii="Times New Roman" w:hAnsi="Times New Roman" w:cs="Times New Roman"/>
          <w:bCs/>
          <w:iCs/>
          <w:color w:val="231F20"/>
          <w:sz w:val="24"/>
          <w:szCs w:val="24"/>
        </w:rPr>
        <w:t xml:space="preserve">only </w:t>
      </w:r>
      <w:r w:rsidRPr="00213B05">
        <w:rPr>
          <w:rFonts w:ascii="Times New Roman" w:hAnsi="Times New Roman" w:cs="Times New Roman"/>
          <w:bCs/>
          <w:iCs/>
          <w:color w:val="231F20"/>
          <w:sz w:val="24"/>
          <w:szCs w:val="24"/>
        </w:rPr>
        <w:t>in th</w:t>
      </w:r>
      <w:r>
        <w:rPr>
          <w:rFonts w:ascii="Times New Roman" w:hAnsi="Times New Roman" w:cs="Times New Roman"/>
          <w:bCs/>
          <w:iCs/>
          <w:color w:val="231F20"/>
          <w:sz w:val="24"/>
          <w:szCs w:val="24"/>
        </w:rPr>
        <w:t xml:space="preserve">e records of the Domesday book, however many echoes of these names are still clear in the place </w:t>
      </w:r>
      <w:r>
        <w:rPr>
          <w:rFonts w:ascii="Times New Roman" w:hAnsi="Times New Roman" w:cs="Times New Roman"/>
          <w:bCs/>
          <w:iCs/>
          <w:color w:val="231F20"/>
          <w:sz w:val="24"/>
          <w:szCs w:val="24"/>
        </w:rPr>
        <w:lastRenderedPageBreak/>
        <w:t xml:space="preserve">names used today. </w:t>
      </w:r>
      <w:r w:rsidRPr="00213B05">
        <w:rPr>
          <w:rFonts w:ascii="Times New Roman" w:hAnsi="Times New Roman" w:cs="Times New Roman"/>
          <w:bCs/>
          <w:iCs/>
          <w:color w:val="231F20"/>
          <w:sz w:val="24"/>
          <w:szCs w:val="24"/>
        </w:rPr>
        <w:t xml:space="preserve">There are </w:t>
      </w:r>
      <w:r>
        <w:rPr>
          <w:rFonts w:ascii="Times New Roman" w:hAnsi="Times New Roman" w:cs="Times New Roman"/>
          <w:bCs/>
          <w:iCs/>
          <w:color w:val="231F20"/>
          <w:sz w:val="24"/>
          <w:szCs w:val="24"/>
        </w:rPr>
        <w:t xml:space="preserve">also </w:t>
      </w:r>
      <w:r w:rsidRPr="00213B05">
        <w:rPr>
          <w:rFonts w:ascii="Times New Roman" w:hAnsi="Times New Roman" w:cs="Times New Roman"/>
          <w:bCs/>
          <w:iCs/>
          <w:color w:val="231F20"/>
          <w:sz w:val="24"/>
          <w:szCs w:val="24"/>
        </w:rPr>
        <w:t xml:space="preserve">examples in the old Roman place names found in Britain; such as </w:t>
      </w:r>
      <w:proofErr w:type="spellStart"/>
      <w:r w:rsidRPr="00213B05">
        <w:rPr>
          <w:rFonts w:ascii="Times New Roman" w:hAnsi="Times New Roman" w:cs="Times New Roman"/>
          <w:bCs/>
          <w:i/>
          <w:iCs/>
          <w:color w:val="231F20"/>
          <w:sz w:val="24"/>
          <w:szCs w:val="24"/>
        </w:rPr>
        <w:t>Vernemeton</w:t>
      </w:r>
      <w:proofErr w:type="spellEnd"/>
      <w:r w:rsidRPr="00213B05">
        <w:rPr>
          <w:rFonts w:ascii="Times New Roman" w:hAnsi="Times New Roman" w:cs="Times New Roman"/>
          <w:bCs/>
          <w:iCs/>
          <w:color w:val="231F20"/>
          <w:sz w:val="24"/>
          <w:szCs w:val="24"/>
        </w:rPr>
        <w:t>, (now Willoughby-on-the-</w:t>
      </w:r>
      <w:proofErr w:type="spellStart"/>
      <w:r w:rsidRPr="00213B05">
        <w:rPr>
          <w:rFonts w:ascii="Times New Roman" w:hAnsi="Times New Roman" w:cs="Times New Roman"/>
          <w:bCs/>
          <w:iCs/>
          <w:color w:val="231F20"/>
          <w:sz w:val="24"/>
          <w:szCs w:val="24"/>
        </w:rPr>
        <w:t>wolds</w:t>
      </w:r>
      <w:proofErr w:type="spellEnd"/>
      <w:r w:rsidRPr="00213B05">
        <w:rPr>
          <w:rFonts w:ascii="Times New Roman" w:hAnsi="Times New Roman" w:cs="Times New Roman"/>
          <w:bCs/>
          <w:iCs/>
          <w:color w:val="231F20"/>
          <w:sz w:val="24"/>
          <w:szCs w:val="24"/>
        </w:rPr>
        <w:t xml:space="preserve">), </w:t>
      </w:r>
      <w:proofErr w:type="spellStart"/>
      <w:r w:rsidRPr="00213B05">
        <w:rPr>
          <w:rFonts w:ascii="Times New Roman" w:hAnsi="Times New Roman" w:cs="Times New Roman"/>
          <w:bCs/>
          <w:i/>
          <w:iCs/>
          <w:color w:val="231F20"/>
          <w:sz w:val="24"/>
          <w:szCs w:val="24"/>
        </w:rPr>
        <w:t>Aquae</w:t>
      </w:r>
      <w:proofErr w:type="spellEnd"/>
      <w:r w:rsidRPr="00213B05">
        <w:rPr>
          <w:rFonts w:ascii="Times New Roman" w:hAnsi="Times New Roman" w:cs="Times New Roman"/>
          <w:bCs/>
          <w:i/>
          <w:iCs/>
          <w:color w:val="231F20"/>
          <w:sz w:val="24"/>
          <w:szCs w:val="24"/>
        </w:rPr>
        <w:t xml:space="preserve"> </w:t>
      </w:r>
      <w:proofErr w:type="spellStart"/>
      <w:r w:rsidRPr="00213B05">
        <w:rPr>
          <w:rFonts w:ascii="Times New Roman" w:hAnsi="Times New Roman" w:cs="Times New Roman"/>
          <w:bCs/>
          <w:i/>
          <w:iCs/>
          <w:color w:val="231F20"/>
          <w:sz w:val="24"/>
          <w:szCs w:val="24"/>
        </w:rPr>
        <w:t>Arnemetiae</w:t>
      </w:r>
      <w:proofErr w:type="spellEnd"/>
      <w:r w:rsidRPr="00213B05">
        <w:rPr>
          <w:rFonts w:ascii="Times New Roman" w:hAnsi="Times New Roman" w:cs="Times New Roman"/>
          <w:bCs/>
          <w:i/>
          <w:iCs/>
          <w:color w:val="231F20"/>
          <w:sz w:val="24"/>
          <w:szCs w:val="24"/>
        </w:rPr>
        <w:t xml:space="preserve"> </w:t>
      </w:r>
      <w:r w:rsidRPr="00213B05">
        <w:rPr>
          <w:rFonts w:ascii="Times New Roman" w:hAnsi="Times New Roman" w:cs="Times New Roman"/>
          <w:bCs/>
          <w:iCs/>
          <w:color w:val="231F20"/>
          <w:sz w:val="24"/>
          <w:szCs w:val="24"/>
        </w:rPr>
        <w:t xml:space="preserve">(now Buxton), </w:t>
      </w:r>
      <w:proofErr w:type="spellStart"/>
      <w:r w:rsidRPr="00213B05">
        <w:rPr>
          <w:rFonts w:ascii="Times New Roman" w:hAnsi="Times New Roman" w:cs="Times New Roman"/>
          <w:bCs/>
          <w:i/>
          <w:iCs/>
          <w:color w:val="231F20"/>
          <w:sz w:val="24"/>
          <w:szCs w:val="24"/>
        </w:rPr>
        <w:t>Medionemeton</w:t>
      </w:r>
      <w:proofErr w:type="spellEnd"/>
      <w:r w:rsidRPr="00213B05">
        <w:rPr>
          <w:rFonts w:ascii="Times New Roman" w:hAnsi="Times New Roman" w:cs="Times New Roman"/>
          <w:bCs/>
          <w:i/>
          <w:iCs/>
          <w:color w:val="231F20"/>
          <w:sz w:val="24"/>
          <w:szCs w:val="24"/>
        </w:rPr>
        <w:t>,</w:t>
      </w:r>
      <w:r w:rsidRPr="00213B05">
        <w:rPr>
          <w:rFonts w:ascii="Times New Roman" w:hAnsi="Times New Roman" w:cs="Times New Roman"/>
          <w:bCs/>
          <w:iCs/>
          <w:color w:val="231F20"/>
          <w:sz w:val="24"/>
          <w:szCs w:val="24"/>
        </w:rPr>
        <w:t xml:space="preserve"> which has been suggested to be a possible Roman Fort near the </w:t>
      </w:r>
      <w:proofErr w:type="spellStart"/>
      <w:r w:rsidRPr="00213B05">
        <w:rPr>
          <w:rFonts w:ascii="Times New Roman" w:hAnsi="Times New Roman" w:cs="Times New Roman"/>
          <w:bCs/>
          <w:iCs/>
          <w:color w:val="231F20"/>
          <w:sz w:val="24"/>
          <w:szCs w:val="24"/>
        </w:rPr>
        <w:t>Antonine</w:t>
      </w:r>
      <w:proofErr w:type="spellEnd"/>
      <w:r w:rsidRPr="00213B05">
        <w:rPr>
          <w:rFonts w:ascii="Times New Roman" w:hAnsi="Times New Roman" w:cs="Times New Roman"/>
          <w:bCs/>
          <w:iCs/>
          <w:color w:val="231F20"/>
          <w:sz w:val="24"/>
          <w:szCs w:val="24"/>
        </w:rPr>
        <w:t xml:space="preserve"> Wall (in what is now Scotland</w:t>
      </w:r>
      <w:r>
        <w:rPr>
          <w:rFonts w:ascii="Times New Roman" w:hAnsi="Times New Roman" w:cs="Times New Roman"/>
          <w:bCs/>
          <w:iCs/>
          <w:color w:val="231F20"/>
          <w:sz w:val="24"/>
          <w:szCs w:val="24"/>
        </w:rPr>
        <w:t xml:space="preserve"> [Alba]</w:t>
      </w:r>
      <w:r w:rsidRPr="00213B05">
        <w:rPr>
          <w:rFonts w:ascii="Times New Roman" w:hAnsi="Times New Roman" w:cs="Times New Roman"/>
          <w:bCs/>
          <w:iCs/>
          <w:color w:val="231F20"/>
          <w:sz w:val="24"/>
          <w:szCs w:val="24"/>
        </w:rPr>
        <w:t xml:space="preserve">) and in </w:t>
      </w:r>
      <w:proofErr w:type="spellStart"/>
      <w:r w:rsidRPr="000C48E4">
        <w:rPr>
          <w:rFonts w:ascii="Times New Roman" w:hAnsi="Times New Roman" w:cs="Times New Roman"/>
          <w:bCs/>
          <w:i/>
          <w:iCs/>
          <w:color w:val="231F20"/>
          <w:sz w:val="24"/>
          <w:szCs w:val="24"/>
        </w:rPr>
        <w:t>Nametwihc</w:t>
      </w:r>
      <w:proofErr w:type="spellEnd"/>
      <w:r w:rsidRPr="00213B05">
        <w:rPr>
          <w:rFonts w:ascii="Times New Roman" w:hAnsi="Times New Roman" w:cs="Times New Roman"/>
          <w:bCs/>
          <w:iCs/>
          <w:color w:val="231F20"/>
          <w:sz w:val="24"/>
          <w:szCs w:val="24"/>
        </w:rPr>
        <w:t xml:space="preserve">, (now Nantwich in Cheshire). </w:t>
      </w:r>
      <w:r>
        <w:rPr>
          <w:rFonts w:ascii="Times New Roman" w:hAnsi="Times New Roman" w:cs="Times New Roman"/>
          <w:bCs/>
          <w:iCs/>
          <w:color w:val="231F20"/>
          <w:sz w:val="24"/>
          <w:szCs w:val="24"/>
        </w:rPr>
        <w:t>There is also a large concentration of these</w:t>
      </w:r>
      <w:r w:rsidRPr="00213B05">
        <w:rPr>
          <w:rFonts w:ascii="Times New Roman" w:hAnsi="Times New Roman" w:cs="Times New Roman"/>
          <w:bCs/>
          <w:iCs/>
          <w:color w:val="231F20"/>
          <w:sz w:val="24"/>
          <w:szCs w:val="24"/>
        </w:rPr>
        <w:t xml:space="preserve"> </w:t>
      </w:r>
      <w:r w:rsidRPr="00213B05">
        <w:rPr>
          <w:rFonts w:ascii="Times New Roman" w:hAnsi="Times New Roman" w:cs="Times New Roman"/>
          <w:bCs/>
          <w:i/>
          <w:iCs/>
          <w:color w:val="231F20"/>
          <w:sz w:val="24"/>
          <w:szCs w:val="24"/>
        </w:rPr>
        <w:t>nemeton</w:t>
      </w:r>
      <w:r w:rsidRPr="00213B05">
        <w:rPr>
          <w:rFonts w:ascii="Times New Roman" w:hAnsi="Times New Roman" w:cs="Times New Roman"/>
          <w:bCs/>
          <w:iCs/>
          <w:color w:val="231F20"/>
          <w:sz w:val="24"/>
          <w:szCs w:val="24"/>
        </w:rPr>
        <w:t xml:space="preserve"> derived place names in Devon, with examples such as </w:t>
      </w:r>
      <w:proofErr w:type="spellStart"/>
      <w:r w:rsidRPr="00213B05">
        <w:rPr>
          <w:rFonts w:ascii="Times New Roman" w:hAnsi="Times New Roman" w:cs="Times New Roman"/>
          <w:bCs/>
          <w:i/>
          <w:iCs/>
          <w:color w:val="231F20"/>
          <w:sz w:val="24"/>
          <w:szCs w:val="24"/>
        </w:rPr>
        <w:t>Nymet</w:t>
      </w:r>
      <w:proofErr w:type="spellEnd"/>
      <w:r w:rsidRPr="00213B05">
        <w:rPr>
          <w:rFonts w:ascii="Times New Roman" w:hAnsi="Times New Roman" w:cs="Times New Roman"/>
          <w:bCs/>
          <w:i/>
          <w:iCs/>
          <w:color w:val="231F20"/>
          <w:sz w:val="24"/>
          <w:szCs w:val="24"/>
        </w:rPr>
        <w:t xml:space="preserve"> Rowland</w:t>
      </w:r>
      <w:r w:rsidRPr="00213B05">
        <w:rPr>
          <w:rFonts w:ascii="Times New Roman" w:hAnsi="Times New Roman" w:cs="Times New Roman"/>
          <w:bCs/>
          <w:iCs/>
          <w:color w:val="231F20"/>
          <w:sz w:val="24"/>
          <w:szCs w:val="24"/>
        </w:rPr>
        <w:t xml:space="preserve"> and </w:t>
      </w:r>
      <w:r w:rsidRPr="00213B05">
        <w:rPr>
          <w:rFonts w:ascii="Times New Roman" w:hAnsi="Times New Roman" w:cs="Times New Roman"/>
          <w:bCs/>
          <w:i/>
          <w:iCs/>
          <w:color w:val="231F20"/>
          <w:sz w:val="24"/>
          <w:szCs w:val="24"/>
        </w:rPr>
        <w:t xml:space="preserve">Queen’s </w:t>
      </w:r>
      <w:proofErr w:type="spellStart"/>
      <w:r w:rsidRPr="00213B05">
        <w:rPr>
          <w:rFonts w:ascii="Times New Roman" w:hAnsi="Times New Roman" w:cs="Times New Roman"/>
          <w:bCs/>
          <w:i/>
          <w:iCs/>
          <w:color w:val="231F20"/>
          <w:sz w:val="24"/>
          <w:szCs w:val="24"/>
        </w:rPr>
        <w:t>Nympton</w:t>
      </w:r>
      <w:proofErr w:type="spellEnd"/>
      <w:r w:rsidRPr="00213B05">
        <w:rPr>
          <w:rFonts w:ascii="Times New Roman" w:hAnsi="Times New Roman" w:cs="Times New Roman"/>
          <w:bCs/>
          <w:iCs/>
          <w:color w:val="231F20"/>
          <w:sz w:val="24"/>
          <w:szCs w:val="24"/>
        </w:rPr>
        <w:t xml:space="preserve">. </w:t>
      </w:r>
      <w:r>
        <w:rPr>
          <w:rFonts w:ascii="Times New Roman" w:hAnsi="Times New Roman" w:cs="Times New Roman"/>
          <w:bCs/>
          <w:iCs/>
          <w:color w:val="231F20"/>
          <w:sz w:val="24"/>
          <w:szCs w:val="24"/>
        </w:rPr>
        <w:t xml:space="preserve">It has also been proposed </w:t>
      </w:r>
      <w:r w:rsidRPr="00213B05">
        <w:rPr>
          <w:rFonts w:ascii="Times New Roman" w:hAnsi="Times New Roman" w:cs="Times New Roman"/>
          <w:bCs/>
          <w:iCs/>
          <w:color w:val="231F20"/>
          <w:sz w:val="24"/>
          <w:szCs w:val="24"/>
        </w:rPr>
        <w:t xml:space="preserve">that the Scottish place name </w:t>
      </w:r>
      <w:proofErr w:type="spellStart"/>
      <w:r w:rsidRPr="00213B05">
        <w:rPr>
          <w:rFonts w:ascii="Times New Roman" w:hAnsi="Times New Roman" w:cs="Times New Roman"/>
          <w:bCs/>
          <w:i/>
          <w:iCs/>
          <w:color w:val="231F20"/>
          <w:sz w:val="24"/>
          <w:szCs w:val="24"/>
        </w:rPr>
        <w:t>Duneaves</w:t>
      </w:r>
      <w:proofErr w:type="spellEnd"/>
      <w:r w:rsidRPr="00213B05">
        <w:rPr>
          <w:rFonts w:ascii="Times New Roman" w:hAnsi="Times New Roman" w:cs="Times New Roman"/>
          <w:bCs/>
          <w:i/>
          <w:iCs/>
          <w:color w:val="231F20"/>
          <w:sz w:val="24"/>
          <w:szCs w:val="24"/>
        </w:rPr>
        <w:t xml:space="preserve"> </w:t>
      </w:r>
      <w:r w:rsidRPr="00213B05">
        <w:rPr>
          <w:rFonts w:ascii="Times New Roman" w:hAnsi="Times New Roman" w:cs="Times New Roman"/>
          <w:bCs/>
          <w:iCs/>
          <w:color w:val="231F20"/>
          <w:sz w:val="24"/>
          <w:szCs w:val="24"/>
        </w:rPr>
        <w:t xml:space="preserve">contains roots of the original word. </w:t>
      </w:r>
      <w:r>
        <w:rPr>
          <w:rFonts w:ascii="Times New Roman" w:hAnsi="Times New Roman" w:cs="Times New Roman"/>
          <w:bCs/>
          <w:iCs/>
          <w:color w:val="231F20"/>
          <w:sz w:val="24"/>
          <w:szCs w:val="24"/>
        </w:rPr>
        <w:t xml:space="preserve">Almost all of the places in the North-East of Scotland which have a </w:t>
      </w:r>
      <w:r>
        <w:rPr>
          <w:rFonts w:ascii="Times New Roman" w:hAnsi="Times New Roman" w:cs="Times New Roman"/>
          <w:bCs/>
          <w:i/>
          <w:iCs/>
          <w:color w:val="231F20"/>
          <w:sz w:val="24"/>
          <w:szCs w:val="24"/>
        </w:rPr>
        <w:t xml:space="preserve">Nemeton </w:t>
      </w:r>
      <w:r>
        <w:rPr>
          <w:rFonts w:ascii="Times New Roman" w:hAnsi="Times New Roman" w:cs="Times New Roman"/>
          <w:bCs/>
          <w:iCs/>
          <w:color w:val="231F20"/>
          <w:sz w:val="24"/>
          <w:szCs w:val="24"/>
        </w:rPr>
        <w:t xml:space="preserve">derived place name also have a Christian church with probable medieval foundations. Most of these are often near a water source and are surrounded by other natural markers which contain references to the term </w:t>
      </w:r>
      <w:r>
        <w:rPr>
          <w:rFonts w:ascii="Times New Roman" w:hAnsi="Times New Roman" w:cs="Times New Roman"/>
          <w:bCs/>
          <w:i/>
          <w:iCs/>
          <w:color w:val="231F20"/>
          <w:sz w:val="24"/>
          <w:szCs w:val="24"/>
        </w:rPr>
        <w:t>nemeton.</w:t>
      </w:r>
      <w:r>
        <w:rPr>
          <w:rFonts w:ascii="Times New Roman" w:hAnsi="Times New Roman" w:cs="Times New Roman"/>
          <w:bCs/>
          <w:iCs/>
          <w:color w:val="231F20"/>
          <w:sz w:val="24"/>
          <w:szCs w:val="24"/>
        </w:rPr>
        <w:t xml:space="preserve"> It is very likely that once Christianity spread throughout the Celtic regions the choice to build churches on these old Pagan gathering sites would have been a conscious decision made to help assimilate the new religion with the local population. </w:t>
      </w:r>
      <w:r w:rsidRPr="00C90F48">
        <w:rPr>
          <w:rFonts w:ascii="Times New Roman" w:hAnsi="Times New Roman" w:cs="Times New Roman"/>
          <w:bCs/>
          <w:iCs/>
          <w:color w:val="231F20"/>
          <w:sz w:val="24"/>
          <w:szCs w:val="24"/>
        </w:rPr>
        <w:t>Non</w:t>
      </w:r>
      <w:r w:rsidRPr="00213B05">
        <w:rPr>
          <w:rFonts w:ascii="Times New Roman" w:hAnsi="Times New Roman" w:cs="Times New Roman"/>
          <w:bCs/>
          <w:iCs/>
          <w:color w:val="231F20"/>
          <w:sz w:val="24"/>
          <w:szCs w:val="24"/>
        </w:rPr>
        <w:t>-British examples</w:t>
      </w:r>
      <w:r>
        <w:rPr>
          <w:rFonts w:ascii="Times New Roman" w:hAnsi="Times New Roman" w:cs="Times New Roman"/>
          <w:bCs/>
          <w:iCs/>
          <w:color w:val="231F20"/>
          <w:sz w:val="24"/>
          <w:szCs w:val="24"/>
        </w:rPr>
        <w:t xml:space="preserve"> of these </w:t>
      </w:r>
      <w:r>
        <w:rPr>
          <w:rFonts w:ascii="Times New Roman" w:hAnsi="Times New Roman" w:cs="Times New Roman"/>
          <w:bCs/>
          <w:i/>
          <w:iCs/>
          <w:color w:val="231F20"/>
          <w:sz w:val="24"/>
          <w:szCs w:val="24"/>
        </w:rPr>
        <w:t xml:space="preserve">nemeton </w:t>
      </w:r>
      <w:r>
        <w:rPr>
          <w:rFonts w:ascii="Times New Roman" w:hAnsi="Times New Roman" w:cs="Times New Roman"/>
          <w:bCs/>
          <w:iCs/>
          <w:color w:val="231F20"/>
          <w:sz w:val="24"/>
          <w:szCs w:val="24"/>
        </w:rPr>
        <w:t>derived names</w:t>
      </w:r>
      <w:r w:rsidRPr="00213B05">
        <w:rPr>
          <w:rFonts w:ascii="Times New Roman" w:hAnsi="Times New Roman" w:cs="Times New Roman"/>
          <w:bCs/>
          <w:iCs/>
          <w:color w:val="231F20"/>
          <w:sz w:val="24"/>
          <w:szCs w:val="24"/>
        </w:rPr>
        <w:t xml:space="preserve"> include </w:t>
      </w:r>
      <w:proofErr w:type="spellStart"/>
      <w:r w:rsidRPr="00213B05">
        <w:rPr>
          <w:rFonts w:ascii="Times New Roman" w:hAnsi="Times New Roman" w:cs="Times New Roman"/>
          <w:bCs/>
          <w:i/>
          <w:iCs/>
          <w:color w:val="231F20"/>
          <w:sz w:val="24"/>
          <w:szCs w:val="24"/>
        </w:rPr>
        <w:t>Nemetobriga</w:t>
      </w:r>
      <w:proofErr w:type="spellEnd"/>
      <w:r w:rsidRPr="00213B05">
        <w:rPr>
          <w:rFonts w:ascii="Times New Roman" w:hAnsi="Times New Roman" w:cs="Times New Roman"/>
          <w:bCs/>
          <w:iCs/>
          <w:color w:val="231F20"/>
          <w:sz w:val="24"/>
          <w:szCs w:val="24"/>
        </w:rPr>
        <w:t xml:space="preserve"> near Ourense in Spain, </w:t>
      </w:r>
      <w:r>
        <w:rPr>
          <w:rFonts w:ascii="Times New Roman" w:hAnsi="Times New Roman" w:cs="Times New Roman"/>
          <w:bCs/>
          <w:iCs/>
          <w:color w:val="231F20"/>
          <w:sz w:val="24"/>
          <w:szCs w:val="24"/>
        </w:rPr>
        <w:t>a s</w:t>
      </w:r>
      <w:r w:rsidRPr="00213B05">
        <w:rPr>
          <w:rFonts w:ascii="Times New Roman" w:hAnsi="Times New Roman" w:cs="Times New Roman"/>
          <w:bCs/>
          <w:iCs/>
          <w:color w:val="231F20"/>
          <w:sz w:val="24"/>
          <w:szCs w:val="24"/>
        </w:rPr>
        <w:t xml:space="preserve">acred </w:t>
      </w:r>
      <w:r w:rsidRPr="00C90F48">
        <w:rPr>
          <w:rFonts w:ascii="Times New Roman" w:hAnsi="Times New Roman" w:cs="Times New Roman"/>
          <w:bCs/>
          <w:iCs/>
          <w:color w:val="231F20"/>
          <w:sz w:val="24"/>
          <w:szCs w:val="24"/>
        </w:rPr>
        <w:t>forest</w:t>
      </w:r>
      <w:r w:rsidRPr="00213B05">
        <w:rPr>
          <w:rFonts w:ascii="Times New Roman" w:hAnsi="Times New Roman" w:cs="Times New Roman"/>
          <w:bCs/>
          <w:iCs/>
          <w:color w:val="231F20"/>
          <w:sz w:val="24"/>
          <w:szCs w:val="24"/>
        </w:rPr>
        <w:t xml:space="preserve"> called </w:t>
      </w:r>
      <w:proofErr w:type="spellStart"/>
      <w:r w:rsidRPr="00213B05">
        <w:rPr>
          <w:rFonts w:ascii="Times New Roman" w:hAnsi="Times New Roman" w:cs="Times New Roman"/>
          <w:bCs/>
          <w:i/>
          <w:iCs/>
          <w:color w:val="231F20"/>
          <w:sz w:val="24"/>
          <w:szCs w:val="24"/>
        </w:rPr>
        <w:t>Nimid</w:t>
      </w:r>
      <w:proofErr w:type="spellEnd"/>
      <w:r w:rsidRPr="00213B05">
        <w:rPr>
          <w:rFonts w:ascii="Times New Roman" w:hAnsi="Times New Roman" w:cs="Times New Roman"/>
          <w:bCs/>
          <w:iCs/>
          <w:color w:val="231F20"/>
          <w:sz w:val="24"/>
          <w:szCs w:val="24"/>
        </w:rPr>
        <w:t xml:space="preserve"> in Belgium, and the </w:t>
      </w:r>
      <w:proofErr w:type="spellStart"/>
      <w:r w:rsidRPr="00213B05">
        <w:rPr>
          <w:rFonts w:ascii="Times New Roman" w:hAnsi="Times New Roman" w:cs="Times New Roman"/>
          <w:bCs/>
          <w:i/>
          <w:iCs/>
          <w:color w:val="231F20"/>
          <w:sz w:val="24"/>
          <w:szCs w:val="24"/>
        </w:rPr>
        <w:t>Nevet</w:t>
      </w:r>
      <w:proofErr w:type="spellEnd"/>
      <w:r w:rsidRPr="00213B05">
        <w:rPr>
          <w:rFonts w:ascii="Times New Roman" w:hAnsi="Times New Roman" w:cs="Times New Roman"/>
          <w:bCs/>
          <w:iCs/>
          <w:color w:val="231F20"/>
          <w:sz w:val="24"/>
          <w:szCs w:val="24"/>
        </w:rPr>
        <w:t xml:space="preserve"> forest in Brittany (BREIZH).</w:t>
      </w:r>
    </w:p>
    <w:p w:rsidR="00817CC1" w:rsidRDefault="00817CC1" w:rsidP="00817CC1">
      <w:pPr>
        <w:autoSpaceDE w:val="0"/>
        <w:autoSpaceDN w:val="0"/>
        <w:adjustRightInd w:val="0"/>
        <w:spacing w:after="0" w:line="240" w:lineRule="auto"/>
        <w:rPr>
          <w:rFonts w:ascii="Times New Roman" w:hAnsi="Times New Roman" w:cs="Times New Roman"/>
          <w:bCs/>
          <w:iCs/>
          <w:color w:val="231F20"/>
          <w:sz w:val="24"/>
          <w:szCs w:val="24"/>
        </w:rPr>
      </w:pPr>
      <w:r w:rsidRPr="00213B05">
        <w:rPr>
          <w:rFonts w:ascii="Times New Roman" w:hAnsi="Times New Roman" w:cs="Times New Roman"/>
          <w:bCs/>
          <w:iCs/>
          <w:color w:val="231F20"/>
          <w:sz w:val="24"/>
          <w:szCs w:val="24"/>
        </w:rPr>
        <w:t xml:space="preserve">Other recorded instances of </w:t>
      </w:r>
      <w:r w:rsidRPr="00213B05">
        <w:rPr>
          <w:rFonts w:ascii="Times New Roman" w:hAnsi="Times New Roman" w:cs="Times New Roman"/>
          <w:bCs/>
          <w:i/>
          <w:iCs/>
          <w:color w:val="231F20"/>
          <w:sz w:val="24"/>
          <w:szCs w:val="24"/>
        </w:rPr>
        <w:t xml:space="preserve">nemeta </w:t>
      </w:r>
      <w:r w:rsidRPr="00213B05">
        <w:rPr>
          <w:rFonts w:ascii="Times New Roman" w:hAnsi="Times New Roman" w:cs="Times New Roman"/>
          <w:bCs/>
          <w:iCs/>
          <w:color w:val="231F20"/>
          <w:sz w:val="24"/>
          <w:szCs w:val="24"/>
        </w:rPr>
        <w:t xml:space="preserve">in the Celtic landscape include mentions occurring on various inscriptions, usually on dedications to Gods and Goddesses, or as commemorations of spaces in their honour. In </w:t>
      </w:r>
      <w:proofErr w:type="spellStart"/>
      <w:r w:rsidRPr="00213B05">
        <w:rPr>
          <w:rFonts w:ascii="Times New Roman" w:hAnsi="Times New Roman" w:cs="Times New Roman"/>
          <w:bCs/>
          <w:iCs/>
          <w:color w:val="231F20"/>
          <w:sz w:val="24"/>
          <w:szCs w:val="24"/>
        </w:rPr>
        <w:t>Vaison</w:t>
      </w:r>
      <w:proofErr w:type="spellEnd"/>
      <w:r w:rsidRPr="00213B05">
        <w:rPr>
          <w:rFonts w:ascii="Times New Roman" w:hAnsi="Times New Roman" w:cs="Times New Roman"/>
          <w:bCs/>
          <w:iCs/>
          <w:color w:val="231F20"/>
          <w:sz w:val="24"/>
          <w:szCs w:val="24"/>
        </w:rPr>
        <w:t xml:space="preserve">, France there is a </w:t>
      </w:r>
      <w:r>
        <w:rPr>
          <w:rFonts w:ascii="Times New Roman" w:hAnsi="Times New Roman" w:cs="Times New Roman"/>
          <w:bCs/>
          <w:iCs/>
          <w:color w:val="231F20"/>
          <w:sz w:val="24"/>
          <w:szCs w:val="24"/>
        </w:rPr>
        <w:t>Gaulish</w:t>
      </w:r>
      <w:r w:rsidRPr="00213B05">
        <w:rPr>
          <w:rFonts w:ascii="Times New Roman" w:hAnsi="Times New Roman" w:cs="Times New Roman"/>
          <w:bCs/>
          <w:iCs/>
          <w:color w:val="231F20"/>
          <w:sz w:val="24"/>
          <w:szCs w:val="24"/>
        </w:rPr>
        <w:t xml:space="preserve"> inscription </w:t>
      </w:r>
      <w:r>
        <w:rPr>
          <w:rFonts w:ascii="Times New Roman" w:hAnsi="Times New Roman" w:cs="Times New Roman"/>
          <w:bCs/>
          <w:iCs/>
          <w:color w:val="231F20"/>
          <w:sz w:val="24"/>
          <w:szCs w:val="24"/>
        </w:rPr>
        <w:t xml:space="preserve">called the </w:t>
      </w:r>
      <w:proofErr w:type="spellStart"/>
      <w:r>
        <w:rPr>
          <w:rFonts w:ascii="Times New Roman" w:hAnsi="Times New Roman" w:cs="Times New Roman"/>
          <w:bCs/>
          <w:i/>
          <w:iCs/>
          <w:color w:val="231F20"/>
          <w:sz w:val="24"/>
          <w:szCs w:val="24"/>
        </w:rPr>
        <w:t>Segomaros</w:t>
      </w:r>
      <w:proofErr w:type="spellEnd"/>
      <w:r>
        <w:rPr>
          <w:rFonts w:ascii="Times New Roman" w:hAnsi="Times New Roman" w:cs="Times New Roman"/>
          <w:bCs/>
          <w:i/>
          <w:iCs/>
          <w:color w:val="231F20"/>
          <w:sz w:val="24"/>
          <w:szCs w:val="24"/>
        </w:rPr>
        <w:t xml:space="preserve"> </w:t>
      </w:r>
      <w:r w:rsidRPr="00147AF9">
        <w:rPr>
          <w:rFonts w:ascii="Times New Roman" w:hAnsi="Times New Roman" w:cs="Times New Roman"/>
          <w:bCs/>
          <w:iCs/>
          <w:color w:val="231F20"/>
          <w:sz w:val="24"/>
          <w:szCs w:val="24"/>
        </w:rPr>
        <w:t>inscription</w:t>
      </w:r>
      <w:r>
        <w:rPr>
          <w:rFonts w:ascii="Times New Roman" w:hAnsi="Times New Roman" w:cs="Times New Roman"/>
          <w:bCs/>
          <w:i/>
          <w:iCs/>
          <w:color w:val="231F20"/>
          <w:sz w:val="24"/>
          <w:szCs w:val="24"/>
        </w:rPr>
        <w:t xml:space="preserve"> </w:t>
      </w:r>
      <w:r w:rsidRPr="00213B05">
        <w:rPr>
          <w:rFonts w:ascii="Times New Roman" w:hAnsi="Times New Roman" w:cs="Times New Roman"/>
          <w:bCs/>
          <w:iCs/>
          <w:color w:val="231F20"/>
          <w:sz w:val="24"/>
          <w:szCs w:val="24"/>
        </w:rPr>
        <w:t>written in Greek script which says as below:</w:t>
      </w:r>
    </w:p>
    <w:p w:rsidR="00817CC1" w:rsidRPr="00213B05" w:rsidRDefault="00817CC1" w:rsidP="00817CC1">
      <w:pPr>
        <w:autoSpaceDE w:val="0"/>
        <w:autoSpaceDN w:val="0"/>
        <w:adjustRightInd w:val="0"/>
        <w:spacing w:after="0" w:line="240" w:lineRule="auto"/>
        <w:rPr>
          <w:rFonts w:ascii="Times New Roman" w:hAnsi="Times New Roman" w:cs="Times New Roman"/>
          <w:bCs/>
          <w:iCs/>
          <w:color w:val="231F20"/>
          <w:sz w:val="24"/>
          <w:szCs w:val="24"/>
        </w:rPr>
      </w:pPr>
    </w:p>
    <w:p w:rsidR="00817CC1" w:rsidRPr="00213B05" w:rsidRDefault="00817CC1" w:rsidP="00817CC1">
      <w:pPr>
        <w:autoSpaceDE w:val="0"/>
        <w:autoSpaceDN w:val="0"/>
        <w:adjustRightInd w:val="0"/>
        <w:spacing w:after="0" w:line="240" w:lineRule="auto"/>
        <w:rPr>
          <w:rFonts w:ascii="Times New Roman" w:hAnsi="Times New Roman" w:cs="Times New Roman"/>
          <w:b/>
          <w:bCs/>
          <w:iCs/>
          <w:color w:val="231F20"/>
          <w:sz w:val="24"/>
          <w:szCs w:val="24"/>
        </w:rPr>
      </w:pPr>
      <w:r>
        <w:rPr>
          <w:rFonts w:ascii="Times New Roman" w:hAnsi="Times New Roman" w:cs="Times New Roman"/>
          <w:b/>
          <w:bCs/>
          <w:iCs/>
          <w:color w:val="231F20"/>
          <w:sz w:val="24"/>
          <w:szCs w:val="24"/>
        </w:rPr>
        <w:t xml:space="preserve">SEGOMAROS </w:t>
      </w:r>
      <w:r w:rsidRPr="00213B05">
        <w:rPr>
          <w:rFonts w:ascii="Times New Roman" w:hAnsi="Times New Roman" w:cs="Times New Roman"/>
          <w:b/>
          <w:bCs/>
          <w:iCs/>
          <w:color w:val="231F20"/>
          <w:sz w:val="24"/>
          <w:szCs w:val="24"/>
        </w:rPr>
        <w:t xml:space="preserve"> OUILLONEOS      TOOUTIOUS </w:t>
      </w:r>
      <w:r>
        <w:rPr>
          <w:rFonts w:ascii="Times New Roman" w:hAnsi="Times New Roman" w:cs="Times New Roman"/>
          <w:b/>
          <w:bCs/>
          <w:iCs/>
          <w:color w:val="231F20"/>
          <w:sz w:val="24"/>
          <w:szCs w:val="24"/>
        </w:rPr>
        <w:t xml:space="preserve">   </w:t>
      </w:r>
      <w:r w:rsidRPr="00213B05">
        <w:rPr>
          <w:rFonts w:ascii="Times New Roman" w:hAnsi="Times New Roman" w:cs="Times New Roman"/>
          <w:b/>
          <w:bCs/>
          <w:iCs/>
          <w:color w:val="231F20"/>
          <w:sz w:val="24"/>
          <w:szCs w:val="24"/>
        </w:rPr>
        <w:t xml:space="preserve">NAMAAUSATIS        </w:t>
      </w:r>
      <w:r>
        <w:rPr>
          <w:rFonts w:ascii="Times New Roman" w:hAnsi="Times New Roman" w:cs="Times New Roman"/>
          <w:b/>
          <w:bCs/>
          <w:iCs/>
          <w:color w:val="231F20"/>
          <w:sz w:val="24"/>
          <w:szCs w:val="24"/>
        </w:rPr>
        <w:t xml:space="preserve">            </w:t>
      </w:r>
      <w:r w:rsidRPr="00213B05">
        <w:rPr>
          <w:rFonts w:ascii="Times New Roman" w:hAnsi="Times New Roman" w:cs="Times New Roman"/>
          <w:b/>
          <w:bCs/>
          <w:iCs/>
          <w:color w:val="231F20"/>
          <w:sz w:val="24"/>
          <w:szCs w:val="24"/>
        </w:rPr>
        <w:t xml:space="preserve">EIWROU     </w:t>
      </w:r>
      <w:r>
        <w:rPr>
          <w:rFonts w:ascii="Times New Roman" w:hAnsi="Times New Roman" w:cs="Times New Roman"/>
          <w:b/>
          <w:bCs/>
          <w:iCs/>
          <w:color w:val="231F20"/>
          <w:sz w:val="24"/>
          <w:szCs w:val="24"/>
        </w:rPr>
        <w:t xml:space="preserve">     </w:t>
      </w:r>
      <w:r w:rsidRPr="00213B05">
        <w:rPr>
          <w:rFonts w:ascii="Times New Roman" w:hAnsi="Times New Roman" w:cs="Times New Roman"/>
          <w:b/>
          <w:bCs/>
          <w:iCs/>
          <w:color w:val="231F20"/>
          <w:sz w:val="24"/>
          <w:szCs w:val="24"/>
        </w:rPr>
        <w:t xml:space="preserve"> BHLHSAMI </w:t>
      </w:r>
    </w:p>
    <w:p w:rsidR="00817CC1" w:rsidRPr="00213B05" w:rsidRDefault="00817CC1" w:rsidP="00817CC1">
      <w:pPr>
        <w:autoSpaceDE w:val="0"/>
        <w:autoSpaceDN w:val="0"/>
        <w:adjustRightInd w:val="0"/>
        <w:spacing w:after="0" w:line="240" w:lineRule="auto"/>
        <w:rPr>
          <w:rFonts w:ascii="Times New Roman" w:hAnsi="Times New Roman" w:cs="Times New Roman"/>
          <w:b/>
          <w:bCs/>
          <w:iCs/>
          <w:color w:val="231F20"/>
          <w:sz w:val="24"/>
          <w:szCs w:val="24"/>
        </w:rPr>
      </w:pPr>
      <w:r w:rsidRPr="00213B05">
        <w:rPr>
          <w:rFonts w:ascii="Times New Roman" w:hAnsi="Times New Roman" w:cs="Times New Roman"/>
          <w:b/>
          <w:bCs/>
          <w:iCs/>
          <w:color w:val="231F20"/>
          <w:sz w:val="24"/>
          <w:szCs w:val="24"/>
        </w:rPr>
        <w:t xml:space="preserve">SOSIN                NEMHTON </w:t>
      </w:r>
    </w:p>
    <w:p w:rsidR="009A688B" w:rsidRDefault="009A688B" w:rsidP="00817CC1">
      <w:pPr>
        <w:autoSpaceDE w:val="0"/>
        <w:autoSpaceDN w:val="0"/>
        <w:adjustRightInd w:val="0"/>
        <w:spacing w:after="0" w:line="240" w:lineRule="auto"/>
        <w:rPr>
          <w:rFonts w:ascii="Times New Roman" w:hAnsi="Times New Roman" w:cs="Times New Roman"/>
          <w:b/>
          <w:bCs/>
          <w:iCs/>
          <w:color w:val="231F20"/>
          <w:sz w:val="24"/>
          <w:szCs w:val="24"/>
        </w:rPr>
      </w:pPr>
    </w:p>
    <w:p w:rsidR="00817CC1" w:rsidRDefault="009A688B" w:rsidP="00817CC1">
      <w:pPr>
        <w:autoSpaceDE w:val="0"/>
        <w:autoSpaceDN w:val="0"/>
        <w:adjustRightInd w:val="0"/>
        <w:spacing w:after="0" w:line="240" w:lineRule="auto"/>
        <w:rPr>
          <w:rFonts w:ascii="Times New Roman" w:hAnsi="Times New Roman" w:cs="Times New Roman"/>
          <w:bCs/>
          <w:iCs/>
          <w:color w:val="231F20"/>
          <w:sz w:val="24"/>
          <w:szCs w:val="24"/>
        </w:rPr>
      </w:pPr>
      <w:r>
        <w:rPr>
          <w:rFonts w:ascii="Times New Roman" w:hAnsi="Times New Roman" w:cs="Times New Roman"/>
          <w:bCs/>
          <w:iCs/>
          <w:color w:val="231F20"/>
          <w:sz w:val="24"/>
          <w:szCs w:val="24"/>
        </w:rPr>
        <w:lastRenderedPageBreak/>
        <w:t xml:space="preserve"> ‘</w:t>
      </w:r>
      <w:r w:rsidR="00817CC1">
        <w:rPr>
          <w:rFonts w:ascii="Times New Roman" w:hAnsi="Times New Roman" w:cs="Times New Roman"/>
          <w:bCs/>
          <w:iCs/>
          <w:color w:val="231F20"/>
          <w:sz w:val="24"/>
          <w:szCs w:val="24"/>
        </w:rPr>
        <w:t>(</w:t>
      </w:r>
      <w:proofErr w:type="spellStart"/>
      <w:r>
        <w:rPr>
          <w:rFonts w:ascii="Times New Roman" w:hAnsi="Times New Roman" w:cs="Times New Roman"/>
          <w:bCs/>
          <w:iCs/>
          <w:color w:val="231F20"/>
          <w:sz w:val="24"/>
          <w:szCs w:val="24"/>
        </w:rPr>
        <w:t>Segomarus</w:t>
      </w:r>
      <w:proofErr w:type="spellEnd"/>
      <w:r>
        <w:rPr>
          <w:rFonts w:ascii="Times New Roman" w:hAnsi="Times New Roman" w:cs="Times New Roman"/>
          <w:bCs/>
          <w:iCs/>
          <w:color w:val="231F20"/>
          <w:sz w:val="24"/>
          <w:szCs w:val="24"/>
        </w:rPr>
        <w:t xml:space="preserve"> </w:t>
      </w:r>
      <w:proofErr w:type="spellStart"/>
      <w:r>
        <w:rPr>
          <w:rFonts w:ascii="Times New Roman" w:hAnsi="Times New Roman" w:cs="Times New Roman"/>
          <w:bCs/>
          <w:iCs/>
          <w:color w:val="231F20"/>
          <w:sz w:val="24"/>
          <w:szCs w:val="24"/>
        </w:rPr>
        <w:t>Uilloneos</w:t>
      </w:r>
      <w:proofErr w:type="spellEnd"/>
      <w:r>
        <w:rPr>
          <w:rFonts w:ascii="Times New Roman" w:hAnsi="Times New Roman" w:cs="Times New Roman"/>
          <w:bCs/>
          <w:iCs/>
          <w:color w:val="231F20"/>
          <w:sz w:val="24"/>
          <w:szCs w:val="24"/>
        </w:rPr>
        <w:t xml:space="preserve">, citizen of </w:t>
      </w:r>
      <w:proofErr w:type="spellStart"/>
      <w:r>
        <w:rPr>
          <w:rFonts w:ascii="Times New Roman" w:hAnsi="Times New Roman" w:cs="Times New Roman"/>
          <w:bCs/>
          <w:iCs/>
          <w:color w:val="231F20"/>
          <w:sz w:val="24"/>
          <w:szCs w:val="24"/>
        </w:rPr>
        <w:t>Namausus</w:t>
      </w:r>
      <w:proofErr w:type="spellEnd"/>
      <w:r>
        <w:rPr>
          <w:rFonts w:ascii="Times New Roman" w:hAnsi="Times New Roman" w:cs="Times New Roman"/>
          <w:bCs/>
          <w:iCs/>
          <w:color w:val="231F20"/>
          <w:sz w:val="24"/>
          <w:szCs w:val="24"/>
        </w:rPr>
        <w:t xml:space="preserve">, dedicated this sanctuary to </w:t>
      </w:r>
      <w:proofErr w:type="spellStart"/>
      <w:r>
        <w:rPr>
          <w:rFonts w:ascii="Times New Roman" w:hAnsi="Times New Roman" w:cs="Times New Roman"/>
          <w:bCs/>
          <w:iCs/>
          <w:color w:val="231F20"/>
          <w:sz w:val="24"/>
          <w:szCs w:val="24"/>
        </w:rPr>
        <w:t>Belesama</w:t>
      </w:r>
      <w:proofErr w:type="spellEnd"/>
      <w:r w:rsidR="00817CC1">
        <w:rPr>
          <w:rFonts w:ascii="Times New Roman" w:hAnsi="Times New Roman" w:cs="Times New Roman"/>
          <w:bCs/>
          <w:iCs/>
          <w:color w:val="231F20"/>
          <w:sz w:val="24"/>
          <w:szCs w:val="24"/>
        </w:rPr>
        <w:t>)</w:t>
      </w:r>
      <w:r>
        <w:rPr>
          <w:rFonts w:ascii="Times New Roman" w:hAnsi="Times New Roman" w:cs="Times New Roman"/>
          <w:bCs/>
          <w:iCs/>
          <w:color w:val="231F20"/>
          <w:sz w:val="24"/>
          <w:szCs w:val="24"/>
        </w:rPr>
        <w:t>’</w:t>
      </w:r>
    </w:p>
    <w:p w:rsidR="003843B3" w:rsidRDefault="003843B3" w:rsidP="00817CC1">
      <w:pPr>
        <w:autoSpaceDE w:val="0"/>
        <w:autoSpaceDN w:val="0"/>
        <w:adjustRightInd w:val="0"/>
        <w:spacing w:after="0" w:line="240" w:lineRule="auto"/>
        <w:rPr>
          <w:rFonts w:ascii="Times New Roman" w:hAnsi="Times New Roman" w:cs="Times New Roman"/>
          <w:bCs/>
          <w:iCs/>
          <w:color w:val="231F20"/>
          <w:sz w:val="24"/>
          <w:szCs w:val="24"/>
        </w:rPr>
      </w:pPr>
    </w:p>
    <w:p w:rsidR="00817CC1" w:rsidRPr="00213B05" w:rsidRDefault="00817CC1" w:rsidP="00817CC1">
      <w:pPr>
        <w:autoSpaceDE w:val="0"/>
        <w:autoSpaceDN w:val="0"/>
        <w:adjustRightInd w:val="0"/>
        <w:spacing w:after="0" w:line="240" w:lineRule="auto"/>
        <w:rPr>
          <w:rFonts w:ascii="Times New Roman" w:hAnsi="Times New Roman" w:cs="Times New Roman"/>
          <w:bCs/>
          <w:iCs/>
          <w:color w:val="231F20"/>
          <w:sz w:val="24"/>
          <w:szCs w:val="24"/>
        </w:rPr>
      </w:pPr>
      <w:r w:rsidRPr="00213B05">
        <w:rPr>
          <w:rFonts w:ascii="Times New Roman" w:hAnsi="Times New Roman" w:cs="Times New Roman"/>
          <w:bCs/>
          <w:iCs/>
          <w:color w:val="231F20"/>
          <w:sz w:val="24"/>
          <w:szCs w:val="24"/>
        </w:rPr>
        <w:t xml:space="preserve">The Goddess BELISAMA is </w:t>
      </w:r>
      <w:r>
        <w:rPr>
          <w:rFonts w:ascii="Times New Roman" w:hAnsi="Times New Roman" w:cs="Times New Roman"/>
          <w:bCs/>
          <w:iCs/>
          <w:color w:val="231F20"/>
          <w:sz w:val="24"/>
          <w:szCs w:val="24"/>
        </w:rPr>
        <w:t xml:space="preserve">a Celtic Goddess worshipped in Gaul who is also </w:t>
      </w:r>
      <w:r w:rsidRPr="00213B05">
        <w:rPr>
          <w:rFonts w:ascii="Times New Roman" w:hAnsi="Times New Roman" w:cs="Times New Roman"/>
          <w:bCs/>
          <w:iCs/>
          <w:color w:val="231F20"/>
          <w:sz w:val="24"/>
          <w:szCs w:val="24"/>
        </w:rPr>
        <w:t xml:space="preserve">connected to the Roman Goddess </w:t>
      </w:r>
      <w:r w:rsidRPr="003A4903">
        <w:rPr>
          <w:rFonts w:ascii="Times New Roman" w:hAnsi="Times New Roman" w:cs="Times New Roman"/>
          <w:bCs/>
          <w:iCs/>
          <w:color w:val="231F20"/>
          <w:sz w:val="24"/>
          <w:szCs w:val="24"/>
        </w:rPr>
        <w:t>Minerva</w:t>
      </w:r>
      <w:r w:rsidRPr="00213B05">
        <w:rPr>
          <w:rFonts w:ascii="Times New Roman" w:hAnsi="Times New Roman" w:cs="Times New Roman"/>
          <w:bCs/>
          <w:iCs/>
          <w:color w:val="231F20"/>
          <w:sz w:val="24"/>
          <w:szCs w:val="24"/>
        </w:rPr>
        <w:t xml:space="preserve"> during the times of the Roman occupation of Gaul.</w:t>
      </w:r>
      <w:r>
        <w:rPr>
          <w:rFonts w:ascii="Times New Roman" w:hAnsi="Times New Roman" w:cs="Times New Roman"/>
          <w:bCs/>
          <w:iCs/>
          <w:color w:val="231F20"/>
          <w:sz w:val="24"/>
          <w:szCs w:val="24"/>
        </w:rPr>
        <w:t xml:space="preserve"> This inscription shows that this tribe were clearly used to worshipping her in a </w:t>
      </w:r>
      <w:r>
        <w:rPr>
          <w:rFonts w:ascii="Times New Roman" w:hAnsi="Times New Roman" w:cs="Times New Roman"/>
          <w:bCs/>
          <w:i/>
          <w:iCs/>
          <w:color w:val="231F20"/>
          <w:sz w:val="24"/>
          <w:szCs w:val="24"/>
        </w:rPr>
        <w:t xml:space="preserve">nemeton </w:t>
      </w:r>
      <w:r>
        <w:rPr>
          <w:rFonts w:ascii="Times New Roman" w:hAnsi="Times New Roman" w:cs="Times New Roman"/>
          <w:bCs/>
          <w:iCs/>
          <w:color w:val="231F20"/>
          <w:sz w:val="24"/>
          <w:szCs w:val="24"/>
        </w:rPr>
        <w:t xml:space="preserve">and that she was important enough for a </w:t>
      </w:r>
      <w:r>
        <w:rPr>
          <w:rFonts w:ascii="Times New Roman" w:hAnsi="Times New Roman" w:cs="Times New Roman"/>
          <w:bCs/>
          <w:i/>
          <w:iCs/>
          <w:color w:val="231F20"/>
          <w:sz w:val="24"/>
          <w:szCs w:val="24"/>
        </w:rPr>
        <w:t xml:space="preserve">nemeton </w:t>
      </w:r>
      <w:r>
        <w:rPr>
          <w:rFonts w:ascii="Times New Roman" w:hAnsi="Times New Roman" w:cs="Times New Roman"/>
          <w:bCs/>
          <w:iCs/>
          <w:color w:val="231F20"/>
          <w:sz w:val="24"/>
          <w:szCs w:val="24"/>
        </w:rPr>
        <w:t xml:space="preserve">to be dedicated to her personally. </w:t>
      </w:r>
      <w:r w:rsidRPr="00213B05">
        <w:rPr>
          <w:rFonts w:ascii="Times New Roman" w:hAnsi="Times New Roman" w:cs="Times New Roman"/>
          <w:bCs/>
          <w:iCs/>
          <w:color w:val="231F20"/>
          <w:sz w:val="24"/>
          <w:szCs w:val="24"/>
        </w:rPr>
        <w:t xml:space="preserve">There are </w:t>
      </w:r>
      <w:r>
        <w:rPr>
          <w:rFonts w:ascii="Times New Roman" w:hAnsi="Times New Roman" w:cs="Times New Roman"/>
          <w:bCs/>
          <w:iCs/>
          <w:color w:val="231F20"/>
          <w:sz w:val="24"/>
          <w:szCs w:val="24"/>
        </w:rPr>
        <w:t>other</w:t>
      </w:r>
      <w:r w:rsidRPr="00213B05">
        <w:rPr>
          <w:rFonts w:ascii="Times New Roman" w:hAnsi="Times New Roman" w:cs="Times New Roman"/>
          <w:bCs/>
          <w:iCs/>
          <w:color w:val="231F20"/>
          <w:sz w:val="24"/>
          <w:szCs w:val="24"/>
        </w:rPr>
        <w:t xml:space="preserve"> links</w:t>
      </w:r>
      <w:r>
        <w:rPr>
          <w:rFonts w:ascii="Times New Roman" w:hAnsi="Times New Roman" w:cs="Times New Roman"/>
          <w:bCs/>
          <w:iCs/>
          <w:color w:val="231F20"/>
          <w:sz w:val="24"/>
          <w:szCs w:val="24"/>
        </w:rPr>
        <w:t xml:space="preserve"> between </w:t>
      </w:r>
      <w:r>
        <w:rPr>
          <w:rFonts w:ascii="Times New Roman" w:hAnsi="Times New Roman" w:cs="Times New Roman"/>
          <w:bCs/>
          <w:i/>
          <w:iCs/>
          <w:color w:val="231F20"/>
          <w:sz w:val="24"/>
          <w:szCs w:val="24"/>
        </w:rPr>
        <w:t xml:space="preserve">nemeta </w:t>
      </w:r>
      <w:r>
        <w:rPr>
          <w:rFonts w:ascii="Times New Roman" w:hAnsi="Times New Roman" w:cs="Times New Roman"/>
          <w:bCs/>
          <w:iCs/>
          <w:color w:val="231F20"/>
          <w:sz w:val="24"/>
          <w:szCs w:val="24"/>
        </w:rPr>
        <w:t xml:space="preserve">and various pagan deities. For example </w:t>
      </w:r>
      <w:r w:rsidRPr="00213B05">
        <w:rPr>
          <w:rFonts w:ascii="Times New Roman" w:hAnsi="Times New Roman" w:cs="Times New Roman"/>
          <w:bCs/>
          <w:iCs/>
          <w:color w:val="231F20"/>
          <w:sz w:val="24"/>
          <w:szCs w:val="24"/>
        </w:rPr>
        <w:t xml:space="preserve">the Goddess </w:t>
      </w:r>
      <w:r>
        <w:rPr>
          <w:rFonts w:ascii="Times New Roman" w:hAnsi="Times New Roman" w:cs="Times New Roman"/>
          <w:bCs/>
          <w:i/>
          <w:iCs/>
          <w:color w:val="231F20"/>
          <w:sz w:val="24"/>
          <w:szCs w:val="24"/>
        </w:rPr>
        <w:t xml:space="preserve">Nemetona </w:t>
      </w:r>
      <w:r w:rsidRPr="00213B05">
        <w:rPr>
          <w:rFonts w:ascii="Times New Roman" w:hAnsi="Times New Roman" w:cs="Times New Roman"/>
          <w:bCs/>
          <w:iCs/>
          <w:color w:val="231F20"/>
          <w:sz w:val="24"/>
          <w:szCs w:val="24"/>
        </w:rPr>
        <w:t xml:space="preserve">whose name is a direct derivation of </w:t>
      </w:r>
      <w:r w:rsidRPr="00213B05">
        <w:rPr>
          <w:rFonts w:ascii="Times New Roman" w:hAnsi="Times New Roman" w:cs="Times New Roman"/>
          <w:bCs/>
          <w:i/>
          <w:iCs/>
          <w:color w:val="231F20"/>
          <w:sz w:val="24"/>
          <w:szCs w:val="24"/>
        </w:rPr>
        <w:t>nemeton</w:t>
      </w:r>
      <w:r w:rsidRPr="00213B05">
        <w:rPr>
          <w:rFonts w:ascii="Times New Roman" w:hAnsi="Times New Roman" w:cs="Times New Roman"/>
          <w:bCs/>
          <w:iCs/>
          <w:color w:val="231F20"/>
          <w:sz w:val="24"/>
          <w:szCs w:val="24"/>
        </w:rPr>
        <w:t xml:space="preserve"> and is assumed to be </w:t>
      </w:r>
      <w:r>
        <w:rPr>
          <w:rFonts w:ascii="Times New Roman" w:hAnsi="Times New Roman" w:cs="Times New Roman"/>
          <w:bCs/>
          <w:iCs/>
          <w:color w:val="231F20"/>
          <w:sz w:val="24"/>
          <w:szCs w:val="24"/>
        </w:rPr>
        <w:t>a</w:t>
      </w:r>
      <w:r w:rsidRPr="00213B05">
        <w:rPr>
          <w:rFonts w:ascii="Times New Roman" w:hAnsi="Times New Roman" w:cs="Times New Roman"/>
          <w:bCs/>
          <w:iCs/>
          <w:color w:val="231F20"/>
          <w:sz w:val="24"/>
          <w:szCs w:val="24"/>
        </w:rPr>
        <w:t xml:space="preserve"> Goddess of sacred groves and sanctuaries. As with the ROMANO-BRITISH Goddess </w:t>
      </w:r>
      <w:r w:rsidRPr="00E379DD">
        <w:rPr>
          <w:rFonts w:ascii="Times New Roman" w:hAnsi="Times New Roman" w:cs="Times New Roman"/>
          <w:bCs/>
          <w:i/>
          <w:iCs/>
          <w:color w:val="231F20"/>
          <w:sz w:val="24"/>
          <w:szCs w:val="24"/>
        </w:rPr>
        <w:t>Arnemetia</w:t>
      </w:r>
      <w:r w:rsidRPr="00213B05">
        <w:rPr>
          <w:rFonts w:ascii="Times New Roman" w:hAnsi="Times New Roman" w:cs="Times New Roman"/>
          <w:bCs/>
          <w:iCs/>
          <w:color w:val="231F20"/>
          <w:sz w:val="24"/>
          <w:szCs w:val="24"/>
        </w:rPr>
        <w:t xml:space="preserve">, whose name is also derived from </w:t>
      </w:r>
      <w:r w:rsidRPr="00213B05">
        <w:rPr>
          <w:rFonts w:ascii="Times New Roman" w:hAnsi="Times New Roman" w:cs="Times New Roman"/>
          <w:bCs/>
          <w:i/>
          <w:iCs/>
          <w:color w:val="231F20"/>
          <w:sz w:val="24"/>
          <w:szCs w:val="24"/>
        </w:rPr>
        <w:t xml:space="preserve">nemeton, </w:t>
      </w:r>
      <w:r w:rsidRPr="00213B05">
        <w:rPr>
          <w:rFonts w:ascii="Times New Roman" w:hAnsi="Times New Roman" w:cs="Times New Roman"/>
          <w:bCs/>
          <w:iCs/>
          <w:color w:val="231F20"/>
          <w:sz w:val="24"/>
          <w:szCs w:val="24"/>
        </w:rPr>
        <w:t xml:space="preserve">she is likely to be a personification of the concept of these sacred groves. </w:t>
      </w:r>
      <w:r>
        <w:rPr>
          <w:rFonts w:ascii="Times New Roman" w:hAnsi="Times New Roman" w:cs="Times New Roman"/>
          <w:bCs/>
          <w:iCs/>
          <w:color w:val="231F20"/>
          <w:sz w:val="24"/>
          <w:szCs w:val="24"/>
        </w:rPr>
        <w:t>Nemetona</w:t>
      </w:r>
      <w:r w:rsidRPr="00213B05">
        <w:rPr>
          <w:rFonts w:ascii="Times New Roman" w:hAnsi="Times New Roman" w:cs="Times New Roman"/>
          <w:bCs/>
          <w:iCs/>
          <w:color w:val="231F20"/>
          <w:sz w:val="24"/>
          <w:szCs w:val="24"/>
        </w:rPr>
        <w:t xml:space="preserve"> was worshipped by a Celto-Germanic peoples known as the </w:t>
      </w:r>
      <w:r w:rsidRPr="00213B05">
        <w:rPr>
          <w:rFonts w:ascii="Times New Roman" w:hAnsi="Times New Roman" w:cs="Times New Roman"/>
          <w:bCs/>
          <w:i/>
          <w:iCs/>
          <w:color w:val="231F20"/>
          <w:sz w:val="24"/>
          <w:szCs w:val="24"/>
        </w:rPr>
        <w:t>Nemetes</w:t>
      </w:r>
      <w:r w:rsidRPr="00213B05">
        <w:rPr>
          <w:rFonts w:ascii="Times New Roman" w:hAnsi="Times New Roman" w:cs="Times New Roman"/>
          <w:bCs/>
          <w:iCs/>
          <w:color w:val="231F20"/>
          <w:sz w:val="24"/>
          <w:szCs w:val="24"/>
        </w:rPr>
        <w:t>,</w:t>
      </w:r>
      <w:r>
        <w:rPr>
          <w:rFonts w:ascii="Times New Roman" w:hAnsi="Times New Roman" w:cs="Times New Roman"/>
          <w:bCs/>
          <w:iCs/>
          <w:color w:val="231F20"/>
          <w:sz w:val="24"/>
          <w:szCs w:val="24"/>
        </w:rPr>
        <w:t xml:space="preserve"> or the </w:t>
      </w:r>
      <w:r>
        <w:rPr>
          <w:rFonts w:ascii="Times New Roman" w:hAnsi="Times New Roman" w:cs="Times New Roman"/>
          <w:bCs/>
          <w:i/>
          <w:iCs/>
          <w:color w:val="231F20"/>
          <w:sz w:val="24"/>
          <w:szCs w:val="24"/>
        </w:rPr>
        <w:t>Nemeti</w:t>
      </w:r>
      <w:r>
        <w:rPr>
          <w:rFonts w:ascii="Times New Roman" w:hAnsi="Times New Roman" w:cs="Times New Roman"/>
          <w:bCs/>
          <w:iCs/>
          <w:color w:val="231F20"/>
          <w:sz w:val="24"/>
          <w:szCs w:val="24"/>
        </w:rPr>
        <w:t xml:space="preserve">, taking the </w:t>
      </w:r>
      <w:r w:rsidRPr="00213B05">
        <w:rPr>
          <w:rFonts w:ascii="Times New Roman" w:hAnsi="Times New Roman" w:cs="Times New Roman"/>
          <w:bCs/>
          <w:iCs/>
          <w:color w:val="231F20"/>
          <w:sz w:val="24"/>
          <w:szCs w:val="24"/>
        </w:rPr>
        <w:t>root</w:t>
      </w:r>
      <w:r>
        <w:rPr>
          <w:rFonts w:ascii="Times New Roman" w:hAnsi="Times New Roman" w:cs="Times New Roman"/>
          <w:bCs/>
          <w:iCs/>
          <w:color w:val="231F20"/>
          <w:sz w:val="24"/>
          <w:szCs w:val="24"/>
        </w:rPr>
        <w:t xml:space="preserve"> of their</w:t>
      </w:r>
      <w:r w:rsidRPr="00213B05">
        <w:rPr>
          <w:rFonts w:ascii="Times New Roman" w:hAnsi="Times New Roman" w:cs="Times New Roman"/>
          <w:bCs/>
          <w:iCs/>
          <w:color w:val="231F20"/>
          <w:sz w:val="24"/>
          <w:szCs w:val="24"/>
        </w:rPr>
        <w:t xml:space="preserve"> name from hers. She is also often found on inscriptions linked </w:t>
      </w:r>
      <w:r>
        <w:rPr>
          <w:rFonts w:ascii="Times New Roman" w:hAnsi="Times New Roman" w:cs="Times New Roman"/>
          <w:bCs/>
          <w:iCs/>
          <w:color w:val="231F20"/>
          <w:sz w:val="24"/>
          <w:szCs w:val="24"/>
        </w:rPr>
        <w:t xml:space="preserve">to the Roman god of war, </w:t>
      </w:r>
      <w:r w:rsidRPr="00213B05">
        <w:rPr>
          <w:rFonts w:ascii="Times New Roman" w:hAnsi="Times New Roman" w:cs="Times New Roman"/>
          <w:bCs/>
          <w:iCs/>
          <w:color w:val="231F20"/>
          <w:sz w:val="24"/>
          <w:szCs w:val="24"/>
        </w:rPr>
        <w:t xml:space="preserve">Mars. Mars himself was often referred to by the epithet </w:t>
      </w:r>
      <w:r w:rsidRPr="00213B05">
        <w:rPr>
          <w:rFonts w:ascii="Times New Roman" w:hAnsi="Times New Roman" w:cs="Times New Roman"/>
          <w:bCs/>
          <w:i/>
          <w:iCs/>
          <w:color w:val="231F20"/>
          <w:sz w:val="24"/>
          <w:szCs w:val="24"/>
        </w:rPr>
        <w:t>Rigonmetis</w:t>
      </w:r>
      <w:r w:rsidRPr="00213B05">
        <w:rPr>
          <w:rFonts w:ascii="Times New Roman" w:hAnsi="Times New Roman" w:cs="Times New Roman"/>
          <w:bCs/>
          <w:iCs/>
          <w:color w:val="231F20"/>
          <w:sz w:val="24"/>
          <w:szCs w:val="24"/>
        </w:rPr>
        <w:t xml:space="preserve"> which is shown split into the roots </w:t>
      </w:r>
      <w:r>
        <w:rPr>
          <w:rFonts w:ascii="Times New Roman" w:hAnsi="Times New Roman" w:cs="Times New Roman"/>
          <w:bCs/>
          <w:iCs/>
          <w:color w:val="231F20"/>
          <w:sz w:val="24"/>
          <w:szCs w:val="24"/>
        </w:rPr>
        <w:t>‘</w:t>
      </w:r>
      <w:proofErr w:type="spellStart"/>
      <w:r>
        <w:rPr>
          <w:rFonts w:ascii="Times New Roman" w:hAnsi="Times New Roman" w:cs="Times New Roman"/>
          <w:bCs/>
          <w:i/>
          <w:iCs/>
          <w:color w:val="231F20"/>
          <w:sz w:val="24"/>
          <w:szCs w:val="24"/>
        </w:rPr>
        <w:t>Rigo</w:t>
      </w:r>
      <w:proofErr w:type="spellEnd"/>
      <w:r>
        <w:rPr>
          <w:rFonts w:ascii="Times New Roman" w:hAnsi="Times New Roman" w:cs="Times New Roman"/>
          <w:bCs/>
          <w:i/>
          <w:iCs/>
          <w:color w:val="231F20"/>
          <w:sz w:val="24"/>
          <w:szCs w:val="24"/>
        </w:rPr>
        <w:t xml:space="preserve">’ </w:t>
      </w:r>
      <w:r>
        <w:rPr>
          <w:rFonts w:ascii="Times New Roman" w:hAnsi="Times New Roman" w:cs="Times New Roman"/>
          <w:bCs/>
          <w:iCs/>
          <w:color w:val="231F20"/>
          <w:sz w:val="24"/>
          <w:szCs w:val="24"/>
        </w:rPr>
        <w:t>and ‘</w:t>
      </w:r>
      <w:r>
        <w:rPr>
          <w:rFonts w:ascii="Times New Roman" w:hAnsi="Times New Roman" w:cs="Times New Roman"/>
          <w:bCs/>
          <w:i/>
          <w:iCs/>
          <w:color w:val="231F20"/>
          <w:sz w:val="24"/>
          <w:szCs w:val="24"/>
        </w:rPr>
        <w:t xml:space="preserve">Nemeti’ </w:t>
      </w:r>
      <w:r>
        <w:rPr>
          <w:rFonts w:ascii="Times New Roman" w:hAnsi="Times New Roman" w:cs="Times New Roman"/>
          <w:bCs/>
          <w:iCs/>
          <w:color w:val="231F20"/>
          <w:sz w:val="24"/>
          <w:szCs w:val="24"/>
        </w:rPr>
        <w:t xml:space="preserve">on an </w:t>
      </w:r>
      <w:r w:rsidRPr="00213B05">
        <w:rPr>
          <w:rFonts w:ascii="Times New Roman" w:hAnsi="Times New Roman" w:cs="Times New Roman"/>
          <w:bCs/>
          <w:iCs/>
          <w:color w:val="231F20"/>
          <w:sz w:val="24"/>
          <w:szCs w:val="24"/>
        </w:rPr>
        <w:t xml:space="preserve">inscription </w:t>
      </w:r>
      <w:r>
        <w:rPr>
          <w:rFonts w:ascii="Times New Roman" w:hAnsi="Times New Roman" w:cs="Times New Roman"/>
          <w:bCs/>
          <w:iCs/>
          <w:color w:val="231F20"/>
          <w:sz w:val="24"/>
          <w:szCs w:val="24"/>
        </w:rPr>
        <w:t>in</w:t>
      </w:r>
      <w:r w:rsidRPr="00213B05">
        <w:rPr>
          <w:rFonts w:ascii="Times New Roman" w:hAnsi="Times New Roman" w:cs="Times New Roman"/>
          <w:bCs/>
          <w:iCs/>
          <w:color w:val="231F20"/>
          <w:sz w:val="24"/>
          <w:szCs w:val="24"/>
        </w:rPr>
        <w:t xml:space="preserve"> a shrine dedicated to him in </w:t>
      </w:r>
      <w:r w:rsidR="00407464">
        <w:rPr>
          <w:rFonts w:ascii="Times New Roman" w:hAnsi="Times New Roman" w:cs="Times New Roman"/>
          <w:bCs/>
          <w:iCs/>
          <w:color w:val="231F20"/>
          <w:sz w:val="24"/>
          <w:szCs w:val="24"/>
        </w:rPr>
        <w:t>a town</w:t>
      </w:r>
      <w:r w:rsidRPr="00213B05">
        <w:rPr>
          <w:rFonts w:ascii="Times New Roman" w:hAnsi="Times New Roman" w:cs="Times New Roman"/>
          <w:bCs/>
          <w:iCs/>
          <w:color w:val="231F20"/>
          <w:sz w:val="24"/>
          <w:szCs w:val="24"/>
        </w:rPr>
        <w:t xml:space="preserve"> near Lincoln as below:</w:t>
      </w:r>
    </w:p>
    <w:p w:rsidR="00817CC1" w:rsidRPr="00213B05" w:rsidRDefault="00817CC1" w:rsidP="00817CC1">
      <w:pPr>
        <w:autoSpaceDE w:val="0"/>
        <w:autoSpaceDN w:val="0"/>
        <w:adjustRightInd w:val="0"/>
        <w:spacing w:after="0" w:line="240" w:lineRule="auto"/>
        <w:rPr>
          <w:rFonts w:ascii="Times New Roman" w:hAnsi="Times New Roman" w:cs="Times New Roman"/>
          <w:bCs/>
          <w:iCs/>
          <w:color w:val="231F20"/>
          <w:sz w:val="24"/>
          <w:szCs w:val="24"/>
        </w:rPr>
      </w:pPr>
    </w:p>
    <w:p w:rsidR="00817CC1" w:rsidRDefault="00817CC1" w:rsidP="00817CC1">
      <w:pPr>
        <w:autoSpaceDE w:val="0"/>
        <w:autoSpaceDN w:val="0"/>
        <w:adjustRightInd w:val="0"/>
        <w:spacing w:after="0" w:line="240" w:lineRule="auto"/>
        <w:rPr>
          <w:rFonts w:ascii="Times New Roman" w:hAnsi="Times New Roman" w:cs="Times New Roman"/>
          <w:b/>
          <w:bCs/>
          <w:iCs/>
          <w:color w:val="231F20"/>
          <w:sz w:val="24"/>
          <w:szCs w:val="24"/>
        </w:rPr>
      </w:pPr>
      <w:r w:rsidRPr="00213B05">
        <w:rPr>
          <w:rFonts w:ascii="Times New Roman" w:hAnsi="Times New Roman" w:cs="Times New Roman"/>
          <w:b/>
          <w:bCs/>
          <w:iCs/>
          <w:color w:val="231F20"/>
          <w:sz w:val="24"/>
          <w:szCs w:val="24"/>
        </w:rPr>
        <w:t>DEO MARTI RIGO NEMETI ET NVMINIBVS AVGVSTORVM Q NERAT PROXSIMVS ARCVM DE SVO DONAVIT.</w:t>
      </w:r>
    </w:p>
    <w:p w:rsidR="00817CC1" w:rsidRPr="00213B05" w:rsidRDefault="00817CC1" w:rsidP="00817CC1">
      <w:pPr>
        <w:autoSpaceDE w:val="0"/>
        <w:autoSpaceDN w:val="0"/>
        <w:adjustRightInd w:val="0"/>
        <w:spacing w:after="0" w:line="240" w:lineRule="auto"/>
        <w:rPr>
          <w:rFonts w:ascii="Times New Roman" w:hAnsi="Times New Roman" w:cs="Times New Roman"/>
          <w:b/>
          <w:bCs/>
          <w:iCs/>
          <w:color w:val="231F20"/>
          <w:sz w:val="24"/>
          <w:szCs w:val="24"/>
        </w:rPr>
      </w:pPr>
    </w:p>
    <w:p w:rsidR="00817CC1" w:rsidRPr="00213B05" w:rsidRDefault="009A688B" w:rsidP="00817CC1">
      <w:pPr>
        <w:autoSpaceDE w:val="0"/>
        <w:autoSpaceDN w:val="0"/>
        <w:adjustRightInd w:val="0"/>
        <w:spacing w:after="0" w:line="240" w:lineRule="auto"/>
        <w:rPr>
          <w:rFonts w:ascii="Times New Roman" w:hAnsi="Times New Roman" w:cs="Times New Roman"/>
          <w:bCs/>
          <w:iCs/>
          <w:color w:val="231F20"/>
          <w:sz w:val="24"/>
          <w:szCs w:val="24"/>
        </w:rPr>
      </w:pPr>
      <w:r>
        <w:rPr>
          <w:rFonts w:ascii="Times New Roman" w:hAnsi="Times New Roman" w:cs="Times New Roman"/>
          <w:bCs/>
          <w:iCs/>
          <w:color w:val="231F20"/>
          <w:sz w:val="24"/>
          <w:szCs w:val="24"/>
        </w:rPr>
        <w:t>‘</w:t>
      </w:r>
      <w:r w:rsidR="00817CC1">
        <w:rPr>
          <w:rFonts w:ascii="Times New Roman" w:hAnsi="Times New Roman" w:cs="Times New Roman"/>
          <w:bCs/>
          <w:iCs/>
          <w:color w:val="231F20"/>
          <w:sz w:val="24"/>
          <w:szCs w:val="24"/>
        </w:rPr>
        <w:t>(</w:t>
      </w:r>
      <w:r w:rsidR="000130C6">
        <w:rPr>
          <w:rFonts w:ascii="Times New Roman" w:hAnsi="Times New Roman" w:cs="Times New Roman"/>
          <w:bCs/>
          <w:iCs/>
          <w:color w:val="231F20"/>
          <w:sz w:val="24"/>
          <w:szCs w:val="24"/>
        </w:rPr>
        <w:t>To</w:t>
      </w:r>
      <w:r w:rsidR="00817CC1" w:rsidRPr="00213B05">
        <w:rPr>
          <w:rFonts w:ascii="Times New Roman" w:hAnsi="Times New Roman" w:cs="Times New Roman"/>
          <w:bCs/>
          <w:iCs/>
          <w:color w:val="231F20"/>
          <w:sz w:val="24"/>
          <w:szCs w:val="24"/>
        </w:rPr>
        <w:t xml:space="preserve"> the god </w:t>
      </w:r>
      <w:r w:rsidR="00817CC1" w:rsidRPr="00213B05">
        <w:rPr>
          <w:rFonts w:ascii="Times New Roman" w:hAnsi="Times New Roman" w:cs="Times New Roman"/>
          <w:bCs/>
          <w:i/>
          <w:iCs/>
          <w:color w:val="231F20"/>
          <w:sz w:val="24"/>
          <w:szCs w:val="24"/>
        </w:rPr>
        <w:t>Mars</w:t>
      </w:r>
      <w:r w:rsidR="00817CC1" w:rsidRPr="00213B05">
        <w:rPr>
          <w:rFonts w:ascii="Times New Roman" w:hAnsi="Times New Roman" w:cs="Times New Roman"/>
          <w:bCs/>
          <w:iCs/>
          <w:color w:val="231F20"/>
          <w:sz w:val="24"/>
          <w:szCs w:val="24"/>
        </w:rPr>
        <w:t xml:space="preserve">, </w:t>
      </w:r>
      <w:r w:rsidR="000130C6">
        <w:rPr>
          <w:rFonts w:ascii="Times New Roman" w:hAnsi="Times New Roman" w:cs="Times New Roman"/>
          <w:bCs/>
          <w:iCs/>
          <w:color w:val="231F20"/>
          <w:sz w:val="24"/>
          <w:szCs w:val="24"/>
        </w:rPr>
        <w:t>Lord</w:t>
      </w:r>
      <w:r w:rsidR="00817CC1" w:rsidRPr="00213B05">
        <w:rPr>
          <w:rFonts w:ascii="Times New Roman" w:hAnsi="Times New Roman" w:cs="Times New Roman"/>
          <w:bCs/>
          <w:iCs/>
          <w:color w:val="231F20"/>
          <w:sz w:val="24"/>
          <w:szCs w:val="24"/>
        </w:rPr>
        <w:t xml:space="preserve"> of the Sacred Grove and </w:t>
      </w:r>
      <w:r w:rsidR="000130C6">
        <w:rPr>
          <w:rFonts w:ascii="Times New Roman" w:hAnsi="Times New Roman" w:cs="Times New Roman"/>
          <w:bCs/>
          <w:iCs/>
          <w:color w:val="231F20"/>
          <w:sz w:val="24"/>
          <w:szCs w:val="24"/>
        </w:rPr>
        <w:t xml:space="preserve">to the divinity of the Emperors, </w:t>
      </w:r>
      <w:r w:rsidR="00817CC1" w:rsidRPr="00213B05">
        <w:rPr>
          <w:rFonts w:ascii="Times New Roman" w:hAnsi="Times New Roman" w:cs="Times New Roman"/>
          <w:bCs/>
          <w:iCs/>
          <w:color w:val="231F20"/>
          <w:sz w:val="24"/>
          <w:szCs w:val="24"/>
        </w:rPr>
        <w:t>Q</w:t>
      </w:r>
      <w:r w:rsidR="000130C6">
        <w:rPr>
          <w:rFonts w:ascii="Times New Roman" w:hAnsi="Times New Roman" w:cs="Times New Roman"/>
          <w:bCs/>
          <w:iCs/>
          <w:color w:val="231F20"/>
          <w:sz w:val="24"/>
          <w:szCs w:val="24"/>
        </w:rPr>
        <w:t>uintus</w:t>
      </w:r>
      <w:r w:rsidR="00817CC1" w:rsidRPr="00213B05">
        <w:rPr>
          <w:rFonts w:ascii="Times New Roman" w:hAnsi="Times New Roman" w:cs="Times New Roman"/>
          <w:bCs/>
          <w:iCs/>
          <w:color w:val="231F20"/>
          <w:sz w:val="24"/>
          <w:szCs w:val="24"/>
        </w:rPr>
        <w:t xml:space="preserve"> </w:t>
      </w:r>
      <w:proofErr w:type="spellStart"/>
      <w:r w:rsidR="00817CC1" w:rsidRPr="00213B05">
        <w:rPr>
          <w:rFonts w:ascii="Times New Roman" w:hAnsi="Times New Roman" w:cs="Times New Roman"/>
          <w:bCs/>
          <w:iCs/>
          <w:color w:val="231F20"/>
          <w:sz w:val="24"/>
          <w:szCs w:val="24"/>
        </w:rPr>
        <w:t>Neratius</w:t>
      </w:r>
      <w:proofErr w:type="spellEnd"/>
      <w:r w:rsidR="00817CC1" w:rsidRPr="00213B05">
        <w:rPr>
          <w:rFonts w:ascii="Times New Roman" w:hAnsi="Times New Roman" w:cs="Times New Roman"/>
          <w:bCs/>
          <w:iCs/>
          <w:color w:val="231F20"/>
          <w:sz w:val="24"/>
          <w:szCs w:val="24"/>
        </w:rPr>
        <w:t xml:space="preserve"> </w:t>
      </w:r>
      <w:proofErr w:type="spellStart"/>
      <w:r w:rsidR="00817CC1" w:rsidRPr="00213B05">
        <w:rPr>
          <w:rFonts w:ascii="Times New Roman" w:hAnsi="Times New Roman" w:cs="Times New Roman"/>
          <w:bCs/>
          <w:iCs/>
          <w:color w:val="231F20"/>
          <w:sz w:val="24"/>
          <w:szCs w:val="24"/>
        </w:rPr>
        <w:t>Proximus</w:t>
      </w:r>
      <w:proofErr w:type="spellEnd"/>
      <w:r w:rsidR="00817CC1" w:rsidRPr="00213B05">
        <w:rPr>
          <w:rFonts w:ascii="Times New Roman" w:hAnsi="Times New Roman" w:cs="Times New Roman"/>
          <w:bCs/>
          <w:iCs/>
          <w:color w:val="231F20"/>
          <w:sz w:val="24"/>
          <w:szCs w:val="24"/>
        </w:rPr>
        <w:t xml:space="preserve"> </w:t>
      </w:r>
      <w:r w:rsidR="000130C6">
        <w:rPr>
          <w:rFonts w:ascii="Times New Roman" w:hAnsi="Times New Roman" w:cs="Times New Roman"/>
          <w:bCs/>
          <w:iCs/>
          <w:color w:val="231F20"/>
          <w:sz w:val="24"/>
          <w:szCs w:val="24"/>
        </w:rPr>
        <w:t>has given</w:t>
      </w:r>
      <w:r w:rsidR="00817CC1" w:rsidRPr="00213B05">
        <w:rPr>
          <w:rFonts w:ascii="Times New Roman" w:hAnsi="Times New Roman" w:cs="Times New Roman"/>
          <w:bCs/>
          <w:iCs/>
          <w:color w:val="231F20"/>
          <w:sz w:val="24"/>
          <w:szCs w:val="24"/>
        </w:rPr>
        <w:t xml:space="preserve"> this </w:t>
      </w:r>
      <w:r w:rsidR="000130C6">
        <w:rPr>
          <w:rFonts w:ascii="Times New Roman" w:hAnsi="Times New Roman" w:cs="Times New Roman"/>
          <w:bCs/>
          <w:iCs/>
          <w:color w:val="231F20"/>
          <w:sz w:val="24"/>
          <w:szCs w:val="24"/>
        </w:rPr>
        <w:t>arch from his own resources</w:t>
      </w:r>
      <w:r w:rsidR="00817CC1">
        <w:rPr>
          <w:rFonts w:ascii="Times New Roman" w:hAnsi="Times New Roman" w:cs="Times New Roman"/>
          <w:bCs/>
          <w:iCs/>
          <w:color w:val="231F20"/>
          <w:sz w:val="24"/>
          <w:szCs w:val="24"/>
        </w:rPr>
        <w:t>)</w:t>
      </w:r>
      <w:r>
        <w:rPr>
          <w:rFonts w:ascii="Times New Roman" w:hAnsi="Times New Roman" w:cs="Times New Roman"/>
          <w:bCs/>
          <w:iCs/>
          <w:color w:val="231F20"/>
          <w:sz w:val="24"/>
          <w:szCs w:val="24"/>
        </w:rPr>
        <w:t>’</w:t>
      </w:r>
    </w:p>
    <w:p w:rsidR="00817CC1" w:rsidRPr="00213B05" w:rsidRDefault="00817CC1" w:rsidP="00817CC1">
      <w:pPr>
        <w:autoSpaceDE w:val="0"/>
        <w:autoSpaceDN w:val="0"/>
        <w:adjustRightInd w:val="0"/>
        <w:spacing w:after="0" w:line="240" w:lineRule="auto"/>
        <w:rPr>
          <w:rFonts w:ascii="Times New Roman" w:hAnsi="Times New Roman" w:cs="Times New Roman"/>
          <w:bCs/>
          <w:i/>
          <w:iCs/>
          <w:color w:val="231F20"/>
          <w:sz w:val="24"/>
          <w:szCs w:val="24"/>
        </w:rPr>
      </w:pPr>
    </w:p>
    <w:p w:rsidR="00817CC1" w:rsidRDefault="00817CC1" w:rsidP="00817CC1">
      <w:pPr>
        <w:autoSpaceDE w:val="0"/>
        <w:autoSpaceDN w:val="0"/>
        <w:adjustRightInd w:val="0"/>
        <w:spacing w:after="0" w:line="240" w:lineRule="auto"/>
        <w:rPr>
          <w:rFonts w:ascii="Times New Roman" w:hAnsi="Times New Roman" w:cs="Times New Roman"/>
          <w:bCs/>
          <w:iCs/>
          <w:color w:val="231F20"/>
          <w:sz w:val="24"/>
          <w:szCs w:val="24"/>
        </w:rPr>
      </w:pPr>
      <w:r>
        <w:rPr>
          <w:rFonts w:ascii="Times New Roman" w:hAnsi="Times New Roman" w:cs="Times New Roman"/>
          <w:bCs/>
          <w:iCs/>
          <w:color w:val="231F20"/>
          <w:sz w:val="24"/>
          <w:szCs w:val="24"/>
        </w:rPr>
        <w:t xml:space="preserve">For the Goddess </w:t>
      </w:r>
      <w:r>
        <w:rPr>
          <w:rFonts w:ascii="Times New Roman" w:hAnsi="Times New Roman" w:cs="Times New Roman"/>
          <w:bCs/>
          <w:i/>
          <w:iCs/>
          <w:color w:val="231F20"/>
          <w:sz w:val="24"/>
          <w:szCs w:val="24"/>
        </w:rPr>
        <w:t xml:space="preserve">Nemetona </w:t>
      </w:r>
      <w:r>
        <w:rPr>
          <w:rFonts w:ascii="Times New Roman" w:hAnsi="Times New Roman" w:cs="Times New Roman"/>
          <w:bCs/>
          <w:iCs/>
          <w:color w:val="231F20"/>
          <w:sz w:val="24"/>
          <w:szCs w:val="24"/>
        </w:rPr>
        <w:t xml:space="preserve"> to be linked to </w:t>
      </w:r>
      <w:r w:rsidRPr="00213B05">
        <w:rPr>
          <w:rFonts w:ascii="Times New Roman" w:hAnsi="Times New Roman" w:cs="Times New Roman"/>
          <w:bCs/>
          <w:i/>
          <w:iCs/>
          <w:color w:val="231F20"/>
          <w:sz w:val="24"/>
          <w:szCs w:val="24"/>
        </w:rPr>
        <w:t>Mars</w:t>
      </w:r>
      <w:r w:rsidRPr="00213B05">
        <w:rPr>
          <w:rFonts w:ascii="Times New Roman" w:hAnsi="Times New Roman" w:cs="Times New Roman"/>
          <w:bCs/>
          <w:iCs/>
          <w:color w:val="231F20"/>
          <w:sz w:val="24"/>
          <w:szCs w:val="24"/>
        </w:rPr>
        <w:t xml:space="preserve"> the god of war</w:t>
      </w:r>
      <w:r>
        <w:rPr>
          <w:rFonts w:ascii="Times New Roman" w:hAnsi="Times New Roman" w:cs="Times New Roman"/>
          <w:bCs/>
          <w:iCs/>
          <w:color w:val="231F20"/>
          <w:sz w:val="24"/>
          <w:szCs w:val="24"/>
        </w:rPr>
        <w:t>,</w:t>
      </w:r>
      <w:r w:rsidRPr="00213B05">
        <w:rPr>
          <w:rFonts w:ascii="Times New Roman" w:hAnsi="Times New Roman" w:cs="Times New Roman"/>
          <w:bCs/>
          <w:iCs/>
          <w:color w:val="231F20"/>
          <w:sz w:val="24"/>
          <w:szCs w:val="24"/>
        </w:rPr>
        <w:t xml:space="preserve"> suggests a possible link between </w:t>
      </w:r>
      <w:r w:rsidRPr="00213B05">
        <w:rPr>
          <w:rFonts w:ascii="Times New Roman" w:hAnsi="Times New Roman" w:cs="Times New Roman"/>
          <w:bCs/>
          <w:i/>
          <w:iCs/>
          <w:color w:val="231F20"/>
          <w:sz w:val="24"/>
          <w:szCs w:val="24"/>
        </w:rPr>
        <w:t>Nemetona</w:t>
      </w:r>
      <w:r w:rsidRPr="00213B05">
        <w:rPr>
          <w:rFonts w:ascii="Times New Roman" w:hAnsi="Times New Roman" w:cs="Times New Roman"/>
          <w:bCs/>
          <w:iCs/>
          <w:color w:val="231F20"/>
          <w:sz w:val="24"/>
          <w:szCs w:val="24"/>
        </w:rPr>
        <w:t xml:space="preserve"> and the Irish war goddess </w:t>
      </w:r>
      <w:r w:rsidRPr="00213B05">
        <w:rPr>
          <w:rFonts w:ascii="Times New Roman" w:hAnsi="Times New Roman" w:cs="Times New Roman"/>
          <w:bCs/>
          <w:i/>
          <w:iCs/>
          <w:color w:val="231F20"/>
          <w:sz w:val="24"/>
          <w:szCs w:val="24"/>
        </w:rPr>
        <w:t>Nemain</w:t>
      </w:r>
      <w:r w:rsidRPr="00213B05">
        <w:rPr>
          <w:rFonts w:ascii="Times New Roman" w:hAnsi="Times New Roman" w:cs="Times New Roman"/>
          <w:bCs/>
          <w:iCs/>
          <w:color w:val="231F20"/>
          <w:sz w:val="24"/>
          <w:szCs w:val="24"/>
        </w:rPr>
        <w:t xml:space="preserve">, though this is not universally agreed. In Old Irish </w:t>
      </w:r>
      <w:proofErr w:type="spellStart"/>
      <w:r w:rsidRPr="00213B05">
        <w:rPr>
          <w:rFonts w:ascii="Times New Roman" w:hAnsi="Times New Roman" w:cs="Times New Roman"/>
          <w:bCs/>
          <w:i/>
          <w:iCs/>
          <w:color w:val="231F20"/>
          <w:sz w:val="24"/>
          <w:szCs w:val="24"/>
        </w:rPr>
        <w:t>nemed</w:t>
      </w:r>
      <w:proofErr w:type="spellEnd"/>
      <w:r w:rsidRPr="00213B05">
        <w:rPr>
          <w:rFonts w:ascii="Times New Roman" w:hAnsi="Times New Roman" w:cs="Times New Roman"/>
          <w:bCs/>
          <w:iCs/>
          <w:color w:val="231F20"/>
          <w:sz w:val="24"/>
          <w:szCs w:val="24"/>
        </w:rPr>
        <w:t xml:space="preserve"> is a legal term which denotes a dignitary or a </w:t>
      </w:r>
      <w:r w:rsidRPr="00213B05">
        <w:rPr>
          <w:rFonts w:ascii="Times New Roman" w:hAnsi="Times New Roman" w:cs="Times New Roman"/>
          <w:bCs/>
          <w:iCs/>
          <w:color w:val="231F20"/>
          <w:sz w:val="24"/>
          <w:szCs w:val="24"/>
        </w:rPr>
        <w:lastRenderedPageBreak/>
        <w:t xml:space="preserve">person of privilege. A similar derivative is found in Early Welsh, where </w:t>
      </w:r>
      <w:proofErr w:type="spellStart"/>
      <w:r w:rsidRPr="00213B05">
        <w:rPr>
          <w:rFonts w:ascii="Times New Roman" w:hAnsi="Times New Roman" w:cs="Times New Roman"/>
          <w:bCs/>
          <w:i/>
          <w:iCs/>
          <w:color w:val="231F20"/>
          <w:sz w:val="24"/>
          <w:szCs w:val="24"/>
        </w:rPr>
        <w:t>nyfed</w:t>
      </w:r>
      <w:proofErr w:type="spellEnd"/>
      <w:r w:rsidRPr="00213B05">
        <w:rPr>
          <w:rFonts w:ascii="Times New Roman" w:hAnsi="Times New Roman" w:cs="Times New Roman"/>
          <w:bCs/>
          <w:iCs/>
          <w:color w:val="231F20"/>
          <w:sz w:val="24"/>
          <w:szCs w:val="24"/>
        </w:rPr>
        <w:t xml:space="preserve"> occurs in an elegy of the hero GODODDIN, as a phrase </w:t>
      </w:r>
      <w:r w:rsidRPr="00213B05">
        <w:rPr>
          <w:rFonts w:ascii="Times New Roman" w:hAnsi="Times New Roman" w:cs="Times New Roman"/>
          <w:bCs/>
          <w:i/>
          <w:iCs/>
          <w:color w:val="231F20"/>
          <w:sz w:val="24"/>
          <w:szCs w:val="24"/>
        </w:rPr>
        <w:t xml:space="preserve">moult </w:t>
      </w:r>
      <w:proofErr w:type="spellStart"/>
      <w:r w:rsidRPr="00213B05">
        <w:rPr>
          <w:rFonts w:ascii="Times New Roman" w:hAnsi="Times New Roman" w:cs="Times New Roman"/>
          <w:bCs/>
          <w:i/>
          <w:iCs/>
          <w:color w:val="231F20"/>
          <w:sz w:val="24"/>
          <w:szCs w:val="24"/>
        </w:rPr>
        <w:t>niuet</w:t>
      </w:r>
      <w:proofErr w:type="spellEnd"/>
      <w:r w:rsidRPr="00213B05">
        <w:rPr>
          <w:rFonts w:ascii="Times New Roman" w:hAnsi="Times New Roman" w:cs="Times New Roman"/>
          <w:bCs/>
          <w:iCs/>
          <w:color w:val="231F20"/>
          <w:sz w:val="24"/>
          <w:szCs w:val="24"/>
        </w:rPr>
        <w:t xml:space="preserve"> which is understood to refer to rightful privilege, or privileged people</w:t>
      </w:r>
      <w:r>
        <w:rPr>
          <w:rFonts w:ascii="Times New Roman" w:hAnsi="Times New Roman" w:cs="Times New Roman"/>
          <w:bCs/>
          <w:iCs/>
          <w:color w:val="231F20"/>
          <w:sz w:val="24"/>
          <w:szCs w:val="24"/>
        </w:rPr>
        <w:t xml:space="preserve"> and places such as a sanctuary.</w:t>
      </w:r>
    </w:p>
    <w:p w:rsidR="00817CC1" w:rsidRPr="00DF4C12" w:rsidRDefault="00817CC1" w:rsidP="00817CC1">
      <w:pPr>
        <w:autoSpaceDE w:val="0"/>
        <w:autoSpaceDN w:val="0"/>
        <w:adjustRightInd w:val="0"/>
        <w:spacing w:after="0" w:line="240" w:lineRule="auto"/>
        <w:rPr>
          <w:rFonts w:ascii="Times New Roman" w:hAnsi="Times New Roman" w:cs="Times New Roman"/>
          <w:bCs/>
          <w:iCs/>
          <w:color w:val="231F20"/>
          <w:sz w:val="20"/>
          <w:szCs w:val="24"/>
        </w:rPr>
      </w:pPr>
    </w:p>
    <w:p w:rsidR="00817CC1" w:rsidRDefault="009A688B" w:rsidP="00817CC1">
      <w:pPr>
        <w:autoSpaceDE w:val="0"/>
        <w:autoSpaceDN w:val="0"/>
        <w:adjustRightInd w:val="0"/>
        <w:spacing w:after="0" w:line="240" w:lineRule="auto"/>
        <w:rPr>
          <w:rFonts w:ascii="Times New Roman" w:hAnsi="Times New Roman" w:cs="Times New Roman"/>
          <w:bCs/>
          <w:iCs/>
          <w:color w:val="231F20"/>
          <w:sz w:val="24"/>
          <w:szCs w:val="24"/>
        </w:rPr>
      </w:pPr>
      <w:r>
        <w:rPr>
          <w:noProof/>
          <w:lang w:eastAsia="en-GB"/>
        </w:rPr>
        <w:drawing>
          <wp:inline distT="0" distB="0" distL="0" distR="0">
            <wp:extent cx="2637155" cy="2142284"/>
            <wp:effectExtent l="0" t="0" r="0" b="0"/>
            <wp:docPr id="2" name="Picture 2" descr="File:Dédicace de Segomaros (inscription gallo-grecq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Dédicace de Segomaros (inscription gallo-grecqu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7155" cy="2142284"/>
                    </a:xfrm>
                    <a:prstGeom prst="rect">
                      <a:avLst/>
                    </a:prstGeom>
                    <a:noFill/>
                    <a:ln>
                      <a:noFill/>
                    </a:ln>
                  </pic:spPr>
                </pic:pic>
              </a:graphicData>
            </a:graphic>
          </wp:inline>
        </w:drawing>
      </w:r>
    </w:p>
    <w:p w:rsidR="009A688B" w:rsidRDefault="00413345" w:rsidP="00413345">
      <w:pPr>
        <w:autoSpaceDE w:val="0"/>
        <w:autoSpaceDN w:val="0"/>
        <w:adjustRightInd w:val="0"/>
        <w:spacing w:after="0" w:line="240" w:lineRule="auto"/>
        <w:rPr>
          <w:rFonts w:ascii="Times New Roman" w:hAnsi="Times New Roman" w:cs="Times New Roman"/>
          <w:bCs/>
          <w:i/>
          <w:iCs/>
          <w:sz w:val="20"/>
          <w:szCs w:val="24"/>
        </w:rPr>
      </w:pPr>
      <w:proofErr w:type="spellStart"/>
      <w:r>
        <w:rPr>
          <w:rFonts w:ascii="Times New Roman" w:hAnsi="Times New Roman" w:cs="Times New Roman"/>
          <w:bCs/>
          <w:i/>
          <w:iCs/>
          <w:sz w:val="20"/>
          <w:szCs w:val="24"/>
        </w:rPr>
        <w:t>Belisama</w:t>
      </w:r>
      <w:proofErr w:type="spellEnd"/>
      <w:r>
        <w:rPr>
          <w:rFonts w:ascii="Times New Roman" w:hAnsi="Times New Roman" w:cs="Times New Roman"/>
          <w:bCs/>
          <w:i/>
          <w:iCs/>
          <w:sz w:val="20"/>
          <w:szCs w:val="24"/>
        </w:rPr>
        <w:t xml:space="preserve"> inscription (RIG I G153) found in the museum </w:t>
      </w:r>
      <w:proofErr w:type="spellStart"/>
      <w:r>
        <w:rPr>
          <w:rFonts w:ascii="Times New Roman" w:hAnsi="Times New Roman" w:cs="Times New Roman"/>
          <w:bCs/>
          <w:i/>
          <w:iCs/>
          <w:sz w:val="20"/>
          <w:szCs w:val="24"/>
        </w:rPr>
        <w:t>Lapidaire</w:t>
      </w:r>
      <w:proofErr w:type="spellEnd"/>
      <w:r>
        <w:rPr>
          <w:rFonts w:ascii="Times New Roman" w:hAnsi="Times New Roman" w:cs="Times New Roman"/>
          <w:bCs/>
          <w:i/>
          <w:iCs/>
          <w:sz w:val="20"/>
          <w:szCs w:val="24"/>
        </w:rPr>
        <w:t xml:space="preserve"> in </w:t>
      </w:r>
      <w:proofErr w:type="spellStart"/>
      <w:r>
        <w:rPr>
          <w:rFonts w:ascii="Times New Roman" w:hAnsi="Times New Roman" w:cs="Times New Roman"/>
          <w:bCs/>
          <w:i/>
          <w:iCs/>
          <w:sz w:val="20"/>
          <w:szCs w:val="24"/>
        </w:rPr>
        <w:t>Avingon</w:t>
      </w:r>
      <w:proofErr w:type="spellEnd"/>
      <w:r>
        <w:rPr>
          <w:rFonts w:ascii="Times New Roman" w:hAnsi="Times New Roman" w:cs="Times New Roman"/>
          <w:bCs/>
          <w:i/>
          <w:iCs/>
          <w:sz w:val="20"/>
          <w:szCs w:val="24"/>
        </w:rPr>
        <w:t xml:space="preserve">, France, in the Gaulish Inscriptions and Epitaphs Gallery </w:t>
      </w:r>
    </w:p>
    <w:p w:rsidR="009A688B" w:rsidRDefault="009A688B" w:rsidP="00817CC1">
      <w:pPr>
        <w:autoSpaceDE w:val="0"/>
        <w:autoSpaceDN w:val="0"/>
        <w:adjustRightInd w:val="0"/>
        <w:spacing w:after="0" w:line="240" w:lineRule="auto"/>
        <w:rPr>
          <w:rFonts w:ascii="Times New Roman" w:hAnsi="Times New Roman" w:cs="Times New Roman"/>
          <w:bCs/>
          <w:i/>
          <w:iCs/>
          <w:sz w:val="20"/>
          <w:szCs w:val="24"/>
        </w:rPr>
      </w:pPr>
      <w:r>
        <w:rPr>
          <w:rFonts w:ascii="Times New Roman" w:hAnsi="Times New Roman" w:cs="Times New Roman"/>
          <w:bCs/>
          <w:i/>
          <w:iCs/>
          <w:sz w:val="20"/>
          <w:szCs w:val="24"/>
        </w:rPr>
        <w:t xml:space="preserve">Picture from Wikimedia commons </w:t>
      </w:r>
      <w:r w:rsidR="00413345">
        <w:rPr>
          <w:rFonts w:ascii="Times New Roman" w:hAnsi="Times New Roman" w:cs="Times New Roman"/>
          <w:bCs/>
          <w:i/>
          <w:iCs/>
          <w:sz w:val="20"/>
          <w:szCs w:val="24"/>
        </w:rPr>
        <w:t>free use license</w:t>
      </w:r>
    </w:p>
    <w:p w:rsidR="00413345" w:rsidRDefault="00413345" w:rsidP="00817CC1">
      <w:pPr>
        <w:autoSpaceDE w:val="0"/>
        <w:autoSpaceDN w:val="0"/>
        <w:adjustRightInd w:val="0"/>
        <w:spacing w:after="0" w:line="240" w:lineRule="auto"/>
        <w:rPr>
          <w:rFonts w:ascii="Times New Roman" w:hAnsi="Times New Roman" w:cs="Times New Roman"/>
          <w:bCs/>
          <w:i/>
          <w:iCs/>
          <w:sz w:val="20"/>
          <w:szCs w:val="24"/>
        </w:rPr>
      </w:pPr>
      <w:r w:rsidRPr="00413345">
        <w:rPr>
          <w:rFonts w:ascii="Times New Roman" w:hAnsi="Times New Roman" w:cs="Times New Roman"/>
          <w:bCs/>
          <w:i/>
          <w:iCs/>
          <w:sz w:val="20"/>
          <w:szCs w:val="24"/>
        </w:rPr>
        <w:t xml:space="preserve">https://creativecommons.org/licenses/by-sa/3.0/ </w:t>
      </w:r>
      <w:proofErr w:type="spellStart"/>
      <w:r w:rsidRPr="00413345">
        <w:rPr>
          <w:rFonts w:ascii="Times New Roman" w:hAnsi="Times New Roman" w:cs="Times New Roman"/>
          <w:bCs/>
          <w:i/>
          <w:iCs/>
          <w:sz w:val="20"/>
          <w:szCs w:val="24"/>
        </w:rPr>
        <w:t>deed.en</w:t>
      </w:r>
      <w:proofErr w:type="spellEnd"/>
    </w:p>
    <w:p w:rsidR="00817CC1" w:rsidRPr="00FD2B2B" w:rsidRDefault="00817CC1" w:rsidP="00817CC1">
      <w:pPr>
        <w:autoSpaceDE w:val="0"/>
        <w:autoSpaceDN w:val="0"/>
        <w:adjustRightInd w:val="0"/>
        <w:spacing w:after="0" w:line="240" w:lineRule="auto"/>
        <w:rPr>
          <w:rFonts w:ascii="Times New Roman" w:hAnsi="Times New Roman" w:cs="Times New Roman"/>
          <w:bCs/>
          <w:i/>
          <w:iCs/>
          <w:sz w:val="20"/>
          <w:szCs w:val="24"/>
        </w:rPr>
      </w:pPr>
    </w:p>
    <w:p w:rsidR="00817CC1" w:rsidRPr="00D558F2" w:rsidRDefault="00817CC1" w:rsidP="00817CC1">
      <w:pPr>
        <w:autoSpaceDE w:val="0"/>
        <w:autoSpaceDN w:val="0"/>
        <w:adjustRightInd w:val="0"/>
        <w:spacing w:after="0" w:line="240" w:lineRule="auto"/>
        <w:rPr>
          <w:rFonts w:ascii="Times New Roman" w:hAnsi="Times New Roman" w:cs="Times New Roman"/>
          <w:color w:val="231F20"/>
        </w:rPr>
      </w:pPr>
      <w:r w:rsidRPr="00D558F2">
        <w:rPr>
          <w:rFonts w:ascii="Times New Roman" w:hAnsi="Times New Roman" w:cs="Times New Roman"/>
          <w:color w:val="231F20"/>
        </w:rPr>
        <w:t>Primary sources</w:t>
      </w:r>
    </w:p>
    <w:p w:rsidR="00817CC1" w:rsidRDefault="00817CC1" w:rsidP="00817CC1">
      <w:pPr>
        <w:autoSpaceDE w:val="0"/>
        <w:autoSpaceDN w:val="0"/>
        <w:adjustRightInd w:val="0"/>
        <w:spacing w:after="0" w:line="240" w:lineRule="auto"/>
        <w:rPr>
          <w:rFonts w:ascii="Times New Roman" w:hAnsi="Times New Roman" w:cs="Times New Roman"/>
          <w:i/>
          <w:color w:val="231F20"/>
        </w:rPr>
      </w:pPr>
      <w:r w:rsidRPr="00D558F2">
        <w:rPr>
          <w:rFonts w:ascii="Times New Roman" w:hAnsi="Times New Roman" w:cs="Times New Roman"/>
          <w:color w:val="231F20"/>
        </w:rPr>
        <w:t xml:space="preserve">Cassius </w:t>
      </w:r>
      <w:proofErr w:type="spellStart"/>
      <w:r w:rsidRPr="00D558F2">
        <w:rPr>
          <w:rFonts w:ascii="Times New Roman" w:hAnsi="Times New Roman" w:cs="Times New Roman"/>
          <w:color w:val="231F20"/>
        </w:rPr>
        <w:t>Dio</w:t>
      </w:r>
      <w:proofErr w:type="spellEnd"/>
      <w:r w:rsidRPr="00D558F2">
        <w:rPr>
          <w:rFonts w:ascii="Times New Roman" w:hAnsi="Times New Roman" w:cs="Times New Roman"/>
          <w:color w:val="231F20"/>
        </w:rPr>
        <w:t xml:space="preserve">, </w:t>
      </w:r>
      <w:r w:rsidRPr="00D558F2">
        <w:rPr>
          <w:rFonts w:ascii="Times New Roman" w:hAnsi="Times New Roman" w:cs="Times New Roman"/>
          <w:i/>
          <w:iCs/>
          <w:color w:val="231F20"/>
        </w:rPr>
        <w:t xml:space="preserve">Roman History </w:t>
      </w:r>
      <w:r w:rsidRPr="00D558F2">
        <w:rPr>
          <w:rFonts w:ascii="Times New Roman" w:hAnsi="Times New Roman" w:cs="Times New Roman"/>
          <w:color w:val="231F20"/>
        </w:rPr>
        <w:t xml:space="preserve">62.6; Lucan, </w:t>
      </w:r>
      <w:r w:rsidRPr="00D558F2">
        <w:rPr>
          <w:rFonts w:ascii="Times New Roman" w:hAnsi="Times New Roman" w:cs="Times New Roman"/>
          <w:i/>
          <w:iCs/>
          <w:color w:val="231F20"/>
        </w:rPr>
        <w:t xml:space="preserve">Pharsalia </w:t>
      </w:r>
      <w:r w:rsidRPr="00D558F2">
        <w:rPr>
          <w:rFonts w:ascii="Times New Roman" w:hAnsi="Times New Roman" w:cs="Times New Roman"/>
          <w:color w:val="231F20"/>
        </w:rPr>
        <w:t xml:space="preserve">1.399, 451–3; Julius Caesar, </w:t>
      </w:r>
      <w:r w:rsidRPr="00D558F2">
        <w:rPr>
          <w:rFonts w:ascii="Times New Roman" w:hAnsi="Times New Roman" w:cs="Times New Roman"/>
          <w:i/>
          <w:color w:val="231F20"/>
        </w:rPr>
        <w:t>Gallic</w:t>
      </w:r>
      <w:r>
        <w:rPr>
          <w:rFonts w:ascii="Times New Roman" w:hAnsi="Times New Roman" w:cs="Times New Roman"/>
          <w:i/>
          <w:color w:val="231F20"/>
        </w:rPr>
        <w:t xml:space="preserve"> War</w:t>
      </w:r>
      <w:r>
        <w:rPr>
          <w:rFonts w:ascii="Times New Roman" w:hAnsi="Times New Roman" w:cs="Times New Roman"/>
          <w:color w:val="231F20"/>
        </w:rPr>
        <w:t xml:space="preserve"> 6:13; </w:t>
      </w:r>
      <w:r w:rsidRPr="00D558F2">
        <w:rPr>
          <w:rFonts w:ascii="Times New Roman" w:hAnsi="Times New Roman" w:cs="Times New Roman"/>
          <w:color w:val="231F20"/>
        </w:rPr>
        <w:t xml:space="preserve">Strabo, </w:t>
      </w:r>
      <w:r w:rsidRPr="00D558F2">
        <w:rPr>
          <w:rFonts w:ascii="Times New Roman" w:hAnsi="Times New Roman" w:cs="Times New Roman"/>
          <w:i/>
          <w:iCs/>
          <w:color w:val="231F20"/>
        </w:rPr>
        <w:t xml:space="preserve">Geography </w:t>
      </w:r>
      <w:r>
        <w:rPr>
          <w:rFonts w:ascii="Times New Roman" w:hAnsi="Times New Roman" w:cs="Times New Roman"/>
          <w:color w:val="231F20"/>
        </w:rPr>
        <w:t>12.5.1;</w:t>
      </w:r>
      <w:r w:rsidRPr="00D558F2">
        <w:rPr>
          <w:rFonts w:ascii="Times New Roman" w:hAnsi="Times New Roman" w:cs="Times New Roman"/>
          <w:color w:val="231F20"/>
        </w:rPr>
        <w:t xml:space="preserve"> </w:t>
      </w:r>
      <w:r w:rsidRPr="00D558F2">
        <w:rPr>
          <w:rFonts w:ascii="Times New Roman" w:hAnsi="Times New Roman" w:cs="Times New Roman"/>
          <w:i/>
          <w:color w:val="231F20"/>
        </w:rPr>
        <w:t xml:space="preserve">Indiculus superstitionum et </w:t>
      </w:r>
      <w:r>
        <w:rPr>
          <w:rFonts w:ascii="Times New Roman" w:hAnsi="Times New Roman" w:cs="Times New Roman"/>
          <w:i/>
          <w:color w:val="231F20"/>
        </w:rPr>
        <w:t>paganiarum.</w:t>
      </w:r>
      <w:r w:rsidRPr="00D558F2">
        <w:rPr>
          <w:rFonts w:ascii="Times New Roman" w:hAnsi="Times New Roman" w:cs="Times New Roman"/>
          <w:i/>
          <w:color w:val="231F20"/>
        </w:rPr>
        <w:t xml:space="preserve"> </w:t>
      </w:r>
    </w:p>
    <w:p w:rsidR="00227C9F" w:rsidRPr="00D558F2" w:rsidRDefault="00227C9F" w:rsidP="00817CC1">
      <w:pPr>
        <w:autoSpaceDE w:val="0"/>
        <w:autoSpaceDN w:val="0"/>
        <w:adjustRightInd w:val="0"/>
        <w:spacing w:after="0" w:line="240" w:lineRule="auto"/>
        <w:rPr>
          <w:rFonts w:ascii="Times New Roman" w:hAnsi="Times New Roman" w:cs="Times New Roman"/>
          <w:color w:val="231F20"/>
        </w:rPr>
      </w:pPr>
    </w:p>
    <w:p w:rsidR="00817CC1" w:rsidRPr="00D558F2" w:rsidRDefault="00817CC1" w:rsidP="00817CC1">
      <w:pPr>
        <w:autoSpaceDE w:val="0"/>
        <w:autoSpaceDN w:val="0"/>
        <w:adjustRightInd w:val="0"/>
        <w:spacing w:after="0" w:line="240" w:lineRule="auto"/>
        <w:ind w:right="662"/>
        <w:rPr>
          <w:rFonts w:ascii="Times New Roman" w:hAnsi="Times New Roman" w:cs="Times New Roman"/>
          <w:color w:val="231F20"/>
        </w:rPr>
      </w:pPr>
      <w:r w:rsidRPr="00D558F2">
        <w:rPr>
          <w:rFonts w:ascii="Times New Roman" w:hAnsi="Times New Roman" w:cs="Times New Roman"/>
          <w:color w:val="231F20"/>
        </w:rPr>
        <w:t>Inscriptions</w:t>
      </w:r>
      <w:r>
        <w:rPr>
          <w:rFonts w:ascii="Times New Roman" w:hAnsi="Times New Roman" w:cs="Times New Roman"/>
          <w:color w:val="231F20"/>
        </w:rPr>
        <w:t xml:space="preserve"> </w:t>
      </w:r>
    </w:p>
    <w:p w:rsidR="009A688B" w:rsidRPr="00D558F2" w:rsidRDefault="00817CC1" w:rsidP="00817CC1">
      <w:pPr>
        <w:tabs>
          <w:tab w:val="left" w:pos="8364"/>
        </w:tabs>
        <w:autoSpaceDE w:val="0"/>
        <w:autoSpaceDN w:val="0"/>
        <w:adjustRightInd w:val="0"/>
        <w:spacing w:after="0" w:line="240" w:lineRule="auto"/>
        <w:ind w:right="662"/>
        <w:rPr>
          <w:rFonts w:ascii="Times New Roman" w:hAnsi="Times New Roman" w:cs="Times New Roman"/>
          <w:color w:val="231F20"/>
        </w:rPr>
      </w:pPr>
      <w:r w:rsidRPr="00D558F2">
        <w:rPr>
          <w:rFonts w:ascii="Times New Roman" w:hAnsi="Times New Roman" w:cs="Times New Roman"/>
          <w:color w:val="231F20"/>
        </w:rPr>
        <w:t xml:space="preserve">DEO </w:t>
      </w:r>
      <w:r>
        <w:rPr>
          <w:rFonts w:ascii="Times New Roman" w:hAnsi="Times New Roman" w:cs="Times New Roman"/>
          <w:color w:val="231F20"/>
        </w:rPr>
        <w:t xml:space="preserve">MARTI RIGONEMETI,  Lincoln, England: </w:t>
      </w:r>
      <w:r w:rsidRPr="00227C9F">
        <w:rPr>
          <w:rFonts w:ascii="Times New Roman" w:hAnsi="Times New Roman" w:cs="Times New Roman"/>
          <w:i/>
          <w:color w:val="231F20"/>
        </w:rPr>
        <w:t>RIB</w:t>
      </w:r>
      <w:r w:rsidR="00227C9F">
        <w:rPr>
          <w:rFonts w:ascii="Times New Roman" w:hAnsi="Times New Roman" w:cs="Times New Roman"/>
          <w:color w:val="231F20"/>
        </w:rPr>
        <w:t xml:space="preserve"> 3180</w:t>
      </w:r>
      <w:r>
        <w:rPr>
          <w:rFonts w:ascii="Times New Roman" w:hAnsi="Times New Roman" w:cs="Times New Roman"/>
          <w:color w:val="231F20"/>
        </w:rPr>
        <w:t>;</w:t>
      </w:r>
    </w:p>
    <w:p w:rsidR="00817CC1" w:rsidRDefault="00817CC1" w:rsidP="00817CC1">
      <w:pPr>
        <w:tabs>
          <w:tab w:val="left" w:pos="8647"/>
        </w:tabs>
        <w:autoSpaceDE w:val="0"/>
        <w:autoSpaceDN w:val="0"/>
        <w:adjustRightInd w:val="0"/>
        <w:spacing w:after="0" w:line="240" w:lineRule="auto"/>
        <w:ind w:right="662"/>
        <w:rPr>
          <w:rFonts w:ascii="Times New Roman" w:hAnsi="Times New Roman" w:cs="Times New Roman"/>
          <w:color w:val="231F20"/>
        </w:rPr>
      </w:pPr>
      <w:r>
        <w:rPr>
          <w:rFonts w:ascii="Times New Roman" w:hAnsi="Times New Roman" w:cs="Times New Roman"/>
          <w:color w:val="231F20"/>
        </w:rPr>
        <w:t xml:space="preserve">SEGOMAROS, </w:t>
      </w:r>
    </w:p>
    <w:p w:rsidR="00817CC1" w:rsidRPr="00D558F2" w:rsidRDefault="00817CC1" w:rsidP="00817CC1">
      <w:pPr>
        <w:tabs>
          <w:tab w:val="left" w:pos="8647"/>
        </w:tabs>
        <w:autoSpaceDE w:val="0"/>
        <w:autoSpaceDN w:val="0"/>
        <w:adjustRightInd w:val="0"/>
        <w:spacing w:after="0" w:line="240" w:lineRule="auto"/>
        <w:ind w:right="662"/>
        <w:rPr>
          <w:rFonts w:ascii="Times New Roman" w:hAnsi="Times New Roman" w:cs="Times New Roman"/>
          <w:color w:val="231F20"/>
        </w:rPr>
      </w:pPr>
      <w:proofErr w:type="spellStart"/>
      <w:r w:rsidRPr="00D558F2">
        <w:rPr>
          <w:rFonts w:ascii="Times New Roman" w:hAnsi="Times New Roman" w:cs="Times New Roman"/>
          <w:color w:val="231F20"/>
        </w:rPr>
        <w:t>Vaison</w:t>
      </w:r>
      <w:proofErr w:type="spellEnd"/>
      <w:r w:rsidRPr="00D558F2">
        <w:rPr>
          <w:rFonts w:ascii="Times New Roman" w:hAnsi="Times New Roman" w:cs="Times New Roman"/>
          <w:color w:val="231F20"/>
        </w:rPr>
        <w:t xml:space="preserve">, France, </w:t>
      </w:r>
      <w:proofErr w:type="spellStart"/>
      <w:r w:rsidRPr="00D558F2">
        <w:rPr>
          <w:rFonts w:ascii="Times New Roman" w:hAnsi="Times New Roman" w:cs="Times New Roman"/>
          <w:color w:val="231F20"/>
        </w:rPr>
        <w:t>Musée</w:t>
      </w:r>
      <w:proofErr w:type="spellEnd"/>
      <w:r w:rsidRPr="00D558F2">
        <w:rPr>
          <w:rFonts w:ascii="Times New Roman" w:hAnsi="Times New Roman" w:cs="Times New Roman"/>
          <w:color w:val="231F20"/>
        </w:rPr>
        <w:t xml:space="preserve"> </w:t>
      </w:r>
      <w:proofErr w:type="spellStart"/>
      <w:r w:rsidRPr="00D558F2">
        <w:rPr>
          <w:rFonts w:ascii="Times New Roman" w:hAnsi="Times New Roman" w:cs="Times New Roman"/>
          <w:color w:val="231F20"/>
        </w:rPr>
        <w:t>Calvet</w:t>
      </w:r>
      <w:proofErr w:type="spellEnd"/>
      <w:r w:rsidRPr="00D558F2">
        <w:rPr>
          <w:rFonts w:ascii="Times New Roman" w:hAnsi="Times New Roman" w:cs="Times New Roman"/>
          <w:color w:val="231F20"/>
        </w:rPr>
        <w:t xml:space="preserve"> at Avignon: CIL 12, p. 162</w:t>
      </w:r>
      <w:r>
        <w:rPr>
          <w:rFonts w:ascii="Times New Roman" w:hAnsi="Times New Roman" w:cs="Times New Roman"/>
          <w:color w:val="231F20"/>
        </w:rPr>
        <w:t>.</w:t>
      </w:r>
    </w:p>
    <w:p w:rsidR="00817CC1" w:rsidRDefault="00817CC1" w:rsidP="00817CC1">
      <w:pPr>
        <w:tabs>
          <w:tab w:val="left" w:pos="8364"/>
        </w:tabs>
        <w:autoSpaceDE w:val="0"/>
        <w:autoSpaceDN w:val="0"/>
        <w:adjustRightInd w:val="0"/>
        <w:spacing w:after="0" w:line="240" w:lineRule="auto"/>
        <w:ind w:right="662"/>
        <w:rPr>
          <w:rFonts w:ascii="Times New Roman" w:hAnsi="Times New Roman" w:cs="Times New Roman"/>
          <w:color w:val="231F20"/>
        </w:rPr>
      </w:pPr>
    </w:p>
    <w:p w:rsidR="00817CC1" w:rsidRPr="00D558F2" w:rsidRDefault="00817CC1" w:rsidP="00817CC1">
      <w:pPr>
        <w:tabs>
          <w:tab w:val="left" w:pos="8364"/>
        </w:tabs>
        <w:autoSpaceDE w:val="0"/>
        <w:autoSpaceDN w:val="0"/>
        <w:adjustRightInd w:val="0"/>
        <w:spacing w:after="0" w:line="240" w:lineRule="auto"/>
        <w:ind w:right="662"/>
        <w:rPr>
          <w:rFonts w:ascii="Times New Roman" w:hAnsi="Times New Roman" w:cs="Times New Roman"/>
          <w:color w:val="231F20"/>
        </w:rPr>
      </w:pPr>
      <w:r>
        <w:rPr>
          <w:rFonts w:ascii="Times New Roman" w:hAnsi="Times New Roman" w:cs="Times New Roman"/>
          <w:color w:val="231F20"/>
        </w:rPr>
        <w:t>FURTHER READING</w:t>
      </w:r>
    </w:p>
    <w:p w:rsidR="00817CC1" w:rsidRPr="009A688B" w:rsidRDefault="00817CC1" w:rsidP="00817CC1">
      <w:pPr>
        <w:autoSpaceDE w:val="0"/>
        <w:autoSpaceDN w:val="0"/>
        <w:adjustRightInd w:val="0"/>
        <w:spacing w:after="0" w:line="240" w:lineRule="auto"/>
        <w:ind w:right="662"/>
        <w:rPr>
          <w:rFonts w:ascii="Times New Roman" w:hAnsi="Times New Roman" w:cs="Times New Roman"/>
          <w:i/>
          <w:color w:val="231F20"/>
        </w:rPr>
      </w:pPr>
      <w:r w:rsidRPr="00D558F2">
        <w:rPr>
          <w:rFonts w:ascii="Times New Roman" w:hAnsi="Times New Roman" w:cs="Times New Roman"/>
          <w:color w:val="231F20"/>
        </w:rPr>
        <w:t xml:space="preserve">BELISAMA; BREIZH; DRUID; GALATIAN; GAUL; GAULISH; GODODDIN; LUCAN; MASSALIA; NEMETONA; PROTO-CELTC; </w:t>
      </w:r>
      <w:r>
        <w:rPr>
          <w:rFonts w:ascii="Times New Roman" w:hAnsi="Times New Roman" w:cs="Times New Roman"/>
          <w:color w:val="231F20"/>
        </w:rPr>
        <w:t xml:space="preserve">ROMANO-BRITISH; </w:t>
      </w:r>
      <w:r w:rsidRPr="00D558F2">
        <w:rPr>
          <w:rFonts w:ascii="Times New Roman" w:hAnsi="Times New Roman" w:cs="Times New Roman"/>
          <w:color w:val="231F20"/>
        </w:rPr>
        <w:t xml:space="preserve">STRABO; BRITONIA; BRITONS; Cunliffe, </w:t>
      </w:r>
      <w:r w:rsidRPr="00D558F2">
        <w:rPr>
          <w:rFonts w:ascii="Times New Roman" w:hAnsi="Times New Roman" w:cs="Times New Roman"/>
          <w:i/>
          <w:iCs/>
          <w:color w:val="231F20"/>
        </w:rPr>
        <w:t xml:space="preserve">Ancient Celts </w:t>
      </w:r>
      <w:r w:rsidRPr="00D558F2">
        <w:rPr>
          <w:rFonts w:ascii="Times New Roman" w:hAnsi="Times New Roman" w:cs="Times New Roman"/>
          <w:color w:val="231F20"/>
        </w:rPr>
        <w:t xml:space="preserve">198; </w:t>
      </w:r>
      <w:proofErr w:type="spellStart"/>
      <w:r w:rsidR="000130C6">
        <w:rPr>
          <w:rFonts w:ascii="Times New Roman" w:hAnsi="Times New Roman" w:cs="Times New Roman"/>
          <w:color w:val="231F20"/>
        </w:rPr>
        <w:t>Daubney</w:t>
      </w:r>
      <w:proofErr w:type="spellEnd"/>
      <w:r w:rsidR="000130C6">
        <w:rPr>
          <w:rFonts w:ascii="Times New Roman" w:hAnsi="Times New Roman" w:cs="Times New Roman"/>
          <w:color w:val="231F20"/>
        </w:rPr>
        <w:t xml:space="preserve">, </w:t>
      </w:r>
      <w:r w:rsidR="000130C6">
        <w:rPr>
          <w:rFonts w:ascii="Times New Roman" w:hAnsi="Times New Roman" w:cs="Times New Roman"/>
          <w:i/>
          <w:color w:val="231F20"/>
        </w:rPr>
        <w:t>50 finds from Lincolnshire: Objects from the portable antiquities scheme</w:t>
      </w:r>
      <w:r w:rsidR="000130C6">
        <w:rPr>
          <w:rFonts w:ascii="Times New Roman" w:hAnsi="Times New Roman" w:cs="Times New Roman"/>
          <w:color w:val="231F20"/>
        </w:rPr>
        <w:t xml:space="preserve">; </w:t>
      </w:r>
      <w:r w:rsidRPr="00D558F2">
        <w:rPr>
          <w:rFonts w:ascii="Times New Roman" w:hAnsi="Times New Roman" w:cs="Times New Roman"/>
          <w:color w:val="231F20"/>
        </w:rPr>
        <w:t xml:space="preserve">Dillon &amp; Chadwick, </w:t>
      </w:r>
      <w:r w:rsidRPr="00D558F2">
        <w:rPr>
          <w:rFonts w:ascii="Times New Roman" w:hAnsi="Times New Roman" w:cs="Times New Roman"/>
          <w:i/>
          <w:iCs/>
          <w:color w:val="231F20"/>
        </w:rPr>
        <w:t xml:space="preserve">Celtic Realms </w:t>
      </w:r>
      <w:r w:rsidRPr="00D558F2">
        <w:rPr>
          <w:rFonts w:ascii="Times New Roman" w:hAnsi="Times New Roman" w:cs="Times New Roman"/>
          <w:color w:val="231F20"/>
        </w:rPr>
        <w:t xml:space="preserve">138; Dowden, </w:t>
      </w:r>
      <w:r w:rsidRPr="00D558F2">
        <w:rPr>
          <w:rFonts w:ascii="Times New Roman" w:hAnsi="Times New Roman" w:cs="Times New Roman"/>
          <w:i/>
          <w:iCs/>
          <w:color w:val="231F20"/>
        </w:rPr>
        <w:t>European Paganism: The Realities of Cult from Antiquity to the Middle Ages</w:t>
      </w:r>
      <w:r w:rsidRPr="00D558F2">
        <w:rPr>
          <w:rFonts w:ascii="Arial" w:hAnsi="Arial" w:cs="Arial"/>
          <w:i/>
          <w:iCs/>
          <w:color w:val="222222"/>
          <w:shd w:val="clear" w:color="auto" w:fill="FFFFFF"/>
        </w:rPr>
        <w:t xml:space="preserve">; </w:t>
      </w:r>
      <w:r w:rsidRPr="00A70711">
        <w:rPr>
          <w:rFonts w:ascii="Times New Roman" w:hAnsi="Times New Roman" w:cs="Times New Roman"/>
          <w:iCs/>
          <w:color w:val="222222"/>
          <w:shd w:val="clear" w:color="auto" w:fill="FFFFFF"/>
        </w:rPr>
        <w:t>E</w:t>
      </w:r>
      <w:r w:rsidRPr="00A70711">
        <w:rPr>
          <w:rFonts w:ascii="Times New Roman" w:hAnsi="Times New Roman" w:cs="Times New Roman"/>
          <w:color w:val="231F20"/>
        </w:rPr>
        <w:t>rskine</w:t>
      </w:r>
      <w:r w:rsidRPr="00D558F2">
        <w:rPr>
          <w:rFonts w:ascii="Times New Roman" w:hAnsi="Times New Roman" w:cs="Times New Roman"/>
          <w:color w:val="231F20"/>
        </w:rPr>
        <w:t xml:space="preserve">, </w:t>
      </w:r>
      <w:r w:rsidRPr="00D558F2">
        <w:rPr>
          <w:rFonts w:ascii="Times New Roman" w:hAnsi="Times New Roman" w:cs="Times New Roman"/>
          <w:i/>
          <w:color w:val="231F20"/>
        </w:rPr>
        <w:t xml:space="preserve">Just what did a nemeton look like anyway? </w:t>
      </w:r>
      <w:r w:rsidRPr="00D558F2">
        <w:rPr>
          <w:rFonts w:ascii="Times New Roman" w:hAnsi="Times New Roman" w:cs="Times New Roman"/>
          <w:color w:val="231F20"/>
        </w:rPr>
        <w:t xml:space="preserve">61-68; </w:t>
      </w:r>
      <w:proofErr w:type="spellStart"/>
      <w:r w:rsidRPr="00D558F2">
        <w:rPr>
          <w:rFonts w:ascii="Times New Roman" w:hAnsi="Times New Roman" w:cs="Times New Roman"/>
          <w:color w:val="231F20"/>
        </w:rPr>
        <w:lastRenderedPageBreak/>
        <w:t>Filotas</w:t>
      </w:r>
      <w:proofErr w:type="spellEnd"/>
      <w:r w:rsidRPr="00D558F2">
        <w:rPr>
          <w:rFonts w:ascii="Times New Roman" w:hAnsi="Times New Roman" w:cs="Times New Roman"/>
          <w:color w:val="231F20"/>
        </w:rPr>
        <w:t xml:space="preserve">, </w:t>
      </w:r>
      <w:r w:rsidRPr="00D558F2">
        <w:rPr>
          <w:rFonts w:ascii="Times New Roman" w:hAnsi="Times New Roman" w:cs="Times New Roman"/>
          <w:i/>
          <w:color w:val="231F20"/>
        </w:rPr>
        <w:t>Pagan survivals, superstitions and popular cultures in early medieval pastoral literature;</w:t>
      </w:r>
      <w:r w:rsidRPr="00D558F2">
        <w:rPr>
          <w:rFonts w:ascii="Times New Roman" w:hAnsi="Times New Roman" w:cs="Times New Roman"/>
          <w:color w:val="231F20"/>
        </w:rPr>
        <w:t xml:space="preserve"> Green, </w:t>
      </w:r>
      <w:r w:rsidRPr="00D558F2">
        <w:rPr>
          <w:rFonts w:ascii="Times New Roman" w:hAnsi="Times New Roman" w:cs="Times New Roman"/>
          <w:i/>
          <w:color w:val="231F20"/>
        </w:rPr>
        <w:t xml:space="preserve">The Celtic World </w:t>
      </w:r>
      <w:r w:rsidRPr="00D558F2">
        <w:rPr>
          <w:rFonts w:ascii="Times New Roman" w:hAnsi="Times New Roman" w:cs="Times New Roman"/>
          <w:color w:val="231F20"/>
        </w:rPr>
        <w:t xml:space="preserve">70; </w:t>
      </w:r>
      <w:r>
        <w:rPr>
          <w:rFonts w:ascii="Times New Roman" w:hAnsi="Times New Roman" w:cs="Times New Roman"/>
          <w:color w:val="231F20"/>
        </w:rPr>
        <w:t xml:space="preserve">Hutton, </w:t>
      </w:r>
      <w:r w:rsidRPr="003A0A2A">
        <w:rPr>
          <w:rFonts w:ascii="Times New Roman" w:hAnsi="Times New Roman" w:cs="Times New Roman"/>
          <w:i/>
          <w:color w:val="231F20"/>
        </w:rPr>
        <w:t>The Pagan Religions of the Ancient British Isles</w:t>
      </w:r>
      <w:r>
        <w:rPr>
          <w:rFonts w:ascii="Arial" w:hAnsi="Arial" w:cs="Arial"/>
          <w:i/>
          <w:iCs/>
          <w:color w:val="222222"/>
          <w:sz w:val="19"/>
          <w:szCs w:val="19"/>
          <w:shd w:val="clear" w:color="auto" w:fill="FFFFFF"/>
        </w:rPr>
        <w:t xml:space="preserve"> </w:t>
      </w:r>
      <w:r>
        <w:rPr>
          <w:rFonts w:ascii="Arial" w:hAnsi="Arial" w:cs="Arial"/>
          <w:iCs/>
          <w:color w:val="222222"/>
          <w:sz w:val="19"/>
          <w:szCs w:val="19"/>
          <w:shd w:val="clear" w:color="auto" w:fill="FFFFFF"/>
        </w:rPr>
        <w:t xml:space="preserve">218; </w:t>
      </w:r>
      <w:r w:rsidRPr="00D558F2">
        <w:rPr>
          <w:rFonts w:ascii="Times New Roman" w:hAnsi="Times New Roman" w:cs="Times New Roman"/>
          <w:color w:val="231F20"/>
        </w:rPr>
        <w:t xml:space="preserve">Kilpatrick, </w:t>
      </w:r>
      <w:r w:rsidRPr="00D558F2">
        <w:rPr>
          <w:rFonts w:ascii="Times New Roman" w:hAnsi="Times New Roman" w:cs="Times New Roman"/>
          <w:i/>
          <w:color w:val="231F20"/>
        </w:rPr>
        <w:t xml:space="preserve">A Case-Study of Nemeton Place-Names; </w:t>
      </w:r>
      <w:r w:rsidRPr="00D558F2">
        <w:rPr>
          <w:rFonts w:ascii="Times New Roman" w:hAnsi="Times New Roman" w:cs="Times New Roman"/>
          <w:color w:val="231F20"/>
        </w:rPr>
        <w:t xml:space="preserve">Powell, </w:t>
      </w:r>
      <w:r w:rsidRPr="00D558F2">
        <w:rPr>
          <w:rFonts w:ascii="Times New Roman" w:hAnsi="Times New Roman" w:cs="Times New Roman"/>
          <w:i/>
          <w:iCs/>
          <w:color w:val="231F20"/>
        </w:rPr>
        <w:t xml:space="preserve">Celts </w:t>
      </w:r>
      <w:r w:rsidRPr="00D558F2">
        <w:rPr>
          <w:rFonts w:ascii="Times New Roman" w:hAnsi="Times New Roman" w:cs="Times New Roman"/>
          <w:color w:val="231F20"/>
        </w:rPr>
        <w:t xml:space="preserve">166–70; Ross, </w:t>
      </w:r>
      <w:r w:rsidRPr="00D558F2">
        <w:rPr>
          <w:rFonts w:ascii="Times New Roman" w:hAnsi="Times New Roman" w:cs="Times New Roman"/>
          <w:i/>
          <w:iCs/>
          <w:color w:val="231F20"/>
        </w:rPr>
        <w:t xml:space="preserve">Pagan Celtic Britain </w:t>
      </w:r>
      <w:r w:rsidRPr="00D558F2">
        <w:rPr>
          <w:rFonts w:ascii="Times New Roman" w:hAnsi="Times New Roman" w:cs="Times New Roman"/>
          <w:color w:val="231F20"/>
        </w:rPr>
        <w:t>36–7; Taylor, </w:t>
      </w:r>
      <w:r w:rsidRPr="00D558F2">
        <w:rPr>
          <w:rFonts w:ascii="Times New Roman" w:hAnsi="Times New Roman" w:cs="Times New Roman"/>
          <w:i/>
          <w:color w:val="231F20"/>
        </w:rPr>
        <w:t>The Place-Names of Fife,</w:t>
      </w:r>
      <w:r w:rsidRPr="00D558F2">
        <w:rPr>
          <w:rFonts w:ascii="Times New Roman" w:hAnsi="Times New Roman" w:cs="Times New Roman"/>
          <w:color w:val="231F20"/>
        </w:rPr>
        <w:t xml:space="preserve"> Watson, </w:t>
      </w:r>
      <w:r w:rsidRPr="00D558F2">
        <w:rPr>
          <w:rFonts w:ascii="Times New Roman" w:hAnsi="Times New Roman" w:cs="Times New Roman"/>
          <w:i/>
          <w:color w:val="231F20"/>
        </w:rPr>
        <w:t xml:space="preserve">The Celtic place names of Scotland </w:t>
      </w:r>
      <w:r w:rsidRPr="00D558F2">
        <w:rPr>
          <w:rFonts w:ascii="Times New Roman" w:hAnsi="Times New Roman" w:cs="Times New Roman"/>
          <w:color w:val="231F20"/>
        </w:rPr>
        <w:t>245</w:t>
      </w:r>
      <w:r w:rsidR="009A688B">
        <w:rPr>
          <w:rFonts w:ascii="Times New Roman" w:hAnsi="Times New Roman" w:cs="Times New Roman"/>
          <w:color w:val="231F20"/>
        </w:rPr>
        <w:t xml:space="preserve">; </w:t>
      </w:r>
      <w:proofErr w:type="spellStart"/>
      <w:r w:rsidR="009A688B">
        <w:rPr>
          <w:rFonts w:ascii="Times New Roman" w:hAnsi="Times New Roman" w:cs="Times New Roman"/>
          <w:color w:val="231F20"/>
        </w:rPr>
        <w:t>Delamarre</w:t>
      </w:r>
      <w:proofErr w:type="spellEnd"/>
      <w:r w:rsidR="009A688B">
        <w:rPr>
          <w:rFonts w:ascii="Times New Roman" w:hAnsi="Times New Roman" w:cs="Times New Roman"/>
          <w:color w:val="231F20"/>
        </w:rPr>
        <w:t xml:space="preserve">, </w:t>
      </w:r>
      <w:proofErr w:type="spellStart"/>
      <w:r w:rsidR="009A688B">
        <w:rPr>
          <w:rFonts w:ascii="Times New Roman" w:hAnsi="Times New Roman" w:cs="Times New Roman"/>
          <w:i/>
          <w:color w:val="231F20"/>
        </w:rPr>
        <w:t>Dictionnaire</w:t>
      </w:r>
      <w:proofErr w:type="spellEnd"/>
      <w:r w:rsidR="009A688B">
        <w:rPr>
          <w:rFonts w:ascii="Times New Roman" w:hAnsi="Times New Roman" w:cs="Times New Roman"/>
          <w:i/>
          <w:color w:val="231F20"/>
        </w:rPr>
        <w:t xml:space="preserve"> de la langue </w:t>
      </w:r>
      <w:proofErr w:type="spellStart"/>
      <w:r w:rsidR="009A688B">
        <w:rPr>
          <w:rFonts w:ascii="Times New Roman" w:hAnsi="Times New Roman" w:cs="Times New Roman"/>
          <w:i/>
          <w:color w:val="231F20"/>
        </w:rPr>
        <w:t>gauloise</w:t>
      </w:r>
      <w:proofErr w:type="spellEnd"/>
      <w:r w:rsidR="009A688B">
        <w:rPr>
          <w:rFonts w:ascii="Times New Roman" w:hAnsi="Times New Roman" w:cs="Times New Roman"/>
          <w:i/>
          <w:color w:val="231F20"/>
        </w:rPr>
        <w:t>.</w:t>
      </w:r>
    </w:p>
    <w:p w:rsidR="00183880" w:rsidRDefault="00183880" w:rsidP="00817CC1">
      <w:pPr>
        <w:autoSpaceDE w:val="0"/>
        <w:autoSpaceDN w:val="0"/>
        <w:adjustRightInd w:val="0"/>
        <w:spacing w:after="0" w:line="240" w:lineRule="auto"/>
        <w:ind w:right="662"/>
        <w:rPr>
          <w:rFonts w:ascii="Times New Roman" w:hAnsi="Times New Roman" w:cs="Times New Roman"/>
          <w:color w:val="231F20"/>
        </w:rPr>
      </w:pPr>
    </w:p>
    <w:p w:rsidR="00183880" w:rsidRPr="00397713" w:rsidRDefault="00076DFF" w:rsidP="00817CC1">
      <w:pPr>
        <w:autoSpaceDE w:val="0"/>
        <w:autoSpaceDN w:val="0"/>
        <w:adjustRightInd w:val="0"/>
        <w:spacing w:after="0" w:line="240" w:lineRule="auto"/>
        <w:ind w:right="662"/>
        <w:rPr>
          <w:rFonts w:ascii="Times New Roman" w:hAnsi="Times New Roman" w:cs="Times New Roman"/>
          <w:color w:val="231F20"/>
          <w:sz w:val="24"/>
          <w:szCs w:val="24"/>
        </w:rPr>
        <w:sectPr w:rsidR="00183880" w:rsidRPr="00397713" w:rsidSect="009B319B">
          <w:type w:val="continuous"/>
          <w:pgSz w:w="11906" w:h="16838"/>
          <w:pgMar w:top="1440" w:right="1440" w:bottom="1440" w:left="1440" w:header="708" w:footer="708" w:gutter="0"/>
          <w:cols w:num="2" w:space="720"/>
          <w:docGrid w:linePitch="360"/>
        </w:sectPr>
      </w:pPr>
      <w:r>
        <w:rPr>
          <w:rFonts w:ascii="Times New Roman" w:hAnsi="Times New Roman" w:cs="Times New Roman"/>
          <w:color w:val="231F20"/>
        </w:rPr>
        <w:t>WORD COUNT: 1131</w:t>
      </w:r>
    </w:p>
    <w:p w:rsidR="00817CC1" w:rsidRPr="007A1415" w:rsidRDefault="00817CC1">
      <w:pPr>
        <w:rPr>
          <w:rFonts w:ascii="Times New Roman" w:hAnsi="Times New Roman" w:cs="Times New Roman"/>
        </w:rPr>
      </w:pPr>
    </w:p>
    <w:sectPr w:rsidR="00817CC1" w:rsidRPr="007A141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878" w:rsidRDefault="00530878" w:rsidP="00F067D9">
      <w:pPr>
        <w:spacing w:after="0" w:line="240" w:lineRule="auto"/>
      </w:pPr>
      <w:r>
        <w:separator/>
      </w:r>
    </w:p>
  </w:endnote>
  <w:endnote w:type="continuationSeparator" w:id="0">
    <w:p w:rsidR="00530878" w:rsidRDefault="00530878" w:rsidP="00F06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878" w:rsidRDefault="00530878" w:rsidP="00F067D9">
      <w:pPr>
        <w:spacing w:after="0" w:line="240" w:lineRule="auto"/>
      </w:pPr>
      <w:r>
        <w:separator/>
      </w:r>
    </w:p>
  </w:footnote>
  <w:footnote w:type="continuationSeparator" w:id="0">
    <w:p w:rsidR="00530878" w:rsidRDefault="00530878" w:rsidP="00F067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CC1" w:rsidRDefault="00817CC1" w:rsidP="00BF1BBF">
    <w:pPr>
      <w:pStyle w:val="Header"/>
      <w:jc w:val="right"/>
    </w:pPr>
    <w:r>
      <w:t>Johanna Thijssen-Green</w:t>
    </w:r>
  </w:p>
  <w:p w:rsidR="00817CC1" w:rsidRDefault="00817CC1" w:rsidP="00183880">
    <w:pPr>
      <w:pStyle w:val="Header"/>
      <w:jc w:val="right"/>
    </w:pPr>
    <w:r>
      <w:t xml:space="preserve">Student number: </w:t>
    </w:r>
    <w:r w:rsidRPr="00E07082">
      <w:t>1903450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D9" w:rsidRDefault="00F067D9" w:rsidP="00F067D9">
    <w:pPr>
      <w:pStyle w:val="Header"/>
      <w:jc w:val="right"/>
    </w:pPr>
    <w:r>
      <w:t>Joha</w:t>
    </w:r>
    <w:r w:rsidR="009363EC">
      <w:t>n</w:t>
    </w:r>
    <w:r>
      <w:t>na Thijssen-Green</w:t>
    </w:r>
  </w:p>
  <w:p w:rsidR="00F067D9" w:rsidRDefault="00F067D9" w:rsidP="00AA5453">
    <w:pPr>
      <w:pStyle w:val="Header"/>
      <w:jc w:val="right"/>
    </w:pPr>
    <w:r>
      <w:t xml:space="preserve">Student Number: </w:t>
    </w:r>
    <w:r w:rsidRPr="00E07082">
      <w:t>1903450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3E9"/>
    <w:rsid w:val="000130C6"/>
    <w:rsid w:val="0007501B"/>
    <w:rsid w:val="00076DFF"/>
    <w:rsid w:val="00095C67"/>
    <w:rsid w:val="000A6A3B"/>
    <w:rsid w:val="000C5D6E"/>
    <w:rsid w:val="000C79DA"/>
    <w:rsid w:val="001132D7"/>
    <w:rsid w:val="001153D3"/>
    <w:rsid w:val="00135ABC"/>
    <w:rsid w:val="00137059"/>
    <w:rsid w:val="001757DC"/>
    <w:rsid w:val="00183880"/>
    <w:rsid w:val="00186511"/>
    <w:rsid w:val="001B0743"/>
    <w:rsid w:val="00222509"/>
    <w:rsid w:val="00222D5B"/>
    <w:rsid w:val="0022365A"/>
    <w:rsid w:val="00227C9F"/>
    <w:rsid w:val="00243BE8"/>
    <w:rsid w:val="00266861"/>
    <w:rsid w:val="002E5609"/>
    <w:rsid w:val="002F0E29"/>
    <w:rsid w:val="00321E49"/>
    <w:rsid w:val="00345A9B"/>
    <w:rsid w:val="00345CB3"/>
    <w:rsid w:val="00370335"/>
    <w:rsid w:val="003813E9"/>
    <w:rsid w:val="003818AA"/>
    <w:rsid w:val="003843B3"/>
    <w:rsid w:val="003974A2"/>
    <w:rsid w:val="003B02E2"/>
    <w:rsid w:val="003B4D0A"/>
    <w:rsid w:val="003B5B9F"/>
    <w:rsid w:val="003D2436"/>
    <w:rsid w:val="00407464"/>
    <w:rsid w:val="00413345"/>
    <w:rsid w:val="00442A64"/>
    <w:rsid w:val="0044427D"/>
    <w:rsid w:val="004F5080"/>
    <w:rsid w:val="00530878"/>
    <w:rsid w:val="00532102"/>
    <w:rsid w:val="0056540A"/>
    <w:rsid w:val="00575CE9"/>
    <w:rsid w:val="005A773D"/>
    <w:rsid w:val="005C1738"/>
    <w:rsid w:val="005D1655"/>
    <w:rsid w:val="005F5756"/>
    <w:rsid w:val="005F74F1"/>
    <w:rsid w:val="00604DF8"/>
    <w:rsid w:val="00607911"/>
    <w:rsid w:val="0061674F"/>
    <w:rsid w:val="00636ECB"/>
    <w:rsid w:val="00645DDE"/>
    <w:rsid w:val="006F36B8"/>
    <w:rsid w:val="00701381"/>
    <w:rsid w:val="007539CC"/>
    <w:rsid w:val="00765CF3"/>
    <w:rsid w:val="00772A96"/>
    <w:rsid w:val="007847AF"/>
    <w:rsid w:val="007A1415"/>
    <w:rsid w:val="007B3101"/>
    <w:rsid w:val="007C497A"/>
    <w:rsid w:val="007D4251"/>
    <w:rsid w:val="00801CAD"/>
    <w:rsid w:val="00817CC1"/>
    <w:rsid w:val="00825A61"/>
    <w:rsid w:val="00832F00"/>
    <w:rsid w:val="00851143"/>
    <w:rsid w:val="008B42AE"/>
    <w:rsid w:val="008F6BC2"/>
    <w:rsid w:val="009357C1"/>
    <w:rsid w:val="009363EC"/>
    <w:rsid w:val="00954EDE"/>
    <w:rsid w:val="009A688B"/>
    <w:rsid w:val="009B279A"/>
    <w:rsid w:val="009B7B2D"/>
    <w:rsid w:val="00A05B85"/>
    <w:rsid w:val="00A23AF4"/>
    <w:rsid w:val="00A93852"/>
    <w:rsid w:val="00A956C1"/>
    <w:rsid w:val="00AA5453"/>
    <w:rsid w:val="00AB5BF6"/>
    <w:rsid w:val="00AD1FA0"/>
    <w:rsid w:val="00AE3DE0"/>
    <w:rsid w:val="00B2483F"/>
    <w:rsid w:val="00B26D86"/>
    <w:rsid w:val="00B312AE"/>
    <w:rsid w:val="00B909DF"/>
    <w:rsid w:val="00BE0358"/>
    <w:rsid w:val="00C02F3C"/>
    <w:rsid w:val="00C165C9"/>
    <w:rsid w:val="00C651F2"/>
    <w:rsid w:val="00CD2801"/>
    <w:rsid w:val="00D04243"/>
    <w:rsid w:val="00D24CDC"/>
    <w:rsid w:val="00DB46F8"/>
    <w:rsid w:val="00E12B09"/>
    <w:rsid w:val="00E32FB9"/>
    <w:rsid w:val="00E52E5A"/>
    <w:rsid w:val="00E649A8"/>
    <w:rsid w:val="00E745A5"/>
    <w:rsid w:val="00E755E4"/>
    <w:rsid w:val="00E7635C"/>
    <w:rsid w:val="00EF56CF"/>
    <w:rsid w:val="00F067D9"/>
    <w:rsid w:val="00F17A47"/>
    <w:rsid w:val="00F361E2"/>
    <w:rsid w:val="00F84BDB"/>
    <w:rsid w:val="00FB3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3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13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067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7D9"/>
  </w:style>
  <w:style w:type="paragraph" w:styleId="Footer">
    <w:name w:val="footer"/>
    <w:basedOn w:val="Normal"/>
    <w:link w:val="FooterChar"/>
    <w:uiPriority w:val="99"/>
    <w:unhideWhenUsed/>
    <w:rsid w:val="00F06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7D9"/>
  </w:style>
  <w:style w:type="paragraph" w:styleId="BalloonText">
    <w:name w:val="Balloon Text"/>
    <w:basedOn w:val="Normal"/>
    <w:link w:val="BalloonTextChar"/>
    <w:uiPriority w:val="99"/>
    <w:semiHidden/>
    <w:unhideWhenUsed/>
    <w:rsid w:val="00817C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CC1"/>
    <w:rPr>
      <w:rFonts w:ascii="Tahoma" w:hAnsi="Tahoma" w:cs="Tahoma"/>
      <w:sz w:val="16"/>
      <w:szCs w:val="16"/>
    </w:rPr>
  </w:style>
  <w:style w:type="character" w:styleId="Hyperlink">
    <w:name w:val="Hyperlink"/>
    <w:basedOn w:val="DefaultParagraphFont"/>
    <w:uiPriority w:val="99"/>
    <w:unhideWhenUsed/>
    <w:rsid w:val="009A688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3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13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067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7D9"/>
  </w:style>
  <w:style w:type="paragraph" w:styleId="Footer">
    <w:name w:val="footer"/>
    <w:basedOn w:val="Normal"/>
    <w:link w:val="FooterChar"/>
    <w:uiPriority w:val="99"/>
    <w:unhideWhenUsed/>
    <w:rsid w:val="00F06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7D9"/>
  </w:style>
  <w:style w:type="paragraph" w:styleId="BalloonText">
    <w:name w:val="Balloon Text"/>
    <w:basedOn w:val="Normal"/>
    <w:link w:val="BalloonTextChar"/>
    <w:uiPriority w:val="99"/>
    <w:semiHidden/>
    <w:unhideWhenUsed/>
    <w:rsid w:val="00817C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CC1"/>
    <w:rPr>
      <w:rFonts w:ascii="Tahoma" w:hAnsi="Tahoma" w:cs="Tahoma"/>
      <w:sz w:val="16"/>
      <w:szCs w:val="16"/>
    </w:rPr>
  </w:style>
  <w:style w:type="character" w:styleId="Hyperlink">
    <w:name w:val="Hyperlink"/>
    <w:basedOn w:val="DefaultParagraphFont"/>
    <w:uiPriority w:val="99"/>
    <w:unhideWhenUsed/>
    <w:rsid w:val="009A68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jjj</dc:creator>
  <cp:lastModifiedBy>jjj</cp:lastModifiedBy>
  <cp:revision>2</cp:revision>
  <dcterms:created xsi:type="dcterms:W3CDTF">2019-12-12T20:30:00Z</dcterms:created>
  <dcterms:modified xsi:type="dcterms:W3CDTF">2019-12-12T20:30:00Z</dcterms:modified>
</cp:coreProperties>
</file>