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70122" w14:textId="3B6477EA" w:rsidR="00E945A7" w:rsidRDefault="00E945A7" w:rsidP="00E945A7">
      <w:pPr>
        <w:pStyle w:val="NormalWeb"/>
        <w:spacing w:before="0" w:beforeAutospacing="0" w:after="0" w:afterAutospacing="0"/>
        <w:ind w:left="-180" w:right="-334"/>
      </w:pPr>
      <w:r>
        <w:rPr>
          <w:noProof/>
        </w:rPr>
        <w:drawing>
          <wp:inline distT="0" distB="0" distL="0" distR="0" wp14:anchorId="51D39564" wp14:editId="1145BCB0">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6934D18" w14:textId="77777777" w:rsidR="00E945A7" w:rsidRDefault="00E945A7" w:rsidP="00E945A7">
      <w:pPr>
        <w:pStyle w:val="NormalWeb"/>
        <w:spacing w:before="0" w:beforeAutospacing="0" w:after="0" w:afterAutospacing="0"/>
        <w:ind w:left="-180" w:right="-334"/>
      </w:pPr>
    </w:p>
    <w:p w14:paraId="4C016018" w14:textId="77777777" w:rsidR="00E945A7" w:rsidRDefault="00E945A7" w:rsidP="00E945A7">
      <w:pPr>
        <w:pStyle w:val="NormalWeb"/>
        <w:spacing w:before="0" w:beforeAutospacing="0" w:after="0" w:afterAutospacing="0"/>
        <w:ind w:left="-180" w:right="-334"/>
      </w:pPr>
    </w:p>
    <w:p w14:paraId="6BD05268" w14:textId="77777777" w:rsidR="00E945A7" w:rsidRDefault="00E945A7" w:rsidP="00E945A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1F649E2" w14:textId="77777777" w:rsidR="00E945A7" w:rsidRPr="00230F35" w:rsidRDefault="00E945A7" w:rsidP="00E945A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07D1E5F" w14:textId="77777777" w:rsidR="00E945A7" w:rsidRPr="00230F35" w:rsidRDefault="00E945A7" w:rsidP="00E945A7">
      <w:pPr>
        <w:rPr>
          <w:rFonts w:ascii="Arial" w:hAnsi="Arial" w:cs="Arial"/>
          <w:sz w:val="28"/>
          <w:szCs w:val="28"/>
          <w:lang w:val="cy-GB"/>
        </w:rPr>
      </w:pPr>
    </w:p>
    <w:p w14:paraId="6B02EFFC" w14:textId="77777777" w:rsidR="00E945A7" w:rsidRDefault="00E945A7" w:rsidP="00E945A7">
      <w:pPr>
        <w:pStyle w:val="Heading3"/>
        <w:jc w:val="center"/>
        <w:rPr>
          <w:lang w:val="cy-GB"/>
        </w:rPr>
      </w:pPr>
      <w:r>
        <w:rPr>
          <w:lang w:val="cy-GB"/>
        </w:rPr>
        <w:t>THIS SHEET MUST BE THE FIRST PAGE OF THE ASSIGNMENT YOU ARE SUBMITTING  (DO NOT SEND AS A SEPARATE FILE)</w:t>
      </w:r>
    </w:p>
    <w:p w14:paraId="6ABD8FB4" w14:textId="77777777" w:rsidR="00E945A7" w:rsidRDefault="00E945A7" w:rsidP="00E945A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945A7" w:rsidRPr="00230F35" w14:paraId="5863A7C5" w14:textId="77777777" w:rsidTr="003130BD">
        <w:trPr>
          <w:trHeight w:val="614"/>
        </w:trPr>
        <w:tc>
          <w:tcPr>
            <w:tcW w:w="8856" w:type="dxa"/>
            <w:gridSpan w:val="5"/>
          </w:tcPr>
          <w:p w14:paraId="053EE1A8" w14:textId="77777777" w:rsidR="00E945A7" w:rsidRPr="00230F35"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945A7" w:rsidRPr="00230F35" w14:paraId="1129CAEC" w14:textId="77777777" w:rsidTr="003130BD">
        <w:trPr>
          <w:trHeight w:val="718"/>
        </w:trPr>
        <w:tc>
          <w:tcPr>
            <w:tcW w:w="8856" w:type="dxa"/>
            <w:gridSpan w:val="5"/>
          </w:tcPr>
          <w:p w14:paraId="0228242F" w14:textId="77777777" w:rsidR="00E945A7"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900DCF7" w14:textId="77777777" w:rsidR="00E945A7" w:rsidRPr="00230F35" w:rsidRDefault="00E945A7" w:rsidP="003130B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Kathy Vinton</w:t>
            </w:r>
          </w:p>
        </w:tc>
      </w:tr>
      <w:tr w:rsidR="00E945A7" w:rsidRPr="00230F35" w14:paraId="238B2085" w14:textId="77777777" w:rsidTr="003130BD">
        <w:trPr>
          <w:trHeight w:val="849"/>
        </w:trPr>
        <w:tc>
          <w:tcPr>
            <w:tcW w:w="4788" w:type="dxa"/>
          </w:tcPr>
          <w:p w14:paraId="0B5A8C64" w14:textId="301BFB59" w:rsidR="00E945A7" w:rsidRPr="00230F35"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2BC884D6" w14:textId="77777777" w:rsidR="00E945A7" w:rsidRPr="00230F35" w:rsidRDefault="00E945A7" w:rsidP="003130BD">
            <w:pPr>
              <w:pStyle w:val="NormalWeb"/>
              <w:spacing w:before="0" w:beforeAutospacing="0" w:after="0" w:afterAutospacing="0"/>
              <w:ind w:right="34"/>
              <w:rPr>
                <w:rFonts w:ascii="Arial" w:hAnsi="Arial" w:cs="Arial"/>
                <w:sz w:val="22"/>
                <w:szCs w:val="22"/>
              </w:rPr>
            </w:pPr>
          </w:p>
          <w:p w14:paraId="0A9EEFCA" w14:textId="5DF8C38C" w:rsidR="00E945A7" w:rsidRDefault="00E945A7" w:rsidP="00E945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w:t>
            </w:r>
          </w:p>
          <w:p w14:paraId="0E61C3C5" w14:textId="77777777" w:rsidR="00E945A7" w:rsidRDefault="00E945A7" w:rsidP="003130BD">
            <w:pPr>
              <w:pStyle w:val="NormalWeb"/>
              <w:spacing w:before="0" w:beforeAutospacing="0" w:after="0" w:afterAutospacing="0"/>
              <w:ind w:right="34"/>
              <w:rPr>
                <w:rFonts w:ascii="Arial" w:hAnsi="Arial" w:cs="Arial"/>
                <w:sz w:val="22"/>
                <w:szCs w:val="22"/>
              </w:rPr>
            </w:pPr>
          </w:p>
          <w:p w14:paraId="57A0168F" w14:textId="77777777" w:rsidR="00E945A7" w:rsidRPr="00230F35" w:rsidRDefault="00E945A7" w:rsidP="003130BD">
            <w:pPr>
              <w:pStyle w:val="NormalWeb"/>
              <w:spacing w:before="0" w:beforeAutospacing="0" w:after="0" w:afterAutospacing="0"/>
              <w:ind w:right="34"/>
              <w:rPr>
                <w:rFonts w:ascii="Arial" w:hAnsi="Arial" w:cs="Arial"/>
                <w:sz w:val="22"/>
                <w:szCs w:val="22"/>
              </w:rPr>
            </w:pPr>
          </w:p>
        </w:tc>
        <w:tc>
          <w:tcPr>
            <w:tcW w:w="2266" w:type="dxa"/>
            <w:gridSpan w:val="3"/>
          </w:tcPr>
          <w:p w14:paraId="338E5C6B" w14:textId="77777777" w:rsidR="00E945A7"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77C40FF" w14:textId="77777777" w:rsidR="00E945A7" w:rsidRDefault="00E945A7" w:rsidP="003130BD">
            <w:pPr>
              <w:pStyle w:val="NormalWeb"/>
              <w:spacing w:before="0" w:beforeAutospacing="0" w:after="0" w:afterAutospacing="0"/>
              <w:ind w:right="34"/>
              <w:rPr>
                <w:rFonts w:ascii="Arial" w:hAnsi="Arial" w:cs="Arial"/>
                <w:sz w:val="22"/>
                <w:szCs w:val="22"/>
              </w:rPr>
            </w:pPr>
          </w:p>
          <w:p w14:paraId="74D66574" w14:textId="77777777" w:rsidR="00E945A7" w:rsidRPr="00230F35" w:rsidRDefault="00E945A7" w:rsidP="003130B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2212888</w:t>
            </w:r>
          </w:p>
        </w:tc>
        <w:tc>
          <w:tcPr>
            <w:tcW w:w="1802" w:type="dxa"/>
          </w:tcPr>
          <w:p w14:paraId="5FFF05DB" w14:textId="77777777" w:rsidR="00E945A7" w:rsidRPr="00230F35"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5907FFE" w14:textId="77777777" w:rsidR="00E945A7" w:rsidRPr="00230F35" w:rsidRDefault="00E945A7" w:rsidP="003130B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No</w:t>
            </w:r>
          </w:p>
        </w:tc>
      </w:tr>
      <w:tr w:rsidR="00E945A7" w:rsidRPr="00230F35" w14:paraId="68E4159E" w14:textId="77777777" w:rsidTr="003130BD">
        <w:trPr>
          <w:trHeight w:val="1139"/>
        </w:trPr>
        <w:tc>
          <w:tcPr>
            <w:tcW w:w="8856" w:type="dxa"/>
            <w:gridSpan w:val="5"/>
          </w:tcPr>
          <w:p w14:paraId="2B6B61B7" w14:textId="44FC1E7D" w:rsidR="00E945A7" w:rsidRPr="00230F35" w:rsidRDefault="00E945A7" w:rsidP="003130BD">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Bernadette Brady</w:t>
            </w:r>
          </w:p>
          <w:p w14:paraId="51906353" w14:textId="77777777" w:rsidR="00E945A7" w:rsidRPr="00230F35" w:rsidRDefault="00E945A7" w:rsidP="003130BD">
            <w:pPr>
              <w:pStyle w:val="NormalWeb"/>
              <w:spacing w:before="0" w:beforeAutospacing="0" w:after="0" w:afterAutospacing="0"/>
              <w:ind w:right="34"/>
              <w:rPr>
                <w:rFonts w:ascii="Arial" w:hAnsi="Arial" w:cs="Arial"/>
                <w:sz w:val="22"/>
                <w:szCs w:val="22"/>
              </w:rPr>
            </w:pPr>
          </w:p>
          <w:p w14:paraId="2B3F49AF" w14:textId="77777777" w:rsidR="00E945A7" w:rsidRDefault="00E945A7" w:rsidP="003130BD">
            <w:pPr>
              <w:pStyle w:val="NormalWeb"/>
              <w:spacing w:before="0" w:beforeAutospacing="0" w:after="0" w:afterAutospacing="0"/>
              <w:ind w:right="34"/>
              <w:rPr>
                <w:rFonts w:ascii="Arial" w:hAnsi="Arial" w:cs="Arial"/>
                <w:sz w:val="22"/>
                <w:szCs w:val="22"/>
              </w:rPr>
            </w:pPr>
          </w:p>
          <w:p w14:paraId="35FA92F2" w14:textId="3F8BDDCB" w:rsidR="00E945A7" w:rsidRPr="00230F35"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14th November 2022</w:t>
            </w:r>
          </w:p>
        </w:tc>
      </w:tr>
      <w:tr w:rsidR="00E945A7" w:rsidRPr="00230F35" w14:paraId="3B2BD2F8" w14:textId="77777777" w:rsidTr="003130BD">
        <w:trPr>
          <w:trHeight w:val="978"/>
        </w:trPr>
        <w:tc>
          <w:tcPr>
            <w:tcW w:w="8856" w:type="dxa"/>
            <w:gridSpan w:val="5"/>
            <w:tcBorders>
              <w:bottom w:val="single" w:sz="4" w:space="0" w:color="000000"/>
            </w:tcBorders>
          </w:tcPr>
          <w:p w14:paraId="111E4816" w14:textId="77777777" w:rsidR="00E945A7" w:rsidRDefault="00E945A7" w:rsidP="003130BD">
            <w:pPr>
              <w:rPr>
                <w:rFonts w:ascii="Arial" w:hAnsi="Arial" w:cs="Arial"/>
              </w:rPr>
            </w:pPr>
            <w:r>
              <w:rPr>
                <w:rFonts w:ascii="Arial" w:hAnsi="Arial" w:cs="Arial"/>
              </w:rPr>
              <w:t>If your module has multiple submissions please indicate which piece of work this is.</w:t>
            </w:r>
          </w:p>
          <w:p w14:paraId="51C026DE" w14:textId="77777777" w:rsidR="00E945A7" w:rsidRDefault="00E945A7" w:rsidP="003130BD">
            <w:pPr>
              <w:rPr>
                <w:rFonts w:ascii="Arial" w:hAnsi="Arial" w:cs="Arial"/>
              </w:rPr>
            </w:pPr>
          </w:p>
          <w:p w14:paraId="539FF94D" w14:textId="77777777" w:rsidR="00E945A7" w:rsidRPr="00230F35" w:rsidRDefault="00E945A7" w:rsidP="003130BD">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p>
        </w:tc>
      </w:tr>
      <w:tr w:rsidR="00E945A7" w:rsidRPr="00230F35" w14:paraId="76640ADD" w14:textId="77777777" w:rsidTr="003130BD">
        <w:trPr>
          <w:trHeight w:val="978"/>
        </w:trPr>
        <w:tc>
          <w:tcPr>
            <w:tcW w:w="8856" w:type="dxa"/>
            <w:gridSpan w:val="5"/>
            <w:shd w:val="clear" w:color="auto" w:fill="D9D9D9"/>
          </w:tcPr>
          <w:p w14:paraId="1B493F53" w14:textId="77777777" w:rsidR="00E945A7" w:rsidRPr="00230F35"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40F14B6" w14:textId="77777777" w:rsidR="00E945A7" w:rsidRDefault="00E945A7" w:rsidP="003130B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19A87D9" w14:textId="77777777" w:rsidR="00E945A7" w:rsidRDefault="00E945A7" w:rsidP="003130B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105A61BB" w14:textId="77777777" w:rsidR="00E945A7" w:rsidRPr="00230F35" w:rsidRDefault="00E945A7" w:rsidP="003130B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945A7" w:rsidRPr="00230F35" w14:paraId="6AA36317" w14:textId="77777777" w:rsidTr="003130BD">
        <w:trPr>
          <w:trHeight w:val="3972"/>
        </w:trPr>
        <w:tc>
          <w:tcPr>
            <w:tcW w:w="8856" w:type="dxa"/>
            <w:gridSpan w:val="5"/>
          </w:tcPr>
          <w:p w14:paraId="7701A882" w14:textId="77777777" w:rsidR="00E945A7" w:rsidRDefault="00E945A7" w:rsidP="003130BD">
            <w:pPr>
              <w:rPr>
                <w:rFonts w:ascii="Arial" w:hAnsi="Arial"/>
                <w:b/>
              </w:rPr>
            </w:pPr>
          </w:p>
          <w:p w14:paraId="15AA768B" w14:textId="77777777" w:rsidR="00E945A7" w:rsidRDefault="00E945A7" w:rsidP="003130BD">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945A7" w:rsidRPr="00116CE6" w14:paraId="496C4D4D" w14:textId="77777777" w:rsidTr="003130BD">
              <w:tc>
                <w:tcPr>
                  <w:tcW w:w="6970" w:type="dxa"/>
                </w:tcPr>
                <w:p w14:paraId="47927AF4" w14:textId="77777777" w:rsidR="00E945A7" w:rsidRDefault="00E945A7" w:rsidP="003130BD">
                  <w:pPr>
                    <w:rPr>
                      <w:rFonts w:ascii="Arial" w:hAnsi="Arial"/>
                      <w:sz w:val="20"/>
                      <w:szCs w:val="20"/>
                    </w:rPr>
                  </w:pPr>
                </w:p>
                <w:p w14:paraId="5983AEEB" w14:textId="77777777" w:rsidR="00E945A7" w:rsidRPr="00022345" w:rsidRDefault="00E945A7" w:rsidP="003130BD">
                  <w:pPr>
                    <w:rPr>
                      <w:rFonts w:ascii="Arial" w:hAnsi="Arial"/>
                      <w:b/>
                      <w:sz w:val="20"/>
                      <w:szCs w:val="20"/>
                    </w:rPr>
                  </w:pPr>
                  <w:r w:rsidRPr="00022345">
                    <w:rPr>
                      <w:rFonts w:ascii="Arial" w:hAnsi="Arial"/>
                      <w:b/>
                      <w:sz w:val="20"/>
                      <w:szCs w:val="20"/>
                    </w:rPr>
                    <w:t>Final Mark</w:t>
                  </w:r>
                </w:p>
                <w:p w14:paraId="2BDA43C4" w14:textId="77777777" w:rsidR="00E945A7" w:rsidRPr="00116CE6" w:rsidRDefault="00E945A7" w:rsidP="003130BD">
                  <w:pPr>
                    <w:rPr>
                      <w:rFonts w:ascii="Arial" w:hAnsi="Arial"/>
                      <w:sz w:val="20"/>
                      <w:szCs w:val="20"/>
                    </w:rPr>
                  </w:pPr>
                </w:p>
              </w:tc>
              <w:tc>
                <w:tcPr>
                  <w:tcW w:w="1660" w:type="dxa"/>
                </w:tcPr>
                <w:p w14:paraId="6F667A3C" w14:textId="77777777" w:rsidR="00E945A7" w:rsidRPr="00116CE6" w:rsidRDefault="00E945A7" w:rsidP="003130BD">
                  <w:pPr>
                    <w:rPr>
                      <w:rFonts w:ascii="Arial" w:hAnsi="Arial"/>
                      <w:sz w:val="20"/>
                      <w:szCs w:val="20"/>
                    </w:rPr>
                  </w:pPr>
                  <w:r>
                    <w:rPr>
                      <w:rFonts w:ascii="Arial" w:hAnsi="Arial"/>
                      <w:sz w:val="20"/>
                      <w:szCs w:val="20"/>
                    </w:rPr>
                    <w:t>WILL BE GIVEN ON TURNITIN</w:t>
                  </w:r>
                </w:p>
              </w:tc>
            </w:tr>
          </w:tbl>
          <w:p w14:paraId="5ADE6667" w14:textId="77777777" w:rsidR="00E945A7" w:rsidRDefault="00E945A7" w:rsidP="003130BD">
            <w:pPr>
              <w:pStyle w:val="NormalWeb"/>
              <w:spacing w:before="0" w:beforeAutospacing="0" w:after="0" w:afterAutospacing="0"/>
              <w:ind w:left="142" w:right="34"/>
              <w:rPr>
                <w:rFonts w:ascii="Arial" w:hAnsi="Arial" w:cs="Arial"/>
                <w:b/>
                <w:sz w:val="22"/>
                <w:szCs w:val="22"/>
              </w:rPr>
            </w:pPr>
          </w:p>
          <w:p w14:paraId="210B58AF" w14:textId="77777777" w:rsidR="00E945A7" w:rsidRPr="00230F35" w:rsidRDefault="00E945A7" w:rsidP="003130B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B55EE31" w14:textId="77777777" w:rsidR="00E945A7" w:rsidRDefault="00E945A7" w:rsidP="003130BD">
            <w:pPr>
              <w:pStyle w:val="NormalWeb"/>
              <w:spacing w:before="0" w:beforeAutospacing="0" w:after="0" w:afterAutospacing="0"/>
              <w:rPr>
                <w:rFonts w:ascii="Arial" w:hAnsi="Arial" w:cs="Arial"/>
                <w:b/>
                <w:sz w:val="22"/>
                <w:szCs w:val="22"/>
              </w:rPr>
            </w:pPr>
          </w:p>
          <w:p w14:paraId="3A9FA59E" w14:textId="77777777" w:rsidR="00E945A7" w:rsidRDefault="00E945A7" w:rsidP="003130BD">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19A173BF" w14:textId="77777777" w:rsidR="00E945A7" w:rsidRDefault="00E945A7" w:rsidP="003130BD">
            <w:pPr>
              <w:pStyle w:val="NormalWeb"/>
              <w:spacing w:before="0" w:beforeAutospacing="0" w:after="0" w:afterAutospacing="0"/>
              <w:rPr>
                <w:rFonts w:ascii="Arial" w:hAnsi="Arial" w:cs="Arial"/>
                <w:b/>
                <w:sz w:val="22"/>
                <w:szCs w:val="22"/>
              </w:rPr>
            </w:pPr>
          </w:p>
          <w:p w14:paraId="61E21597" w14:textId="77777777" w:rsidR="00E945A7" w:rsidRDefault="00E945A7" w:rsidP="003130BD">
            <w:pPr>
              <w:pStyle w:val="NormalWeb"/>
              <w:spacing w:before="0" w:beforeAutospacing="0" w:after="0" w:afterAutospacing="0"/>
              <w:rPr>
                <w:rFonts w:ascii="Arial" w:hAnsi="Arial" w:cs="Arial"/>
                <w:b/>
                <w:sz w:val="22"/>
                <w:szCs w:val="22"/>
              </w:rPr>
            </w:pPr>
          </w:p>
          <w:p w14:paraId="39632C54" w14:textId="77777777" w:rsidR="00E945A7" w:rsidRPr="00230F35" w:rsidRDefault="00E945A7" w:rsidP="003130B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CA870A1" w14:textId="1C175C99" w:rsidR="00E945A7" w:rsidRDefault="00E945A7" w:rsidP="003130B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482C31" w14:textId="36D42463" w:rsidR="009C1BFE" w:rsidRDefault="009C1BFE" w:rsidP="003130BD">
            <w:pPr>
              <w:pStyle w:val="NormalWeb"/>
              <w:rPr>
                <w:rFonts w:ascii="Arial" w:hAnsi="Arial" w:cs="Arial"/>
                <w:sz w:val="22"/>
                <w:szCs w:val="22"/>
              </w:rPr>
            </w:pPr>
          </w:p>
          <w:p w14:paraId="0384BE30" w14:textId="1680F136" w:rsidR="009C1BFE" w:rsidRDefault="009C1BFE" w:rsidP="003130BD">
            <w:pPr>
              <w:pStyle w:val="NormalWeb"/>
              <w:rPr>
                <w:rFonts w:ascii="Arial" w:hAnsi="Arial" w:cs="Arial"/>
                <w:sz w:val="22"/>
                <w:szCs w:val="22"/>
              </w:rPr>
            </w:pPr>
          </w:p>
          <w:p w14:paraId="6BB259D0" w14:textId="77777777" w:rsidR="009C1BFE" w:rsidRDefault="009C1BFE" w:rsidP="003130BD">
            <w:pPr>
              <w:pStyle w:val="NormalWeb"/>
              <w:rPr>
                <w:rFonts w:ascii="Arial" w:hAnsi="Arial" w:cs="Arial"/>
                <w:sz w:val="22"/>
                <w:szCs w:val="22"/>
              </w:rPr>
            </w:pPr>
          </w:p>
          <w:p w14:paraId="54F5895C" w14:textId="77777777" w:rsidR="00E945A7" w:rsidRPr="00001C3B" w:rsidRDefault="00E945A7" w:rsidP="003130BD">
            <w:pPr>
              <w:pStyle w:val="NormalWeb"/>
              <w:rPr>
                <w:rFonts w:ascii="Arial" w:hAnsi="Arial" w:cs="Arial"/>
                <w:sz w:val="22"/>
                <w:szCs w:val="22"/>
              </w:rPr>
            </w:pPr>
          </w:p>
        </w:tc>
      </w:tr>
      <w:tr w:rsidR="00E945A7" w:rsidRPr="00230F35" w14:paraId="4479FEEB" w14:textId="77777777" w:rsidTr="003130BD">
        <w:trPr>
          <w:trHeight w:val="492"/>
        </w:trPr>
        <w:tc>
          <w:tcPr>
            <w:tcW w:w="6768" w:type="dxa"/>
            <w:gridSpan w:val="3"/>
          </w:tcPr>
          <w:p w14:paraId="191D4CF0" w14:textId="77777777" w:rsidR="00E945A7" w:rsidRPr="00230F35" w:rsidRDefault="00E945A7" w:rsidP="003130B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41D5607" w14:textId="77777777" w:rsidR="00E945A7" w:rsidRPr="00230F35" w:rsidRDefault="00E945A7" w:rsidP="003130BD">
            <w:pPr>
              <w:pStyle w:val="NormalWeb"/>
              <w:spacing w:after="0"/>
              <w:ind w:left="142" w:right="34"/>
              <w:rPr>
                <w:rFonts w:ascii="Arial" w:hAnsi="Arial" w:cs="Arial"/>
                <w:sz w:val="22"/>
                <w:szCs w:val="22"/>
              </w:rPr>
            </w:pPr>
            <w:r w:rsidRPr="00230F35">
              <w:rPr>
                <w:rFonts w:ascii="Arial" w:hAnsi="Arial" w:cs="Arial"/>
                <w:sz w:val="22"/>
                <w:szCs w:val="22"/>
              </w:rPr>
              <w:t>Date:</w:t>
            </w:r>
          </w:p>
        </w:tc>
      </w:tr>
      <w:tr w:rsidR="00E945A7" w:rsidRPr="002F467C" w14:paraId="7C2F8324" w14:textId="77777777" w:rsidTr="003130BD">
        <w:tc>
          <w:tcPr>
            <w:tcW w:w="8856" w:type="dxa"/>
            <w:gridSpan w:val="5"/>
          </w:tcPr>
          <w:p w14:paraId="173555F0" w14:textId="77777777" w:rsidR="00E945A7" w:rsidRPr="00230F35" w:rsidRDefault="00E945A7" w:rsidP="003130BD">
            <w:pPr>
              <w:pStyle w:val="NormalWeb"/>
              <w:spacing w:before="0" w:beforeAutospacing="0" w:after="0" w:afterAutospacing="0"/>
              <w:ind w:right="-334"/>
              <w:rPr>
                <w:rFonts w:ascii="Arial" w:hAnsi="Arial" w:cs="Arial"/>
                <w:bCs/>
                <w:i/>
                <w:sz w:val="22"/>
                <w:szCs w:val="22"/>
              </w:rPr>
            </w:pPr>
          </w:p>
          <w:p w14:paraId="742EA67C" w14:textId="77777777" w:rsidR="00E945A7" w:rsidRPr="00230F35" w:rsidRDefault="00E945A7" w:rsidP="003130B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CB5DC22" w14:textId="77777777" w:rsidR="00E945A7" w:rsidRPr="00230F35" w:rsidRDefault="00E945A7" w:rsidP="003130BD">
            <w:pPr>
              <w:pStyle w:val="NormalWeb"/>
              <w:spacing w:before="0" w:beforeAutospacing="0" w:after="0" w:afterAutospacing="0"/>
              <w:ind w:right="-334"/>
              <w:rPr>
                <w:rFonts w:ascii="Arial" w:hAnsi="Arial" w:cs="Arial"/>
                <w:b/>
                <w:bCs/>
                <w:sz w:val="22"/>
                <w:szCs w:val="22"/>
              </w:rPr>
            </w:pPr>
          </w:p>
          <w:p w14:paraId="27CACC36"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A08EE83"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p w14:paraId="33B2E897"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p w14:paraId="7191A9E4"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tc>
      </w:tr>
      <w:tr w:rsidR="00E945A7" w:rsidRPr="002F467C" w14:paraId="393CB2A5" w14:textId="77777777" w:rsidTr="003130BD">
        <w:trPr>
          <w:trHeight w:val="720"/>
        </w:trPr>
        <w:tc>
          <w:tcPr>
            <w:tcW w:w="5211" w:type="dxa"/>
            <w:gridSpan w:val="2"/>
          </w:tcPr>
          <w:p w14:paraId="45C6EAE6"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B2E45E7"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945A7" w:rsidRPr="002F467C" w14:paraId="5467D41E" w14:textId="77777777" w:rsidTr="003130BD">
        <w:trPr>
          <w:trHeight w:val="720"/>
        </w:trPr>
        <w:tc>
          <w:tcPr>
            <w:tcW w:w="8856" w:type="dxa"/>
            <w:gridSpan w:val="5"/>
          </w:tcPr>
          <w:p w14:paraId="689E2401" w14:textId="77777777" w:rsidR="00E945A7" w:rsidRPr="006367FD" w:rsidRDefault="00E945A7" w:rsidP="003130BD">
            <w:pPr>
              <w:rPr>
                <w:rFonts w:ascii="Arial" w:hAnsi="Arial" w:cs="Arial"/>
                <w:b/>
              </w:rPr>
            </w:pPr>
            <w:r w:rsidRPr="006367FD">
              <w:rPr>
                <w:rFonts w:ascii="Arial" w:hAnsi="Arial" w:cs="Arial"/>
                <w:b/>
              </w:rPr>
              <w:t>AGREED INTERNAL MARK (where necessary):</w:t>
            </w:r>
          </w:p>
          <w:p w14:paraId="69C01F58" w14:textId="73C87A80" w:rsidR="00E945A7" w:rsidRDefault="00E945A7" w:rsidP="003130BD">
            <w:pPr>
              <w:rPr>
                <w:rFonts w:ascii="Arial" w:hAnsi="Arial" w:cs="Arial"/>
                <w:b/>
              </w:rPr>
            </w:pPr>
            <w:r w:rsidRPr="006367FD">
              <w:rPr>
                <w:rFonts w:ascii="Arial" w:hAnsi="Arial" w:cs="Arial"/>
                <w:b/>
              </w:rPr>
              <w:t>Comment on process of arriving at agreed mark:</w:t>
            </w:r>
          </w:p>
          <w:p w14:paraId="336394C1" w14:textId="77777777" w:rsidR="00E945A7" w:rsidRDefault="00E945A7" w:rsidP="003130BD">
            <w:pPr>
              <w:rPr>
                <w:rFonts w:ascii="Arial" w:hAnsi="Arial" w:cs="Arial"/>
                <w:b/>
              </w:rPr>
            </w:pPr>
          </w:p>
          <w:p w14:paraId="0E4E7BCB" w14:textId="77777777" w:rsidR="00E945A7" w:rsidRDefault="00E945A7" w:rsidP="003130BD">
            <w:pPr>
              <w:rPr>
                <w:rFonts w:ascii="Arial" w:hAnsi="Arial" w:cs="Arial"/>
                <w:b/>
              </w:rPr>
            </w:pPr>
          </w:p>
          <w:p w14:paraId="73EFDFC1" w14:textId="77777777" w:rsidR="00E945A7" w:rsidRPr="00B34964" w:rsidRDefault="00E945A7" w:rsidP="003130BD">
            <w:pPr>
              <w:rPr>
                <w:rFonts w:ascii="Arial" w:hAnsi="Arial" w:cs="Arial"/>
                <w:b/>
              </w:rPr>
            </w:pPr>
          </w:p>
        </w:tc>
      </w:tr>
      <w:tr w:rsidR="00E945A7" w:rsidRPr="002F467C" w14:paraId="108656A8" w14:textId="77777777" w:rsidTr="003130BD">
        <w:trPr>
          <w:trHeight w:val="720"/>
        </w:trPr>
        <w:tc>
          <w:tcPr>
            <w:tcW w:w="8856" w:type="dxa"/>
            <w:gridSpan w:val="5"/>
          </w:tcPr>
          <w:p w14:paraId="66611FF4" w14:textId="342C7F6B" w:rsidR="00E945A7" w:rsidRPr="009C1BFE" w:rsidRDefault="00E945A7" w:rsidP="009C1BFE">
            <w:pPr>
              <w:rPr>
                <w:rFonts w:ascii="Arial" w:hAnsi="Arial" w:cs="Arial"/>
                <w:b/>
              </w:rPr>
            </w:pPr>
            <w:r w:rsidRPr="00B34964">
              <w:rPr>
                <w:rFonts w:ascii="Arial" w:hAnsi="Arial" w:cs="Arial"/>
                <w:b/>
              </w:rPr>
              <w:t>External Examiner’s comments (if relevant)</w:t>
            </w:r>
          </w:p>
          <w:p w14:paraId="3713BF17"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p w14:paraId="0B969AF8"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p w14:paraId="2BC3C5C1" w14:textId="77777777" w:rsidR="00E945A7" w:rsidRPr="00230F35" w:rsidRDefault="00E945A7" w:rsidP="003130BD">
            <w:pPr>
              <w:pStyle w:val="NormalWeb"/>
              <w:spacing w:before="0" w:beforeAutospacing="0" w:after="0" w:afterAutospacing="0"/>
              <w:ind w:right="-334"/>
              <w:rPr>
                <w:rFonts w:ascii="Arial" w:hAnsi="Arial" w:cs="Arial"/>
                <w:bCs/>
                <w:sz w:val="22"/>
                <w:szCs w:val="22"/>
              </w:rPr>
            </w:pPr>
          </w:p>
        </w:tc>
      </w:tr>
      <w:tr w:rsidR="00E945A7" w:rsidRPr="002F467C" w14:paraId="2AA64D8E" w14:textId="77777777" w:rsidTr="003130BD">
        <w:trPr>
          <w:trHeight w:val="720"/>
        </w:trPr>
        <w:tc>
          <w:tcPr>
            <w:tcW w:w="5211" w:type="dxa"/>
            <w:gridSpan w:val="2"/>
          </w:tcPr>
          <w:p w14:paraId="0CB720D5" w14:textId="77777777" w:rsidR="00E945A7" w:rsidRPr="00230F35" w:rsidRDefault="00E945A7" w:rsidP="003130BD">
            <w:pPr>
              <w:rPr>
                <w:rFonts w:ascii="Arial" w:hAnsi="Arial" w:cs="Arial"/>
              </w:rPr>
            </w:pPr>
            <w:r w:rsidRPr="00230F35">
              <w:rPr>
                <w:rFonts w:ascii="Arial" w:hAnsi="Arial" w:cs="Arial"/>
              </w:rPr>
              <w:t>External Examiner’s Signature:</w:t>
            </w:r>
          </w:p>
        </w:tc>
        <w:tc>
          <w:tcPr>
            <w:tcW w:w="3645" w:type="dxa"/>
            <w:gridSpan w:val="3"/>
          </w:tcPr>
          <w:p w14:paraId="68734EE3" w14:textId="77777777" w:rsidR="00E945A7" w:rsidRPr="00230F35" w:rsidRDefault="00E945A7" w:rsidP="003130BD">
            <w:pPr>
              <w:rPr>
                <w:rFonts w:ascii="Arial" w:hAnsi="Arial" w:cs="Arial"/>
              </w:rPr>
            </w:pPr>
            <w:r w:rsidRPr="00230F35">
              <w:rPr>
                <w:rFonts w:ascii="Arial" w:hAnsi="Arial" w:cs="Arial"/>
              </w:rPr>
              <w:t>Date:</w:t>
            </w:r>
          </w:p>
        </w:tc>
      </w:tr>
    </w:tbl>
    <w:p w14:paraId="48FA1A6D" w14:textId="77777777" w:rsidR="00E945A7" w:rsidRPr="00D67BF8" w:rsidRDefault="00E945A7" w:rsidP="00E945A7">
      <w:pPr>
        <w:pStyle w:val="NormalWeb"/>
        <w:spacing w:before="0" w:beforeAutospacing="0" w:after="0" w:afterAutospacing="0"/>
        <w:ind w:right="-334"/>
        <w:rPr>
          <w:rFonts w:ascii="Trebuchet MS" w:hAnsi="Trebuchet MS" w:cs="Tahoma"/>
          <w:bCs/>
          <w:sz w:val="24"/>
          <w:szCs w:val="24"/>
        </w:rPr>
      </w:pPr>
    </w:p>
    <w:p w14:paraId="68489157" w14:textId="77777777" w:rsidR="006C0C79" w:rsidRPr="00AE5F9B" w:rsidRDefault="006C0C79" w:rsidP="00AE5F9B">
      <w:pPr>
        <w:pStyle w:val="NoSpacing"/>
        <w:rPr>
          <w:rFonts w:cstheme="minorHAnsi"/>
          <w:b/>
          <w:bCs/>
        </w:rPr>
      </w:pPr>
      <w:r w:rsidRPr="00AE5F9B">
        <w:rPr>
          <w:rFonts w:cstheme="minorHAnsi"/>
          <w:b/>
          <w:bCs/>
        </w:rPr>
        <w:t xml:space="preserve">Title: A Critical Comparison of Two Secondary Sources </w:t>
      </w:r>
    </w:p>
    <w:p w14:paraId="42FCA0C7" w14:textId="68D504BD" w:rsidR="006C0C79" w:rsidRDefault="006C0C79" w:rsidP="00AE5F9B">
      <w:pPr>
        <w:pStyle w:val="NoSpacing"/>
        <w:rPr>
          <w:rFonts w:cstheme="minorHAnsi"/>
        </w:rPr>
      </w:pPr>
      <w:r w:rsidRPr="00AE5F9B">
        <w:rPr>
          <w:rFonts w:cstheme="minorHAnsi"/>
        </w:rPr>
        <w:t xml:space="preserve">Word count </w:t>
      </w:r>
      <w:r w:rsidR="00255879">
        <w:rPr>
          <w:rFonts w:cstheme="minorHAnsi"/>
        </w:rPr>
        <w:t>: 22</w:t>
      </w:r>
      <w:r w:rsidR="00785A81">
        <w:rPr>
          <w:rFonts w:cstheme="minorHAnsi"/>
        </w:rPr>
        <w:t>88</w:t>
      </w:r>
    </w:p>
    <w:p w14:paraId="4F23B8ED" w14:textId="231A4A96" w:rsidR="00DC645B" w:rsidRDefault="00DC645B" w:rsidP="00AE5F9B">
      <w:pPr>
        <w:pStyle w:val="NoSpacing"/>
        <w:rPr>
          <w:rFonts w:cstheme="minorHAnsi"/>
        </w:rPr>
      </w:pPr>
    </w:p>
    <w:p w14:paraId="42AC307D" w14:textId="77777777" w:rsidR="006A7788" w:rsidRDefault="006A7788" w:rsidP="00AE5F9B">
      <w:pPr>
        <w:pStyle w:val="NoSpacing"/>
        <w:rPr>
          <w:rFonts w:cstheme="minorHAnsi"/>
        </w:rPr>
      </w:pPr>
    </w:p>
    <w:p w14:paraId="784CD2D5" w14:textId="77777777" w:rsidR="00AE5F9B" w:rsidRPr="00AE5F9B" w:rsidRDefault="00AE5F9B" w:rsidP="00AE5F9B">
      <w:pPr>
        <w:pStyle w:val="NoSpacing"/>
        <w:rPr>
          <w:rFonts w:cstheme="minorHAnsi"/>
        </w:rPr>
      </w:pPr>
    </w:p>
    <w:p w14:paraId="3EF8B10F" w14:textId="07661092" w:rsidR="00696701" w:rsidRPr="00AE5F9B" w:rsidRDefault="002F09AF" w:rsidP="00AE5F9B">
      <w:pPr>
        <w:pStyle w:val="NoSpacing"/>
        <w:rPr>
          <w:rFonts w:eastAsia="Times New Roman" w:cstheme="minorHAnsi"/>
          <w:lang w:eastAsia="en-GB"/>
        </w:rPr>
      </w:pPr>
      <w:bookmarkStart w:id="6" w:name="_Hlk118840613"/>
      <w:r w:rsidRPr="00AE5F9B">
        <w:rPr>
          <w:rFonts w:cstheme="minorHAnsi"/>
          <w:b/>
          <w:bCs/>
        </w:rPr>
        <w:t xml:space="preserve">Introduction:   </w:t>
      </w:r>
    </w:p>
    <w:p w14:paraId="08D702C3" w14:textId="287A3603" w:rsidR="002F09AF" w:rsidRPr="00AE5F9B" w:rsidRDefault="00AE5F9B" w:rsidP="00AE5F9B">
      <w:pPr>
        <w:pStyle w:val="NoSpacing"/>
        <w:rPr>
          <w:rFonts w:cstheme="minorHAnsi"/>
        </w:rPr>
      </w:pPr>
      <w:r>
        <w:rPr>
          <w:rFonts w:cstheme="minorHAnsi"/>
        </w:rPr>
        <w:tab/>
      </w:r>
      <w:r w:rsidR="002F09AF" w:rsidRPr="00AE5F9B">
        <w:rPr>
          <w:rFonts w:cstheme="minorHAnsi"/>
        </w:rPr>
        <w:t xml:space="preserve">This essay compares and critically contrasts Mircea Eliade's (1907-86) and Emile Durkheim's (1858-1917) views on sacred space.  </w:t>
      </w:r>
      <w:r w:rsidR="00067D72" w:rsidRPr="00AE5F9B">
        <w:rPr>
          <w:rFonts w:cstheme="minorHAnsi"/>
        </w:rPr>
        <w:t xml:space="preserve">These views, mainly expressed </w:t>
      </w:r>
      <w:r>
        <w:rPr>
          <w:rFonts w:cstheme="minorHAnsi"/>
        </w:rPr>
        <w:t>within</w:t>
      </w:r>
      <w:r w:rsidR="00067D72" w:rsidRPr="00AE5F9B">
        <w:rPr>
          <w:rFonts w:cstheme="minorHAnsi"/>
        </w:rPr>
        <w:t xml:space="preserve"> their discourses on the nature of religion, represent the</w:t>
      </w:r>
      <w:r w:rsidR="00511E06">
        <w:rPr>
          <w:rFonts w:cstheme="minorHAnsi"/>
        </w:rPr>
        <w:t>ir</w:t>
      </w:r>
      <w:r w:rsidR="00067D72" w:rsidRPr="00AE5F9B">
        <w:rPr>
          <w:rFonts w:cstheme="minorHAnsi"/>
        </w:rPr>
        <w:t xml:space="preserve"> different perspectives</w:t>
      </w:r>
      <w:r w:rsidR="00240BDB" w:rsidRPr="00AE5F9B">
        <w:rPr>
          <w:rFonts w:cstheme="minorHAnsi"/>
        </w:rPr>
        <w:t>, religio</w:t>
      </w:r>
      <w:r w:rsidR="001D38B7" w:rsidRPr="00AE5F9B">
        <w:rPr>
          <w:rFonts w:cstheme="minorHAnsi"/>
        </w:rPr>
        <w:t>us</w:t>
      </w:r>
      <w:r w:rsidR="00240BDB" w:rsidRPr="00AE5F9B">
        <w:rPr>
          <w:rFonts w:cstheme="minorHAnsi"/>
        </w:rPr>
        <w:t xml:space="preserve"> and sociolog</w:t>
      </w:r>
      <w:r w:rsidR="001D38B7" w:rsidRPr="00AE5F9B">
        <w:rPr>
          <w:rFonts w:cstheme="minorHAnsi"/>
        </w:rPr>
        <w:t>ical</w:t>
      </w:r>
      <w:r w:rsidR="00240BDB" w:rsidRPr="00AE5F9B">
        <w:rPr>
          <w:rFonts w:cstheme="minorHAnsi"/>
        </w:rPr>
        <w:t xml:space="preserve"> respectively</w:t>
      </w:r>
      <w:r w:rsidR="00067D72" w:rsidRPr="00AE5F9B">
        <w:rPr>
          <w:rFonts w:cstheme="minorHAnsi"/>
        </w:rPr>
        <w:t>.  The</w:t>
      </w:r>
      <w:r w:rsidR="00511E06">
        <w:rPr>
          <w:rFonts w:cstheme="minorHAnsi"/>
        </w:rPr>
        <w:t>re is a</w:t>
      </w:r>
      <w:r w:rsidR="00067D72" w:rsidRPr="00AE5F9B">
        <w:rPr>
          <w:rFonts w:cstheme="minorHAnsi"/>
        </w:rPr>
        <w:t xml:space="preserve"> </w:t>
      </w:r>
      <w:r w:rsidR="008E2AC6" w:rsidRPr="00AE5F9B">
        <w:rPr>
          <w:rFonts w:cstheme="minorHAnsi"/>
        </w:rPr>
        <w:t xml:space="preserve">major </w:t>
      </w:r>
      <w:r w:rsidR="00482453" w:rsidRPr="00AE5F9B">
        <w:rPr>
          <w:rFonts w:cstheme="minorHAnsi"/>
        </w:rPr>
        <w:t>polarisation</w:t>
      </w:r>
      <w:r w:rsidR="00203FF9" w:rsidRPr="00AE5F9B">
        <w:rPr>
          <w:rFonts w:cstheme="minorHAnsi"/>
        </w:rPr>
        <w:t xml:space="preserve"> </w:t>
      </w:r>
      <w:r w:rsidR="00482453" w:rsidRPr="00AE5F9B">
        <w:rPr>
          <w:rFonts w:cstheme="minorHAnsi"/>
        </w:rPr>
        <w:t>of</w:t>
      </w:r>
      <w:r w:rsidR="00203FF9" w:rsidRPr="00AE5F9B">
        <w:rPr>
          <w:rFonts w:cstheme="minorHAnsi"/>
        </w:rPr>
        <w:t xml:space="preserve"> the</w:t>
      </w:r>
      <w:r w:rsidR="00482453" w:rsidRPr="00AE5F9B">
        <w:rPr>
          <w:rFonts w:cstheme="minorHAnsi"/>
        </w:rPr>
        <w:t>ir views</w:t>
      </w:r>
      <w:r w:rsidR="004416D3" w:rsidRPr="00AE5F9B">
        <w:rPr>
          <w:rFonts w:cstheme="minorHAnsi"/>
        </w:rPr>
        <w:t xml:space="preserve"> on sacred space</w:t>
      </w:r>
      <w:r w:rsidR="00482453" w:rsidRPr="00AE5F9B">
        <w:rPr>
          <w:rFonts w:cstheme="minorHAnsi"/>
        </w:rPr>
        <w:t xml:space="preserve"> </w:t>
      </w:r>
      <w:r w:rsidR="00511E06">
        <w:rPr>
          <w:rFonts w:cstheme="minorHAnsi"/>
        </w:rPr>
        <w:t xml:space="preserve">which </w:t>
      </w:r>
      <w:r w:rsidR="004416D3" w:rsidRPr="00AE5F9B">
        <w:rPr>
          <w:rFonts w:cstheme="minorHAnsi"/>
        </w:rPr>
        <w:t xml:space="preserve">appears to </w:t>
      </w:r>
      <w:r w:rsidR="00067D72" w:rsidRPr="00AE5F9B">
        <w:rPr>
          <w:rFonts w:cstheme="minorHAnsi"/>
        </w:rPr>
        <w:t xml:space="preserve">stem from their </w:t>
      </w:r>
      <w:r w:rsidR="00511E06">
        <w:rPr>
          <w:rFonts w:cstheme="minorHAnsi"/>
        </w:rPr>
        <w:t xml:space="preserve">own </w:t>
      </w:r>
      <w:r w:rsidR="00067D72" w:rsidRPr="00AE5F9B">
        <w:rPr>
          <w:rFonts w:cstheme="minorHAnsi"/>
        </w:rPr>
        <w:t xml:space="preserve">beliefs </w:t>
      </w:r>
      <w:r w:rsidR="004416D3" w:rsidRPr="00AE5F9B">
        <w:rPr>
          <w:rFonts w:cstheme="minorHAnsi"/>
        </w:rPr>
        <w:t>regarding</w:t>
      </w:r>
      <w:r w:rsidR="00482453" w:rsidRPr="00AE5F9B">
        <w:rPr>
          <w:rFonts w:cstheme="minorHAnsi"/>
        </w:rPr>
        <w:t xml:space="preserve"> </w:t>
      </w:r>
      <w:r w:rsidR="008E2AC6" w:rsidRPr="00AE5F9B">
        <w:rPr>
          <w:rFonts w:cstheme="minorHAnsi"/>
        </w:rPr>
        <w:t>the 'source' or 'cause' of sacredness</w:t>
      </w:r>
      <w:r w:rsidR="00511E06">
        <w:rPr>
          <w:rFonts w:cstheme="minorHAnsi"/>
        </w:rPr>
        <w:t xml:space="preserve">.  Put simply, it can be deduced that </w:t>
      </w:r>
      <w:r w:rsidR="007E4A24" w:rsidRPr="00AE5F9B">
        <w:rPr>
          <w:rFonts w:cstheme="minorHAnsi"/>
        </w:rPr>
        <w:t>Durkheim's view</w:t>
      </w:r>
      <w:r w:rsidR="00511E06">
        <w:rPr>
          <w:rFonts w:cstheme="minorHAnsi"/>
        </w:rPr>
        <w:t xml:space="preserve"> is that sacredness</w:t>
      </w:r>
      <w:r w:rsidR="007E4A24" w:rsidRPr="00AE5F9B">
        <w:rPr>
          <w:rFonts w:cstheme="minorHAnsi"/>
        </w:rPr>
        <w:t xml:space="preserve"> is a human construct whereas</w:t>
      </w:r>
      <w:r w:rsidR="00511E06">
        <w:rPr>
          <w:rFonts w:cstheme="minorHAnsi"/>
        </w:rPr>
        <w:t>,</w:t>
      </w:r>
      <w:r w:rsidR="007E4A24" w:rsidRPr="00AE5F9B">
        <w:rPr>
          <w:rFonts w:cstheme="minorHAnsi"/>
        </w:rPr>
        <w:t xml:space="preserve"> for Eliade, it </w:t>
      </w:r>
      <w:r w:rsidR="00511E06">
        <w:rPr>
          <w:rFonts w:cstheme="minorHAnsi"/>
        </w:rPr>
        <w:t>is</w:t>
      </w:r>
      <w:r w:rsidR="007E4A24" w:rsidRPr="00AE5F9B">
        <w:rPr>
          <w:rFonts w:cstheme="minorHAnsi"/>
        </w:rPr>
        <w:t xml:space="preserve"> not a human construct. </w:t>
      </w:r>
      <w:r w:rsidR="00871A1C" w:rsidRPr="00AE5F9B">
        <w:rPr>
          <w:rFonts w:cstheme="minorHAnsi"/>
        </w:rPr>
        <w:t xml:space="preserve"> </w:t>
      </w:r>
      <w:r w:rsidR="00495E3B" w:rsidRPr="00AE5F9B">
        <w:rPr>
          <w:rFonts w:cstheme="minorHAnsi"/>
        </w:rPr>
        <w:t>There are</w:t>
      </w:r>
      <w:r w:rsidR="00067D72" w:rsidRPr="00AE5F9B">
        <w:rPr>
          <w:rFonts w:cstheme="minorHAnsi"/>
        </w:rPr>
        <w:t xml:space="preserve">, however, similarities </w:t>
      </w:r>
      <w:r w:rsidR="00495E3B" w:rsidRPr="00AE5F9B">
        <w:rPr>
          <w:rFonts w:cstheme="minorHAnsi"/>
        </w:rPr>
        <w:t xml:space="preserve">in the detail </w:t>
      </w:r>
      <w:r w:rsidR="00067D72" w:rsidRPr="00AE5F9B">
        <w:rPr>
          <w:rFonts w:cstheme="minorHAnsi"/>
        </w:rPr>
        <w:t xml:space="preserve">which </w:t>
      </w:r>
      <w:r w:rsidR="00CD1B7A" w:rsidRPr="00AE5F9B">
        <w:rPr>
          <w:rFonts w:cstheme="minorHAnsi"/>
        </w:rPr>
        <w:t xml:space="preserve">may </w:t>
      </w:r>
      <w:r w:rsidR="00511E06">
        <w:rPr>
          <w:rFonts w:cstheme="minorHAnsi"/>
        </w:rPr>
        <w:t xml:space="preserve">stem from, in Eliade's case, his study </w:t>
      </w:r>
      <w:r w:rsidR="00482453" w:rsidRPr="00AE5F9B">
        <w:rPr>
          <w:rFonts w:cstheme="minorHAnsi"/>
        </w:rPr>
        <w:t>of the practices of</w:t>
      </w:r>
      <w:r w:rsidR="00511E06">
        <w:rPr>
          <w:rFonts w:cstheme="minorHAnsi"/>
        </w:rPr>
        <w:t xml:space="preserve"> </w:t>
      </w:r>
      <w:r w:rsidR="008F1A5A" w:rsidRPr="00AE5F9B">
        <w:rPr>
          <w:rFonts w:cstheme="minorHAnsi"/>
        </w:rPr>
        <w:t xml:space="preserve">a wide range of different religions and belief systems around the world and, in Durkheim's case, his </w:t>
      </w:r>
      <w:r w:rsidR="00D26425">
        <w:rPr>
          <w:rFonts w:cstheme="minorHAnsi"/>
        </w:rPr>
        <w:t xml:space="preserve">case </w:t>
      </w:r>
      <w:r w:rsidR="008F1A5A" w:rsidRPr="00AE5F9B">
        <w:rPr>
          <w:rFonts w:cstheme="minorHAnsi"/>
        </w:rPr>
        <w:t>study of Australian totemism</w:t>
      </w:r>
      <w:r w:rsidR="00495E3B" w:rsidRPr="00AE5F9B">
        <w:rPr>
          <w:rFonts w:cstheme="minorHAnsi"/>
        </w:rPr>
        <w:t xml:space="preserve">, </w:t>
      </w:r>
      <w:r w:rsidR="00511E06">
        <w:rPr>
          <w:rFonts w:cstheme="minorHAnsi"/>
        </w:rPr>
        <w:t>all of which, together with their contemporary observations</w:t>
      </w:r>
      <w:r w:rsidR="00DC645B">
        <w:rPr>
          <w:rFonts w:cstheme="minorHAnsi"/>
        </w:rPr>
        <w:t>,</w:t>
      </w:r>
      <w:r w:rsidR="00511E06">
        <w:rPr>
          <w:rFonts w:cstheme="minorHAnsi"/>
        </w:rPr>
        <w:t xml:space="preserve"> also </w:t>
      </w:r>
      <w:r w:rsidR="00495E3B" w:rsidRPr="00AE5F9B">
        <w:rPr>
          <w:rFonts w:cstheme="minorHAnsi"/>
        </w:rPr>
        <w:t>illustrat</w:t>
      </w:r>
      <w:r w:rsidR="00511E06">
        <w:rPr>
          <w:rFonts w:cstheme="minorHAnsi"/>
        </w:rPr>
        <w:t>ed</w:t>
      </w:r>
      <w:r w:rsidR="00495E3B" w:rsidRPr="00AE5F9B">
        <w:rPr>
          <w:rFonts w:cstheme="minorHAnsi"/>
        </w:rPr>
        <w:t xml:space="preserve"> common threads running through most religious practices.</w:t>
      </w:r>
      <w:r w:rsidR="008F1A5A" w:rsidRPr="00AE5F9B">
        <w:rPr>
          <w:rFonts w:cstheme="minorHAnsi"/>
        </w:rPr>
        <w:t xml:space="preserve">  </w:t>
      </w:r>
    </w:p>
    <w:p w14:paraId="4DAA68E3" w14:textId="63CD0E28" w:rsidR="000B3925" w:rsidRDefault="00D26425" w:rsidP="00AE5F9B">
      <w:pPr>
        <w:pStyle w:val="NoSpacing"/>
        <w:rPr>
          <w:rFonts w:cstheme="minorHAnsi"/>
        </w:rPr>
      </w:pPr>
      <w:r>
        <w:rPr>
          <w:rFonts w:cstheme="minorHAnsi"/>
        </w:rPr>
        <w:tab/>
      </w:r>
      <w:r w:rsidR="000B3925" w:rsidRPr="00AE5F9B">
        <w:rPr>
          <w:rFonts w:cstheme="minorHAnsi"/>
        </w:rPr>
        <w:t xml:space="preserve">In respect of Durkheim, his book, </w:t>
      </w:r>
      <w:r w:rsidR="000B3925" w:rsidRPr="00255879">
        <w:rPr>
          <w:rFonts w:cstheme="minorHAnsi"/>
          <w:i/>
          <w:iCs/>
        </w:rPr>
        <w:t>The Elementary Forms of Religious Life</w:t>
      </w:r>
      <w:r w:rsidR="000B3925" w:rsidRPr="00AE5F9B">
        <w:rPr>
          <w:rStyle w:val="FootnoteReference"/>
          <w:rFonts w:cstheme="minorHAnsi"/>
        </w:rPr>
        <w:footnoteReference w:id="1"/>
      </w:r>
      <w:r w:rsidR="000B3925" w:rsidRPr="00AE5F9B">
        <w:rPr>
          <w:rFonts w:cstheme="minorHAnsi"/>
        </w:rPr>
        <w:t xml:space="preserve">, which was written in 1912, is well-recognised </w:t>
      </w:r>
      <w:r w:rsidR="005723FB" w:rsidRPr="00AE5F9B">
        <w:rPr>
          <w:rFonts w:cstheme="minorHAnsi"/>
        </w:rPr>
        <w:t>in</w:t>
      </w:r>
      <w:r w:rsidR="000B3925" w:rsidRPr="00AE5F9B">
        <w:rPr>
          <w:rFonts w:cstheme="minorHAnsi"/>
        </w:rPr>
        <w:t xml:space="preserve">sofar as it </w:t>
      </w:r>
      <w:r w:rsidR="00E00356">
        <w:rPr>
          <w:rFonts w:cstheme="minorHAnsi"/>
        </w:rPr>
        <w:t>details</w:t>
      </w:r>
      <w:r w:rsidR="000B3925" w:rsidRPr="00AE5F9B">
        <w:rPr>
          <w:rFonts w:cstheme="minorHAnsi"/>
        </w:rPr>
        <w:t xml:space="preserve"> his account of the existence and practices of religion</w:t>
      </w:r>
      <w:r w:rsidR="00E00356">
        <w:rPr>
          <w:rFonts w:cstheme="minorHAnsi"/>
        </w:rPr>
        <w:t xml:space="preserve">.  Contained within this account are his descriptions of the </w:t>
      </w:r>
      <w:r w:rsidR="005723FB" w:rsidRPr="00AE5F9B">
        <w:rPr>
          <w:rFonts w:cstheme="minorHAnsi"/>
        </w:rPr>
        <w:t xml:space="preserve">creation and use of </w:t>
      </w:r>
      <w:r w:rsidR="000B3925" w:rsidRPr="00AE5F9B">
        <w:rPr>
          <w:rFonts w:cstheme="minorHAnsi"/>
        </w:rPr>
        <w:t xml:space="preserve">sacred objects and sacred space.  </w:t>
      </w:r>
      <w:r w:rsidR="00E00356">
        <w:rPr>
          <w:rFonts w:cstheme="minorHAnsi"/>
        </w:rPr>
        <w:t xml:space="preserve"> Eliade's </w:t>
      </w:r>
      <w:r w:rsidR="000B3925" w:rsidRPr="00AE5F9B">
        <w:rPr>
          <w:rFonts w:cstheme="minorHAnsi"/>
        </w:rPr>
        <w:t>views on sacred space are incorporated in a number of his works</w:t>
      </w:r>
      <w:r w:rsidR="00B04E91" w:rsidRPr="00AE5F9B">
        <w:rPr>
          <w:rFonts w:cstheme="minorHAnsi"/>
        </w:rPr>
        <w:t xml:space="preserve">, </w:t>
      </w:r>
      <w:r w:rsidR="00E00356">
        <w:rPr>
          <w:rFonts w:cstheme="minorHAnsi"/>
        </w:rPr>
        <w:t xml:space="preserve">of which </w:t>
      </w:r>
      <w:r w:rsidR="000B3925" w:rsidRPr="00255879">
        <w:rPr>
          <w:rFonts w:cstheme="minorHAnsi"/>
          <w:i/>
          <w:iCs/>
        </w:rPr>
        <w:t>The Sacred &amp; The Profane The Nature of Religion</w:t>
      </w:r>
      <w:r w:rsidR="000B3925" w:rsidRPr="00AE5F9B">
        <w:rPr>
          <w:rStyle w:val="FootnoteReference"/>
          <w:rFonts w:cstheme="minorHAnsi"/>
        </w:rPr>
        <w:footnoteReference w:id="2"/>
      </w:r>
      <w:r w:rsidR="000B3925" w:rsidRPr="00AE5F9B">
        <w:rPr>
          <w:rFonts w:cstheme="minorHAnsi"/>
        </w:rPr>
        <w:t>, written in 1957</w:t>
      </w:r>
      <w:r w:rsidR="00E00356">
        <w:rPr>
          <w:rFonts w:cstheme="minorHAnsi"/>
        </w:rPr>
        <w:t>, is the main one.</w:t>
      </w:r>
      <w:r w:rsidR="000B3925" w:rsidRPr="00AE5F9B">
        <w:rPr>
          <w:rFonts w:cstheme="minorHAnsi"/>
        </w:rPr>
        <w:t xml:space="preserve"> </w:t>
      </w:r>
    </w:p>
    <w:p w14:paraId="5C8C154D" w14:textId="77777777" w:rsidR="00255879" w:rsidRPr="00AE5F9B" w:rsidRDefault="00255879" w:rsidP="00AE5F9B">
      <w:pPr>
        <w:pStyle w:val="NoSpacing"/>
        <w:rPr>
          <w:rFonts w:cstheme="minorHAnsi"/>
        </w:rPr>
      </w:pPr>
    </w:p>
    <w:p w14:paraId="763144E5" w14:textId="569A64E4" w:rsidR="00081C71" w:rsidRPr="00AE5F9B" w:rsidRDefault="000B3925" w:rsidP="00AE5F9B">
      <w:pPr>
        <w:pStyle w:val="NoSpacing"/>
        <w:rPr>
          <w:rFonts w:cstheme="minorHAnsi"/>
          <w:b/>
          <w:bCs/>
        </w:rPr>
      </w:pPr>
      <w:r w:rsidRPr="00AE5F9B">
        <w:rPr>
          <w:rFonts w:cstheme="minorHAnsi"/>
          <w:b/>
          <w:bCs/>
        </w:rPr>
        <w:t>The Authors</w:t>
      </w:r>
    </w:p>
    <w:p w14:paraId="7C1D5BD0" w14:textId="051A1467" w:rsidR="007E4A24" w:rsidRPr="00AE5F9B" w:rsidRDefault="00255879" w:rsidP="00AE5F9B">
      <w:pPr>
        <w:pStyle w:val="NoSpacing"/>
        <w:rPr>
          <w:rFonts w:cstheme="minorHAnsi"/>
        </w:rPr>
      </w:pPr>
      <w:r>
        <w:rPr>
          <w:rFonts w:cstheme="minorHAnsi"/>
        </w:rPr>
        <w:tab/>
      </w:r>
      <w:r w:rsidR="007E4A24" w:rsidRPr="00AE5F9B">
        <w:rPr>
          <w:rFonts w:cstheme="minorHAnsi"/>
        </w:rPr>
        <w:t xml:space="preserve">Both authors are well-respected and their work </w:t>
      </w:r>
      <w:r w:rsidR="005723FB" w:rsidRPr="00AE5F9B">
        <w:rPr>
          <w:rFonts w:cstheme="minorHAnsi"/>
        </w:rPr>
        <w:t xml:space="preserve">is </w:t>
      </w:r>
      <w:r w:rsidR="007E4A24" w:rsidRPr="00AE5F9B">
        <w:rPr>
          <w:rFonts w:cstheme="minorHAnsi"/>
        </w:rPr>
        <w:t xml:space="preserve">still frequently cited </w:t>
      </w:r>
      <w:r w:rsidR="00CD1B7A" w:rsidRPr="00AE5F9B">
        <w:rPr>
          <w:rFonts w:cstheme="minorHAnsi"/>
        </w:rPr>
        <w:t xml:space="preserve">as well as </w:t>
      </w:r>
      <w:r w:rsidR="007E4A24" w:rsidRPr="00AE5F9B">
        <w:rPr>
          <w:rFonts w:cstheme="minorHAnsi"/>
        </w:rPr>
        <w:t>critiqued.</w:t>
      </w:r>
    </w:p>
    <w:p w14:paraId="29CB0F95" w14:textId="43365D44" w:rsidR="009E29AD" w:rsidRPr="00AE5F9B" w:rsidRDefault="002F09AF" w:rsidP="00AE5F9B">
      <w:pPr>
        <w:pStyle w:val="NoSpacing"/>
        <w:rPr>
          <w:rFonts w:cstheme="minorHAnsi"/>
        </w:rPr>
      </w:pPr>
      <w:r w:rsidRPr="00AE5F9B">
        <w:rPr>
          <w:rFonts w:cstheme="minorHAnsi"/>
        </w:rPr>
        <w:t>In Ninian Smart's opinion,</w:t>
      </w:r>
      <w:r w:rsidR="003D324D" w:rsidRPr="00AE5F9B">
        <w:rPr>
          <w:rFonts w:cstheme="minorHAnsi"/>
        </w:rPr>
        <w:t xml:space="preserve"> </w:t>
      </w:r>
      <w:r w:rsidRPr="00AE5F9B">
        <w:rPr>
          <w:rFonts w:cstheme="minorHAnsi"/>
        </w:rPr>
        <w:t>Eliade was 'the most important religious intellectual to come out of Eastern Europe since World War II'</w:t>
      </w:r>
      <w:r w:rsidRPr="00AE5F9B">
        <w:rPr>
          <w:rStyle w:val="FootnoteReference"/>
          <w:rFonts w:cstheme="minorHAnsi"/>
        </w:rPr>
        <w:footnoteReference w:id="3"/>
      </w:r>
      <w:r w:rsidR="00255879">
        <w:rPr>
          <w:rFonts w:cstheme="minorHAnsi"/>
        </w:rPr>
        <w:t>.</w:t>
      </w:r>
      <w:r w:rsidRPr="00AE5F9B">
        <w:rPr>
          <w:rFonts w:cstheme="minorHAnsi"/>
        </w:rPr>
        <w:t xml:space="preserve">  </w:t>
      </w:r>
      <w:r w:rsidR="003D324D" w:rsidRPr="00AE5F9B">
        <w:rPr>
          <w:rFonts w:cstheme="minorHAnsi"/>
        </w:rPr>
        <w:t xml:space="preserve">Born </w:t>
      </w:r>
      <w:r w:rsidR="006D32D0" w:rsidRPr="00AE5F9B">
        <w:rPr>
          <w:rFonts w:cstheme="minorHAnsi"/>
        </w:rPr>
        <w:t>in Romania</w:t>
      </w:r>
      <w:r w:rsidR="00BA4EC6" w:rsidRPr="00AE5F9B">
        <w:rPr>
          <w:rFonts w:cstheme="minorHAnsi"/>
        </w:rPr>
        <w:t xml:space="preserve">, </w:t>
      </w:r>
      <w:r w:rsidRPr="00AE5F9B">
        <w:rPr>
          <w:rFonts w:cstheme="minorHAnsi"/>
        </w:rPr>
        <w:t>he was a prodigious writer both of academic papers and popularist novels</w:t>
      </w:r>
      <w:r w:rsidR="000B3925" w:rsidRPr="00AE5F9B">
        <w:rPr>
          <w:rFonts w:cstheme="minorHAnsi"/>
        </w:rPr>
        <w:t xml:space="preserve">.  </w:t>
      </w:r>
      <w:r w:rsidR="00255879">
        <w:rPr>
          <w:rFonts w:cstheme="minorHAnsi"/>
        </w:rPr>
        <w:t>Having travelled extensively</w:t>
      </w:r>
      <w:r w:rsidR="005723FB" w:rsidRPr="00AE5F9B">
        <w:rPr>
          <w:rFonts w:cstheme="minorHAnsi"/>
        </w:rPr>
        <w:t>, he</w:t>
      </w:r>
      <w:r w:rsidR="00482453" w:rsidRPr="00AE5F9B">
        <w:rPr>
          <w:rFonts w:cstheme="minorHAnsi"/>
        </w:rPr>
        <w:t xml:space="preserve"> </w:t>
      </w:r>
      <w:r w:rsidR="00871A1C" w:rsidRPr="00AE5F9B">
        <w:rPr>
          <w:rFonts w:cstheme="minorHAnsi"/>
        </w:rPr>
        <w:t>eventually</w:t>
      </w:r>
      <w:r w:rsidR="001D38B7" w:rsidRPr="00AE5F9B">
        <w:rPr>
          <w:rFonts w:cstheme="minorHAnsi"/>
        </w:rPr>
        <w:t xml:space="preserve"> </w:t>
      </w:r>
      <w:r w:rsidRPr="00AE5F9B">
        <w:rPr>
          <w:rFonts w:cstheme="minorHAnsi"/>
        </w:rPr>
        <w:t>bec</w:t>
      </w:r>
      <w:r w:rsidR="000B3925" w:rsidRPr="00AE5F9B">
        <w:rPr>
          <w:rFonts w:cstheme="minorHAnsi"/>
        </w:rPr>
        <w:t>ame</w:t>
      </w:r>
      <w:r w:rsidRPr="00AE5F9B">
        <w:rPr>
          <w:rFonts w:cstheme="minorHAnsi"/>
        </w:rPr>
        <w:t xml:space="preserve"> a professor </w:t>
      </w:r>
      <w:r w:rsidR="00871A1C" w:rsidRPr="00AE5F9B">
        <w:rPr>
          <w:rFonts w:cstheme="minorHAnsi"/>
        </w:rPr>
        <w:t>of religion</w:t>
      </w:r>
      <w:r w:rsidR="008D1633" w:rsidRPr="00AE5F9B">
        <w:rPr>
          <w:rFonts w:cstheme="minorHAnsi"/>
        </w:rPr>
        <w:t xml:space="preserve"> at the</w:t>
      </w:r>
      <w:r w:rsidR="00FB7EF7" w:rsidRPr="00AE5F9B">
        <w:rPr>
          <w:rFonts w:cstheme="minorHAnsi"/>
        </w:rPr>
        <w:t xml:space="preserve"> Chicago Divinity School</w:t>
      </w:r>
      <w:r w:rsidR="00696701" w:rsidRPr="00AE5F9B">
        <w:rPr>
          <w:rFonts w:cstheme="minorHAnsi"/>
        </w:rPr>
        <w:t>.</w:t>
      </w:r>
      <w:r w:rsidR="007E4A24" w:rsidRPr="00AE5F9B">
        <w:rPr>
          <w:rFonts w:cstheme="minorHAnsi"/>
        </w:rPr>
        <w:t xml:space="preserve">  </w:t>
      </w:r>
      <w:r w:rsidR="009E29AD" w:rsidRPr="00AE5F9B">
        <w:rPr>
          <w:rFonts w:cstheme="minorHAnsi"/>
        </w:rPr>
        <w:t xml:space="preserve">Although it is difficult to ascertain the full nature of his own personal belief </w:t>
      </w:r>
      <w:r w:rsidR="00255879">
        <w:rPr>
          <w:rFonts w:cstheme="minorHAnsi"/>
        </w:rPr>
        <w:t>in</w:t>
      </w:r>
      <w:r w:rsidR="009E29AD" w:rsidRPr="00AE5F9B">
        <w:rPr>
          <w:rFonts w:cstheme="minorHAnsi"/>
        </w:rPr>
        <w:t xml:space="preserve"> </w:t>
      </w:r>
      <w:r w:rsidR="009E29AD" w:rsidRPr="00255879">
        <w:rPr>
          <w:rFonts w:cstheme="minorHAnsi"/>
          <w:i/>
          <w:iCs/>
        </w:rPr>
        <w:t>The Sacred and the Profane</w:t>
      </w:r>
      <w:r w:rsidR="009E29AD" w:rsidRPr="00AE5F9B">
        <w:rPr>
          <w:rFonts w:cstheme="minorHAnsi"/>
        </w:rPr>
        <w:t>, Eliade demonstrates his open</w:t>
      </w:r>
      <w:r w:rsidR="00857291">
        <w:rPr>
          <w:rFonts w:cstheme="minorHAnsi"/>
        </w:rPr>
        <w:t>-</w:t>
      </w:r>
      <w:r w:rsidR="009E29AD" w:rsidRPr="00AE5F9B">
        <w:rPr>
          <w:rFonts w:cstheme="minorHAnsi"/>
        </w:rPr>
        <w:t>mindedness to different elements of spirituality (but not to the possibility of its non-existence), spen</w:t>
      </w:r>
      <w:r w:rsidR="00061843">
        <w:rPr>
          <w:rFonts w:cstheme="minorHAnsi"/>
        </w:rPr>
        <w:t xml:space="preserve">ding </w:t>
      </w:r>
      <w:r w:rsidR="009E29AD" w:rsidRPr="00AE5F9B">
        <w:rPr>
          <w:rFonts w:cstheme="minorHAnsi"/>
        </w:rPr>
        <w:t>time in India studying the spiritual aspects of religious belief and practice</w:t>
      </w:r>
      <w:r w:rsidR="004A32DF">
        <w:rPr>
          <w:rFonts w:cstheme="minorHAnsi"/>
        </w:rPr>
        <w:t>.  He also</w:t>
      </w:r>
      <w:r w:rsidR="009E29AD" w:rsidRPr="00AE5F9B">
        <w:rPr>
          <w:rFonts w:cstheme="minorHAnsi"/>
        </w:rPr>
        <w:t xml:space="preserve"> </w:t>
      </w:r>
      <w:r w:rsidR="00096AE9">
        <w:rPr>
          <w:rFonts w:cstheme="minorHAnsi"/>
        </w:rPr>
        <w:t>acknowledg</w:t>
      </w:r>
      <w:r w:rsidR="004A32DF">
        <w:rPr>
          <w:rFonts w:cstheme="minorHAnsi"/>
        </w:rPr>
        <w:t>es</w:t>
      </w:r>
      <w:r w:rsidR="00096AE9">
        <w:rPr>
          <w:rFonts w:cstheme="minorHAnsi"/>
        </w:rPr>
        <w:t xml:space="preserve"> the contribution of </w:t>
      </w:r>
      <w:r w:rsidR="00061843">
        <w:rPr>
          <w:rFonts w:cstheme="minorHAnsi"/>
        </w:rPr>
        <w:t xml:space="preserve">Rudolf Otto regarding the </w:t>
      </w:r>
      <w:r w:rsidR="00061843" w:rsidRPr="00AE5F9B">
        <w:rPr>
          <w:rFonts w:cstheme="minorHAnsi"/>
        </w:rPr>
        <w:t>numinous</w:t>
      </w:r>
      <w:r w:rsidR="00061843">
        <w:rPr>
          <w:rFonts w:cstheme="minorHAnsi"/>
        </w:rPr>
        <w:t>,</w:t>
      </w:r>
      <w:r w:rsidR="004A32DF">
        <w:rPr>
          <w:rFonts w:cstheme="minorHAnsi"/>
        </w:rPr>
        <w:t xml:space="preserve"> described by Otto as a quality</w:t>
      </w:r>
      <w:r w:rsidR="00061843" w:rsidRPr="00AE5F9B">
        <w:rPr>
          <w:rFonts w:cstheme="minorHAnsi"/>
        </w:rPr>
        <w:t xml:space="preserve"> </w:t>
      </w:r>
      <w:r w:rsidR="00061843">
        <w:rPr>
          <w:rFonts w:cstheme="minorHAnsi"/>
        </w:rPr>
        <w:t>'</w:t>
      </w:r>
      <w:r w:rsidR="00061843" w:rsidRPr="00AE5F9B">
        <w:rPr>
          <w:rFonts w:cstheme="minorHAnsi"/>
        </w:rPr>
        <w:t>felt as objective and outside the self</w:t>
      </w:r>
      <w:r w:rsidR="00061843" w:rsidRPr="00AE5F9B">
        <w:rPr>
          <w:rStyle w:val="FootnoteReference"/>
          <w:rFonts w:cstheme="minorHAnsi"/>
        </w:rPr>
        <w:footnoteReference w:id="4"/>
      </w:r>
      <w:r w:rsidR="00061843">
        <w:rPr>
          <w:rFonts w:cstheme="minorHAnsi"/>
        </w:rPr>
        <w:t>', and '</w:t>
      </w:r>
      <w:r w:rsidR="00061843" w:rsidRPr="00AE5F9B">
        <w:rPr>
          <w:rFonts w:cstheme="minorHAnsi"/>
        </w:rPr>
        <w:t>something beyond the concept of 'holy'</w:t>
      </w:r>
      <w:r w:rsidR="00096AE9">
        <w:rPr>
          <w:rFonts w:cstheme="minorHAnsi"/>
        </w:rPr>
        <w:t>'</w:t>
      </w:r>
      <w:r w:rsidR="00061843" w:rsidRPr="00AE5F9B">
        <w:rPr>
          <w:rStyle w:val="FootnoteReference"/>
          <w:rFonts w:cstheme="minorHAnsi"/>
        </w:rPr>
        <w:footnoteReference w:id="5"/>
      </w:r>
      <w:r w:rsidR="00061843">
        <w:rPr>
          <w:rFonts w:cstheme="minorHAnsi"/>
        </w:rPr>
        <w:t xml:space="preserve">, incorporating </w:t>
      </w:r>
      <w:r w:rsidR="004A32DF">
        <w:rPr>
          <w:rFonts w:cstheme="minorHAnsi"/>
        </w:rPr>
        <w:t>these ideas into his conception of sacred</w:t>
      </w:r>
      <w:r w:rsidR="009E29AD" w:rsidRPr="00AE5F9B">
        <w:rPr>
          <w:rFonts w:cstheme="minorHAnsi"/>
        </w:rPr>
        <w:t xml:space="preserve">, although he widens the </w:t>
      </w:r>
      <w:r w:rsidR="004A32DF">
        <w:rPr>
          <w:rFonts w:cstheme="minorHAnsi"/>
        </w:rPr>
        <w:t>meaning to go beyond 'irrational' but to cover 'sacred in its entirety'</w:t>
      </w:r>
      <w:r w:rsidR="009E29AD" w:rsidRPr="00AE5F9B">
        <w:rPr>
          <w:rStyle w:val="FootnoteReference"/>
          <w:rFonts w:cstheme="minorHAnsi"/>
        </w:rPr>
        <w:footnoteReference w:id="6"/>
      </w:r>
      <w:r w:rsidR="004A32DF">
        <w:rPr>
          <w:rFonts w:cstheme="minorHAnsi"/>
        </w:rPr>
        <w:t>.</w:t>
      </w:r>
      <w:r w:rsidR="007E4A24" w:rsidRPr="00AE5F9B">
        <w:rPr>
          <w:rFonts w:cstheme="minorHAnsi"/>
        </w:rPr>
        <w:t xml:space="preserve"> </w:t>
      </w:r>
    </w:p>
    <w:p w14:paraId="7F1BF633" w14:textId="39F59153" w:rsidR="002F09AF" w:rsidRPr="00AE5F9B" w:rsidRDefault="00255879" w:rsidP="00AE5F9B">
      <w:pPr>
        <w:pStyle w:val="NoSpacing"/>
        <w:rPr>
          <w:rFonts w:cstheme="minorHAnsi"/>
        </w:rPr>
      </w:pPr>
      <w:r>
        <w:rPr>
          <w:rFonts w:cstheme="minorHAnsi"/>
        </w:rPr>
        <w:tab/>
      </w:r>
      <w:r w:rsidR="002F09AF" w:rsidRPr="00AE5F9B">
        <w:rPr>
          <w:rFonts w:cstheme="minorHAnsi"/>
        </w:rPr>
        <w:t>Durkheim</w:t>
      </w:r>
      <w:r w:rsidR="007E4A24" w:rsidRPr="00AE5F9B">
        <w:rPr>
          <w:rFonts w:cstheme="minorHAnsi"/>
        </w:rPr>
        <w:t xml:space="preserve"> is</w:t>
      </w:r>
      <w:r w:rsidR="002F09AF" w:rsidRPr="00AE5F9B">
        <w:rPr>
          <w:rFonts w:cstheme="minorHAnsi"/>
        </w:rPr>
        <w:t xml:space="preserve"> </w:t>
      </w:r>
      <w:r w:rsidR="00696701" w:rsidRPr="00AE5F9B">
        <w:rPr>
          <w:rFonts w:cstheme="minorHAnsi"/>
        </w:rPr>
        <w:t>d</w:t>
      </w:r>
      <w:r w:rsidR="002F09AF" w:rsidRPr="00AE5F9B">
        <w:rPr>
          <w:rFonts w:cstheme="minorHAnsi"/>
        </w:rPr>
        <w:t>escribed by Nicholas Campion as '. . . one of the twentieth century's most influential sociologists . . .'</w:t>
      </w:r>
      <w:r w:rsidR="002F09AF" w:rsidRPr="00AE5F9B">
        <w:rPr>
          <w:rStyle w:val="FootnoteReference"/>
          <w:rFonts w:cstheme="minorHAnsi"/>
        </w:rPr>
        <w:footnoteReference w:id="7"/>
      </w:r>
      <w:r w:rsidR="007E4A24" w:rsidRPr="00AE5F9B">
        <w:rPr>
          <w:rFonts w:cstheme="minorHAnsi"/>
        </w:rPr>
        <w:t xml:space="preserve">.  He </w:t>
      </w:r>
      <w:r w:rsidR="000B3925" w:rsidRPr="00AE5F9B">
        <w:rPr>
          <w:rFonts w:cstheme="minorHAnsi"/>
        </w:rPr>
        <w:t>was born in France into a devout</w:t>
      </w:r>
      <w:r w:rsidR="002F09AF" w:rsidRPr="00AE5F9B">
        <w:rPr>
          <w:rFonts w:cstheme="minorHAnsi"/>
        </w:rPr>
        <w:t xml:space="preserve"> Jewish famil</w:t>
      </w:r>
      <w:r w:rsidR="00CD1B7A" w:rsidRPr="00AE5F9B">
        <w:rPr>
          <w:rFonts w:cstheme="minorHAnsi"/>
        </w:rPr>
        <w:t xml:space="preserve">y and, despite both his father and grandfather being rabbis, </w:t>
      </w:r>
      <w:r w:rsidR="002F09AF" w:rsidRPr="00AE5F9B">
        <w:rPr>
          <w:rFonts w:cstheme="minorHAnsi"/>
        </w:rPr>
        <w:t xml:space="preserve"> </w:t>
      </w:r>
      <w:r w:rsidR="008467A2">
        <w:rPr>
          <w:rFonts w:cstheme="minorHAnsi"/>
        </w:rPr>
        <w:t xml:space="preserve">according to W.S.F. Pickering, </w:t>
      </w:r>
      <w:r w:rsidR="002F09AF" w:rsidRPr="00AE5F9B">
        <w:rPr>
          <w:rFonts w:cstheme="minorHAnsi"/>
        </w:rPr>
        <w:t xml:space="preserve">he </w:t>
      </w:r>
      <w:r w:rsidR="00696701" w:rsidRPr="00AE5F9B">
        <w:rPr>
          <w:rFonts w:cstheme="minorHAnsi"/>
        </w:rPr>
        <w:t xml:space="preserve">became a 'self-proclaimed </w:t>
      </w:r>
      <w:r w:rsidR="00696701" w:rsidRPr="00AE5F9B">
        <w:rPr>
          <w:rFonts w:cstheme="minorHAnsi"/>
        </w:rPr>
        <w:lastRenderedPageBreak/>
        <w:t>agnostic, even atheist'</w:t>
      </w:r>
      <w:r w:rsidR="00696701" w:rsidRPr="00AE5F9B">
        <w:rPr>
          <w:rStyle w:val="FootnoteReference"/>
          <w:rFonts w:cstheme="minorHAnsi"/>
        </w:rPr>
        <w:footnoteReference w:id="8"/>
      </w:r>
      <w:r w:rsidR="001D38B7" w:rsidRPr="00AE5F9B">
        <w:rPr>
          <w:rFonts w:cstheme="minorHAnsi"/>
        </w:rPr>
        <w:t xml:space="preserve">.  </w:t>
      </w:r>
      <w:r w:rsidR="00427D82" w:rsidRPr="00AE5F9B">
        <w:rPr>
          <w:rFonts w:cstheme="minorHAnsi"/>
        </w:rPr>
        <w:t>His er</w:t>
      </w:r>
      <w:r w:rsidR="000B3925" w:rsidRPr="00AE5F9B">
        <w:rPr>
          <w:rFonts w:cstheme="minorHAnsi"/>
        </w:rPr>
        <w:t xml:space="preserve">a was </w:t>
      </w:r>
      <w:r w:rsidR="00427D82" w:rsidRPr="00AE5F9B">
        <w:rPr>
          <w:rFonts w:cstheme="minorHAnsi"/>
        </w:rPr>
        <w:t xml:space="preserve">marked by </w:t>
      </w:r>
      <w:r w:rsidR="005E4FC8" w:rsidRPr="00AE5F9B">
        <w:rPr>
          <w:rFonts w:cstheme="minorHAnsi"/>
        </w:rPr>
        <w:t xml:space="preserve">revolution, </w:t>
      </w:r>
      <w:r w:rsidR="00FD36FE" w:rsidRPr="00AE5F9B">
        <w:rPr>
          <w:rFonts w:cstheme="minorHAnsi"/>
        </w:rPr>
        <w:t xml:space="preserve">the development of sociology and </w:t>
      </w:r>
      <w:r w:rsidR="003D324D" w:rsidRPr="00AE5F9B">
        <w:rPr>
          <w:rFonts w:cstheme="minorHAnsi"/>
        </w:rPr>
        <w:t xml:space="preserve">new explorations </w:t>
      </w:r>
      <w:r w:rsidR="00FD36FE" w:rsidRPr="00AE5F9B">
        <w:rPr>
          <w:rFonts w:cstheme="minorHAnsi"/>
        </w:rPr>
        <w:t>into</w:t>
      </w:r>
      <w:r w:rsidR="003D324D" w:rsidRPr="00AE5F9B">
        <w:rPr>
          <w:rFonts w:cstheme="minorHAnsi"/>
        </w:rPr>
        <w:t xml:space="preserve"> </w:t>
      </w:r>
      <w:r w:rsidR="002F09AF" w:rsidRPr="00AE5F9B">
        <w:rPr>
          <w:rFonts w:cstheme="minorHAnsi"/>
        </w:rPr>
        <w:t xml:space="preserve">the </w:t>
      </w:r>
      <w:r w:rsidR="001D38B7" w:rsidRPr="00AE5F9B">
        <w:rPr>
          <w:rFonts w:cstheme="minorHAnsi"/>
        </w:rPr>
        <w:t>study</w:t>
      </w:r>
      <w:r w:rsidR="002F09AF" w:rsidRPr="00AE5F9B">
        <w:rPr>
          <w:rFonts w:cstheme="minorHAnsi"/>
        </w:rPr>
        <w:t xml:space="preserve"> of different peoples, their societies and religions around the world</w:t>
      </w:r>
      <w:r w:rsidR="001D38B7" w:rsidRPr="00AE5F9B">
        <w:rPr>
          <w:rFonts w:cstheme="minorHAnsi"/>
        </w:rPr>
        <w:t xml:space="preserve">, </w:t>
      </w:r>
      <w:r w:rsidR="005723FB" w:rsidRPr="00AE5F9B">
        <w:rPr>
          <w:rFonts w:cstheme="minorHAnsi"/>
        </w:rPr>
        <w:t>which</w:t>
      </w:r>
      <w:r w:rsidR="008467A2">
        <w:rPr>
          <w:rFonts w:cstheme="minorHAnsi"/>
        </w:rPr>
        <w:t>, as described by Sue Ann Taylor,</w:t>
      </w:r>
      <w:r w:rsidR="008467A2" w:rsidRPr="00AE5F9B">
        <w:rPr>
          <w:rFonts w:cstheme="minorHAnsi"/>
        </w:rPr>
        <w:t xml:space="preserve"> </w:t>
      </w:r>
      <w:r w:rsidR="005723FB" w:rsidRPr="00AE5F9B">
        <w:rPr>
          <w:rFonts w:cstheme="minorHAnsi"/>
        </w:rPr>
        <w:t>were</w:t>
      </w:r>
      <w:r w:rsidR="00127D6F">
        <w:rPr>
          <w:rFonts w:cstheme="minorHAnsi"/>
        </w:rPr>
        <w:t xml:space="preserve"> </w:t>
      </w:r>
      <w:r w:rsidR="007815E2" w:rsidRPr="00AE5F9B">
        <w:rPr>
          <w:rFonts w:cstheme="minorHAnsi"/>
        </w:rPr>
        <w:t xml:space="preserve">developing a 'unilineal evolutionary paradigm' </w:t>
      </w:r>
      <w:r w:rsidR="008467A2">
        <w:rPr>
          <w:rFonts w:cstheme="minorHAnsi"/>
        </w:rPr>
        <w:t xml:space="preserve">linking </w:t>
      </w:r>
      <w:r w:rsidR="007815E2" w:rsidRPr="00AE5F9B">
        <w:rPr>
          <w:rFonts w:cstheme="minorHAnsi"/>
        </w:rPr>
        <w:t xml:space="preserve">early belief systems </w:t>
      </w:r>
      <w:r w:rsidR="008467A2">
        <w:rPr>
          <w:rFonts w:cstheme="minorHAnsi"/>
        </w:rPr>
        <w:t xml:space="preserve">in a chain </w:t>
      </w:r>
      <w:r w:rsidR="007815E2" w:rsidRPr="00AE5F9B">
        <w:rPr>
          <w:rFonts w:cstheme="minorHAnsi"/>
        </w:rPr>
        <w:t>to monotheistic belief systems</w:t>
      </w:r>
      <w:r w:rsidR="007815E2" w:rsidRPr="00AE5F9B">
        <w:rPr>
          <w:rStyle w:val="FootnoteReference"/>
          <w:rFonts w:cstheme="minorHAnsi"/>
        </w:rPr>
        <w:footnoteReference w:id="9"/>
      </w:r>
      <w:r w:rsidR="007815E2" w:rsidRPr="00AE5F9B">
        <w:rPr>
          <w:rFonts w:cstheme="minorHAnsi"/>
        </w:rPr>
        <w:t xml:space="preserve">.  </w:t>
      </w:r>
    </w:p>
    <w:p w14:paraId="4F431A6A" w14:textId="77777777" w:rsidR="00255879" w:rsidRDefault="00255879" w:rsidP="00AE5F9B">
      <w:pPr>
        <w:pStyle w:val="NoSpacing"/>
        <w:rPr>
          <w:rFonts w:cstheme="minorHAnsi"/>
          <w:b/>
          <w:bCs/>
        </w:rPr>
      </w:pPr>
    </w:p>
    <w:p w14:paraId="4CCF089E" w14:textId="4FD23B8B" w:rsidR="00B04E91" w:rsidRPr="00AE5F9B" w:rsidRDefault="00B04E91" w:rsidP="00AE5F9B">
      <w:pPr>
        <w:pStyle w:val="NoSpacing"/>
        <w:rPr>
          <w:rFonts w:cstheme="minorHAnsi"/>
          <w:b/>
          <w:bCs/>
        </w:rPr>
      </w:pPr>
      <w:r w:rsidRPr="00AE5F9B">
        <w:rPr>
          <w:rFonts w:cstheme="minorHAnsi"/>
          <w:b/>
          <w:bCs/>
        </w:rPr>
        <w:t xml:space="preserve">Sacred Space and its Creation </w:t>
      </w:r>
    </w:p>
    <w:p w14:paraId="01C3E13A" w14:textId="43384DF0" w:rsidR="00DD0EC3" w:rsidRPr="00AE5F9B" w:rsidRDefault="00255879" w:rsidP="00AE5F9B">
      <w:pPr>
        <w:pStyle w:val="NoSpacing"/>
        <w:rPr>
          <w:rFonts w:cstheme="minorHAnsi"/>
        </w:rPr>
      </w:pPr>
      <w:r>
        <w:rPr>
          <w:rFonts w:cstheme="minorHAnsi"/>
        </w:rPr>
        <w:tab/>
      </w:r>
      <w:r w:rsidR="00B04E91" w:rsidRPr="00AE5F9B">
        <w:rPr>
          <w:rFonts w:cstheme="minorHAnsi"/>
        </w:rPr>
        <w:t xml:space="preserve">Eliade's </w:t>
      </w:r>
      <w:r w:rsidR="00495E3B" w:rsidRPr="00AE5F9B">
        <w:rPr>
          <w:rFonts w:cstheme="minorHAnsi"/>
        </w:rPr>
        <w:t xml:space="preserve">opening </w:t>
      </w:r>
      <w:r w:rsidR="006C7A7D" w:rsidRPr="00AE5F9B">
        <w:rPr>
          <w:rFonts w:cstheme="minorHAnsi"/>
        </w:rPr>
        <w:t xml:space="preserve">chapter in </w:t>
      </w:r>
      <w:r w:rsidR="006C7A7D" w:rsidRPr="00255879">
        <w:rPr>
          <w:rFonts w:cstheme="minorHAnsi"/>
          <w:i/>
          <w:iCs/>
        </w:rPr>
        <w:t>The Sacred and the Profane</w:t>
      </w:r>
      <w:r w:rsidR="006C7A7D" w:rsidRPr="00AE5F9B">
        <w:rPr>
          <w:rFonts w:cstheme="minorHAnsi"/>
        </w:rPr>
        <w:t xml:space="preserve"> sets out a premise </w:t>
      </w:r>
      <w:r w:rsidR="00AC64C1" w:rsidRPr="00AE5F9B">
        <w:rPr>
          <w:rFonts w:cstheme="minorHAnsi"/>
        </w:rPr>
        <w:t xml:space="preserve">about sacred space </w:t>
      </w:r>
      <w:r w:rsidR="006C7A7D" w:rsidRPr="00AE5F9B">
        <w:rPr>
          <w:rFonts w:cstheme="minorHAnsi"/>
        </w:rPr>
        <w:t xml:space="preserve">on which the rest of his book elaborates.  It describes the existence of a 'formless expanse' which </w:t>
      </w:r>
      <w:r w:rsidR="00AC64C1" w:rsidRPr="00AE5F9B">
        <w:rPr>
          <w:rFonts w:cstheme="minorHAnsi"/>
        </w:rPr>
        <w:t xml:space="preserve">is broken up by qualitatively different </w:t>
      </w:r>
      <w:r w:rsidR="006C7A7D" w:rsidRPr="00AE5F9B">
        <w:rPr>
          <w:rFonts w:cstheme="minorHAnsi"/>
        </w:rPr>
        <w:t xml:space="preserve">areas </w:t>
      </w:r>
      <w:r w:rsidR="00AC64C1" w:rsidRPr="00AE5F9B">
        <w:rPr>
          <w:rFonts w:cstheme="minorHAnsi"/>
        </w:rPr>
        <w:t>within</w:t>
      </w:r>
      <w:r w:rsidR="006C7A7D" w:rsidRPr="00AE5F9B">
        <w:rPr>
          <w:rFonts w:cstheme="minorHAnsi"/>
        </w:rPr>
        <w:t xml:space="preserve"> it</w:t>
      </w:r>
      <w:r w:rsidR="004854B6" w:rsidRPr="00AE5F9B">
        <w:rPr>
          <w:rFonts w:cstheme="minorHAnsi"/>
        </w:rPr>
        <w:t>,</w:t>
      </w:r>
      <w:r w:rsidR="006C7A7D" w:rsidRPr="00AE5F9B">
        <w:rPr>
          <w:rFonts w:cstheme="minorHAnsi"/>
        </w:rPr>
        <w:t xml:space="preserve"> but </w:t>
      </w:r>
      <w:r w:rsidR="00AC64C1" w:rsidRPr="00AE5F9B">
        <w:rPr>
          <w:rFonts w:cstheme="minorHAnsi"/>
        </w:rPr>
        <w:t xml:space="preserve">which are </w:t>
      </w:r>
      <w:r w:rsidR="006C7A7D" w:rsidRPr="00AE5F9B">
        <w:rPr>
          <w:rFonts w:cstheme="minorHAnsi"/>
        </w:rPr>
        <w:t>only experienced by 'religious man'</w:t>
      </w:r>
      <w:r w:rsidR="00B17ADD" w:rsidRPr="00AE5F9B">
        <w:rPr>
          <w:rStyle w:val="FootnoteReference"/>
          <w:rFonts w:cstheme="minorHAnsi"/>
        </w:rPr>
        <w:footnoteReference w:id="10"/>
      </w:r>
      <w:r w:rsidR="00AC64C1" w:rsidRPr="00AE5F9B">
        <w:rPr>
          <w:rFonts w:cstheme="minorHAnsi"/>
        </w:rPr>
        <w:t>.  Without any further elaboration on how</w:t>
      </w:r>
      <w:r w:rsidR="004854B6" w:rsidRPr="00AE5F9B">
        <w:rPr>
          <w:rFonts w:cstheme="minorHAnsi"/>
        </w:rPr>
        <w:t xml:space="preserve"> this happens</w:t>
      </w:r>
      <w:r w:rsidR="00AC64C1" w:rsidRPr="00AE5F9B">
        <w:rPr>
          <w:rFonts w:cstheme="minorHAnsi"/>
        </w:rPr>
        <w:t xml:space="preserve">, Eliade proceeds to develop its significance by stating that the religious experience of </w:t>
      </w:r>
      <w:r w:rsidR="004854B6" w:rsidRPr="00AE5F9B">
        <w:rPr>
          <w:rFonts w:cstheme="minorHAnsi"/>
        </w:rPr>
        <w:t>this space</w:t>
      </w:r>
      <w:r w:rsidR="00AC64C1" w:rsidRPr="00AE5F9B">
        <w:rPr>
          <w:rFonts w:cstheme="minorHAnsi"/>
        </w:rPr>
        <w:t xml:space="preserve"> is comparable to the founding of the world</w:t>
      </w:r>
      <w:r w:rsidR="00AC64C1" w:rsidRPr="00AE5F9B">
        <w:rPr>
          <w:rStyle w:val="FootnoteReference"/>
          <w:rFonts w:cstheme="minorHAnsi"/>
        </w:rPr>
        <w:footnoteReference w:id="11"/>
      </w:r>
      <w:r w:rsidR="00AC64C1" w:rsidRPr="00AE5F9B">
        <w:rPr>
          <w:rFonts w:cstheme="minorHAnsi"/>
        </w:rPr>
        <w:t>.</w:t>
      </w:r>
      <w:r w:rsidR="006C7A7D" w:rsidRPr="00AE5F9B">
        <w:rPr>
          <w:rFonts w:cstheme="minorHAnsi"/>
        </w:rPr>
        <w:t xml:space="preserve"> </w:t>
      </w:r>
      <w:r w:rsidR="00AC64C1" w:rsidRPr="00AE5F9B">
        <w:rPr>
          <w:rFonts w:cstheme="minorHAnsi"/>
        </w:rPr>
        <w:t xml:space="preserve"> </w:t>
      </w:r>
      <w:r w:rsidR="007B6D64">
        <w:rPr>
          <w:rFonts w:cstheme="minorHAnsi"/>
        </w:rPr>
        <w:t>Having, p</w:t>
      </w:r>
      <w:r w:rsidR="00AC64C1" w:rsidRPr="00AE5F9B">
        <w:rPr>
          <w:rFonts w:cstheme="minorHAnsi"/>
        </w:rPr>
        <w:t>rior to this</w:t>
      </w:r>
      <w:r w:rsidR="007B6D64">
        <w:rPr>
          <w:rFonts w:cstheme="minorHAnsi"/>
        </w:rPr>
        <w:t xml:space="preserve">, </w:t>
      </w:r>
      <w:r w:rsidR="00AC64C1" w:rsidRPr="00AE5F9B">
        <w:rPr>
          <w:rFonts w:cstheme="minorHAnsi"/>
        </w:rPr>
        <w:t xml:space="preserve">in </w:t>
      </w:r>
      <w:r w:rsidR="007B6D64">
        <w:rPr>
          <w:rFonts w:cstheme="minorHAnsi"/>
        </w:rPr>
        <w:t>his</w:t>
      </w:r>
      <w:r w:rsidR="00AC64C1" w:rsidRPr="00AE5F9B">
        <w:rPr>
          <w:rFonts w:cstheme="minorHAnsi"/>
        </w:rPr>
        <w:t xml:space="preserve"> introduction</w:t>
      </w:r>
      <w:r w:rsidR="00306D6F" w:rsidRPr="00AE5F9B">
        <w:rPr>
          <w:rFonts w:cstheme="minorHAnsi"/>
        </w:rPr>
        <w:t>,</w:t>
      </w:r>
      <w:r w:rsidR="00B17ADD" w:rsidRPr="00AE5F9B">
        <w:rPr>
          <w:rFonts w:cstheme="minorHAnsi"/>
        </w:rPr>
        <w:t xml:space="preserve"> </w:t>
      </w:r>
      <w:r w:rsidR="00AC64C1" w:rsidRPr="00AE5F9B">
        <w:rPr>
          <w:rFonts w:cstheme="minorHAnsi"/>
        </w:rPr>
        <w:t>refe</w:t>
      </w:r>
      <w:r w:rsidR="007B6D64">
        <w:rPr>
          <w:rFonts w:cstheme="minorHAnsi"/>
        </w:rPr>
        <w:t>rred</w:t>
      </w:r>
      <w:r w:rsidR="00AC64C1" w:rsidRPr="00AE5F9B">
        <w:rPr>
          <w:rFonts w:cstheme="minorHAnsi"/>
        </w:rPr>
        <w:t xml:space="preserve"> to </w:t>
      </w:r>
      <w:r w:rsidR="00306D6F" w:rsidRPr="00AE5F9B">
        <w:rPr>
          <w:rFonts w:cstheme="minorHAnsi"/>
        </w:rPr>
        <w:t xml:space="preserve">Otto's term 'sacred', </w:t>
      </w:r>
      <w:r w:rsidR="007B6D64">
        <w:rPr>
          <w:rFonts w:cstheme="minorHAnsi"/>
        </w:rPr>
        <w:t xml:space="preserve">he </w:t>
      </w:r>
      <w:r w:rsidR="00AC64C1" w:rsidRPr="00AE5F9B">
        <w:rPr>
          <w:rFonts w:cstheme="minorHAnsi"/>
        </w:rPr>
        <w:t xml:space="preserve">describes </w:t>
      </w:r>
      <w:r w:rsidR="004854B6" w:rsidRPr="00AE5F9B">
        <w:rPr>
          <w:rFonts w:cstheme="minorHAnsi"/>
        </w:rPr>
        <w:t>that</w:t>
      </w:r>
      <w:r w:rsidR="00AC64C1" w:rsidRPr="00AE5F9B">
        <w:rPr>
          <w:rFonts w:cstheme="minorHAnsi"/>
        </w:rPr>
        <w:t xml:space="preserve"> the sacred </w:t>
      </w:r>
      <w:r w:rsidR="00A52D17">
        <w:rPr>
          <w:rFonts w:cstheme="minorHAnsi"/>
        </w:rPr>
        <w:t>manifests or reveals</w:t>
      </w:r>
      <w:r w:rsidR="00AC64C1" w:rsidRPr="00AE5F9B">
        <w:rPr>
          <w:rFonts w:cstheme="minorHAnsi"/>
        </w:rPr>
        <w:t xml:space="preserve"> itself to man</w:t>
      </w:r>
      <w:r w:rsidR="007B6D64">
        <w:rPr>
          <w:rFonts w:cstheme="minorHAnsi"/>
        </w:rPr>
        <w:t xml:space="preserve"> and t</w:t>
      </w:r>
      <w:r w:rsidR="00306D6F" w:rsidRPr="00AE5F9B">
        <w:rPr>
          <w:rFonts w:cstheme="minorHAnsi"/>
        </w:rPr>
        <w:t>o describe th</w:t>
      </w:r>
      <w:r w:rsidR="00A52D17">
        <w:rPr>
          <w:rFonts w:cstheme="minorHAnsi"/>
        </w:rPr>
        <w:t>is</w:t>
      </w:r>
      <w:r w:rsidR="00306D6F" w:rsidRPr="00AE5F9B">
        <w:rPr>
          <w:rFonts w:cstheme="minorHAnsi"/>
        </w:rPr>
        <w:t xml:space="preserve"> act of manifestation, he</w:t>
      </w:r>
      <w:r w:rsidR="00EE4228" w:rsidRPr="00AE5F9B">
        <w:rPr>
          <w:rFonts w:cstheme="minorHAnsi"/>
        </w:rPr>
        <w:t xml:space="preserve"> introduces the word 'hierophany'</w:t>
      </w:r>
      <w:r w:rsidR="00EE4228" w:rsidRPr="00AE5F9B">
        <w:rPr>
          <w:rStyle w:val="FootnoteReference"/>
          <w:rFonts w:cstheme="minorHAnsi"/>
        </w:rPr>
        <w:footnoteReference w:id="12"/>
      </w:r>
      <w:r w:rsidR="00306D6F" w:rsidRPr="00AE5F9B">
        <w:rPr>
          <w:rFonts w:cstheme="minorHAnsi"/>
        </w:rPr>
        <w:t>.</w:t>
      </w:r>
      <w:r w:rsidR="00DD0EC3" w:rsidRPr="00AE5F9B">
        <w:rPr>
          <w:rFonts w:cstheme="minorHAnsi"/>
        </w:rPr>
        <w:t xml:space="preserve"> </w:t>
      </w:r>
      <w:r w:rsidR="004854B6" w:rsidRPr="00AE5F9B">
        <w:rPr>
          <w:rFonts w:cstheme="minorHAnsi"/>
        </w:rPr>
        <w:t xml:space="preserve"> At this </w:t>
      </w:r>
      <w:r w:rsidR="00306D6F" w:rsidRPr="00AE5F9B">
        <w:rPr>
          <w:rFonts w:cstheme="minorHAnsi"/>
        </w:rPr>
        <w:t>point</w:t>
      </w:r>
      <w:r w:rsidR="00CA6472" w:rsidRPr="00AE5F9B">
        <w:rPr>
          <w:rFonts w:cstheme="minorHAnsi"/>
        </w:rPr>
        <w:t xml:space="preserve"> in the creation of sacred space</w:t>
      </w:r>
      <w:r w:rsidR="004854B6" w:rsidRPr="00AE5F9B">
        <w:rPr>
          <w:rFonts w:cstheme="minorHAnsi"/>
        </w:rPr>
        <w:t>, at no time has man played a part</w:t>
      </w:r>
      <w:r w:rsidR="00213363" w:rsidRPr="00AE5F9B">
        <w:rPr>
          <w:rFonts w:cstheme="minorHAnsi"/>
        </w:rPr>
        <w:t xml:space="preserve">, although </w:t>
      </w:r>
      <w:r w:rsidR="00306D6F" w:rsidRPr="00AE5F9B">
        <w:rPr>
          <w:rFonts w:cstheme="minorHAnsi"/>
        </w:rPr>
        <w:t xml:space="preserve">Eliade does later describe that </w:t>
      </w:r>
      <w:r w:rsidR="00213363" w:rsidRPr="00AE5F9B">
        <w:rPr>
          <w:rFonts w:cstheme="minorHAnsi"/>
        </w:rPr>
        <w:t>hierophany can be detected by a sign</w:t>
      </w:r>
      <w:r w:rsidR="00306D6F" w:rsidRPr="00AE5F9B">
        <w:rPr>
          <w:rFonts w:cstheme="minorHAnsi"/>
        </w:rPr>
        <w:t xml:space="preserve">, </w:t>
      </w:r>
      <w:r w:rsidR="00213363" w:rsidRPr="00AE5F9B">
        <w:rPr>
          <w:rFonts w:cstheme="minorHAnsi"/>
        </w:rPr>
        <w:t xml:space="preserve">and </w:t>
      </w:r>
      <w:r w:rsidR="00306D6F" w:rsidRPr="00AE5F9B">
        <w:rPr>
          <w:rFonts w:cstheme="minorHAnsi"/>
        </w:rPr>
        <w:t xml:space="preserve">that </w:t>
      </w:r>
      <w:r w:rsidR="00213363" w:rsidRPr="00AE5F9B">
        <w:rPr>
          <w:rFonts w:cstheme="minorHAnsi"/>
        </w:rPr>
        <w:t>th</w:t>
      </w:r>
      <w:r w:rsidR="00306D6F" w:rsidRPr="00AE5F9B">
        <w:rPr>
          <w:rFonts w:cstheme="minorHAnsi"/>
        </w:rPr>
        <w:t>is</w:t>
      </w:r>
      <w:r w:rsidR="00213363" w:rsidRPr="00AE5F9B">
        <w:rPr>
          <w:rFonts w:cstheme="minorHAnsi"/>
        </w:rPr>
        <w:t xml:space="preserve"> sign can be asked for</w:t>
      </w:r>
      <w:r w:rsidR="00A52D17">
        <w:rPr>
          <w:rFonts w:cstheme="minorHAnsi"/>
        </w:rPr>
        <w:t>.</w:t>
      </w:r>
      <w:r w:rsidR="00213363" w:rsidRPr="00AE5F9B">
        <w:rPr>
          <w:rStyle w:val="FootnoteReference"/>
          <w:rFonts w:cstheme="minorHAnsi"/>
        </w:rPr>
        <w:footnoteReference w:id="13"/>
      </w:r>
    </w:p>
    <w:p w14:paraId="05396797" w14:textId="77777777" w:rsidR="007B6D64" w:rsidRDefault="00255879" w:rsidP="00AE5F9B">
      <w:pPr>
        <w:pStyle w:val="NoSpacing"/>
        <w:rPr>
          <w:rFonts w:cstheme="minorHAnsi"/>
        </w:rPr>
      </w:pPr>
      <w:r>
        <w:rPr>
          <w:rFonts w:cstheme="minorHAnsi"/>
        </w:rPr>
        <w:tab/>
      </w:r>
      <w:r w:rsidR="00793DC5" w:rsidRPr="00AE5F9B">
        <w:rPr>
          <w:rFonts w:cstheme="minorHAnsi"/>
        </w:rPr>
        <w:t xml:space="preserve">From </w:t>
      </w:r>
      <w:r w:rsidR="004854B6" w:rsidRPr="00AE5F9B">
        <w:rPr>
          <w:rFonts w:cstheme="minorHAnsi"/>
        </w:rPr>
        <w:t xml:space="preserve">Durkheim's </w:t>
      </w:r>
      <w:r w:rsidR="00793DC5" w:rsidRPr="00AE5F9B">
        <w:rPr>
          <w:rFonts w:cstheme="minorHAnsi"/>
        </w:rPr>
        <w:t>book</w:t>
      </w:r>
      <w:r w:rsidR="00DD0EC3" w:rsidRPr="00AE5F9B">
        <w:rPr>
          <w:rFonts w:cstheme="minorHAnsi"/>
        </w:rPr>
        <w:t xml:space="preserve">, it is evident that </w:t>
      </w:r>
      <w:r w:rsidR="004854B6" w:rsidRPr="00AE5F9B">
        <w:rPr>
          <w:rFonts w:cstheme="minorHAnsi"/>
        </w:rPr>
        <w:t xml:space="preserve">he </w:t>
      </w:r>
      <w:r w:rsidR="00DD0EC3" w:rsidRPr="00AE5F9B">
        <w:rPr>
          <w:rFonts w:cstheme="minorHAnsi"/>
        </w:rPr>
        <w:t>holds a distinctly contrasting view to Eliade's in that sacred space is not at all in</w:t>
      </w:r>
      <w:r w:rsidR="004854B6" w:rsidRPr="00AE5F9B">
        <w:rPr>
          <w:rFonts w:cstheme="minorHAnsi"/>
        </w:rPr>
        <w:t xml:space="preserve">dependent of man, </w:t>
      </w:r>
      <w:r w:rsidR="00DD0EC3" w:rsidRPr="00AE5F9B">
        <w:rPr>
          <w:rFonts w:cstheme="minorHAnsi"/>
        </w:rPr>
        <w:t>but is constructed by a group of similar-minded people</w:t>
      </w:r>
      <w:r w:rsidR="00E65CB3" w:rsidRPr="00AE5F9B">
        <w:rPr>
          <w:rFonts w:cstheme="minorHAnsi"/>
        </w:rPr>
        <w:t>, with one collective consciousness</w:t>
      </w:r>
      <w:r w:rsidR="00306D6F" w:rsidRPr="00AE5F9B">
        <w:rPr>
          <w:rFonts w:cstheme="minorHAnsi"/>
        </w:rPr>
        <w:t>.  The</w:t>
      </w:r>
      <w:r w:rsidR="00E65CB3" w:rsidRPr="00AE5F9B">
        <w:rPr>
          <w:rFonts w:cstheme="minorHAnsi"/>
        </w:rPr>
        <w:t xml:space="preserve"> 'feelings, ideas and images' </w:t>
      </w:r>
      <w:r w:rsidR="00306D6F" w:rsidRPr="00AE5F9B">
        <w:rPr>
          <w:rFonts w:cstheme="minorHAnsi"/>
        </w:rPr>
        <w:t xml:space="preserve">of this collective consciousness of the group </w:t>
      </w:r>
      <w:r w:rsidR="00E65CB3" w:rsidRPr="00AE5F9B">
        <w:rPr>
          <w:rFonts w:cstheme="minorHAnsi"/>
        </w:rPr>
        <w:t>operate according to their own rules</w:t>
      </w:r>
      <w:r w:rsidR="00E65CB3" w:rsidRPr="00AE5F9B">
        <w:rPr>
          <w:rStyle w:val="FootnoteReference"/>
          <w:rFonts w:cstheme="minorHAnsi"/>
        </w:rPr>
        <w:footnoteReference w:id="14"/>
      </w:r>
      <w:r w:rsidR="00E65CB3" w:rsidRPr="00AE5F9B">
        <w:rPr>
          <w:rFonts w:cstheme="minorHAnsi"/>
        </w:rPr>
        <w:t>.</w:t>
      </w:r>
      <w:r w:rsidR="00B17ADD" w:rsidRPr="00AE5F9B">
        <w:rPr>
          <w:rFonts w:cstheme="minorHAnsi"/>
        </w:rPr>
        <w:t xml:space="preserve"> </w:t>
      </w:r>
      <w:r w:rsidR="00BF4867" w:rsidRPr="00AE5F9B">
        <w:rPr>
          <w:rFonts w:cstheme="minorHAnsi"/>
        </w:rPr>
        <w:t xml:space="preserve">  </w:t>
      </w:r>
    </w:p>
    <w:p w14:paraId="259D3BC6" w14:textId="20F53244" w:rsidR="00980ACF" w:rsidRPr="00AE5F9B" w:rsidRDefault="007B6D64" w:rsidP="00AE5F9B">
      <w:pPr>
        <w:pStyle w:val="NoSpacing"/>
        <w:rPr>
          <w:rFonts w:cstheme="minorHAnsi"/>
        </w:rPr>
      </w:pPr>
      <w:r>
        <w:rPr>
          <w:rFonts w:cstheme="minorHAnsi"/>
        </w:rPr>
        <w:tab/>
        <w:t xml:space="preserve">Just as </w:t>
      </w:r>
      <w:r w:rsidR="003700F1">
        <w:rPr>
          <w:rFonts w:cstheme="minorHAnsi"/>
        </w:rPr>
        <w:t xml:space="preserve">there is </w:t>
      </w:r>
      <w:r>
        <w:rPr>
          <w:rFonts w:cstheme="minorHAnsi"/>
        </w:rPr>
        <w:t>a</w:t>
      </w:r>
      <w:r w:rsidR="00002886" w:rsidRPr="00AE5F9B">
        <w:rPr>
          <w:rFonts w:cstheme="minorHAnsi"/>
        </w:rPr>
        <w:t xml:space="preserve"> lack of </w:t>
      </w:r>
      <w:r w:rsidR="00FC280C" w:rsidRPr="00AE5F9B">
        <w:rPr>
          <w:rFonts w:cstheme="minorHAnsi"/>
        </w:rPr>
        <w:t>mechanism provided</w:t>
      </w:r>
      <w:r w:rsidR="00002886" w:rsidRPr="00AE5F9B">
        <w:rPr>
          <w:rFonts w:cstheme="minorHAnsi"/>
        </w:rPr>
        <w:t xml:space="preserve"> by Eliade</w:t>
      </w:r>
      <w:r w:rsidR="00FC280C" w:rsidRPr="00AE5F9B">
        <w:rPr>
          <w:rFonts w:cstheme="minorHAnsi"/>
        </w:rPr>
        <w:t xml:space="preserve"> in respect of </w:t>
      </w:r>
      <w:r w:rsidR="00002886" w:rsidRPr="00AE5F9B">
        <w:rPr>
          <w:rFonts w:cstheme="minorHAnsi"/>
        </w:rPr>
        <w:t>hierophany, or</w:t>
      </w:r>
      <w:r>
        <w:rPr>
          <w:rFonts w:cstheme="minorHAnsi"/>
        </w:rPr>
        <w:t xml:space="preserve"> an explanation regarding </w:t>
      </w:r>
      <w:r w:rsidR="00002886" w:rsidRPr="00AE5F9B">
        <w:rPr>
          <w:rFonts w:cstheme="minorHAnsi"/>
        </w:rPr>
        <w:t xml:space="preserve">the different kinds of space, </w:t>
      </w:r>
      <w:r w:rsidR="00FC280C" w:rsidRPr="00AE5F9B">
        <w:rPr>
          <w:rFonts w:cstheme="minorHAnsi"/>
        </w:rPr>
        <w:t>Durkheim is criticised for providing very little description on how it is that individuals can form into groups which</w:t>
      </w:r>
      <w:r w:rsidR="008467A2">
        <w:rPr>
          <w:rFonts w:cstheme="minorHAnsi"/>
        </w:rPr>
        <w:t>, according to Sondra Hausner,</w:t>
      </w:r>
      <w:r w:rsidR="00FC280C" w:rsidRPr="00AE5F9B">
        <w:rPr>
          <w:rFonts w:cstheme="minorHAnsi"/>
        </w:rPr>
        <w:t xml:space="preserve"> are 'greater than the sum of their parts'</w:t>
      </w:r>
      <w:r w:rsidR="00FC280C" w:rsidRPr="00AE5F9B">
        <w:rPr>
          <w:rStyle w:val="FootnoteReference"/>
          <w:rFonts w:cstheme="minorHAnsi"/>
        </w:rPr>
        <w:footnoteReference w:id="15"/>
      </w:r>
      <w:r w:rsidR="00FC280C" w:rsidRPr="00AE5F9B">
        <w:rPr>
          <w:rFonts w:cstheme="minorHAnsi"/>
        </w:rPr>
        <w:t>.</w:t>
      </w:r>
    </w:p>
    <w:p w14:paraId="2F6DA5AC" w14:textId="53A9752D" w:rsidR="00FD1CAD" w:rsidRPr="00AE5F9B" w:rsidRDefault="00255879" w:rsidP="00AE5F9B">
      <w:pPr>
        <w:pStyle w:val="NoSpacing"/>
        <w:rPr>
          <w:rFonts w:cstheme="minorHAnsi"/>
        </w:rPr>
      </w:pPr>
      <w:r>
        <w:rPr>
          <w:rFonts w:cstheme="minorHAnsi"/>
        </w:rPr>
        <w:tab/>
      </w:r>
      <w:r w:rsidR="003700F1">
        <w:rPr>
          <w:rFonts w:cstheme="minorHAnsi"/>
        </w:rPr>
        <w:t xml:space="preserve">However, </w:t>
      </w:r>
      <w:r w:rsidR="00ED1937" w:rsidRPr="00AE5F9B">
        <w:rPr>
          <w:rFonts w:cstheme="minorHAnsi"/>
        </w:rPr>
        <w:t>Durkheim's and Eliade's</w:t>
      </w:r>
      <w:r w:rsidR="001C51DF" w:rsidRPr="00AE5F9B">
        <w:rPr>
          <w:rFonts w:cstheme="minorHAnsi"/>
        </w:rPr>
        <w:t xml:space="preserve"> </w:t>
      </w:r>
      <w:r w:rsidR="004854B6" w:rsidRPr="00AE5F9B">
        <w:rPr>
          <w:rFonts w:cstheme="minorHAnsi"/>
        </w:rPr>
        <w:t xml:space="preserve">opposing </w:t>
      </w:r>
      <w:r w:rsidR="002F09AF" w:rsidRPr="00AE5F9B">
        <w:rPr>
          <w:rFonts w:cstheme="minorHAnsi"/>
        </w:rPr>
        <w:t>view</w:t>
      </w:r>
      <w:r w:rsidR="001C51DF" w:rsidRPr="00AE5F9B">
        <w:rPr>
          <w:rFonts w:cstheme="minorHAnsi"/>
        </w:rPr>
        <w:t>s</w:t>
      </w:r>
      <w:r w:rsidR="002F09AF" w:rsidRPr="00AE5F9B">
        <w:rPr>
          <w:rFonts w:cstheme="minorHAnsi"/>
        </w:rPr>
        <w:t xml:space="preserve"> </w:t>
      </w:r>
      <w:r w:rsidR="00FD1CAD" w:rsidRPr="00AE5F9B">
        <w:rPr>
          <w:rFonts w:cstheme="minorHAnsi"/>
        </w:rPr>
        <w:t>may</w:t>
      </w:r>
      <w:r w:rsidR="006D605D" w:rsidRPr="00AE5F9B">
        <w:rPr>
          <w:rFonts w:cstheme="minorHAnsi"/>
        </w:rPr>
        <w:t xml:space="preserve"> be </w:t>
      </w:r>
      <w:r w:rsidR="00FD1CAD" w:rsidRPr="00AE5F9B">
        <w:rPr>
          <w:rFonts w:cstheme="minorHAnsi"/>
        </w:rPr>
        <w:t xml:space="preserve">able to be </w:t>
      </w:r>
      <w:r w:rsidR="006D605D" w:rsidRPr="00AE5F9B">
        <w:rPr>
          <w:rFonts w:cstheme="minorHAnsi"/>
        </w:rPr>
        <w:t xml:space="preserve">attributed to the influence </w:t>
      </w:r>
      <w:r w:rsidR="001C51DF" w:rsidRPr="00AE5F9B">
        <w:rPr>
          <w:rFonts w:cstheme="minorHAnsi"/>
        </w:rPr>
        <w:t>of</w:t>
      </w:r>
      <w:r w:rsidR="006D605D" w:rsidRPr="00AE5F9B">
        <w:rPr>
          <w:rFonts w:cstheme="minorHAnsi"/>
        </w:rPr>
        <w:t xml:space="preserve"> </w:t>
      </w:r>
      <w:r w:rsidR="001C0D90" w:rsidRPr="00AE5F9B">
        <w:rPr>
          <w:rFonts w:cstheme="minorHAnsi"/>
        </w:rPr>
        <w:t>the</w:t>
      </w:r>
      <w:r w:rsidR="00FD1CAD" w:rsidRPr="00AE5F9B">
        <w:rPr>
          <w:rFonts w:cstheme="minorHAnsi"/>
        </w:rPr>
        <w:t xml:space="preserve"> authors'</w:t>
      </w:r>
      <w:r w:rsidR="001C0D90" w:rsidRPr="00AE5F9B">
        <w:rPr>
          <w:rFonts w:cstheme="minorHAnsi"/>
        </w:rPr>
        <w:t xml:space="preserve"> </w:t>
      </w:r>
      <w:r w:rsidR="00FB3B98" w:rsidRPr="00AE5F9B">
        <w:rPr>
          <w:rFonts w:cstheme="minorHAnsi"/>
        </w:rPr>
        <w:t>different</w:t>
      </w:r>
      <w:r w:rsidR="002F09AF" w:rsidRPr="00AE5F9B">
        <w:rPr>
          <w:rFonts w:cstheme="minorHAnsi"/>
        </w:rPr>
        <w:t xml:space="preserve"> belief systems </w:t>
      </w:r>
      <w:r w:rsidR="00FB3B98" w:rsidRPr="00AE5F9B">
        <w:rPr>
          <w:rFonts w:cstheme="minorHAnsi"/>
        </w:rPr>
        <w:t>(atheistic and spiritual)</w:t>
      </w:r>
      <w:r w:rsidR="001C0D90" w:rsidRPr="00AE5F9B">
        <w:rPr>
          <w:rFonts w:cstheme="minorHAnsi"/>
        </w:rPr>
        <w:t>.</w:t>
      </w:r>
      <w:r w:rsidR="00FB3B98" w:rsidRPr="00AE5F9B">
        <w:rPr>
          <w:rFonts w:cstheme="minorHAnsi"/>
        </w:rPr>
        <w:t xml:space="preserve"> </w:t>
      </w:r>
      <w:r w:rsidR="00FD1CAD" w:rsidRPr="00AE5F9B">
        <w:rPr>
          <w:rFonts w:cstheme="minorHAnsi"/>
        </w:rPr>
        <w:t xml:space="preserve">  In Durkheim's case, </w:t>
      </w:r>
      <w:r w:rsidR="003700F1" w:rsidRPr="00AE5F9B">
        <w:rPr>
          <w:rFonts w:cstheme="minorHAnsi"/>
        </w:rPr>
        <w:t>even whilst he himself acknowledged this influence</w:t>
      </w:r>
      <w:r w:rsidR="003700F1" w:rsidRPr="00AE5F9B">
        <w:rPr>
          <w:rStyle w:val="FootnoteReference"/>
          <w:rFonts w:cstheme="minorHAnsi"/>
        </w:rPr>
        <w:footnoteReference w:id="16"/>
      </w:r>
      <w:r w:rsidR="003700F1">
        <w:rPr>
          <w:rFonts w:cstheme="minorHAnsi"/>
        </w:rPr>
        <w:t xml:space="preserve"> and </w:t>
      </w:r>
      <w:r w:rsidR="00ED1937" w:rsidRPr="00AE5F9B">
        <w:rPr>
          <w:rFonts w:cstheme="minorHAnsi"/>
        </w:rPr>
        <w:t>despite his recognition of the importance of remaining impartial</w:t>
      </w:r>
      <w:r w:rsidR="00ED1937" w:rsidRPr="00AE5F9B">
        <w:rPr>
          <w:rStyle w:val="FootnoteReference"/>
          <w:rFonts w:cstheme="minorHAnsi"/>
        </w:rPr>
        <w:footnoteReference w:id="17"/>
      </w:r>
      <w:r w:rsidR="00ED1937" w:rsidRPr="00AE5F9B">
        <w:rPr>
          <w:rFonts w:cstheme="minorHAnsi"/>
        </w:rPr>
        <w:t xml:space="preserve">, </w:t>
      </w:r>
      <w:r w:rsidR="003700F1">
        <w:rPr>
          <w:rFonts w:cstheme="minorHAnsi"/>
        </w:rPr>
        <w:t xml:space="preserve">his </w:t>
      </w:r>
      <w:r w:rsidR="00ED1937" w:rsidRPr="00AE5F9B">
        <w:rPr>
          <w:rFonts w:cstheme="minorHAnsi"/>
        </w:rPr>
        <w:t xml:space="preserve">bias </w:t>
      </w:r>
      <w:r w:rsidR="003700F1">
        <w:rPr>
          <w:rFonts w:cstheme="minorHAnsi"/>
        </w:rPr>
        <w:t xml:space="preserve">against religion </w:t>
      </w:r>
      <w:r w:rsidR="00ED1937" w:rsidRPr="00AE5F9B">
        <w:rPr>
          <w:rFonts w:cstheme="minorHAnsi"/>
        </w:rPr>
        <w:t>was still evident early in his book in his statement that religion</w:t>
      </w:r>
      <w:r w:rsidR="003700F1">
        <w:rPr>
          <w:rFonts w:cstheme="minorHAnsi"/>
        </w:rPr>
        <w:t xml:space="preserve"> is not only non-scientific but '</w:t>
      </w:r>
      <w:r w:rsidR="00ED1937" w:rsidRPr="00AE5F9B">
        <w:rPr>
          <w:rFonts w:cstheme="minorHAnsi"/>
        </w:rPr>
        <w:t xml:space="preserve">escapes </w:t>
      </w:r>
      <w:r w:rsidR="003700F1">
        <w:rPr>
          <w:rFonts w:cstheme="minorHAnsi"/>
        </w:rPr>
        <w:t>. . .</w:t>
      </w:r>
      <w:r w:rsidR="00ED1937" w:rsidRPr="00AE5F9B">
        <w:rPr>
          <w:rFonts w:cstheme="minorHAnsi"/>
        </w:rPr>
        <w:t xml:space="preserve"> clear thinking generally'</w:t>
      </w:r>
      <w:r w:rsidR="00ED1937" w:rsidRPr="00AE5F9B">
        <w:rPr>
          <w:rStyle w:val="FootnoteReference"/>
          <w:rFonts w:cstheme="minorHAnsi"/>
        </w:rPr>
        <w:footnoteReference w:id="18"/>
      </w:r>
      <w:r w:rsidR="003700F1">
        <w:rPr>
          <w:rFonts w:cstheme="minorHAnsi"/>
        </w:rPr>
        <w:t>.</w:t>
      </w:r>
    </w:p>
    <w:p w14:paraId="76BB7F9E" w14:textId="77777777" w:rsidR="00255879" w:rsidRDefault="00255879" w:rsidP="00AE5F9B">
      <w:pPr>
        <w:pStyle w:val="NoSpacing"/>
        <w:rPr>
          <w:rFonts w:cstheme="minorHAnsi"/>
          <w:b/>
          <w:bCs/>
        </w:rPr>
      </w:pPr>
    </w:p>
    <w:p w14:paraId="57991846" w14:textId="46E91445" w:rsidR="00146B0A" w:rsidRPr="00AE5F9B" w:rsidRDefault="00146B0A" w:rsidP="00AE5F9B">
      <w:pPr>
        <w:pStyle w:val="NoSpacing"/>
        <w:rPr>
          <w:rFonts w:cstheme="minorHAnsi"/>
          <w:b/>
          <w:bCs/>
        </w:rPr>
      </w:pPr>
      <w:r w:rsidRPr="00AE5F9B">
        <w:rPr>
          <w:rFonts w:cstheme="minorHAnsi"/>
          <w:b/>
          <w:bCs/>
        </w:rPr>
        <w:t xml:space="preserve">Concepts of  'sacred', 'profane', 'hierophany','religious and non-religious man' </w:t>
      </w:r>
    </w:p>
    <w:p w14:paraId="7A13746E" w14:textId="58AD26A3" w:rsidR="002F09AF" w:rsidRPr="00AE5F9B" w:rsidRDefault="00255879" w:rsidP="00AE5F9B">
      <w:pPr>
        <w:pStyle w:val="NoSpacing"/>
        <w:rPr>
          <w:rFonts w:cstheme="minorHAnsi"/>
        </w:rPr>
      </w:pPr>
      <w:r>
        <w:rPr>
          <w:rFonts w:cstheme="minorHAnsi"/>
        </w:rPr>
        <w:tab/>
      </w:r>
      <w:r w:rsidR="00FD1CAD" w:rsidRPr="00AE5F9B">
        <w:rPr>
          <w:rFonts w:cstheme="minorHAnsi"/>
        </w:rPr>
        <w:t xml:space="preserve">In addition to Eliade's </w:t>
      </w:r>
      <w:r w:rsidR="00A52D17">
        <w:rPr>
          <w:rFonts w:cstheme="minorHAnsi"/>
        </w:rPr>
        <w:t xml:space="preserve">new word </w:t>
      </w:r>
      <w:r w:rsidR="00FD1CAD" w:rsidRPr="00AE5F9B">
        <w:rPr>
          <w:rFonts w:cstheme="minorHAnsi"/>
        </w:rPr>
        <w:t>'hierophany'</w:t>
      </w:r>
      <w:r w:rsidR="00146B0A" w:rsidRPr="00AE5F9B">
        <w:rPr>
          <w:rFonts w:cstheme="minorHAnsi"/>
        </w:rPr>
        <w:t xml:space="preserve"> and</w:t>
      </w:r>
      <w:r w:rsidR="003700F1">
        <w:rPr>
          <w:rFonts w:cstheme="minorHAnsi"/>
        </w:rPr>
        <w:t>,</w:t>
      </w:r>
      <w:r w:rsidR="00146B0A" w:rsidRPr="00AE5F9B">
        <w:rPr>
          <w:rFonts w:cstheme="minorHAnsi"/>
        </w:rPr>
        <w:t xml:space="preserve"> despite</w:t>
      </w:r>
      <w:r w:rsidR="003700F1">
        <w:rPr>
          <w:rFonts w:cstheme="minorHAnsi"/>
        </w:rPr>
        <w:t xml:space="preserve"> it forming</w:t>
      </w:r>
      <w:r w:rsidR="00146B0A" w:rsidRPr="00AE5F9B">
        <w:rPr>
          <w:rFonts w:cstheme="minorHAnsi"/>
        </w:rPr>
        <w:t xml:space="preserve"> the title of </w:t>
      </w:r>
      <w:r w:rsidR="001C51DF" w:rsidRPr="00AE5F9B">
        <w:rPr>
          <w:rFonts w:cstheme="minorHAnsi"/>
        </w:rPr>
        <w:t>Eliade's</w:t>
      </w:r>
      <w:r w:rsidR="00146B0A" w:rsidRPr="00AE5F9B">
        <w:rPr>
          <w:rFonts w:cstheme="minorHAnsi"/>
        </w:rPr>
        <w:t xml:space="preserve"> book, it is </w:t>
      </w:r>
      <w:r w:rsidR="00367CA1" w:rsidRPr="00AE5F9B">
        <w:rPr>
          <w:rFonts w:cstheme="minorHAnsi"/>
        </w:rPr>
        <w:t xml:space="preserve">Durkheim </w:t>
      </w:r>
      <w:r w:rsidR="00FD1CAD" w:rsidRPr="00AE5F9B">
        <w:rPr>
          <w:rFonts w:cstheme="minorHAnsi"/>
        </w:rPr>
        <w:t>who introduces the concept tha</w:t>
      </w:r>
      <w:r w:rsidR="001C51DF" w:rsidRPr="00AE5F9B">
        <w:rPr>
          <w:rFonts w:cstheme="minorHAnsi"/>
        </w:rPr>
        <w:t>t</w:t>
      </w:r>
      <w:r w:rsidR="00CA6472" w:rsidRPr="00AE5F9B">
        <w:rPr>
          <w:rFonts w:cstheme="minorHAnsi"/>
        </w:rPr>
        <w:t>, in religious belief,</w:t>
      </w:r>
      <w:r w:rsidR="00FD1CAD" w:rsidRPr="00AE5F9B">
        <w:rPr>
          <w:rFonts w:cstheme="minorHAnsi"/>
        </w:rPr>
        <w:t xml:space="preserve"> everything </w:t>
      </w:r>
      <w:r w:rsidR="00ED1937" w:rsidRPr="00AE5F9B">
        <w:rPr>
          <w:rFonts w:cstheme="minorHAnsi"/>
        </w:rPr>
        <w:t>can be classed</w:t>
      </w:r>
      <w:r w:rsidR="00FD1CAD" w:rsidRPr="00AE5F9B">
        <w:rPr>
          <w:rFonts w:cstheme="minorHAnsi"/>
        </w:rPr>
        <w:t xml:space="preserve"> under one of two categories</w:t>
      </w:r>
      <w:r w:rsidR="00ED1937" w:rsidRPr="00AE5F9B">
        <w:rPr>
          <w:rFonts w:cstheme="minorHAnsi"/>
        </w:rPr>
        <w:t xml:space="preserve">, </w:t>
      </w:r>
      <w:r w:rsidR="00FD1CAD" w:rsidRPr="00AE5F9B">
        <w:rPr>
          <w:rFonts w:cstheme="minorHAnsi"/>
        </w:rPr>
        <w:t>either sacred or profane</w:t>
      </w:r>
      <w:r w:rsidR="00CA6472" w:rsidRPr="00AE5F9B">
        <w:rPr>
          <w:rStyle w:val="FootnoteReference"/>
          <w:rFonts w:cstheme="minorHAnsi"/>
        </w:rPr>
        <w:footnoteReference w:id="19"/>
      </w:r>
      <w:r w:rsidR="00FD1CAD" w:rsidRPr="00AE5F9B">
        <w:rPr>
          <w:rFonts w:cstheme="minorHAnsi"/>
        </w:rPr>
        <w:t xml:space="preserve">.  </w:t>
      </w:r>
      <w:r w:rsidR="00146B0A" w:rsidRPr="00AE5F9B">
        <w:rPr>
          <w:rFonts w:cstheme="minorHAnsi"/>
        </w:rPr>
        <w:t xml:space="preserve">It was </w:t>
      </w:r>
      <w:r w:rsidR="00CA6472" w:rsidRPr="00AE5F9B">
        <w:rPr>
          <w:rFonts w:cstheme="minorHAnsi"/>
        </w:rPr>
        <w:t xml:space="preserve">subsequently </w:t>
      </w:r>
      <w:r w:rsidR="00146B0A" w:rsidRPr="00AE5F9B">
        <w:rPr>
          <w:rFonts w:cstheme="minorHAnsi"/>
        </w:rPr>
        <w:t>n</w:t>
      </w:r>
      <w:r w:rsidR="00FD1CAD" w:rsidRPr="00AE5F9B">
        <w:rPr>
          <w:rFonts w:cstheme="minorHAnsi"/>
        </w:rPr>
        <w:t>ot only</w:t>
      </w:r>
      <w:r w:rsidR="00146B0A" w:rsidRPr="00AE5F9B">
        <w:rPr>
          <w:rFonts w:cstheme="minorHAnsi"/>
        </w:rPr>
        <w:t xml:space="preserve"> </w:t>
      </w:r>
      <w:r w:rsidR="00FD1CAD" w:rsidRPr="00AE5F9B">
        <w:rPr>
          <w:rFonts w:cstheme="minorHAnsi"/>
        </w:rPr>
        <w:t xml:space="preserve">Eliade </w:t>
      </w:r>
      <w:r w:rsidR="00CA6472" w:rsidRPr="00AE5F9B">
        <w:rPr>
          <w:rFonts w:cstheme="minorHAnsi"/>
        </w:rPr>
        <w:t xml:space="preserve">who </w:t>
      </w:r>
      <w:r w:rsidR="00FD1CAD" w:rsidRPr="00AE5F9B">
        <w:rPr>
          <w:rFonts w:cstheme="minorHAnsi"/>
        </w:rPr>
        <w:t>adopt</w:t>
      </w:r>
      <w:r w:rsidR="00146B0A" w:rsidRPr="00AE5F9B">
        <w:rPr>
          <w:rFonts w:cstheme="minorHAnsi"/>
        </w:rPr>
        <w:t>ed</w:t>
      </w:r>
      <w:r w:rsidR="00FD1CAD" w:rsidRPr="00AE5F9B">
        <w:rPr>
          <w:rFonts w:cstheme="minorHAnsi"/>
        </w:rPr>
        <w:t xml:space="preserve"> th</w:t>
      </w:r>
      <w:r w:rsidR="003700F1">
        <w:rPr>
          <w:rFonts w:cstheme="minorHAnsi"/>
        </w:rPr>
        <w:t>is division between sacred and profane,</w:t>
      </w:r>
      <w:r w:rsidR="00146B0A" w:rsidRPr="00AE5F9B">
        <w:rPr>
          <w:rFonts w:cstheme="minorHAnsi"/>
        </w:rPr>
        <w:t xml:space="preserve"> </w:t>
      </w:r>
      <w:r w:rsidR="00FD1CAD" w:rsidRPr="00AE5F9B">
        <w:rPr>
          <w:rFonts w:cstheme="minorHAnsi"/>
        </w:rPr>
        <w:t xml:space="preserve">but, together with 'hierophany', these </w:t>
      </w:r>
      <w:r w:rsidR="00146B0A" w:rsidRPr="00AE5F9B">
        <w:rPr>
          <w:rFonts w:cstheme="minorHAnsi"/>
        </w:rPr>
        <w:t xml:space="preserve">new terms were - </w:t>
      </w:r>
      <w:r w:rsidR="00146B0A" w:rsidRPr="00AE5F9B">
        <w:rPr>
          <w:rFonts w:cstheme="minorHAnsi"/>
        </w:rPr>
        <w:lastRenderedPageBreak/>
        <w:t xml:space="preserve">and still are - employed by many writers.   </w:t>
      </w:r>
      <w:r w:rsidR="002F09AF" w:rsidRPr="00AE5F9B">
        <w:rPr>
          <w:rFonts w:cstheme="minorHAnsi"/>
        </w:rPr>
        <w:t xml:space="preserve">For Durkheim, consistent with his </w:t>
      </w:r>
      <w:r w:rsidR="004E6EEF" w:rsidRPr="00AE5F9B">
        <w:rPr>
          <w:rFonts w:cstheme="minorHAnsi"/>
        </w:rPr>
        <w:t>sociological</w:t>
      </w:r>
      <w:r w:rsidR="00A9702B" w:rsidRPr="00AE5F9B">
        <w:rPr>
          <w:rFonts w:cstheme="minorHAnsi"/>
        </w:rPr>
        <w:t xml:space="preserve"> viewpoint</w:t>
      </w:r>
      <w:r w:rsidR="002F09AF" w:rsidRPr="00AE5F9B">
        <w:rPr>
          <w:rFonts w:cstheme="minorHAnsi"/>
        </w:rPr>
        <w:t xml:space="preserve">, </w:t>
      </w:r>
      <w:r w:rsidR="00A9702B" w:rsidRPr="00AE5F9B">
        <w:rPr>
          <w:rFonts w:cstheme="minorHAnsi"/>
        </w:rPr>
        <w:t>anything can be</w:t>
      </w:r>
      <w:r w:rsidR="00627F32" w:rsidRPr="00AE5F9B">
        <w:rPr>
          <w:rFonts w:cstheme="minorHAnsi"/>
        </w:rPr>
        <w:t>come</w:t>
      </w:r>
      <w:r w:rsidR="00A9702B" w:rsidRPr="00AE5F9B">
        <w:rPr>
          <w:rFonts w:cstheme="minorHAnsi"/>
        </w:rPr>
        <w:t xml:space="preserve"> sacred if it is deemed so by 'collective feeling'</w:t>
      </w:r>
      <w:r w:rsidR="00A9702B" w:rsidRPr="00AE5F9B">
        <w:rPr>
          <w:rStyle w:val="FootnoteReference"/>
          <w:rFonts w:cstheme="minorHAnsi"/>
        </w:rPr>
        <w:footnoteReference w:id="20"/>
      </w:r>
      <w:r w:rsidR="00A9702B" w:rsidRPr="00AE5F9B">
        <w:rPr>
          <w:rFonts w:cstheme="minorHAnsi"/>
        </w:rPr>
        <w:t>.</w:t>
      </w:r>
      <w:r w:rsidR="0090644A" w:rsidRPr="00AE5F9B">
        <w:rPr>
          <w:rFonts w:cstheme="minorHAnsi"/>
          <w:color w:val="C45911" w:themeColor="accent2" w:themeShade="BF"/>
        </w:rPr>
        <w:t xml:space="preserve"> </w:t>
      </w:r>
      <w:r w:rsidR="00FE7EA1" w:rsidRPr="00AE5F9B">
        <w:rPr>
          <w:rFonts w:cstheme="minorHAnsi"/>
        </w:rPr>
        <w:t xml:space="preserve"> Referencing</w:t>
      </w:r>
      <w:r w:rsidR="00627F32" w:rsidRPr="00AE5F9B">
        <w:rPr>
          <w:rFonts w:cstheme="minorHAnsi"/>
        </w:rPr>
        <w:t xml:space="preserve"> </w:t>
      </w:r>
      <w:r w:rsidR="00A9702B" w:rsidRPr="00AE5F9B">
        <w:rPr>
          <w:rFonts w:cstheme="minorHAnsi"/>
        </w:rPr>
        <w:t xml:space="preserve">'primitive people', space </w:t>
      </w:r>
      <w:r w:rsidR="00627F32" w:rsidRPr="00AE5F9B">
        <w:rPr>
          <w:rFonts w:cstheme="minorHAnsi"/>
        </w:rPr>
        <w:t xml:space="preserve">can </w:t>
      </w:r>
      <w:r w:rsidR="00A9702B" w:rsidRPr="00AE5F9B">
        <w:rPr>
          <w:rFonts w:cstheme="minorHAnsi"/>
        </w:rPr>
        <w:t>also</w:t>
      </w:r>
      <w:r w:rsidR="00627F32" w:rsidRPr="00AE5F9B">
        <w:rPr>
          <w:rFonts w:cstheme="minorHAnsi"/>
        </w:rPr>
        <w:t xml:space="preserve"> </w:t>
      </w:r>
      <w:r w:rsidR="00ED611F" w:rsidRPr="00AE5F9B">
        <w:rPr>
          <w:rFonts w:cstheme="minorHAnsi"/>
        </w:rPr>
        <w:t xml:space="preserve">then </w:t>
      </w:r>
      <w:r w:rsidR="00A9702B" w:rsidRPr="00AE5F9B">
        <w:rPr>
          <w:rFonts w:cstheme="minorHAnsi"/>
        </w:rPr>
        <w:t>become sacred</w:t>
      </w:r>
      <w:r w:rsidR="00627F32" w:rsidRPr="00AE5F9B">
        <w:rPr>
          <w:rFonts w:cstheme="minorHAnsi"/>
        </w:rPr>
        <w:t>,</w:t>
      </w:r>
      <w:r w:rsidR="00A9702B" w:rsidRPr="00AE5F9B">
        <w:rPr>
          <w:rFonts w:cstheme="minorHAnsi"/>
        </w:rPr>
        <w:t xml:space="preserve"> to them</w:t>
      </w:r>
      <w:r w:rsidR="00627F32" w:rsidRPr="00AE5F9B">
        <w:rPr>
          <w:rFonts w:cstheme="minorHAnsi"/>
        </w:rPr>
        <w:t>,</w:t>
      </w:r>
      <w:r w:rsidR="00A9702B" w:rsidRPr="00AE5F9B">
        <w:rPr>
          <w:rFonts w:cstheme="minorHAnsi"/>
        </w:rPr>
        <w:t xml:space="preserve"> wherever sacred objects are stored or hidden</w:t>
      </w:r>
      <w:r w:rsidR="00A9702B" w:rsidRPr="00AE5F9B">
        <w:rPr>
          <w:rStyle w:val="FootnoteReference"/>
          <w:rFonts w:cstheme="minorHAnsi"/>
        </w:rPr>
        <w:footnoteReference w:id="21"/>
      </w:r>
      <w:r w:rsidR="00627F32" w:rsidRPr="00AE5F9B">
        <w:rPr>
          <w:rFonts w:cstheme="minorHAnsi"/>
        </w:rPr>
        <w:t>.</w:t>
      </w:r>
      <w:r w:rsidR="00A9702B" w:rsidRPr="00AE5F9B">
        <w:rPr>
          <w:rFonts w:cstheme="minorHAnsi"/>
        </w:rPr>
        <w:t xml:space="preserve"> </w:t>
      </w:r>
      <w:r w:rsidR="00ED611F" w:rsidRPr="00AE5F9B">
        <w:rPr>
          <w:rFonts w:cstheme="minorHAnsi"/>
        </w:rPr>
        <w:t xml:space="preserve"> </w:t>
      </w:r>
      <w:r w:rsidR="003700F1">
        <w:rPr>
          <w:rFonts w:cstheme="minorHAnsi"/>
        </w:rPr>
        <w:t>(</w:t>
      </w:r>
      <w:r w:rsidR="00ED611F" w:rsidRPr="00AE5F9B">
        <w:rPr>
          <w:rFonts w:cstheme="minorHAnsi"/>
        </w:rPr>
        <w:t xml:space="preserve">His </w:t>
      </w:r>
      <w:r w:rsidR="003700F1">
        <w:rPr>
          <w:rFonts w:cstheme="minorHAnsi"/>
        </w:rPr>
        <w:t>mechanism</w:t>
      </w:r>
      <w:r w:rsidR="00ED611F" w:rsidRPr="00AE5F9B">
        <w:rPr>
          <w:rFonts w:cstheme="minorHAnsi"/>
        </w:rPr>
        <w:t xml:space="preserve"> for</w:t>
      </w:r>
      <w:r w:rsidR="0019611C" w:rsidRPr="00AE5F9B">
        <w:rPr>
          <w:rFonts w:cstheme="minorHAnsi"/>
        </w:rPr>
        <w:t xml:space="preserve"> this transference of energy </w:t>
      </w:r>
      <w:r w:rsidR="00ED611F" w:rsidRPr="00AE5F9B">
        <w:rPr>
          <w:rFonts w:cstheme="minorHAnsi"/>
        </w:rPr>
        <w:t xml:space="preserve">is </w:t>
      </w:r>
      <w:r w:rsidR="00921DEF">
        <w:rPr>
          <w:rFonts w:cstheme="minorHAnsi"/>
        </w:rPr>
        <w:t>explained by</w:t>
      </w:r>
      <w:r w:rsidR="00ED611F" w:rsidRPr="00AE5F9B">
        <w:rPr>
          <w:rFonts w:cstheme="minorHAnsi"/>
        </w:rPr>
        <w:t xml:space="preserve"> </w:t>
      </w:r>
      <w:r w:rsidR="0019611C" w:rsidRPr="00AE5F9B">
        <w:rPr>
          <w:rFonts w:cstheme="minorHAnsi"/>
        </w:rPr>
        <w:t>'psychic contagion'</w:t>
      </w:r>
      <w:r w:rsidR="0019611C" w:rsidRPr="00AE5F9B">
        <w:rPr>
          <w:rStyle w:val="FootnoteReference"/>
          <w:rFonts w:cstheme="minorHAnsi"/>
        </w:rPr>
        <w:footnoteReference w:id="22"/>
      </w:r>
      <w:r w:rsidR="0019611C" w:rsidRPr="00AE5F9B">
        <w:rPr>
          <w:rFonts w:cstheme="minorHAnsi"/>
        </w:rPr>
        <w:t>.</w:t>
      </w:r>
      <w:r w:rsidR="003700F1">
        <w:rPr>
          <w:rFonts w:cstheme="minorHAnsi"/>
        </w:rPr>
        <w:t xml:space="preserve">) </w:t>
      </w:r>
      <w:r w:rsidR="0019611C" w:rsidRPr="00AE5F9B">
        <w:rPr>
          <w:rFonts w:cstheme="minorHAnsi"/>
        </w:rPr>
        <w:t xml:space="preserve"> </w:t>
      </w:r>
      <w:r w:rsidR="00ED611F" w:rsidRPr="00AE5F9B">
        <w:rPr>
          <w:rFonts w:cstheme="minorHAnsi"/>
        </w:rPr>
        <w:t>Using</w:t>
      </w:r>
      <w:r w:rsidR="0090644A" w:rsidRPr="00AE5F9B">
        <w:rPr>
          <w:rFonts w:cstheme="minorHAnsi"/>
        </w:rPr>
        <w:t xml:space="preserve"> the word </w:t>
      </w:r>
      <w:r w:rsidR="00627F32" w:rsidRPr="00AE5F9B">
        <w:rPr>
          <w:rFonts w:cstheme="minorHAnsi"/>
        </w:rPr>
        <w:t>'</w:t>
      </w:r>
      <w:r w:rsidR="0090644A" w:rsidRPr="00AE5F9B">
        <w:rPr>
          <w:rFonts w:cstheme="minorHAnsi"/>
        </w:rPr>
        <w:t>sacred</w:t>
      </w:r>
      <w:r w:rsidR="00627F32" w:rsidRPr="00AE5F9B">
        <w:rPr>
          <w:rFonts w:cstheme="minorHAnsi"/>
        </w:rPr>
        <w:t>'</w:t>
      </w:r>
      <w:r w:rsidR="0090644A" w:rsidRPr="00AE5F9B">
        <w:rPr>
          <w:rFonts w:cstheme="minorHAnsi"/>
        </w:rPr>
        <w:t xml:space="preserve"> to denote the special power felt by adherents of the group</w:t>
      </w:r>
      <w:r w:rsidR="00921DEF">
        <w:rPr>
          <w:rFonts w:cstheme="minorHAnsi"/>
        </w:rPr>
        <w:t xml:space="preserve">, </w:t>
      </w:r>
      <w:r w:rsidR="00861C41" w:rsidRPr="00AE5F9B">
        <w:rPr>
          <w:rFonts w:cstheme="minorHAnsi"/>
        </w:rPr>
        <w:t>h</w:t>
      </w:r>
      <w:r w:rsidR="002F09AF" w:rsidRPr="00AE5F9B">
        <w:rPr>
          <w:rFonts w:cstheme="minorHAnsi"/>
        </w:rPr>
        <w:t>e then inducts the word 'profane' to describe anything which has not been deemed 'sacred' by the group</w:t>
      </w:r>
      <w:r w:rsidR="00D31265" w:rsidRPr="00AE5F9B">
        <w:rPr>
          <w:rStyle w:val="FootnoteReference"/>
          <w:rFonts w:cstheme="minorHAnsi"/>
        </w:rPr>
        <w:footnoteReference w:id="23"/>
      </w:r>
      <w:r w:rsidR="00921DEF">
        <w:rPr>
          <w:rFonts w:cstheme="minorHAnsi"/>
        </w:rPr>
        <w:t>.</w:t>
      </w:r>
      <w:r w:rsidR="002F09AF" w:rsidRPr="00AE5F9B">
        <w:rPr>
          <w:rFonts w:cstheme="minorHAnsi"/>
        </w:rPr>
        <w:t xml:space="preserve">  He claims that, in the minds of the group members, there exist only these two possible states - either something is deemed sacred, or it is profane.  </w:t>
      </w:r>
    </w:p>
    <w:p w14:paraId="00DCD92F" w14:textId="4BA94834" w:rsidR="0099776A" w:rsidRDefault="004F64E4" w:rsidP="00AE5F9B">
      <w:pPr>
        <w:pStyle w:val="NoSpacing"/>
        <w:rPr>
          <w:rFonts w:cstheme="minorHAnsi"/>
        </w:rPr>
      </w:pPr>
      <w:r>
        <w:rPr>
          <w:rFonts w:cstheme="minorHAnsi"/>
        </w:rPr>
        <w:tab/>
      </w:r>
      <w:r w:rsidR="002F09AF" w:rsidRPr="00AE5F9B">
        <w:rPr>
          <w:rFonts w:cstheme="minorHAnsi"/>
        </w:rPr>
        <w:t>Eliad</w:t>
      </w:r>
      <w:r w:rsidR="00BF78C5" w:rsidRPr="00AE5F9B">
        <w:rPr>
          <w:rFonts w:cstheme="minorHAnsi"/>
        </w:rPr>
        <w:t xml:space="preserve">e's view is in agreement with the principle </w:t>
      </w:r>
      <w:r w:rsidR="00861C41" w:rsidRPr="00AE5F9B">
        <w:rPr>
          <w:rFonts w:cstheme="minorHAnsi"/>
        </w:rPr>
        <w:t xml:space="preserve">that </w:t>
      </w:r>
      <w:r w:rsidR="002F09AF" w:rsidRPr="00AE5F9B">
        <w:rPr>
          <w:rFonts w:cstheme="minorHAnsi"/>
        </w:rPr>
        <w:t xml:space="preserve">there exist </w:t>
      </w:r>
      <w:r w:rsidR="00FE7EA1" w:rsidRPr="00AE5F9B">
        <w:rPr>
          <w:rFonts w:cstheme="minorHAnsi"/>
        </w:rPr>
        <w:t>solely</w:t>
      </w:r>
      <w:r w:rsidR="002F09AF" w:rsidRPr="00AE5F9B">
        <w:rPr>
          <w:rFonts w:cstheme="minorHAnsi"/>
        </w:rPr>
        <w:t xml:space="preserve"> these two </w:t>
      </w:r>
      <w:r w:rsidR="004906AB" w:rsidRPr="00AE5F9B">
        <w:rPr>
          <w:rFonts w:cstheme="minorHAnsi"/>
        </w:rPr>
        <w:t>modes</w:t>
      </w:r>
      <w:r w:rsidR="002F09AF" w:rsidRPr="00AE5F9B">
        <w:rPr>
          <w:rFonts w:cstheme="minorHAnsi"/>
        </w:rPr>
        <w:t xml:space="preserve"> into which everything can be categorised</w:t>
      </w:r>
      <w:r w:rsidR="00FE7EA1" w:rsidRPr="00AE5F9B">
        <w:rPr>
          <w:rStyle w:val="FootnoteReference"/>
          <w:rFonts w:cstheme="minorHAnsi"/>
        </w:rPr>
        <w:footnoteReference w:id="24"/>
      </w:r>
      <w:r w:rsidR="00FE7EA1" w:rsidRPr="00AE5F9B">
        <w:rPr>
          <w:rFonts w:cstheme="minorHAnsi"/>
        </w:rPr>
        <w:t xml:space="preserve">. </w:t>
      </w:r>
      <w:r w:rsidR="00FE7EA1" w:rsidRPr="00AE5F9B">
        <w:rPr>
          <w:rFonts w:cstheme="minorHAnsi"/>
          <w:color w:val="FF0000"/>
        </w:rPr>
        <w:t xml:space="preserve"> </w:t>
      </w:r>
      <w:r w:rsidR="00861C41" w:rsidRPr="00AE5F9B">
        <w:rPr>
          <w:rFonts w:cstheme="minorHAnsi"/>
        </w:rPr>
        <w:t>H</w:t>
      </w:r>
      <w:r w:rsidR="002F09AF" w:rsidRPr="00AE5F9B">
        <w:rPr>
          <w:rFonts w:cstheme="minorHAnsi"/>
        </w:rPr>
        <w:t>owever</w:t>
      </w:r>
      <w:r w:rsidR="00861C41" w:rsidRPr="00AE5F9B">
        <w:rPr>
          <w:rFonts w:cstheme="minorHAnsi"/>
        </w:rPr>
        <w:t>,</w:t>
      </w:r>
      <w:r w:rsidR="002F09AF" w:rsidRPr="00AE5F9B">
        <w:rPr>
          <w:rFonts w:cstheme="minorHAnsi"/>
        </w:rPr>
        <w:t xml:space="preserve"> </w:t>
      </w:r>
      <w:r w:rsidR="0099776A" w:rsidRPr="00AE5F9B">
        <w:rPr>
          <w:rFonts w:cstheme="minorHAnsi"/>
        </w:rPr>
        <w:t xml:space="preserve">in opposition to Durkheim, </w:t>
      </w:r>
      <w:r w:rsidR="002F09AF" w:rsidRPr="00AE5F9B">
        <w:rPr>
          <w:rFonts w:cstheme="minorHAnsi"/>
        </w:rPr>
        <w:t>sacred space</w:t>
      </w:r>
      <w:r w:rsidR="00AA0B5C" w:rsidRPr="00AE5F9B">
        <w:rPr>
          <w:rFonts w:cstheme="minorHAnsi"/>
        </w:rPr>
        <w:t xml:space="preserve"> </w:t>
      </w:r>
      <w:r w:rsidR="002F09AF" w:rsidRPr="00AE5F9B">
        <w:rPr>
          <w:rFonts w:cstheme="minorHAnsi"/>
        </w:rPr>
        <w:t xml:space="preserve">is designated </w:t>
      </w:r>
      <w:r w:rsidR="00BF78C5" w:rsidRPr="00AE5F9B">
        <w:rPr>
          <w:rFonts w:cstheme="minorHAnsi"/>
        </w:rPr>
        <w:t xml:space="preserve">by a hierophany which, </w:t>
      </w:r>
      <w:r w:rsidR="0099776A" w:rsidRPr="00AE5F9B">
        <w:rPr>
          <w:rFonts w:cstheme="minorHAnsi"/>
        </w:rPr>
        <w:t>usually, but not always, is an 'irruption of the sacred that results in detaching a territory from the surrounding cosmic milieu and making it qualitatively different'</w:t>
      </w:r>
      <w:r w:rsidR="0099776A" w:rsidRPr="00AE5F9B">
        <w:rPr>
          <w:rStyle w:val="FootnoteReference"/>
          <w:rFonts w:cstheme="minorHAnsi"/>
        </w:rPr>
        <w:footnoteReference w:id="25"/>
      </w:r>
      <w:r w:rsidR="0099776A" w:rsidRPr="00AE5F9B">
        <w:rPr>
          <w:rFonts w:cstheme="minorHAnsi"/>
        </w:rPr>
        <w:t xml:space="preserve">. </w:t>
      </w:r>
      <w:r w:rsidR="00921DEF">
        <w:rPr>
          <w:rFonts w:cstheme="minorHAnsi"/>
        </w:rPr>
        <w:t xml:space="preserve"> Everywhere outside of the hierophany is profane.  </w:t>
      </w:r>
    </w:p>
    <w:p w14:paraId="5C49A1BA" w14:textId="7376E9BA" w:rsidR="00542968" w:rsidRPr="00AE5F9B" w:rsidRDefault="00921DEF" w:rsidP="00AE5F9B">
      <w:pPr>
        <w:pStyle w:val="NoSpacing"/>
        <w:rPr>
          <w:rFonts w:cstheme="minorHAnsi"/>
        </w:rPr>
      </w:pPr>
      <w:r>
        <w:rPr>
          <w:rFonts w:cstheme="minorHAnsi"/>
        </w:rPr>
        <w:tab/>
      </w:r>
      <w:r w:rsidR="00542968" w:rsidRPr="00AE5F9B">
        <w:rPr>
          <w:rFonts w:cstheme="minorHAnsi"/>
        </w:rPr>
        <w:t xml:space="preserve">This division of space into sacred and profane has drawn a number of criticisms.  </w:t>
      </w:r>
      <w:r w:rsidR="00E845CA">
        <w:rPr>
          <w:rFonts w:cstheme="minorHAnsi"/>
        </w:rPr>
        <w:t xml:space="preserve"> </w:t>
      </w:r>
      <w:r w:rsidR="00127D6F">
        <w:rPr>
          <w:rFonts w:cstheme="minorHAnsi"/>
        </w:rPr>
        <w:t xml:space="preserve">Larry </w:t>
      </w:r>
      <w:r w:rsidR="00542968" w:rsidRPr="00AE5F9B">
        <w:rPr>
          <w:rFonts w:cstheme="minorHAnsi"/>
        </w:rPr>
        <w:t>Shiner describes a problem with it as 'obscuring the actual character of human spatiality in its manifold directions'</w:t>
      </w:r>
      <w:r w:rsidR="00542968" w:rsidRPr="00AE5F9B">
        <w:rPr>
          <w:rStyle w:val="FootnoteReference"/>
          <w:rFonts w:cstheme="minorHAnsi"/>
        </w:rPr>
        <w:footnoteReference w:id="26"/>
      </w:r>
      <w:r w:rsidR="00542968" w:rsidRPr="00AE5F9B">
        <w:rPr>
          <w:rFonts w:cstheme="minorHAnsi"/>
        </w:rPr>
        <w:t xml:space="preserve"> and suggests an alternative concept of </w:t>
      </w:r>
      <w:r w:rsidR="00A52D17">
        <w:rPr>
          <w:rFonts w:cstheme="minorHAnsi"/>
        </w:rPr>
        <w:t>'</w:t>
      </w:r>
      <w:r w:rsidR="00542968" w:rsidRPr="00AE5F9B">
        <w:rPr>
          <w:rFonts w:cstheme="minorHAnsi"/>
        </w:rPr>
        <w:t>lived space</w:t>
      </w:r>
      <w:r w:rsidR="00A52D17">
        <w:rPr>
          <w:rFonts w:cstheme="minorHAnsi"/>
        </w:rPr>
        <w:t>'</w:t>
      </w:r>
      <w:r w:rsidR="00542968" w:rsidRPr="00AE5F9B">
        <w:rPr>
          <w:rFonts w:cstheme="minorHAnsi"/>
        </w:rPr>
        <w:t xml:space="preserve"> which can accommodate different types of thought</w:t>
      </w:r>
      <w:r w:rsidR="00BF78C5" w:rsidRPr="00AE5F9B">
        <w:rPr>
          <w:rFonts w:cstheme="minorHAnsi"/>
        </w:rPr>
        <w:t xml:space="preserve">.  In </w:t>
      </w:r>
      <w:r w:rsidR="002756C1">
        <w:rPr>
          <w:rFonts w:cstheme="minorHAnsi"/>
        </w:rPr>
        <w:t xml:space="preserve">a paper by Chrispin </w:t>
      </w:r>
      <w:r w:rsidR="002756C1" w:rsidRPr="002756C1">
        <w:rPr>
          <w:rFonts w:eastAsia="Times New Roman" w:cstheme="minorHAnsi"/>
          <w:lang w:eastAsia="en-GB"/>
        </w:rPr>
        <w:t>Mbalazi, Clifford Mushishi and Litelu Ramokhoro</w:t>
      </w:r>
      <w:r w:rsidR="00BF78C5" w:rsidRPr="00AE5F9B">
        <w:rPr>
          <w:rFonts w:cstheme="minorHAnsi"/>
        </w:rPr>
        <w:t xml:space="preserve">, the distinction between sacred and profane is seen as secondary, following on from the </w:t>
      </w:r>
      <w:r w:rsidR="00ED1937" w:rsidRPr="00AE5F9B">
        <w:rPr>
          <w:rFonts w:cstheme="minorHAnsi"/>
        </w:rPr>
        <w:t xml:space="preserve">primary </w:t>
      </w:r>
      <w:r w:rsidR="00BF78C5" w:rsidRPr="00AE5F9B">
        <w:rPr>
          <w:rFonts w:cstheme="minorHAnsi"/>
        </w:rPr>
        <w:t xml:space="preserve">issue of whether one's view is that the whole earth is sacred but profanity is </w:t>
      </w:r>
      <w:r w:rsidR="00716455" w:rsidRPr="00AE5F9B">
        <w:rPr>
          <w:rFonts w:cstheme="minorHAnsi"/>
        </w:rPr>
        <w:t>within it</w:t>
      </w:r>
      <w:r w:rsidR="00BF78C5" w:rsidRPr="00AE5F9B">
        <w:rPr>
          <w:rFonts w:cstheme="minorHAnsi"/>
        </w:rPr>
        <w:t>, or whether it is profane</w:t>
      </w:r>
      <w:r w:rsidR="00716455" w:rsidRPr="00AE5F9B">
        <w:rPr>
          <w:rFonts w:cstheme="minorHAnsi"/>
        </w:rPr>
        <w:t>, with sacredness being created by 'human cultural activity'.</w:t>
      </w:r>
      <w:r w:rsidR="00716455" w:rsidRPr="00AE5F9B">
        <w:rPr>
          <w:rStyle w:val="FootnoteReference"/>
          <w:rFonts w:cstheme="minorHAnsi"/>
        </w:rPr>
        <w:footnoteReference w:id="27"/>
      </w:r>
      <w:r w:rsidR="00EA3CF4">
        <w:rPr>
          <w:rFonts w:cstheme="minorHAnsi"/>
        </w:rPr>
        <w:t xml:space="preserve">  It has, however, also been praised as being '</w:t>
      </w:r>
      <w:r w:rsidR="00EA3CF4">
        <w:t>responsible for advancing our understanding of religion and related practices'</w:t>
      </w:r>
      <w:r w:rsidR="00EA3CF4">
        <w:rPr>
          <w:rStyle w:val="FootnoteReference"/>
        </w:rPr>
        <w:footnoteReference w:id="28"/>
      </w:r>
      <w:r w:rsidR="00DC645B">
        <w:t>.</w:t>
      </w:r>
    </w:p>
    <w:p w14:paraId="0867D236" w14:textId="3897B410" w:rsidR="00716455" w:rsidRPr="00AE5F9B" w:rsidRDefault="004F64E4" w:rsidP="00AE5F9B">
      <w:pPr>
        <w:pStyle w:val="NoSpacing"/>
        <w:rPr>
          <w:rFonts w:cstheme="minorHAnsi"/>
          <w:color w:val="E325BF"/>
        </w:rPr>
      </w:pPr>
      <w:r>
        <w:rPr>
          <w:rFonts w:cstheme="minorHAnsi"/>
        </w:rPr>
        <w:tab/>
      </w:r>
      <w:r w:rsidR="00716455" w:rsidRPr="00AE5F9B">
        <w:rPr>
          <w:rFonts w:cstheme="minorHAnsi"/>
        </w:rPr>
        <w:t xml:space="preserve">Eliade however </w:t>
      </w:r>
      <w:r w:rsidR="00ED1937" w:rsidRPr="00AE5F9B">
        <w:rPr>
          <w:rFonts w:cstheme="minorHAnsi"/>
        </w:rPr>
        <w:t xml:space="preserve">goes further and </w:t>
      </w:r>
      <w:r w:rsidR="00716455" w:rsidRPr="00AE5F9B">
        <w:rPr>
          <w:rFonts w:cstheme="minorHAnsi"/>
        </w:rPr>
        <w:t xml:space="preserve">makes another division </w:t>
      </w:r>
      <w:r w:rsidR="00ED1937" w:rsidRPr="00AE5F9B">
        <w:rPr>
          <w:rFonts w:cstheme="minorHAnsi"/>
        </w:rPr>
        <w:t xml:space="preserve">by categorizing </w:t>
      </w:r>
      <w:r w:rsidR="00716455" w:rsidRPr="00AE5F9B">
        <w:rPr>
          <w:rFonts w:cstheme="minorHAnsi"/>
        </w:rPr>
        <w:t>all mankind into one of two groups</w:t>
      </w:r>
      <w:r w:rsidR="00ED1937" w:rsidRPr="00AE5F9B">
        <w:rPr>
          <w:rFonts w:cstheme="minorHAnsi"/>
        </w:rPr>
        <w:t>, that of</w:t>
      </w:r>
      <w:r w:rsidR="00716455" w:rsidRPr="00AE5F9B">
        <w:rPr>
          <w:rFonts w:cstheme="minorHAnsi"/>
        </w:rPr>
        <w:t xml:space="preserve"> religious man, for whom sacred space is the centre of his world</w:t>
      </w:r>
      <w:r w:rsidR="00716455" w:rsidRPr="00AE5F9B">
        <w:rPr>
          <w:rStyle w:val="FootnoteReference"/>
          <w:rFonts w:cstheme="minorHAnsi"/>
        </w:rPr>
        <w:footnoteReference w:id="29"/>
      </w:r>
      <w:r w:rsidR="00716455" w:rsidRPr="00AE5F9B">
        <w:rPr>
          <w:rFonts w:cstheme="minorHAnsi"/>
        </w:rPr>
        <w:t>, and non-religious man</w:t>
      </w:r>
      <w:r w:rsidR="00ED1937" w:rsidRPr="00AE5F9B">
        <w:rPr>
          <w:rFonts w:cstheme="minorHAnsi"/>
        </w:rPr>
        <w:t xml:space="preserve"> who resides in the profane world</w:t>
      </w:r>
      <w:r w:rsidR="00716455" w:rsidRPr="00AE5F9B">
        <w:rPr>
          <w:rFonts w:cstheme="minorHAnsi"/>
        </w:rPr>
        <w:t xml:space="preserve">, </w:t>
      </w:r>
      <w:r w:rsidR="00A52D17">
        <w:rPr>
          <w:rFonts w:cstheme="minorHAnsi"/>
        </w:rPr>
        <w:t>further</w:t>
      </w:r>
      <w:r w:rsidR="00716455" w:rsidRPr="00AE5F9B">
        <w:rPr>
          <w:rFonts w:cstheme="minorHAnsi"/>
        </w:rPr>
        <w:t xml:space="preserve"> </w:t>
      </w:r>
      <w:r w:rsidR="00A52D17">
        <w:rPr>
          <w:rFonts w:cstheme="minorHAnsi"/>
        </w:rPr>
        <w:t>claiming</w:t>
      </w:r>
      <w:r w:rsidR="00716455" w:rsidRPr="00AE5F9B">
        <w:rPr>
          <w:rFonts w:cstheme="minorHAnsi"/>
        </w:rPr>
        <w:t xml:space="preserve"> that it is only religious man who can perceive hierophanies.   (It could also be said, though, that Durkheim's theory also contains two</w:t>
      </w:r>
      <w:r w:rsidR="00ED1937" w:rsidRPr="00AE5F9B">
        <w:rPr>
          <w:rFonts w:cstheme="minorHAnsi"/>
        </w:rPr>
        <w:t xml:space="preserve"> categories</w:t>
      </w:r>
      <w:r w:rsidR="00716455" w:rsidRPr="00AE5F9B">
        <w:rPr>
          <w:rFonts w:cstheme="minorHAnsi"/>
        </w:rPr>
        <w:t xml:space="preserve">, </w:t>
      </w:r>
      <w:r w:rsidR="00ED1937" w:rsidRPr="00AE5F9B">
        <w:rPr>
          <w:rFonts w:cstheme="minorHAnsi"/>
        </w:rPr>
        <w:t xml:space="preserve">those being the </w:t>
      </w:r>
      <w:r w:rsidR="00716455" w:rsidRPr="00AE5F9B">
        <w:rPr>
          <w:rFonts w:cstheme="minorHAnsi"/>
        </w:rPr>
        <w:t xml:space="preserve">members of a group  and </w:t>
      </w:r>
      <w:r w:rsidR="00ED1937" w:rsidRPr="00AE5F9B">
        <w:rPr>
          <w:rFonts w:cstheme="minorHAnsi"/>
        </w:rPr>
        <w:t xml:space="preserve">the </w:t>
      </w:r>
      <w:r w:rsidR="00716455" w:rsidRPr="00AE5F9B">
        <w:rPr>
          <w:rFonts w:cstheme="minorHAnsi"/>
        </w:rPr>
        <w:t>non-members of a group.)</w:t>
      </w:r>
    </w:p>
    <w:p w14:paraId="58CB401F" w14:textId="77777777" w:rsidR="00716455" w:rsidRPr="00AE5F9B" w:rsidRDefault="00716455" w:rsidP="00AE5F9B">
      <w:pPr>
        <w:pStyle w:val="NoSpacing"/>
        <w:rPr>
          <w:rFonts w:cstheme="minorHAnsi"/>
        </w:rPr>
      </w:pPr>
    </w:p>
    <w:p w14:paraId="37A68320" w14:textId="77777777" w:rsidR="00146B0A" w:rsidRPr="00AE5F9B" w:rsidRDefault="00146B0A" w:rsidP="00AE5F9B">
      <w:pPr>
        <w:pStyle w:val="NoSpacing"/>
        <w:rPr>
          <w:rFonts w:cstheme="minorHAnsi"/>
          <w:b/>
          <w:bCs/>
        </w:rPr>
      </w:pPr>
      <w:r w:rsidRPr="00AE5F9B">
        <w:rPr>
          <w:rFonts w:cstheme="minorHAnsi"/>
          <w:b/>
          <w:bCs/>
        </w:rPr>
        <w:t xml:space="preserve">Other Qualities of Sacred Space </w:t>
      </w:r>
    </w:p>
    <w:p w14:paraId="35CF00F2" w14:textId="542F3AE1" w:rsidR="00716455" w:rsidRPr="00AE5F9B" w:rsidRDefault="004F64E4" w:rsidP="00AE5F9B">
      <w:pPr>
        <w:pStyle w:val="NoSpacing"/>
        <w:rPr>
          <w:rFonts w:cstheme="minorHAnsi"/>
        </w:rPr>
      </w:pPr>
      <w:r>
        <w:rPr>
          <w:rFonts w:cstheme="minorHAnsi"/>
        </w:rPr>
        <w:tab/>
      </w:r>
      <w:r w:rsidR="00716455" w:rsidRPr="00AE5F9B">
        <w:rPr>
          <w:rFonts w:cstheme="minorHAnsi"/>
        </w:rPr>
        <w:t xml:space="preserve">An obvious difference then arises between </w:t>
      </w:r>
      <w:r w:rsidR="00ED1937" w:rsidRPr="00AE5F9B">
        <w:rPr>
          <w:rFonts w:cstheme="minorHAnsi"/>
        </w:rPr>
        <w:t>Durkheim and Eliade's views on sacred space</w:t>
      </w:r>
      <w:r w:rsidR="00716455" w:rsidRPr="00AE5F9B">
        <w:rPr>
          <w:rFonts w:cstheme="minorHAnsi"/>
        </w:rPr>
        <w:t>, as naturally the social group itself can decide which locations or items become sacred, whereas man has no control over</w:t>
      </w:r>
      <w:r w:rsidR="00F169F1" w:rsidRPr="00AE5F9B">
        <w:rPr>
          <w:rFonts w:cstheme="minorHAnsi"/>
        </w:rPr>
        <w:t xml:space="preserve"> hierophany. </w:t>
      </w:r>
      <w:r w:rsidR="00716455" w:rsidRPr="00AE5F9B">
        <w:rPr>
          <w:rFonts w:cstheme="minorHAnsi"/>
        </w:rPr>
        <w:t xml:space="preserve"> </w:t>
      </w:r>
      <w:r w:rsidR="00D37230" w:rsidRPr="00AE5F9B">
        <w:rPr>
          <w:rFonts w:cstheme="minorHAnsi"/>
        </w:rPr>
        <w:t xml:space="preserve">Beldon Lane, with </w:t>
      </w:r>
      <w:r w:rsidR="0092237B" w:rsidRPr="00AE5F9B">
        <w:rPr>
          <w:rFonts w:cstheme="minorHAnsi"/>
        </w:rPr>
        <w:t xml:space="preserve">one of </w:t>
      </w:r>
      <w:r w:rsidR="00D37230" w:rsidRPr="00AE5F9B">
        <w:rPr>
          <w:rFonts w:cstheme="minorHAnsi"/>
        </w:rPr>
        <w:t>his axiom</w:t>
      </w:r>
      <w:r w:rsidR="0092237B" w:rsidRPr="00AE5F9B">
        <w:rPr>
          <w:rFonts w:cstheme="minorHAnsi"/>
        </w:rPr>
        <w:t>s being</w:t>
      </w:r>
      <w:r w:rsidR="00D37230" w:rsidRPr="00AE5F9B">
        <w:rPr>
          <w:rFonts w:cstheme="minorHAnsi"/>
        </w:rPr>
        <w:t xml:space="preserve"> that "sacred place is not chosen it chooses"</w:t>
      </w:r>
      <w:r w:rsidR="00D37230" w:rsidRPr="00AE5F9B">
        <w:rPr>
          <w:rStyle w:val="FootnoteReference"/>
          <w:rFonts w:cstheme="minorHAnsi"/>
        </w:rPr>
        <w:footnoteReference w:id="30"/>
      </w:r>
      <w:r w:rsidR="008472D3" w:rsidRPr="00AE5F9B">
        <w:rPr>
          <w:rFonts w:cstheme="minorHAnsi"/>
        </w:rPr>
        <w:t xml:space="preserve"> (in so far as it relates it to American spiritualty)</w:t>
      </w:r>
      <w:r w:rsidR="00D37230" w:rsidRPr="00AE5F9B">
        <w:rPr>
          <w:rFonts w:cstheme="minorHAnsi"/>
        </w:rPr>
        <w:t xml:space="preserve">, </w:t>
      </w:r>
      <w:r w:rsidR="00F169F1" w:rsidRPr="00AE5F9B">
        <w:rPr>
          <w:rFonts w:cstheme="minorHAnsi"/>
        </w:rPr>
        <w:t>appears to be</w:t>
      </w:r>
      <w:r w:rsidR="00D37230" w:rsidRPr="00AE5F9B">
        <w:rPr>
          <w:rFonts w:cstheme="minorHAnsi"/>
        </w:rPr>
        <w:t xml:space="preserve"> in agreement with Eliade.  </w:t>
      </w:r>
      <w:r w:rsidR="00716455" w:rsidRPr="00AE5F9B">
        <w:rPr>
          <w:rFonts w:cstheme="minorHAnsi"/>
        </w:rPr>
        <w:t xml:space="preserve">Eliade </w:t>
      </w:r>
      <w:r w:rsidR="00921DEF">
        <w:rPr>
          <w:rFonts w:cstheme="minorHAnsi"/>
        </w:rPr>
        <w:t xml:space="preserve">emphasises this fact </w:t>
      </w:r>
      <w:r w:rsidR="00F169F1" w:rsidRPr="00AE5F9B">
        <w:rPr>
          <w:rFonts w:cstheme="minorHAnsi"/>
        </w:rPr>
        <w:t xml:space="preserve">as he </w:t>
      </w:r>
      <w:r w:rsidR="00D37230" w:rsidRPr="00AE5F9B">
        <w:rPr>
          <w:rFonts w:cstheme="minorHAnsi"/>
        </w:rPr>
        <w:t>goes further to state</w:t>
      </w:r>
      <w:r w:rsidR="00716455" w:rsidRPr="00AE5F9B">
        <w:rPr>
          <w:rFonts w:cstheme="minorHAnsi"/>
        </w:rPr>
        <w:t xml:space="preserve"> that sacred space cannot be chosen by non-religious man,</w:t>
      </w:r>
      <w:r w:rsidR="00921DEF">
        <w:rPr>
          <w:rFonts w:cstheme="minorHAnsi"/>
        </w:rPr>
        <w:t xml:space="preserve"> giving as an example </w:t>
      </w:r>
      <w:r w:rsidR="00DC645B">
        <w:rPr>
          <w:rFonts w:cstheme="minorHAnsi"/>
        </w:rPr>
        <w:t>a</w:t>
      </w:r>
      <w:r w:rsidR="00921DEF">
        <w:rPr>
          <w:rFonts w:cstheme="minorHAnsi"/>
        </w:rPr>
        <w:t xml:space="preserve"> place of birth, </w:t>
      </w:r>
      <w:r w:rsidR="00716455" w:rsidRPr="00AE5F9B">
        <w:rPr>
          <w:rFonts w:cstheme="minorHAnsi"/>
        </w:rPr>
        <w:t>even if the experience of it is similar to a hierophany</w:t>
      </w:r>
      <w:r w:rsidR="00716455" w:rsidRPr="00AE5F9B">
        <w:rPr>
          <w:rStyle w:val="FootnoteReference"/>
          <w:rFonts w:cstheme="minorHAnsi"/>
        </w:rPr>
        <w:footnoteReference w:id="31"/>
      </w:r>
      <w:r w:rsidR="00921DEF">
        <w:rPr>
          <w:rFonts w:cstheme="minorHAnsi"/>
        </w:rPr>
        <w:t>.</w:t>
      </w:r>
      <w:r w:rsidR="00F169F1" w:rsidRPr="00AE5F9B">
        <w:rPr>
          <w:rFonts w:cstheme="minorHAnsi"/>
        </w:rPr>
        <w:t xml:space="preserve">  </w:t>
      </w:r>
      <w:r w:rsidR="00716455" w:rsidRPr="00AE5F9B">
        <w:rPr>
          <w:rFonts w:cstheme="minorHAnsi"/>
        </w:rPr>
        <w:t xml:space="preserve">Durkheim </w:t>
      </w:r>
      <w:r w:rsidR="00F169F1" w:rsidRPr="00AE5F9B">
        <w:rPr>
          <w:rFonts w:cstheme="minorHAnsi"/>
        </w:rPr>
        <w:t xml:space="preserve">is consistent regarding the group </w:t>
      </w:r>
      <w:r w:rsidR="00921DEF">
        <w:rPr>
          <w:rFonts w:cstheme="minorHAnsi"/>
        </w:rPr>
        <w:t xml:space="preserve">dynamics </w:t>
      </w:r>
      <w:r w:rsidR="00F169F1" w:rsidRPr="00AE5F9B">
        <w:rPr>
          <w:rFonts w:cstheme="minorHAnsi"/>
        </w:rPr>
        <w:t xml:space="preserve">as he further </w:t>
      </w:r>
      <w:r w:rsidR="00F169F1" w:rsidRPr="00AE5F9B">
        <w:rPr>
          <w:rFonts w:cstheme="minorHAnsi"/>
        </w:rPr>
        <w:lastRenderedPageBreak/>
        <w:t xml:space="preserve">clarifies </w:t>
      </w:r>
      <w:r w:rsidR="00716455" w:rsidRPr="00AE5F9B">
        <w:rPr>
          <w:rFonts w:cstheme="minorHAnsi"/>
        </w:rPr>
        <w:t xml:space="preserve">that sacredness cannot be confirmed on a place by a single person and that </w:t>
      </w:r>
      <w:r w:rsidR="00921DEF">
        <w:rPr>
          <w:rFonts w:cstheme="minorHAnsi"/>
        </w:rPr>
        <w:t>'</w:t>
      </w:r>
      <w:r w:rsidR="00716455" w:rsidRPr="00AE5F9B">
        <w:rPr>
          <w:rFonts w:cstheme="minorHAnsi"/>
        </w:rPr>
        <w:t>admiration is not enough</w:t>
      </w:r>
      <w:r w:rsidR="00921DEF">
        <w:rPr>
          <w:rFonts w:cstheme="minorHAnsi"/>
        </w:rPr>
        <w:t>'</w:t>
      </w:r>
      <w:r w:rsidR="00716455" w:rsidRPr="00AE5F9B">
        <w:rPr>
          <w:rFonts w:cstheme="minorHAnsi"/>
        </w:rPr>
        <w:t xml:space="preserve"> as it is not specific to religious feeling.</w:t>
      </w:r>
      <w:r w:rsidR="00716455" w:rsidRPr="00AE5F9B">
        <w:rPr>
          <w:rStyle w:val="FootnoteReference"/>
          <w:rFonts w:cstheme="minorHAnsi"/>
        </w:rPr>
        <w:footnoteReference w:id="32"/>
      </w:r>
      <w:r w:rsidR="00716455" w:rsidRPr="00AE5F9B">
        <w:rPr>
          <w:rFonts w:cstheme="minorHAnsi"/>
        </w:rPr>
        <w:t xml:space="preserve"> </w:t>
      </w:r>
      <w:r w:rsidR="00EA7107" w:rsidRPr="00AE5F9B">
        <w:rPr>
          <w:rFonts w:cstheme="minorHAnsi"/>
        </w:rPr>
        <w:t xml:space="preserve"> </w:t>
      </w:r>
    </w:p>
    <w:p w14:paraId="4EE61D91" w14:textId="09231A42" w:rsidR="004E6EEF" w:rsidRPr="00AE5F9B" w:rsidRDefault="007A73AD" w:rsidP="00AE5F9B">
      <w:pPr>
        <w:pStyle w:val="NoSpacing"/>
        <w:rPr>
          <w:rFonts w:cstheme="minorHAnsi"/>
          <w:color w:val="2F5496" w:themeColor="accent1" w:themeShade="BF"/>
        </w:rPr>
      </w:pPr>
      <w:r>
        <w:rPr>
          <w:rFonts w:cstheme="minorHAnsi"/>
        </w:rPr>
        <w:tab/>
      </w:r>
      <w:r w:rsidR="00F169F1" w:rsidRPr="00AE5F9B">
        <w:rPr>
          <w:rFonts w:cstheme="minorHAnsi"/>
        </w:rPr>
        <w:t>Both Durkheim and Eliade are in agreement</w:t>
      </w:r>
      <w:r w:rsidR="00A52D17">
        <w:rPr>
          <w:rFonts w:cstheme="minorHAnsi"/>
        </w:rPr>
        <w:t xml:space="preserve"> in</w:t>
      </w:r>
      <w:r w:rsidR="00F169F1" w:rsidRPr="00AE5F9B">
        <w:rPr>
          <w:rFonts w:cstheme="minorHAnsi"/>
        </w:rPr>
        <w:t xml:space="preserve"> that the sacred, (Durkheim)</w:t>
      </w:r>
      <w:r w:rsidR="00CA6472" w:rsidRPr="00AE5F9B">
        <w:rPr>
          <w:rStyle w:val="FootnoteReference"/>
          <w:rFonts w:cstheme="minorHAnsi"/>
        </w:rPr>
        <w:footnoteReference w:id="33"/>
      </w:r>
      <w:r w:rsidR="00F169F1" w:rsidRPr="00AE5F9B">
        <w:rPr>
          <w:rFonts w:cstheme="minorHAnsi"/>
        </w:rPr>
        <w:t xml:space="preserve"> and hierophany (Eliade) </w:t>
      </w:r>
      <w:r w:rsidR="002F09AF" w:rsidRPr="00AE5F9B">
        <w:rPr>
          <w:rFonts w:cstheme="minorHAnsi"/>
        </w:rPr>
        <w:t>can</w:t>
      </w:r>
      <w:r w:rsidR="00507639" w:rsidRPr="00AE5F9B">
        <w:rPr>
          <w:rFonts w:cstheme="minorHAnsi"/>
        </w:rPr>
        <w:t xml:space="preserve"> be</w:t>
      </w:r>
      <w:r w:rsidR="002F09AF" w:rsidRPr="00AE5F9B">
        <w:rPr>
          <w:rFonts w:cstheme="minorHAnsi"/>
        </w:rPr>
        <w:t xml:space="preserve"> app</w:t>
      </w:r>
      <w:r w:rsidR="00507639" w:rsidRPr="00AE5F9B">
        <w:rPr>
          <w:rFonts w:cstheme="minorHAnsi"/>
        </w:rPr>
        <w:t>lied</w:t>
      </w:r>
      <w:r w:rsidR="002F09AF" w:rsidRPr="00AE5F9B">
        <w:rPr>
          <w:rFonts w:cstheme="minorHAnsi"/>
        </w:rPr>
        <w:t xml:space="preserve"> to almost anything, including object, person, place, idea</w:t>
      </w:r>
      <w:r w:rsidR="00A52D17">
        <w:rPr>
          <w:rFonts w:cstheme="minorHAnsi"/>
        </w:rPr>
        <w:t xml:space="preserve"> and </w:t>
      </w:r>
      <w:r w:rsidR="002F09AF" w:rsidRPr="00AE5F9B">
        <w:rPr>
          <w:rFonts w:cstheme="minorHAnsi"/>
        </w:rPr>
        <w:t>word</w:t>
      </w:r>
      <w:r w:rsidR="00F169F1" w:rsidRPr="00AE5F9B">
        <w:rPr>
          <w:rFonts w:cstheme="minorHAnsi"/>
        </w:rPr>
        <w:t xml:space="preserve"> and that the separation </w:t>
      </w:r>
      <w:r w:rsidR="002F09AF" w:rsidRPr="00AE5F9B">
        <w:rPr>
          <w:rFonts w:cstheme="minorHAnsi"/>
        </w:rPr>
        <w:t>between sacred and profane is very significant</w:t>
      </w:r>
      <w:r w:rsidR="00507639" w:rsidRPr="00AE5F9B">
        <w:rPr>
          <w:rFonts w:cstheme="minorHAnsi"/>
        </w:rPr>
        <w:t xml:space="preserve"> however, f</w:t>
      </w:r>
      <w:r w:rsidR="00F169F1" w:rsidRPr="00AE5F9B">
        <w:rPr>
          <w:rFonts w:cstheme="minorHAnsi"/>
        </w:rPr>
        <w:t>or</w:t>
      </w:r>
      <w:r w:rsidR="002F09AF" w:rsidRPr="00AE5F9B">
        <w:rPr>
          <w:rFonts w:cstheme="minorHAnsi"/>
        </w:rPr>
        <w:t xml:space="preserve"> Durkheim</w:t>
      </w:r>
      <w:r w:rsidR="00F169F1" w:rsidRPr="00AE5F9B">
        <w:rPr>
          <w:rFonts w:cstheme="minorHAnsi"/>
        </w:rPr>
        <w:t>,</w:t>
      </w:r>
      <w:r w:rsidR="00870F53" w:rsidRPr="00AE5F9B">
        <w:rPr>
          <w:rFonts w:cstheme="minorHAnsi"/>
        </w:rPr>
        <w:t xml:space="preserve"> </w:t>
      </w:r>
      <w:r w:rsidR="002F09AF" w:rsidRPr="00AE5F9B">
        <w:rPr>
          <w:rFonts w:cstheme="minorHAnsi"/>
        </w:rPr>
        <w:t>it is extremely difficult to go from profane to sacred</w:t>
      </w:r>
      <w:r w:rsidR="005074B3" w:rsidRPr="00AE5F9B">
        <w:rPr>
          <w:rFonts w:cstheme="minorHAnsi"/>
        </w:rPr>
        <w:t xml:space="preserve"> </w:t>
      </w:r>
      <w:r w:rsidR="00F169F1" w:rsidRPr="00AE5F9B">
        <w:rPr>
          <w:rFonts w:cstheme="minorHAnsi"/>
        </w:rPr>
        <w:t xml:space="preserve">and he </w:t>
      </w:r>
      <w:r w:rsidR="005074B3" w:rsidRPr="00AE5F9B">
        <w:rPr>
          <w:rFonts w:cstheme="minorHAnsi"/>
        </w:rPr>
        <w:t>us</w:t>
      </w:r>
      <w:r w:rsidR="00F169F1" w:rsidRPr="00AE5F9B">
        <w:rPr>
          <w:rFonts w:cstheme="minorHAnsi"/>
        </w:rPr>
        <w:t>es</w:t>
      </w:r>
      <w:r w:rsidR="005074B3" w:rsidRPr="00AE5F9B">
        <w:rPr>
          <w:rFonts w:cstheme="minorHAnsi"/>
        </w:rPr>
        <w:t xml:space="preserve"> rites of initiation as an example</w:t>
      </w:r>
      <w:r w:rsidR="00870F53" w:rsidRPr="00AE5F9B">
        <w:rPr>
          <w:rStyle w:val="FootnoteReference"/>
          <w:rFonts w:cstheme="minorHAnsi"/>
        </w:rPr>
        <w:footnoteReference w:id="34"/>
      </w:r>
      <w:r w:rsidR="00A52D17">
        <w:rPr>
          <w:rFonts w:cstheme="minorHAnsi"/>
        </w:rPr>
        <w:t>,</w:t>
      </w:r>
      <w:r w:rsidR="008C6196">
        <w:rPr>
          <w:rFonts w:cstheme="minorHAnsi"/>
        </w:rPr>
        <w:t xml:space="preserve"> </w:t>
      </w:r>
      <w:r w:rsidR="00F169F1" w:rsidRPr="00AE5F9B">
        <w:rPr>
          <w:rFonts w:cstheme="minorHAnsi"/>
        </w:rPr>
        <w:t xml:space="preserve">however he </w:t>
      </w:r>
      <w:r w:rsidR="005074B3" w:rsidRPr="00AE5F9B">
        <w:rPr>
          <w:rFonts w:cstheme="minorHAnsi"/>
        </w:rPr>
        <w:t xml:space="preserve">also </w:t>
      </w:r>
      <w:r w:rsidR="00507639" w:rsidRPr="00AE5F9B">
        <w:rPr>
          <w:rFonts w:cstheme="minorHAnsi"/>
        </w:rPr>
        <w:t>subsequently</w:t>
      </w:r>
      <w:r w:rsidR="008C6196">
        <w:rPr>
          <w:rFonts w:cstheme="minorHAnsi"/>
        </w:rPr>
        <w:t>, when</w:t>
      </w:r>
      <w:r w:rsidR="00507639" w:rsidRPr="00AE5F9B">
        <w:rPr>
          <w:rFonts w:cstheme="minorHAnsi"/>
        </w:rPr>
        <w:t xml:space="preserve"> </w:t>
      </w:r>
      <w:r w:rsidR="008C6196">
        <w:rPr>
          <w:rFonts w:cstheme="minorHAnsi"/>
        </w:rPr>
        <w:t>illustrating</w:t>
      </w:r>
      <w:r w:rsidR="005074B3" w:rsidRPr="00AE5F9B">
        <w:rPr>
          <w:rFonts w:cstheme="minorHAnsi"/>
        </w:rPr>
        <w:t xml:space="preserve"> the necessity </w:t>
      </w:r>
      <w:r w:rsidR="00507639" w:rsidRPr="00AE5F9B">
        <w:rPr>
          <w:rFonts w:cstheme="minorHAnsi"/>
        </w:rPr>
        <w:t xml:space="preserve">for the members of the group </w:t>
      </w:r>
      <w:r w:rsidR="005074B3" w:rsidRPr="00AE5F9B">
        <w:rPr>
          <w:rFonts w:cstheme="minorHAnsi"/>
        </w:rPr>
        <w:t xml:space="preserve">to 'assemble anew', </w:t>
      </w:r>
      <w:r w:rsidR="008C6196">
        <w:rPr>
          <w:rFonts w:cstheme="minorHAnsi"/>
        </w:rPr>
        <w:t xml:space="preserve">appears to </w:t>
      </w:r>
      <w:r w:rsidR="005074B3" w:rsidRPr="00AE5F9B">
        <w:rPr>
          <w:rFonts w:cstheme="minorHAnsi"/>
        </w:rPr>
        <w:t>thereby</w:t>
      </w:r>
      <w:r w:rsidR="00507639" w:rsidRPr="00AE5F9B">
        <w:rPr>
          <w:rFonts w:cstheme="minorHAnsi"/>
        </w:rPr>
        <w:t xml:space="preserve"> </w:t>
      </w:r>
      <w:r w:rsidR="008C6196">
        <w:rPr>
          <w:rFonts w:cstheme="minorHAnsi"/>
        </w:rPr>
        <w:t xml:space="preserve">be </w:t>
      </w:r>
      <w:r w:rsidR="00507639" w:rsidRPr="00AE5F9B">
        <w:rPr>
          <w:rFonts w:cstheme="minorHAnsi"/>
        </w:rPr>
        <w:t>describing the</w:t>
      </w:r>
      <w:r w:rsidR="00581F53" w:rsidRPr="00AE5F9B">
        <w:rPr>
          <w:rFonts w:cstheme="minorHAnsi"/>
        </w:rPr>
        <w:t>m</w:t>
      </w:r>
      <w:r w:rsidR="005074B3" w:rsidRPr="00AE5F9B">
        <w:rPr>
          <w:rFonts w:cstheme="minorHAnsi"/>
        </w:rPr>
        <w:t xml:space="preserve"> going in and out of the profane world</w:t>
      </w:r>
      <w:r w:rsidR="00BF1089">
        <w:rPr>
          <w:rFonts w:cstheme="minorHAnsi"/>
        </w:rPr>
        <w:t xml:space="preserve"> quite easily</w:t>
      </w:r>
      <w:r w:rsidR="005074B3" w:rsidRPr="00AE5F9B">
        <w:rPr>
          <w:rStyle w:val="FootnoteReference"/>
          <w:rFonts w:cstheme="minorHAnsi"/>
        </w:rPr>
        <w:footnoteReference w:id="35"/>
      </w:r>
      <w:r w:rsidR="005074B3" w:rsidRPr="00AE5F9B">
        <w:rPr>
          <w:rFonts w:cstheme="minorHAnsi"/>
        </w:rPr>
        <w:t>.</w:t>
      </w:r>
      <w:r w:rsidR="002F09AF" w:rsidRPr="00AE5F9B">
        <w:rPr>
          <w:rFonts w:cstheme="minorHAnsi"/>
        </w:rPr>
        <w:t xml:space="preserve"> </w:t>
      </w:r>
      <w:r w:rsidR="005074B3" w:rsidRPr="00AE5F9B">
        <w:rPr>
          <w:rFonts w:cstheme="minorHAnsi"/>
        </w:rPr>
        <w:t xml:space="preserve">  </w:t>
      </w:r>
      <w:r w:rsidR="002F09AF" w:rsidRPr="00AE5F9B">
        <w:rPr>
          <w:rFonts w:cstheme="minorHAnsi"/>
        </w:rPr>
        <w:t>Eliade</w:t>
      </w:r>
      <w:r w:rsidR="00507639" w:rsidRPr="00AE5F9B">
        <w:rPr>
          <w:rFonts w:cstheme="minorHAnsi"/>
        </w:rPr>
        <w:t>, however, using the example of a church,</w:t>
      </w:r>
      <w:r w:rsidR="002F09AF" w:rsidRPr="00AE5F9B">
        <w:rPr>
          <w:rFonts w:cstheme="minorHAnsi"/>
        </w:rPr>
        <w:t xml:space="preserve"> </w:t>
      </w:r>
      <w:r w:rsidR="003E6429">
        <w:rPr>
          <w:rFonts w:cstheme="minorHAnsi"/>
        </w:rPr>
        <w:t>equates</w:t>
      </w:r>
      <w:r w:rsidR="005074B3" w:rsidRPr="00AE5F9B">
        <w:rPr>
          <w:rFonts w:cstheme="minorHAnsi"/>
        </w:rPr>
        <w:t xml:space="preserve"> the line between </w:t>
      </w:r>
      <w:r w:rsidR="00507639" w:rsidRPr="00AE5F9B">
        <w:rPr>
          <w:rFonts w:cstheme="minorHAnsi"/>
        </w:rPr>
        <w:t xml:space="preserve">the </w:t>
      </w:r>
      <w:r w:rsidR="005074B3" w:rsidRPr="00AE5F9B">
        <w:rPr>
          <w:rFonts w:cstheme="minorHAnsi"/>
        </w:rPr>
        <w:t xml:space="preserve">sacred </w:t>
      </w:r>
      <w:r w:rsidR="00507639" w:rsidRPr="00AE5F9B">
        <w:rPr>
          <w:rFonts w:cstheme="minorHAnsi"/>
        </w:rPr>
        <w:t xml:space="preserve">space inside the church </w:t>
      </w:r>
      <w:r w:rsidR="005074B3" w:rsidRPr="00AE5F9B">
        <w:rPr>
          <w:rFonts w:cstheme="minorHAnsi"/>
        </w:rPr>
        <w:t xml:space="preserve">and </w:t>
      </w:r>
      <w:r w:rsidR="00507639" w:rsidRPr="00AE5F9B">
        <w:rPr>
          <w:rFonts w:cstheme="minorHAnsi"/>
        </w:rPr>
        <w:t xml:space="preserve">the </w:t>
      </w:r>
      <w:r w:rsidR="005074B3" w:rsidRPr="00AE5F9B">
        <w:rPr>
          <w:rFonts w:cstheme="minorHAnsi"/>
        </w:rPr>
        <w:t xml:space="preserve">profane space </w:t>
      </w:r>
      <w:r w:rsidR="00507639" w:rsidRPr="00AE5F9B">
        <w:rPr>
          <w:rFonts w:cstheme="minorHAnsi"/>
        </w:rPr>
        <w:t>outside</w:t>
      </w:r>
      <w:r w:rsidR="005074B3" w:rsidRPr="00AE5F9B">
        <w:rPr>
          <w:rFonts w:cstheme="minorHAnsi"/>
        </w:rPr>
        <w:t xml:space="preserve"> </w:t>
      </w:r>
      <w:r w:rsidR="00BF1089">
        <w:rPr>
          <w:rFonts w:cstheme="minorHAnsi"/>
        </w:rPr>
        <w:t>the</w:t>
      </w:r>
      <w:r w:rsidR="005074B3" w:rsidRPr="00AE5F9B">
        <w:rPr>
          <w:rFonts w:cstheme="minorHAnsi"/>
        </w:rPr>
        <w:t xml:space="preserve"> church, </w:t>
      </w:r>
      <w:r w:rsidR="00507639" w:rsidRPr="00AE5F9B">
        <w:rPr>
          <w:rFonts w:cstheme="minorHAnsi"/>
        </w:rPr>
        <w:t xml:space="preserve">to the doorway, </w:t>
      </w:r>
      <w:r w:rsidR="005074B3" w:rsidRPr="00AE5F9B">
        <w:rPr>
          <w:rFonts w:cstheme="minorHAnsi"/>
        </w:rPr>
        <w:t xml:space="preserve">describing </w:t>
      </w:r>
      <w:r w:rsidR="00507639" w:rsidRPr="00AE5F9B">
        <w:rPr>
          <w:rFonts w:cstheme="minorHAnsi"/>
        </w:rPr>
        <w:t>it</w:t>
      </w:r>
      <w:r w:rsidR="005074B3" w:rsidRPr="00AE5F9B">
        <w:rPr>
          <w:rFonts w:cstheme="minorHAnsi"/>
        </w:rPr>
        <w:t xml:space="preserve"> as the place where these two worlds communicate</w:t>
      </w:r>
      <w:r w:rsidR="005074B3" w:rsidRPr="00AE5F9B">
        <w:rPr>
          <w:rStyle w:val="FootnoteReference"/>
          <w:rFonts w:cstheme="minorHAnsi"/>
        </w:rPr>
        <w:footnoteReference w:id="36"/>
      </w:r>
      <w:r w:rsidR="005074B3" w:rsidRPr="00AE5F9B">
        <w:rPr>
          <w:rFonts w:cstheme="minorHAnsi"/>
        </w:rPr>
        <w:t xml:space="preserve">. </w:t>
      </w:r>
      <w:r w:rsidR="005074B3" w:rsidRPr="00AE5F9B">
        <w:rPr>
          <w:rFonts w:cstheme="minorHAnsi"/>
          <w:b/>
          <w:bCs/>
        </w:rPr>
        <w:t xml:space="preserve">  </w:t>
      </w:r>
    </w:p>
    <w:p w14:paraId="42335833" w14:textId="0258D1C5" w:rsidR="00902654" w:rsidRPr="00AE5F9B" w:rsidRDefault="008C6196" w:rsidP="00AE5F9B">
      <w:pPr>
        <w:pStyle w:val="NoSpacing"/>
        <w:rPr>
          <w:rFonts w:cstheme="minorHAnsi"/>
        </w:rPr>
      </w:pPr>
      <w:r>
        <w:rPr>
          <w:rFonts w:cstheme="minorHAnsi"/>
        </w:rPr>
        <w:tab/>
      </w:r>
      <w:r w:rsidR="00A86480" w:rsidRPr="00AE5F9B">
        <w:rPr>
          <w:rFonts w:cstheme="minorHAnsi"/>
        </w:rPr>
        <w:t xml:space="preserve">Although Eliade's belief is that humans are not </w:t>
      </w:r>
      <w:r w:rsidR="00390FC7" w:rsidRPr="00AE5F9B">
        <w:rPr>
          <w:rFonts w:cstheme="minorHAnsi"/>
        </w:rPr>
        <w:t>involved in</w:t>
      </w:r>
      <w:r w:rsidR="00A86480" w:rsidRPr="00AE5F9B">
        <w:rPr>
          <w:rFonts w:cstheme="minorHAnsi"/>
        </w:rPr>
        <w:t xml:space="preserve"> creating </w:t>
      </w:r>
      <w:r w:rsidR="00390FC7" w:rsidRPr="00AE5F9B">
        <w:rPr>
          <w:rFonts w:cstheme="minorHAnsi"/>
        </w:rPr>
        <w:t xml:space="preserve">sacred space, </w:t>
      </w:r>
      <w:r w:rsidR="00A86480" w:rsidRPr="00AE5F9B">
        <w:rPr>
          <w:rFonts w:cstheme="minorHAnsi"/>
        </w:rPr>
        <w:t xml:space="preserve">he nonetheless </w:t>
      </w:r>
      <w:r w:rsidR="00A92FEF" w:rsidRPr="00AE5F9B">
        <w:rPr>
          <w:rFonts w:cstheme="minorHAnsi"/>
        </w:rPr>
        <w:t>believes tha</w:t>
      </w:r>
      <w:r w:rsidR="00A86480" w:rsidRPr="00AE5F9B">
        <w:rPr>
          <w:rFonts w:cstheme="minorHAnsi"/>
        </w:rPr>
        <w:t>t</w:t>
      </w:r>
      <w:r w:rsidR="00A92FEF" w:rsidRPr="00AE5F9B">
        <w:rPr>
          <w:rFonts w:cstheme="minorHAnsi"/>
        </w:rPr>
        <w:t xml:space="preserve"> rituals </w:t>
      </w:r>
      <w:r w:rsidR="000F2E91" w:rsidRPr="00AE5F9B">
        <w:rPr>
          <w:rFonts w:cstheme="minorHAnsi"/>
        </w:rPr>
        <w:t xml:space="preserve">are important and, if </w:t>
      </w:r>
      <w:r w:rsidR="00A92FEF" w:rsidRPr="00AE5F9B">
        <w:rPr>
          <w:rFonts w:cstheme="minorHAnsi"/>
        </w:rPr>
        <w:t>carried out without 'religious content', lead to a 'pessimistic vision of existence'.</w:t>
      </w:r>
      <w:r w:rsidR="00A92FEF" w:rsidRPr="00AE5F9B">
        <w:rPr>
          <w:rStyle w:val="FootnoteReference"/>
          <w:rFonts w:cstheme="minorHAnsi"/>
        </w:rPr>
        <w:footnoteReference w:id="37"/>
      </w:r>
      <w:r w:rsidR="00A86480" w:rsidRPr="00AE5F9B">
        <w:rPr>
          <w:rFonts w:cstheme="minorHAnsi"/>
        </w:rPr>
        <w:t xml:space="preserve"> </w:t>
      </w:r>
      <w:r w:rsidR="002F09AF" w:rsidRPr="00AE5F9B">
        <w:rPr>
          <w:rFonts w:cstheme="minorHAnsi"/>
        </w:rPr>
        <w:t>Durkheim</w:t>
      </w:r>
      <w:r w:rsidR="00A92FEF" w:rsidRPr="00AE5F9B">
        <w:rPr>
          <w:rFonts w:cstheme="minorHAnsi"/>
        </w:rPr>
        <w:t xml:space="preserve">'s view about the value of </w:t>
      </w:r>
      <w:r w:rsidR="002F09AF" w:rsidRPr="00AE5F9B">
        <w:rPr>
          <w:rFonts w:cstheme="minorHAnsi"/>
        </w:rPr>
        <w:t xml:space="preserve">ritual and rites </w:t>
      </w:r>
      <w:r w:rsidR="00A92FEF" w:rsidRPr="00AE5F9B">
        <w:rPr>
          <w:rFonts w:cstheme="minorHAnsi"/>
        </w:rPr>
        <w:t>is more drastic, claiming that, when rites and rituals cease, 'a</w:t>
      </w:r>
      <w:r w:rsidR="002F09AF" w:rsidRPr="00AE5F9B">
        <w:rPr>
          <w:rFonts w:cstheme="minorHAnsi"/>
        </w:rPr>
        <w:t>ny concept of sacredness disappears</w:t>
      </w:r>
      <w:r w:rsidR="001171CB" w:rsidRPr="00AE5F9B">
        <w:rPr>
          <w:rFonts w:cstheme="minorHAnsi"/>
        </w:rPr>
        <w:t>'</w:t>
      </w:r>
      <w:r w:rsidR="007F0CF2" w:rsidRPr="00AE5F9B">
        <w:rPr>
          <w:rStyle w:val="FootnoteReference"/>
          <w:rFonts w:cstheme="minorHAnsi"/>
        </w:rPr>
        <w:footnoteReference w:id="38"/>
      </w:r>
      <w:r w:rsidR="007F0CF2" w:rsidRPr="00AE5F9B">
        <w:rPr>
          <w:rFonts w:cstheme="minorHAnsi"/>
        </w:rPr>
        <w:t xml:space="preserve">.  </w:t>
      </w:r>
      <w:r w:rsidR="000F2E91" w:rsidRPr="00AE5F9B">
        <w:rPr>
          <w:rFonts w:cstheme="minorHAnsi"/>
        </w:rPr>
        <w:t>More recently, t</w:t>
      </w:r>
      <w:r w:rsidR="00902654" w:rsidRPr="00AE5F9B">
        <w:rPr>
          <w:rFonts w:cstheme="minorHAnsi"/>
        </w:rPr>
        <w:t xml:space="preserve">he focus on the value of ritual has been reported by </w:t>
      </w:r>
      <w:r w:rsidR="000F2E91" w:rsidRPr="00AE5F9B">
        <w:rPr>
          <w:rFonts w:cstheme="minorHAnsi"/>
        </w:rPr>
        <w:t xml:space="preserve">Anthony </w:t>
      </w:r>
      <w:r w:rsidR="00902654" w:rsidRPr="00AE5F9B">
        <w:rPr>
          <w:rFonts w:cstheme="minorHAnsi"/>
        </w:rPr>
        <w:t>Thorley and</w:t>
      </w:r>
      <w:r w:rsidR="000F2E91" w:rsidRPr="00AE5F9B">
        <w:rPr>
          <w:rFonts w:cstheme="minorHAnsi"/>
        </w:rPr>
        <w:t xml:space="preserve"> Celia </w:t>
      </w:r>
      <w:r w:rsidR="00902654" w:rsidRPr="00AE5F9B">
        <w:rPr>
          <w:rFonts w:cstheme="minorHAnsi"/>
        </w:rPr>
        <w:t xml:space="preserve">Gunn </w:t>
      </w:r>
      <w:r w:rsidR="000F2E91" w:rsidRPr="00AE5F9B">
        <w:rPr>
          <w:rFonts w:cstheme="minorHAnsi"/>
        </w:rPr>
        <w:t xml:space="preserve">and they refer to </w:t>
      </w:r>
      <w:r w:rsidR="00902654" w:rsidRPr="00AE5F9B">
        <w:rPr>
          <w:rFonts w:cstheme="minorHAnsi"/>
        </w:rPr>
        <w:t>experiments showing that a 'field effect can be influenced and enhanced by ritual, ceremony and conscious intent</w:t>
      </w:r>
      <w:r w:rsidR="000F2E91" w:rsidRPr="00AE5F9B">
        <w:rPr>
          <w:rFonts w:cstheme="minorHAnsi"/>
        </w:rPr>
        <w:t>'</w:t>
      </w:r>
      <w:r w:rsidR="00902654" w:rsidRPr="00AE5F9B">
        <w:rPr>
          <w:rStyle w:val="FootnoteReference"/>
          <w:rFonts w:cstheme="minorHAnsi"/>
        </w:rPr>
        <w:footnoteReference w:id="39"/>
      </w:r>
      <w:r w:rsidR="00B41DAB" w:rsidRPr="00AE5F9B">
        <w:rPr>
          <w:rFonts w:cstheme="minorHAnsi"/>
        </w:rPr>
        <w:t>.</w:t>
      </w:r>
    </w:p>
    <w:p w14:paraId="41CFDECA" w14:textId="714DA1F9" w:rsidR="001171CB" w:rsidRPr="00AE5F9B" w:rsidRDefault="004F64E4" w:rsidP="00AE5F9B">
      <w:pPr>
        <w:pStyle w:val="NoSpacing"/>
        <w:rPr>
          <w:rFonts w:cstheme="minorHAnsi"/>
        </w:rPr>
      </w:pPr>
      <w:r>
        <w:rPr>
          <w:rFonts w:cstheme="minorHAnsi"/>
        </w:rPr>
        <w:tab/>
      </w:r>
      <w:r w:rsidR="001F4E75" w:rsidRPr="00AE5F9B">
        <w:rPr>
          <w:rFonts w:cstheme="minorHAnsi"/>
        </w:rPr>
        <w:t>Other similarities</w:t>
      </w:r>
      <w:r w:rsidR="000F2E91" w:rsidRPr="00AE5F9B">
        <w:rPr>
          <w:rFonts w:cstheme="minorHAnsi"/>
        </w:rPr>
        <w:t xml:space="preserve"> apparent in Durkheim and Eliade's views on sacred space</w:t>
      </w:r>
      <w:r w:rsidR="001F4E75" w:rsidRPr="00AE5F9B">
        <w:rPr>
          <w:rFonts w:cstheme="minorHAnsi"/>
        </w:rPr>
        <w:t xml:space="preserve"> include the</w:t>
      </w:r>
      <w:r w:rsidR="000F2E91" w:rsidRPr="00AE5F9B">
        <w:rPr>
          <w:rFonts w:cstheme="minorHAnsi"/>
        </w:rPr>
        <w:t>ir</w:t>
      </w:r>
      <w:r w:rsidR="001F4E75" w:rsidRPr="00AE5F9B">
        <w:rPr>
          <w:rFonts w:cstheme="minorHAnsi"/>
        </w:rPr>
        <w:t xml:space="preserve"> awareness that man's behaviour changes in the presence of the sacred</w:t>
      </w:r>
      <w:r w:rsidR="00BF4867" w:rsidRPr="00AE5F9B">
        <w:rPr>
          <w:rFonts w:cstheme="minorHAnsi"/>
        </w:rPr>
        <w:t>,</w:t>
      </w:r>
      <w:r w:rsidR="001F4E75" w:rsidRPr="00AE5F9B">
        <w:rPr>
          <w:rFonts w:cstheme="minorHAnsi"/>
        </w:rPr>
        <w:t xml:space="preserve"> or in sacred space</w:t>
      </w:r>
      <w:r w:rsidR="00BF4867" w:rsidRPr="00AE5F9B">
        <w:rPr>
          <w:rFonts w:cstheme="minorHAnsi"/>
        </w:rPr>
        <w:t>,</w:t>
      </w:r>
      <w:r w:rsidR="001F4E75" w:rsidRPr="00AE5F9B">
        <w:rPr>
          <w:rFonts w:cstheme="minorHAnsi"/>
        </w:rPr>
        <w:t xml:space="preserve"> and there is a similar idea that time </w:t>
      </w:r>
      <w:r w:rsidR="008C6196">
        <w:rPr>
          <w:rFonts w:cstheme="minorHAnsi"/>
        </w:rPr>
        <w:t xml:space="preserve">also </w:t>
      </w:r>
      <w:r w:rsidR="001F4E75" w:rsidRPr="00AE5F9B">
        <w:rPr>
          <w:rFonts w:cstheme="minorHAnsi"/>
        </w:rPr>
        <w:t>changes in the presence of the sacred.  However, w</w:t>
      </w:r>
      <w:r w:rsidR="001171CB" w:rsidRPr="00AE5F9B">
        <w:rPr>
          <w:rFonts w:cstheme="minorHAnsi"/>
        </w:rPr>
        <w:t>hen looking in depth at the views of both Durkheim and Eliade about sacred space, which are framed within their studies of other world views, it is often difficult to detect exactly whether they are reporting on what they have observed or what they themselves actually think.  Randall Studstill describes Eliade's description of the word 'sacred' as giving to some scholars the impression that he is a 'theologian discussing the nature of the divine'</w:t>
      </w:r>
      <w:r w:rsidR="001171CB" w:rsidRPr="00AE5F9B">
        <w:rPr>
          <w:rStyle w:val="FootnoteReference"/>
          <w:rFonts w:cstheme="minorHAnsi"/>
        </w:rPr>
        <w:footnoteReference w:id="40"/>
      </w:r>
      <w:r w:rsidR="001F4E75" w:rsidRPr="00AE5F9B">
        <w:rPr>
          <w:rFonts w:cstheme="minorHAnsi"/>
        </w:rPr>
        <w:t>.</w:t>
      </w:r>
    </w:p>
    <w:p w14:paraId="4A8521E1" w14:textId="77777777" w:rsidR="004F64E4" w:rsidRDefault="004F64E4" w:rsidP="00AE5F9B">
      <w:pPr>
        <w:pStyle w:val="NoSpacing"/>
        <w:rPr>
          <w:rFonts w:cstheme="minorHAnsi"/>
          <w:b/>
          <w:bCs/>
        </w:rPr>
      </w:pPr>
    </w:p>
    <w:p w14:paraId="0247104A" w14:textId="258FF8DD" w:rsidR="006E1566" w:rsidRDefault="000F2E91" w:rsidP="00AE5F9B">
      <w:pPr>
        <w:pStyle w:val="NoSpacing"/>
        <w:rPr>
          <w:rFonts w:cstheme="minorHAnsi"/>
          <w:b/>
          <w:bCs/>
        </w:rPr>
      </w:pPr>
      <w:r w:rsidRPr="00AE5F9B">
        <w:rPr>
          <w:rFonts w:cstheme="minorHAnsi"/>
          <w:b/>
          <w:bCs/>
        </w:rPr>
        <w:t>Difficulties</w:t>
      </w:r>
      <w:r w:rsidR="008C6196">
        <w:rPr>
          <w:rFonts w:cstheme="minorHAnsi"/>
          <w:b/>
          <w:bCs/>
        </w:rPr>
        <w:t xml:space="preserve"> with Definition</w:t>
      </w:r>
    </w:p>
    <w:p w14:paraId="423EE64F" w14:textId="4D91BA74" w:rsidR="006E1566" w:rsidRPr="00AE5F9B" w:rsidRDefault="007A73AD" w:rsidP="00AE5F9B">
      <w:pPr>
        <w:pStyle w:val="NoSpacing"/>
        <w:rPr>
          <w:rFonts w:cstheme="minorHAnsi"/>
          <w:color w:val="2F5496" w:themeColor="accent1" w:themeShade="BF"/>
        </w:rPr>
      </w:pPr>
      <w:r>
        <w:rPr>
          <w:rFonts w:cstheme="minorHAnsi"/>
          <w:b/>
          <w:bCs/>
        </w:rPr>
        <w:tab/>
      </w:r>
      <w:r w:rsidR="00C33D3C" w:rsidRPr="00AE5F9B">
        <w:rPr>
          <w:rFonts w:cstheme="minorHAnsi"/>
        </w:rPr>
        <w:t>Both Durkheim and Eliade are beset by the same problem encountered by almost all scholars when using the word 'sacred'</w:t>
      </w:r>
      <w:r w:rsidR="00BE060C" w:rsidRPr="00AE5F9B">
        <w:rPr>
          <w:rStyle w:val="FootnoteReference"/>
          <w:rFonts w:cstheme="minorHAnsi"/>
        </w:rPr>
        <w:footnoteReference w:id="41"/>
      </w:r>
      <w:r w:rsidR="00C33D3C" w:rsidRPr="00AE5F9B">
        <w:rPr>
          <w:rFonts w:cstheme="minorHAnsi"/>
        </w:rPr>
        <w:t>.  No adequate definition is available to either writer to illustrate exactly what they mean and they instead rely on multiple descriptions of its effects and how things or places become sacred.   The definition of the word 'sacred' is difficult, not only in its meaning but</w:t>
      </w:r>
      <w:r w:rsidR="000F2E91" w:rsidRPr="00AE5F9B">
        <w:rPr>
          <w:rFonts w:cstheme="minorHAnsi"/>
        </w:rPr>
        <w:t xml:space="preserve">, as described by </w:t>
      </w:r>
      <w:r w:rsidR="003E6429">
        <w:rPr>
          <w:rFonts w:cstheme="minorHAnsi"/>
        </w:rPr>
        <w:t xml:space="preserve">Ron </w:t>
      </w:r>
      <w:r w:rsidR="000F2E91" w:rsidRPr="00AE5F9B">
        <w:rPr>
          <w:rFonts w:cstheme="minorHAnsi"/>
        </w:rPr>
        <w:t xml:space="preserve">Hassner, when coupled with "space", </w:t>
      </w:r>
      <w:r w:rsidR="003E6429">
        <w:rPr>
          <w:rFonts w:cstheme="minorHAnsi"/>
        </w:rPr>
        <w:t xml:space="preserve">there is a </w:t>
      </w:r>
      <w:r w:rsidR="000F2E91" w:rsidRPr="00AE5F9B">
        <w:rPr>
          <w:rFonts w:cstheme="minorHAnsi"/>
        </w:rPr>
        <w:t xml:space="preserve">need for </w:t>
      </w:r>
      <w:r w:rsidR="003E6429">
        <w:rPr>
          <w:rFonts w:cstheme="minorHAnsi"/>
        </w:rPr>
        <w:t xml:space="preserve">further </w:t>
      </w:r>
      <w:r w:rsidR="000F2E91" w:rsidRPr="00AE5F9B">
        <w:rPr>
          <w:rFonts w:cstheme="minorHAnsi"/>
        </w:rPr>
        <w:t>definition due to the huge 'diversity of spaces' to be included</w:t>
      </w:r>
      <w:r w:rsidR="00C33D3C" w:rsidRPr="00AE5F9B">
        <w:rPr>
          <w:rStyle w:val="FootnoteReference"/>
          <w:rFonts w:cstheme="minorHAnsi"/>
        </w:rPr>
        <w:footnoteReference w:id="42"/>
      </w:r>
      <w:r w:rsidR="00C33D3C" w:rsidRPr="00AE5F9B">
        <w:rPr>
          <w:rFonts w:cstheme="minorHAnsi"/>
        </w:rPr>
        <w:t xml:space="preserve">. </w:t>
      </w:r>
      <w:r w:rsidR="003E6429">
        <w:rPr>
          <w:rFonts w:cstheme="minorHAnsi"/>
          <w:color w:val="2F5496" w:themeColor="accent1" w:themeShade="BF"/>
        </w:rPr>
        <w:t xml:space="preserve">  </w:t>
      </w:r>
      <w:r w:rsidR="003E6429">
        <w:rPr>
          <w:rFonts w:cstheme="minorHAnsi"/>
        </w:rPr>
        <w:t>Additionally, i</w:t>
      </w:r>
      <w:r w:rsidR="006E1566" w:rsidRPr="00AE5F9B">
        <w:rPr>
          <w:rFonts w:cstheme="minorHAnsi"/>
        </w:rPr>
        <w:t>n his paper, Hassner also states that he has 'dodged altogether' a definition of "religion"</w:t>
      </w:r>
      <w:r w:rsidR="006E1566" w:rsidRPr="00AE5F9B">
        <w:rPr>
          <w:rStyle w:val="FootnoteReference"/>
          <w:rFonts w:cstheme="minorHAnsi"/>
        </w:rPr>
        <w:footnoteReference w:id="43"/>
      </w:r>
      <w:r w:rsidR="006E1566" w:rsidRPr="00AE5F9B">
        <w:rPr>
          <w:rFonts w:cstheme="minorHAnsi"/>
        </w:rPr>
        <w:t>.</w:t>
      </w:r>
    </w:p>
    <w:p w14:paraId="40E5A00C" w14:textId="6F8C0BB5" w:rsidR="001171CB" w:rsidRPr="00AE5F9B" w:rsidRDefault="004F64E4" w:rsidP="00AE5F9B">
      <w:pPr>
        <w:pStyle w:val="NoSpacing"/>
        <w:rPr>
          <w:rFonts w:cstheme="minorHAnsi"/>
        </w:rPr>
      </w:pPr>
      <w:r>
        <w:rPr>
          <w:rFonts w:cstheme="minorHAnsi"/>
        </w:rPr>
        <w:lastRenderedPageBreak/>
        <w:tab/>
      </w:r>
      <w:r w:rsidR="001171CB" w:rsidRPr="00AE5F9B">
        <w:rPr>
          <w:rFonts w:cstheme="minorHAnsi"/>
        </w:rPr>
        <w:t xml:space="preserve">The fact that attempts are still being made to find suitable vocabulary and methods to record and analyse the array of perceptions and experiences which fall outside the categories of religion and science, </w:t>
      </w:r>
      <w:r w:rsidR="006E1566" w:rsidRPr="00AE5F9B">
        <w:rPr>
          <w:rFonts w:cstheme="minorHAnsi"/>
        </w:rPr>
        <w:t xml:space="preserve">demonstrates </w:t>
      </w:r>
      <w:r w:rsidR="001171CB" w:rsidRPr="00AE5F9B">
        <w:rPr>
          <w:rFonts w:cstheme="minorHAnsi"/>
        </w:rPr>
        <w:t xml:space="preserve">how difficult the task </w:t>
      </w:r>
      <w:r w:rsidR="000F2E91" w:rsidRPr="00AE5F9B">
        <w:rPr>
          <w:rFonts w:cstheme="minorHAnsi"/>
        </w:rPr>
        <w:t>has been</w:t>
      </w:r>
      <w:r w:rsidR="001171CB" w:rsidRPr="00AE5F9B">
        <w:rPr>
          <w:rFonts w:cstheme="minorHAnsi"/>
        </w:rPr>
        <w:t xml:space="preserve">.   This can </w:t>
      </w:r>
      <w:r w:rsidR="00857291">
        <w:rPr>
          <w:rFonts w:cstheme="minorHAnsi"/>
        </w:rPr>
        <w:t xml:space="preserve">also </w:t>
      </w:r>
      <w:r w:rsidR="001171CB" w:rsidRPr="00AE5F9B">
        <w:rPr>
          <w:rFonts w:cstheme="minorHAnsi"/>
        </w:rPr>
        <w:t>be illustrated by</w:t>
      </w:r>
      <w:r w:rsidR="00857291">
        <w:rPr>
          <w:rFonts w:cstheme="minorHAnsi"/>
        </w:rPr>
        <w:t xml:space="preserve"> </w:t>
      </w:r>
      <w:r w:rsidR="001171CB" w:rsidRPr="00AE5F9B">
        <w:rPr>
          <w:rFonts w:cstheme="minorHAnsi"/>
        </w:rPr>
        <w:t>the term 'agency' which can be used in an Otto/Eli</w:t>
      </w:r>
      <w:r w:rsidR="00BE060C" w:rsidRPr="00AE5F9B">
        <w:rPr>
          <w:rFonts w:cstheme="minorHAnsi"/>
        </w:rPr>
        <w:t>a</w:t>
      </w:r>
      <w:r w:rsidR="001171CB" w:rsidRPr="00AE5F9B">
        <w:rPr>
          <w:rFonts w:cstheme="minorHAnsi"/>
        </w:rPr>
        <w:t xml:space="preserve">dean fashion as 'wholly other' or, in a Durkheimian way, as a power derived from human consciousness.   In her study of religious statues, Amy Whitehead describes the term 'agency' as problematic due to human intentionality, but later also </w:t>
      </w:r>
      <w:r w:rsidR="00C019B5" w:rsidRPr="00AE5F9B">
        <w:rPr>
          <w:rFonts w:cstheme="minorHAnsi"/>
        </w:rPr>
        <w:t>adds</w:t>
      </w:r>
      <w:r w:rsidR="001171CB" w:rsidRPr="00AE5F9B">
        <w:rPr>
          <w:rFonts w:cstheme="minorHAnsi"/>
        </w:rPr>
        <w:t xml:space="preserve"> that </w:t>
      </w:r>
      <w:r w:rsidR="00C019B5" w:rsidRPr="00AE5F9B">
        <w:rPr>
          <w:rFonts w:cstheme="minorHAnsi"/>
        </w:rPr>
        <w:t>the term</w:t>
      </w:r>
      <w:r w:rsidR="001171CB" w:rsidRPr="00AE5F9B">
        <w:rPr>
          <w:rFonts w:cstheme="minorHAnsi"/>
        </w:rPr>
        <w:t xml:space="preserve"> could be used as 'a substitute for not being able to explain that which is actually occurring".</w:t>
      </w:r>
      <w:r w:rsidR="001171CB" w:rsidRPr="00AE5F9B">
        <w:rPr>
          <w:rStyle w:val="FootnoteReference"/>
          <w:rFonts w:cstheme="minorHAnsi"/>
        </w:rPr>
        <w:footnoteReference w:id="44"/>
      </w:r>
      <w:r w:rsidR="001171CB" w:rsidRPr="00AE5F9B">
        <w:rPr>
          <w:rFonts w:cstheme="minorHAnsi"/>
        </w:rPr>
        <w:t xml:space="preserve">  </w:t>
      </w:r>
    </w:p>
    <w:p w14:paraId="5C1A81E2" w14:textId="1636BF95" w:rsidR="00FB7EF7" w:rsidRDefault="004F64E4" w:rsidP="00AE5F9B">
      <w:pPr>
        <w:pStyle w:val="NoSpacing"/>
        <w:rPr>
          <w:rFonts w:cstheme="minorHAnsi"/>
        </w:rPr>
      </w:pPr>
      <w:r>
        <w:rPr>
          <w:rFonts w:cstheme="minorHAnsi"/>
        </w:rPr>
        <w:tab/>
      </w:r>
      <w:r w:rsidR="00C019B5" w:rsidRPr="00AE5F9B">
        <w:rPr>
          <w:rFonts w:cstheme="minorHAnsi"/>
        </w:rPr>
        <w:t xml:space="preserve">A more </w:t>
      </w:r>
      <w:r w:rsidR="00BE060C" w:rsidRPr="00AE5F9B">
        <w:rPr>
          <w:rFonts w:cstheme="minorHAnsi"/>
        </w:rPr>
        <w:t>Eliade</w:t>
      </w:r>
      <w:r w:rsidR="00C019B5" w:rsidRPr="00AE5F9B">
        <w:rPr>
          <w:rFonts w:cstheme="minorHAnsi"/>
        </w:rPr>
        <w:t>an</w:t>
      </w:r>
      <w:r w:rsidR="00BE060C" w:rsidRPr="00AE5F9B">
        <w:rPr>
          <w:rFonts w:cstheme="minorHAnsi"/>
        </w:rPr>
        <w:t xml:space="preserve"> idea of 'agency' in the landscape, </w:t>
      </w:r>
      <w:r w:rsidR="00C019B5" w:rsidRPr="00AE5F9B">
        <w:rPr>
          <w:rFonts w:cstheme="minorHAnsi"/>
        </w:rPr>
        <w:t xml:space="preserve">which has been </w:t>
      </w:r>
      <w:r w:rsidR="00BE060C" w:rsidRPr="00AE5F9B">
        <w:rPr>
          <w:rFonts w:cstheme="minorHAnsi"/>
        </w:rPr>
        <w:t>reduced by Durkheim</w:t>
      </w:r>
      <w:r w:rsidR="00C019B5" w:rsidRPr="00AE5F9B">
        <w:rPr>
          <w:rFonts w:cstheme="minorHAnsi"/>
        </w:rPr>
        <w:t>ian thought</w:t>
      </w:r>
      <w:r w:rsidR="00BE060C" w:rsidRPr="00AE5F9B">
        <w:rPr>
          <w:rFonts w:cstheme="minorHAnsi"/>
        </w:rPr>
        <w:t xml:space="preserve"> to a social phenomenon</w:t>
      </w:r>
      <w:r w:rsidR="006E1566" w:rsidRPr="00AE5F9B">
        <w:rPr>
          <w:rFonts w:cstheme="minorHAnsi"/>
        </w:rPr>
        <w:t>,</w:t>
      </w:r>
      <w:r w:rsidR="00BE060C" w:rsidRPr="00AE5F9B">
        <w:rPr>
          <w:rFonts w:cstheme="minorHAnsi"/>
        </w:rPr>
        <w:t xml:space="preserve"> has found its way into more current thinking and felt to be important, as described by Catherine Allerton</w:t>
      </w:r>
      <w:r w:rsidR="00BB0153" w:rsidRPr="00AE5F9B">
        <w:rPr>
          <w:rStyle w:val="FootnoteReference"/>
          <w:rFonts w:cstheme="minorHAnsi"/>
        </w:rPr>
        <w:footnoteReference w:id="45"/>
      </w:r>
      <w:r w:rsidR="00C019B5" w:rsidRPr="00AE5F9B">
        <w:rPr>
          <w:rFonts w:cstheme="minorHAnsi"/>
        </w:rPr>
        <w:t>,</w:t>
      </w:r>
      <w:r w:rsidR="00BE060C" w:rsidRPr="00AE5F9B">
        <w:rPr>
          <w:rFonts w:cstheme="minorHAnsi"/>
        </w:rPr>
        <w:t xml:space="preserve"> who suggests that claims that 'landscape has agency' should be taken more seriously</w:t>
      </w:r>
      <w:r w:rsidR="00C019B5" w:rsidRPr="00AE5F9B">
        <w:rPr>
          <w:rFonts w:cstheme="minorHAnsi"/>
        </w:rPr>
        <w:t xml:space="preserve">. </w:t>
      </w:r>
      <w:r w:rsidR="00902654" w:rsidRPr="00AE5F9B">
        <w:rPr>
          <w:rFonts w:cstheme="minorHAnsi"/>
        </w:rPr>
        <w:t xml:space="preserve"> </w:t>
      </w:r>
      <w:r w:rsidR="006E1566" w:rsidRPr="00AE5F9B">
        <w:rPr>
          <w:rFonts w:cstheme="minorHAnsi"/>
        </w:rPr>
        <w:t xml:space="preserve"> </w:t>
      </w:r>
    </w:p>
    <w:p w14:paraId="0A2F3576" w14:textId="77777777" w:rsidR="004F64E4" w:rsidRDefault="004F64E4" w:rsidP="00AE5F9B">
      <w:pPr>
        <w:pStyle w:val="NoSpacing"/>
        <w:rPr>
          <w:rFonts w:cstheme="minorHAnsi"/>
          <w:b/>
          <w:bCs/>
        </w:rPr>
      </w:pPr>
    </w:p>
    <w:p w14:paraId="2F90F81A" w14:textId="41AC4DBD" w:rsidR="0076476B" w:rsidRPr="00AE5F9B" w:rsidRDefault="0076476B" w:rsidP="00AE5F9B">
      <w:pPr>
        <w:pStyle w:val="NoSpacing"/>
        <w:rPr>
          <w:rFonts w:cstheme="minorHAnsi"/>
          <w:b/>
          <w:bCs/>
          <w:color w:val="5B9BD5" w:themeColor="accent5"/>
        </w:rPr>
      </w:pPr>
      <w:r w:rsidRPr="00AE5F9B">
        <w:rPr>
          <w:rFonts w:cstheme="minorHAnsi"/>
          <w:b/>
          <w:bCs/>
        </w:rPr>
        <w:t xml:space="preserve">Conclusion  </w:t>
      </w:r>
    </w:p>
    <w:p w14:paraId="083401DF" w14:textId="028F1A74" w:rsidR="00C019B5" w:rsidRPr="00AE5F9B" w:rsidRDefault="004F64E4" w:rsidP="00AE5F9B">
      <w:pPr>
        <w:pStyle w:val="NoSpacing"/>
        <w:rPr>
          <w:rFonts w:cstheme="minorHAnsi"/>
        </w:rPr>
      </w:pPr>
      <w:r>
        <w:rPr>
          <w:rFonts w:cstheme="minorHAnsi"/>
        </w:rPr>
        <w:tab/>
      </w:r>
      <w:r w:rsidR="00475BFB">
        <w:rPr>
          <w:rFonts w:cstheme="minorHAnsi"/>
        </w:rPr>
        <w:t>Despite the critiques of t</w:t>
      </w:r>
      <w:r w:rsidR="00475BFB" w:rsidRPr="00AE5F9B">
        <w:rPr>
          <w:rFonts w:cstheme="minorHAnsi"/>
        </w:rPr>
        <w:t>heir work</w:t>
      </w:r>
      <w:r w:rsidR="00475BFB">
        <w:rPr>
          <w:rFonts w:cstheme="minorHAnsi"/>
        </w:rPr>
        <w:t xml:space="preserve">, Durkheim and Eliade </w:t>
      </w:r>
      <w:r w:rsidR="00475BFB" w:rsidRPr="00AE5F9B">
        <w:rPr>
          <w:rFonts w:cstheme="minorHAnsi"/>
        </w:rPr>
        <w:t>provided a platform on which further work</w:t>
      </w:r>
      <w:r w:rsidR="00475BFB">
        <w:rPr>
          <w:rFonts w:cstheme="minorHAnsi"/>
        </w:rPr>
        <w:t xml:space="preserve"> has been carried out both on a religious and sociological front.  </w:t>
      </w:r>
      <w:r w:rsidR="00475BFB" w:rsidRPr="00AE5F9B">
        <w:rPr>
          <w:rFonts w:cstheme="minorHAnsi"/>
        </w:rPr>
        <w:t xml:space="preserve"> </w:t>
      </w:r>
      <w:r w:rsidR="00081C71" w:rsidRPr="00AE5F9B">
        <w:rPr>
          <w:rFonts w:cstheme="minorHAnsi"/>
        </w:rPr>
        <w:t xml:space="preserve">Because of the difficulty </w:t>
      </w:r>
      <w:r w:rsidR="00466A83" w:rsidRPr="00AE5F9B">
        <w:rPr>
          <w:rFonts w:cstheme="minorHAnsi"/>
        </w:rPr>
        <w:t>facing</w:t>
      </w:r>
      <w:r w:rsidR="00725352">
        <w:rPr>
          <w:rFonts w:cstheme="minorHAnsi"/>
        </w:rPr>
        <w:t xml:space="preserve"> all</w:t>
      </w:r>
      <w:r w:rsidR="00466A83" w:rsidRPr="00AE5F9B">
        <w:rPr>
          <w:rFonts w:cstheme="minorHAnsi"/>
        </w:rPr>
        <w:t xml:space="preserve"> </w:t>
      </w:r>
      <w:r w:rsidR="00081C71" w:rsidRPr="00AE5F9B">
        <w:rPr>
          <w:rFonts w:cstheme="minorHAnsi"/>
        </w:rPr>
        <w:t xml:space="preserve">authors </w:t>
      </w:r>
      <w:r w:rsidR="00466A83" w:rsidRPr="00AE5F9B">
        <w:rPr>
          <w:rFonts w:cstheme="minorHAnsi"/>
        </w:rPr>
        <w:t xml:space="preserve">trying to </w:t>
      </w:r>
      <w:r w:rsidR="00C24E93" w:rsidRPr="00AE5F9B">
        <w:rPr>
          <w:rFonts w:cstheme="minorHAnsi"/>
        </w:rPr>
        <w:t>portray</w:t>
      </w:r>
      <w:r w:rsidR="00466A83" w:rsidRPr="00AE5F9B">
        <w:rPr>
          <w:rFonts w:cstheme="minorHAnsi"/>
        </w:rPr>
        <w:t xml:space="preserve"> </w:t>
      </w:r>
      <w:r w:rsidR="00081C71" w:rsidRPr="00AE5F9B">
        <w:rPr>
          <w:rFonts w:cstheme="minorHAnsi"/>
        </w:rPr>
        <w:t>what they mean by the word 'sacred', they ha</w:t>
      </w:r>
      <w:r w:rsidR="00725352">
        <w:rPr>
          <w:rFonts w:cstheme="minorHAnsi"/>
        </w:rPr>
        <w:t xml:space="preserve">ve </w:t>
      </w:r>
      <w:r w:rsidR="00081C71" w:rsidRPr="00AE5F9B">
        <w:rPr>
          <w:rFonts w:cstheme="minorHAnsi"/>
        </w:rPr>
        <w:t xml:space="preserve">to resort to </w:t>
      </w:r>
      <w:r w:rsidR="00C24E93" w:rsidRPr="00AE5F9B">
        <w:rPr>
          <w:rFonts w:cstheme="minorHAnsi"/>
        </w:rPr>
        <w:t xml:space="preserve">copious </w:t>
      </w:r>
      <w:r w:rsidR="00081C71" w:rsidRPr="00AE5F9B">
        <w:rPr>
          <w:rFonts w:cstheme="minorHAnsi"/>
        </w:rPr>
        <w:t>examples</w:t>
      </w:r>
      <w:r w:rsidR="00C24E93" w:rsidRPr="00AE5F9B">
        <w:rPr>
          <w:rFonts w:cstheme="minorHAnsi"/>
        </w:rPr>
        <w:t xml:space="preserve"> and descriptions</w:t>
      </w:r>
      <w:r w:rsidR="00081C71" w:rsidRPr="00AE5F9B">
        <w:rPr>
          <w:rFonts w:cstheme="minorHAnsi"/>
        </w:rPr>
        <w:t xml:space="preserve"> illustrating </w:t>
      </w:r>
      <w:r w:rsidR="00C24E93" w:rsidRPr="00AE5F9B">
        <w:rPr>
          <w:rFonts w:cstheme="minorHAnsi"/>
        </w:rPr>
        <w:t>their concepts</w:t>
      </w:r>
      <w:r w:rsidR="00081C71" w:rsidRPr="00AE5F9B">
        <w:rPr>
          <w:rFonts w:cstheme="minorHAnsi"/>
        </w:rPr>
        <w:t xml:space="preserve">, as is the case with </w:t>
      </w:r>
      <w:r w:rsidR="00F33CF0" w:rsidRPr="00AE5F9B">
        <w:rPr>
          <w:rFonts w:cstheme="minorHAnsi"/>
        </w:rPr>
        <w:t xml:space="preserve">Durkheim and Eliade. </w:t>
      </w:r>
      <w:r w:rsidR="00081C71" w:rsidRPr="00AE5F9B">
        <w:rPr>
          <w:rFonts w:cstheme="minorHAnsi"/>
        </w:rPr>
        <w:t xml:space="preserve"> Although </w:t>
      </w:r>
      <w:r w:rsidR="00725352">
        <w:rPr>
          <w:rFonts w:cstheme="minorHAnsi"/>
        </w:rPr>
        <w:t xml:space="preserve">their </w:t>
      </w:r>
      <w:r w:rsidR="00081C71" w:rsidRPr="00AE5F9B">
        <w:rPr>
          <w:rFonts w:cstheme="minorHAnsi"/>
        </w:rPr>
        <w:t>initia</w:t>
      </w:r>
      <w:r w:rsidR="00F33CF0" w:rsidRPr="00AE5F9B">
        <w:rPr>
          <w:rFonts w:cstheme="minorHAnsi"/>
        </w:rPr>
        <w:t>l</w:t>
      </w:r>
      <w:r w:rsidR="00081C71" w:rsidRPr="00AE5F9B">
        <w:rPr>
          <w:rFonts w:cstheme="minorHAnsi"/>
        </w:rPr>
        <w:t xml:space="preserve"> descriptions </w:t>
      </w:r>
      <w:r w:rsidR="00C24E93" w:rsidRPr="00AE5F9B">
        <w:rPr>
          <w:rFonts w:cstheme="minorHAnsi"/>
        </w:rPr>
        <w:t xml:space="preserve">for sacred and sacred space </w:t>
      </w:r>
      <w:r w:rsidR="00081C71" w:rsidRPr="00AE5F9B">
        <w:rPr>
          <w:rFonts w:cstheme="minorHAnsi"/>
        </w:rPr>
        <w:t xml:space="preserve">are given </w:t>
      </w:r>
      <w:r w:rsidR="00C24E93" w:rsidRPr="00AE5F9B">
        <w:rPr>
          <w:rFonts w:cstheme="minorHAnsi"/>
        </w:rPr>
        <w:t>outlining</w:t>
      </w:r>
      <w:r w:rsidR="00081C71" w:rsidRPr="00AE5F9B">
        <w:rPr>
          <w:rFonts w:cstheme="minorHAnsi"/>
        </w:rPr>
        <w:t xml:space="preserve"> </w:t>
      </w:r>
      <w:r w:rsidR="00C24E93" w:rsidRPr="00AE5F9B">
        <w:rPr>
          <w:rFonts w:cstheme="minorHAnsi"/>
        </w:rPr>
        <w:t>their</w:t>
      </w:r>
      <w:r w:rsidR="00081C71" w:rsidRPr="00AE5F9B">
        <w:rPr>
          <w:rFonts w:cstheme="minorHAnsi"/>
        </w:rPr>
        <w:t xml:space="preserve"> use, even these </w:t>
      </w:r>
      <w:r w:rsidR="00F33CF0" w:rsidRPr="00AE5F9B">
        <w:rPr>
          <w:rFonts w:cstheme="minorHAnsi"/>
        </w:rPr>
        <w:t xml:space="preserve">are sometimes vague, with </w:t>
      </w:r>
      <w:r w:rsidR="00081C71" w:rsidRPr="00AE5F9B">
        <w:rPr>
          <w:rFonts w:cstheme="minorHAnsi"/>
        </w:rPr>
        <w:t xml:space="preserve">other </w:t>
      </w:r>
      <w:r w:rsidR="00C24E93" w:rsidRPr="00AE5F9B">
        <w:rPr>
          <w:rFonts w:cstheme="minorHAnsi"/>
        </w:rPr>
        <w:t xml:space="preserve">seemingly contradictory or ambiguous </w:t>
      </w:r>
      <w:r w:rsidR="00081C71" w:rsidRPr="00AE5F9B">
        <w:rPr>
          <w:rFonts w:cstheme="minorHAnsi"/>
        </w:rPr>
        <w:t>descriptions appearing later in the same publication or in other work</w:t>
      </w:r>
      <w:r w:rsidR="00C24E93" w:rsidRPr="00AE5F9B">
        <w:rPr>
          <w:rFonts w:cstheme="minorHAnsi"/>
        </w:rPr>
        <w:t>.</w:t>
      </w:r>
      <w:r w:rsidR="00081C71" w:rsidRPr="00AE5F9B">
        <w:rPr>
          <w:rFonts w:cstheme="minorHAnsi"/>
        </w:rPr>
        <w:t xml:space="preserve"> </w:t>
      </w:r>
      <w:r w:rsidR="00C019B5" w:rsidRPr="00AE5F9B">
        <w:rPr>
          <w:rFonts w:cstheme="minorHAnsi"/>
        </w:rPr>
        <w:t xml:space="preserve">The difficulties have not gone away but, together with discussions </w:t>
      </w:r>
      <w:r w:rsidR="007B1D86" w:rsidRPr="00AE5F9B">
        <w:rPr>
          <w:rFonts w:cstheme="minorHAnsi"/>
        </w:rPr>
        <w:t xml:space="preserve">resulting from </w:t>
      </w:r>
      <w:r w:rsidR="00C019B5" w:rsidRPr="00AE5F9B">
        <w:rPr>
          <w:rFonts w:cstheme="minorHAnsi"/>
        </w:rPr>
        <w:t>the controversial division of space by Durkheim and Eliade into just two defined concepts, sacred and profane, the</w:t>
      </w:r>
      <w:r w:rsidR="00725352">
        <w:rPr>
          <w:rFonts w:cstheme="minorHAnsi"/>
        </w:rPr>
        <w:t>se kinds of</w:t>
      </w:r>
      <w:r w:rsidR="00C019B5" w:rsidRPr="00AE5F9B">
        <w:rPr>
          <w:rFonts w:cstheme="minorHAnsi"/>
        </w:rPr>
        <w:t xml:space="preserve"> debate</w:t>
      </w:r>
      <w:r w:rsidR="00E309D6">
        <w:rPr>
          <w:rFonts w:cstheme="minorHAnsi"/>
        </w:rPr>
        <w:t>s</w:t>
      </w:r>
      <w:r w:rsidR="00C019B5" w:rsidRPr="00AE5F9B">
        <w:rPr>
          <w:rFonts w:cstheme="minorHAnsi"/>
        </w:rPr>
        <w:t xml:space="preserve"> regarding religion </w:t>
      </w:r>
      <w:r w:rsidR="00725352">
        <w:rPr>
          <w:rFonts w:cstheme="minorHAnsi"/>
        </w:rPr>
        <w:t>are continuing to be</w:t>
      </w:r>
      <w:r w:rsidR="00C019B5" w:rsidRPr="00AE5F9B">
        <w:rPr>
          <w:rFonts w:cstheme="minorHAnsi"/>
        </w:rPr>
        <w:t xml:space="preserve"> pushed forward</w:t>
      </w:r>
      <w:r w:rsidR="003E3B11">
        <w:rPr>
          <w:rFonts w:cstheme="minorHAnsi"/>
        </w:rPr>
        <w:t xml:space="preserve">, as acknowledged by </w:t>
      </w:r>
      <w:r w:rsidR="00933567">
        <w:rPr>
          <w:rFonts w:cstheme="minorHAnsi"/>
        </w:rPr>
        <w:t xml:space="preserve">Ken </w:t>
      </w:r>
      <w:r w:rsidR="003E3B11">
        <w:rPr>
          <w:rFonts w:cstheme="minorHAnsi"/>
        </w:rPr>
        <w:t>Taylor</w:t>
      </w:r>
      <w:r w:rsidR="00C019B5" w:rsidRPr="00AE5F9B">
        <w:rPr>
          <w:rStyle w:val="FootnoteReference"/>
          <w:rFonts w:cstheme="minorHAnsi"/>
        </w:rPr>
        <w:footnoteReference w:id="46"/>
      </w:r>
      <w:r w:rsidR="00C019B5" w:rsidRPr="00AE5F9B">
        <w:rPr>
          <w:rFonts w:cstheme="minorHAnsi"/>
        </w:rPr>
        <w:t xml:space="preserve">.  The value gained from their work is that it is acknowledged and recognised and constant attempts are made to resolve the issues.  </w:t>
      </w:r>
    </w:p>
    <w:p w14:paraId="0AC756FD" w14:textId="4E3885D4" w:rsidR="00C019B5" w:rsidRPr="00AE5F9B" w:rsidRDefault="00C019B5" w:rsidP="00AE5F9B">
      <w:pPr>
        <w:pStyle w:val="NoSpacing"/>
        <w:rPr>
          <w:rFonts w:cstheme="minorHAnsi"/>
        </w:rPr>
      </w:pPr>
      <w:r w:rsidRPr="00AE5F9B">
        <w:rPr>
          <w:rFonts w:cstheme="minorHAnsi"/>
        </w:rPr>
        <w:t xml:space="preserve"> </w:t>
      </w:r>
    </w:p>
    <w:p w14:paraId="62C42CF8" w14:textId="77777777" w:rsidR="00C65CDE" w:rsidRPr="00AE5F9B" w:rsidRDefault="00C65CDE" w:rsidP="00AE5F9B">
      <w:pPr>
        <w:pStyle w:val="NoSpacing"/>
        <w:rPr>
          <w:rFonts w:cstheme="minorHAnsi"/>
          <w:b/>
          <w:bCs/>
        </w:rPr>
      </w:pPr>
    </w:p>
    <w:p w14:paraId="3A45A5CD" w14:textId="77777777" w:rsidR="007A73AD" w:rsidRDefault="007A73AD" w:rsidP="00AE5F9B">
      <w:pPr>
        <w:pStyle w:val="NoSpacing"/>
        <w:rPr>
          <w:rFonts w:cstheme="minorHAnsi"/>
          <w:b/>
          <w:bCs/>
        </w:rPr>
      </w:pPr>
    </w:p>
    <w:p w14:paraId="361B9CA0" w14:textId="77777777" w:rsidR="007A73AD" w:rsidRDefault="007A73AD" w:rsidP="00AE5F9B">
      <w:pPr>
        <w:pStyle w:val="NoSpacing"/>
        <w:rPr>
          <w:rFonts w:cstheme="minorHAnsi"/>
          <w:b/>
          <w:bCs/>
        </w:rPr>
      </w:pPr>
    </w:p>
    <w:p w14:paraId="04C57B6C" w14:textId="77777777" w:rsidR="00EA3CF4" w:rsidRDefault="00EA3CF4" w:rsidP="00AE5F9B">
      <w:pPr>
        <w:pStyle w:val="NoSpacing"/>
        <w:rPr>
          <w:rFonts w:cstheme="minorHAnsi"/>
          <w:b/>
          <w:bCs/>
        </w:rPr>
      </w:pPr>
    </w:p>
    <w:p w14:paraId="0B73E2CC" w14:textId="77777777" w:rsidR="00EA3CF4" w:rsidRDefault="00EA3CF4" w:rsidP="00AE5F9B">
      <w:pPr>
        <w:pStyle w:val="NoSpacing"/>
        <w:rPr>
          <w:rFonts w:cstheme="minorHAnsi"/>
          <w:b/>
          <w:bCs/>
        </w:rPr>
      </w:pPr>
    </w:p>
    <w:p w14:paraId="0F6B951E" w14:textId="77777777" w:rsidR="00EA3CF4" w:rsidRDefault="00EA3CF4" w:rsidP="00AE5F9B">
      <w:pPr>
        <w:pStyle w:val="NoSpacing"/>
        <w:rPr>
          <w:rFonts w:cstheme="minorHAnsi"/>
          <w:b/>
          <w:bCs/>
        </w:rPr>
      </w:pPr>
    </w:p>
    <w:p w14:paraId="30D7E034" w14:textId="77777777" w:rsidR="00EA3CF4" w:rsidRDefault="00EA3CF4" w:rsidP="00AE5F9B">
      <w:pPr>
        <w:pStyle w:val="NoSpacing"/>
        <w:rPr>
          <w:rFonts w:cstheme="minorHAnsi"/>
          <w:b/>
          <w:bCs/>
        </w:rPr>
      </w:pPr>
    </w:p>
    <w:p w14:paraId="5B0A952D" w14:textId="77777777" w:rsidR="00EA3CF4" w:rsidRDefault="00EA3CF4" w:rsidP="00AE5F9B">
      <w:pPr>
        <w:pStyle w:val="NoSpacing"/>
        <w:rPr>
          <w:rFonts w:cstheme="minorHAnsi"/>
          <w:b/>
          <w:bCs/>
        </w:rPr>
      </w:pPr>
    </w:p>
    <w:p w14:paraId="4FB63C3F" w14:textId="77777777" w:rsidR="00EA3CF4" w:rsidRDefault="00EA3CF4" w:rsidP="00AE5F9B">
      <w:pPr>
        <w:pStyle w:val="NoSpacing"/>
        <w:rPr>
          <w:rFonts w:cstheme="minorHAnsi"/>
          <w:b/>
          <w:bCs/>
        </w:rPr>
      </w:pPr>
    </w:p>
    <w:p w14:paraId="2811530D" w14:textId="77777777" w:rsidR="00EA3CF4" w:rsidRDefault="00EA3CF4" w:rsidP="00AE5F9B">
      <w:pPr>
        <w:pStyle w:val="NoSpacing"/>
        <w:rPr>
          <w:rFonts w:cstheme="minorHAnsi"/>
          <w:b/>
          <w:bCs/>
        </w:rPr>
      </w:pPr>
    </w:p>
    <w:p w14:paraId="4C334970" w14:textId="77777777" w:rsidR="00EA3CF4" w:rsidRDefault="00EA3CF4" w:rsidP="00AE5F9B">
      <w:pPr>
        <w:pStyle w:val="NoSpacing"/>
        <w:rPr>
          <w:rFonts w:cstheme="minorHAnsi"/>
          <w:b/>
          <w:bCs/>
        </w:rPr>
      </w:pPr>
    </w:p>
    <w:p w14:paraId="00EC90CF" w14:textId="77777777" w:rsidR="00EA3CF4" w:rsidRDefault="00EA3CF4" w:rsidP="00AE5F9B">
      <w:pPr>
        <w:pStyle w:val="NoSpacing"/>
        <w:rPr>
          <w:rFonts w:cstheme="minorHAnsi"/>
          <w:b/>
          <w:bCs/>
        </w:rPr>
      </w:pPr>
    </w:p>
    <w:p w14:paraId="5C134740" w14:textId="77777777" w:rsidR="00EA3CF4" w:rsidRDefault="00EA3CF4" w:rsidP="00AE5F9B">
      <w:pPr>
        <w:pStyle w:val="NoSpacing"/>
        <w:rPr>
          <w:rFonts w:cstheme="minorHAnsi"/>
          <w:b/>
          <w:bCs/>
        </w:rPr>
      </w:pPr>
    </w:p>
    <w:p w14:paraId="49624F4F" w14:textId="77777777" w:rsidR="00EA3CF4" w:rsidRDefault="00EA3CF4" w:rsidP="00AE5F9B">
      <w:pPr>
        <w:pStyle w:val="NoSpacing"/>
        <w:rPr>
          <w:rFonts w:cstheme="minorHAnsi"/>
          <w:b/>
          <w:bCs/>
        </w:rPr>
      </w:pPr>
    </w:p>
    <w:p w14:paraId="3FA5A359" w14:textId="77777777" w:rsidR="00EA3CF4" w:rsidRDefault="00EA3CF4" w:rsidP="00AE5F9B">
      <w:pPr>
        <w:pStyle w:val="NoSpacing"/>
        <w:rPr>
          <w:rFonts w:cstheme="minorHAnsi"/>
          <w:b/>
          <w:bCs/>
        </w:rPr>
      </w:pPr>
    </w:p>
    <w:p w14:paraId="387399A1" w14:textId="77777777" w:rsidR="00EA3CF4" w:rsidRDefault="00EA3CF4" w:rsidP="00AE5F9B">
      <w:pPr>
        <w:pStyle w:val="NoSpacing"/>
        <w:rPr>
          <w:rFonts w:cstheme="minorHAnsi"/>
          <w:b/>
          <w:bCs/>
        </w:rPr>
      </w:pPr>
    </w:p>
    <w:p w14:paraId="43B319D6" w14:textId="77777777" w:rsidR="00EA3CF4" w:rsidRDefault="00EA3CF4" w:rsidP="00AE5F9B">
      <w:pPr>
        <w:pStyle w:val="NoSpacing"/>
        <w:rPr>
          <w:rFonts w:cstheme="minorHAnsi"/>
          <w:b/>
          <w:bCs/>
        </w:rPr>
      </w:pPr>
    </w:p>
    <w:p w14:paraId="1D8F82A7" w14:textId="286E5784" w:rsidR="00C65CDE" w:rsidRDefault="00E845CA" w:rsidP="00AE5F9B">
      <w:pPr>
        <w:pStyle w:val="NoSpacing"/>
        <w:rPr>
          <w:rFonts w:cstheme="minorHAnsi"/>
          <w:b/>
          <w:bCs/>
        </w:rPr>
      </w:pPr>
      <w:r>
        <w:rPr>
          <w:rFonts w:cstheme="minorHAnsi"/>
          <w:b/>
          <w:bCs/>
        </w:rPr>
        <w:lastRenderedPageBreak/>
        <w:t>BI</w:t>
      </w:r>
      <w:r w:rsidR="007A73AD">
        <w:rPr>
          <w:rFonts w:cstheme="minorHAnsi"/>
          <w:b/>
          <w:bCs/>
        </w:rPr>
        <w:t>BLI</w:t>
      </w:r>
      <w:r>
        <w:rPr>
          <w:rFonts w:cstheme="minorHAnsi"/>
          <w:b/>
          <w:bCs/>
        </w:rPr>
        <w:t>OGRAPHY</w:t>
      </w:r>
    </w:p>
    <w:p w14:paraId="6796CA31" w14:textId="1ED7B177" w:rsidR="00ED7E20" w:rsidRDefault="00ED7E20" w:rsidP="00AE5F9B">
      <w:pPr>
        <w:pStyle w:val="NoSpacing"/>
        <w:rPr>
          <w:rFonts w:cstheme="minorHAnsi"/>
          <w:b/>
          <w:bCs/>
        </w:rPr>
      </w:pPr>
    </w:p>
    <w:p w14:paraId="2A7661D1" w14:textId="1843FDE1" w:rsidR="006838B4" w:rsidRDefault="003E3B11" w:rsidP="006838B4">
      <w:pPr>
        <w:spacing w:after="0" w:line="240" w:lineRule="auto"/>
        <w:rPr>
          <w:rFonts w:cstheme="minorHAnsi"/>
        </w:rPr>
      </w:pPr>
      <w:r>
        <w:t xml:space="preserve">Allerton, Catherine, 'Introduction: Spiritual Landscapes Of Southeast Asia', </w:t>
      </w:r>
      <w:r w:rsidRPr="003E3B11">
        <w:rPr>
          <w:i/>
          <w:iCs/>
        </w:rPr>
        <w:t>Anthropological</w:t>
      </w:r>
      <w:r>
        <w:rPr>
          <w:i/>
          <w:iCs/>
        </w:rPr>
        <w:t xml:space="preserve"> F</w:t>
      </w:r>
      <w:r w:rsidRPr="003E3B11">
        <w:rPr>
          <w:i/>
          <w:iCs/>
        </w:rPr>
        <w:t>orum</w:t>
      </w:r>
      <w:r>
        <w:t>, 19 (3) (2009), pp. 235-251. DOI: 10.1080/00664670903278387</w:t>
      </w:r>
    </w:p>
    <w:p w14:paraId="53062DF8" w14:textId="77777777" w:rsidR="003E3B11" w:rsidRDefault="003E3B11" w:rsidP="006838B4">
      <w:pPr>
        <w:spacing w:after="0" w:line="240" w:lineRule="auto"/>
        <w:rPr>
          <w:rFonts w:cstheme="minorHAnsi"/>
        </w:rPr>
      </w:pPr>
    </w:p>
    <w:p w14:paraId="75DF80E9" w14:textId="77777777" w:rsidR="006838B4" w:rsidRPr="001D22DC" w:rsidRDefault="006838B4" w:rsidP="006838B4">
      <w:pPr>
        <w:pStyle w:val="NoSpacing"/>
        <w:rPr>
          <w:rFonts w:cstheme="minorHAnsi"/>
        </w:rPr>
      </w:pPr>
      <w:r>
        <w:rPr>
          <w:rFonts w:cstheme="minorHAnsi"/>
        </w:rPr>
        <w:t xml:space="preserve">Campion, </w:t>
      </w:r>
      <w:r w:rsidRPr="001D22DC">
        <w:rPr>
          <w:rFonts w:cstheme="minorHAnsi"/>
        </w:rPr>
        <w:t xml:space="preserve">Nicholas, </w:t>
      </w:r>
      <w:r w:rsidRPr="001D22DC">
        <w:rPr>
          <w:rFonts w:cstheme="minorHAnsi"/>
          <w:i/>
          <w:iCs/>
        </w:rPr>
        <w:t>A History Of Western Astrology Volume II</w:t>
      </w:r>
      <w:r w:rsidRPr="001D22DC">
        <w:rPr>
          <w:rFonts w:cstheme="minorHAnsi"/>
        </w:rPr>
        <w:t xml:space="preserve"> The Medieval And Modern Worlds, (London: Continuum UK, 2009)</w:t>
      </w:r>
    </w:p>
    <w:p w14:paraId="23F8FAF2" w14:textId="77777777" w:rsidR="006838B4" w:rsidRDefault="006838B4" w:rsidP="006838B4">
      <w:pPr>
        <w:spacing w:after="0" w:line="240" w:lineRule="auto"/>
        <w:rPr>
          <w:rFonts w:cstheme="minorHAnsi"/>
        </w:rPr>
      </w:pPr>
    </w:p>
    <w:p w14:paraId="56DB4D29" w14:textId="12463CD0" w:rsidR="006838B4" w:rsidRPr="001D22DC" w:rsidRDefault="006838B4" w:rsidP="006838B4">
      <w:pPr>
        <w:spacing w:after="0" w:line="240" w:lineRule="auto"/>
        <w:rPr>
          <w:rFonts w:eastAsia="Times New Roman" w:cstheme="minorHAnsi"/>
          <w:lang w:eastAsia="en-GB"/>
        </w:rPr>
      </w:pPr>
      <w:r>
        <w:rPr>
          <w:rFonts w:cstheme="minorHAnsi"/>
        </w:rPr>
        <w:t xml:space="preserve">Durkheim, </w:t>
      </w:r>
      <w:r w:rsidRPr="001D22DC">
        <w:rPr>
          <w:rFonts w:cstheme="minorHAnsi"/>
        </w:rPr>
        <w:t>Emile</w:t>
      </w:r>
      <w:r>
        <w:rPr>
          <w:rFonts w:cstheme="minorHAnsi"/>
        </w:rPr>
        <w:t>,</w:t>
      </w:r>
      <w:r w:rsidRPr="001D22DC">
        <w:rPr>
          <w:rFonts w:cstheme="minorHAnsi"/>
        </w:rPr>
        <w:t xml:space="preserve"> </w:t>
      </w:r>
      <w:r w:rsidRPr="001D22DC">
        <w:rPr>
          <w:rStyle w:val="Emphasis"/>
          <w:rFonts w:cstheme="minorHAnsi"/>
          <w:color w:val="242424"/>
          <w:shd w:val="clear" w:color="auto" w:fill="FFFFFF"/>
        </w:rPr>
        <w:t>The Elementary Forms Of Religious Life,</w:t>
      </w:r>
      <w:r w:rsidRPr="001D22DC">
        <w:rPr>
          <w:rFonts w:cstheme="minorHAnsi"/>
          <w:color w:val="242424"/>
          <w:shd w:val="clear" w:color="auto" w:fill="FFFFFF"/>
        </w:rPr>
        <w:t> (K. E. Fields, Trans.) (New York: The Free Press, (1995) 1912).</w:t>
      </w:r>
    </w:p>
    <w:p w14:paraId="362BFBC8" w14:textId="77777777" w:rsidR="006838B4" w:rsidRPr="001D22DC" w:rsidRDefault="006838B4" w:rsidP="006838B4">
      <w:pPr>
        <w:pStyle w:val="NoSpacing"/>
        <w:rPr>
          <w:rFonts w:cstheme="minorHAnsi"/>
        </w:rPr>
      </w:pPr>
    </w:p>
    <w:p w14:paraId="5066F1FC" w14:textId="77777777" w:rsidR="006838B4" w:rsidRPr="001D22DC" w:rsidRDefault="006838B4" w:rsidP="006838B4">
      <w:pPr>
        <w:pStyle w:val="NoSpacing"/>
        <w:rPr>
          <w:rFonts w:cstheme="minorHAnsi"/>
        </w:rPr>
      </w:pPr>
      <w:r>
        <w:rPr>
          <w:rFonts w:cstheme="minorHAnsi"/>
        </w:rPr>
        <w:t xml:space="preserve">Eliade, </w:t>
      </w:r>
      <w:r w:rsidRPr="001D22DC">
        <w:rPr>
          <w:rFonts w:cstheme="minorHAnsi"/>
        </w:rPr>
        <w:t xml:space="preserve">Mircea, </w:t>
      </w:r>
      <w:r w:rsidRPr="001D22DC">
        <w:rPr>
          <w:rFonts w:cstheme="minorHAnsi"/>
          <w:i/>
          <w:iCs/>
        </w:rPr>
        <w:t>The Sacred And The Profane The Nature Of Religion</w:t>
      </w:r>
      <w:r w:rsidRPr="001D22DC">
        <w:rPr>
          <w:rFonts w:cstheme="minorHAnsi"/>
        </w:rPr>
        <w:t>, (W.R. Trask, Trans.) (San Diego:Harcourt Brace Jovanovich, 1987).</w:t>
      </w:r>
    </w:p>
    <w:p w14:paraId="12FD02F9" w14:textId="77777777" w:rsidR="00D46CE4" w:rsidRDefault="00D46CE4" w:rsidP="00AE5F9B">
      <w:pPr>
        <w:pStyle w:val="NoSpacing"/>
        <w:rPr>
          <w:rFonts w:cstheme="minorHAnsi"/>
        </w:rPr>
      </w:pPr>
    </w:p>
    <w:p w14:paraId="1D771B58" w14:textId="6DD666F3" w:rsidR="006838B4" w:rsidRDefault="006838B4" w:rsidP="006838B4">
      <w:pPr>
        <w:spacing w:after="0" w:line="240" w:lineRule="auto"/>
        <w:rPr>
          <w:rFonts w:eastAsia="Times New Roman" w:cstheme="minorHAnsi"/>
          <w:lang w:eastAsia="en-GB"/>
        </w:rPr>
      </w:pPr>
      <w:r w:rsidRPr="001D22DC">
        <w:rPr>
          <w:rFonts w:eastAsia="Times New Roman" w:cstheme="minorHAnsi"/>
          <w:lang w:eastAsia="en-GB"/>
        </w:rPr>
        <w:t xml:space="preserve">Hassner, Ron E. 'What Is Sacred Space?' In </w:t>
      </w:r>
      <w:r w:rsidRPr="001D22DC">
        <w:rPr>
          <w:rFonts w:eastAsia="Times New Roman" w:cstheme="minorHAnsi"/>
          <w:i/>
          <w:iCs/>
          <w:lang w:eastAsia="en-GB"/>
        </w:rPr>
        <w:t>War on Sacred Grounds</w:t>
      </w:r>
      <w:r w:rsidRPr="001D22DC">
        <w:rPr>
          <w:rFonts w:eastAsia="Times New Roman" w:cstheme="minorHAnsi"/>
          <w:lang w:eastAsia="en-GB"/>
        </w:rPr>
        <w:t xml:space="preserve">, 1st ed., (Cornell University Press, 2009), pp. 17–36. </w:t>
      </w:r>
      <w:hyperlink r:id="rId8" w:history="1">
        <w:r w:rsidR="00EA3CF4" w:rsidRPr="00BA7AAF">
          <w:rPr>
            <w:rStyle w:val="Hyperlink"/>
            <w:rFonts w:eastAsia="Times New Roman" w:cstheme="minorHAnsi"/>
            <w:lang w:eastAsia="en-GB"/>
          </w:rPr>
          <w:t>http://www.jstor.org/stable/10.7591/j.ctt7z72r.6</w:t>
        </w:r>
      </w:hyperlink>
      <w:r w:rsidRPr="001D22DC">
        <w:rPr>
          <w:rFonts w:eastAsia="Times New Roman" w:cstheme="minorHAnsi"/>
          <w:lang w:eastAsia="en-GB"/>
        </w:rPr>
        <w:t>.</w:t>
      </w:r>
    </w:p>
    <w:p w14:paraId="2FFC6830" w14:textId="77777777" w:rsidR="00EA3CF4" w:rsidRPr="001D22DC" w:rsidRDefault="00EA3CF4" w:rsidP="006838B4">
      <w:pPr>
        <w:spacing w:after="0" w:line="240" w:lineRule="auto"/>
        <w:rPr>
          <w:rFonts w:eastAsia="Times New Roman" w:cstheme="minorHAnsi"/>
          <w:lang w:eastAsia="en-GB"/>
        </w:rPr>
      </w:pPr>
    </w:p>
    <w:p w14:paraId="05630AAE" w14:textId="110F46DB" w:rsidR="00D46CE4" w:rsidRPr="001D22DC" w:rsidRDefault="00D46CE4" w:rsidP="00D46CE4">
      <w:pPr>
        <w:spacing w:after="0" w:line="240" w:lineRule="auto"/>
        <w:rPr>
          <w:rFonts w:eastAsia="Times New Roman" w:cstheme="minorHAnsi"/>
          <w:lang w:eastAsia="en-GB"/>
        </w:rPr>
      </w:pPr>
      <w:r w:rsidRPr="001D22DC">
        <w:rPr>
          <w:rFonts w:eastAsia="Times New Roman" w:cstheme="minorHAnsi"/>
          <w:lang w:eastAsia="en-GB"/>
        </w:rPr>
        <w:t xml:space="preserve">Hausner, Sondra L. “Is Individual To Collective As Freud Is To Durkheim?” In </w:t>
      </w:r>
      <w:r w:rsidRPr="001D22DC">
        <w:rPr>
          <w:rFonts w:eastAsia="Times New Roman" w:cstheme="minorHAnsi"/>
          <w:i/>
          <w:iCs/>
          <w:lang w:eastAsia="en-GB"/>
        </w:rPr>
        <w:t>Durkheim in Dialogue: A Centenary Celebration Of</w:t>
      </w:r>
      <w:r w:rsidR="006838B4">
        <w:rPr>
          <w:rFonts w:eastAsia="Times New Roman" w:cstheme="minorHAnsi"/>
          <w:i/>
          <w:iCs/>
          <w:lang w:eastAsia="en-GB"/>
        </w:rPr>
        <w:t xml:space="preserve"> </w:t>
      </w:r>
      <w:r w:rsidRPr="001D22DC">
        <w:rPr>
          <w:rFonts w:eastAsia="Times New Roman" w:cstheme="minorHAnsi"/>
          <w:i/>
          <w:iCs/>
          <w:lang w:eastAsia="en-GB"/>
        </w:rPr>
        <w:t>The Elementary Forms of Religious Life</w:t>
      </w:r>
      <w:r w:rsidRPr="001D22DC">
        <w:rPr>
          <w:rFonts w:eastAsia="Times New Roman" w:cstheme="minorHAnsi"/>
          <w:lang w:eastAsia="en-GB"/>
        </w:rPr>
        <w:t xml:space="preserve">, edited by Sondra L. Hausner, 1st ed., 167–79. Berghahn Books, 2013. </w:t>
      </w:r>
      <w:hyperlink r:id="rId9" w:history="1">
        <w:r w:rsidRPr="001D22DC">
          <w:rPr>
            <w:rStyle w:val="Hyperlink"/>
            <w:rFonts w:eastAsia="Times New Roman" w:cstheme="minorHAnsi"/>
            <w:lang w:eastAsia="en-GB"/>
          </w:rPr>
          <w:t>http://www.jstor.org/stable/j.ctt9qcv93.13</w:t>
        </w:r>
      </w:hyperlink>
      <w:r w:rsidRPr="001D22DC">
        <w:rPr>
          <w:rFonts w:eastAsia="Times New Roman" w:cstheme="minorHAnsi"/>
          <w:lang w:eastAsia="en-GB"/>
        </w:rPr>
        <w:t>.</w:t>
      </w:r>
    </w:p>
    <w:p w14:paraId="1C4CD036" w14:textId="77777777" w:rsidR="00D46CE4" w:rsidRDefault="00D46CE4" w:rsidP="00AE5F9B">
      <w:pPr>
        <w:pStyle w:val="NoSpacing"/>
        <w:rPr>
          <w:rFonts w:cstheme="minorHAnsi"/>
        </w:rPr>
      </w:pPr>
    </w:p>
    <w:p w14:paraId="75193308" w14:textId="49DC6775" w:rsidR="00927B28" w:rsidRPr="001D22DC" w:rsidRDefault="001D22DC" w:rsidP="00AE5F9B">
      <w:pPr>
        <w:pStyle w:val="NoSpacing"/>
        <w:rPr>
          <w:rFonts w:cstheme="minorHAnsi"/>
        </w:rPr>
      </w:pPr>
      <w:r>
        <w:rPr>
          <w:rFonts w:cstheme="minorHAnsi"/>
        </w:rPr>
        <w:t xml:space="preserve">Lane, </w:t>
      </w:r>
      <w:r w:rsidR="007A73AD" w:rsidRPr="001D22DC">
        <w:rPr>
          <w:rFonts w:cstheme="minorHAnsi"/>
        </w:rPr>
        <w:t xml:space="preserve">Beldon C., </w:t>
      </w:r>
      <w:r w:rsidR="007A73AD" w:rsidRPr="001D22DC">
        <w:rPr>
          <w:rFonts w:cstheme="minorHAnsi"/>
          <w:i/>
          <w:iCs/>
        </w:rPr>
        <w:t xml:space="preserve">Landscapes Of The Sacred, </w:t>
      </w:r>
      <w:r w:rsidR="007A73AD" w:rsidRPr="001D22DC">
        <w:rPr>
          <w:rFonts w:cstheme="minorHAnsi"/>
        </w:rPr>
        <w:t xml:space="preserve"> (Baltimore:The Johns Hopkins University Press, 2002)</w:t>
      </w:r>
    </w:p>
    <w:p w14:paraId="4A6EB8F5" w14:textId="77777777" w:rsidR="00D61207" w:rsidRPr="001D22DC" w:rsidRDefault="00D61207" w:rsidP="00AE5F9B">
      <w:pPr>
        <w:pStyle w:val="NoSpacing"/>
        <w:rPr>
          <w:rFonts w:cstheme="minorHAnsi"/>
        </w:rPr>
      </w:pPr>
    </w:p>
    <w:p w14:paraId="30407ABF" w14:textId="116C76AB" w:rsidR="00E845CA" w:rsidRPr="001D22DC" w:rsidRDefault="00E845CA" w:rsidP="00E845CA">
      <w:pPr>
        <w:spacing w:after="0" w:line="240" w:lineRule="auto"/>
        <w:rPr>
          <w:rFonts w:eastAsia="Times New Roman" w:cstheme="minorHAnsi"/>
          <w:lang w:eastAsia="en-GB"/>
        </w:rPr>
      </w:pPr>
      <w:r w:rsidRPr="001D22DC">
        <w:rPr>
          <w:rFonts w:eastAsia="Times New Roman" w:cstheme="minorHAnsi"/>
          <w:lang w:eastAsia="en-GB"/>
        </w:rPr>
        <w:t xml:space="preserve">Mbalazi, Chrispin, Clifford Mushishi, and Litelu J. Ramokhoro. “Religion and National Space: Defining National Sacred Space in Zimbabwe, Lesotho and Zambia.” </w:t>
      </w:r>
      <w:r w:rsidRPr="001D22DC">
        <w:rPr>
          <w:rFonts w:eastAsia="Times New Roman" w:cstheme="minorHAnsi"/>
          <w:i/>
          <w:iCs/>
          <w:lang w:eastAsia="en-GB"/>
        </w:rPr>
        <w:t>Journal for the Study of Religion</w:t>
      </w:r>
      <w:r w:rsidRPr="001D22DC">
        <w:rPr>
          <w:rFonts w:eastAsia="Times New Roman" w:cstheme="minorHAnsi"/>
          <w:lang w:eastAsia="en-GB"/>
        </w:rPr>
        <w:t xml:space="preserve"> 13, no. 1/2 (2000): pp. 123–41. http://www.jstor.org/stable/24764044.</w:t>
      </w:r>
      <w:r w:rsidRPr="001D22DC">
        <w:rPr>
          <w:rFonts w:cstheme="minorHAnsi"/>
        </w:rPr>
        <w:t>4</w:t>
      </w:r>
    </w:p>
    <w:p w14:paraId="5282F9AD" w14:textId="501D0CD1" w:rsidR="0022062F" w:rsidRPr="001D22DC" w:rsidRDefault="0022062F" w:rsidP="00AE5F9B">
      <w:pPr>
        <w:pStyle w:val="NoSpacing"/>
        <w:rPr>
          <w:rFonts w:cstheme="minorHAnsi"/>
        </w:rPr>
      </w:pPr>
    </w:p>
    <w:bookmarkEnd w:id="6"/>
    <w:p w14:paraId="4AFA665C" w14:textId="77777777" w:rsidR="006838B4" w:rsidRPr="001D22DC" w:rsidRDefault="006838B4" w:rsidP="006838B4">
      <w:pPr>
        <w:pStyle w:val="NoSpacing"/>
        <w:rPr>
          <w:rFonts w:cstheme="minorHAnsi"/>
        </w:rPr>
      </w:pPr>
      <w:r>
        <w:rPr>
          <w:rFonts w:cstheme="minorHAnsi"/>
        </w:rPr>
        <w:t xml:space="preserve">Otto, </w:t>
      </w:r>
      <w:r w:rsidRPr="001D22DC">
        <w:rPr>
          <w:rFonts w:cstheme="minorHAnsi"/>
        </w:rPr>
        <w:t xml:space="preserve">Rudolf, </w:t>
      </w:r>
      <w:r w:rsidRPr="001D22DC">
        <w:rPr>
          <w:rFonts w:cstheme="minorHAnsi"/>
          <w:i/>
          <w:iCs/>
        </w:rPr>
        <w:t xml:space="preserve">The Idea Of The Holy An Enquiry Into The Non-Rational Factor In The Idea Of The Divine And Its Relation To The Rational, </w:t>
      </w:r>
      <w:r w:rsidRPr="001D22DC">
        <w:rPr>
          <w:rFonts w:cstheme="minorHAnsi"/>
        </w:rPr>
        <w:t>(John W. Harvey, Trans.) (London: Oxford University Press)</w:t>
      </w:r>
    </w:p>
    <w:p w14:paraId="0335ACC5" w14:textId="77777777" w:rsidR="006838B4" w:rsidRPr="001D22DC" w:rsidRDefault="006838B4" w:rsidP="006838B4">
      <w:pPr>
        <w:pStyle w:val="NoSpacing"/>
        <w:rPr>
          <w:rFonts w:cstheme="minorHAnsi"/>
        </w:rPr>
      </w:pPr>
    </w:p>
    <w:p w14:paraId="3657600B" w14:textId="77777777" w:rsidR="006838B4" w:rsidRPr="001D22DC" w:rsidRDefault="006838B4" w:rsidP="006838B4">
      <w:pPr>
        <w:pStyle w:val="NoSpacing"/>
        <w:rPr>
          <w:rFonts w:eastAsia="Times New Roman" w:cstheme="minorHAnsi"/>
          <w:lang w:eastAsia="en-GB"/>
        </w:rPr>
      </w:pPr>
      <w:r w:rsidRPr="001D22DC">
        <w:rPr>
          <w:rFonts w:cstheme="minorHAnsi"/>
        </w:rPr>
        <w:t>Pickering, W.S.F.</w:t>
      </w:r>
      <w:r>
        <w:rPr>
          <w:rFonts w:cstheme="minorHAnsi"/>
        </w:rPr>
        <w:t xml:space="preserve">, </w:t>
      </w:r>
      <w:r w:rsidRPr="001D22DC">
        <w:rPr>
          <w:rFonts w:cstheme="minorHAnsi"/>
          <w:i/>
          <w:iCs/>
        </w:rPr>
        <w:t>Durkheim's Sociology Of Religion Themes And Theories,</w:t>
      </w:r>
      <w:r w:rsidRPr="001D22DC">
        <w:rPr>
          <w:rFonts w:cstheme="minorHAnsi"/>
        </w:rPr>
        <w:t xml:space="preserve"> 1</w:t>
      </w:r>
      <w:r w:rsidRPr="001D22DC">
        <w:rPr>
          <w:rFonts w:cstheme="minorHAnsi"/>
          <w:vertAlign w:val="superscript"/>
        </w:rPr>
        <w:t>st</w:t>
      </w:r>
      <w:r w:rsidRPr="001D22DC">
        <w:rPr>
          <w:rFonts w:cstheme="minorHAnsi"/>
        </w:rPr>
        <w:t xml:space="preserve"> Edn. (The Lutterworth Press, 1984) p.95.  </w:t>
      </w:r>
      <w:hyperlink r:id="rId10" w:history="1">
        <w:r w:rsidRPr="001D22DC">
          <w:rPr>
            <w:rStyle w:val="Hyperlink"/>
            <w:rFonts w:eastAsia="Times New Roman" w:cstheme="minorHAnsi"/>
            <w:lang w:eastAsia="en-GB"/>
          </w:rPr>
          <w:t>https://doi.org/10.2307/j.ctt1cgf6sv</w:t>
        </w:r>
      </w:hyperlink>
    </w:p>
    <w:p w14:paraId="4668B1E7" w14:textId="77777777" w:rsidR="00EA3CF4" w:rsidRDefault="00EA3CF4" w:rsidP="00127D6F">
      <w:pPr>
        <w:rPr>
          <w:rFonts w:cstheme="minorHAnsi"/>
          <w:color w:val="000000"/>
          <w:spacing w:val="-5"/>
        </w:rPr>
      </w:pPr>
    </w:p>
    <w:p w14:paraId="0514468B" w14:textId="0E7C0216" w:rsidR="00127D6F" w:rsidRPr="001D22DC" w:rsidRDefault="00127D6F" w:rsidP="00127D6F">
      <w:pPr>
        <w:rPr>
          <w:rFonts w:cstheme="minorHAnsi"/>
          <w:color w:val="000000"/>
          <w:spacing w:val="-5"/>
        </w:rPr>
      </w:pPr>
      <w:r w:rsidRPr="001D22DC">
        <w:rPr>
          <w:rFonts w:cstheme="minorHAnsi"/>
          <w:color w:val="000000"/>
          <w:spacing w:val="-5"/>
        </w:rPr>
        <w:t>Shiner, Larry E. “Sacred Space, Profane Space, Human Space.” </w:t>
      </w:r>
      <w:r w:rsidRPr="001D22DC">
        <w:rPr>
          <w:rFonts w:cstheme="minorHAnsi"/>
          <w:i/>
          <w:iCs/>
          <w:color w:val="000000"/>
          <w:spacing w:val="-5"/>
        </w:rPr>
        <w:t>Journal of the American Academy of Religion</w:t>
      </w:r>
      <w:r w:rsidRPr="001D22DC">
        <w:rPr>
          <w:rFonts w:cstheme="minorHAnsi"/>
          <w:color w:val="000000"/>
          <w:spacing w:val="-5"/>
        </w:rPr>
        <w:t xml:space="preserve"> 40, no. 4 (1972): 425–36. </w:t>
      </w:r>
      <w:hyperlink r:id="rId11" w:history="1">
        <w:r w:rsidRPr="001D22DC">
          <w:rPr>
            <w:rStyle w:val="Hyperlink"/>
            <w:rFonts w:cstheme="minorHAnsi"/>
            <w:spacing w:val="-5"/>
          </w:rPr>
          <w:t>http://www.jstor.org/stable/1460891</w:t>
        </w:r>
      </w:hyperlink>
      <w:r w:rsidRPr="001D22DC">
        <w:rPr>
          <w:rFonts w:cstheme="minorHAnsi"/>
          <w:color w:val="000000"/>
          <w:spacing w:val="-5"/>
        </w:rPr>
        <w:t>.</w:t>
      </w:r>
    </w:p>
    <w:p w14:paraId="1A1FE6C3" w14:textId="4EBD12B9" w:rsidR="007A73AD" w:rsidRPr="001D22DC" w:rsidRDefault="007A73AD" w:rsidP="008467A2">
      <w:pPr>
        <w:spacing w:after="0" w:line="240" w:lineRule="auto"/>
        <w:rPr>
          <w:rFonts w:eastAsia="Times New Roman" w:cstheme="minorHAnsi"/>
          <w:lang w:eastAsia="en-GB"/>
        </w:rPr>
      </w:pPr>
    </w:p>
    <w:p w14:paraId="097B734E" w14:textId="3624A7FE" w:rsidR="007A73AD" w:rsidRPr="001D22DC" w:rsidRDefault="001D22DC" w:rsidP="00AE5F9B">
      <w:pPr>
        <w:pStyle w:val="NoSpacing"/>
        <w:rPr>
          <w:rFonts w:cstheme="minorHAnsi"/>
        </w:rPr>
      </w:pPr>
      <w:r>
        <w:rPr>
          <w:rFonts w:cstheme="minorHAnsi"/>
        </w:rPr>
        <w:t xml:space="preserve">Smart, </w:t>
      </w:r>
      <w:r w:rsidR="007A73AD" w:rsidRPr="001D22DC">
        <w:rPr>
          <w:rFonts w:cstheme="minorHAnsi"/>
        </w:rPr>
        <w:t>Ninian</w:t>
      </w:r>
      <w:r>
        <w:rPr>
          <w:rFonts w:cstheme="minorHAnsi"/>
        </w:rPr>
        <w:t>,</w:t>
      </w:r>
      <w:r w:rsidR="007A73AD" w:rsidRPr="001D22DC">
        <w:rPr>
          <w:rFonts w:cstheme="minorHAnsi"/>
        </w:rPr>
        <w:t xml:space="preserve"> </w:t>
      </w:r>
      <w:r w:rsidR="007A73AD" w:rsidRPr="001D22DC">
        <w:rPr>
          <w:rFonts w:cstheme="minorHAnsi"/>
          <w:i/>
          <w:iCs/>
        </w:rPr>
        <w:t>The World's Religions</w:t>
      </w:r>
      <w:r w:rsidR="007A73AD" w:rsidRPr="001D22DC">
        <w:rPr>
          <w:rFonts w:cstheme="minorHAnsi"/>
        </w:rPr>
        <w:t>, (Cambridge: Cambridge University Press, 1989)</w:t>
      </w:r>
    </w:p>
    <w:p w14:paraId="3DE689DA" w14:textId="52B7FA28" w:rsidR="007A73AD" w:rsidRDefault="007A73AD" w:rsidP="00AE5F9B">
      <w:pPr>
        <w:pStyle w:val="NoSpacing"/>
        <w:rPr>
          <w:rFonts w:cstheme="minorHAnsi"/>
        </w:rPr>
      </w:pPr>
    </w:p>
    <w:p w14:paraId="0BA0D250" w14:textId="3B28A866" w:rsidR="00933567" w:rsidRPr="00AE5F9B" w:rsidRDefault="00933567" w:rsidP="00933567">
      <w:pPr>
        <w:pStyle w:val="NoSpacing"/>
        <w:rPr>
          <w:rFonts w:cstheme="minorHAnsi"/>
          <w:b/>
          <w:bCs/>
        </w:rPr>
      </w:pPr>
      <w:r>
        <w:t xml:space="preserve">Taylor, Ken, 'Making Spaces Into Places: Exploring The Ordinarily Sacred', </w:t>
      </w:r>
      <w:r w:rsidRPr="00ED7E20">
        <w:rPr>
          <w:i/>
          <w:iCs/>
        </w:rPr>
        <w:t>Landscape Australia</w:t>
      </w:r>
      <w:r>
        <w:t>, May, June, July 1999, Vol. 21, No. 2 (82), (1999) pp. 107-112.  https://www.jstor.org/stable/45145134.</w:t>
      </w:r>
    </w:p>
    <w:p w14:paraId="7704BBAD" w14:textId="77777777" w:rsidR="00933567" w:rsidRPr="001D22DC" w:rsidRDefault="00933567" w:rsidP="00AE5F9B">
      <w:pPr>
        <w:pStyle w:val="NoSpacing"/>
        <w:rPr>
          <w:rFonts w:cstheme="minorHAnsi"/>
        </w:rPr>
      </w:pPr>
    </w:p>
    <w:p w14:paraId="2246DF32" w14:textId="0BDC4F8F" w:rsidR="007A73AD" w:rsidRDefault="001D22DC" w:rsidP="00AE5F9B">
      <w:pPr>
        <w:pStyle w:val="NoSpacing"/>
        <w:rPr>
          <w:rFonts w:cstheme="minorHAnsi"/>
        </w:rPr>
      </w:pPr>
      <w:r>
        <w:rPr>
          <w:rFonts w:cstheme="minorHAnsi"/>
        </w:rPr>
        <w:t xml:space="preserve">Taylor, </w:t>
      </w:r>
      <w:r w:rsidR="007A73AD" w:rsidRPr="001D22DC">
        <w:rPr>
          <w:rFonts w:cstheme="minorHAnsi"/>
        </w:rPr>
        <w:t xml:space="preserve">Sue Ann, 'Ritual, Belief, And Meaning In The Production Of Sacred Space', in </w:t>
      </w:r>
      <w:r w:rsidR="007A73AD" w:rsidRPr="001D22DC">
        <w:rPr>
          <w:rFonts w:cstheme="minorHAnsi"/>
          <w:i/>
          <w:iCs/>
        </w:rPr>
        <w:t xml:space="preserve">Transcending Architecture, </w:t>
      </w:r>
      <w:r w:rsidR="007A73AD" w:rsidRPr="001D22DC">
        <w:rPr>
          <w:rFonts w:cstheme="minorHAnsi"/>
        </w:rPr>
        <w:t>ed. by Julio Bermudez (Catholic University of America Press, 2015), pp. 160-169</w:t>
      </w:r>
      <w:r w:rsidR="00933567">
        <w:rPr>
          <w:rFonts w:cstheme="minorHAnsi"/>
        </w:rPr>
        <w:t xml:space="preserve">. </w:t>
      </w:r>
      <w:hyperlink r:id="rId12" w:history="1">
        <w:r w:rsidR="007A73AD" w:rsidRPr="001D22DC">
          <w:rPr>
            <w:rStyle w:val="Hyperlink"/>
            <w:rFonts w:cstheme="minorHAnsi"/>
          </w:rPr>
          <w:t>https://www.jstor.org/stable/j.ctt130h9f6.16</w:t>
        </w:r>
      </w:hyperlink>
    </w:p>
    <w:p w14:paraId="547557C2" w14:textId="34B48046" w:rsidR="00611CFE" w:rsidRDefault="00611CFE" w:rsidP="00AE5F9B">
      <w:pPr>
        <w:pStyle w:val="NoSpacing"/>
        <w:rPr>
          <w:rFonts w:cstheme="minorHAnsi"/>
        </w:rPr>
      </w:pPr>
    </w:p>
    <w:p w14:paraId="0BA9CC42" w14:textId="5E47F185" w:rsidR="00611CFE" w:rsidRDefault="00611CFE" w:rsidP="00AE5F9B">
      <w:pPr>
        <w:pStyle w:val="NoSpacing"/>
        <w:rPr>
          <w:rFonts w:cstheme="minorHAnsi"/>
        </w:rPr>
      </w:pPr>
      <w:r>
        <w:t xml:space="preserve">Thorley, Anthony and Celia M. Gunn, </w:t>
      </w:r>
      <w:r>
        <w:rPr>
          <w:i/>
          <w:iCs/>
        </w:rPr>
        <w:t xml:space="preserve">Sacred Sites: An Overview. A Report For The Gaia Foundation (Abridged Version), </w:t>
      </w:r>
      <w:r>
        <w:t>2008, (London: Calverts, 2008)</w:t>
      </w:r>
      <w:r w:rsidR="00933567">
        <w:t>.</w:t>
      </w:r>
    </w:p>
    <w:p w14:paraId="7C88BA40" w14:textId="245E23E9" w:rsidR="007204AD" w:rsidRDefault="007204AD" w:rsidP="00AE5F9B">
      <w:pPr>
        <w:pStyle w:val="NoSpacing"/>
        <w:rPr>
          <w:rFonts w:cstheme="minorHAnsi"/>
        </w:rPr>
      </w:pPr>
    </w:p>
    <w:p w14:paraId="5A0AB350" w14:textId="6961E517" w:rsidR="003164E4" w:rsidRPr="007F46C7" w:rsidRDefault="00000000" w:rsidP="007F46C7">
      <w:pPr>
        <w:pStyle w:val="FootnoteText"/>
        <w:rPr>
          <w:sz w:val="22"/>
          <w:szCs w:val="22"/>
        </w:rPr>
      </w:pPr>
      <w:hyperlink r:id="rId13" w:tooltip="Whitehead, Amy" w:history="1">
        <w:r w:rsidR="007204AD" w:rsidRPr="00933567">
          <w:rPr>
            <w:rStyle w:val="Hyperlink"/>
            <w:rFonts w:cstheme="minorHAnsi"/>
            <w:color w:val="auto"/>
            <w:sz w:val="22"/>
            <w:szCs w:val="22"/>
            <w:u w:val="none"/>
            <w:shd w:val="clear" w:color="auto" w:fill="FFFFFF"/>
          </w:rPr>
          <w:t>Whitehead, Amy</w:t>
        </w:r>
      </w:hyperlink>
      <w:r w:rsidR="007204AD" w:rsidRPr="00933567">
        <w:rPr>
          <w:rStyle w:val="Hyperlink"/>
          <w:rFonts w:cstheme="minorHAnsi"/>
          <w:color w:val="auto"/>
          <w:sz w:val="22"/>
          <w:szCs w:val="22"/>
          <w:u w:val="none"/>
          <w:shd w:val="clear" w:color="auto" w:fill="FFFFFF"/>
        </w:rPr>
        <w:t>,</w:t>
      </w:r>
      <w:r w:rsidR="007204AD" w:rsidRPr="00933567">
        <w:rPr>
          <w:rFonts w:cstheme="minorHAnsi"/>
          <w:color w:val="373A3C"/>
          <w:sz w:val="22"/>
          <w:szCs w:val="22"/>
          <w:shd w:val="clear" w:color="auto" w:fill="FFFFFF"/>
        </w:rPr>
        <w:t> </w:t>
      </w:r>
      <w:r w:rsidR="007204AD" w:rsidRPr="00933567">
        <w:rPr>
          <w:rFonts w:cstheme="minorHAnsi"/>
          <w:i/>
          <w:iCs/>
          <w:color w:val="373A3C"/>
          <w:sz w:val="22"/>
          <w:szCs w:val="22"/>
          <w:shd w:val="clear" w:color="auto" w:fill="FFFFFF"/>
        </w:rPr>
        <w:t>Religious Statues and Personhood: Testing the Role of Materiality</w:t>
      </w:r>
      <w:r w:rsidR="007204AD" w:rsidRPr="00933567">
        <w:rPr>
          <w:rFonts w:cstheme="minorHAnsi"/>
          <w:color w:val="373A3C"/>
          <w:sz w:val="22"/>
          <w:szCs w:val="22"/>
          <w:shd w:val="clear" w:color="auto" w:fill="FFFFFF"/>
        </w:rPr>
        <w:t>,  (London: Bloomsbury, 2013),</w:t>
      </w:r>
      <w:r w:rsidR="007204AD" w:rsidRPr="00933567">
        <w:rPr>
          <w:sz w:val="22"/>
          <w:szCs w:val="22"/>
        </w:rPr>
        <w:t xml:space="preserve"> Whit</w:t>
      </w:r>
      <w:r w:rsidR="00857291">
        <w:rPr>
          <w:sz w:val="22"/>
          <w:szCs w:val="22"/>
        </w:rPr>
        <w:t>e</w:t>
      </w:r>
      <w:r w:rsidR="007204AD" w:rsidRPr="00933567">
        <w:rPr>
          <w:sz w:val="22"/>
          <w:szCs w:val="22"/>
        </w:rPr>
        <w:t>head, Chapter 5, Part II</w:t>
      </w:r>
    </w:p>
    <w:sectPr w:rsidR="003164E4" w:rsidRPr="007F46C7" w:rsidSect="00EC64EB">
      <w:head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76DE2" w14:textId="77777777" w:rsidR="00546D2E" w:rsidRDefault="00546D2E" w:rsidP="00111FA2">
      <w:pPr>
        <w:spacing w:after="0" w:line="240" w:lineRule="auto"/>
      </w:pPr>
      <w:r>
        <w:separator/>
      </w:r>
    </w:p>
  </w:endnote>
  <w:endnote w:type="continuationSeparator" w:id="0">
    <w:p w14:paraId="3F99EB74" w14:textId="77777777" w:rsidR="00546D2E" w:rsidRDefault="00546D2E" w:rsidP="00111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D37AD" w14:textId="77777777" w:rsidR="00546D2E" w:rsidRDefault="00546D2E" w:rsidP="00111FA2">
      <w:pPr>
        <w:spacing w:after="0" w:line="240" w:lineRule="auto"/>
      </w:pPr>
      <w:r>
        <w:separator/>
      </w:r>
    </w:p>
  </w:footnote>
  <w:footnote w:type="continuationSeparator" w:id="0">
    <w:p w14:paraId="2CC5DC94" w14:textId="77777777" w:rsidR="00546D2E" w:rsidRDefault="00546D2E" w:rsidP="00111FA2">
      <w:pPr>
        <w:spacing w:after="0" w:line="240" w:lineRule="auto"/>
      </w:pPr>
      <w:r>
        <w:continuationSeparator/>
      </w:r>
    </w:p>
  </w:footnote>
  <w:footnote w:id="1">
    <w:p w14:paraId="3437023B" w14:textId="5BD0A941" w:rsidR="000B3925" w:rsidRDefault="000B3925" w:rsidP="000B3925">
      <w:pPr>
        <w:pStyle w:val="FootnoteText"/>
      </w:pPr>
      <w:r>
        <w:rPr>
          <w:rStyle w:val="FootnoteReference"/>
        </w:rPr>
        <w:footnoteRef/>
      </w:r>
      <w:r>
        <w:t xml:space="preserve"> Emile Durkheim, </w:t>
      </w:r>
      <w:r w:rsidR="007E0068" w:rsidRPr="007E0068">
        <w:rPr>
          <w:rStyle w:val="Emphasis"/>
          <w:rFonts w:cstheme="minorHAnsi"/>
          <w:color w:val="242424"/>
          <w:shd w:val="clear" w:color="auto" w:fill="FFFFFF"/>
        </w:rPr>
        <w:t xml:space="preserve">The Elementary Forms </w:t>
      </w:r>
      <w:r w:rsidR="007E0068">
        <w:rPr>
          <w:rStyle w:val="Emphasis"/>
          <w:rFonts w:cstheme="minorHAnsi"/>
          <w:color w:val="242424"/>
          <w:shd w:val="clear" w:color="auto" w:fill="FFFFFF"/>
        </w:rPr>
        <w:t>O</w:t>
      </w:r>
      <w:r w:rsidR="007E0068" w:rsidRPr="007E0068">
        <w:rPr>
          <w:rStyle w:val="Emphasis"/>
          <w:rFonts w:cstheme="minorHAnsi"/>
          <w:color w:val="242424"/>
          <w:shd w:val="clear" w:color="auto" w:fill="FFFFFF"/>
        </w:rPr>
        <w:t>f Religious Life</w:t>
      </w:r>
      <w:r w:rsidR="00F06EC4">
        <w:rPr>
          <w:rStyle w:val="Emphasis"/>
          <w:rFonts w:cstheme="minorHAnsi"/>
          <w:color w:val="242424"/>
          <w:shd w:val="clear" w:color="auto" w:fill="FFFFFF"/>
        </w:rPr>
        <w:t>,</w:t>
      </w:r>
      <w:r w:rsidR="007E0068" w:rsidRPr="007E0068">
        <w:rPr>
          <w:rFonts w:cstheme="minorHAnsi"/>
          <w:color w:val="242424"/>
          <w:shd w:val="clear" w:color="auto" w:fill="FFFFFF"/>
        </w:rPr>
        <w:t xml:space="preserve"> (K. E. Fields, Trans.) </w:t>
      </w:r>
      <w:r w:rsidR="00F06EC4">
        <w:rPr>
          <w:rFonts w:cstheme="minorHAnsi"/>
          <w:color w:val="242424"/>
          <w:shd w:val="clear" w:color="auto" w:fill="FFFFFF"/>
        </w:rPr>
        <w:t>(</w:t>
      </w:r>
      <w:r w:rsidR="007E0068" w:rsidRPr="007E0068">
        <w:rPr>
          <w:rFonts w:cstheme="minorHAnsi"/>
          <w:color w:val="242424"/>
          <w:shd w:val="clear" w:color="auto" w:fill="FFFFFF"/>
        </w:rPr>
        <w:t>New York: The Free Press</w:t>
      </w:r>
      <w:r w:rsidR="00F06EC4">
        <w:rPr>
          <w:rFonts w:cstheme="minorHAnsi"/>
          <w:color w:val="242424"/>
          <w:shd w:val="clear" w:color="auto" w:fill="FFFFFF"/>
        </w:rPr>
        <w:t xml:space="preserve">, </w:t>
      </w:r>
      <w:r w:rsidR="00F06EC4" w:rsidRPr="007E0068">
        <w:rPr>
          <w:rFonts w:cstheme="minorHAnsi"/>
          <w:color w:val="242424"/>
          <w:shd w:val="clear" w:color="auto" w:fill="FFFFFF"/>
        </w:rPr>
        <w:t>(1995) 1912)</w:t>
      </w:r>
      <w:r w:rsidR="00F06EC4">
        <w:rPr>
          <w:rFonts w:cstheme="minorHAnsi"/>
          <w:color w:val="242424"/>
          <w:shd w:val="clear" w:color="auto" w:fill="FFFFFF"/>
        </w:rPr>
        <w:t>.</w:t>
      </w:r>
    </w:p>
  </w:footnote>
  <w:footnote w:id="2">
    <w:p w14:paraId="5136B50D" w14:textId="76FD691D" w:rsidR="000B3925" w:rsidRDefault="000B3925" w:rsidP="000B3925">
      <w:pPr>
        <w:pStyle w:val="FootnoteText"/>
      </w:pPr>
      <w:r>
        <w:rPr>
          <w:rStyle w:val="FootnoteReference"/>
        </w:rPr>
        <w:footnoteRef/>
      </w:r>
      <w:r>
        <w:t xml:space="preserve"> Mircea Eliade, </w:t>
      </w:r>
      <w:r w:rsidRPr="00136A9F">
        <w:rPr>
          <w:i/>
          <w:iCs/>
        </w:rPr>
        <w:t>The Sacred And The Profane The Nature Of Religion</w:t>
      </w:r>
      <w:r>
        <w:t xml:space="preserve">, </w:t>
      </w:r>
      <w:r w:rsidR="00F06EC4">
        <w:t xml:space="preserve">(W.R. Trask, Trans.) (San Diego:Harcourt Brace Jovanovich, 1987). </w:t>
      </w:r>
    </w:p>
  </w:footnote>
  <w:footnote w:id="3">
    <w:p w14:paraId="7F123469" w14:textId="77C393B5" w:rsidR="002F09AF" w:rsidRDefault="002F09AF" w:rsidP="002F09AF">
      <w:pPr>
        <w:pStyle w:val="FootnoteText"/>
      </w:pPr>
      <w:r>
        <w:rPr>
          <w:rStyle w:val="FootnoteReference"/>
        </w:rPr>
        <w:footnoteRef/>
      </w:r>
      <w:r>
        <w:t xml:space="preserve"> Ninian Smart, </w:t>
      </w:r>
      <w:r w:rsidRPr="00F06EC4">
        <w:rPr>
          <w:i/>
          <w:iCs/>
        </w:rPr>
        <w:t>The World's Religions</w:t>
      </w:r>
      <w:r>
        <w:t xml:space="preserve">, </w:t>
      </w:r>
      <w:r w:rsidR="00F06EC4">
        <w:t>(</w:t>
      </w:r>
      <w:r>
        <w:t>Cambridge</w:t>
      </w:r>
      <w:r w:rsidR="00F06EC4">
        <w:t>: Cambridge</w:t>
      </w:r>
      <w:r>
        <w:t xml:space="preserve"> University Press, </w:t>
      </w:r>
      <w:r w:rsidR="00F06EC4">
        <w:t xml:space="preserve">1989), </w:t>
      </w:r>
      <w:r>
        <w:t>p. 506.</w:t>
      </w:r>
    </w:p>
  </w:footnote>
  <w:footnote w:id="4">
    <w:p w14:paraId="5ACE5624" w14:textId="77777777" w:rsidR="00061843" w:rsidRDefault="00061843" w:rsidP="00061843">
      <w:pPr>
        <w:pStyle w:val="FootnoteText"/>
      </w:pPr>
      <w:r>
        <w:rPr>
          <w:rStyle w:val="FootnoteReference"/>
        </w:rPr>
        <w:footnoteRef/>
      </w:r>
      <w:r>
        <w:t xml:space="preserve"> Otto, </w:t>
      </w:r>
      <w:r w:rsidRPr="00801AFC">
        <w:rPr>
          <w:i/>
          <w:iCs/>
        </w:rPr>
        <w:t>The Idea Of The Holy</w:t>
      </w:r>
      <w:r>
        <w:t xml:space="preserve">, p. 11. </w:t>
      </w:r>
    </w:p>
  </w:footnote>
  <w:footnote w:id="5">
    <w:p w14:paraId="6AA26128" w14:textId="77777777" w:rsidR="00061843" w:rsidRDefault="00061843" w:rsidP="00061843">
      <w:pPr>
        <w:pStyle w:val="FootnoteText"/>
      </w:pPr>
      <w:r>
        <w:rPr>
          <w:rStyle w:val="FootnoteReference"/>
        </w:rPr>
        <w:footnoteRef/>
      </w:r>
      <w:r>
        <w:t xml:space="preserve"> Rudolf Otto, </w:t>
      </w:r>
      <w:r>
        <w:rPr>
          <w:i/>
          <w:iCs/>
        </w:rPr>
        <w:t xml:space="preserve">The Idea Of The Holy An Enquiry Into The Non-Rational Factor In The Idea Of The Divine And Its Relation To The Rational, </w:t>
      </w:r>
      <w:r>
        <w:t xml:space="preserve">(John W. Harvey, Trans.) (London: Oxford University Press) p. 7. </w:t>
      </w:r>
    </w:p>
  </w:footnote>
  <w:footnote w:id="6">
    <w:p w14:paraId="4E9807CC" w14:textId="6B80F9EC" w:rsidR="009E29AD" w:rsidRDefault="009E29AD" w:rsidP="009E29AD">
      <w:pPr>
        <w:pStyle w:val="FootnoteText"/>
      </w:pPr>
      <w:r>
        <w:rPr>
          <w:rStyle w:val="FootnoteReference"/>
        </w:rPr>
        <w:footnoteRef/>
      </w:r>
      <w:r>
        <w:t xml:space="preserve"> </w:t>
      </w:r>
      <w:r w:rsidR="00801AFC">
        <w:t xml:space="preserve">Eliade, </w:t>
      </w:r>
      <w:r w:rsidR="00801AFC">
        <w:rPr>
          <w:i/>
          <w:iCs/>
        </w:rPr>
        <w:t>The Sacred And The Profane</w:t>
      </w:r>
      <w:r w:rsidR="00801AFC">
        <w:t>, p.</w:t>
      </w:r>
      <w:r>
        <w:t xml:space="preserve"> 10</w:t>
      </w:r>
      <w:r w:rsidR="00801AFC">
        <w:t>.</w:t>
      </w:r>
      <w:r>
        <w:t xml:space="preserve"> </w:t>
      </w:r>
    </w:p>
  </w:footnote>
  <w:footnote w:id="7">
    <w:p w14:paraId="78719C7D" w14:textId="6ECDD363" w:rsidR="002F09AF" w:rsidRDefault="002F09AF" w:rsidP="002F09AF">
      <w:pPr>
        <w:pStyle w:val="FootnoteText"/>
      </w:pPr>
      <w:r>
        <w:rPr>
          <w:rStyle w:val="FootnoteReference"/>
        </w:rPr>
        <w:footnoteRef/>
      </w:r>
      <w:r>
        <w:t xml:space="preserve"> Nicholas Campion, </w:t>
      </w:r>
      <w:r w:rsidRPr="00801AFC">
        <w:rPr>
          <w:i/>
          <w:iCs/>
        </w:rPr>
        <w:t>A History Of Western Astrology Volume II</w:t>
      </w:r>
      <w:r>
        <w:t xml:space="preserve"> The Medieval And Modern Worlds</w:t>
      </w:r>
      <w:r w:rsidR="00801AFC">
        <w:t>,</w:t>
      </w:r>
      <w:r>
        <w:t xml:space="preserve"> (London: Continuum UK</w:t>
      </w:r>
      <w:r w:rsidR="00801AFC">
        <w:t>, 2009</w:t>
      </w:r>
      <w:r>
        <w:t>) p. 220</w:t>
      </w:r>
      <w:r w:rsidR="00801AFC">
        <w:t>.</w:t>
      </w:r>
    </w:p>
  </w:footnote>
  <w:footnote w:id="8">
    <w:p w14:paraId="7BADD34B" w14:textId="63BBA4F9" w:rsidR="00696701" w:rsidRDefault="00696701">
      <w:pPr>
        <w:pStyle w:val="FootnoteText"/>
      </w:pPr>
      <w:r>
        <w:rPr>
          <w:rStyle w:val="FootnoteReference"/>
        </w:rPr>
        <w:footnoteRef/>
      </w:r>
      <w:r>
        <w:t xml:space="preserve"> W.S.F. Pickering, </w:t>
      </w:r>
      <w:r w:rsidRPr="00801AFC">
        <w:rPr>
          <w:i/>
          <w:iCs/>
        </w:rPr>
        <w:t>Durkheim's Sociology Of Religion Themes And Theories</w:t>
      </w:r>
      <w:r w:rsidR="00801AFC">
        <w:rPr>
          <w:i/>
          <w:iCs/>
        </w:rPr>
        <w:t>,</w:t>
      </w:r>
      <w:r>
        <w:t xml:space="preserve"> </w:t>
      </w:r>
      <w:r w:rsidR="000170AC">
        <w:t>1</w:t>
      </w:r>
      <w:r w:rsidR="000170AC" w:rsidRPr="00801AFC">
        <w:rPr>
          <w:vertAlign w:val="superscript"/>
        </w:rPr>
        <w:t>st</w:t>
      </w:r>
      <w:r w:rsidR="000170AC">
        <w:t xml:space="preserve"> Ed</w:t>
      </w:r>
      <w:r w:rsidR="00801AFC">
        <w:t>n. (</w:t>
      </w:r>
      <w:r w:rsidR="000170AC">
        <w:t>The Lutterworth Press</w:t>
      </w:r>
      <w:r w:rsidR="003A62C1">
        <w:t>,</w:t>
      </w:r>
      <w:r w:rsidR="000170AC">
        <w:t xml:space="preserve"> 1984</w:t>
      </w:r>
      <w:r w:rsidR="003A62C1">
        <w:t>)</w:t>
      </w:r>
      <w:r w:rsidR="000170AC">
        <w:t xml:space="preserve"> p.95</w:t>
      </w:r>
      <w:r w:rsidR="003A62C1">
        <w:t>.</w:t>
      </w:r>
      <w:r w:rsidR="000170AC">
        <w:t xml:space="preserve">  </w:t>
      </w:r>
      <w:r w:rsidR="000170AC" w:rsidRPr="000170AC">
        <w:rPr>
          <w:rFonts w:eastAsia="Times New Roman" w:cstheme="minorHAnsi"/>
          <w:lang w:eastAsia="en-GB"/>
        </w:rPr>
        <w:t>https://doi.org/10.2307/j.ctt1cgf6sv</w:t>
      </w:r>
      <w:r w:rsidR="000170AC">
        <w:rPr>
          <w:rFonts w:eastAsia="Times New Roman" w:cstheme="minorHAnsi"/>
          <w:lang w:eastAsia="en-GB"/>
        </w:rPr>
        <w:t>.</w:t>
      </w:r>
    </w:p>
  </w:footnote>
  <w:footnote w:id="9">
    <w:p w14:paraId="24859150" w14:textId="525403B5" w:rsidR="007815E2" w:rsidRPr="00EF1F08" w:rsidRDefault="007815E2" w:rsidP="00EF1F08">
      <w:pPr>
        <w:pStyle w:val="NoSpacing"/>
        <w:rPr>
          <w:rFonts w:cstheme="minorHAnsi"/>
          <w:sz w:val="20"/>
          <w:szCs w:val="20"/>
        </w:rPr>
      </w:pPr>
      <w:r>
        <w:rPr>
          <w:rStyle w:val="FootnoteReference"/>
        </w:rPr>
        <w:footnoteRef/>
      </w:r>
      <w:r>
        <w:t xml:space="preserve"> </w:t>
      </w:r>
      <w:r w:rsidR="00EF1F08">
        <w:t xml:space="preserve"> </w:t>
      </w:r>
      <w:r w:rsidR="00EF1F08" w:rsidRPr="00EF1F08">
        <w:rPr>
          <w:rFonts w:cstheme="minorHAnsi"/>
          <w:sz w:val="20"/>
          <w:szCs w:val="20"/>
        </w:rPr>
        <w:t xml:space="preserve">Sue Ann Taylor, 'Ritual, Belief, And Meaning In The Production Of Sacred Space', in </w:t>
      </w:r>
      <w:r w:rsidR="00EF1F08" w:rsidRPr="00EF1F08">
        <w:rPr>
          <w:rFonts w:cstheme="minorHAnsi"/>
          <w:i/>
          <w:iCs/>
          <w:sz w:val="20"/>
          <w:szCs w:val="20"/>
        </w:rPr>
        <w:t xml:space="preserve">Transcending Architecture, </w:t>
      </w:r>
      <w:r w:rsidR="00EF1F08" w:rsidRPr="00EF1F08">
        <w:rPr>
          <w:rFonts w:cstheme="minorHAnsi"/>
          <w:sz w:val="20"/>
          <w:szCs w:val="20"/>
        </w:rPr>
        <w:t>ed. by Julio Bermudez (Catholic University of America Press</w:t>
      </w:r>
      <w:r w:rsidR="002756C1">
        <w:rPr>
          <w:rFonts w:cstheme="minorHAnsi"/>
          <w:sz w:val="20"/>
          <w:szCs w:val="20"/>
        </w:rPr>
        <w:t>, 2015</w:t>
      </w:r>
      <w:r w:rsidR="00EF1F08" w:rsidRPr="00EF1F08">
        <w:rPr>
          <w:rFonts w:cstheme="minorHAnsi"/>
          <w:sz w:val="20"/>
          <w:szCs w:val="20"/>
        </w:rPr>
        <w:t>), pp. 160-169 (p.</w:t>
      </w:r>
      <w:r w:rsidR="00EF1F08">
        <w:rPr>
          <w:rFonts w:cstheme="minorHAnsi"/>
          <w:sz w:val="20"/>
          <w:szCs w:val="20"/>
        </w:rPr>
        <w:t xml:space="preserve"> 160</w:t>
      </w:r>
      <w:r w:rsidR="00EF1F08" w:rsidRPr="00EF1F08">
        <w:rPr>
          <w:rFonts w:cstheme="minorHAnsi"/>
          <w:sz w:val="20"/>
          <w:szCs w:val="20"/>
        </w:rPr>
        <w:t xml:space="preserve">). </w:t>
      </w:r>
      <w:r w:rsidR="00EF1F08" w:rsidRPr="00EF1F08">
        <w:rPr>
          <w:sz w:val="20"/>
          <w:szCs w:val="20"/>
        </w:rPr>
        <w:t>https://www.jstor.org/stable/j.ctt130h9f6.16</w:t>
      </w:r>
      <w:r w:rsidR="00EF1F08">
        <w:rPr>
          <w:sz w:val="20"/>
          <w:szCs w:val="20"/>
        </w:rPr>
        <w:t>.</w:t>
      </w:r>
    </w:p>
  </w:footnote>
  <w:footnote w:id="10">
    <w:p w14:paraId="30DEBC13" w14:textId="6CD4CBA1" w:rsidR="00B17ADD" w:rsidRDefault="00B17ADD" w:rsidP="00B17ADD">
      <w:pPr>
        <w:pStyle w:val="FootnoteText"/>
      </w:pPr>
      <w:r>
        <w:rPr>
          <w:rStyle w:val="FootnoteReference"/>
        </w:rPr>
        <w:footnoteRef/>
      </w:r>
      <w:r>
        <w:t xml:space="preserve"> </w:t>
      </w:r>
      <w:r w:rsidR="00715F78">
        <w:t xml:space="preserve">Eliade, </w:t>
      </w:r>
      <w:r w:rsidR="00715F78">
        <w:rPr>
          <w:i/>
          <w:iCs/>
        </w:rPr>
        <w:t>The Sacred And The Profane</w:t>
      </w:r>
      <w:r w:rsidR="00715F78">
        <w:t>,</w:t>
      </w:r>
      <w:r>
        <w:t xml:space="preserve"> p</w:t>
      </w:r>
      <w:r w:rsidR="00715F78">
        <w:t>.</w:t>
      </w:r>
      <w:r>
        <w:t xml:space="preserve"> 20</w:t>
      </w:r>
      <w:r w:rsidR="00715F78">
        <w:t>.</w:t>
      </w:r>
    </w:p>
  </w:footnote>
  <w:footnote w:id="11">
    <w:p w14:paraId="29CE8DBD" w14:textId="752CF8E7" w:rsidR="00AC64C1" w:rsidRDefault="00AC64C1">
      <w:pPr>
        <w:pStyle w:val="FootnoteText"/>
      </w:pPr>
      <w:r>
        <w:rPr>
          <w:rStyle w:val="FootnoteReference"/>
        </w:rPr>
        <w:footnoteRef/>
      </w:r>
      <w:r>
        <w:t xml:space="preserve"> </w:t>
      </w:r>
      <w:r w:rsidR="00715F78">
        <w:t xml:space="preserve">Eliade, </w:t>
      </w:r>
      <w:r w:rsidR="00715F78">
        <w:rPr>
          <w:i/>
          <w:iCs/>
        </w:rPr>
        <w:t>The Sacred And The Profane</w:t>
      </w:r>
      <w:r w:rsidR="00715F78">
        <w:t>, p. 21.</w:t>
      </w:r>
    </w:p>
  </w:footnote>
  <w:footnote w:id="12">
    <w:p w14:paraId="3198FD66" w14:textId="3C5FD864" w:rsidR="00EE4228" w:rsidRDefault="00EE4228">
      <w:pPr>
        <w:pStyle w:val="FootnoteText"/>
      </w:pPr>
      <w:r>
        <w:rPr>
          <w:rStyle w:val="FootnoteReference"/>
        </w:rPr>
        <w:footnoteRef/>
      </w:r>
      <w:r>
        <w:t xml:space="preserve"> </w:t>
      </w:r>
      <w:r w:rsidR="00715F78">
        <w:t xml:space="preserve">Eliade, </w:t>
      </w:r>
      <w:r w:rsidR="00715F78">
        <w:rPr>
          <w:i/>
          <w:iCs/>
        </w:rPr>
        <w:t>The Sacred And The Profane</w:t>
      </w:r>
      <w:r w:rsidR="00715F78">
        <w:t>, p. 11.</w:t>
      </w:r>
    </w:p>
  </w:footnote>
  <w:footnote w:id="13">
    <w:p w14:paraId="16D9A0BE" w14:textId="76AD5EF8" w:rsidR="00213363" w:rsidRDefault="00213363">
      <w:pPr>
        <w:pStyle w:val="FootnoteText"/>
      </w:pPr>
      <w:r>
        <w:rPr>
          <w:rStyle w:val="FootnoteReference"/>
        </w:rPr>
        <w:footnoteRef/>
      </w:r>
      <w:r>
        <w:t xml:space="preserve"> </w:t>
      </w:r>
      <w:r w:rsidR="00715F78">
        <w:t xml:space="preserve">Eliade, </w:t>
      </w:r>
      <w:r w:rsidR="00715F78">
        <w:rPr>
          <w:i/>
          <w:iCs/>
        </w:rPr>
        <w:t>The Sacred And The Profane</w:t>
      </w:r>
      <w:r w:rsidR="00715F78">
        <w:t>, p. 27.</w:t>
      </w:r>
    </w:p>
  </w:footnote>
  <w:footnote w:id="14">
    <w:p w14:paraId="0804C6F6" w14:textId="286CB7D4" w:rsidR="00E65CB3" w:rsidRDefault="00E65CB3">
      <w:pPr>
        <w:pStyle w:val="FootnoteText"/>
      </w:pPr>
      <w:r>
        <w:rPr>
          <w:rStyle w:val="FootnoteReference"/>
        </w:rPr>
        <w:footnoteRef/>
      </w:r>
      <w:r>
        <w:t xml:space="preserve"> </w:t>
      </w:r>
      <w:r w:rsidR="008D0A96">
        <w:t xml:space="preserve">Durkheim, </w:t>
      </w:r>
      <w:r w:rsidR="008D0A96">
        <w:rPr>
          <w:i/>
          <w:iCs/>
        </w:rPr>
        <w:t xml:space="preserve">Forms, </w:t>
      </w:r>
      <w:r w:rsidR="008D0A96">
        <w:t>p. 426.</w:t>
      </w:r>
    </w:p>
  </w:footnote>
  <w:footnote w:id="15">
    <w:p w14:paraId="1BB93020" w14:textId="2FB4EBBB" w:rsidR="00FC280C" w:rsidRPr="008467A2" w:rsidRDefault="00FC280C" w:rsidP="008467A2">
      <w:pPr>
        <w:spacing w:after="0" w:line="240" w:lineRule="auto"/>
        <w:rPr>
          <w:rFonts w:eastAsia="Times New Roman" w:cstheme="minorHAnsi"/>
          <w:sz w:val="20"/>
          <w:szCs w:val="20"/>
          <w:lang w:eastAsia="en-GB"/>
        </w:rPr>
      </w:pPr>
      <w:r>
        <w:rPr>
          <w:rStyle w:val="FootnoteReference"/>
        </w:rPr>
        <w:footnoteRef/>
      </w:r>
      <w:r>
        <w:t xml:space="preserve"> </w:t>
      </w:r>
      <w:r w:rsidR="008467A2" w:rsidRPr="008467A2">
        <w:rPr>
          <w:rFonts w:eastAsia="Times New Roman" w:cstheme="minorHAnsi"/>
          <w:sz w:val="20"/>
          <w:szCs w:val="20"/>
          <w:lang w:eastAsia="en-GB"/>
        </w:rPr>
        <w:t>Hausner, Sondra L. “I</w:t>
      </w:r>
      <w:r w:rsidR="008467A2">
        <w:rPr>
          <w:rFonts w:eastAsia="Times New Roman" w:cstheme="minorHAnsi"/>
          <w:sz w:val="20"/>
          <w:szCs w:val="20"/>
          <w:lang w:eastAsia="en-GB"/>
        </w:rPr>
        <w:t>s</w:t>
      </w:r>
      <w:r w:rsidR="008467A2" w:rsidRPr="008467A2">
        <w:rPr>
          <w:rFonts w:eastAsia="Times New Roman" w:cstheme="minorHAnsi"/>
          <w:sz w:val="20"/>
          <w:szCs w:val="20"/>
          <w:lang w:eastAsia="en-GB"/>
        </w:rPr>
        <w:t xml:space="preserve"> I</w:t>
      </w:r>
      <w:r w:rsidR="008467A2">
        <w:rPr>
          <w:rFonts w:eastAsia="Times New Roman" w:cstheme="minorHAnsi"/>
          <w:sz w:val="20"/>
          <w:szCs w:val="20"/>
          <w:lang w:eastAsia="en-GB"/>
        </w:rPr>
        <w:t>ndividual</w:t>
      </w:r>
      <w:r w:rsidR="008467A2" w:rsidRPr="008467A2">
        <w:rPr>
          <w:rFonts w:eastAsia="Times New Roman" w:cstheme="minorHAnsi"/>
          <w:sz w:val="20"/>
          <w:szCs w:val="20"/>
          <w:lang w:eastAsia="en-GB"/>
        </w:rPr>
        <w:t xml:space="preserve"> T</w:t>
      </w:r>
      <w:r w:rsidR="008467A2">
        <w:rPr>
          <w:rFonts w:eastAsia="Times New Roman" w:cstheme="minorHAnsi"/>
          <w:sz w:val="20"/>
          <w:szCs w:val="20"/>
          <w:lang w:eastAsia="en-GB"/>
        </w:rPr>
        <w:t>o</w:t>
      </w:r>
      <w:r w:rsidR="008467A2" w:rsidRPr="008467A2">
        <w:rPr>
          <w:rFonts w:eastAsia="Times New Roman" w:cstheme="minorHAnsi"/>
          <w:sz w:val="20"/>
          <w:szCs w:val="20"/>
          <w:lang w:eastAsia="en-GB"/>
        </w:rPr>
        <w:t xml:space="preserve"> C</w:t>
      </w:r>
      <w:r w:rsidR="008467A2">
        <w:rPr>
          <w:rFonts w:eastAsia="Times New Roman" w:cstheme="minorHAnsi"/>
          <w:sz w:val="20"/>
          <w:szCs w:val="20"/>
          <w:lang w:eastAsia="en-GB"/>
        </w:rPr>
        <w:t>ollective</w:t>
      </w:r>
      <w:r w:rsidR="008467A2" w:rsidRPr="008467A2">
        <w:rPr>
          <w:rFonts w:eastAsia="Times New Roman" w:cstheme="minorHAnsi"/>
          <w:sz w:val="20"/>
          <w:szCs w:val="20"/>
          <w:lang w:eastAsia="en-GB"/>
        </w:rPr>
        <w:t xml:space="preserve"> A</w:t>
      </w:r>
      <w:r w:rsidR="008467A2">
        <w:rPr>
          <w:rFonts w:eastAsia="Times New Roman" w:cstheme="minorHAnsi"/>
          <w:sz w:val="20"/>
          <w:szCs w:val="20"/>
          <w:lang w:eastAsia="en-GB"/>
        </w:rPr>
        <w:t>s</w:t>
      </w:r>
      <w:r w:rsidR="008467A2" w:rsidRPr="008467A2">
        <w:rPr>
          <w:rFonts w:eastAsia="Times New Roman" w:cstheme="minorHAnsi"/>
          <w:sz w:val="20"/>
          <w:szCs w:val="20"/>
          <w:lang w:eastAsia="en-GB"/>
        </w:rPr>
        <w:t xml:space="preserve"> F</w:t>
      </w:r>
      <w:r w:rsidR="008467A2">
        <w:rPr>
          <w:rFonts w:eastAsia="Times New Roman" w:cstheme="minorHAnsi"/>
          <w:sz w:val="20"/>
          <w:szCs w:val="20"/>
          <w:lang w:eastAsia="en-GB"/>
        </w:rPr>
        <w:t>reud</w:t>
      </w:r>
      <w:r w:rsidR="008467A2" w:rsidRPr="008467A2">
        <w:rPr>
          <w:rFonts w:eastAsia="Times New Roman" w:cstheme="minorHAnsi"/>
          <w:sz w:val="20"/>
          <w:szCs w:val="20"/>
          <w:lang w:eastAsia="en-GB"/>
        </w:rPr>
        <w:t xml:space="preserve"> I</w:t>
      </w:r>
      <w:r w:rsidR="008467A2">
        <w:rPr>
          <w:rFonts w:eastAsia="Times New Roman" w:cstheme="minorHAnsi"/>
          <w:sz w:val="20"/>
          <w:szCs w:val="20"/>
          <w:lang w:eastAsia="en-GB"/>
        </w:rPr>
        <w:t>s</w:t>
      </w:r>
      <w:r w:rsidR="008467A2" w:rsidRPr="008467A2">
        <w:rPr>
          <w:rFonts w:eastAsia="Times New Roman" w:cstheme="minorHAnsi"/>
          <w:sz w:val="20"/>
          <w:szCs w:val="20"/>
          <w:lang w:eastAsia="en-GB"/>
        </w:rPr>
        <w:t xml:space="preserve"> T</w:t>
      </w:r>
      <w:r w:rsidR="008467A2">
        <w:rPr>
          <w:rFonts w:eastAsia="Times New Roman" w:cstheme="minorHAnsi"/>
          <w:sz w:val="20"/>
          <w:szCs w:val="20"/>
          <w:lang w:eastAsia="en-GB"/>
        </w:rPr>
        <w:t>o</w:t>
      </w:r>
      <w:r w:rsidR="008467A2" w:rsidRPr="008467A2">
        <w:rPr>
          <w:rFonts w:eastAsia="Times New Roman" w:cstheme="minorHAnsi"/>
          <w:sz w:val="20"/>
          <w:szCs w:val="20"/>
          <w:lang w:eastAsia="en-GB"/>
        </w:rPr>
        <w:t xml:space="preserve"> D</w:t>
      </w:r>
      <w:r w:rsidR="008467A2">
        <w:rPr>
          <w:rFonts w:eastAsia="Times New Roman" w:cstheme="minorHAnsi"/>
          <w:sz w:val="20"/>
          <w:szCs w:val="20"/>
          <w:lang w:eastAsia="en-GB"/>
        </w:rPr>
        <w:t>urkheim</w:t>
      </w:r>
      <w:r w:rsidR="008467A2" w:rsidRPr="008467A2">
        <w:rPr>
          <w:rFonts w:eastAsia="Times New Roman" w:cstheme="minorHAnsi"/>
          <w:sz w:val="20"/>
          <w:szCs w:val="20"/>
          <w:lang w:eastAsia="en-GB"/>
        </w:rPr>
        <w:t xml:space="preserve">?” In </w:t>
      </w:r>
      <w:r w:rsidR="008467A2" w:rsidRPr="008467A2">
        <w:rPr>
          <w:rFonts w:eastAsia="Times New Roman" w:cstheme="minorHAnsi"/>
          <w:i/>
          <w:iCs/>
          <w:sz w:val="20"/>
          <w:szCs w:val="20"/>
          <w:lang w:eastAsia="en-GB"/>
        </w:rPr>
        <w:t>Durkheim in Dialogue: A Centenary Celebration OfThe Elementary Forms of Religious Life</w:t>
      </w:r>
      <w:r w:rsidR="008467A2" w:rsidRPr="008467A2">
        <w:rPr>
          <w:rFonts w:eastAsia="Times New Roman" w:cstheme="minorHAnsi"/>
          <w:sz w:val="20"/>
          <w:szCs w:val="20"/>
          <w:lang w:eastAsia="en-GB"/>
        </w:rPr>
        <w:t xml:space="preserve">, edited by Sondra L. Hausner, 1st ed., </w:t>
      </w:r>
      <w:r w:rsidR="008467A2">
        <w:rPr>
          <w:rFonts w:eastAsia="Times New Roman" w:cstheme="minorHAnsi"/>
          <w:sz w:val="20"/>
          <w:szCs w:val="20"/>
          <w:lang w:eastAsia="en-GB"/>
        </w:rPr>
        <w:t xml:space="preserve">pp. </w:t>
      </w:r>
      <w:r w:rsidR="008467A2" w:rsidRPr="008467A2">
        <w:rPr>
          <w:rFonts w:eastAsia="Times New Roman" w:cstheme="minorHAnsi"/>
          <w:sz w:val="20"/>
          <w:szCs w:val="20"/>
          <w:lang w:eastAsia="en-GB"/>
        </w:rPr>
        <w:t>167–79</w:t>
      </w:r>
      <w:r w:rsidR="008467A2">
        <w:rPr>
          <w:rFonts w:eastAsia="Times New Roman" w:cstheme="minorHAnsi"/>
          <w:sz w:val="20"/>
          <w:szCs w:val="20"/>
          <w:lang w:eastAsia="en-GB"/>
        </w:rPr>
        <w:t xml:space="preserve"> (p. 168)</w:t>
      </w:r>
      <w:r w:rsidR="008467A2" w:rsidRPr="008467A2">
        <w:rPr>
          <w:rFonts w:eastAsia="Times New Roman" w:cstheme="minorHAnsi"/>
          <w:sz w:val="20"/>
          <w:szCs w:val="20"/>
          <w:lang w:eastAsia="en-GB"/>
        </w:rPr>
        <w:t>. Berghahn Books, 2013. http://www.jstor.org/stable/j.ctt9qcv93.13.</w:t>
      </w:r>
    </w:p>
  </w:footnote>
  <w:footnote w:id="16">
    <w:p w14:paraId="4CDF88A9" w14:textId="77777777" w:rsidR="003700F1" w:rsidRDefault="003700F1" w:rsidP="003700F1">
      <w:pPr>
        <w:pStyle w:val="FootnoteText"/>
      </w:pPr>
      <w:r>
        <w:rPr>
          <w:rStyle w:val="FootnoteReference"/>
        </w:rPr>
        <w:footnoteRef/>
      </w:r>
      <w:r>
        <w:t xml:space="preserve"> Durkheim, </w:t>
      </w:r>
      <w:r>
        <w:rPr>
          <w:i/>
          <w:iCs/>
        </w:rPr>
        <w:t xml:space="preserve">Forms, </w:t>
      </w:r>
      <w:r>
        <w:t>p. 102.</w:t>
      </w:r>
      <w:r w:rsidRPr="00A96DB6">
        <w:rPr>
          <w:b/>
          <w:bCs/>
          <w:color w:val="C45911" w:themeColor="accent2" w:themeShade="BF"/>
        </w:rPr>
        <w:t xml:space="preserve">  </w:t>
      </w:r>
    </w:p>
  </w:footnote>
  <w:footnote w:id="17">
    <w:p w14:paraId="18E8D948" w14:textId="7BC4CCA5" w:rsidR="00ED1937" w:rsidRDefault="00ED1937" w:rsidP="00ED1937">
      <w:pPr>
        <w:pStyle w:val="FootnoteText"/>
      </w:pPr>
      <w:r>
        <w:rPr>
          <w:rStyle w:val="FootnoteReference"/>
        </w:rPr>
        <w:footnoteRef/>
      </w:r>
      <w:r>
        <w:t xml:space="preserve"> </w:t>
      </w:r>
      <w:r w:rsidR="008D0A96">
        <w:t xml:space="preserve">Durkheim, </w:t>
      </w:r>
      <w:r w:rsidR="008D0A96">
        <w:rPr>
          <w:i/>
          <w:iCs/>
        </w:rPr>
        <w:t xml:space="preserve">Forms, </w:t>
      </w:r>
      <w:r w:rsidR="008D0A96">
        <w:t>p. 95.</w:t>
      </w:r>
    </w:p>
  </w:footnote>
  <w:footnote w:id="18">
    <w:p w14:paraId="78AB7A72" w14:textId="5DC84A3A" w:rsidR="00ED1937" w:rsidRDefault="00ED1937" w:rsidP="00ED1937">
      <w:pPr>
        <w:pStyle w:val="FootnoteText"/>
      </w:pPr>
      <w:r>
        <w:rPr>
          <w:rStyle w:val="FootnoteReference"/>
        </w:rPr>
        <w:footnoteRef/>
      </w:r>
      <w:r>
        <w:t xml:space="preserve"> </w:t>
      </w:r>
      <w:r w:rsidR="00715F78">
        <w:t xml:space="preserve">Eliade, </w:t>
      </w:r>
      <w:r w:rsidR="00715F78">
        <w:rPr>
          <w:i/>
          <w:iCs/>
        </w:rPr>
        <w:t>The Sacred And The Profane</w:t>
      </w:r>
      <w:r w:rsidR="00715F78">
        <w:t>, p. 96.</w:t>
      </w:r>
    </w:p>
  </w:footnote>
  <w:footnote w:id="19">
    <w:p w14:paraId="5E7C1818" w14:textId="3FF1C96D" w:rsidR="00CA6472" w:rsidRDefault="00CA6472">
      <w:pPr>
        <w:pStyle w:val="FootnoteText"/>
      </w:pPr>
      <w:r>
        <w:rPr>
          <w:rStyle w:val="FootnoteReference"/>
        </w:rPr>
        <w:footnoteRef/>
      </w:r>
      <w:r>
        <w:t xml:space="preserve"> </w:t>
      </w:r>
      <w:r w:rsidR="008D0A96">
        <w:t xml:space="preserve">Durkheim, </w:t>
      </w:r>
      <w:r w:rsidR="008D0A96">
        <w:rPr>
          <w:i/>
          <w:iCs/>
        </w:rPr>
        <w:t xml:space="preserve">Forms, </w:t>
      </w:r>
      <w:r w:rsidR="008D0A96">
        <w:t>p. 34.</w:t>
      </w:r>
    </w:p>
  </w:footnote>
  <w:footnote w:id="20">
    <w:p w14:paraId="32302B0E" w14:textId="373646D8" w:rsidR="00A9702B" w:rsidRDefault="00A9702B">
      <w:pPr>
        <w:pStyle w:val="FootnoteText"/>
      </w:pPr>
      <w:r>
        <w:rPr>
          <w:rStyle w:val="FootnoteReference"/>
        </w:rPr>
        <w:footnoteRef/>
      </w:r>
      <w:r>
        <w:t xml:space="preserve"> </w:t>
      </w:r>
      <w:r w:rsidR="008D0A96">
        <w:t xml:space="preserve">Durkheim, </w:t>
      </w:r>
      <w:r w:rsidR="008D0A96">
        <w:rPr>
          <w:i/>
          <w:iCs/>
        </w:rPr>
        <w:t xml:space="preserve">Forms, </w:t>
      </w:r>
      <w:r w:rsidR="008D0A96">
        <w:t>p. 486.</w:t>
      </w:r>
    </w:p>
  </w:footnote>
  <w:footnote w:id="21">
    <w:p w14:paraId="066D0546" w14:textId="1979950E" w:rsidR="00A9702B" w:rsidRPr="00A9702B" w:rsidRDefault="00A9702B">
      <w:pPr>
        <w:pStyle w:val="FootnoteText"/>
        <w:rPr>
          <w:color w:val="ED7D31" w:themeColor="accent2"/>
        </w:rPr>
      </w:pPr>
      <w:r>
        <w:rPr>
          <w:rStyle w:val="FootnoteReference"/>
        </w:rPr>
        <w:footnoteRef/>
      </w:r>
      <w:r>
        <w:t xml:space="preserve"> </w:t>
      </w:r>
      <w:r w:rsidR="008D0A96">
        <w:t xml:space="preserve">Durkheim, </w:t>
      </w:r>
      <w:r w:rsidR="008D0A96">
        <w:rPr>
          <w:i/>
          <w:iCs/>
        </w:rPr>
        <w:t xml:space="preserve">Forms, </w:t>
      </w:r>
      <w:r w:rsidR="008D0A96">
        <w:t>p. 191.</w:t>
      </w:r>
    </w:p>
  </w:footnote>
  <w:footnote w:id="22">
    <w:p w14:paraId="1BF84B6F" w14:textId="7C796A5E" w:rsidR="0019611C" w:rsidRDefault="0019611C">
      <w:pPr>
        <w:pStyle w:val="FootnoteText"/>
      </w:pPr>
      <w:r>
        <w:rPr>
          <w:rStyle w:val="FootnoteReference"/>
        </w:rPr>
        <w:footnoteRef/>
      </w:r>
      <w:r>
        <w:t xml:space="preserve"> </w:t>
      </w:r>
      <w:r w:rsidR="008D0A96">
        <w:t xml:space="preserve">Durkheim, </w:t>
      </w:r>
      <w:r w:rsidR="008D0A96">
        <w:rPr>
          <w:i/>
          <w:iCs/>
        </w:rPr>
        <w:t xml:space="preserve">Forms, </w:t>
      </w:r>
      <w:r w:rsidR="008D0A96">
        <w:t>p. 281.</w:t>
      </w:r>
    </w:p>
  </w:footnote>
  <w:footnote w:id="23">
    <w:p w14:paraId="27D21286" w14:textId="30EE4BD8" w:rsidR="00D31265" w:rsidRPr="00127D6F" w:rsidRDefault="00D31265" w:rsidP="00127D6F">
      <w:pPr>
        <w:pStyle w:val="NoSpacing"/>
        <w:rPr>
          <w:sz w:val="20"/>
          <w:szCs w:val="20"/>
        </w:rPr>
      </w:pPr>
      <w:r w:rsidRPr="00127D6F">
        <w:rPr>
          <w:rStyle w:val="FootnoteReference"/>
          <w:sz w:val="20"/>
          <w:szCs w:val="20"/>
        </w:rPr>
        <w:footnoteRef/>
      </w:r>
      <w:r w:rsidRPr="00127D6F">
        <w:rPr>
          <w:sz w:val="20"/>
          <w:szCs w:val="20"/>
        </w:rPr>
        <w:t xml:space="preserve"> </w:t>
      </w:r>
      <w:r w:rsidR="00C77000" w:rsidRPr="00127D6F">
        <w:rPr>
          <w:sz w:val="20"/>
          <w:szCs w:val="20"/>
        </w:rPr>
        <w:t xml:space="preserve">Durkheim, </w:t>
      </w:r>
      <w:r w:rsidR="00C77000" w:rsidRPr="00127D6F">
        <w:rPr>
          <w:i/>
          <w:iCs/>
          <w:sz w:val="20"/>
          <w:szCs w:val="20"/>
        </w:rPr>
        <w:t xml:space="preserve">Forms, </w:t>
      </w:r>
      <w:r w:rsidR="00C77000" w:rsidRPr="00127D6F">
        <w:rPr>
          <w:sz w:val="20"/>
          <w:szCs w:val="20"/>
        </w:rPr>
        <w:t>p. 34.</w:t>
      </w:r>
    </w:p>
  </w:footnote>
  <w:footnote w:id="24">
    <w:p w14:paraId="62A70F97" w14:textId="167196EA" w:rsidR="00FE7EA1" w:rsidRPr="00127D6F" w:rsidRDefault="00FE7EA1" w:rsidP="00127D6F">
      <w:pPr>
        <w:pStyle w:val="NoSpacing"/>
        <w:rPr>
          <w:sz w:val="20"/>
          <w:szCs w:val="20"/>
        </w:rPr>
      </w:pPr>
      <w:r w:rsidRPr="00127D6F">
        <w:rPr>
          <w:rStyle w:val="FootnoteReference"/>
          <w:sz w:val="20"/>
          <w:szCs w:val="20"/>
        </w:rPr>
        <w:footnoteRef/>
      </w:r>
      <w:r w:rsidRPr="00127D6F">
        <w:rPr>
          <w:sz w:val="20"/>
          <w:szCs w:val="20"/>
        </w:rPr>
        <w:t xml:space="preserve"> </w:t>
      </w:r>
      <w:r w:rsidR="00715F78" w:rsidRPr="00127D6F">
        <w:rPr>
          <w:sz w:val="20"/>
          <w:szCs w:val="20"/>
        </w:rPr>
        <w:t xml:space="preserve">Eliade, </w:t>
      </w:r>
      <w:r w:rsidR="00715F78" w:rsidRPr="00127D6F">
        <w:rPr>
          <w:i/>
          <w:iCs/>
          <w:sz w:val="20"/>
          <w:szCs w:val="20"/>
        </w:rPr>
        <w:t>The Sacred And The Profane</w:t>
      </w:r>
      <w:r w:rsidR="00715F78" w:rsidRPr="00127D6F">
        <w:rPr>
          <w:sz w:val="20"/>
          <w:szCs w:val="20"/>
        </w:rPr>
        <w:t>, p.</w:t>
      </w:r>
      <w:r w:rsidRPr="00127D6F">
        <w:rPr>
          <w:sz w:val="20"/>
          <w:szCs w:val="20"/>
        </w:rPr>
        <w:t xml:space="preserve"> 14</w:t>
      </w:r>
      <w:r w:rsidR="00715F78" w:rsidRPr="00127D6F">
        <w:rPr>
          <w:sz w:val="20"/>
          <w:szCs w:val="20"/>
        </w:rPr>
        <w:t>.</w:t>
      </w:r>
    </w:p>
  </w:footnote>
  <w:footnote w:id="25">
    <w:p w14:paraId="65A1E99E" w14:textId="32FE9591" w:rsidR="0099776A" w:rsidRPr="00127D6F" w:rsidRDefault="0099776A" w:rsidP="00127D6F">
      <w:pPr>
        <w:pStyle w:val="NoSpacing"/>
        <w:rPr>
          <w:sz w:val="20"/>
          <w:szCs w:val="20"/>
        </w:rPr>
      </w:pPr>
      <w:r w:rsidRPr="00127D6F">
        <w:rPr>
          <w:rStyle w:val="FootnoteReference"/>
          <w:sz w:val="20"/>
          <w:szCs w:val="20"/>
        </w:rPr>
        <w:footnoteRef/>
      </w:r>
      <w:r w:rsidR="00715F78" w:rsidRPr="00127D6F">
        <w:rPr>
          <w:sz w:val="20"/>
          <w:szCs w:val="20"/>
        </w:rPr>
        <w:t xml:space="preserve"> Eliade, </w:t>
      </w:r>
      <w:r w:rsidR="00715F78" w:rsidRPr="00127D6F">
        <w:rPr>
          <w:i/>
          <w:iCs/>
          <w:sz w:val="20"/>
          <w:szCs w:val="20"/>
        </w:rPr>
        <w:t>The Sacred And The Profane</w:t>
      </w:r>
      <w:r w:rsidR="00715F78" w:rsidRPr="00127D6F">
        <w:rPr>
          <w:sz w:val="20"/>
          <w:szCs w:val="20"/>
        </w:rPr>
        <w:t>, p. 28.</w:t>
      </w:r>
      <w:r w:rsidRPr="00127D6F">
        <w:rPr>
          <w:sz w:val="20"/>
          <w:szCs w:val="20"/>
        </w:rPr>
        <w:t xml:space="preserve"> </w:t>
      </w:r>
    </w:p>
  </w:footnote>
  <w:footnote w:id="26">
    <w:p w14:paraId="0FCE3B48" w14:textId="44F17495" w:rsidR="00542968" w:rsidRPr="00127D6F" w:rsidRDefault="00542968" w:rsidP="00127D6F">
      <w:pPr>
        <w:pStyle w:val="NoSpacing"/>
        <w:rPr>
          <w:rFonts w:cstheme="minorHAnsi"/>
          <w:color w:val="000000"/>
          <w:spacing w:val="-5"/>
          <w:sz w:val="20"/>
          <w:szCs w:val="20"/>
        </w:rPr>
      </w:pPr>
      <w:r w:rsidRPr="00127D6F">
        <w:rPr>
          <w:rStyle w:val="FootnoteReference"/>
          <w:sz w:val="20"/>
          <w:szCs w:val="20"/>
        </w:rPr>
        <w:footnoteRef/>
      </w:r>
      <w:r w:rsidRPr="00127D6F">
        <w:rPr>
          <w:sz w:val="20"/>
          <w:szCs w:val="20"/>
        </w:rPr>
        <w:t xml:space="preserve"> </w:t>
      </w:r>
      <w:r w:rsidR="00127D6F" w:rsidRPr="00127D6F">
        <w:rPr>
          <w:rFonts w:cstheme="minorHAnsi"/>
          <w:color w:val="000000"/>
          <w:spacing w:val="-5"/>
          <w:sz w:val="20"/>
          <w:szCs w:val="20"/>
        </w:rPr>
        <w:t>Shiner, Larry E. “Sacred Space, Profane Space, Human Space.” </w:t>
      </w:r>
      <w:r w:rsidR="00127D6F" w:rsidRPr="00127D6F">
        <w:rPr>
          <w:rFonts w:cstheme="minorHAnsi"/>
          <w:i/>
          <w:iCs/>
          <w:color w:val="000000"/>
          <w:spacing w:val="-5"/>
          <w:sz w:val="20"/>
          <w:szCs w:val="20"/>
        </w:rPr>
        <w:t>Journal of the American Academy of Religion</w:t>
      </w:r>
      <w:r w:rsidR="00127D6F" w:rsidRPr="00127D6F">
        <w:rPr>
          <w:rFonts w:cstheme="minorHAnsi"/>
          <w:color w:val="000000"/>
          <w:spacing w:val="-5"/>
          <w:sz w:val="20"/>
          <w:szCs w:val="20"/>
        </w:rPr>
        <w:t xml:space="preserve"> 40, no. 4 (1972): pp. 425–36 (p. 425). </w:t>
      </w:r>
      <w:hyperlink r:id="rId1" w:history="1">
        <w:r w:rsidR="00127D6F" w:rsidRPr="00127D6F">
          <w:rPr>
            <w:rStyle w:val="Hyperlink"/>
            <w:rFonts w:cstheme="minorHAnsi"/>
            <w:spacing w:val="-5"/>
            <w:sz w:val="20"/>
            <w:szCs w:val="20"/>
          </w:rPr>
          <w:t>http://www.jstor.org/stable/1460891</w:t>
        </w:r>
      </w:hyperlink>
      <w:r w:rsidR="00127D6F" w:rsidRPr="00127D6F">
        <w:rPr>
          <w:rFonts w:cstheme="minorHAnsi"/>
          <w:color w:val="000000"/>
          <w:spacing w:val="-5"/>
          <w:sz w:val="20"/>
          <w:szCs w:val="20"/>
        </w:rPr>
        <w:t>.</w:t>
      </w:r>
    </w:p>
  </w:footnote>
  <w:footnote w:id="27">
    <w:p w14:paraId="7EEE6324" w14:textId="3D360381" w:rsidR="00716455" w:rsidRPr="00127D6F" w:rsidRDefault="00716455" w:rsidP="00127D6F">
      <w:pPr>
        <w:pStyle w:val="NoSpacing"/>
        <w:rPr>
          <w:rFonts w:eastAsia="Times New Roman" w:cstheme="minorHAnsi"/>
          <w:sz w:val="20"/>
          <w:szCs w:val="20"/>
          <w:lang w:eastAsia="en-GB"/>
        </w:rPr>
      </w:pPr>
      <w:r w:rsidRPr="00127D6F">
        <w:rPr>
          <w:rStyle w:val="FootnoteReference"/>
          <w:sz w:val="20"/>
          <w:szCs w:val="20"/>
        </w:rPr>
        <w:footnoteRef/>
      </w:r>
      <w:r w:rsidRPr="00127D6F">
        <w:rPr>
          <w:sz w:val="20"/>
          <w:szCs w:val="20"/>
        </w:rPr>
        <w:t xml:space="preserve"> </w:t>
      </w:r>
      <w:r w:rsidR="00127D6F">
        <w:rPr>
          <w:sz w:val="20"/>
          <w:szCs w:val="20"/>
        </w:rPr>
        <w:t xml:space="preserve">Chrispin </w:t>
      </w:r>
      <w:r w:rsidR="002756C1" w:rsidRPr="00127D6F">
        <w:rPr>
          <w:rFonts w:eastAsia="Times New Roman" w:cstheme="minorHAnsi"/>
          <w:sz w:val="20"/>
          <w:szCs w:val="20"/>
          <w:lang w:eastAsia="en-GB"/>
        </w:rPr>
        <w:t>Mbalazi,</w:t>
      </w:r>
      <w:r w:rsidR="00127D6F">
        <w:rPr>
          <w:rFonts w:eastAsia="Times New Roman" w:cstheme="minorHAnsi"/>
          <w:sz w:val="20"/>
          <w:szCs w:val="20"/>
          <w:lang w:eastAsia="en-GB"/>
        </w:rPr>
        <w:t xml:space="preserve"> </w:t>
      </w:r>
      <w:r w:rsidR="002756C1" w:rsidRPr="00127D6F">
        <w:rPr>
          <w:rFonts w:eastAsia="Times New Roman" w:cstheme="minorHAnsi"/>
          <w:sz w:val="20"/>
          <w:szCs w:val="20"/>
          <w:lang w:eastAsia="en-GB"/>
        </w:rPr>
        <w:t xml:space="preserve">Clifford Mushishi and Litelu J. Ramokhoro. “Religion and National Space: Defining National Sacred Space in Zimbabwe, Lesotho and Zambia.” </w:t>
      </w:r>
      <w:r w:rsidR="002756C1" w:rsidRPr="00127D6F">
        <w:rPr>
          <w:rFonts w:eastAsia="Times New Roman" w:cstheme="minorHAnsi"/>
          <w:i/>
          <w:iCs/>
          <w:sz w:val="20"/>
          <w:szCs w:val="20"/>
          <w:lang w:eastAsia="en-GB"/>
        </w:rPr>
        <w:t>Journal for the Study of Religion</w:t>
      </w:r>
      <w:r w:rsidR="002756C1" w:rsidRPr="00127D6F">
        <w:rPr>
          <w:rFonts w:eastAsia="Times New Roman" w:cstheme="minorHAnsi"/>
          <w:sz w:val="20"/>
          <w:szCs w:val="20"/>
          <w:lang w:eastAsia="en-GB"/>
        </w:rPr>
        <w:t xml:space="preserve"> 13, no. 1/2 (2000): </w:t>
      </w:r>
      <w:r w:rsidR="00E845CA" w:rsidRPr="00127D6F">
        <w:rPr>
          <w:rFonts w:eastAsia="Times New Roman" w:cstheme="minorHAnsi"/>
          <w:sz w:val="20"/>
          <w:szCs w:val="20"/>
          <w:lang w:eastAsia="en-GB"/>
        </w:rPr>
        <w:t xml:space="preserve">pp. </w:t>
      </w:r>
      <w:r w:rsidR="002756C1" w:rsidRPr="00127D6F">
        <w:rPr>
          <w:rFonts w:eastAsia="Times New Roman" w:cstheme="minorHAnsi"/>
          <w:sz w:val="20"/>
          <w:szCs w:val="20"/>
          <w:lang w:eastAsia="en-GB"/>
        </w:rPr>
        <w:t>123–</w:t>
      </w:r>
      <w:r w:rsidR="00127D6F">
        <w:rPr>
          <w:rFonts w:eastAsia="Times New Roman" w:cstheme="minorHAnsi"/>
          <w:sz w:val="20"/>
          <w:szCs w:val="20"/>
          <w:lang w:eastAsia="en-GB"/>
        </w:rPr>
        <w:t>1</w:t>
      </w:r>
      <w:r w:rsidR="002756C1" w:rsidRPr="00127D6F">
        <w:rPr>
          <w:rFonts w:eastAsia="Times New Roman" w:cstheme="minorHAnsi"/>
          <w:sz w:val="20"/>
          <w:szCs w:val="20"/>
          <w:lang w:eastAsia="en-GB"/>
        </w:rPr>
        <w:t>41</w:t>
      </w:r>
      <w:r w:rsidR="00E845CA" w:rsidRPr="00127D6F">
        <w:rPr>
          <w:rFonts w:eastAsia="Times New Roman" w:cstheme="minorHAnsi"/>
          <w:sz w:val="20"/>
          <w:szCs w:val="20"/>
          <w:lang w:eastAsia="en-GB"/>
        </w:rPr>
        <w:t xml:space="preserve"> (p. 124)</w:t>
      </w:r>
      <w:r w:rsidR="002756C1" w:rsidRPr="00127D6F">
        <w:rPr>
          <w:rFonts w:eastAsia="Times New Roman" w:cstheme="minorHAnsi"/>
          <w:sz w:val="20"/>
          <w:szCs w:val="20"/>
          <w:lang w:eastAsia="en-GB"/>
        </w:rPr>
        <w:t>. http://www.jstor.org/stable/24764044.</w:t>
      </w:r>
      <w:r w:rsidRPr="00127D6F">
        <w:rPr>
          <w:sz w:val="20"/>
          <w:szCs w:val="20"/>
        </w:rPr>
        <w:t>4</w:t>
      </w:r>
    </w:p>
  </w:footnote>
  <w:footnote w:id="28">
    <w:p w14:paraId="2B9638C6" w14:textId="712CE203" w:rsidR="00EA3CF4" w:rsidRDefault="00EA3CF4">
      <w:pPr>
        <w:pStyle w:val="FootnoteText"/>
      </w:pPr>
      <w:r>
        <w:rPr>
          <w:rStyle w:val="FootnoteReference"/>
        </w:rPr>
        <w:footnoteRef/>
      </w:r>
      <w:r>
        <w:t xml:space="preserve"> Sue Ann Taylor,</w:t>
      </w:r>
      <w:r w:rsidRPr="003E6429">
        <w:t xml:space="preserve"> 'Ritual, Belief, And Meaning In The Production Of Sacred Space', in Transcending Architecture, ed. by Julio Bermudez (Catholic University of America Press), pp. 160-169 (p. 161). https://www.jstor.org/stable/j.ctt130h9f6.16.</w:t>
      </w:r>
    </w:p>
  </w:footnote>
  <w:footnote w:id="29">
    <w:p w14:paraId="11F81924" w14:textId="1D921A1B" w:rsidR="00716455" w:rsidRPr="00127D6F" w:rsidRDefault="00716455" w:rsidP="00127D6F">
      <w:pPr>
        <w:pStyle w:val="NoSpacing"/>
        <w:rPr>
          <w:sz w:val="20"/>
          <w:szCs w:val="20"/>
        </w:rPr>
      </w:pPr>
      <w:r w:rsidRPr="00127D6F">
        <w:rPr>
          <w:rStyle w:val="FootnoteReference"/>
          <w:sz w:val="20"/>
          <w:szCs w:val="20"/>
        </w:rPr>
        <w:footnoteRef/>
      </w:r>
      <w:r w:rsidRPr="00127D6F">
        <w:rPr>
          <w:sz w:val="20"/>
          <w:szCs w:val="20"/>
        </w:rPr>
        <w:t xml:space="preserve"> </w:t>
      </w:r>
      <w:r w:rsidR="00715F78" w:rsidRPr="00127D6F">
        <w:rPr>
          <w:sz w:val="20"/>
          <w:szCs w:val="20"/>
        </w:rPr>
        <w:t xml:space="preserve">Eliade, </w:t>
      </w:r>
      <w:r w:rsidR="00715F78" w:rsidRPr="00127D6F">
        <w:rPr>
          <w:i/>
          <w:iCs/>
          <w:sz w:val="20"/>
          <w:szCs w:val="20"/>
        </w:rPr>
        <w:t>The Sacred And The Profane</w:t>
      </w:r>
      <w:r w:rsidR="00715F78" w:rsidRPr="00127D6F">
        <w:rPr>
          <w:sz w:val="20"/>
          <w:szCs w:val="20"/>
        </w:rPr>
        <w:t>, p. 22.</w:t>
      </w:r>
      <w:r w:rsidRPr="00127D6F">
        <w:rPr>
          <w:sz w:val="20"/>
          <w:szCs w:val="20"/>
        </w:rPr>
        <w:t xml:space="preserve"> </w:t>
      </w:r>
    </w:p>
  </w:footnote>
  <w:footnote w:id="30">
    <w:p w14:paraId="2BF6061C" w14:textId="5B436590" w:rsidR="00D37230" w:rsidRPr="00127D6F" w:rsidRDefault="00D37230" w:rsidP="00127D6F">
      <w:pPr>
        <w:pStyle w:val="NoSpacing"/>
        <w:rPr>
          <w:sz w:val="20"/>
          <w:szCs w:val="20"/>
        </w:rPr>
      </w:pPr>
      <w:r w:rsidRPr="00127D6F">
        <w:rPr>
          <w:rStyle w:val="FootnoteReference"/>
          <w:sz w:val="20"/>
          <w:szCs w:val="20"/>
        </w:rPr>
        <w:footnoteRef/>
      </w:r>
      <w:r w:rsidRPr="00127D6F">
        <w:rPr>
          <w:sz w:val="20"/>
          <w:szCs w:val="20"/>
        </w:rPr>
        <w:t xml:space="preserve"> Beldon</w:t>
      </w:r>
      <w:r w:rsidR="007A73AD">
        <w:rPr>
          <w:sz w:val="20"/>
          <w:szCs w:val="20"/>
        </w:rPr>
        <w:t xml:space="preserve"> C.</w:t>
      </w:r>
      <w:r w:rsidRPr="00127D6F">
        <w:rPr>
          <w:sz w:val="20"/>
          <w:szCs w:val="20"/>
        </w:rPr>
        <w:t xml:space="preserve"> </w:t>
      </w:r>
      <w:r w:rsidR="008467A2">
        <w:rPr>
          <w:sz w:val="20"/>
          <w:szCs w:val="20"/>
        </w:rPr>
        <w:t>L</w:t>
      </w:r>
      <w:r w:rsidRPr="00127D6F">
        <w:rPr>
          <w:sz w:val="20"/>
          <w:szCs w:val="20"/>
        </w:rPr>
        <w:t>ane</w:t>
      </w:r>
      <w:r w:rsidR="008467A2">
        <w:rPr>
          <w:sz w:val="20"/>
          <w:szCs w:val="20"/>
        </w:rPr>
        <w:t xml:space="preserve">, </w:t>
      </w:r>
      <w:r w:rsidR="008467A2">
        <w:rPr>
          <w:i/>
          <w:iCs/>
          <w:sz w:val="20"/>
          <w:szCs w:val="20"/>
        </w:rPr>
        <w:t>Landscapes Of The Sacred</w:t>
      </w:r>
      <w:r w:rsidR="007A73AD">
        <w:rPr>
          <w:i/>
          <w:iCs/>
          <w:sz w:val="20"/>
          <w:szCs w:val="20"/>
        </w:rPr>
        <w:t xml:space="preserve">, </w:t>
      </w:r>
      <w:r w:rsidRPr="00127D6F">
        <w:rPr>
          <w:sz w:val="20"/>
          <w:szCs w:val="20"/>
        </w:rPr>
        <w:t xml:space="preserve"> </w:t>
      </w:r>
      <w:r w:rsidR="007A73AD">
        <w:rPr>
          <w:sz w:val="20"/>
          <w:szCs w:val="20"/>
        </w:rPr>
        <w:t xml:space="preserve">(Baltimore:The Johns Hopkins University Press, 2002), </w:t>
      </w:r>
      <w:r w:rsidRPr="00127D6F">
        <w:rPr>
          <w:sz w:val="20"/>
          <w:szCs w:val="20"/>
        </w:rPr>
        <w:t>p</w:t>
      </w:r>
      <w:r w:rsidR="007A73AD">
        <w:rPr>
          <w:sz w:val="20"/>
          <w:szCs w:val="20"/>
        </w:rPr>
        <w:t>.</w:t>
      </w:r>
      <w:r w:rsidRPr="00127D6F">
        <w:rPr>
          <w:sz w:val="20"/>
          <w:szCs w:val="20"/>
        </w:rPr>
        <w:t xml:space="preserve"> 19</w:t>
      </w:r>
      <w:r w:rsidR="007A73AD">
        <w:rPr>
          <w:sz w:val="20"/>
          <w:szCs w:val="20"/>
        </w:rPr>
        <w:t>.</w:t>
      </w:r>
    </w:p>
  </w:footnote>
  <w:footnote w:id="31">
    <w:p w14:paraId="616416EF" w14:textId="570D894A" w:rsidR="00716455" w:rsidRPr="00127D6F" w:rsidRDefault="00716455" w:rsidP="00127D6F">
      <w:pPr>
        <w:pStyle w:val="NoSpacing"/>
        <w:rPr>
          <w:sz w:val="20"/>
          <w:szCs w:val="20"/>
        </w:rPr>
      </w:pPr>
      <w:r w:rsidRPr="00127D6F">
        <w:rPr>
          <w:rStyle w:val="FootnoteReference"/>
          <w:sz w:val="20"/>
          <w:szCs w:val="20"/>
        </w:rPr>
        <w:footnoteRef/>
      </w:r>
      <w:r w:rsidRPr="00127D6F">
        <w:rPr>
          <w:sz w:val="20"/>
          <w:szCs w:val="20"/>
        </w:rPr>
        <w:t xml:space="preserve"> </w:t>
      </w:r>
      <w:r w:rsidR="00715F78" w:rsidRPr="00127D6F">
        <w:rPr>
          <w:sz w:val="20"/>
          <w:szCs w:val="20"/>
        </w:rPr>
        <w:t xml:space="preserve">Eliade, </w:t>
      </w:r>
      <w:r w:rsidR="00715F78" w:rsidRPr="00127D6F">
        <w:rPr>
          <w:i/>
          <w:iCs/>
          <w:sz w:val="20"/>
          <w:szCs w:val="20"/>
        </w:rPr>
        <w:t>The Sacred And The Profane</w:t>
      </w:r>
      <w:r w:rsidR="00715F78" w:rsidRPr="00127D6F">
        <w:rPr>
          <w:sz w:val="20"/>
          <w:szCs w:val="20"/>
        </w:rPr>
        <w:t>, p. 24.</w:t>
      </w:r>
    </w:p>
  </w:footnote>
  <w:footnote w:id="32">
    <w:p w14:paraId="57D0B28D" w14:textId="6D27571D" w:rsidR="00716455" w:rsidRPr="00127D6F" w:rsidRDefault="00716455" w:rsidP="00127D6F">
      <w:pPr>
        <w:pStyle w:val="NoSpacing"/>
        <w:rPr>
          <w:sz w:val="20"/>
          <w:szCs w:val="20"/>
        </w:rPr>
      </w:pPr>
      <w:r w:rsidRPr="00127D6F">
        <w:rPr>
          <w:rStyle w:val="FootnoteReference"/>
          <w:sz w:val="20"/>
          <w:szCs w:val="20"/>
        </w:rPr>
        <w:footnoteRef/>
      </w:r>
      <w:r w:rsidRPr="00127D6F">
        <w:rPr>
          <w:sz w:val="20"/>
          <w:szCs w:val="20"/>
        </w:rPr>
        <w:t xml:space="preserve"> </w:t>
      </w:r>
      <w:r w:rsidR="00C77000" w:rsidRPr="00127D6F">
        <w:rPr>
          <w:sz w:val="20"/>
          <w:szCs w:val="20"/>
        </w:rPr>
        <w:t xml:space="preserve">Durkheim, </w:t>
      </w:r>
      <w:r w:rsidR="00C77000" w:rsidRPr="00127D6F">
        <w:rPr>
          <w:i/>
          <w:iCs/>
          <w:sz w:val="20"/>
          <w:szCs w:val="20"/>
        </w:rPr>
        <w:t xml:space="preserve">Forms, </w:t>
      </w:r>
      <w:r w:rsidR="00C77000" w:rsidRPr="00127D6F">
        <w:rPr>
          <w:sz w:val="20"/>
          <w:szCs w:val="20"/>
        </w:rPr>
        <w:t>p. 81.</w:t>
      </w:r>
    </w:p>
  </w:footnote>
  <w:footnote w:id="33">
    <w:p w14:paraId="0AE45713" w14:textId="770D5786" w:rsidR="00CA6472" w:rsidRPr="00127D6F" w:rsidRDefault="00CA6472" w:rsidP="00127D6F">
      <w:pPr>
        <w:pStyle w:val="NoSpacing"/>
        <w:rPr>
          <w:sz w:val="20"/>
          <w:szCs w:val="20"/>
        </w:rPr>
      </w:pPr>
      <w:r w:rsidRPr="00127D6F">
        <w:rPr>
          <w:rStyle w:val="FootnoteReference"/>
          <w:sz w:val="20"/>
          <w:szCs w:val="20"/>
        </w:rPr>
        <w:footnoteRef/>
      </w:r>
      <w:r w:rsidRPr="00127D6F">
        <w:rPr>
          <w:sz w:val="20"/>
          <w:szCs w:val="20"/>
        </w:rPr>
        <w:t xml:space="preserve"> </w:t>
      </w:r>
      <w:r w:rsidR="00C77000" w:rsidRPr="00127D6F">
        <w:rPr>
          <w:sz w:val="20"/>
          <w:szCs w:val="20"/>
        </w:rPr>
        <w:t xml:space="preserve">Durkheim, </w:t>
      </w:r>
      <w:r w:rsidR="00C77000" w:rsidRPr="00127D6F">
        <w:rPr>
          <w:i/>
          <w:iCs/>
          <w:sz w:val="20"/>
          <w:szCs w:val="20"/>
        </w:rPr>
        <w:t xml:space="preserve">Forms, </w:t>
      </w:r>
      <w:r w:rsidR="00C77000" w:rsidRPr="00127D6F">
        <w:rPr>
          <w:sz w:val="20"/>
          <w:szCs w:val="20"/>
        </w:rPr>
        <w:t>p. 35.</w:t>
      </w:r>
    </w:p>
  </w:footnote>
  <w:footnote w:id="34">
    <w:p w14:paraId="7C0CFC9D" w14:textId="6ABF5E4A" w:rsidR="00870F53" w:rsidRPr="00127D6F" w:rsidRDefault="00870F53" w:rsidP="00127D6F">
      <w:pPr>
        <w:pStyle w:val="NoSpacing"/>
        <w:rPr>
          <w:sz w:val="20"/>
          <w:szCs w:val="20"/>
        </w:rPr>
      </w:pPr>
      <w:r w:rsidRPr="00127D6F">
        <w:rPr>
          <w:rStyle w:val="FootnoteReference"/>
          <w:sz w:val="20"/>
          <w:szCs w:val="20"/>
        </w:rPr>
        <w:footnoteRef/>
      </w:r>
      <w:r w:rsidRPr="00127D6F">
        <w:rPr>
          <w:sz w:val="20"/>
          <w:szCs w:val="20"/>
        </w:rPr>
        <w:t xml:space="preserve"> </w:t>
      </w:r>
      <w:r w:rsidR="00C77000" w:rsidRPr="00127D6F">
        <w:rPr>
          <w:sz w:val="20"/>
          <w:szCs w:val="20"/>
        </w:rPr>
        <w:t xml:space="preserve">Durkheim, </w:t>
      </w:r>
      <w:r w:rsidR="00C77000" w:rsidRPr="00127D6F">
        <w:rPr>
          <w:i/>
          <w:iCs/>
          <w:sz w:val="20"/>
          <w:szCs w:val="20"/>
        </w:rPr>
        <w:t xml:space="preserve">Forms, </w:t>
      </w:r>
      <w:r w:rsidR="00C77000" w:rsidRPr="00127D6F">
        <w:rPr>
          <w:sz w:val="20"/>
          <w:szCs w:val="20"/>
        </w:rPr>
        <w:t>p. 36 to 37.</w:t>
      </w:r>
    </w:p>
  </w:footnote>
  <w:footnote w:id="35">
    <w:p w14:paraId="6CA872BB" w14:textId="7EA07815" w:rsidR="005074B3" w:rsidRDefault="005074B3">
      <w:pPr>
        <w:pStyle w:val="FootnoteText"/>
      </w:pPr>
      <w:r>
        <w:rPr>
          <w:rStyle w:val="FootnoteReference"/>
        </w:rPr>
        <w:footnoteRef/>
      </w:r>
      <w:r>
        <w:t xml:space="preserve"> </w:t>
      </w:r>
      <w:r w:rsidR="00C77000">
        <w:t xml:space="preserve">Durkheim, </w:t>
      </w:r>
      <w:r w:rsidR="00C77000">
        <w:rPr>
          <w:i/>
          <w:iCs/>
        </w:rPr>
        <w:t xml:space="preserve">Forms, </w:t>
      </w:r>
      <w:r w:rsidR="00C77000">
        <w:t>p. 353.</w:t>
      </w:r>
    </w:p>
  </w:footnote>
  <w:footnote w:id="36">
    <w:p w14:paraId="10D5E873" w14:textId="5CCCBF5F" w:rsidR="005074B3" w:rsidRDefault="005074B3">
      <w:pPr>
        <w:pStyle w:val="FootnoteText"/>
      </w:pPr>
      <w:r>
        <w:rPr>
          <w:rStyle w:val="FootnoteReference"/>
        </w:rPr>
        <w:footnoteRef/>
      </w:r>
      <w:r>
        <w:t xml:space="preserve"> </w:t>
      </w:r>
      <w:r w:rsidR="00715F78">
        <w:t xml:space="preserve">Eliade, </w:t>
      </w:r>
      <w:r w:rsidR="00715F78">
        <w:rPr>
          <w:i/>
          <w:iCs/>
        </w:rPr>
        <w:t>The Sacred And The Profane</w:t>
      </w:r>
      <w:r w:rsidR="00715F78">
        <w:t>, p. 25.</w:t>
      </w:r>
    </w:p>
  </w:footnote>
  <w:footnote w:id="37">
    <w:p w14:paraId="2AA0A39A" w14:textId="717F742D" w:rsidR="00A92FEF" w:rsidRDefault="00A92FEF">
      <w:pPr>
        <w:pStyle w:val="FootnoteText"/>
      </w:pPr>
      <w:r>
        <w:rPr>
          <w:rStyle w:val="FootnoteReference"/>
        </w:rPr>
        <w:footnoteRef/>
      </w:r>
      <w:r>
        <w:t xml:space="preserve"> </w:t>
      </w:r>
      <w:r w:rsidR="00715F78">
        <w:t xml:space="preserve">Eliade, </w:t>
      </w:r>
      <w:r w:rsidR="00715F78">
        <w:rPr>
          <w:i/>
          <w:iCs/>
        </w:rPr>
        <w:t>The Sacred And The Profane</w:t>
      </w:r>
      <w:r w:rsidR="00715F78">
        <w:t>, p. 107.</w:t>
      </w:r>
    </w:p>
  </w:footnote>
  <w:footnote w:id="38">
    <w:p w14:paraId="0FE9E998" w14:textId="5AECA5C9" w:rsidR="007F0CF2" w:rsidRPr="007E0068" w:rsidRDefault="007F0CF2" w:rsidP="007E0068">
      <w:pPr>
        <w:pStyle w:val="NoSpacing"/>
        <w:rPr>
          <w:rFonts w:cstheme="minorHAnsi"/>
          <w:sz w:val="20"/>
          <w:szCs w:val="20"/>
        </w:rPr>
      </w:pPr>
      <w:r>
        <w:rPr>
          <w:rStyle w:val="FootnoteReference"/>
        </w:rPr>
        <w:footnoteRef/>
      </w:r>
      <w:r>
        <w:t xml:space="preserve"> </w:t>
      </w:r>
      <w:r w:rsidR="007E0068" w:rsidRPr="007E0068">
        <w:rPr>
          <w:rFonts w:cstheme="minorHAnsi"/>
          <w:color w:val="242424"/>
          <w:sz w:val="20"/>
          <w:szCs w:val="20"/>
          <w:shd w:val="clear" w:color="auto" w:fill="FFFFFF"/>
        </w:rPr>
        <w:t>Karen E. Fields (1995). Translator's Introduction. In E. Durkheim, </w:t>
      </w:r>
      <w:r w:rsidR="007E0068" w:rsidRPr="007E0068">
        <w:rPr>
          <w:rStyle w:val="Emphasis"/>
          <w:rFonts w:cstheme="minorHAnsi"/>
          <w:color w:val="242424"/>
          <w:sz w:val="20"/>
          <w:szCs w:val="20"/>
          <w:shd w:val="clear" w:color="auto" w:fill="FFFFFF"/>
        </w:rPr>
        <w:t xml:space="preserve">The Elementary Forms </w:t>
      </w:r>
      <w:r w:rsidR="007E0068">
        <w:rPr>
          <w:rStyle w:val="Emphasis"/>
          <w:rFonts w:cstheme="minorHAnsi"/>
          <w:color w:val="242424"/>
          <w:sz w:val="20"/>
          <w:szCs w:val="20"/>
          <w:shd w:val="clear" w:color="auto" w:fill="FFFFFF"/>
        </w:rPr>
        <w:t>O</w:t>
      </w:r>
      <w:r w:rsidR="007E0068" w:rsidRPr="007E0068">
        <w:rPr>
          <w:rStyle w:val="Emphasis"/>
          <w:rFonts w:cstheme="minorHAnsi"/>
          <w:color w:val="242424"/>
          <w:sz w:val="20"/>
          <w:szCs w:val="20"/>
          <w:shd w:val="clear" w:color="auto" w:fill="FFFFFF"/>
        </w:rPr>
        <w:t>f Religious Life</w:t>
      </w:r>
      <w:r w:rsidR="007E0068" w:rsidRPr="007E0068">
        <w:rPr>
          <w:rFonts w:cstheme="minorHAnsi"/>
          <w:color w:val="242424"/>
          <w:sz w:val="20"/>
          <w:szCs w:val="20"/>
          <w:shd w:val="clear" w:color="auto" w:fill="FFFFFF"/>
        </w:rPr>
        <w:t> (K. E. Fields, Trans., pp.</w:t>
      </w:r>
      <w:r w:rsidR="007E0068">
        <w:rPr>
          <w:rFonts w:cstheme="minorHAnsi"/>
          <w:color w:val="242424"/>
          <w:sz w:val="20"/>
          <w:szCs w:val="20"/>
          <w:shd w:val="clear" w:color="auto" w:fill="FFFFFF"/>
        </w:rPr>
        <w:t>xlvi</w:t>
      </w:r>
      <w:r w:rsidR="007E0068" w:rsidRPr="007E0068">
        <w:rPr>
          <w:rFonts w:cstheme="minorHAnsi"/>
          <w:color w:val="242424"/>
          <w:sz w:val="20"/>
          <w:szCs w:val="20"/>
          <w:shd w:val="clear" w:color="auto" w:fill="FFFFFF"/>
        </w:rPr>
        <w:t>). New York: The Free Press.</w:t>
      </w:r>
    </w:p>
  </w:footnote>
  <w:footnote w:id="39">
    <w:p w14:paraId="4A9EAC18" w14:textId="02C88946" w:rsidR="00902654" w:rsidRPr="00626F62" w:rsidRDefault="00902654">
      <w:pPr>
        <w:pStyle w:val="FootnoteText"/>
      </w:pPr>
      <w:r>
        <w:rPr>
          <w:rStyle w:val="FootnoteReference"/>
        </w:rPr>
        <w:footnoteRef/>
      </w:r>
      <w:r>
        <w:t xml:space="preserve"> </w:t>
      </w:r>
      <w:r w:rsidR="00FE2668">
        <w:t>Anthony Thorley and Celia M</w:t>
      </w:r>
      <w:r w:rsidR="00611CFE">
        <w:t>.</w:t>
      </w:r>
      <w:r w:rsidR="00FE2668">
        <w:t xml:space="preserve"> Gunn</w:t>
      </w:r>
      <w:r w:rsidR="00626F62">
        <w:t xml:space="preserve">, </w:t>
      </w:r>
      <w:r w:rsidR="00626F62">
        <w:rPr>
          <w:i/>
          <w:iCs/>
        </w:rPr>
        <w:t>Sacred Sites: An Overview</w:t>
      </w:r>
      <w:r w:rsidR="00611CFE">
        <w:rPr>
          <w:i/>
          <w:iCs/>
        </w:rPr>
        <w:t>.</w:t>
      </w:r>
      <w:r w:rsidR="00626F62">
        <w:rPr>
          <w:i/>
          <w:iCs/>
        </w:rPr>
        <w:t xml:space="preserve"> A Report For The Gaia Foundation (Abridged Version), </w:t>
      </w:r>
      <w:r w:rsidR="00626F62">
        <w:t>2008, (London:</w:t>
      </w:r>
      <w:r w:rsidR="00611CFE">
        <w:t xml:space="preserve"> Calverts, 2008), p.7.</w:t>
      </w:r>
    </w:p>
  </w:footnote>
  <w:footnote w:id="40">
    <w:p w14:paraId="22C30C6B" w14:textId="01B9E350" w:rsidR="001171CB" w:rsidRDefault="001171CB" w:rsidP="001171CB">
      <w:pPr>
        <w:pStyle w:val="FootnoteText"/>
      </w:pPr>
      <w:r>
        <w:rPr>
          <w:rStyle w:val="FootnoteReference"/>
        </w:rPr>
        <w:footnoteRef/>
      </w:r>
      <w:r>
        <w:t xml:space="preserve"> Randall Studstill</w:t>
      </w:r>
      <w:r w:rsidR="003164E4">
        <w:t xml:space="preserve">, </w:t>
      </w:r>
      <w:r w:rsidR="001D22DC">
        <w:t xml:space="preserve">'Eliade, Phenomenology, And The Sacred', </w:t>
      </w:r>
      <w:r w:rsidR="001D22DC">
        <w:rPr>
          <w:i/>
          <w:iCs/>
        </w:rPr>
        <w:t xml:space="preserve">Religious Studies, </w:t>
      </w:r>
      <w:r w:rsidR="001D22DC">
        <w:t>36, 2000, pp. 177-194, (p. 181).</w:t>
      </w:r>
      <w:r>
        <w:t xml:space="preserve"> </w:t>
      </w:r>
    </w:p>
  </w:footnote>
  <w:footnote w:id="41">
    <w:p w14:paraId="6200789D" w14:textId="68BA7DFF" w:rsidR="00BE060C" w:rsidRPr="005721C6" w:rsidRDefault="00BE060C" w:rsidP="005721C6">
      <w:pPr>
        <w:pStyle w:val="NoSpacing"/>
        <w:rPr>
          <w:rFonts w:eastAsia="Times New Roman" w:cstheme="minorHAnsi"/>
          <w:sz w:val="20"/>
          <w:szCs w:val="20"/>
          <w:lang w:eastAsia="en-GB"/>
        </w:rPr>
      </w:pPr>
      <w:r>
        <w:rPr>
          <w:rStyle w:val="FootnoteReference"/>
        </w:rPr>
        <w:footnoteRef/>
      </w:r>
      <w:r>
        <w:t xml:space="preserve"> </w:t>
      </w:r>
      <w:r w:rsidR="007A73AD" w:rsidRPr="00127D6F">
        <w:rPr>
          <w:rFonts w:eastAsia="Times New Roman" w:cstheme="minorHAnsi"/>
          <w:sz w:val="20"/>
          <w:szCs w:val="20"/>
          <w:lang w:eastAsia="en-GB"/>
        </w:rPr>
        <w:t>Mbalazi</w:t>
      </w:r>
      <w:r w:rsidR="007A73AD">
        <w:rPr>
          <w:rFonts w:eastAsia="Times New Roman" w:cstheme="minorHAnsi"/>
          <w:sz w:val="20"/>
          <w:szCs w:val="20"/>
          <w:lang w:eastAsia="en-GB"/>
        </w:rPr>
        <w:t>,</w:t>
      </w:r>
      <w:r w:rsidR="00FE2668">
        <w:rPr>
          <w:rFonts w:eastAsia="Times New Roman" w:cstheme="minorHAnsi"/>
          <w:sz w:val="20"/>
          <w:szCs w:val="20"/>
          <w:lang w:eastAsia="en-GB"/>
        </w:rPr>
        <w:t xml:space="preserve"> </w:t>
      </w:r>
      <w:r w:rsidR="00FE2668" w:rsidRPr="00127D6F">
        <w:rPr>
          <w:rFonts w:eastAsia="Times New Roman" w:cstheme="minorHAnsi"/>
          <w:sz w:val="20"/>
          <w:szCs w:val="20"/>
          <w:lang w:eastAsia="en-GB"/>
        </w:rPr>
        <w:t>Mushishi and Ramokhoro</w:t>
      </w:r>
      <w:r w:rsidR="00FE2668">
        <w:rPr>
          <w:rFonts w:eastAsia="Times New Roman" w:cstheme="minorHAnsi"/>
          <w:sz w:val="20"/>
          <w:szCs w:val="20"/>
          <w:lang w:eastAsia="en-GB"/>
        </w:rPr>
        <w:t>,</w:t>
      </w:r>
      <w:r w:rsidR="007A73AD" w:rsidRPr="00127D6F">
        <w:rPr>
          <w:rFonts w:eastAsia="Times New Roman" w:cstheme="minorHAnsi"/>
          <w:sz w:val="20"/>
          <w:szCs w:val="20"/>
          <w:lang w:eastAsia="en-GB"/>
        </w:rPr>
        <w:t xml:space="preserve"> </w:t>
      </w:r>
      <w:r w:rsidR="007A73AD">
        <w:rPr>
          <w:rFonts w:eastAsia="Times New Roman" w:cstheme="minorHAnsi"/>
          <w:sz w:val="20"/>
          <w:szCs w:val="20"/>
          <w:lang w:eastAsia="en-GB"/>
        </w:rPr>
        <w:t>'</w:t>
      </w:r>
      <w:r w:rsidR="007A73AD" w:rsidRPr="00127D6F">
        <w:rPr>
          <w:rFonts w:eastAsia="Times New Roman" w:cstheme="minorHAnsi"/>
          <w:sz w:val="20"/>
          <w:szCs w:val="20"/>
          <w:lang w:eastAsia="en-GB"/>
        </w:rPr>
        <w:t>Religion and National Space</w:t>
      </w:r>
      <w:r w:rsidR="007A73AD">
        <w:rPr>
          <w:rFonts w:eastAsia="Times New Roman" w:cstheme="minorHAnsi"/>
          <w:sz w:val="20"/>
          <w:szCs w:val="20"/>
          <w:lang w:eastAsia="en-GB"/>
        </w:rPr>
        <w:t>'</w:t>
      </w:r>
      <w:r w:rsidR="007A73AD" w:rsidRPr="00127D6F">
        <w:rPr>
          <w:rFonts w:eastAsia="Times New Roman" w:cstheme="minorHAnsi"/>
          <w:sz w:val="20"/>
          <w:szCs w:val="20"/>
          <w:lang w:eastAsia="en-GB"/>
        </w:rPr>
        <w:t xml:space="preserve"> p. 124. </w:t>
      </w:r>
    </w:p>
  </w:footnote>
  <w:footnote w:id="42">
    <w:p w14:paraId="759AD043" w14:textId="6B7E45BF" w:rsidR="00C33D3C" w:rsidRPr="003164E4" w:rsidRDefault="00C33D3C" w:rsidP="003164E4">
      <w:pPr>
        <w:spacing w:after="0" w:line="240" w:lineRule="auto"/>
        <w:rPr>
          <w:rFonts w:eastAsia="Times New Roman" w:cstheme="minorHAnsi"/>
          <w:sz w:val="20"/>
          <w:szCs w:val="20"/>
          <w:lang w:eastAsia="en-GB"/>
        </w:rPr>
      </w:pPr>
      <w:r>
        <w:rPr>
          <w:rStyle w:val="FootnoteReference"/>
        </w:rPr>
        <w:footnoteRef/>
      </w:r>
      <w:r>
        <w:t xml:space="preserve"> </w:t>
      </w:r>
      <w:r w:rsidR="003164E4" w:rsidRPr="003164E4">
        <w:rPr>
          <w:sz w:val="20"/>
          <w:szCs w:val="20"/>
        </w:rPr>
        <w:t xml:space="preserve">Ron E. </w:t>
      </w:r>
      <w:r w:rsidR="003164E4" w:rsidRPr="003164E4">
        <w:rPr>
          <w:rFonts w:eastAsia="Times New Roman" w:cstheme="minorHAnsi"/>
          <w:sz w:val="20"/>
          <w:szCs w:val="20"/>
          <w:lang w:eastAsia="en-GB"/>
        </w:rPr>
        <w:t xml:space="preserve">Hassner,. 'What Is Sacred Space?' In </w:t>
      </w:r>
      <w:r w:rsidR="003164E4" w:rsidRPr="003164E4">
        <w:rPr>
          <w:rFonts w:eastAsia="Times New Roman" w:cstheme="minorHAnsi"/>
          <w:i/>
          <w:iCs/>
          <w:sz w:val="20"/>
          <w:szCs w:val="20"/>
          <w:lang w:eastAsia="en-GB"/>
        </w:rPr>
        <w:t xml:space="preserve">War </w:t>
      </w:r>
      <w:r w:rsidR="00FE2668">
        <w:rPr>
          <w:rFonts w:eastAsia="Times New Roman" w:cstheme="minorHAnsi"/>
          <w:i/>
          <w:iCs/>
          <w:sz w:val="20"/>
          <w:szCs w:val="20"/>
          <w:lang w:eastAsia="en-GB"/>
        </w:rPr>
        <w:t>On</w:t>
      </w:r>
      <w:r w:rsidR="003164E4" w:rsidRPr="003164E4">
        <w:rPr>
          <w:rFonts w:eastAsia="Times New Roman" w:cstheme="minorHAnsi"/>
          <w:i/>
          <w:iCs/>
          <w:sz w:val="20"/>
          <w:szCs w:val="20"/>
          <w:lang w:eastAsia="en-GB"/>
        </w:rPr>
        <w:t xml:space="preserve"> Sacred Grounds</w:t>
      </w:r>
      <w:r w:rsidR="003164E4" w:rsidRPr="003164E4">
        <w:rPr>
          <w:rFonts w:eastAsia="Times New Roman" w:cstheme="minorHAnsi"/>
          <w:sz w:val="20"/>
          <w:szCs w:val="20"/>
          <w:lang w:eastAsia="en-GB"/>
        </w:rPr>
        <w:t>, 1st ed., (Cornell University Press, 2009), pp. 17–36</w:t>
      </w:r>
      <w:r w:rsidR="003164E4">
        <w:rPr>
          <w:rFonts w:eastAsia="Times New Roman" w:cstheme="minorHAnsi"/>
          <w:sz w:val="20"/>
          <w:szCs w:val="20"/>
          <w:lang w:eastAsia="en-GB"/>
        </w:rPr>
        <w:t xml:space="preserve">, (p. 17). </w:t>
      </w:r>
      <w:r w:rsidR="003164E4" w:rsidRPr="003164E4">
        <w:rPr>
          <w:rFonts w:eastAsia="Times New Roman" w:cstheme="minorHAnsi"/>
          <w:sz w:val="20"/>
          <w:szCs w:val="20"/>
          <w:lang w:eastAsia="en-GB"/>
        </w:rPr>
        <w:t xml:space="preserve"> http://www.jstor.org/stable/10.7591/j.ctt7z72r.6.</w:t>
      </w:r>
    </w:p>
  </w:footnote>
  <w:footnote w:id="43">
    <w:p w14:paraId="26E99166" w14:textId="7E866683" w:rsidR="003164E4" w:rsidRPr="003E6429" w:rsidRDefault="006E1566" w:rsidP="003E6429">
      <w:pPr>
        <w:pStyle w:val="NoSpacing"/>
      </w:pPr>
      <w:r w:rsidRPr="003E6429">
        <w:rPr>
          <w:rStyle w:val="FootnoteReference"/>
          <w:vertAlign w:val="baseline"/>
        </w:rPr>
        <w:footnoteRef/>
      </w:r>
      <w:r w:rsidRPr="003E6429">
        <w:t xml:space="preserve"> </w:t>
      </w:r>
      <w:r w:rsidR="003164E4" w:rsidRPr="003E6429">
        <w:t>Hassner, 'What Is Sacred Space?' p. 17.</w:t>
      </w:r>
    </w:p>
    <w:p w14:paraId="363D3F4A" w14:textId="697BC2A1" w:rsidR="003164E4" w:rsidRPr="003E6429" w:rsidRDefault="003164E4" w:rsidP="003E6429">
      <w:pPr>
        <w:pStyle w:val="NoSpacing"/>
      </w:pPr>
    </w:p>
    <w:p w14:paraId="2AD740E4" w14:textId="3601A85D" w:rsidR="006E1566" w:rsidRPr="003E6429" w:rsidRDefault="006E1566" w:rsidP="003E6429">
      <w:pPr>
        <w:pStyle w:val="NoSpacing"/>
      </w:pPr>
    </w:p>
  </w:footnote>
  <w:footnote w:id="44">
    <w:p w14:paraId="2FC035DF" w14:textId="6B9EA2A8" w:rsidR="001171CB" w:rsidRPr="00EA3CF4" w:rsidRDefault="001171CB" w:rsidP="003E6429">
      <w:pPr>
        <w:pStyle w:val="NoSpacing"/>
        <w:rPr>
          <w:sz w:val="20"/>
          <w:szCs w:val="20"/>
        </w:rPr>
      </w:pPr>
      <w:r w:rsidRPr="0063728D">
        <w:rPr>
          <w:rStyle w:val="FootnoteReference"/>
          <w:sz w:val="20"/>
          <w:szCs w:val="20"/>
        </w:rPr>
        <w:footnoteRef/>
      </w:r>
      <w:r w:rsidR="00933567" w:rsidRPr="00EA3CF4">
        <w:rPr>
          <w:sz w:val="20"/>
          <w:szCs w:val="20"/>
        </w:rPr>
        <w:t xml:space="preserve"> Amy</w:t>
      </w:r>
      <w:r w:rsidRPr="00EA3CF4">
        <w:rPr>
          <w:sz w:val="20"/>
          <w:szCs w:val="20"/>
        </w:rPr>
        <w:t xml:space="preserve"> </w:t>
      </w:r>
      <w:hyperlink r:id="rId2" w:tooltip="Whitehead, Amy" w:history="1">
        <w:r w:rsidRPr="00EA3CF4">
          <w:rPr>
            <w:rStyle w:val="Hyperlink"/>
            <w:color w:val="auto"/>
            <w:sz w:val="20"/>
            <w:szCs w:val="20"/>
            <w:u w:val="none"/>
          </w:rPr>
          <w:t xml:space="preserve">Whitehead, </w:t>
        </w:r>
      </w:hyperlink>
      <w:r w:rsidR="00933567" w:rsidRPr="00EA3CF4">
        <w:rPr>
          <w:i/>
          <w:iCs/>
          <w:sz w:val="20"/>
          <w:szCs w:val="20"/>
        </w:rPr>
        <w:t>Rel</w:t>
      </w:r>
      <w:r w:rsidRPr="00EA3CF4">
        <w:rPr>
          <w:i/>
          <w:iCs/>
          <w:sz w:val="20"/>
          <w:szCs w:val="20"/>
        </w:rPr>
        <w:t xml:space="preserve">igious Statues </w:t>
      </w:r>
      <w:r w:rsidR="007204AD" w:rsidRPr="00EA3CF4">
        <w:rPr>
          <w:i/>
          <w:iCs/>
          <w:sz w:val="20"/>
          <w:szCs w:val="20"/>
        </w:rPr>
        <w:t>A</w:t>
      </w:r>
      <w:r w:rsidRPr="00EA3CF4">
        <w:rPr>
          <w:i/>
          <w:iCs/>
          <w:sz w:val="20"/>
          <w:szCs w:val="20"/>
        </w:rPr>
        <w:t xml:space="preserve">nd Personhood: Testing </w:t>
      </w:r>
      <w:r w:rsidR="007204AD" w:rsidRPr="00EA3CF4">
        <w:rPr>
          <w:i/>
          <w:iCs/>
          <w:sz w:val="20"/>
          <w:szCs w:val="20"/>
        </w:rPr>
        <w:t>T</w:t>
      </w:r>
      <w:r w:rsidRPr="00EA3CF4">
        <w:rPr>
          <w:i/>
          <w:iCs/>
          <w:sz w:val="20"/>
          <w:szCs w:val="20"/>
        </w:rPr>
        <w:t xml:space="preserve">he Role </w:t>
      </w:r>
      <w:r w:rsidR="007204AD" w:rsidRPr="00EA3CF4">
        <w:rPr>
          <w:i/>
          <w:iCs/>
          <w:sz w:val="20"/>
          <w:szCs w:val="20"/>
        </w:rPr>
        <w:t>O</w:t>
      </w:r>
      <w:r w:rsidRPr="00EA3CF4">
        <w:rPr>
          <w:i/>
          <w:iCs/>
          <w:sz w:val="20"/>
          <w:szCs w:val="20"/>
        </w:rPr>
        <w:t>f Materiality</w:t>
      </w:r>
      <w:r w:rsidR="001D22DC" w:rsidRPr="00EA3CF4">
        <w:rPr>
          <w:sz w:val="20"/>
          <w:szCs w:val="20"/>
        </w:rPr>
        <w:t xml:space="preserve">, </w:t>
      </w:r>
      <w:r w:rsidRPr="00EA3CF4">
        <w:rPr>
          <w:sz w:val="20"/>
          <w:szCs w:val="20"/>
        </w:rPr>
        <w:t xml:space="preserve"> </w:t>
      </w:r>
      <w:r w:rsidR="001D22DC" w:rsidRPr="00EA3CF4">
        <w:rPr>
          <w:sz w:val="20"/>
          <w:szCs w:val="20"/>
        </w:rPr>
        <w:t>(</w:t>
      </w:r>
      <w:r w:rsidRPr="00EA3CF4">
        <w:rPr>
          <w:sz w:val="20"/>
          <w:szCs w:val="20"/>
        </w:rPr>
        <w:t>London: Bloomsbury</w:t>
      </w:r>
      <w:r w:rsidR="007204AD" w:rsidRPr="00EA3CF4">
        <w:rPr>
          <w:sz w:val="20"/>
          <w:szCs w:val="20"/>
        </w:rPr>
        <w:t>, 2013</w:t>
      </w:r>
      <w:r w:rsidR="001D22DC" w:rsidRPr="00EA3CF4">
        <w:rPr>
          <w:sz w:val="20"/>
          <w:szCs w:val="20"/>
        </w:rPr>
        <w:t>)</w:t>
      </w:r>
      <w:r w:rsidR="007204AD" w:rsidRPr="00EA3CF4">
        <w:rPr>
          <w:sz w:val="20"/>
          <w:szCs w:val="20"/>
        </w:rPr>
        <w:t>,</w:t>
      </w:r>
      <w:r w:rsidRPr="00EA3CF4">
        <w:rPr>
          <w:sz w:val="20"/>
          <w:szCs w:val="20"/>
        </w:rPr>
        <w:t xml:space="preserve"> Whit</w:t>
      </w:r>
      <w:r w:rsidR="00857291">
        <w:rPr>
          <w:sz w:val="20"/>
          <w:szCs w:val="20"/>
        </w:rPr>
        <w:t>e</w:t>
      </w:r>
      <w:r w:rsidRPr="00EA3CF4">
        <w:rPr>
          <w:sz w:val="20"/>
          <w:szCs w:val="20"/>
        </w:rPr>
        <w:t>head, Chapter 5 part II</w:t>
      </w:r>
    </w:p>
  </w:footnote>
  <w:footnote w:id="45">
    <w:p w14:paraId="3A6CB484" w14:textId="6A3829CB" w:rsidR="00BB0153" w:rsidRPr="00EA3CF4" w:rsidRDefault="00BB0153" w:rsidP="003E6429">
      <w:pPr>
        <w:pStyle w:val="NoSpacing"/>
        <w:rPr>
          <w:sz w:val="20"/>
          <w:szCs w:val="20"/>
        </w:rPr>
      </w:pPr>
      <w:r w:rsidRPr="0063728D">
        <w:rPr>
          <w:rStyle w:val="FootnoteReference"/>
          <w:sz w:val="20"/>
          <w:szCs w:val="20"/>
        </w:rPr>
        <w:footnoteRef/>
      </w:r>
      <w:r w:rsidRPr="0063728D">
        <w:rPr>
          <w:sz w:val="20"/>
          <w:szCs w:val="20"/>
          <w:vertAlign w:val="superscript"/>
        </w:rPr>
        <w:t xml:space="preserve"> </w:t>
      </w:r>
      <w:r w:rsidR="00933567" w:rsidRPr="00EA3CF4">
        <w:rPr>
          <w:sz w:val="20"/>
          <w:szCs w:val="20"/>
        </w:rPr>
        <w:t xml:space="preserve">Catherine </w:t>
      </w:r>
      <w:r w:rsidR="003E3B11" w:rsidRPr="00EA3CF4">
        <w:rPr>
          <w:sz w:val="20"/>
          <w:szCs w:val="20"/>
        </w:rPr>
        <w:t xml:space="preserve">Allerton, 'Introduction: Spiritual Landscapes Of Southeast Asia', </w:t>
      </w:r>
      <w:r w:rsidR="003E3B11" w:rsidRPr="00EA3CF4">
        <w:rPr>
          <w:i/>
          <w:iCs/>
          <w:sz w:val="20"/>
          <w:szCs w:val="20"/>
        </w:rPr>
        <w:t>Anthropological Forum</w:t>
      </w:r>
      <w:r w:rsidR="003E3B11" w:rsidRPr="00EA3CF4">
        <w:rPr>
          <w:sz w:val="20"/>
          <w:szCs w:val="20"/>
        </w:rPr>
        <w:t>, 19 (3) (2009), pp. 235-251</w:t>
      </w:r>
      <w:r w:rsidR="00247F68" w:rsidRPr="00EA3CF4">
        <w:rPr>
          <w:sz w:val="20"/>
          <w:szCs w:val="20"/>
        </w:rPr>
        <w:t xml:space="preserve"> (p. 1)</w:t>
      </w:r>
      <w:r w:rsidR="003E3B11" w:rsidRPr="00EA3CF4">
        <w:rPr>
          <w:sz w:val="20"/>
          <w:szCs w:val="20"/>
        </w:rPr>
        <w:t>. DOI: 10.1080/00664670903278387</w:t>
      </w:r>
    </w:p>
  </w:footnote>
  <w:footnote w:id="46">
    <w:p w14:paraId="7B5D8CAE" w14:textId="77777777" w:rsidR="00933567" w:rsidRPr="00EA3CF4" w:rsidRDefault="00C019B5" w:rsidP="003E6429">
      <w:pPr>
        <w:pStyle w:val="NoSpacing"/>
        <w:rPr>
          <w:sz w:val="20"/>
          <w:szCs w:val="20"/>
        </w:rPr>
      </w:pPr>
      <w:r w:rsidRPr="0063728D">
        <w:rPr>
          <w:rStyle w:val="FootnoteReference"/>
          <w:sz w:val="20"/>
          <w:szCs w:val="20"/>
        </w:rPr>
        <w:footnoteRef/>
      </w:r>
      <w:r w:rsidRPr="00EA3CF4">
        <w:rPr>
          <w:sz w:val="20"/>
          <w:szCs w:val="20"/>
        </w:rPr>
        <w:t xml:space="preserve"> </w:t>
      </w:r>
      <w:r w:rsidR="00933567" w:rsidRPr="00EA3CF4">
        <w:rPr>
          <w:sz w:val="20"/>
          <w:szCs w:val="20"/>
        </w:rPr>
        <w:t xml:space="preserve">Ken Taylor, 'Making Spaces Into Places: Exploring The Ordinarily Sacred', </w:t>
      </w:r>
      <w:r w:rsidR="00933567" w:rsidRPr="00EA3CF4">
        <w:rPr>
          <w:i/>
          <w:iCs/>
          <w:sz w:val="20"/>
          <w:szCs w:val="20"/>
        </w:rPr>
        <w:t>Landscape Australia</w:t>
      </w:r>
      <w:r w:rsidR="00933567" w:rsidRPr="00EA3CF4">
        <w:rPr>
          <w:sz w:val="20"/>
          <w:szCs w:val="20"/>
        </w:rPr>
        <w:t>, May, June, July 1999, Vol. 21, No. 2 (82), (1999) pp. 107-112, (p. 162). https://www.jstor.org/stable/45145134</w:t>
      </w:r>
    </w:p>
    <w:p w14:paraId="48E1ACC0" w14:textId="5087C4A0" w:rsidR="00C019B5" w:rsidRDefault="00C019B5" w:rsidP="00C019B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95907"/>
      <w:docPartObj>
        <w:docPartGallery w:val="Page Numbers (Top of Page)"/>
        <w:docPartUnique/>
      </w:docPartObj>
    </w:sdtPr>
    <w:sdtEndPr>
      <w:rPr>
        <w:noProof/>
      </w:rPr>
    </w:sdtEndPr>
    <w:sdtContent>
      <w:p w14:paraId="47C5B1E5" w14:textId="0F5A8BBA" w:rsidR="007B7C30" w:rsidRDefault="007B7C30">
        <w:pPr>
          <w:pStyle w:val="Header"/>
          <w:jc w:val="right"/>
        </w:pPr>
        <w:r>
          <w:t xml:space="preserve">Kathy Vinton 2212888                                                                                                                                         </w:t>
        </w:r>
        <w:r>
          <w:fldChar w:fldCharType="begin"/>
        </w:r>
        <w:r>
          <w:instrText xml:space="preserve"> PAGE   \* MERGEFORMAT </w:instrText>
        </w:r>
        <w:r>
          <w:fldChar w:fldCharType="separate"/>
        </w:r>
        <w:r>
          <w:rPr>
            <w:noProof/>
          </w:rPr>
          <w:t>2</w:t>
        </w:r>
        <w:r>
          <w:rPr>
            <w:noProof/>
          </w:rPr>
          <w:fldChar w:fldCharType="end"/>
        </w:r>
        <w:r>
          <w:rPr>
            <w:noProof/>
          </w:rPr>
          <w:t xml:space="preserve"> of 8</w:t>
        </w:r>
      </w:p>
    </w:sdtContent>
  </w:sdt>
  <w:p w14:paraId="156455BF" w14:textId="77777777" w:rsidR="00EC64EB" w:rsidRDefault="00EC64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1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DED"/>
    <w:rsid w:val="00002886"/>
    <w:rsid w:val="00016B4B"/>
    <w:rsid w:val="000170AC"/>
    <w:rsid w:val="00017BDB"/>
    <w:rsid w:val="00032B67"/>
    <w:rsid w:val="00046309"/>
    <w:rsid w:val="00053454"/>
    <w:rsid w:val="0005716A"/>
    <w:rsid w:val="00061843"/>
    <w:rsid w:val="00067D72"/>
    <w:rsid w:val="00075529"/>
    <w:rsid w:val="000759C9"/>
    <w:rsid w:val="00081C71"/>
    <w:rsid w:val="00096AE9"/>
    <w:rsid w:val="000A48C2"/>
    <w:rsid w:val="000B29B8"/>
    <w:rsid w:val="000B3925"/>
    <w:rsid w:val="000D42AA"/>
    <w:rsid w:val="000D464D"/>
    <w:rsid w:val="000D6250"/>
    <w:rsid w:val="000E28C3"/>
    <w:rsid w:val="000E3B6B"/>
    <w:rsid w:val="000E43E3"/>
    <w:rsid w:val="000F2E91"/>
    <w:rsid w:val="000F480D"/>
    <w:rsid w:val="00111FA2"/>
    <w:rsid w:val="00116BBB"/>
    <w:rsid w:val="001171CB"/>
    <w:rsid w:val="001178E5"/>
    <w:rsid w:val="00124209"/>
    <w:rsid w:val="00127D6F"/>
    <w:rsid w:val="00136A9F"/>
    <w:rsid w:val="00142212"/>
    <w:rsid w:val="0014670E"/>
    <w:rsid w:val="00146B0A"/>
    <w:rsid w:val="001518D7"/>
    <w:rsid w:val="0019105D"/>
    <w:rsid w:val="00194DCC"/>
    <w:rsid w:val="001954C3"/>
    <w:rsid w:val="00195992"/>
    <w:rsid w:val="0019611C"/>
    <w:rsid w:val="001A4AA8"/>
    <w:rsid w:val="001B1A94"/>
    <w:rsid w:val="001B7DDD"/>
    <w:rsid w:val="001C0D90"/>
    <w:rsid w:val="001C51DF"/>
    <w:rsid w:val="001D22DC"/>
    <w:rsid w:val="001D38B7"/>
    <w:rsid w:val="001F21A8"/>
    <w:rsid w:val="001F4E75"/>
    <w:rsid w:val="00203FF9"/>
    <w:rsid w:val="00204CCE"/>
    <w:rsid w:val="002059D2"/>
    <w:rsid w:val="00213363"/>
    <w:rsid w:val="0022062F"/>
    <w:rsid w:val="0022467A"/>
    <w:rsid w:val="0023389D"/>
    <w:rsid w:val="0023759F"/>
    <w:rsid w:val="00237A60"/>
    <w:rsid w:val="00240BDB"/>
    <w:rsid w:val="00247F68"/>
    <w:rsid w:val="00255879"/>
    <w:rsid w:val="002756C1"/>
    <w:rsid w:val="00285B9C"/>
    <w:rsid w:val="002B0036"/>
    <w:rsid w:val="002B371D"/>
    <w:rsid w:val="002C1E4B"/>
    <w:rsid w:val="002C6E18"/>
    <w:rsid w:val="002D40EF"/>
    <w:rsid w:val="002E30B0"/>
    <w:rsid w:val="002E6C48"/>
    <w:rsid w:val="002E74F1"/>
    <w:rsid w:val="002F09AF"/>
    <w:rsid w:val="00306514"/>
    <w:rsid w:val="00306D6F"/>
    <w:rsid w:val="003164E4"/>
    <w:rsid w:val="00332F04"/>
    <w:rsid w:val="0036122E"/>
    <w:rsid w:val="00361675"/>
    <w:rsid w:val="00367CA1"/>
    <w:rsid w:val="003700F1"/>
    <w:rsid w:val="00390FC7"/>
    <w:rsid w:val="00392E2D"/>
    <w:rsid w:val="003974F6"/>
    <w:rsid w:val="003A62C1"/>
    <w:rsid w:val="003A6F32"/>
    <w:rsid w:val="003B5503"/>
    <w:rsid w:val="003D324D"/>
    <w:rsid w:val="003D5CB3"/>
    <w:rsid w:val="003D705A"/>
    <w:rsid w:val="003E3B11"/>
    <w:rsid w:val="003E6429"/>
    <w:rsid w:val="003F087D"/>
    <w:rsid w:val="003F0C27"/>
    <w:rsid w:val="003F2446"/>
    <w:rsid w:val="00402AE8"/>
    <w:rsid w:val="00427D82"/>
    <w:rsid w:val="00431EEA"/>
    <w:rsid w:val="004416D3"/>
    <w:rsid w:val="00453038"/>
    <w:rsid w:val="0045667D"/>
    <w:rsid w:val="00457151"/>
    <w:rsid w:val="00466A83"/>
    <w:rsid w:val="00474880"/>
    <w:rsid w:val="00475BFB"/>
    <w:rsid w:val="00482453"/>
    <w:rsid w:val="004854B6"/>
    <w:rsid w:val="004906AB"/>
    <w:rsid w:val="00495E3B"/>
    <w:rsid w:val="004A32DF"/>
    <w:rsid w:val="004B2A64"/>
    <w:rsid w:val="004C1452"/>
    <w:rsid w:val="004C7222"/>
    <w:rsid w:val="004D097A"/>
    <w:rsid w:val="004E6EEF"/>
    <w:rsid w:val="004F64E4"/>
    <w:rsid w:val="00500958"/>
    <w:rsid w:val="0050095A"/>
    <w:rsid w:val="005074B3"/>
    <w:rsid w:val="00507639"/>
    <w:rsid w:val="00511E06"/>
    <w:rsid w:val="00516E18"/>
    <w:rsid w:val="00542968"/>
    <w:rsid w:val="00546D2E"/>
    <w:rsid w:val="00550597"/>
    <w:rsid w:val="0055761B"/>
    <w:rsid w:val="005721C6"/>
    <w:rsid w:val="005723FB"/>
    <w:rsid w:val="00581F53"/>
    <w:rsid w:val="0058370D"/>
    <w:rsid w:val="00590843"/>
    <w:rsid w:val="00593FFD"/>
    <w:rsid w:val="005948B7"/>
    <w:rsid w:val="005A062E"/>
    <w:rsid w:val="005A5503"/>
    <w:rsid w:val="005D67A5"/>
    <w:rsid w:val="005E4FC8"/>
    <w:rsid w:val="005E5D4E"/>
    <w:rsid w:val="005F2184"/>
    <w:rsid w:val="006051CD"/>
    <w:rsid w:val="00611CFE"/>
    <w:rsid w:val="00621E57"/>
    <w:rsid w:val="00626F62"/>
    <w:rsid w:val="00627F32"/>
    <w:rsid w:val="006339B5"/>
    <w:rsid w:val="0063728D"/>
    <w:rsid w:val="00643945"/>
    <w:rsid w:val="006469C9"/>
    <w:rsid w:val="006838B4"/>
    <w:rsid w:val="00696701"/>
    <w:rsid w:val="006A39A2"/>
    <w:rsid w:val="006A7788"/>
    <w:rsid w:val="006B1F71"/>
    <w:rsid w:val="006C0C79"/>
    <w:rsid w:val="006C7A7D"/>
    <w:rsid w:val="006D2597"/>
    <w:rsid w:val="006D32D0"/>
    <w:rsid w:val="006D605D"/>
    <w:rsid w:val="006E1566"/>
    <w:rsid w:val="006F1A9D"/>
    <w:rsid w:val="006F7C0B"/>
    <w:rsid w:val="00700866"/>
    <w:rsid w:val="007011AB"/>
    <w:rsid w:val="00715F78"/>
    <w:rsid w:val="00716455"/>
    <w:rsid w:val="007204AD"/>
    <w:rsid w:val="00720EFD"/>
    <w:rsid w:val="00725352"/>
    <w:rsid w:val="007261E0"/>
    <w:rsid w:val="00733306"/>
    <w:rsid w:val="00756B6A"/>
    <w:rsid w:val="00761D30"/>
    <w:rsid w:val="0076476B"/>
    <w:rsid w:val="007815E2"/>
    <w:rsid w:val="00785A81"/>
    <w:rsid w:val="00792C93"/>
    <w:rsid w:val="00793DC5"/>
    <w:rsid w:val="007A1F4F"/>
    <w:rsid w:val="007A6AA2"/>
    <w:rsid w:val="007A73AD"/>
    <w:rsid w:val="007B1D86"/>
    <w:rsid w:val="007B6D64"/>
    <w:rsid w:val="007B757C"/>
    <w:rsid w:val="007B7C30"/>
    <w:rsid w:val="007C42E2"/>
    <w:rsid w:val="007D2C35"/>
    <w:rsid w:val="007D3899"/>
    <w:rsid w:val="007E0068"/>
    <w:rsid w:val="007E3A41"/>
    <w:rsid w:val="007E4A24"/>
    <w:rsid w:val="007F0CF2"/>
    <w:rsid w:val="007F46C7"/>
    <w:rsid w:val="00801AFC"/>
    <w:rsid w:val="0083277F"/>
    <w:rsid w:val="00842ADE"/>
    <w:rsid w:val="008467A2"/>
    <w:rsid w:val="008472D3"/>
    <w:rsid w:val="008549BE"/>
    <w:rsid w:val="00854FED"/>
    <w:rsid w:val="008552E6"/>
    <w:rsid w:val="00857291"/>
    <w:rsid w:val="00861C41"/>
    <w:rsid w:val="00870F53"/>
    <w:rsid w:val="00871A1C"/>
    <w:rsid w:val="00872CFF"/>
    <w:rsid w:val="00876348"/>
    <w:rsid w:val="0088027B"/>
    <w:rsid w:val="008A0155"/>
    <w:rsid w:val="008C6196"/>
    <w:rsid w:val="008D0A96"/>
    <w:rsid w:val="008D1633"/>
    <w:rsid w:val="008E29BD"/>
    <w:rsid w:val="008E2AC6"/>
    <w:rsid w:val="008F184A"/>
    <w:rsid w:val="008F1A5A"/>
    <w:rsid w:val="00901CE2"/>
    <w:rsid w:val="00902654"/>
    <w:rsid w:val="00905DED"/>
    <w:rsid w:val="0090644A"/>
    <w:rsid w:val="00913BF3"/>
    <w:rsid w:val="0091584A"/>
    <w:rsid w:val="00921DEF"/>
    <w:rsid w:val="0092237B"/>
    <w:rsid w:val="00927B28"/>
    <w:rsid w:val="00933567"/>
    <w:rsid w:val="0094654D"/>
    <w:rsid w:val="00952371"/>
    <w:rsid w:val="00967A23"/>
    <w:rsid w:val="00974C18"/>
    <w:rsid w:val="00976A78"/>
    <w:rsid w:val="00980ACF"/>
    <w:rsid w:val="00981CA4"/>
    <w:rsid w:val="00992555"/>
    <w:rsid w:val="0099776A"/>
    <w:rsid w:val="009B1894"/>
    <w:rsid w:val="009C0B0D"/>
    <w:rsid w:val="009C1BFE"/>
    <w:rsid w:val="009D3F66"/>
    <w:rsid w:val="009E29AD"/>
    <w:rsid w:val="009E4F08"/>
    <w:rsid w:val="009E78F2"/>
    <w:rsid w:val="009F08B0"/>
    <w:rsid w:val="009F65EF"/>
    <w:rsid w:val="009F796D"/>
    <w:rsid w:val="00A03B01"/>
    <w:rsid w:val="00A125ED"/>
    <w:rsid w:val="00A43502"/>
    <w:rsid w:val="00A4712D"/>
    <w:rsid w:val="00A52D17"/>
    <w:rsid w:val="00A52F04"/>
    <w:rsid w:val="00A664FF"/>
    <w:rsid w:val="00A86480"/>
    <w:rsid w:val="00A92FEF"/>
    <w:rsid w:val="00A9702B"/>
    <w:rsid w:val="00AA0B5C"/>
    <w:rsid w:val="00AA7C86"/>
    <w:rsid w:val="00AB5636"/>
    <w:rsid w:val="00AC0F96"/>
    <w:rsid w:val="00AC4ED5"/>
    <w:rsid w:val="00AC64C1"/>
    <w:rsid w:val="00AD01D1"/>
    <w:rsid w:val="00AE10C6"/>
    <w:rsid w:val="00AE5F9B"/>
    <w:rsid w:val="00AF3533"/>
    <w:rsid w:val="00B045EC"/>
    <w:rsid w:val="00B04E91"/>
    <w:rsid w:val="00B17ADD"/>
    <w:rsid w:val="00B2037F"/>
    <w:rsid w:val="00B25FA4"/>
    <w:rsid w:val="00B41DAB"/>
    <w:rsid w:val="00B47BD1"/>
    <w:rsid w:val="00B5599F"/>
    <w:rsid w:val="00B649A4"/>
    <w:rsid w:val="00B93D0F"/>
    <w:rsid w:val="00BA4EC6"/>
    <w:rsid w:val="00BB0153"/>
    <w:rsid w:val="00BB05F9"/>
    <w:rsid w:val="00BC68D9"/>
    <w:rsid w:val="00BD4FD3"/>
    <w:rsid w:val="00BD6C6F"/>
    <w:rsid w:val="00BE060C"/>
    <w:rsid w:val="00BF1089"/>
    <w:rsid w:val="00BF4867"/>
    <w:rsid w:val="00BF78C5"/>
    <w:rsid w:val="00C019B5"/>
    <w:rsid w:val="00C06CB7"/>
    <w:rsid w:val="00C14BBD"/>
    <w:rsid w:val="00C24E93"/>
    <w:rsid w:val="00C33D3C"/>
    <w:rsid w:val="00C40A96"/>
    <w:rsid w:val="00C42636"/>
    <w:rsid w:val="00C440CF"/>
    <w:rsid w:val="00C46A98"/>
    <w:rsid w:val="00C513D6"/>
    <w:rsid w:val="00C57AEC"/>
    <w:rsid w:val="00C64A6F"/>
    <w:rsid w:val="00C65CDE"/>
    <w:rsid w:val="00C765C1"/>
    <w:rsid w:val="00C77000"/>
    <w:rsid w:val="00C8763F"/>
    <w:rsid w:val="00CA0187"/>
    <w:rsid w:val="00CA6472"/>
    <w:rsid w:val="00CD1B7A"/>
    <w:rsid w:val="00CE4A55"/>
    <w:rsid w:val="00CE6575"/>
    <w:rsid w:val="00CF1135"/>
    <w:rsid w:val="00D26425"/>
    <w:rsid w:val="00D3009A"/>
    <w:rsid w:val="00D31265"/>
    <w:rsid w:val="00D36270"/>
    <w:rsid w:val="00D37230"/>
    <w:rsid w:val="00D46CE4"/>
    <w:rsid w:val="00D47AA5"/>
    <w:rsid w:val="00D55FBE"/>
    <w:rsid w:val="00D61207"/>
    <w:rsid w:val="00DB37AF"/>
    <w:rsid w:val="00DC4C5B"/>
    <w:rsid w:val="00DC645B"/>
    <w:rsid w:val="00DD0EC3"/>
    <w:rsid w:val="00E00356"/>
    <w:rsid w:val="00E079D0"/>
    <w:rsid w:val="00E236DA"/>
    <w:rsid w:val="00E309D6"/>
    <w:rsid w:val="00E5779A"/>
    <w:rsid w:val="00E62637"/>
    <w:rsid w:val="00E65CB3"/>
    <w:rsid w:val="00E71E26"/>
    <w:rsid w:val="00E845CA"/>
    <w:rsid w:val="00E945A7"/>
    <w:rsid w:val="00EA1F5A"/>
    <w:rsid w:val="00EA3CF4"/>
    <w:rsid w:val="00EA4498"/>
    <w:rsid w:val="00EA4C4A"/>
    <w:rsid w:val="00EA7107"/>
    <w:rsid w:val="00EB0802"/>
    <w:rsid w:val="00EC61C2"/>
    <w:rsid w:val="00EC64EB"/>
    <w:rsid w:val="00ED1937"/>
    <w:rsid w:val="00ED611F"/>
    <w:rsid w:val="00ED7E20"/>
    <w:rsid w:val="00ED7E57"/>
    <w:rsid w:val="00EE0D26"/>
    <w:rsid w:val="00EE4228"/>
    <w:rsid w:val="00EE4436"/>
    <w:rsid w:val="00EE6952"/>
    <w:rsid w:val="00EF1F08"/>
    <w:rsid w:val="00EF7DF2"/>
    <w:rsid w:val="00F02E33"/>
    <w:rsid w:val="00F06EC4"/>
    <w:rsid w:val="00F169F1"/>
    <w:rsid w:val="00F27C5B"/>
    <w:rsid w:val="00F33CF0"/>
    <w:rsid w:val="00F627A9"/>
    <w:rsid w:val="00F64434"/>
    <w:rsid w:val="00F72117"/>
    <w:rsid w:val="00F72924"/>
    <w:rsid w:val="00F810A9"/>
    <w:rsid w:val="00F97E29"/>
    <w:rsid w:val="00FA5969"/>
    <w:rsid w:val="00FA69FB"/>
    <w:rsid w:val="00FB3B98"/>
    <w:rsid w:val="00FB716C"/>
    <w:rsid w:val="00FB7EF7"/>
    <w:rsid w:val="00FB7F14"/>
    <w:rsid w:val="00FC280C"/>
    <w:rsid w:val="00FD1CAD"/>
    <w:rsid w:val="00FD36FE"/>
    <w:rsid w:val="00FE2668"/>
    <w:rsid w:val="00FE7EA1"/>
    <w:rsid w:val="00FF1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ACCCE"/>
  <w15:chartTrackingRefBased/>
  <w15:docId w15:val="{D5993E1D-90AE-4EA6-993E-C8918ABB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5C1"/>
  </w:style>
  <w:style w:type="paragraph" w:styleId="Heading1">
    <w:name w:val="heading 1"/>
    <w:basedOn w:val="Normal"/>
    <w:next w:val="Normal"/>
    <w:link w:val="Heading1Char"/>
    <w:uiPriority w:val="9"/>
    <w:qFormat/>
    <w:rsid w:val="001518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E945A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11FA2"/>
    <w:pPr>
      <w:spacing w:after="0" w:line="240" w:lineRule="auto"/>
    </w:pPr>
    <w:rPr>
      <w:sz w:val="20"/>
      <w:szCs w:val="20"/>
    </w:rPr>
  </w:style>
  <w:style w:type="character" w:customStyle="1" w:styleId="FootnoteTextChar">
    <w:name w:val="Footnote Text Char"/>
    <w:basedOn w:val="DefaultParagraphFont"/>
    <w:link w:val="FootnoteText"/>
    <w:uiPriority w:val="99"/>
    <w:rsid w:val="00111FA2"/>
    <w:rPr>
      <w:sz w:val="20"/>
      <w:szCs w:val="20"/>
    </w:rPr>
  </w:style>
  <w:style w:type="character" w:styleId="FootnoteReference">
    <w:name w:val="footnote reference"/>
    <w:basedOn w:val="DefaultParagraphFont"/>
    <w:uiPriority w:val="99"/>
    <w:semiHidden/>
    <w:unhideWhenUsed/>
    <w:rsid w:val="00111FA2"/>
    <w:rPr>
      <w:vertAlign w:val="superscript"/>
    </w:rPr>
  </w:style>
  <w:style w:type="paragraph" w:styleId="NoSpacing">
    <w:name w:val="No Spacing"/>
    <w:uiPriority w:val="1"/>
    <w:qFormat/>
    <w:rsid w:val="00EF7DF2"/>
    <w:pPr>
      <w:spacing w:after="0" w:line="240" w:lineRule="auto"/>
    </w:pPr>
  </w:style>
  <w:style w:type="paragraph" w:styleId="Header">
    <w:name w:val="header"/>
    <w:basedOn w:val="Normal"/>
    <w:link w:val="HeaderChar"/>
    <w:uiPriority w:val="99"/>
    <w:unhideWhenUsed/>
    <w:rsid w:val="00EC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4EB"/>
  </w:style>
  <w:style w:type="paragraph" w:styleId="Footer">
    <w:name w:val="footer"/>
    <w:basedOn w:val="Normal"/>
    <w:link w:val="FooterChar"/>
    <w:uiPriority w:val="99"/>
    <w:unhideWhenUsed/>
    <w:rsid w:val="00EC6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4EB"/>
  </w:style>
  <w:style w:type="character" w:styleId="PlaceholderText">
    <w:name w:val="Placeholder Text"/>
    <w:basedOn w:val="DefaultParagraphFont"/>
    <w:uiPriority w:val="99"/>
    <w:semiHidden/>
    <w:rsid w:val="00842ADE"/>
    <w:rPr>
      <w:color w:val="808080"/>
    </w:rPr>
  </w:style>
  <w:style w:type="character" w:customStyle="1" w:styleId="Heading1Char">
    <w:name w:val="Heading 1 Char"/>
    <w:basedOn w:val="DefaultParagraphFont"/>
    <w:link w:val="Heading1"/>
    <w:uiPriority w:val="9"/>
    <w:rsid w:val="001518D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76A78"/>
    <w:rPr>
      <w:color w:val="0000FF"/>
      <w:u w:val="single"/>
    </w:rPr>
  </w:style>
  <w:style w:type="character" w:styleId="Emphasis">
    <w:name w:val="Emphasis"/>
    <w:basedOn w:val="DefaultParagraphFont"/>
    <w:uiPriority w:val="20"/>
    <w:qFormat/>
    <w:rsid w:val="007E0068"/>
    <w:rPr>
      <w:i/>
      <w:iCs/>
    </w:rPr>
  </w:style>
  <w:style w:type="character" w:styleId="UnresolvedMention">
    <w:name w:val="Unresolved Mention"/>
    <w:basedOn w:val="DefaultParagraphFont"/>
    <w:uiPriority w:val="99"/>
    <w:semiHidden/>
    <w:unhideWhenUsed/>
    <w:rsid w:val="007A73AD"/>
    <w:rPr>
      <w:color w:val="605E5C"/>
      <w:shd w:val="clear" w:color="auto" w:fill="E1DFDD"/>
    </w:rPr>
  </w:style>
  <w:style w:type="character" w:customStyle="1" w:styleId="Heading3Char">
    <w:name w:val="Heading 3 Char"/>
    <w:basedOn w:val="DefaultParagraphFont"/>
    <w:link w:val="Heading3"/>
    <w:rsid w:val="00E945A7"/>
    <w:rPr>
      <w:rFonts w:ascii="Tahoma" w:eastAsia="SimSun" w:hAnsi="Tahoma" w:cs="Tahoma"/>
      <w:b/>
      <w:bCs/>
      <w:sz w:val="20"/>
      <w:szCs w:val="20"/>
      <w:lang w:eastAsia="zh-CN"/>
    </w:rPr>
  </w:style>
  <w:style w:type="paragraph" w:styleId="NormalWeb">
    <w:name w:val="Normal (Web)"/>
    <w:basedOn w:val="Normal"/>
    <w:rsid w:val="00E945A7"/>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187">
      <w:bodyDiv w:val="1"/>
      <w:marLeft w:val="0"/>
      <w:marRight w:val="0"/>
      <w:marTop w:val="0"/>
      <w:marBottom w:val="0"/>
      <w:divBdr>
        <w:top w:val="none" w:sz="0" w:space="0" w:color="auto"/>
        <w:left w:val="none" w:sz="0" w:space="0" w:color="auto"/>
        <w:bottom w:val="none" w:sz="0" w:space="0" w:color="auto"/>
        <w:right w:val="none" w:sz="0" w:space="0" w:color="auto"/>
      </w:divBdr>
      <w:divsChild>
        <w:div w:id="2061592540">
          <w:marLeft w:val="0"/>
          <w:marRight w:val="0"/>
          <w:marTop w:val="0"/>
          <w:marBottom w:val="0"/>
          <w:divBdr>
            <w:top w:val="none" w:sz="0" w:space="0" w:color="auto"/>
            <w:left w:val="none" w:sz="0" w:space="0" w:color="auto"/>
            <w:bottom w:val="none" w:sz="0" w:space="0" w:color="auto"/>
            <w:right w:val="none" w:sz="0" w:space="0" w:color="auto"/>
          </w:divBdr>
          <w:divsChild>
            <w:div w:id="92684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63129">
      <w:bodyDiv w:val="1"/>
      <w:marLeft w:val="0"/>
      <w:marRight w:val="0"/>
      <w:marTop w:val="0"/>
      <w:marBottom w:val="0"/>
      <w:divBdr>
        <w:top w:val="none" w:sz="0" w:space="0" w:color="auto"/>
        <w:left w:val="none" w:sz="0" w:space="0" w:color="auto"/>
        <w:bottom w:val="none" w:sz="0" w:space="0" w:color="auto"/>
        <w:right w:val="none" w:sz="0" w:space="0" w:color="auto"/>
      </w:divBdr>
      <w:divsChild>
        <w:div w:id="1400791619">
          <w:marLeft w:val="0"/>
          <w:marRight w:val="0"/>
          <w:marTop w:val="0"/>
          <w:marBottom w:val="0"/>
          <w:divBdr>
            <w:top w:val="none" w:sz="0" w:space="0" w:color="auto"/>
            <w:left w:val="none" w:sz="0" w:space="0" w:color="auto"/>
            <w:bottom w:val="none" w:sz="0" w:space="0" w:color="auto"/>
            <w:right w:val="none" w:sz="0" w:space="0" w:color="auto"/>
          </w:divBdr>
          <w:divsChild>
            <w:div w:id="5232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10.7591/j.ctt7z72r.6" TargetMode="External"/><Relationship Id="rId13" Type="http://schemas.openxmlformats.org/officeDocument/2006/relationships/hyperlink" Target="https://moodle.uwtsd.ac.uk/mod/resource/view.php?id=12311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stor.org/stable/j.ctt130h9f6.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146089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2307/j.ctt1cgf6sv" TargetMode="External"/><Relationship Id="rId4" Type="http://schemas.openxmlformats.org/officeDocument/2006/relationships/webSettings" Target="webSettings.xml"/><Relationship Id="rId9" Type="http://schemas.openxmlformats.org/officeDocument/2006/relationships/hyperlink" Target="http://www.jstor.org/stable/j.ctt9qcv93.13"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moodle.uwtsd.ac.uk/mod/resource/view.php?id=123118" TargetMode="External"/><Relationship Id="rId1" Type="http://schemas.openxmlformats.org/officeDocument/2006/relationships/hyperlink" Target="http://www.jstor.org/stable/1460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C67EF-639C-4058-A209-B2D40603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dc:creator>
  <cp:keywords/>
  <dc:description/>
  <cp:lastModifiedBy>kathy vinton</cp:lastModifiedBy>
  <cp:revision>14</cp:revision>
  <cp:lastPrinted>2022-11-13T14:38:00Z</cp:lastPrinted>
  <dcterms:created xsi:type="dcterms:W3CDTF">2022-11-12T14:03:00Z</dcterms:created>
  <dcterms:modified xsi:type="dcterms:W3CDTF">2022-11-13T15:01:00Z</dcterms:modified>
</cp:coreProperties>
</file>