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0BB7" w:rsidRPr="00180BB7" w:rsidRDefault="00180BB7" w:rsidP="00180BB7">
      <w:pPr>
        <w:spacing w:after="165" w:line="360" w:lineRule="auto"/>
        <w:rPr>
          <w:rFonts w:ascii="Tahoma" w:eastAsia="Calibri" w:hAnsi="Tahoma" w:cs="Tahoma"/>
          <w:color w:val="000000"/>
          <w:sz w:val="40"/>
          <w:szCs w:val="40"/>
        </w:rPr>
      </w:pPr>
      <w:r w:rsidRPr="00180BB7">
        <w:rPr>
          <w:rFonts w:ascii="Calibri" w:eastAsia="Calibri" w:hAnsi="Calibri" w:cs="Times New Roman"/>
          <w:b/>
          <w:noProof/>
          <w:lang w:eastAsia="en-GB"/>
        </w:rPr>
        <w:drawing>
          <wp:inline distT="0" distB="0" distL="0" distR="0" wp14:anchorId="14C01F79" wp14:editId="298434A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180BB7" w:rsidRPr="00180BB7" w:rsidRDefault="00180BB7" w:rsidP="00180BB7">
      <w:pPr>
        <w:spacing w:after="165" w:line="360" w:lineRule="auto"/>
        <w:jc w:val="center"/>
        <w:rPr>
          <w:rFonts w:ascii="Tahoma" w:eastAsia="Calibri" w:hAnsi="Tahoma" w:cs="Tahoma"/>
          <w:color w:val="000000"/>
          <w:sz w:val="40"/>
          <w:szCs w:val="40"/>
        </w:rPr>
      </w:pPr>
      <w:r w:rsidRPr="00180BB7">
        <w:rPr>
          <w:rFonts w:ascii="Tahoma" w:eastAsia="Calibri" w:hAnsi="Tahoma" w:cs="Tahoma"/>
          <w:color w:val="000000"/>
          <w:sz w:val="40"/>
          <w:szCs w:val="40"/>
        </w:rPr>
        <w:t>Skills for the Workplace</w:t>
      </w:r>
      <w:r w:rsidRPr="00180BB7">
        <w:rPr>
          <w:rFonts w:ascii="Tahoma" w:eastAsia="Calibri" w:hAnsi="Tahoma" w:cs="Tahoma"/>
          <w:color w:val="000000"/>
          <w:sz w:val="40"/>
          <w:szCs w:val="40"/>
        </w:rPr>
        <w:br/>
        <w:t xml:space="preserve">Module Assignment Submission </w:t>
      </w:r>
      <w:r w:rsidRPr="00180BB7">
        <w:rPr>
          <w:rFonts w:ascii="Tahoma" w:eastAsia="Calibri"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80BB7" w:rsidRPr="00180BB7" w:rsidTr="000A518C">
        <w:tc>
          <w:tcPr>
            <w:tcW w:w="3438" w:type="dxa"/>
            <w:shd w:val="clear" w:color="auto" w:fill="D9D9D9"/>
          </w:tcPr>
          <w:p w:rsidR="00180BB7" w:rsidRPr="00180BB7" w:rsidRDefault="00180BB7" w:rsidP="00180BB7">
            <w:pPr>
              <w:spacing w:before="120" w:after="120" w:line="360" w:lineRule="auto"/>
              <w:rPr>
                <w:rFonts w:ascii="Tahoma" w:eastAsia="Calibri" w:hAnsi="Tahoma" w:cs="Tahoma"/>
                <w:sz w:val="32"/>
                <w:szCs w:val="32"/>
              </w:rPr>
            </w:pPr>
            <w:r w:rsidRPr="00180BB7">
              <w:rPr>
                <w:rFonts w:ascii="Tahoma" w:eastAsia="Calibri" w:hAnsi="Tahoma" w:cs="Tahoma"/>
                <w:sz w:val="32"/>
                <w:szCs w:val="32"/>
              </w:rPr>
              <w:t>Student Name:</w:t>
            </w:r>
          </w:p>
        </w:tc>
        <w:tc>
          <w:tcPr>
            <w:tcW w:w="6055" w:type="dxa"/>
          </w:tcPr>
          <w:p w:rsidR="00180BB7" w:rsidRPr="00180BB7" w:rsidRDefault="00180BB7" w:rsidP="00180BB7">
            <w:pPr>
              <w:spacing w:before="120" w:after="120" w:line="360" w:lineRule="auto"/>
              <w:rPr>
                <w:rFonts w:ascii="Tahoma" w:eastAsia="Calibri" w:hAnsi="Tahoma" w:cs="Tahoma"/>
                <w:sz w:val="32"/>
                <w:szCs w:val="32"/>
              </w:rPr>
            </w:pPr>
            <w:r w:rsidRPr="00180BB7">
              <w:rPr>
                <w:rFonts w:ascii="Tahoma" w:eastAsia="Calibri" w:hAnsi="Tahoma" w:cs="Tahoma"/>
                <w:sz w:val="32"/>
                <w:szCs w:val="32"/>
              </w:rPr>
              <w:t>Franco Okojie-Aidonojie</w:t>
            </w:r>
          </w:p>
        </w:tc>
      </w:tr>
      <w:tr w:rsidR="00180BB7" w:rsidRPr="00180BB7" w:rsidTr="000A518C">
        <w:tc>
          <w:tcPr>
            <w:tcW w:w="3438" w:type="dxa"/>
            <w:shd w:val="clear" w:color="auto" w:fill="D9D9D9"/>
          </w:tcPr>
          <w:p w:rsidR="00180BB7" w:rsidRPr="00180BB7" w:rsidRDefault="00180BB7" w:rsidP="00180BB7">
            <w:pPr>
              <w:spacing w:before="120" w:after="120" w:line="360" w:lineRule="auto"/>
              <w:rPr>
                <w:rFonts w:ascii="Tahoma" w:eastAsia="Calibri" w:hAnsi="Tahoma" w:cs="Tahoma"/>
                <w:sz w:val="32"/>
                <w:szCs w:val="32"/>
              </w:rPr>
            </w:pPr>
            <w:r w:rsidRPr="00180BB7">
              <w:rPr>
                <w:rFonts w:ascii="Tahoma" w:eastAsia="Calibri" w:hAnsi="Tahoma" w:cs="Tahoma"/>
                <w:sz w:val="32"/>
                <w:szCs w:val="32"/>
              </w:rPr>
              <w:t>Student Number:</w:t>
            </w:r>
          </w:p>
        </w:tc>
        <w:tc>
          <w:tcPr>
            <w:tcW w:w="6055" w:type="dxa"/>
          </w:tcPr>
          <w:p w:rsidR="00180BB7" w:rsidRPr="00180BB7" w:rsidRDefault="00180BB7" w:rsidP="00180BB7">
            <w:pPr>
              <w:spacing w:before="120" w:after="120" w:line="360" w:lineRule="auto"/>
              <w:rPr>
                <w:rFonts w:ascii="Tahoma" w:eastAsia="Calibri" w:hAnsi="Tahoma" w:cs="Tahoma"/>
                <w:sz w:val="32"/>
                <w:szCs w:val="32"/>
              </w:rPr>
            </w:pPr>
            <w:r w:rsidRPr="00180BB7">
              <w:rPr>
                <w:rFonts w:ascii="Tahoma" w:eastAsia="Calibri" w:hAnsi="Tahoma" w:cs="Tahoma"/>
                <w:sz w:val="32"/>
                <w:szCs w:val="32"/>
              </w:rPr>
              <w:t>1809189</w:t>
            </w:r>
          </w:p>
        </w:tc>
      </w:tr>
      <w:tr w:rsidR="00180BB7" w:rsidRPr="00180BB7" w:rsidTr="000A518C">
        <w:tc>
          <w:tcPr>
            <w:tcW w:w="3438" w:type="dxa"/>
            <w:shd w:val="clear" w:color="auto" w:fill="D9D9D9"/>
          </w:tcPr>
          <w:p w:rsidR="00180BB7" w:rsidRPr="00180BB7" w:rsidRDefault="00180BB7" w:rsidP="00180BB7">
            <w:pPr>
              <w:spacing w:before="120" w:after="120" w:line="360" w:lineRule="auto"/>
              <w:rPr>
                <w:rFonts w:ascii="Tahoma" w:eastAsia="Calibri" w:hAnsi="Tahoma" w:cs="Tahoma"/>
                <w:sz w:val="32"/>
                <w:szCs w:val="32"/>
              </w:rPr>
            </w:pPr>
            <w:r w:rsidRPr="00180BB7">
              <w:rPr>
                <w:rFonts w:ascii="Tahoma" w:eastAsia="Calibri" w:hAnsi="Tahoma" w:cs="Tahoma"/>
                <w:sz w:val="32"/>
                <w:szCs w:val="32"/>
              </w:rPr>
              <w:t>Module No:</w:t>
            </w:r>
          </w:p>
        </w:tc>
        <w:tc>
          <w:tcPr>
            <w:tcW w:w="6055" w:type="dxa"/>
          </w:tcPr>
          <w:p w:rsidR="00180BB7" w:rsidRPr="00180BB7" w:rsidRDefault="00180BB7" w:rsidP="00180BB7">
            <w:pPr>
              <w:spacing w:before="120" w:after="120" w:line="360" w:lineRule="auto"/>
              <w:rPr>
                <w:rFonts w:ascii="Tahoma" w:eastAsia="Calibri" w:hAnsi="Tahoma" w:cs="Tahoma"/>
                <w:color w:val="FF0000"/>
                <w:sz w:val="32"/>
                <w:szCs w:val="32"/>
              </w:rPr>
            </w:pPr>
            <w:r>
              <w:rPr>
                <w:rFonts w:ascii="Tahoma" w:eastAsia="Calibri" w:hAnsi="Tahoma" w:cs="Tahoma"/>
                <w:sz w:val="32"/>
                <w:szCs w:val="32"/>
              </w:rPr>
              <w:t>(</w:t>
            </w:r>
            <w:r w:rsidRPr="00180BB7">
              <w:rPr>
                <w:rFonts w:ascii="Tahoma" w:eastAsia="Calibri" w:hAnsi="Tahoma" w:cs="Tahoma"/>
                <w:sz w:val="32"/>
                <w:szCs w:val="32"/>
              </w:rPr>
              <w:t>BM</w:t>
            </w:r>
            <w:r>
              <w:rPr>
                <w:rFonts w:ascii="Tahoma" w:eastAsia="Calibri" w:hAnsi="Tahoma" w:cs="Tahoma"/>
                <w:sz w:val="32"/>
                <w:szCs w:val="32"/>
              </w:rPr>
              <w:t>HP4003_LON)</w:t>
            </w:r>
          </w:p>
        </w:tc>
      </w:tr>
      <w:tr w:rsidR="00180BB7" w:rsidRPr="00180BB7" w:rsidTr="000A518C">
        <w:trPr>
          <w:trHeight w:val="413"/>
        </w:trPr>
        <w:tc>
          <w:tcPr>
            <w:tcW w:w="3438" w:type="dxa"/>
            <w:shd w:val="clear" w:color="auto" w:fill="D9D9D9"/>
          </w:tcPr>
          <w:p w:rsidR="00180BB7" w:rsidRPr="00180BB7" w:rsidRDefault="00180BB7" w:rsidP="00180BB7">
            <w:pPr>
              <w:spacing w:before="120" w:after="120" w:line="360" w:lineRule="auto"/>
              <w:rPr>
                <w:rFonts w:ascii="Tahoma" w:eastAsia="Calibri" w:hAnsi="Tahoma" w:cs="Tahoma"/>
                <w:sz w:val="32"/>
                <w:szCs w:val="32"/>
              </w:rPr>
            </w:pPr>
            <w:r w:rsidRPr="00180BB7">
              <w:rPr>
                <w:rFonts w:ascii="Tahoma" w:eastAsia="Calibri" w:hAnsi="Tahoma" w:cs="Tahoma"/>
                <w:sz w:val="32"/>
                <w:szCs w:val="32"/>
              </w:rPr>
              <w:t>Module Title:</w:t>
            </w:r>
          </w:p>
        </w:tc>
        <w:tc>
          <w:tcPr>
            <w:tcW w:w="6055" w:type="dxa"/>
          </w:tcPr>
          <w:p w:rsidR="00180BB7" w:rsidRPr="00180BB7" w:rsidRDefault="00180BB7" w:rsidP="00180BB7">
            <w:pPr>
              <w:spacing w:before="120" w:after="120" w:line="360" w:lineRule="auto"/>
              <w:rPr>
                <w:rFonts w:ascii="Tahoma" w:eastAsia="Calibri" w:hAnsi="Tahoma" w:cs="Tahoma"/>
                <w:color w:val="FF0000"/>
                <w:sz w:val="36"/>
                <w:szCs w:val="36"/>
              </w:rPr>
            </w:pPr>
            <w:r w:rsidRPr="004A33E1">
              <w:rPr>
                <w:rFonts w:ascii="Tahoma" w:eastAsia="Calibri" w:hAnsi="Tahoma" w:cs="Tahoma"/>
                <w:sz w:val="36"/>
                <w:szCs w:val="36"/>
              </w:rPr>
              <w:t>Psychology for Health and Social Care</w:t>
            </w:r>
          </w:p>
        </w:tc>
      </w:tr>
      <w:tr w:rsidR="00180BB7" w:rsidRPr="00180BB7" w:rsidTr="000A518C">
        <w:trPr>
          <w:trHeight w:val="413"/>
        </w:trPr>
        <w:tc>
          <w:tcPr>
            <w:tcW w:w="3438" w:type="dxa"/>
            <w:shd w:val="clear" w:color="auto" w:fill="D9D9D9"/>
          </w:tcPr>
          <w:p w:rsidR="00180BB7" w:rsidRPr="00180BB7" w:rsidRDefault="00180BB7" w:rsidP="00180BB7">
            <w:pPr>
              <w:spacing w:before="120" w:after="120" w:line="360" w:lineRule="auto"/>
              <w:rPr>
                <w:rFonts w:ascii="Tahoma" w:eastAsia="Calibri" w:hAnsi="Tahoma" w:cs="Tahoma"/>
                <w:sz w:val="32"/>
                <w:szCs w:val="32"/>
              </w:rPr>
            </w:pPr>
            <w:r w:rsidRPr="00180BB7">
              <w:rPr>
                <w:rFonts w:ascii="Tahoma" w:eastAsia="Calibri" w:hAnsi="Tahoma" w:cs="Tahoma"/>
                <w:sz w:val="32"/>
                <w:szCs w:val="32"/>
              </w:rPr>
              <w:t>Lecturer:</w:t>
            </w:r>
          </w:p>
        </w:tc>
        <w:tc>
          <w:tcPr>
            <w:tcW w:w="6055" w:type="dxa"/>
          </w:tcPr>
          <w:p w:rsidR="00180BB7" w:rsidRPr="00180BB7" w:rsidRDefault="00180BB7" w:rsidP="00180BB7">
            <w:pPr>
              <w:spacing w:before="120" w:after="120" w:line="360" w:lineRule="auto"/>
              <w:rPr>
                <w:rFonts w:ascii="Tahoma" w:eastAsia="Calibri" w:hAnsi="Tahoma" w:cs="Tahoma"/>
                <w:sz w:val="32"/>
                <w:szCs w:val="32"/>
              </w:rPr>
            </w:pPr>
            <w:r>
              <w:rPr>
                <w:rFonts w:ascii="Tahoma" w:eastAsia="Calibri" w:hAnsi="Tahoma" w:cs="Tahoma"/>
                <w:sz w:val="32"/>
                <w:szCs w:val="32"/>
              </w:rPr>
              <w:t xml:space="preserve">Dr </w:t>
            </w:r>
            <w:proofErr w:type="spellStart"/>
            <w:r>
              <w:rPr>
                <w:rFonts w:ascii="Tahoma" w:eastAsia="Calibri" w:hAnsi="Tahoma" w:cs="Tahoma"/>
                <w:sz w:val="32"/>
                <w:szCs w:val="32"/>
              </w:rPr>
              <w:t>Gulnar</w:t>
            </w:r>
            <w:proofErr w:type="spellEnd"/>
            <w:r>
              <w:rPr>
                <w:rFonts w:ascii="Tahoma" w:eastAsia="Calibri" w:hAnsi="Tahoma" w:cs="Tahoma"/>
                <w:sz w:val="32"/>
                <w:szCs w:val="32"/>
              </w:rPr>
              <w:t xml:space="preserve"> Ali</w:t>
            </w:r>
          </w:p>
        </w:tc>
      </w:tr>
    </w:tbl>
    <w:p w:rsidR="00180BB7" w:rsidRPr="00180BB7" w:rsidRDefault="00180BB7" w:rsidP="00180BB7">
      <w:pPr>
        <w:spacing w:before="120" w:after="120" w:line="360" w:lineRule="auto"/>
        <w:rPr>
          <w:rFonts w:ascii="Calibri" w:eastAsia="Calibri" w:hAnsi="Calibri" w:cs="Times New Roman"/>
          <w:color w:val="FF0000"/>
          <w:sz w:val="24"/>
          <w:szCs w:val="24"/>
        </w:rPr>
      </w:pPr>
    </w:p>
    <w:p w:rsidR="00180BB7" w:rsidRPr="00180BB7" w:rsidRDefault="00180BB7" w:rsidP="00180BB7">
      <w:pPr>
        <w:spacing w:before="120" w:after="120" w:line="360" w:lineRule="auto"/>
        <w:rPr>
          <w:rFonts w:ascii="Tahoma" w:eastAsia="Calibri" w:hAnsi="Tahoma" w:cs="Tahoma"/>
          <w:b/>
          <w:color w:val="000000"/>
          <w:sz w:val="24"/>
          <w:szCs w:val="24"/>
        </w:rPr>
      </w:pPr>
      <w:r w:rsidRPr="00180BB7">
        <w:rPr>
          <w:rFonts w:ascii="Tahoma" w:eastAsia="Calibri" w:hAnsi="Tahoma" w:cs="Tahoma"/>
          <w:b/>
          <w:color w:val="000000"/>
          <w:sz w:val="24"/>
          <w:szCs w:val="24"/>
        </w:rPr>
        <w:t>Statement of Confirmation of Authenticity</w:t>
      </w:r>
    </w:p>
    <w:p w:rsidR="00180BB7" w:rsidRPr="00180BB7" w:rsidRDefault="00180BB7" w:rsidP="00180BB7">
      <w:pPr>
        <w:spacing w:before="120" w:after="120" w:line="360" w:lineRule="auto"/>
        <w:rPr>
          <w:rFonts w:ascii="Tahoma" w:eastAsia="Calibri" w:hAnsi="Tahoma" w:cs="Tahoma"/>
          <w:color w:val="000000"/>
          <w:sz w:val="24"/>
          <w:szCs w:val="24"/>
        </w:rPr>
      </w:pPr>
      <w:r w:rsidRPr="00180BB7">
        <w:rPr>
          <w:rFonts w:ascii="Tahoma" w:eastAsia="Calibri"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180BB7" w:rsidRPr="00180BB7" w:rsidRDefault="00180BB7" w:rsidP="00180BB7">
      <w:pPr>
        <w:spacing w:before="120" w:after="120" w:line="360" w:lineRule="auto"/>
        <w:rPr>
          <w:rFonts w:ascii="Tahoma" w:eastAsia="Calibri" w:hAnsi="Tahoma" w:cs="Tahoma"/>
          <w:color w:val="000000"/>
          <w:sz w:val="24"/>
          <w:szCs w:val="24"/>
        </w:rPr>
      </w:pPr>
      <w:r w:rsidRPr="00180BB7">
        <w:rPr>
          <w:rFonts w:ascii="Tahoma" w:eastAsia="Calibri" w:hAnsi="Tahoma" w:cs="Tahoma"/>
          <w:color w:val="000000"/>
          <w:sz w:val="24"/>
          <w:szCs w:val="24"/>
        </w:rPr>
        <w:t>Attention is drawn to the plagiarism and unfair practice policies of both the University and of ILM.</w:t>
      </w:r>
    </w:p>
    <w:p w:rsidR="00180BB7" w:rsidRPr="00180BB7" w:rsidRDefault="00180BB7" w:rsidP="00180BB7">
      <w:pPr>
        <w:keepNext/>
        <w:keepLines/>
        <w:spacing w:before="240" w:after="0"/>
        <w:rPr>
          <w:rFonts w:ascii="Calibri Light" w:eastAsia="Times New Roman" w:hAnsi="Calibri Light" w:cs="Times New Roman"/>
          <w:color w:val="2E74B5"/>
          <w:sz w:val="32"/>
          <w:szCs w:val="32"/>
          <w:lang w:val="en-US"/>
        </w:rPr>
      </w:pPr>
      <w:r w:rsidRPr="00180BB7">
        <w:rPr>
          <w:rFonts w:ascii="Tahoma" w:eastAsia="Times New Roman" w:hAnsi="Tahoma" w:cs="Tahoma"/>
          <w:color w:val="000000"/>
          <w:sz w:val="24"/>
          <w:szCs w:val="24"/>
          <w:lang w:val="en-US"/>
        </w:rPr>
        <w:lastRenderedPageBreak/>
        <w:br w:type="page"/>
      </w:r>
    </w:p>
    <w:sdt>
      <w:sdtPr>
        <w:id w:val="-1765135096"/>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rsidR="00180BB7" w:rsidRDefault="00180BB7">
          <w:pPr>
            <w:pStyle w:val="TOCHeading"/>
          </w:pPr>
          <w:r>
            <w:t>Table of Contents</w:t>
          </w:r>
        </w:p>
        <w:p w:rsidR="00180BB7" w:rsidRDefault="00180BB7">
          <w:pPr>
            <w:pStyle w:val="TOC1"/>
          </w:pPr>
          <w:r>
            <w:rPr>
              <w:b/>
              <w:bCs/>
            </w:rPr>
            <w:t>Introduction:</w:t>
          </w:r>
          <w:r>
            <w:ptab w:relativeTo="margin" w:alignment="right" w:leader="dot"/>
          </w:r>
        </w:p>
        <w:p w:rsidR="00180BB7" w:rsidRDefault="00180BB7" w:rsidP="00B72F42">
          <w:pPr>
            <w:pStyle w:val="TOC2"/>
            <w:ind w:left="0"/>
          </w:pPr>
          <w:r>
            <w:t xml:space="preserve">Psychosexual Stages of Development </w:t>
          </w:r>
          <w:r>
            <w:ptab w:relativeTo="margin" w:alignment="right" w:leader="dot"/>
          </w:r>
        </w:p>
        <w:p w:rsidR="00180BB7" w:rsidRDefault="00180BB7" w:rsidP="00B72F42">
          <w:pPr>
            <w:pStyle w:val="TOC3"/>
            <w:ind w:left="0"/>
          </w:pPr>
          <w:r>
            <w:t>Psychosocial Stages of Development</w:t>
          </w:r>
          <w:r>
            <w:ptab w:relativeTo="margin" w:alignment="right" w:leader="dot"/>
          </w:r>
        </w:p>
        <w:p w:rsidR="00180BB7" w:rsidRDefault="00B72F42">
          <w:pPr>
            <w:pStyle w:val="TOC1"/>
          </w:pPr>
          <w:r>
            <w:rPr>
              <w:b/>
              <w:bCs/>
            </w:rPr>
            <w:t xml:space="preserve">Human Cognitions, Emotions and </w:t>
          </w:r>
          <w:proofErr w:type="spellStart"/>
          <w:r>
            <w:rPr>
              <w:b/>
              <w:bCs/>
            </w:rPr>
            <w:t>Behaviour</w:t>
          </w:r>
          <w:proofErr w:type="spellEnd"/>
          <w:r>
            <w:rPr>
              <w:b/>
              <w:bCs/>
            </w:rPr>
            <w:t xml:space="preserve"> Patterns in old age</w:t>
          </w:r>
          <w:r w:rsidR="00180BB7">
            <w:ptab w:relativeTo="margin" w:alignment="right" w:leader="dot"/>
          </w:r>
        </w:p>
        <w:p w:rsidR="00180BB7" w:rsidRDefault="00B72F42" w:rsidP="00B72F42">
          <w:pPr>
            <w:pStyle w:val="TOC2"/>
            <w:ind w:left="0"/>
          </w:pPr>
          <w:r>
            <w:t>Review of Existing Literature</w:t>
          </w:r>
          <w:r w:rsidR="00180BB7">
            <w:ptab w:relativeTo="margin" w:alignment="right" w:leader="dot"/>
          </w:r>
        </w:p>
        <w:p w:rsidR="00B72F42" w:rsidRDefault="00B72F42" w:rsidP="00B72F42">
          <w:pPr>
            <w:pStyle w:val="TOC3"/>
            <w:ind w:left="0"/>
          </w:pPr>
          <w:r>
            <w:t>Improving Care for Older People</w:t>
          </w:r>
          <w:r w:rsidR="00180BB7">
            <w:ptab w:relativeTo="margin" w:alignment="right" w:leader="dot"/>
          </w:r>
        </w:p>
        <w:p w:rsidR="00B72F42" w:rsidRDefault="00B72F42" w:rsidP="00B72F42">
          <w:pPr>
            <w:rPr>
              <w:lang w:val="en-US"/>
            </w:rPr>
          </w:pPr>
          <w:r>
            <w:rPr>
              <w:lang w:val="en-US"/>
            </w:rPr>
            <w:t>Conclusion…………………………………………………………………………………………………………………………………………..</w:t>
          </w:r>
        </w:p>
        <w:p w:rsidR="00180BB7" w:rsidRPr="00B72F42" w:rsidRDefault="00B72F42" w:rsidP="00B72F42">
          <w:pPr>
            <w:rPr>
              <w:lang w:val="en-US"/>
            </w:rPr>
          </w:pPr>
          <w:r>
            <w:rPr>
              <w:lang w:val="en-US"/>
            </w:rPr>
            <w:t>References…………………………………………………………………………………………………………………………………………..</w:t>
          </w:r>
        </w:p>
      </w:sdtContent>
    </w:sdt>
    <w:p w:rsidR="00AA1EF3" w:rsidRDefault="00AA1EF3" w:rsidP="00180BB7"/>
    <w:p w:rsidR="00B72F42" w:rsidRDefault="00B72F42" w:rsidP="00180BB7">
      <w:pPr>
        <w:rPr>
          <w:b/>
          <w:bCs/>
          <w:sz w:val="28"/>
          <w:szCs w:val="28"/>
          <w:u w:val="single"/>
        </w:rPr>
      </w:pPr>
      <w:r w:rsidRPr="00B72F42">
        <w:rPr>
          <w:b/>
          <w:bCs/>
          <w:sz w:val="28"/>
          <w:szCs w:val="28"/>
          <w:u w:val="single"/>
        </w:rPr>
        <w:t>Introduction</w:t>
      </w:r>
      <w:r>
        <w:rPr>
          <w:b/>
          <w:bCs/>
          <w:sz w:val="28"/>
          <w:szCs w:val="28"/>
          <w:u w:val="single"/>
        </w:rPr>
        <w:t>:</w:t>
      </w:r>
    </w:p>
    <w:p w:rsidR="00B72F42" w:rsidRDefault="00B72F42" w:rsidP="00180BB7">
      <w:pPr>
        <w:rPr>
          <w:sz w:val="28"/>
          <w:szCs w:val="28"/>
        </w:rPr>
      </w:pPr>
      <w:r>
        <w:rPr>
          <w:sz w:val="28"/>
          <w:szCs w:val="28"/>
        </w:rPr>
        <w:t>T</w:t>
      </w:r>
      <w:r w:rsidR="00E076FC">
        <w:rPr>
          <w:sz w:val="28"/>
          <w:szCs w:val="28"/>
        </w:rPr>
        <w:t xml:space="preserve">his report is based on my research and analysis of my chosen topic which is Old Age. </w:t>
      </w:r>
    </w:p>
    <w:p w:rsidR="00E076FC" w:rsidRPr="00E076FC" w:rsidRDefault="00E076FC" w:rsidP="00180BB7">
      <w:pPr>
        <w:rPr>
          <w:b/>
          <w:bCs/>
          <w:sz w:val="28"/>
          <w:szCs w:val="28"/>
          <w:u w:val="single"/>
        </w:rPr>
      </w:pPr>
      <w:r w:rsidRPr="00E076FC">
        <w:rPr>
          <w:b/>
          <w:bCs/>
          <w:sz w:val="28"/>
          <w:szCs w:val="28"/>
          <w:u w:val="single"/>
        </w:rPr>
        <w:t>Definition</w:t>
      </w:r>
      <w:r>
        <w:rPr>
          <w:b/>
          <w:bCs/>
          <w:sz w:val="28"/>
          <w:szCs w:val="28"/>
          <w:u w:val="single"/>
        </w:rPr>
        <w:t>:</w:t>
      </w:r>
    </w:p>
    <w:p w:rsidR="00B72F42" w:rsidRDefault="00E076FC" w:rsidP="00180BB7">
      <w:pPr>
        <w:rPr>
          <w:sz w:val="28"/>
          <w:szCs w:val="28"/>
        </w:rPr>
      </w:pPr>
      <w:r>
        <w:rPr>
          <w:sz w:val="28"/>
          <w:szCs w:val="28"/>
        </w:rPr>
        <w:t xml:space="preserve">Old age is defined as the latter part of a person’s life, this is usually between the ages of 65 years </w:t>
      </w:r>
      <w:r w:rsidR="00C00073">
        <w:rPr>
          <w:sz w:val="28"/>
          <w:szCs w:val="28"/>
        </w:rPr>
        <w:t>till death. During this period in a person’s life there are a number of factors that can impact  their ability to function according to societies perception.</w:t>
      </w:r>
    </w:p>
    <w:p w:rsidR="00C00073" w:rsidRDefault="00C00073" w:rsidP="00180BB7">
      <w:pPr>
        <w:rPr>
          <w:sz w:val="28"/>
          <w:szCs w:val="28"/>
        </w:rPr>
      </w:pPr>
      <w:r>
        <w:rPr>
          <w:sz w:val="28"/>
          <w:szCs w:val="28"/>
        </w:rPr>
        <w:t>At this time in their life, anxiety level increases due to loss of independence, trust, idleness and loneliness, the inability of an active life and failing health. Failing health is the most prominent problem. During this time of old age, a number of health issues can arise; Dementia,</w:t>
      </w:r>
      <w:r w:rsidR="00272D31">
        <w:rPr>
          <w:sz w:val="28"/>
          <w:szCs w:val="28"/>
        </w:rPr>
        <w:t xml:space="preserve"> Arthritis, Cancer, Hypertension, Heart problem, Disability etc.</w:t>
      </w:r>
    </w:p>
    <w:p w:rsidR="00272D31" w:rsidRDefault="00272D31" w:rsidP="00180BB7">
      <w:pPr>
        <w:rPr>
          <w:sz w:val="28"/>
          <w:szCs w:val="28"/>
        </w:rPr>
      </w:pPr>
      <w:r>
        <w:rPr>
          <w:sz w:val="28"/>
          <w:szCs w:val="28"/>
        </w:rPr>
        <w:t>Erik Erikson stages of development.</w:t>
      </w:r>
    </w:p>
    <w:p w:rsidR="00272D31" w:rsidRDefault="00272D31" w:rsidP="00180BB7">
      <w:pPr>
        <w:rPr>
          <w:sz w:val="28"/>
          <w:szCs w:val="28"/>
        </w:rPr>
      </w:pPr>
      <w:r>
        <w:rPr>
          <w:sz w:val="28"/>
          <w:szCs w:val="28"/>
        </w:rPr>
        <w:t>There are eight stages of development according to Erikson’s theory. I will focus in stage eight as it is relevant to my analysis.</w:t>
      </w:r>
    </w:p>
    <w:p w:rsidR="000D5911" w:rsidRDefault="00272D31" w:rsidP="00180BB7">
      <w:pPr>
        <w:rPr>
          <w:sz w:val="28"/>
          <w:szCs w:val="28"/>
        </w:rPr>
      </w:pPr>
      <w:r>
        <w:rPr>
          <w:sz w:val="28"/>
          <w:szCs w:val="28"/>
        </w:rPr>
        <w:t>Ego Integrity vs. Despair: This stage begins at 65 years till death. During the stage, people take time to look back on their life and reflect on their ac</w:t>
      </w:r>
      <w:r w:rsidR="000D5911">
        <w:rPr>
          <w:sz w:val="28"/>
          <w:szCs w:val="28"/>
        </w:rPr>
        <w:t>hievements and failures. It is often a time to slow down and evaluate one’s life in total.</w:t>
      </w:r>
    </w:p>
    <w:p w:rsidR="000C3219" w:rsidRDefault="000D5911" w:rsidP="000C3219">
      <w:pPr>
        <w:rPr>
          <w:sz w:val="28"/>
          <w:szCs w:val="28"/>
        </w:rPr>
      </w:pPr>
      <w:r>
        <w:rPr>
          <w:sz w:val="28"/>
          <w:szCs w:val="28"/>
        </w:rPr>
        <w:t xml:space="preserve">If the person thinks that they have been successful in most of their goals in life, they feel satisfied and accomplished but on the other hand, if they feel a sense of failure in their goals, this can lead frustration, depression, grumpiness and </w:t>
      </w:r>
      <w:r>
        <w:rPr>
          <w:sz w:val="28"/>
          <w:szCs w:val="28"/>
        </w:rPr>
        <w:lastRenderedPageBreak/>
        <w:t>an overwhelming sense of bitterness. This generally leads to despair</w:t>
      </w:r>
      <w:r w:rsidR="000C3219">
        <w:rPr>
          <w:sz w:val="28"/>
          <w:szCs w:val="28"/>
        </w:rPr>
        <w:t>. (Anon.,2014).</w:t>
      </w:r>
    </w:p>
    <w:p w:rsidR="000D5911" w:rsidRDefault="000D5911" w:rsidP="00180BB7">
      <w:pPr>
        <w:rPr>
          <w:sz w:val="28"/>
          <w:szCs w:val="28"/>
        </w:rPr>
      </w:pPr>
    </w:p>
    <w:p w:rsidR="00272D31" w:rsidRPr="000D5911" w:rsidRDefault="000D5911" w:rsidP="000D5911">
      <w:pPr>
        <w:jc w:val="center"/>
        <w:rPr>
          <w:b/>
          <w:bCs/>
          <w:sz w:val="28"/>
          <w:szCs w:val="28"/>
          <w:u w:val="single"/>
        </w:rPr>
      </w:pPr>
      <w:r w:rsidRPr="000D5911">
        <w:rPr>
          <w:b/>
          <w:bCs/>
          <w:sz w:val="28"/>
          <w:szCs w:val="28"/>
          <w:u w:val="single"/>
        </w:rPr>
        <w:t>Psychosexual Stages of Development.</w:t>
      </w:r>
    </w:p>
    <w:p w:rsidR="00180B9A" w:rsidRDefault="000D5911" w:rsidP="00180BB7">
      <w:pPr>
        <w:rPr>
          <w:sz w:val="28"/>
          <w:szCs w:val="28"/>
        </w:rPr>
      </w:pPr>
      <w:r>
        <w:rPr>
          <w:sz w:val="28"/>
          <w:szCs w:val="28"/>
        </w:rPr>
        <w:t>Psychosexual</w:t>
      </w:r>
      <w:r w:rsidR="000C3219">
        <w:rPr>
          <w:sz w:val="28"/>
          <w:szCs w:val="28"/>
        </w:rPr>
        <w:t xml:space="preserve"> development is a central element of psychoanalytic sexual drive theory that human beings possess from birth, an instinctual libido that develops in five stages. According to Freud these stages are: Oral stages, Anal stages, </w:t>
      </w:r>
      <w:r w:rsidR="00180B9A">
        <w:rPr>
          <w:sz w:val="28"/>
          <w:szCs w:val="28"/>
        </w:rPr>
        <w:t>Phallic stages, Latency stages and Genital stages.</w:t>
      </w:r>
    </w:p>
    <w:p w:rsidR="00955850" w:rsidRDefault="00180B9A" w:rsidP="00180BB7">
      <w:pPr>
        <w:rPr>
          <w:sz w:val="28"/>
          <w:szCs w:val="28"/>
        </w:rPr>
      </w:pPr>
      <w:r>
        <w:rPr>
          <w:sz w:val="28"/>
          <w:szCs w:val="28"/>
        </w:rPr>
        <w:t xml:space="preserve">My research and analysis is based on old age, I will relate the fifth stage to my thesis which is: Genital stage (Puberty – Death) Erogenous zone and Maturing sexual interest. At the beginning of puberty, the libido becomes prominent again. During this final stage of psychosexual development, the individual start to develop attraction for the opposite sex and this starts during puberty and last throughout one’s lifespan. In the early part stages of psychosexual developments, the emphasis was solely on individual needs but during the final stage of development, Freud believes that the ego </w:t>
      </w:r>
      <w:r w:rsidR="00DD392E">
        <w:rPr>
          <w:sz w:val="28"/>
          <w:szCs w:val="28"/>
        </w:rPr>
        <w:t>and the superego are fully formed at this stage.</w:t>
      </w:r>
      <w:r>
        <w:rPr>
          <w:sz w:val="28"/>
          <w:szCs w:val="28"/>
        </w:rPr>
        <w:t xml:space="preserve"> </w:t>
      </w:r>
      <w:r w:rsidR="000C3219">
        <w:rPr>
          <w:sz w:val="28"/>
          <w:szCs w:val="28"/>
        </w:rPr>
        <w:t xml:space="preserve"> </w:t>
      </w:r>
      <w:sdt>
        <w:sdtPr>
          <w:rPr>
            <w:sz w:val="28"/>
            <w:szCs w:val="28"/>
          </w:rPr>
          <w:id w:val="-1382399702"/>
          <w:citation/>
        </w:sdtPr>
        <w:sdtContent>
          <w:r w:rsidR="00DD392E">
            <w:rPr>
              <w:sz w:val="28"/>
              <w:szCs w:val="28"/>
            </w:rPr>
            <w:fldChar w:fldCharType="begin"/>
          </w:r>
          <w:r w:rsidR="00DD392E">
            <w:rPr>
              <w:sz w:val="28"/>
              <w:szCs w:val="28"/>
            </w:rPr>
            <w:instrText xml:space="preserve"> CITATION Sau19 \l 2057 </w:instrText>
          </w:r>
          <w:r w:rsidR="00DD392E">
            <w:rPr>
              <w:sz w:val="28"/>
              <w:szCs w:val="28"/>
            </w:rPr>
            <w:fldChar w:fldCharType="separate"/>
          </w:r>
          <w:r w:rsidR="00DD392E" w:rsidRPr="00DD392E">
            <w:rPr>
              <w:noProof/>
              <w:sz w:val="28"/>
              <w:szCs w:val="28"/>
            </w:rPr>
            <w:t>(Mcleod, 2019)</w:t>
          </w:r>
          <w:r w:rsidR="00DD392E">
            <w:rPr>
              <w:sz w:val="28"/>
              <w:szCs w:val="28"/>
            </w:rPr>
            <w:fldChar w:fldCharType="end"/>
          </w:r>
        </w:sdtContent>
      </w:sdt>
    </w:p>
    <w:p w:rsidR="00955850" w:rsidRDefault="00955850" w:rsidP="00955850">
      <w:pPr>
        <w:pStyle w:val="Bibliography"/>
        <w:rPr>
          <w:noProof/>
          <w:sz w:val="24"/>
          <w:szCs w:val="24"/>
        </w:rPr>
      </w:pPr>
      <w:r>
        <w:rPr>
          <w:sz w:val="28"/>
          <w:szCs w:val="28"/>
        </w:rPr>
        <w:fldChar w:fldCharType="begin"/>
      </w:r>
      <w:r>
        <w:rPr>
          <w:sz w:val="28"/>
          <w:szCs w:val="28"/>
        </w:rPr>
        <w:instrText xml:space="preserve"> BIBLIOGRAPHY  \l 2057 </w:instrText>
      </w:r>
      <w:r>
        <w:rPr>
          <w:sz w:val="28"/>
          <w:szCs w:val="28"/>
        </w:rPr>
        <w:fldChar w:fldCharType="separate"/>
      </w:r>
    </w:p>
    <w:p w:rsidR="00955850" w:rsidRPr="00955850" w:rsidRDefault="00955850" w:rsidP="00955850">
      <w:pPr>
        <w:pStyle w:val="Bibliography"/>
        <w:jc w:val="center"/>
        <w:rPr>
          <w:noProof/>
        </w:rPr>
      </w:pPr>
      <w:r w:rsidRPr="00955850">
        <w:rPr>
          <w:b/>
          <w:bCs/>
          <w:noProof/>
          <w:sz w:val="28"/>
          <w:szCs w:val="28"/>
          <w:u w:val="single"/>
        </w:rPr>
        <w:t>Psychosocial Stages of Development</w:t>
      </w:r>
      <w:r>
        <w:rPr>
          <w:b/>
          <w:bCs/>
          <w:noProof/>
          <w:sz w:val="28"/>
          <w:szCs w:val="28"/>
          <w:u w:val="single"/>
        </w:rPr>
        <w:t>.</w:t>
      </w:r>
      <w:r w:rsidRPr="00955850">
        <w:rPr>
          <w:b/>
          <w:bCs/>
          <w:noProof/>
          <w:u w:val="single"/>
        </w:rPr>
        <w:br/>
      </w:r>
    </w:p>
    <w:p w:rsidR="00B72F42" w:rsidRDefault="00955850" w:rsidP="00955850">
      <w:pPr>
        <w:rPr>
          <w:sz w:val="28"/>
          <w:szCs w:val="28"/>
        </w:rPr>
      </w:pPr>
      <w:r>
        <w:rPr>
          <w:sz w:val="28"/>
          <w:szCs w:val="28"/>
        </w:rPr>
        <w:fldChar w:fldCharType="end"/>
      </w:r>
      <w:r>
        <w:rPr>
          <w:sz w:val="28"/>
          <w:szCs w:val="28"/>
        </w:rPr>
        <w:t>Psychosocial stages of development according to Erik Erikson involves eight stages, from infancy to adulthood through to death. The eight stage of his theory</w:t>
      </w:r>
      <w:r w:rsidR="002A0B71">
        <w:rPr>
          <w:sz w:val="28"/>
          <w:szCs w:val="28"/>
        </w:rPr>
        <w:t xml:space="preserve"> is Ego Integrity vs. Despair 65+. My research is based on eight stage. Stage eight of Erikson’s theory believes that much of life is preparing for the middle adulthood stage, and the last stage involves</w:t>
      </w:r>
      <w:r>
        <w:rPr>
          <w:sz w:val="28"/>
          <w:szCs w:val="28"/>
        </w:rPr>
        <w:t xml:space="preserve"> </w:t>
      </w:r>
      <w:r w:rsidR="002A0B71">
        <w:rPr>
          <w:sz w:val="28"/>
          <w:szCs w:val="28"/>
        </w:rPr>
        <w:t>a lo of reflection. As old adults, one can look back with a feeling of contentment and fulfilments, having lead a meaningful life and a valuable contribution to society. Others may feel a sense of despair, reflecting on their experiences of failure. This leads to a fear of death as they struggle to find any purpose in their lives, often wondering ‘what is the purpose of life’</w:t>
      </w:r>
      <w:r w:rsidR="00562841">
        <w:rPr>
          <w:sz w:val="28"/>
          <w:szCs w:val="28"/>
        </w:rPr>
        <w:t>?</w:t>
      </w:r>
      <w:sdt>
        <w:sdtPr>
          <w:rPr>
            <w:sz w:val="28"/>
            <w:szCs w:val="28"/>
          </w:rPr>
          <w:id w:val="-159322084"/>
          <w:citation/>
        </w:sdtPr>
        <w:sdtContent>
          <w:r w:rsidR="00562841">
            <w:rPr>
              <w:sz w:val="28"/>
              <w:szCs w:val="28"/>
            </w:rPr>
            <w:fldChar w:fldCharType="begin"/>
          </w:r>
          <w:r w:rsidR="00562841">
            <w:rPr>
              <w:sz w:val="28"/>
              <w:szCs w:val="28"/>
            </w:rPr>
            <w:instrText xml:space="preserve"> CITATION Dav14 \l 2057 </w:instrText>
          </w:r>
          <w:r w:rsidR="00562841">
            <w:rPr>
              <w:sz w:val="28"/>
              <w:szCs w:val="28"/>
            </w:rPr>
            <w:fldChar w:fldCharType="separate"/>
          </w:r>
          <w:r w:rsidR="00562841">
            <w:rPr>
              <w:noProof/>
              <w:sz w:val="28"/>
              <w:szCs w:val="28"/>
            </w:rPr>
            <w:t xml:space="preserve"> </w:t>
          </w:r>
          <w:r w:rsidR="00562841" w:rsidRPr="00562841">
            <w:rPr>
              <w:noProof/>
              <w:sz w:val="28"/>
              <w:szCs w:val="28"/>
            </w:rPr>
            <w:t>(David L &amp; in Learning Theories, 2014)</w:t>
          </w:r>
          <w:r w:rsidR="00562841">
            <w:rPr>
              <w:sz w:val="28"/>
              <w:szCs w:val="28"/>
            </w:rPr>
            <w:fldChar w:fldCharType="end"/>
          </w:r>
        </w:sdtContent>
      </w:sdt>
    </w:p>
    <w:p w:rsidR="00605BAD" w:rsidRDefault="00605BAD" w:rsidP="00955850">
      <w:pPr>
        <w:rPr>
          <w:sz w:val="28"/>
          <w:szCs w:val="28"/>
        </w:rPr>
      </w:pPr>
    </w:p>
    <w:p w:rsidR="00605BAD" w:rsidRPr="00605BAD" w:rsidRDefault="00605BAD" w:rsidP="00605BAD">
      <w:pPr>
        <w:jc w:val="center"/>
        <w:rPr>
          <w:b/>
          <w:bCs/>
          <w:sz w:val="28"/>
          <w:szCs w:val="28"/>
          <w:u w:val="single"/>
        </w:rPr>
      </w:pPr>
      <w:r w:rsidRPr="00605BAD">
        <w:rPr>
          <w:b/>
          <w:bCs/>
          <w:sz w:val="28"/>
          <w:szCs w:val="28"/>
          <w:u w:val="single"/>
        </w:rPr>
        <w:t>Human Cognitions, Emotions and behaviour Patterns in old age</w:t>
      </w:r>
      <w:r>
        <w:rPr>
          <w:b/>
          <w:bCs/>
          <w:sz w:val="28"/>
          <w:szCs w:val="28"/>
          <w:u w:val="single"/>
        </w:rPr>
        <w:t>.</w:t>
      </w:r>
    </w:p>
    <w:p w:rsidR="003D2AE7" w:rsidRDefault="00605BAD" w:rsidP="00180BB7">
      <w:pPr>
        <w:rPr>
          <w:sz w:val="28"/>
          <w:szCs w:val="28"/>
        </w:rPr>
      </w:pPr>
      <w:r>
        <w:rPr>
          <w:sz w:val="28"/>
          <w:szCs w:val="28"/>
        </w:rPr>
        <w:lastRenderedPageBreak/>
        <w:t xml:space="preserve">Human cognitions, emotions and behaviour patterns are quite similar to the infant stages, people in old age particularly around ages 65-90 years tends to become more forgetful and reliant on a carer or relative for their daily needs, often times they are unable to handle daily rituals like having a bath, getting dressed, feeding themselves  and general day to day activities. They rely upon a carer or close family member to help them navigate simple chores that were of no problems in their younger lives. They become more attached, </w:t>
      </w:r>
      <w:r w:rsidR="003D2AE7">
        <w:rPr>
          <w:sz w:val="28"/>
          <w:szCs w:val="28"/>
        </w:rPr>
        <w:t>obedient and submissive just like a child would do to a parent or an adult carer.</w:t>
      </w:r>
    </w:p>
    <w:p w:rsidR="003D2AE7" w:rsidRDefault="003D2AE7" w:rsidP="00180BB7">
      <w:pPr>
        <w:rPr>
          <w:sz w:val="28"/>
          <w:szCs w:val="28"/>
        </w:rPr>
      </w:pPr>
    </w:p>
    <w:p w:rsidR="003D2AE7" w:rsidRDefault="003D2AE7" w:rsidP="00180BB7">
      <w:pPr>
        <w:rPr>
          <w:sz w:val="28"/>
          <w:szCs w:val="28"/>
        </w:rPr>
      </w:pPr>
      <w:r>
        <w:rPr>
          <w:sz w:val="28"/>
          <w:szCs w:val="28"/>
        </w:rPr>
        <w:t>This can sometimes lead to frustrations and often manifest into bitterness and resentments. It’s similar to a role reversal where the younger person now becomes the responsible adult. At this stage, some people develop illnesses like Dementia, Alzheimer. These diseases affects the brain and their cognitive ability to function well.</w:t>
      </w:r>
    </w:p>
    <w:p w:rsidR="00DC36EC" w:rsidRDefault="00DC36EC" w:rsidP="00180BB7">
      <w:pPr>
        <w:rPr>
          <w:sz w:val="28"/>
          <w:szCs w:val="28"/>
        </w:rPr>
      </w:pPr>
    </w:p>
    <w:p w:rsidR="00B72F42" w:rsidRDefault="003D2AE7" w:rsidP="003D2AE7">
      <w:pPr>
        <w:jc w:val="center"/>
        <w:rPr>
          <w:b/>
          <w:bCs/>
          <w:sz w:val="28"/>
          <w:szCs w:val="28"/>
          <w:u w:val="single"/>
        </w:rPr>
      </w:pPr>
      <w:r w:rsidRPr="003D2AE7">
        <w:rPr>
          <w:b/>
          <w:bCs/>
          <w:sz w:val="28"/>
          <w:szCs w:val="28"/>
          <w:u w:val="single"/>
        </w:rPr>
        <w:t>Review of Existing Literature.</w:t>
      </w:r>
    </w:p>
    <w:p w:rsidR="003D2AE7" w:rsidRDefault="003D2AE7" w:rsidP="003D2AE7">
      <w:pPr>
        <w:rPr>
          <w:sz w:val="28"/>
          <w:szCs w:val="28"/>
        </w:rPr>
      </w:pPr>
      <w:r>
        <w:rPr>
          <w:sz w:val="28"/>
          <w:szCs w:val="28"/>
        </w:rPr>
        <w:t xml:space="preserve">Loneliness is another fundamental factor in old age. Loneliness and isolation can have a detrimental effect on the health of old people, according to </w:t>
      </w:r>
      <w:r w:rsidR="00506B16">
        <w:rPr>
          <w:sz w:val="28"/>
          <w:szCs w:val="28"/>
        </w:rPr>
        <w:t>Age UK there are more than 2 million people over the age of 75 who live alone and are isolated. Studies show that they often go over a month without speaking to a friend, neighbour or a family member. There are a number of issues why older person feel isolated such as getting very or and getting weaker, disability or serious illnesses and death of spouses or friends. Nevertheless the figures are frightening and raises more concern for older people. This raises their anxiety level and may lead to depression and mental health issues.</w:t>
      </w:r>
      <w:sdt>
        <w:sdtPr>
          <w:rPr>
            <w:sz w:val="28"/>
            <w:szCs w:val="28"/>
          </w:rPr>
          <w:id w:val="1557747842"/>
          <w:citation/>
        </w:sdtPr>
        <w:sdtContent>
          <w:r w:rsidR="00DC36EC">
            <w:rPr>
              <w:sz w:val="28"/>
              <w:szCs w:val="28"/>
            </w:rPr>
            <w:fldChar w:fldCharType="begin"/>
          </w:r>
          <w:r w:rsidR="00DC36EC">
            <w:rPr>
              <w:sz w:val="28"/>
              <w:szCs w:val="28"/>
            </w:rPr>
            <w:instrText xml:space="preserve"> CITATION Nhs18 \l 2057 </w:instrText>
          </w:r>
          <w:r w:rsidR="00DC36EC">
            <w:rPr>
              <w:sz w:val="28"/>
              <w:szCs w:val="28"/>
            </w:rPr>
            <w:fldChar w:fldCharType="separate"/>
          </w:r>
          <w:r w:rsidR="00DC36EC">
            <w:rPr>
              <w:noProof/>
              <w:sz w:val="28"/>
              <w:szCs w:val="28"/>
            </w:rPr>
            <w:t xml:space="preserve"> </w:t>
          </w:r>
          <w:r w:rsidR="00DC36EC" w:rsidRPr="00DC36EC">
            <w:rPr>
              <w:noProof/>
              <w:sz w:val="28"/>
              <w:szCs w:val="28"/>
            </w:rPr>
            <w:t>(Anon., 2018)</w:t>
          </w:r>
          <w:r w:rsidR="00DC36EC">
            <w:rPr>
              <w:sz w:val="28"/>
              <w:szCs w:val="28"/>
            </w:rPr>
            <w:fldChar w:fldCharType="end"/>
          </w:r>
        </w:sdtContent>
      </w:sdt>
    </w:p>
    <w:p w:rsidR="00DC36EC" w:rsidRDefault="00DC36EC" w:rsidP="003D2AE7">
      <w:pPr>
        <w:rPr>
          <w:sz w:val="28"/>
          <w:szCs w:val="28"/>
        </w:rPr>
      </w:pPr>
    </w:p>
    <w:p w:rsidR="00DC36EC" w:rsidRDefault="00DC36EC" w:rsidP="00DC36EC">
      <w:pPr>
        <w:jc w:val="center"/>
        <w:rPr>
          <w:sz w:val="28"/>
          <w:szCs w:val="28"/>
        </w:rPr>
      </w:pPr>
      <w:r w:rsidRPr="00DC36EC">
        <w:rPr>
          <w:b/>
          <w:bCs/>
          <w:sz w:val="28"/>
          <w:szCs w:val="28"/>
          <w:u w:val="single"/>
        </w:rPr>
        <w:t>Improving Care for Older People.</w:t>
      </w:r>
    </w:p>
    <w:p w:rsidR="00DC36EC" w:rsidRDefault="00DC36EC" w:rsidP="00DC36EC">
      <w:pPr>
        <w:rPr>
          <w:sz w:val="28"/>
          <w:szCs w:val="28"/>
        </w:rPr>
      </w:pPr>
      <w:r>
        <w:rPr>
          <w:sz w:val="28"/>
          <w:szCs w:val="28"/>
        </w:rPr>
        <w:t>Advances in the health care sector has lead to the a significant increases in people li</w:t>
      </w:r>
      <w:r w:rsidR="00E62763">
        <w:rPr>
          <w:sz w:val="28"/>
          <w:szCs w:val="28"/>
        </w:rPr>
        <w:t>ving longer in the UK, the rate of growth is predicted to rise in the next 20-30 years. This good news for all of us but a growing problem for the NHS. Due to the increase in lifespan, the NHS faces new challenges with long term health conditions for the elderly and changing patient’s needs.</w:t>
      </w:r>
    </w:p>
    <w:p w:rsidR="00E62763" w:rsidRDefault="00E62763" w:rsidP="00DC36EC">
      <w:pPr>
        <w:rPr>
          <w:sz w:val="28"/>
          <w:szCs w:val="28"/>
        </w:rPr>
      </w:pPr>
      <w:r>
        <w:rPr>
          <w:sz w:val="28"/>
          <w:szCs w:val="28"/>
        </w:rPr>
        <w:t xml:space="preserve">Statistics show that one in five people in the UK are 60 years or over and this trend is expected to rise significantly in the coming years. 75% of 75 year old </w:t>
      </w:r>
      <w:r>
        <w:rPr>
          <w:sz w:val="28"/>
          <w:szCs w:val="28"/>
        </w:rPr>
        <w:lastRenderedPageBreak/>
        <w:t>have more than one long term health problem rising to 82% of 85 year old. (Barnett et al, 2012).</w:t>
      </w:r>
    </w:p>
    <w:p w:rsidR="000C3812" w:rsidRDefault="000C3812" w:rsidP="00DC36EC">
      <w:pPr>
        <w:rPr>
          <w:sz w:val="28"/>
          <w:szCs w:val="28"/>
        </w:rPr>
      </w:pPr>
    </w:p>
    <w:p w:rsidR="000C3812" w:rsidRPr="000C3812" w:rsidRDefault="000C3812" w:rsidP="000C3812">
      <w:pPr>
        <w:jc w:val="center"/>
        <w:rPr>
          <w:b/>
          <w:bCs/>
          <w:sz w:val="28"/>
          <w:szCs w:val="28"/>
          <w:u w:val="single"/>
        </w:rPr>
      </w:pPr>
      <w:r w:rsidRPr="000C3812">
        <w:rPr>
          <w:b/>
          <w:bCs/>
          <w:sz w:val="28"/>
          <w:szCs w:val="28"/>
          <w:u w:val="single"/>
        </w:rPr>
        <w:t>Conclusion:</w:t>
      </w:r>
    </w:p>
    <w:p w:rsidR="00B72F42" w:rsidRPr="000C3812" w:rsidRDefault="000C3812" w:rsidP="00180BB7">
      <w:pPr>
        <w:rPr>
          <w:sz w:val="28"/>
          <w:szCs w:val="28"/>
        </w:rPr>
      </w:pPr>
      <w:r>
        <w:rPr>
          <w:sz w:val="28"/>
          <w:szCs w:val="28"/>
        </w:rPr>
        <w:t>It is my summation that there is a growing problem in our society today regarding the care of the older people and unless this is address now, it might become an epidemy in our society.</w:t>
      </w:r>
    </w:p>
    <w:p w:rsidR="00B72F42" w:rsidRPr="000C3812" w:rsidRDefault="000C3812" w:rsidP="00180BB7">
      <w:pPr>
        <w:rPr>
          <w:b/>
          <w:bCs/>
          <w:sz w:val="28"/>
          <w:szCs w:val="28"/>
          <w:u w:val="single"/>
        </w:rPr>
      </w:pPr>
      <w:r w:rsidRPr="000C3812">
        <w:rPr>
          <w:b/>
          <w:bCs/>
          <w:sz w:val="28"/>
          <w:szCs w:val="28"/>
          <w:u w:val="single"/>
        </w:rPr>
        <w:t>References:</w:t>
      </w:r>
    </w:p>
    <w:p w:rsidR="00B72F42" w:rsidRDefault="00B72F42" w:rsidP="00180BB7">
      <w:bookmarkStart w:id="0" w:name="_GoBack"/>
      <w:bookmarkEnd w:id="0"/>
    </w:p>
    <w:p w:rsidR="000C3812" w:rsidRPr="008D351D" w:rsidRDefault="000C3812" w:rsidP="000C3812">
      <w:pPr>
        <w:pStyle w:val="Bibliography"/>
        <w:rPr>
          <w:noProof/>
          <w:sz w:val="32"/>
          <w:szCs w:val="32"/>
        </w:rPr>
      </w:pPr>
      <w:r w:rsidRPr="008D351D">
        <w:fldChar w:fldCharType="begin"/>
      </w:r>
      <w:r w:rsidRPr="008D351D">
        <w:instrText xml:space="preserve"> BIBLIOGRAPHY  \l 2057 </w:instrText>
      </w:r>
      <w:r w:rsidRPr="008D351D">
        <w:fldChar w:fldCharType="separate"/>
      </w:r>
      <w:r w:rsidRPr="008D351D">
        <w:rPr>
          <w:noProof/>
          <w:sz w:val="28"/>
          <w:szCs w:val="28"/>
        </w:rPr>
        <w:t xml:space="preserve">Anon., 2014. </w:t>
      </w:r>
      <w:r w:rsidRPr="008D351D">
        <w:rPr>
          <w:i/>
          <w:iCs/>
          <w:noProof/>
          <w:sz w:val="28"/>
          <w:szCs w:val="28"/>
        </w:rPr>
        <w:t xml:space="preserve">Erikson's Stages of development- Learning Theories. </w:t>
      </w:r>
      <w:r w:rsidRPr="008D351D">
        <w:rPr>
          <w:noProof/>
          <w:sz w:val="28"/>
          <w:szCs w:val="28"/>
        </w:rPr>
        <w:t xml:space="preserve">[Online] </w:t>
      </w:r>
      <w:r w:rsidRPr="008D351D">
        <w:rPr>
          <w:noProof/>
          <w:sz w:val="28"/>
          <w:szCs w:val="28"/>
        </w:rPr>
        <w:br/>
        <w:t xml:space="preserve">Available at: </w:t>
      </w:r>
      <w:r w:rsidRPr="008D351D">
        <w:rPr>
          <w:noProof/>
          <w:sz w:val="28"/>
          <w:szCs w:val="28"/>
          <w:u w:val="single"/>
        </w:rPr>
        <w:t>http://www.learning-theories.com/eriksons-</w:t>
      </w:r>
      <w:r w:rsidRPr="008D351D">
        <w:rPr>
          <w:noProof/>
          <w:sz w:val="28"/>
          <w:szCs w:val="28"/>
        </w:rPr>
        <w:br/>
        <w:t>[Accessed 19 August 2019].</w:t>
      </w:r>
    </w:p>
    <w:p w:rsidR="000C3812" w:rsidRPr="008D351D" w:rsidRDefault="000C3812" w:rsidP="000C3812">
      <w:pPr>
        <w:pStyle w:val="Bibliography"/>
        <w:rPr>
          <w:noProof/>
          <w:sz w:val="28"/>
          <w:szCs w:val="28"/>
        </w:rPr>
      </w:pPr>
      <w:r w:rsidRPr="008D351D">
        <w:rPr>
          <w:noProof/>
          <w:sz w:val="28"/>
          <w:szCs w:val="28"/>
        </w:rPr>
        <w:t xml:space="preserve">Anon., 2018. </w:t>
      </w:r>
      <w:r w:rsidRPr="008D351D">
        <w:rPr>
          <w:i/>
          <w:iCs/>
          <w:noProof/>
          <w:sz w:val="28"/>
          <w:szCs w:val="28"/>
        </w:rPr>
        <w:t xml:space="preserve">Nhs-Direct. </w:t>
      </w:r>
      <w:r w:rsidRPr="008D351D">
        <w:rPr>
          <w:noProof/>
          <w:sz w:val="28"/>
          <w:szCs w:val="28"/>
        </w:rPr>
        <w:t xml:space="preserve">[Online] </w:t>
      </w:r>
      <w:r w:rsidRPr="008D351D">
        <w:rPr>
          <w:noProof/>
          <w:sz w:val="28"/>
          <w:szCs w:val="28"/>
        </w:rPr>
        <w:br/>
        <w:t xml:space="preserve">Available at: </w:t>
      </w:r>
      <w:r w:rsidRPr="008D351D">
        <w:rPr>
          <w:noProof/>
          <w:sz w:val="28"/>
          <w:szCs w:val="28"/>
          <w:u w:val="single"/>
        </w:rPr>
        <w:t>https://www.nhs.uk/conditions/stress-anxiety-depression/loonliness-in-older-peple</w:t>
      </w:r>
      <w:r w:rsidRPr="008D351D">
        <w:rPr>
          <w:noProof/>
          <w:sz w:val="28"/>
          <w:szCs w:val="28"/>
        </w:rPr>
        <w:br/>
        <w:t>[Accessed 19 August 2019].</w:t>
      </w:r>
    </w:p>
    <w:p w:rsidR="000C3812" w:rsidRPr="008D351D" w:rsidRDefault="000C3812" w:rsidP="000C3812">
      <w:pPr>
        <w:pStyle w:val="Bibliography"/>
        <w:rPr>
          <w:noProof/>
          <w:sz w:val="28"/>
          <w:szCs w:val="28"/>
        </w:rPr>
      </w:pPr>
      <w:r w:rsidRPr="008D351D">
        <w:rPr>
          <w:noProof/>
          <w:sz w:val="28"/>
          <w:szCs w:val="28"/>
        </w:rPr>
        <w:t xml:space="preserve">David L, '. S. o. D. &amp; in Learning Theories, 2014. </w:t>
      </w:r>
      <w:r w:rsidRPr="008D351D">
        <w:rPr>
          <w:i/>
          <w:iCs/>
          <w:noProof/>
          <w:sz w:val="28"/>
          <w:szCs w:val="28"/>
        </w:rPr>
        <w:t xml:space="preserve">learning Theories. </w:t>
      </w:r>
      <w:r w:rsidRPr="008D351D">
        <w:rPr>
          <w:noProof/>
          <w:sz w:val="28"/>
          <w:szCs w:val="28"/>
        </w:rPr>
        <w:t xml:space="preserve">[Online] </w:t>
      </w:r>
      <w:r w:rsidRPr="008D351D">
        <w:rPr>
          <w:noProof/>
          <w:sz w:val="28"/>
          <w:szCs w:val="28"/>
        </w:rPr>
        <w:br/>
        <w:t xml:space="preserve">Available at: </w:t>
      </w:r>
      <w:r w:rsidRPr="008D351D">
        <w:rPr>
          <w:noProof/>
          <w:sz w:val="28"/>
          <w:szCs w:val="28"/>
          <w:u w:val="single"/>
        </w:rPr>
        <w:t>https://www.learning-theories.com/eriksons-stages-of-development.html</w:t>
      </w:r>
      <w:r w:rsidRPr="008D351D">
        <w:rPr>
          <w:noProof/>
          <w:sz w:val="28"/>
          <w:szCs w:val="28"/>
        </w:rPr>
        <w:br/>
        <w:t>[Accessed 19 August 2019].</w:t>
      </w:r>
    </w:p>
    <w:p w:rsidR="000C3812" w:rsidRPr="008D351D" w:rsidRDefault="000C3812" w:rsidP="000C3812">
      <w:pPr>
        <w:pStyle w:val="Bibliography"/>
        <w:rPr>
          <w:noProof/>
          <w:sz w:val="28"/>
          <w:szCs w:val="28"/>
        </w:rPr>
      </w:pPr>
      <w:r w:rsidRPr="008D351D">
        <w:rPr>
          <w:noProof/>
          <w:sz w:val="28"/>
          <w:szCs w:val="28"/>
        </w:rPr>
        <w:t xml:space="preserve">Mcleod, S., 2019. </w:t>
      </w:r>
      <w:r w:rsidRPr="008D351D">
        <w:rPr>
          <w:i/>
          <w:iCs/>
          <w:noProof/>
          <w:sz w:val="28"/>
          <w:szCs w:val="28"/>
        </w:rPr>
        <w:t xml:space="preserve">www.simplypsychology.org/psychosexual.html. </w:t>
      </w:r>
      <w:r w:rsidRPr="008D351D">
        <w:rPr>
          <w:noProof/>
          <w:sz w:val="28"/>
          <w:szCs w:val="28"/>
        </w:rPr>
        <w:t xml:space="preserve">[Online] </w:t>
      </w:r>
      <w:r w:rsidRPr="008D351D">
        <w:rPr>
          <w:noProof/>
          <w:sz w:val="28"/>
          <w:szCs w:val="28"/>
        </w:rPr>
        <w:br/>
        <w:t>Available</w:t>
      </w:r>
      <w:r w:rsidRPr="008D351D">
        <w:rPr>
          <w:noProof/>
        </w:rPr>
        <w:t xml:space="preserve"> </w:t>
      </w:r>
      <w:r w:rsidRPr="008D351D">
        <w:rPr>
          <w:noProof/>
          <w:sz w:val="28"/>
          <w:szCs w:val="28"/>
        </w:rPr>
        <w:t xml:space="preserve">at: </w:t>
      </w:r>
      <w:r w:rsidRPr="008D351D">
        <w:rPr>
          <w:noProof/>
          <w:sz w:val="28"/>
          <w:szCs w:val="28"/>
          <w:u w:val="single"/>
        </w:rPr>
        <w:t>http://simplypsychology.org/psychosexual.html</w:t>
      </w:r>
      <w:r w:rsidRPr="008D351D">
        <w:rPr>
          <w:noProof/>
          <w:sz w:val="28"/>
          <w:szCs w:val="28"/>
        </w:rPr>
        <w:br/>
        <w:t>[Accessed 19 August 2019].</w:t>
      </w:r>
    </w:p>
    <w:p w:rsidR="00B72F42" w:rsidRDefault="000C3812" w:rsidP="000C3812">
      <w:r w:rsidRPr="008D351D">
        <w:fldChar w:fldCharType="end"/>
      </w:r>
    </w:p>
    <w:p w:rsidR="00B72F42" w:rsidRDefault="00B72F42" w:rsidP="00180BB7"/>
    <w:p w:rsidR="00B72F42" w:rsidRDefault="00B72F42" w:rsidP="00180BB7"/>
    <w:p w:rsidR="00B72F42" w:rsidRDefault="00B72F42" w:rsidP="00180BB7"/>
    <w:p w:rsidR="00B72F42" w:rsidRDefault="00B72F42" w:rsidP="00180BB7"/>
    <w:p w:rsidR="00B72F42" w:rsidRDefault="00B72F42" w:rsidP="00180BB7"/>
    <w:sectPr w:rsidR="00B72F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BB7"/>
    <w:rsid w:val="000C3219"/>
    <w:rsid w:val="000C3812"/>
    <w:rsid w:val="000D5911"/>
    <w:rsid w:val="00180B9A"/>
    <w:rsid w:val="00180BB7"/>
    <w:rsid w:val="00272D31"/>
    <w:rsid w:val="002A0B71"/>
    <w:rsid w:val="003D2AE7"/>
    <w:rsid w:val="004A33E1"/>
    <w:rsid w:val="00506B16"/>
    <w:rsid w:val="00562841"/>
    <w:rsid w:val="00605BAD"/>
    <w:rsid w:val="008D351D"/>
    <w:rsid w:val="00955850"/>
    <w:rsid w:val="00AA1EF3"/>
    <w:rsid w:val="00B72F42"/>
    <w:rsid w:val="00B810F4"/>
    <w:rsid w:val="00C00073"/>
    <w:rsid w:val="00DC36EC"/>
    <w:rsid w:val="00DD392E"/>
    <w:rsid w:val="00E076FC"/>
    <w:rsid w:val="00E62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D9550"/>
  <w15:chartTrackingRefBased/>
  <w15:docId w15:val="{DE2ADCD0-14DB-410A-BB41-7C19548EE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B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B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0BB7"/>
    <w:pPr>
      <w:outlineLvl w:val="9"/>
    </w:pPr>
    <w:rPr>
      <w:lang w:val="en-US"/>
    </w:rPr>
  </w:style>
  <w:style w:type="paragraph" w:styleId="TOC2">
    <w:name w:val="toc 2"/>
    <w:basedOn w:val="Normal"/>
    <w:next w:val="Normal"/>
    <w:autoRedefine/>
    <w:uiPriority w:val="39"/>
    <w:unhideWhenUsed/>
    <w:rsid w:val="00180BB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80BB7"/>
    <w:pPr>
      <w:spacing w:after="100"/>
    </w:pPr>
    <w:rPr>
      <w:rFonts w:eastAsiaTheme="minorEastAsia" w:cs="Times New Roman"/>
      <w:lang w:val="en-US"/>
    </w:rPr>
  </w:style>
  <w:style w:type="paragraph" w:styleId="TOC3">
    <w:name w:val="toc 3"/>
    <w:basedOn w:val="Normal"/>
    <w:next w:val="Normal"/>
    <w:autoRedefine/>
    <w:uiPriority w:val="39"/>
    <w:unhideWhenUsed/>
    <w:rsid w:val="00180BB7"/>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0C32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747471">
      <w:bodyDiv w:val="1"/>
      <w:marLeft w:val="0"/>
      <w:marRight w:val="0"/>
      <w:marTop w:val="0"/>
      <w:marBottom w:val="0"/>
      <w:divBdr>
        <w:top w:val="none" w:sz="0" w:space="0" w:color="auto"/>
        <w:left w:val="none" w:sz="0" w:space="0" w:color="auto"/>
        <w:bottom w:val="none" w:sz="0" w:space="0" w:color="auto"/>
        <w:right w:val="none" w:sz="0" w:space="0" w:color="auto"/>
      </w:divBdr>
    </w:div>
    <w:div w:id="852039063">
      <w:bodyDiv w:val="1"/>
      <w:marLeft w:val="0"/>
      <w:marRight w:val="0"/>
      <w:marTop w:val="0"/>
      <w:marBottom w:val="0"/>
      <w:divBdr>
        <w:top w:val="none" w:sz="0" w:space="0" w:color="auto"/>
        <w:left w:val="none" w:sz="0" w:space="0" w:color="auto"/>
        <w:bottom w:val="none" w:sz="0" w:space="0" w:color="auto"/>
        <w:right w:val="none" w:sz="0" w:space="0" w:color="auto"/>
      </w:divBdr>
    </w:div>
    <w:div w:id="1054818999">
      <w:bodyDiv w:val="1"/>
      <w:marLeft w:val="0"/>
      <w:marRight w:val="0"/>
      <w:marTop w:val="0"/>
      <w:marBottom w:val="0"/>
      <w:divBdr>
        <w:top w:val="none" w:sz="0" w:space="0" w:color="auto"/>
        <w:left w:val="none" w:sz="0" w:space="0" w:color="auto"/>
        <w:bottom w:val="none" w:sz="0" w:space="0" w:color="auto"/>
        <w:right w:val="none" w:sz="0" w:space="0" w:color="auto"/>
      </w:divBdr>
    </w:div>
    <w:div w:id="1480851524">
      <w:bodyDiv w:val="1"/>
      <w:marLeft w:val="0"/>
      <w:marRight w:val="0"/>
      <w:marTop w:val="0"/>
      <w:marBottom w:val="0"/>
      <w:divBdr>
        <w:top w:val="none" w:sz="0" w:space="0" w:color="auto"/>
        <w:left w:val="none" w:sz="0" w:space="0" w:color="auto"/>
        <w:bottom w:val="none" w:sz="0" w:space="0" w:color="auto"/>
        <w:right w:val="none" w:sz="0" w:space="0" w:color="auto"/>
      </w:divBdr>
    </w:div>
    <w:div w:id="1669407002">
      <w:bodyDiv w:val="1"/>
      <w:marLeft w:val="0"/>
      <w:marRight w:val="0"/>
      <w:marTop w:val="0"/>
      <w:marBottom w:val="0"/>
      <w:divBdr>
        <w:top w:val="none" w:sz="0" w:space="0" w:color="auto"/>
        <w:left w:val="none" w:sz="0" w:space="0" w:color="auto"/>
        <w:bottom w:val="none" w:sz="0" w:space="0" w:color="auto"/>
        <w:right w:val="none" w:sz="0" w:space="0" w:color="auto"/>
      </w:divBdr>
    </w:div>
    <w:div w:id="1675839979">
      <w:bodyDiv w:val="1"/>
      <w:marLeft w:val="0"/>
      <w:marRight w:val="0"/>
      <w:marTop w:val="0"/>
      <w:marBottom w:val="0"/>
      <w:divBdr>
        <w:top w:val="none" w:sz="0" w:space="0" w:color="auto"/>
        <w:left w:val="none" w:sz="0" w:space="0" w:color="auto"/>
        <w:bottom w:val="none" w:sz="0" w:space="0" w:color="auto"/>
        <w:right w:val="none" w:sz="0" w:space="0" w:color="auto"/>
      </w:divBdr>
    </w:div>
    <w:div w:id="1737434898">
      <w:bodyDiv w:val="1"/>
      <w:marLeft w:val="0"/>
      <w:marRight w:val="0"/>
      <w:marTop w:val="0"/>
      <w:marBottom w:val="0"/>
      <w:divBdr>
        <w:top w:val="none" w:sz="0" w:space="0" w:color="auto"/>
        <w:left w:val="none" w:sz="0" w:space="0" w:color="auto"/>
        <w:bottom w:val="none" w:sz="0" w:space="0" w:color="auto"/>
        <w:right w:val="none" w:sz="0" w:space="0" w:color="auto"/>
      </w:divBdr>
    </w:div>
    <w:div w:id="1852837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Eri14</b:Tag>
    <b:SourceType>InternetSite</b:SourceType>
    <b:Guid>{0E05E763-412D-46E0-95CD-FCF607B760CE}</b:Guid>
    <b:Title>Erikson's Stages of development- Learning Theories</b:Title>
    <b:Year>2014</b:Year>
    <b:YearAccessed>2019</b:YearAccessed>
    <b:MonthAccessed>August</b:MonthAccessed>
    <b:DayAccessed>19</b:DayAccessed>
    <b:URL>http://www.learning-theories.com/eriksons-</b:URL>
    <b:RefOrder>4</b:RefOrder>
  </b:Source>
  <b:Source>
    <b:Tag>Sau19</b:Tag>
    <b:SourceType>InternetSite</b:SourceType>
    <b:Guid>{6A8A7174-F5C5-4DFE-8AAD-39513F015AC6}</b:Guid>
    <b:Author>
      <b:Author>
        <b:NameList>
          <b:Person>
            <b:Last>Mcleod</b:Last>
            <b:First>Saul</b:First>
          </b:Person>
        </b:NameList>
      </b:Author>
    </b:Author>
    <b:Title>www.simplypsychology.org/psychosexual.html</b:Title>
    <b:Year>2019</b:Year>
    <b:YearAccessed>2019</b:YearAccessed>
    <b:MonthAccessed>August</b:MonthAccessed>
    <b:DayAccessed>19</b:DayAccessed>
    <b:URL>http://simplypsychology.org/psychosexual.html</b:URL>
    <b:RefOrder>1</b:RefOrder>
  </b:Source>
  <b:Source>
    <b:Tag>Dav14</b:Tag>
    <b:SourceType>InternetSite</b:SourceType>
    <b:Guid>{13F9DFBC-E7B6-4ABF-A9D8-600A6846C3FB}</b:Guid>
    <b:Author>
      <b:Author>
        <b:NameList>
          <b:Person>
            <b:Last>David L</b:Last>
            <b:First>''Erikson's</b:First>
            <b:Middle>Stages of Development,</b:Middle>
          </b:Person>
          <b:Person>
            <b:Last>in Learning Theories</b:Last>
          </b:Person>
        </b:NameList>
      </b:Author>
    </b:Author>
    <b:Title>learning Theories</b:Title>
    <b:Year>2014</b:Year>
    <b:YearAccessed>2019</b:YearAccessed>
    <b:MonthAccessed>August</b:MonthAccessed>
    <b:DayAccessed>19</b:DayAccessed>
    <b:URL>https://www.learning-theories.com/eriksons-stages-of-development.html</b:URL>
    <b:RefOrder>2</b:RefOrder>
  </b:Source>
  <b:Source>
    <b:Tag>Nhs18</b:Tag>
    <b:SourceType>InternetSite</b:SourceType>
    <b:Guid>{7028DFD3-8862-4FBD-A5E1-1C9AB8CEED48}</b:Guid>
    <b:Title>Nhs-Direct</b:Title>
    <b:Year>2018</b:Year>
    <b:YearAccessed>2019</b:YearAccessed>
    <b:MonthAccessed>August</b:MonthAccessed>
    <b:DayAccessed>19</b:DayAccessed>
    <b:URL>https://www.nhs.uk/conditions/stress-anxiety-depression/loonliness-in-older-peple</b:URL>
    <b:RefOrder>3</b:RefOrder>
  </b:Source>
</b:Sources>
</file>

<file path=customXml/itemProps1.xml><?xml version="1.0" encoding="utf-8"?>
<ds:datastoreItem xmlns:ds="http://schemas.openxmlformats.org/officeDocument/2006/customXml" ds:itemID="{04B68F31-0BAF-4264-8695-3926F349C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1182</Words>
  <Characters>6743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Adrienne Okojie-Aidonojie</dc:creator>
  <cp:keywords/>
  <dc:description/>
  <cp:lastModifiedBy>(s) Adrienne Okojie-Aidonojie</cp:lastModifiedBy>
  <cp:revision>3</cp:revision>
  <dcterms:created xsi:type="dcterms:W3CDTF">2019-08-19T18:59:00Z</dcterms:created>
  <dcterms:modified xsi:type="dcterms:W3CDTF">2019-08-19T22:33:00Z</dcterms:modified>
</cp:coreProperties>
</file>